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9F7A1" w14:textId="77777777" w:rsidR="00255A3E" w:rsidRDefault="00255A3E" w:rsidP="0027187E">
      <w:pPr>
        <w:suppressAutoHyphens/>
        <w:ind w:left="284"/>
        <w:rPr>
          <w:rFonts w:ascii="Georgia" w:hAnsi="Georgia"/>
          <w:bCs/>
          <w:sz w:val="24"/>
          <w:szCs w:val="24"/>
        </w:rPr>
      </w:pPr>
    </w:p>
    <w:p w14:paraId="656445DA" w14:textId="77777777" w:rsidR="003B391B" w:rsidRPr="00332EBF" w:rsidRDefault="003B391B" w:rsidP="0027187E">
      <w:pPr>
        <w:suppressAutoHyphens/>
        <w:ind w:left="284"/>
        <w:rPr>
          <w:rFonts w:ascii="Georgia" w:hAnsi="Georgia"/>
          <w:bCs/>
          <w:sz w:val="24"/>
          <w:szCs w:val="24"/>
        </w:rPr>
      </w:pPr>
    </w:p>
    <w:p w14:paraId="0A4963AC" w14:textId="77777777" w:rsidR="00085DA6" w:rsidRPr="00332EBF" w:rsidRDefault="00085DA6" w:rsidP="0027187E">
      <w:pPr>
        <w:suppressAutoHyphens/>
        <w:ind w:left="284"/>
        <w:rPr>
          <w:rFonts w:ascii="Georgia" w:hAnsi="Georgia"/>
          <w:bCs/>
          <w:sz w:val="24"/>
          <w:szCs w:val="24"/>
        </w:rPr>
      </w:pPr>
    </w:p>
    <w:p w14:paraId="3C817EBF" w14:textId="77777777" w:rsidR="00085DA6" w:rsidRPr="00332EBF" w:rsidRDefault="00085DA6" w:rsidP="0027187E">
      <w:pPr>
        <w:suppressAutoHyphens/>
        <w:ind w:left="284"/>
        <w:rPr>
          <w:rFonts w:ascii="Georgia" w:hAnsi="Georgia"/>
          <w:bCs/>
          <w:sz w:val="24"/>
          <w:szCs w:val="24"/>
        </w:rPr>
      </w:pPr>
    </w:p>
    <w:p w14:paraId="4EE8473E" w14:textId="77777777" w:rsidR="00085DA6" w:rsidRPr="00332EBF" w:rsidRDefault="00085DA6" w:rsidP="0027187E">
      <w:pPr>
        <w:suppressAutoHyphens/>
        <w:ind w:left="284"/>
        <w:rPr>
          <w:rFonts w:ascii="Georgia" w:hAnsi="Georgia"/>
          <w:bCs/>
          <w:sz w:val="24"/>
          <w:szCs w:val="24"/>
        </w:rPr>
      </w:pPr>
    </w:p>
    <w:p w14:paraId="4001F7E8" w14:textId="77777777" w:rsidR="00085DA6" w:rsidRPr="00332EBF" w:rsidRDefault="00085DA6" w:rsidP="0027187E">
      <w:pPr>
        <w:suppressAutoHyphens/>
        <w:ind w:left="284"/>
        <w:rPr>
          <w:rFonts w:ascii="Georgia" w:hAnsi="Georgia"/>
          <w:bCs/>
          <w:sz w:val="24"/>
          <w:szCs w:val="24"/>
        </w:rPr>
      </w:pPr>
    </w:p>
    <w:p w14:paraId="269045B7" w14:textId="77777777" w:rsidR="00085DA6" w:rsidRPr="00332EBF" w:rsidRDefault="00085DA6" w:rsidP="0027187E">
      <w:pPr>
        <w:pStyle w:val="BodyText"/>
        <w:ind w:left="284"/>
        <w:rPr>
          <w:rFonts w:ascii="Georgia" w:hAnsi="Georgia"/>
          <w:bCs/>
          <w:color w:val="auto"/>
          <w:szCs w:val="24"/>
        </w:rPr>
      </w:pPr>
    </w:p>
    <w:p w14:paraId="07CF4D6F" w14:textId="77777777" w:rsidR="00085DA6" w:rsidRPr="00332EBF" w:rsidRDefault="00085DA6" w:rsidP="0027187E">
      <w:pPr>
        <w:pStyle w:val="BodyText"/>
        <w:ind w:left="284"/>
        <w:rPr>
          <w:rFonts w:ascii="Georgia" w:hAnsi="Georgia"/>
          <w:bCs/>
          <w:color w:val="auto"/>
          <w:szCs w:val="24"/>
        </w:rPr>
      </w:pPr>
    </w:p>
    <w:p w14:paraId="6EF70CB0" w14:textId="461EF4AE" w:rsidR="00085DA6" w:rsidRDefault="00085DA6" w:rsidP="0027187E">
      <w:pPr>
        <w:pStyle w:val="BodyText"/>
        <w:tabs>
          <w:tab w:val="clear" w:pos="0"/>
          <w:tab w:val="left" w:pos="1418"/>
        </w:tabs>
        <w:ind w:left="284"/>
        <w:rPr>
          <w:rFonts w:ascii="Georgia" w:hAnsi="Georgia"/>
          <w:bCs/>
          <w:color w:val="auto"/>
          <w:szCs w:val="24"/>
        </w:rPr>
      </w:pPr>
    </w:p>
    <w:p w14:paraId="16AEA570" w14:textId="52F765AD" w:rsidR="00085DA6" w:rsidRPr="002F30E2" w:rsidRDefault="00085DA6" w:rsidP="0027187E">
      <w:pPr>
        <w:pStyle w:val="BodyText"/>
        <w:tabs>
          <w:tab w:val="left" w:pos="1418"/>
        </w:tabs>
        <w:ind w:left="284"/>
        <w:rPr>
          <w:rFonts w:ascii="Georgia" w:hAnsi="Georgia"/>
          <w:b/>
          <w:color w:val="auto"/>
          <w:szCs w:val="24"/>
        </w:rPr>
      </w:pPr>
      <w:r w:rsidRPr="002F30E2">
        <w:rPr>
          <w:rFonts w:ascii="Georgia" w:hAnsi="Georgia"/>
          <w:b/>
          <w:color w:val="auto"/>
          <w:szCs w:val="24"/>
        </w:rPr>
        <w:t>ZİRAAT KATILIM BANKASI ANONİM ŞİRKETİ</w:t>
      </w:r>
    </w:p>
    <w:p w14:paraId="450D89F0" w14:textId="77777777" w:rsidR="00085DA6" w:rsidRPr="002F30E2" w:rsidRDefault="00085DA6" w:rsidP="0027187E">
      <w:pPr>
        <w:pStyle w:val="BodyText"/>
        <w:tabs>
          <w:tab w:val="clear" w:pos="0"/>
          <w:tab w:val="left" w:pos="1418"/>
        </w:tabs>
        <w:ind w:left="284"/>
        <w:rPr>
          <w:rFonts w:ascii="Georgia" w:hAnsi="Georgia"/>
          <w:bCs/>
          <w:color w:val="auto"/>
          <w:szCs w:val="24"/>
        </w:rPr>
      </w:pPr>
    </w:p>
    <w:p w14:paraId="54F11D62" w14:textId="4238338D" w:rsidR="001B2C71" w:rsidRPr="002F30E2" w:rsidRDefault="009219EE" w:rsidP="0027187E">
      <w:pPr>
        <w:tabs>
          <w:tab w:val="left" w:pos="567"/>
          <w:tab w:val="left" w:pos="1418"/>
        </w:tabs>
        <w:suppressAutoHyphens/>
        <w:ind w:left="284"/>
        <w:jc w:val="both"/>
        <w:rPr>
          <w:rFonts w:ascii="Georgia" w:hAnsi="Georgia"/>
          <w:b/>
          <w:sz w:val="24"/>
          <w:szCs w:val="24"/>
        </w:rPr>
      </w:pPr>
      <w:r w:rsidRPr="002F30E2">
        <w:rPr>
          <w:rFonts w:ascii="Georgia" w:hAnsi="Georgia"/>
          <w:b/>
          <w:sz w:val="24"/>
          <w:szCs w:val="24"/>
        </w:rPr>
        <w:t>3</w:t>
      </w:r>
      <w:r w:rsidR="007C48AB" w:rsidRPr="002F30E2">
        <w:rPr>
          <w:rFonts w:ascii="Georgia" w:hAnsi="Georgia"/>
          <w:b/>
          <w:sz w:val="24"/>
          <w:szCs w:val="24"/>
        </w:rPr>
        <w:t>0</w:t>
      </w:r>
      <w:r w:rsidR="00085DA6" w:rsidRPr="002F30E2">
        <w:rPr>
          <w:rFonts w:ascii="Georgia" w:hAnsi="Georgia"/>
          <w:b/>
          <w:sz w:val="24"/>
          <w:szCs w:val="24"/>
        </w:rPr>
        <w:t xml:space="preserve"> </w:t>
      </w:r>
      <w:r w:rsidR="00ED2E3B" w:rsidRPr="002F30E2">
        <w:rPr>
          <w:rFonts w:ascii="Georgia" w:hAnsi="Georgia"/>
          <w:b/>
          <w:sz w:val="24"/>
          <w:szCs w:val="24"/>
        </w:rPr>
        <w:t>EYLÜL</w:t>
      </w:r>
      <w:r w:rsidR="00085DA6" w:rsidRPr="002F30E2">
        <w:rPr>
          <w:rFonts w:ascii="Georgia" w:hAnsi="Georgia"/>
          <w:b/>
          <w:sz w:val="24"/>
          <w:szCs w:val="24"/>
        </w:rPr>
        <w:t xml:space="preserve"> 202</w:t>
      </w:r>
      <w:r w:rsidR="001B2C71" w:rsidRPr="002F30E2">
        <w:rPr>
          <w:rFonts w:ascii="Georgia" w:hAnsi="Georgia"/>
          <w:b/>
          <w:sz w:val="24"/>
          <w:szCs w:val="24"/>
        </w:rPr>
        <w:t>2</w:t>
      </w:r>
      <w:r w:rsidR="00085DA6" w:rsidRPr="002F30E2">
        <w:rPr>
          <w:rFonts w:ascii="Georgia" w:hAnsi="Georgia"/>
          <w:b/>
          <w:sz w:val="24"/>
          <w:szCs w:val="24"/>
        </w:rPr>
        <w:t xml:space="preserve"> </w:t>
      </w:r>
      <w:r w:rsidR="001B2C71" w:rsidRPr="002F30E2">
        <w:rPr>
          <w:rFonts w:ascii="Georgia" w:hAnsi="Georgia"/>
          <w:b/>
          <w:sz w:val="24"/>
          <w:szCs w:val="24"/>
        </w:rPr>
        <w:t>TARİHİ İTİBARIYLA HAZIRLANAN</w:t>
      </w:r>
    </w:p>
    <w:p w14:paraId="410111C4" w14:textId="538914B5" w:rsidR="001B2C71" w:rsidRPr="002F30E2" w:rsidRDefault="001B2C71" w:rsidP="0027187E">
      <w:pPr>
        <w:tabs>
          <w:tab w:val="left" w:pos="567"/>
          <w:tab w:val="left" w:pos="1418"/>
        </w:tabs>
        <w:suppressAutoHyphens/>
        <w:ind w:left="284"/>
        <w:jc w:val="both"/>
        <w:rPr>
          <w:rFonts w:ascii="Georgia" w:hAnsi="Georgia"/>
          <w:b/>
          <w:sz w:val="24"/>
          <w:szCs w:val="24"/>
        </w:rPr>
      </w:pPr>
      <w:r w:rsidRPr="002F30E2">
        <w:rPr>
          <w:rFonts w:ascii="Georgia" w:hAnsi="Georgia"/>
          <w:b/>
          <w:sz w:val="24"/>
          <w:szCs w:val="24"/>
        </w:rPr>
        <w:t xml:space="preserve">KAMUYA AÇIKLANACAK KONSOLİDE </w:t>
      </w:r>
    </w:p>
    <w:p w14:paraId="61136BE3" w14:textId="77777777" w:rsidR="001B2C71" w:rsidRPr="002F30E2" w:rsidRDefault="001B2C71" w:rsidP="0027187E">
      <w:pPr>
        <w:tabs>
          <w:tab w:val="left" w:pos="567"/>
          <w:tab w:val="left" w:pos="1418"/>
        </w:tabs>
        <w:suppressAutoHyphens/>
        <w:ind w:left="284"/>
        <w:jc w:val="both"/>
        <w:rPr>
          <w:rFonts w:ascii="Georgia" w:hAnsi="Georgia"/>
          <w:b/>
          <w:sz w:val="24"/>
          <w:szCs w:val="24"/>
        </w:rPr>
      </w:pPr>
      <w:r w:rsidRPr="002F30E2">
        <w:rPr>
          <w:rFonts w:ascii="Georgia" w:hAnsi="Georgia"/>
          <w:b/>
          <w:sz w:val="24"/>
          <w:szCs w:val="24"/>
        </w:rPr>
        <w:t>FİNANSAL TABLOLAR, BUNLARA İLİŞKİN AÇIKLAMA</w:t>
      </w:r>
    </w:p>
    <w:p w14:paraId="411EBB95" w14:textId="0D55AC8D" w:rsidR="001B2C71" w:rsidRPr="002F30E2" w:rsidRDefault="001B2C71" w:rsidP="0027187E">
      <w:pPr>
        <w:tabs>
          <w:tab w:val="left" w:pos="567"/>
          <w:tab w:val="left" w:pos="1418"/>
        </w:tabs>
        <w:suppressAutoHyphens/>
        <w:ind w:left="284"/>
        <w:jc w:val="both"/>
        <w:rPr>
          <w:rFonts w:ascii="Georgia" w:hAnsi="Georgia"/>
          <w:b/>
          <w:sz w:val="24"/>
          <w:szCs w:val="24"/>
        </w:rPr>
      </w:pPr>
      <w:r w:rsidRPr="002F30E2">
        <w:rPr>
          <w:rFonts w:ascii="Georgia" w:hAnsi="Georgia"/>
          <w:b/>
          <w:sz w:val="24"/>
          <w:szCs w:val="24"/>
        </w:rPr>
        <w:t>VE DİPNOTLAR İLE SINIRLI DENETİM RAPORU</w:t>
      </w:r>
    </w:p>
    <w:p w14:paraId="38084B73" w14:textId="2050C061" w:rsidR="00085DA6" w:rsidRPr="002F30E2" w:rsidRDefault="00085DA6" w:rsidP="0027187E">
      <w:pPr>
        <w:tabs>
          <w:tab w:val="left" w:pos="567"/>
          <w:tab w:val="left" w:pos="1418"/>
        </w:tabs>
        <w:suppressAutoHyphens/>
        <w:ind w:left="284"/>
        <w:jc w:val="both"/>
        <w:rPr>
          <w:rFonts w:ascii="Georgia" w:hAnsi="Georgia"/>
          <w:bCs/>
          <w:sz w:val="24"/>
          <w:szCs w:val="24"/>
        </w:rPr>
      </w:pPr>
    </w:p>
    <w:p w14:paraId="31433FCA" w14:textId="77777777" w:rsidR="00085DA6" w:rsidRPr="002F30E2" w:rsidRDefault="00085DA6" w:rsidP="00341534">
      <w:pPr>
        <w:tabs>
          <w:tab w:val="center" w:pos="4677"/>
        </w:tabs>
        <w:ind w:left="993"/>
        <w:rPr>
          <w:rFonts w:ascii="Georgia" w:hAnsi="Georgia"/>
          <w:bCs/>
          <w:sz w:val="24"/>
          <w:szCs w:val="24"/>
        </w:rPr>
        <w:sectPr w:rsidR="00085DA6" w:rsidRPr="002F30E2"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2F30E2" w:rsidRDefault="00523D62" w:rsidP="00341534">
      <w:pPr>
        <w:rPr>
          <w:rFonts w:ascii="Georgia" w:hAnsi="Georgia"/>
        </w:rPr>
      </w:pPr>
    </w:p>
    <w:p w14:paraId="106372E5" w14:textId="77777777" w:rsidR="00B51297" w:rsidRPr="002F30E2"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2F30E2">
        <w:tab/>
      </w:r>
      <w:r w:rsidRPr="002F30E2">
        <w:tab/>
      </w:r>
      <w:r w:rsidRPr="002F30E2">
        <w:tab/>
      </w:r>
      <w:r w:rsidRPr="002F30E2">
        <w:tab/>
      </w:r>
      <w:r w:rsidR="00B51297" w:rsidRPr="002F30E2">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2F30E2" w:rsidRDefault="00DA0C92" w:rsidP="00341534">
      <w:pPr>
        <w:jc w:val="center"/>
        <w:rPr>
          <w:rFonts w:eastAsia="Arial Unicode MS"/>
          <w:b/>
          <w:bCs/>
        </w:rPr>
      </w:pPr>
      <w:r w:rsidRPr="002F30E2">
        <w:rPr>
          <w:rFonts w:eastAsia="Arial Unicode MS"/>
          <w:b/>
          <w:bCs/>
        </w:rPr>
        <w:t xml:space="preserve">ZİRAAT KATILIM BANKASI A.Ş.’NİN </w:t>
      </w:r>
    </w:p>
    <w:p w14:paraId="4D8FE21A" w14:textId="45FF3651" w:rsidR="00DA0C92" w:rsidRPr="002F30E2" w:rsidRDefault="004E22FE" w:rsidP="00341534">
      <w:pPr>
        <w:jc w:val="center"/>
        <w:rPr>
          <w:rFonts w:eastAsia="Arial Unicode MS"/>
          <w:b/>
          <w:bCs/>
        </w:rPr>
      </w:pPr>
      <w:r w:rsidRPr="002F30E2">
        <w:rPr>
          <w:rFonts w:eastAsia="Arial Unicode MS"/>
          <w:b/>
          <w:bCs/>
        </w:rPr>
        <w:t>3</w:t>
      </w:r>
      <w:r w:rsidR="007C48AB" w:rsidRPr="002F30E2">
        <w:rPr>
          <w:rFonts w:eastAsia="Arial Unicode MS"/>
          <w:b/>
          <w:bCs/>
        </w:rPr>
        <w:t>0</w:t>
      </w:r>
      <w:r w:rsidR="006C552F" w:rsidRPr="002F30E2">
        <w:rPr>
          <w:rFonts w:eastAsia="Arial Unicode MS"/>
          <w:b/>
          <w:bCs/>
        </w:rPr>
        <w:t xml:space="preserve"> </w:t>
      </w:r>
      <w:r w:rsidR="00ED2E3B" w:rsidRPr="002F30E2">
        <w:rPr>
          <w:rFonts w:eastAsia="Arial Unicode MS"/>
          <w:b/>
          <w:bCs/>
        </w:rPr>
        <w:t>EYLÜL</w:t>
      </w:r>
      <w:r w:rsidR="0008686F" w:rsidRPr="002F30E2">
        <w:rPr>
          <w:rFonts w:eastAsia="Arial Unicode MS"/>
          <w:b/>
          <w:bCs/>
        </w:rPr>
        <w:t xml:space="preserve"> </w:t>
      </w:r>
      <w:r w:rsidR="00C4173F" w:rsidRPr="002F30E2">
        <w:rPr>
          <w:rFonts w:eastAsia="Arial Unicode MS"/>
          <w:b/>
          <w:bCs/>
        </w:rPr>
        <w:t>202</w:t>
      </w:r>
      <w:r w:rsidR="001B2C71" w:rsidRPr="002F30E2">
        <w:rPr>
          <w:rFonts w:eastAsia="Arial Unicode MS"/>
          <w:b/>
          <w:bCs/>
        </w:rPr>
        <w:t>2</w:t>
      </w:r>
      <w:r w:rsidR="00DA0C92" w:rsidRPr="002F30E2">
        <w:rPr>
          <w:b/>
          <w:sz w:val="24"/>
          <w:szCs w:val="24"/>
        </w:rPr>
        <w:t xml:space="preserve"> </w:t>
      </w:r>
      <w:r w:rsidR="00DA0C92" w:rsidRPr="002F30E2">
        <w:rPr>
          <w:rFonts w:eastAsia="Arial Unicode MS"/>
          <w:b/>
          <w:bCs/>
        </w:rPr>
        <w:t xml:space="preserve">TARİHİ İTİBARIYLA HAZIRLANAN </w:t>
      </w:r>
      <w:r w:rsidR="00ED2E3B" w:rsidRPr="002F30E2">
        <w:rPr>
          <w:rFonts w:eastAsia="Arial Unicode MS"/>
          <w:b/>
          <w:bCs/>
        </w:rPr>
        <w:t>DOKUZ</w:t>
      </w:r>
      <w:r w:rsidR="000003D3" w:rsidRPr="002F30E2">
        <w:rPr>
          <w:rFonts w:eastAsia="Arial Unicode MS"/>
          <w:b/>
          <w:bCs/>
        </w:rPr>
        <w:t xml:space="preserve"> AYLIK</w:t>
      </w:r>
    </w:p>
    <w:p w14:paraId="23E1E354" w14:textId="43C3EEB4" w:rsidR="00DA0C92" w:rsidRPr="002F30E2" w:rsidRDefault="00DA0C92" w:rsidP="00341534">
      <w:pPr>
        <w:jc w:val="center"/>
        <w:rPr>
          <w:rFonts w:eastAsia="Arial Unicode MS"/>
          <w:b/>
          <w:bCs/>
        </w:rPr>
      </w:pPr>
      <w:r w:rsidRPr="002F30E2">
        <w:rPr>
          <w:rFonts w:eastAsia="Arial Unicode MS"/>
          <w:b/>
          <w:bCs/>
        </w:rPr>
        <w:t>K</w:t>
      </w:r>
      <w:r w:rsidR="00F158F9" w:rsidRPr="002F30E2">
        <w:rPr>
          <w:rFonts w:eastAsia="Arial Unicode MS"/>
          <w:b/>
          <w:bCs/>
        </w:rPr>
        <w:t>ONSOLİDE FİNANSAL RAPORU</w:t>
      </w:r>
    </w:p>
    <w:p w14:paraId="2BDAC5DD" w14:textId="77777777" w:rsidR="00167D71" w:rsidRPr="002F30E2" w:rsidRDefault="00167D71" w:rsidP="00341534">
      <w:pPr>
        <w:jc w:val="both"/>
        <w:rPr>
          <w:rFonts w:eastAsia="Arial Unicode MS"/>
          <w:b/>
          <w:bCs/>
        </w:rPr>
      </w:pPr>
    </w:p>
    <w:p w14:paraId="02E5798B" w14:textId="77777777" w:rsidR="00167D71" w:rsidRPr="002F30E2" w:rsidRDefault="00167D71" w:rsidP="00341534">
      <w:pPr>
        <w:jc w:val="both"/>
        <w:rPr>
          <w:rFonts w:eastAsia="Arial Unicode MS"/>
          <w:b/>
          <w:bCs/>
        </w:rPr>
      </w:pPr>
    </w:p>
    <w:p w14:paraId="38747D33" w14:textId="77777777" w:rsidR="00F92B13" w:rsidRPr="002F30E2" w:rsidRDefault="00F92B13" w:rsidP="00341534">
      <w:pPr>
        <w:jc w:val="right"/>
        <w:rPr>
          <w:rFonts w:eastAsia="Arial Unicode MS"/>
          <w:bCs/>
        </w:rPr>
      </w:pPr>
      <w:r w:rsidRPr="002F30E2">
        <w:rPr>
          <w:rFonts w:eastAsia="Arial Unicode MS"/>
          <w:bCs/>
        </w:rPr>
        <w:t xml:space="preserve">Yönetim Merkezinin Adresi: </w:t>
      </w:r>
      <w:proofErr w:type="spellStart"/>
      <w:r w:rsidRPr="002F30E2">
        <w:rPr>
          <w:rFonts w:eastAsia="Arial Unicode MS"/>
          <w:bCs/>
        </w:rPr>
        <w:t>Hobyar</w:t>
      </w:r>
      <w:proofErr w:type="spellEnd"/>
      <w:r w:rsidRPr="002F30E2">
        <w:rPr>
          <w:rFonts w:eastAsia="Arial Unicode MS"/>
          <w:bCs/>
        </w:rPr>
        <w:t xml:space="preserve"> Eminönü Mahallesi </w:t>
      </w:r>
    </w:p>
    <w:p w14:paraId="67F3CDBE" w14:textId="77777777" w:rsidR="00F92B13" w:rsidRPr="002F30E2" w:rsidRDefault="00F92B13" w:rsidP="00341534">
      <w:pPr>
        <w:jc w:val="right"/>
        <w:rPr>
          <w:rFonts w:eastAsia="Arial Unicode MS"/>
          <w:bCs/>
        </w:rPr>
      </w:pPr>
      <w:r w:rsidRPr="002F30E2">
        <w:rPr>
          <w:rFonts w:eastAsia="Arial Unicode MS"/>
          <w:bCs/>
        </w:rPr>
        <w:t xml:space="preserve">Hayri Efendi Cad. Bahçekapı No:12 34112 Fatih / İSTANBUL </w:t>
      </w:r>
    </w:p>
    <w:p w14:paraId="0F28D60E" w14:textId="14DCCBCB" w:rsidR="00F92B13" w:rsidRPr="002F30E2" w:rsidRDefault="00F92B13" w:rsidP="00341534">
      <w:pPr>
        <w:jc w:val="right"/>
        <w:rPr>
          <w:rFonts w:eastAsia="Arial Unicode MS"/>
          <w:bCs/>
        </w:rPr>
      </w:pPr>
      <w:r w:rsidRPr="002F30E2">
        <w:rPr>
          <w:rFonts w:eastAsia="Arial Unicode MS"/>
          <w:bCs/>
        </w:rPr>
        <w:t xml:space="preserve">Telefon: </w:t>
      </w:r>
      <w:r w:rsidR="004E2F97" w:rsidRPr="002F30E2">
        <w:rPr>
          <w:rFonts w:eastAsia="Arial Unicode MS"/>
          <w:bCs/>
        </w:rPr>
        <w:t xml:space="preserve">0 </w:t>
      </w:r>
      <w:r w:rsidRPr="002F30E2">
        <w:rPr>
          <w:rFonts w:eastAsia="Arial Unicode MS"/>
          <w:bCs/>
        </w:rPr>
        <w:t>212 404 11 00</w:t>
      </w:r>
    </w:p>
    <w:p w14:paraId="2CA89D5F" w14:textId="0A1DCD59" w:rsidR="00F92B13" w:rsidRPr="002F30E2" w:rsidRDefault="00F92B13" w:rsidP="00341534">
      <w:pPr>
        <w:jc w:val="right"/>
        <w:rPr>
          <w:rFonts w:eastAsia="Arial Unicode MS"/>
          <w:bCs/>
        </w:rPr>
      </w:pPr>
      <w:r w:rsidRPr="002F30E2">
        <w:rPr>
          <w:rFonts w:eastAsia="Arial Unicode MS"/>
          <w:bCs/>
        </w:rPr>
        <w:t>Faks:</w:t>
      </w:r>
      <w:r w:rsidR="004E2F97" w:rsidRPr="002F30E2">
        <w:rPr>
          <w:rFonts w:eastAsia="Arial Unicode MS"/>
          <w:bCs/>
        </w:rPr>
        <w:t xml:space="preserve"> 0</w:t>
      </w:r>
      <w:r w:rsidRPr="002F30E2">
        <w:rPr>
          <w:rFonts w:eastAsia="Arial Unicode MS"/>
          <w:bCs/>
        </w:rPr>
        <w:t xml:space="preserve"> 212 404 10 81 </w:t>
      </w:r>
    </w:p>
    <w:p w14:paraId="5BAA0786" w14:textId="77777777" w:rsidR="00F92B13" w:rsidRPr="002F30E2" w:rsidRDefault="00F92B13" w:rsidP="00341534">
      <w:pPr>
        <w:jc w:val="right"/>
        <w:rPr>
          <w:rFonts w:eastAsia="Arial Unicode MS"/>
          <w:bCs/>
        </w:rPr>
      </w:pPr>
      <w:r w:rsidRPr="002F30E2">
        <w:rPr>
          <w:rFonts w:eastAsia="Arial Unicode MS"/>
          <w:bCs/>
        </w:rPr>
        <w:t>Elektronik Site Adresi: www.ziraatkatilim.com.tr</w:t>
      </w:r>
    </w:p>
    <w:p w14:paraId="24EF7A7F" w14:textId="77777777" w:rsidR="00F92B13" w:rsidRPr="002F30E2" w:rsidRDefault="00F92B13" w:rsidP="00341534">
      <w:pPr>
        <w:jc w:val="right"/>
        <w:rPr>
          <w:rFonts w:eastAsia="Arial Unicode MS"/>
          <w:bCs/>
        </w:rPr>
      </w:pPr>
      <w:r w:rsidRPr="002F30E2">
        <w:rPr>
          <w:rFonts w:eastAsia="Arial Unicode MS"/>
          <w:bCs/>
        </w:rPr>
        <w:t>Elektronik Posta Adresi: bilgi@ziraatkatilim.com.tr</w:t>
      </w:r>
    </w:p>
    <w:p w14:paraId="123B134F" w14:textId="77777777" w:rsidR="00F92B13" w:rsidRPr="002F30E2" w:rsidRDefault="00F92B13" w:rsidP="00341534">
      <w:pPr>
        <w:jc w:val="right"/>
        <w:rPr>
          <w:rFonts w:eastAsia="Arial Unicode MS"/>
          <w:b/>
          <w:bCs/>
        </w:rPr>
      </w:pPr>
    </w:p>
    <w:p w14:paraId="7F6087E0" w14:textId="77777777" w:rsidR="00F92B13" w:rsidRPr="002F30E2" w:rsidRDefault="00F92B13" w:rsidP="00341534">
      <w:pPr>
        <w:jc w:val="right"/>
        <w:rPr>
          <w:rFonts w:eastAsia="Arial Unicode MS"/>
          <w:b/>
          <w:bCs/>
        </w:rPr>
      </w:pPr>
    </w:p>
    <w:p w14:paraId="354995D6" w14:textId="586D78F1" w:rsidR="00F92B13" w:rsidRPr="002F30E2" w:rsidRDefault="00F92B13" w:rsidP="00341534">
      <w:pPr>
        <w:jc w:val="both"/>
        <w:rPr>
          <w:rFonts w:eastAsia="Arial Unicode MS"/>
          <w:bCs/>
        </w:rPr>
      </w:pPr>
      <w:r w:rsidRPr="002F30E2">
        <w:rPr>
          <w:rFonts w:eastAsia="Arial Unicode MS"/>
          <w:bCs/>
        </w:rPr>
        <w:t xml:space="preserve">Bankacılık Düzenleme ve Denetleme Kurumu tarafından düzenlenen Bankalarca Kamuya Açıklanacak Finansal Tablolar ile Bunlara İlişkin Açıklama ve Dipnotlar Hakkında </w:t>
      </w:r>
      <w:r w:rsidR="006C552F" w:rsidRPr="002F30E2">
        <w:rPr>
          <w:rFonts w:eastAsia="Arial Unicode MS"/>
          <w:bCs/>
        </w:rPr>
        <w:t xml:space="preserve">Tebliğe göre hazırlanan </w:t>
      </w:r>
      <w:r w:rsidR="00ED2E3B" w:rsidRPr="002F30E2">
        <w:rPr>
          <w:rFonts w:eastAsia="Arial Unicode MS"/>
          <w:bCs/>
          <w:color w:val="000000" w:themeColor="text1"/>
        </w:rPr>
        <w:t>dokuz</w:t>
      </w:r>
      <w:r w:rsidR="000003D3" w:rsidRPr="002F30E2">
        <w:rPr>
          <w:rFonts w:eastAsia="Arial Unicode MS"/>
          <w:bCs/>
          <w:color w:val="000000" w:themeColor="text1"/>
        </w:rPr>
        <w:t xml:space="preserve"> aylık </w:t>
      </w:r>
      <w:r w:rsidRPr="002F30E2">
        <w:rPr>
          <w:rFonts w:eastAsia="Arial Unicode MS"/>
          <w:bCs/>
        </w:rPr>
        <w:t>konsolide finansal rapor</w:t>
      </w:r>
      <w:r w:rsidR="005C37D5" w:rsidRPr="002F30E2">
        <w:rPr>
          <w:rFonts w:eastAsia="Arial Unicode MS"/>
          <w:bCs/>
        </w:rPr>
        <w:t>u</w:t>
      </w:r>
      <w:r w:rsidRPr="002F30E2">
        <w:rPr>
          <w:rFonts w:eastAsia="Arial Unicode MS"/>
          <w:bCs/>
        </w:rPr>
        <w:t xml:space="preserve"> aşağıda yer alan bölümlerden oluşmaktadır:</w:t>
      </w:r>
    </w:p>
    <w:p w14:paraId="6305F726" w14:textId="77777777" w:rsidR="00F92B13" w:rsidRPr="002F30E2" w:rsidRDefault="00F92B13" w:rsidP="00341534">
      <w:pPr>
        <w:jc w:val="both"/>
        <w:rPr>
          <w:rFonts w:eastAsia="Arial Unicode MS"/>
          <w:b/>
          <w:bCs/>
        </w:rPr>
      </w:pPr>
    </w:p>
    <w:p w14:paraId="23F44A2F" w14:textId="77777777" w:rsidR="00577314" w:rsidRPr="002F30E2" w:rsidRDefault="00577314" w:rsidP="00577314">
      <w:pPr>
        <w:pStyle w:val="ListParagraph"/>
        <w:numPr>
          <w:ilvl w:val="0"/>
          <w:numId w:val="7"/>
        </w:numPr>
        <w:ind w:left="567" w:hanging="567"/>
        <w:rPr>
          <w:color w:val="000000" w:themeColor="text1"/>
        </w:rPr>
      </w:pPr>
      <w:r w:rsidRPr="002F30E2">
        <w:rPr>
          <w:color w:val="000000" w:themeColor="text1"/>
        </w:rPr>
        <w:t>ANA ORTAKLIK BANKA HAKKINDA GENEL BİLGİLER</w:t>
      </w:r>
    </w:p>
    <w:p w14:paraId="6DCEB9A6" w14:textId="77777777" w:rsidR="00577314" w:rsidRPr="002F30E2" w:rsidRDefault="00577314" w:rsidP="00577314">
      <w:pPr>
        <w:pStyle w:val="ListParagraph"/>
        <w:numPr>
          <w:ilvl w:val="0"/>
          <w:numId w:val="7"/>
        </w:numPr>
        <w:ind w:left="567" w:hanging="567"/>
        <w:rPr>
          <w:color w:val="000000" w:themeColor="text1"/>
        </w:rPr>
      </w:pPr>
      <w:r w:rsidRPr="002F30E2">
        <w:rPr>
          <w:color w:val="000000" w:themeColor="text1"/>
        </w:rPr>
        <w:t>ANA ORTAKLIK BANKA’NIN KONSOLİDE FİNANSAL TABLOLARI</w:t>
      </w:r>
    </w:p>
    <w:p w14:paraId="2EB50792" w14:textId="77777777" w:rsidR="00577314" w:rsidRPr="002F30E2" w:rsidRDefault="00577314" w:rsidP="00577314">
      <w:pPr>
        <w:pStyle w:val="ListParagraph"/>
        <w:numPr>
          <w:ilvl w:val="0"/>
          <w:numId w:val="7"/>
        </w:numPr>
        <w:ind w:left="567" w:hanging="567"/>
        <w:rPr>
          <w:color w:val="000000" w:themeColor="text1"/>
        </w:rPr>
      </w:pPr>
      <w:r w:rsidRPr="002F30E2">
        <w:rPr>
          <w:color w:val="000000" w:themeColor="text1"/>
        </w:rPr>
        <w:t>İLGİLİ DÖNEMDE UYGULANAN MUHASEBE POLİTİKALARINA İLİŞKİN AÇIKLAMALAR</w:t>
      </w:r>
    </w:p>
    <w:p w14:paraId="71F04606" w14:textId="77777777" w:rsidR="00577314" w:rsidRPr="002F30E2" w:rsidRDefault="00577314" w:rsidP="00577314">
      <w:pPr>
        <w:pStyle w:val="ListParagraph"/>
        <w:numPr>
          <w:ilvl w:val="0"/>
          <w:numId w:val="7"/>
        </w:numPr>
        <w:ind w:left="567" w:hanging="567"/>
        <w:rPr>
          <w:color w:val="000000" w:themeColor="text1"/>
        </w:rPr>
      </w:pPr>
      <w:r w:rsidRPr="002F30E2">
        <w:rPr>
          <w:color w:val="000000" w:themeColor="text1"/>
        </w:rPr>
        <w:t>KONSOLİDASYON KAPSAMINDAKİ GRUBUN MALİ BÜNYESİNE VE RİSK YÖNETİMİNE</w:t>
      </w:r>
    </w:p>
    <w:p w14:paraId="29BB5A27" w14:textId="77777777" w:rsidR="00577314" w:rsidRPr="002F30E2" w:rsidRDefault="00577314" w:rsidP="00577314">
      <w:pPr>
        <w:pStyle w:val="ListParagraph"/>
        <w:ind w:left="567"/>
        <w:rPr>
          <w:color w:val="000000" w:themeColor="text1"/>
        </w:rPr>
      </w:pPr>
      <w:r w:rsidRPr="002F30E2">
        <w:rPr>
          <w:color w:val="000000" w:themeColor="text1"/>
        </w:rPr>
        <w:t xml:space="preserve">İLİŞKİN BİLGİLER </w:t>
      </w:r>
    </w:p>
    <w:p w14:paraId="137E5B51" w14:textId="77777777" w:rsidR="00577314" w:rsidRPr="002F30E2" w:rsidRDefault="00577314" w:rsidP="00577314">
      <w:pPr>
        <w:pStyle w:val="ListParagraph"/>
        <w:numPr>
          <w:ilvl w:val="0"/>
          <w:numId w:val="7"/>
        </w:numPr>
        <w:ind w:left="567" w:hanging="567"/>
        <w:rPr>
          <w:color w:val="000000" w:themeColor="text1"/>
        </w:rPr>
      </w:pPr>
      <w:r w:rsidRPr="002F30E2">
        <w:rPr>
          <w:color w:val="000000" w:themeColor="text1"/>
        </w:rPr>
        <w:t>KONSOLİDE FİNANSAL TABLOLARA İLİŞKİN AÇIKLAMA VE DİPNOTLAR</w:t>
      </w:r>
    </w:p>
    <w:p w14:paraId="71820166" w14:textId="77777777" w:rsidR="00577314" w:rsidRPr="002F30E2" w:rsidRDefault="00577314" w:rsidP="00577314">
      <w:pPr>
        <w:pStyle w:val="ListParagraph"/>
        <w:numPr>
          <w:ilvl w:val="0"/>
          <w:numId w:val="7"/>
        </w:numPr>
        <w:ind w:left="567" w:hanging="567"/>
        <w:rPr>
          <w:color w:val="000000" w:themeColor="text1"/>
        </w:rPr>
      </w:pPr>
      <w:r w:rsidRPr="002F30E2">
        <w:rPr>
          <w:color w:val="000000" w:themeColor="text1"/>
        </w:rPr>
        <w:t>SINIRLI DENETİM RAPORU</w:t>
      </w:r>
    </w:p>
    <w:p w14:paraId="237C9121" w14:textId="77777777" w:rsidR="00577314" w:rsidRPr="002F30E2" w:rsidRDefault="00577314" w:rsidP="00577314">
      <w:pPr>
        <w:pStyle w:val="ListParagraph"/>
        <w:numPr>
          <w:ilvl w:val="0"/>
          <w:numId w:val="7"/>
        </w:numPr>
        <w:ind w:left="567" w:hanging="567"/>
        <w:rPr>
          <w:color w:val="000000" w:themeColor="text1"/>
        </w:rPr>
      </w:pPr>
      <w:r w:rsidRPr="002F30E2">
        <w:rPr>
          <w:color w:val="000000" w:themeColor="text1"/>
        </w:rPr>
        <w:t>ARA DÖNEM FAALİYET RAPORU</w:t>
      </w:r>
    </w:p>
    <w:p w14:paraId="7CD86831" w14:textId="77777777" w:rsidR="00577314" w:rsidRPr="002F30E2" w:rsidRDefault="00577314" w:rsidP="00577314">
      <w:pPr>
        <w:jc w:val="both"/>
        <w:rPr>
          <w:rFonts w:eastAsia="Arial Unicode MS"/>
          <w:b/>
          <w:bCs/>
        </w:rPr>
      </w:pPr>
    </w:p>
    <w:p w14:paraId="15220B67" w14:textId="77777777" w:rsidR="00577314" w:rsidRPr="002F30E2" w:rsidRDefault="00577314" w:rsidP="00577314">
      <w:pPr>
        <w:ind w:right="288"/>
        <w:jc w:val="both"/>
        <w:rPr>
          <w:color w:val="000000" w:themeColor="text1"/>
        </w:rPr>
      </w:pPr>
      <w:r w:rsidRPr="002F30E2">
        <w:rPr>
          <w:color w:val="000000" w:themeColor="text1"/>
        </w:rPr>
        <w:t xml:space="preserve">Bu finansal rapor çerçevesinde finansal tabloları </w:t>
      </w:r>
      <w:proofErr w:type="gramStart"/>
      <w:r w:rsidRPr="002F30E2">
        <w:rPr>
          <w:color w:val="000000" w:themeColor="text1"/>
        </w:rPr>
        <w:t>konsolide edilen</w:t>
      </w:r>
      <w:proofErr w:type="gramEnd"/>
      <w:r w:rsidRPr="002F30E2">
        <w:rPr>
          <w:color w:val="000000" w:themeColor="text1"/>
        </w:rPr>
        <w:t xml:space="preserve"> bağlı ortaklıklarımız, iştiraklerimiz ve birlikte kontrol edilen ortaklıklarımız aşağıdadır.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263"/>
        <w:gridCol w:w="2835"/>
      </w:tblGrid>
      <w:tr w:rsidR="00577314" w:rsidRPr="002F30E2" w14:paraId="394872A9" w14:textId="77777777" w:rsidTr="008C738E">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1C1B99" w14:textId="77777777" w:rsidR="00577314" w:rsidRPr="002F30E2" w:rsidRDefault="00577314" w:rsidP="008C738E">
            <w:pPr>
              <w:rPr>
                <w:color w:val="000000" w:themeColor="text1"/>
              </w:rPr>
            </w:pPr>
            <w:r w:rsidRPr="002F30E2">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0F5BAABB" w14:textId="77777777" w:rsidR="00577314" w:rsidRPr="002F30E2" w:rsidRDefault="00577314" w:rsidP="008C738E">
            <w:pPr>
              <w:jc w:val="center"/>
              <w:rPr>
                <w:color w:val="000000" w:themeColor="text1"/>
              </w:rPr>
            </w:pPr>
            <w:r w:rsidRPr="002F30E2">
              <w:rPr>
                <w:color w:val="000000" w:themeColor="text1"/>
              </w:rPr>
              <w:t>Bağlı Ortaklıklar</w:t>
            </w:r>
          </w:p>
        </w:tc>
        <w:tc>
          <w:tcPr>
            <w:tcW w:w="2263" w:type="dxa"/>
            <w:tcBorders>
              <w:top w:val="single" w:sz="4" w:space="0" w:color="auto"/>
              <w:left w:val="nil"/>
              <w:bottom w:val="single" w:sz="4" w:space="0" w:color="auto"/>
              <w:right w:val="single" w:sz="4" w:space="0" w:color="auto"/>
            </w:tcBorders>
            <w:shd w:val="clear" w:color="auto" w:fill="auto"/>
            <w:noWrap/>
            <w:vAlign w:val="bottom"/>
            <w:hideMark/>
          </w:tcPr>
          <w:p w14:paraId="4AB17BDC" w14:textId="77777777" w:rsidR="00577314" w:rsidRPr="002F30E2" w:rsidRDefault="00577314" w:rsidP="008C738E">
            <w:pPr>
              <w:jc w:val="center"/>
              <w:rPr>
                <w:color w:val="000000" w:themeColor="text1"/>
              </w:rPr>
            </w:pPr>
            <w:r w:rsidRPr="002F30E2">
              <w:rPr>
                <w:color w:val="000000" w:themeColor="text1"/>
              </w:rPr>
              <w:t>İştirakler</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15E97C0B" w14:textId="77777777" w:rsidR="00577314" w:rsidRPr="002F30E2" w:rsidRDefault="00577314" w:rsidP="008C738E">
            <w:pPr>
              <w:jc w:val="center"/>
              <w:rPr>
                <w:color w:val="000000" w:themeColor="text1"/>
              </w:rPr>
            </w:pPr>
            <w:r w:rsidRPr="002F30E2">
              <w:rPr>
                <w:color w:val="000000" w:themeColor="text1"/>
              </w:rPr>
              <w:t>Birlikte Kontrol Edilen Ortaklıklar</w:t>
            </w:r>
          </w:p>
        </w:tc>
      </w:tr>
      <w:tr w:rsidR="00577314" w:rsidRPr="002F30E2" w14:paraId="0772C190" w14:textId="77777777" w:rsidTr="008C738E">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2B638DDE" w14:textId="77777777" w:rsidR="00577314" w:rsidRPr="002F30E2" w:rsidRDefault="00577314" w:rsidP="008C738E">
            <w:pPr>
              <w:jc w:val="center"/>
              <w:rPr>
                <w:color w:val="000000" w:themeColor="text1"/>
              </w:rPr>
            </w:pPr>
            <w:r w:rsidRPr="002F30E2">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25465AA3" w14:textId="77777777" w:rsidR="00577314" w:rsidRPr="002F30E2" w:rsidRDefault="00577314" w:rsidP="008C738E">
            <w:pPr>
              <w:rPr>
                <w:color w:val="000000" w:themeColor="text1"/>
              </w:rPr>
            </w:pPr>
            <w:r w:rsidRPr="002F30E2">
              <w:rPr>
                <w:color w:val="000000" w:themeColor="text1"/>
              </w:rPr>
              <w:t xml:space="preserve">     Ziraat Katılım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170FE2A7" w14:textId="77777777" w:rsidR="00577314" w:rsidRPr="002F30E2" w:rsidRDefault="00577314" w:rsidP="008C738E">
            <w:pPr>
              <w:jc w:val="center"/>
              <w:rPr>
                <w:color w:val="000000" w:themeColor="text1"/>
              </w:rPr>
            </w:pPr>
            <w:r w:rsidRPr="002F30E2">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5776E66D" w14:textId="77777777" w:rsidR="00577314" w:rsidRPr="002F30E2" w:rsidRDefault="00577314" w:rsidP="008C738E">
            <w:pPr>
              <w:jc w:val="center"/>
              <w:rPr>
                <w:color w:val="000000" w:themeColor="text1"/>
              </w:rPr>
            </w:pPr>
            <w:r w:rsidRPr="002F30E2">
              <w:rPr>
                <w:color w:val="000000" w:themeColor="text1"/>
              </w:rPr>
              <w:t>-</w:t>
            </w:r>
          </w:p>
        </w:tc>
      </w:tr>
      <w:tr w:rsidR="00577314" w:rsidRPr="002F30E2" w14:paraId="45CBF58C" w14:textId="77777777" w:rsidTr="008C738E">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58785C3F" w14:textId="77777777" w:rsidR="00577314" w:rsidRPr="002F30E2" w:rsidRDefault="00577314" w:rsidP="008C738E">
            <w:pPr>
              <w:jc w:val="center"/>
              <w:rPr>
                <w:color w:val="000000" w:themeColor="text1"/>
              </w:rPr>
            </w:pPr>
            <w:r w:rsidRPr="002F30E2">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1C77B9CD" w14:textId="77777777" w:rsidR="00577314" w:rsidRPr="002F30E2" w:rsidRDefault="00577314" w:rsidP="008C738E">
            <w:pPr>
              <w:rPr>
                <w:color w:val="000000" w:themeColor="text1"/>
              </w:rPr>
            </w:pPr>
            <w:r w:rsidRPr="002F30E2">
              <w:rPr>
                <w:color w:val="000000" w:themeColor="text1"/>
              </w:rPr>
              <w:t xml:space="preserve">     ZKB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381FA9F1" w14:textId="77777777" w:rsidR="00577314" w:rsidRPr="002F30E2" w:rsidRDefault="00577314" w:rsidP="008C738E">
            <w:pPr>
              <w:jc w:val="center"/>
              <w:rPr>
                <w:color w:val="000000" w:themeColor="text1"/>
              </w:rPr>
            </w:pPr>
            <w:r w:rsidRPr="002F30E2">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31C74C6E" w14:textId="77777777" w:rsidR="00577314" w:rsidRPr="002F30E2" w:rsidRDefault="00577314" w:rsidP="008C738E">
            <w:pPr>
              <w:jc w:val="center"/>
              <w:rPr>
                <w:color w:val="000000" w:themeColor="text1"/>
              </w:rPr>
            </w:pPr>
            <w:r w:rsidRPr="002F30E2">
              <w:rPr>
                <w:color w:val="000000" w:themeColor="text1"/>
              </w:rPr>
              <w:t>-</w:t>
            </w:r>
          </w:p>
        </w:tc>
      </w:tr>
    </w:tbl>
    <w:p w14:paraId="3C97D0AE" w14:textId="77777777" w:rsidR="00577314" w:rsidRPr="002F30E2" w:rsidRDefault="00577314" w:rsidP="00577314">
      <w:pPr>
        <w:jc w:val="both"/>
        <w:rPr>
          <w:rFonts w:eastAsia="Arial Unicode MS"/>
          <w:b/>
          <w:bCs/>
        </w:rPr>
      </w:pPr>
    </w:p>
    <w:p w14:paraId="272D6E5E" w14:textId="6B235E47" w:rsidR="00577314" w:rsidRPr="002F30E2" w:rsidRDefault="00577314" w:rsidP="00577314">
      <w:pPr>
        <w:jc w:val="both"/>
        <w:rPr>
          <w:rFonts w:eastAsia="Arial Unicode MS"/>
          <w:b/>
          <w:bCs/>
        </w:rPr>
      </w:pPr>
      <w:r w:rsidRPr="002F30E2">
        <w:rPr>
          <w:rFonts w:eastAsia="Arial Unicode MS"/>
          <w:bCs/>
        </w:rPr>
        <w:t xml:space="preserve">Bu raporda yer alan konsolide dokuz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w:t>
      </w:r>
      <w:proofErr w:type="gramStart"/>
      <w:r w:rsidRPr="002F30E2">
        <w:rPr>
          <w:rFonts w:eastAsia="Arial Unicode MS"/>
          <w:bCs/>
        </w:rPr>
        <w:t>Lirası</w:t>
      </w:r>
      <w:proofErr w:type="gramEnd"/>
      <w:r w:rsidRPr="002F30E2">
        <w:rPr>
          <w:rFonts w:eastAsia="Arial Unicode MS"/>
          <w:bCs/>
        </w:rPr>
        <w:t xml:space="preserve"> cinsinden hazırlanmış olup, sınırlı denetime tabi tutulmuş ve ilişikte sunulmuştur.</w:t>
      </w:r>
    </w:p>
    <w:p w14:paraId="049E49C9" w14:textId="77777777" w:rsidR="00F92B13" w:rsidRPr="002F30E2" w:rsidRDefault="00F92B13" w:rsidP="00341534">
      <w:pPr>
        <w:jc w:val="both"/>
        <w:rPr>
          <w:rFonts w:eastAsia="Arial Unicode MS"/>
          <w:b/>
          <w:bCs/>
        </w:rPr>
      </w:pPr>
    </w:p>
    <w:p w14:paraId="47815DA4" w14:textId="77777777" w:rsidR="00F92B13" w:rsidRPr="002F30E2"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2F30E2" w14:paraId="4205D2A4" w14:textId="77777777" w:rsidTr="004434AA">
        <w:trPr>
          <w:trHeight w:val="512"/>
          <w:jc w:val="center"/>
        </w:trPr>
        <w:tc>
          <w:tcPr>
            <w:tcW w:w="3118" w:type="dxa"/>
          </w:tcPr>
          <w:p w14:paraId="48F22A34" w14:textId="77777777" w:rsidR="00F92B13" w:rsidRPr="002F30E2" w:rsidRDefault="00F92B13" w:rsidP="004434AA">
            <w:pPr>
              <w:ind w:left="175"/>
              <w:jc w:val="center"/>
            </w:pPr>
            <w:r w:rsidRPr="002F30E2">
              <w:t>____________________</w:t>
            </w:r>
          </w:p>
        </w:tc>
        <w:tc>
          <w:tcPr>
            <w:tcW w:w="2694" w:type="dxa"/>
          </w:tcPr>
          <w:p w14:paraId="0D49EDA0" w14:textId="77777777" w:rsidR="00F92B13" w:rsidRPr="002F30E2" w:rsidRDefault="00F92B13" w:rsidP="004434AA">
            <w:pPr>
              <w:ind w:left="175"/>
              <w:jc w:val="center"/>
            </w:pPr>
            <w:r w:rsidRPr="002F30E2">
              <w:t>_____________________</w:t>
            </w:r>
          </w:p>
        </w:tc>
        <w:tc>
          <w:tcPr>
            <w:tcW w:w="2693" w:type="dxa"/>
          </w:tcPr>
          <w:p w14:paraId="682DD9B5" w14:textId="77777777" w:rsidR="00F92B13" w:rsidRPr="002F30E2" w:rsidRDefault="00F92B13" w:rsidP="004434AA">
            <w:pPr>
              <w:ind w:left="175"/>
              <w:jc w:val="center"/>
            </w:pPr>
            <w:r w:rsidRPr="002F30E2">
              <w:t>______________________</w:t>
            </w:r>
          </w:p>
        </w:tc>
      </w:tr>
      <w:tr w:rsidR="00F92B13" w:rsidRPr="002F30E2" w14:paraId="00870FC1" w14:textId="77777777" w:rsidTr="004434AA">
        <w:trPr>
          <w:trHeight w:val="1023"/>
          <w:jc w:val="center"/>
        </w:trPr>
        <w:tc>
          <w:tcPr>
            <w:tcW w:w="3118" w:type="dxa"/>
          </w:tcPr>
          <w:p w14:paraId="1941B31D" w14:textId="7A403FB5" w:rsidR="003F760F" w:rsidRPr="002F30E2" w:rsidRDefault="00281D71" w:rsidP="004434AA">
            <w:pPr>
              <w:ind w:left="175"/>
              <w:jc w:val="center"/>
            </w:pPr>
            <w:r w:rsidRPr="002F30E2">
              <w:rPr>
                <w:color w:val="000000"/>
              </w:rPr>
              <w:t xml:space="preserve">Alpaslan </w:t>
            </w:r>
            <w:r w:rsidR="003F760F" w:rsidRPr="002F30E2">
              <w:rPr>
                <w:color w:val="000000"/>
              </w:rPr>
              <w:t>ÇAKAR</w:t>
            </w:r>
          </w:p>
          <w:p w14:paraId="542C5050" w14:textId="47B8D7F5" w:rsidR="00F92B13" w:rsidRPr="002F30E2" w:rsidRDefault="00F92B13" w:rsidP="004434AA">
            <w:pPr>
              <w:ind w:left="175"/>
              <w:jc w:val="center"/>
            </w:pPr>
            <w:r w:rsidRPr="002F30E2">
              <w:t xml:space="preserve">Yönetim Kurulu Başkanı </w:t>
            </w:r>
          </w:p>
          <w:p w14:paraId="4311EF98" w14:textId="77777777" w:rsidR="00F92B13" w:rsidRPr="002F30E2" w:rsidRDefault="00F92B13" w:rsidP="004434AA">
            <w:pPr>
              <w:ind w:left="175"/>
              <w:jc w:val="center"/>
            </w:pPr>
          </w:p>
        </w:tc>
        <w:tc>
          <w:tcPr>
            <w:tcW w:w="2694" w:type="dxa"/>
          </w:tcPr>
          <w:p w14:paraId="2145CFEA" w14:textId="77777777" w:rsidR="00660C45" w:rsidRPr="002F30E2" w:rsidRDefault="00660C45" w:rsidP="004434AA">
            <w:pPr>
              <w:ind w:left="175"/>
              <w:jc w:val="center"/>
            </w:pPr>
            <w:proofErr w:type="spellStart"/>
            <w:r w:rsidRPr="002F30E2">
              <w:rPr>
                <w:bCs/>
              </w:rPr>
              <w:t>Fikrettin</w:t>
            </w:r>
            <w:proofErr w:type="spellEnd"/>
            <w:r w:rsidRPr="002F30E2">
              <w:rPr>
                <w:bCs/>
              </w:rPr>
              <w:t xml:space="preserve"> AKSU</w:t>
            </w:r>
          </w:p>
          <w:p w14:paraId="0E461622" w14:textId="408FB676" w:rsidR="00660C45" w:rsidRPr="002F30E2" w:rsidRDefault="00660C45" w:rsidP="004434AA">
            <w:pPr>
              <w:ind w:left="175"/>
              <w:jc w:val="center"/>
            </w:pPr>
            <w:r w:rsidRPr="002F30E2">
              <w:t>Yönetim Kurulu Başkan V</w:t>
            </w:r>
            <w:r w:rsidR="00FD48F4" w:rsidRPr="002F30E2">
              <w:t>.</w:t>
            </w:r>
            <w:r w:rsidRPr="002F30E2">
              <w:t>,</w:t>
            </w:r>
          </w:p>
          <w:p w14:paraId="44E48DA2" w14:textId="31CBCCD3" w:rsidR="00F92B13" w:rsidRPr="002F30E2" w:rsidRDefault="00660C45" w:rsidP="004434AA">
            <w:pPr>
              <w:ind w:left="175"/>
              <w:jc w:val="center"/>
            </w:pPr>
            <w:r w:rsidRPr="002F30E2">
              <w:t>Denetim Komitesi Üyesi</w:t>
            </w:r>
          </w:p>
          <w:p w14:paraId="0F1A5918" w14:textId="77777777" w:rsidR="00F92B13" w:rsidRPr="002F30E2" w:rsidRDefault="00F92B13" w:rsidP="004434AA">
            <w:pPr>
              <w:ind w:left="175"/>
              <w:jc w:val="center"/>
            </w:pPr>
          </w:p>
        </w:tc>
        <w:tc>
          <w:tcPr>
            <w:tcW w:w="2693" w:type="dxa"/>
          </w:tcPr>
          <w:p w14:paraId="2A6BC14D" w14:textId="77777777" w:rsidR="00660C45" w:rsidRPr="002F30E2" w:rsidRDefault="00660C45" w:rsidP="004434AA">
            <w:pPr>
              <w:ind w:left="175"/>
              <w:jc w:val="center"/>
              <w:rPr>
                <w:rFonts w:eastAsia="Arial Unicode MS"/>
                <w:bCs/>
              </w:rPr>
            </w:pPr>
            <w:r w:rsidRPr="002F30E2">
              <w:rPr>
                <w:rFonts w:eastAsia="Arial Unicode MS"/>
                <w:bCs/>
              </w:rPr>
              <w:t>Metin ÖZDEMİR</w:t>
            </w:r>
          </w:p>
          <w:p w14:paraId="02E3646B" w14:textId="77777777" w:rsidR="00660C45" w:rsidRPr="002F30E2" w:rsidRDefault="00660C45" w:rsidP="004434AA">
            <w:pPr>
              <w:ind w:left="175"/>
              <w:jc w:val="center"/>
              <w:rPr>
                <w:rFonts w:eastAsia="Arial Unicode MS"/>
                <w:bCs/>
              </w:rPr>
            </w:pPr>
            <w:r w:rsidRPr="002F30E2">
              <w:rPr>
                <w:rFonts w:eastAsia="Arial Unicode MS"/>
                <w:bCs/>
              </w:rPr>
              <w:t>Yönetim Kurulu Üyesi,</w:t>
            </w:r>
          </w:p>
          <w:p w14:paraId="5643C26F" w14:textId="68900E3F" w:rsidR="00F92B13" w:rsidRPr="002F30E2" w:rsidRDefault="00660C45" w:rsidP="004434AA">
            <w:pPr>
              <w:ind w:left="175"/>
              <w:jc w:val="center"/>
            </w:pPr>
            <w:r w:rsidRPr="002F30E2">
              <w:rPr>
                <w:rFonts w:eastAsia="Arial Unicode MS"/>
                <w:bCs/>
              </w:rPr>
              <w:t>Genel Müdür</w:t>
            </w:r>
          </w:p>
        </w:tc>
      </w:tr>
    </w:tbl>
    <w:p w14:paraId="58741ECD" w14:textId="77777777" w:rsidR="00F92B13" w:rsidRPr="002F30E2"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2F30E2" w14:paraId="3CE2F790" w14:textId="77777777" w:rsidTr="00BA4B0E">
        <w:trPr>
          <w:trHeight w:val="537"/>
          <w:jc w:val="center"/>
        </w:trPr>
        <w:tc>
          <w:tcPr>
            <w:tcW w:w="3116" w:type="dxa"/>
          </w:tcPr>
          <w:p w14:paraId="71738743" w14:textId="4B1E83EA" w:rsidR="00F92B13" w:rsidRPr="002F30E2" w:rsidRDefault="00F92B13" w:rsidP="00341534">
            <w:pPr>
              <w:jc w:val="center"/>
            </w:pPr>
            <w:r w:rsidRPr="002F30E2">
              <w:t>___________________</w:t>
            </w:r>
          </w:p>
        </w:tc>
        <w:tc>
          <w:tcPr>
            <w:tcW w:w="2650" w:type="dxa"/>
          </w:tcPr>
          <w:p w14:paraId="78191876" w14:textId="77777777" w:rsidR="00F92B13" w:rsidRPr="002F30E2" w:rsidRDefault="00F92B13" w:rsidP="00341534">
            <w:pPr>
              <w:jc w:val="center"/>
            </w:pPr>
            <w:r w:rsidRPr="002F30E2">
              <w:t>_____________________</w:t>
            </w:r>
          </w:p>
        </w:tc>
        <w:tc>
          <w:tcPr>
            <w:tcW w:w="2722" w:type="dxa"/>
          </w:tcPr>
          <w:p w14:paraId="75CC6245" w14:textId="77777777" w:rsidR="00F92B13" w:rsidRPr="002F30E2" w:rsidRDefault="00F92B13" w:rsidP="00341534">
            <w:pPr>
              <w:jc w:val="center"/>
            </w:pPr>
            <w:r w:rsidRPr="002F30E2">
              <w:t>______________________</w:t>
            </w:r>
          </w:p>
        </w:tc>
      </w:tr>
      <w:tr w:rsidR="00F92B13" w:rsidRPr="002F30E2" w14:paraId="3362301B" w14:textId="77777777" w:rsidTr="00BA4B0E">
        <w:trPr>
          <w:trHeight w:val="1073"/>
          <w:jc w:val="center"/>
        </w:trPr>
        <w:tc>
          <w:tcPr>
            <w:tcW w:w="3116" w:type="dxa"/>
          </w:tcPr>
          <w:p w14:paraId="6EFF7BDE" w14:textId="172156E2" w:rsidR="00C4173F" w:rsidRPr="002F30E2" w:rsidRDefault="00D66E67" w:rsidP="00341534">
            <w:pPr>
              <w:jc w:val="center"/>
            </w:pPr>
            <w:r w:rsidRPr="002F30E2">
              <w:t xml:space="preserve">Mahmut </w:t>
            </w:r>
            <w:proofErr w:type="spellStart"/>
            <w:r w:rsidRPr="002F30E2">
              <w:t>Esfa</w:t>
            </w:r>
            <w:proofErr w:type="spellEnd"/>
            <w:r w:rsidRPr="002F30E2">
              <w:t xml:space="preserve"> EMEK</w:t>
            </w:r>
          </w:p>
          <w:p w14:paraId="3ABC8BBD" w14:textId="0246BE4F" w:rsidR="00F92B13" w:rsidRPr="002F30E2" w:rsidRDefault="00F92B13" w:rsidP="00341534">
            <w:pPr>
              <w:jc w:val="center"/>
            </w:pPr>
            <w:r w:rsidRPr="002F30E2">
              <w:t xml:space="preserve">Yönetim Kurulu Üyesi, </w:t>
            </w:r>
          </w:p>
          <w:p w14:paraId="6E4994DE" w14:textId="77777777" w:rsidR="00F92B13" w:rsidRPr="002F30E2" w:rsidRDefault="00F92B13" w:rsidP="00341534">
            <w:pPr>
              <w:jc w:val="center"/>
            </w:pPr>
            <w:r w:rsidRPr="002F30E2">
              <w:t>Denetim Komitesi Üyesi</w:t>
            </w:r>
          </w:p>
        </w:tc>
        <w:tc>
          <w:tcPr>
            <w:tcW w:w="2650" w:type="dxa"/>
          </w:tcPr>
          <w:p w14:paraId="17E1063B" w14:textId="77777777" w:rsidR="00F92B13" w:rsidRPr="002F30E2" w:rsidRDefault="00F92B13" w:rsidP="00341534">
            <w:pPr>
              <w:jc w:val="center"/>
            </w:pPr>
            <w:r w:rsidRPr="002F30E2">
              <w:t>Osman KARAKÜTÜK</w:t>
            </w:r>
          </w:p>
          <w:p w14:paraId="2EB8C965" w14:textId="77777777" w:rsidR="00F92B13" w:rsidRPr="002F30E2" w:rsidRDefault="00237D45" w:rsidP="00341534">
            <w:pPr>
              <w:jc w:val="center"/>
            </w:pPr>
            <w:r w:rsidRPr="002F30E2">
              <w:t>Hazine Yönetimi ve Uluslararası Bankacılık</w:t>
            </w:r>
            <w:r w:rsidR="00F92B13" w:rsidRPr="002F30E2">
              <w:t xml:space="preserve">             Genel Müdür Yardımcısı</w:t>
            </w:r>
          </w:p>
        </w:tc>
        <w:tc>
          <w:tcPr>
            <w:tcW w:w="2722" w:type="dxa"/>
          </w:tcPr>
          <w:p w14:paraId="0212F7DE" w14:textId="77777777" w:rsidR="00F92B13" w:rsidRPr="002F30E2" w:rsidRDefault="000520CD" w:rsidP="00341534">
            <w:pPr>
              <w:jc w:val="center"/>
            </w:pPr>
            <w:r w:rsidRPr="002F30E2">
              <w:rPr>
                <w:rFonts w:eastAsia="Arial Unicode MS"/>
                <w:bCs/>
              </w:rPr>
              <w:t>Gürkan ÇAKIR</w:t>
            </w:r>
          </w:p>
          <w:p w14:paraId="2CBBC0C3" w14:textId="77777777" w:rsidR="00F92B13" w:rsidRPr="002F30E2" w:rsidRDefault="00F92B13" w:rsidP="00341534">
            <w:pPr>
              <w:jc w:val="center"/>
            </w:pPr>
            <w:r w:rsidRPr="002F30E2">
              <w:t xml:space="preserve">Finansal </w:t>
            </w:r>
            <w:r w:rsidR="00237D45" w:rsidRPr="002F30E2">
              <w:t>Yönetim</w:t>
            </w:r>
            <w:r w:rsidRPr="002F30E2">
              <w:t xml:space="preserve"> </w:t>
            </w:r>
          </w:p>
          <w:p w14:paraId="39DECCC3" w14:textId="77777777" w:rsidR="00F92B13" w:rsidRPr="002F30E2" w:rsidRDefault="00F92B13" w:rsidP="00341534">
            <w:pPr>
              <w:jc w:val="center"/>
            </w:pPr>
            <w:r w:rsidRPr="002F30E2">
              <w:t>Bölüm Başkanı</w:t>
            </w:r>
          </w:p>
        </w:tc>
      </w:tr>
    </w:tbl>
    <w:p w14:paraId="58DC386D" w14:textId="77777777" w:rsidR="00F92B13" w:rsidRPr="002F30E2" w:rsidRDefault="00F92B13" w:rsidP="00341534">
      <w:pPr>
        <w:jc w:val="both"/>
        <w:rPr>
          <w:rFonts w:eastAsia="Arial Unicode MS"/>
          <w:b/>
          <w:bCs/>
        </w:rPr>
      </w:pPr>
    </w:p>
    <w:p w14:paraId="136D856B" w14:textId="77777777" w:rsidR="00F92B13" w:rsidRPr="002F30E2" w:rsidRDefault="00F92B13" w:rsidP="00341534">
      <w:pPr>
        <w:jc w:val="both"/>
        <w:rPr>
          <w:rFonts w:eastAsia="Arial Unicode MS"/>
          <w:bCs/>
        </w:rPr>
      </w:pPr>
      <w:r w:rsidRPr="002F30E2">
        <w:rPr>
          <w:rFonts w:eastAsia="Arial Unicode MS"/>
          <w:bCs/>
        </w:rPr>
        <w:t>Bu finansal rapor ile ilgili olarak soruların iletilebileceği yetkili personele ilişkin bilgiler:</w:t>
      </w:r>
    </w:p>
    <w:p w14:paraId="6BA408D9" w14:textId="77777777" w:rsidR="00F92B13" w:rsidRPr="002F30E2" w:rsidRDefault="00F92B13" w:rsidP="00341534">
      <w:pPr>
        <w:jc w:val="both"/>
        <w:rPr>
          <w:rFonts w:eastAsia="Arial Unicode MS"/>
          <w:bCs/>
          <w:sz w:val="2"/>
        </w:rPr>
      </w:pPr>
    </w:p>
    <w:p w14:paraId="0EF468C4" w14:textId="47F9BA6D" w:rsidR="00F92B13" w:rsidRPr="002F30E2" w:rsidRDefault="00F92B13" w:rsidP="00341534">
      <w:pPr>
        <w:jc w:val="both"/>
        <w:rPr>
          <w:rFonts w:eastAsia="Arial Unicode MS"/>
          <w:bCs/>
        </w:rPr>
      </w:pPr>
      <w:r w:rsidRPr="002F30E2">
        <w:rPr>
          <w:rFonts w:eastAsia="Arial Unicode MS"/>
          <w:bCs/>
        </w:rPr>
        <w:t>Ad-</w:t>
      </w:r>
      <w:proofErr w:type="spellStart"/>
      <w:r w:rsidRPr="002F30E2">
        <w:rPr>
          <w:rFonts w:eastAsia="Arial Unicode MS"/>
          <w:bCs/>
        </w:rPr>
        <w:t>Soyad</w:t>
      </w:r>
      <w:proofErr w:type="spellEnd"/>
      <w:r w:rsidRPr="002F30E2">
        <w:rPr>
          <w:rFonts w:eastAsia="Arial Unicode MS"/>
          <w:bCs/>
        </w:rPr>
        <w:t xml:space="preserve">/Unvan </w:t>
      </w:r>
      <w:r w:rsidRPr="002F30E2">
        <w:rPr>
          <w:rFonts w:eastAsia="Arial Unicode MS"/>
          <w:bCs/>
        </w:rPr>
        <w:tab/>
        <w:t xml:space="preserve">: </w:t>
      </w:r>
      <w:r w:rsidR="00BB36AF" w:rsidRPr="002F30E2">
        <w:rPr>
          <w:rFonts w:eastAsia="Arial Unicode MS"/>
          <w:bCs/>
        </w:rPr>
        <w:t>Erdem DENİZHAN / Finansal Denetim Süreçleri Yönetmeni</w:t>
      </w:r>
    </w:p>
    <w:p w14:paraId="5163EB76" w14:textId="32796EA5" w:rsidR="00F92B13" w:rsidRPr="002F30E2" w:rsidRDefault="00F92B13" w:rsidP="00341534">
      <w:pPr>
        <w:jc w:val="both"/>
        <w:rPr>
          <w:rFonts w:eastAsia="Arial Unicode MS"/>
          <w:bCs/>
        </w:rPr>
      </w:pPr>
      <w:r w:rsidRPr="002F30E2">
        <w:rPr>
          <w:rFonts w:eastAsia="Arial Unicode MS"/>
          <w:bCs/>
        </w:rPr>
        <w:t>Tel No</w:t>
      </w:r>
      <w:r w:rsidRPr="002F30E2">
        <w:rPr>
          <w:rFonts w:eastAsia="Arial Unicode MS"/>
          <w:bCs/>
        </w:rPr>
        <w:tab/>
      </w:r>
      <w:r w:rsidRPr="002F30E2">
        <w:rPr>
          <w:rFonts w:eastAsia="Arial Unicode MS"/>
          <w:bCs/>
        </w:rPr>
        <w:tab/>
      </w:r>
      <w:r w:rsidRPr="002F30E2">
        <w:rPr>
          <w:rFonts w:eastAsia="Arial Unicode MS"/>
          <w:bCs/>
        </w:rPr>
        <w:tab/>
        <w:t>: 0 21</w:t>
      </w:r>
      <w:r w:rsidR="005E6E38" w:rsidRPr="002F30E2">
        <w:rPr>
          <w:rFonts w:eastAsia="Arial Unicode MS"/>
          <w:bCs/>
        </w:rPr>
        <w:t>6</w:t>
      </w:r>
      <w:r w:rsidRPr="002F30E2">
        <w:rPr>
          <w:rFonts w:eastAsia="Arial Unicode MS"/>
          <w:bCs/>
        </w:rPr>
        <w:t xml:space="preserve"> </w:t>
      </w:r>
      <w:r w:rsidR="005E6E38" w:rsidRPr="002F30E2">
        <w:rPr>
          <w:rFonts w:eastAsia="Arial Unicode MS"/>
          <w:bCs/>
        </w:rPr>
        <w:t>559</w:t>
      </w:r>
      <w:r w:rsidRPr="002F30E2">
        <w:rPr>
          <w:rFonts w:eastAsia="Arial Unicode MS"/>
          <w:bCs/>
        </w:rPr>
        <w:t xml:space="preserve"> </w:t>
      </w:r>
      <w:r w:rsidR="005E6E38" w:rsidRPr="002F30E2">
        <w:rPr>
          <w:rFonts w:eastAsia="Arial Unicode MS"/>
          <w:bCs/>
        </w:rPr>
        <w:t>22</w:t>
      </w:r>
      <w:r w:rsidRPr="002F30E2">
        <w:rPr>
          <w:rFonts w:eastAsia="Arial Unicode MS"/>
          <w:bCs/>
        </w:rPr>
        <w:t xml:space="preserve"> </w:t>
      </w:r>
      <w:r w:rsidR="005E6E38" w:rsidRPr="002F30E2">
        <w:rPr>
          <w:rFonts w:eastAsia="Arial Unicode MS"/>
          <w:bCs/>
        </w:rPr>
        <w:t>5</w:t>
      </w:r>
      <w:r w:rsidR="00BB36AF" w:rsidRPr="002F30E2">
        <w:rPr>
          <w:rFonts w:eastAsia="Arial Unicode MS"/>
          <w:bCs/>
        </w:rPr>
        <w:t>6</w:t>
      </w:r>
    </w:p>
    <w:p w14:paraId="014CF9EB" w14:textId="77777777" w:rsidR="00EB0AFD" w:rsidRPr="002F30E2" w:rsidRDefault="00F92B13" w:rsidP="00341534">
      <w:pPr>
        <w:rPr>
          <w:rFonts w:eastAsia="Arial Unicode MS"/>
          <w:bCs/>
        </w:rPr>
        <w:sectPr w:rsidR="00EB0AFD" w:rsidRPr="002F30E2"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2F30E2">
        <w:rPr>
          <w:rFonts w:eastAsia="Arial Unicode MS"/>
          <w:bCs/>
        </w:rPr>
        <w:t>Faks No</w:t>
      </w:r>
      <w:r w:rsidRPr="002F30E2">
        <w:rPr>
          <w:rFonts w:eastAsia="Arial Unicode MS"/>
          <w:bCs/>
        </w:rPr>
        <w:tab/>
      </w:r>
      <w:r w:rsidRPr="002F30E2">
        <w:rPr>
          <w:rFonts w:eastAsia="Arial Unicode MS"/>
          <w:bCs/>
        </w:rPr>
        <w:tab/>
      </w:r>
      <w:r w:rsidRPr="002F30E2">
        <w:rPr>
          <w:rFonts w:eastAsia="Arial Unicode MS"/>
          <w:bCs/>
        </w:rPr>
        <w:tab/>
        <w:t>: 0 212 404 10 81</w:t>
      </w:r>
      <w:r w:rsidR="00435F71" w:rsidRPr="002F30E2">
        <w:rPr>
          <w:rFonts w:eastAsia="Arial Unicode MS"/>
          <w:bCs/>
        </w:rPr>
        <w:t xml:space="preserve"> </w:t>
      </w:r>
    </w:p>
    <w:p w14:paraId="24FB14C6" w14:textId="77777777" w:rsidR="006C154C" w:rsidRPr="002F30E2" w:rsidRDefault="00167D71" w:rsidP="00E31983">
      <w:pPr>
        <w:jc w:val="center"/>
        <w:rPr>
          <w:rFonts w:eastAsia="Arial Unicode MS"/>
          <w:bCs/>
        </w:rPr>
        <w:sectPr w:rsidR="006C154C" w:rsidRPr="002F30E2"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r w:rsidRPr="002F30E2">
        <w:rPr>
          <w:rFonts w:eastAsia="Arial Unicode MS"/>
          <w:bCs/>
        </w:rPr>
        <w:br w:type="page"/>
      </w:r>
      <w:bookmarkStart w:id="2" w:name="_Toc126319254"/>
    </w:p>
    <w:p w14:paraId="3860BBF4" w14:textId="77777777" w:rsidR="006C154C" w:rsidRPr="002F30E2" w:rsidRDefault="006C154C" w:rsidP="006C154C">
      <w:pPr>
        <w:jc w:val="center"/>
        <w:rPr>
          <w:rFonts w:eastAsia="Arial Unicode MS"/>
          <w:bCs/>
          <w:color w:val="000000" w:themeColor="text1"/>
        </w:rPr>
      </w:pPr>
      <w:r w:rsidRPr="002F30E2">
        <w:rPr>
          <w:b/>
          <w:color w:val="000000" w:themeColor="text1"/>
          <w:sz w:val="16"/>
          <w:szCs w:val="16"/>
        </w:rPr>
        <w:lastRenderedPageBreak/>
        <w:t>BİRİNCİ BÖLÜM</w:t>
      </w:r>
    </w:p>
    <w:p w14:paraId="72175F3F" w14:textId="0F2D3A58" w:rsidR="006C154C" w:rsidRPr="002F30E2" w:rsidRDefault="008C738E" w:rsidP="006C154C">
      <w:pPr>
        <w:spacing w:line="216" w:lineRule="auto"/>
        <w:jc w:val="center"/>
        <w:rPr>
          <w:b/>
          <w:color w:val="000000" w:themeColor="text1"/>
          <w:sz w:val="16"/>
          <w:szCs w:val="16"/>
        </w:rPr>
      </w:pPr>
      <w:r w:rsidRPr="002F30E2">
        <w:rPr>
          <w:b/>
          <w:color w:val="000000" w:themeColor="text1"/>
          <w:sz w:val="16"/>
          <w:szCs w:val="16"/>
        </w:rPr>
        <w:t xml:space="preserve">Grup </w:t>
      </w:r>
      <w:r w:rsidR="006C154C" w:rsidRPr="002F30E2">
        <w:rPr>
          <w:b/>
          <w:color w:val="000000" w:themeColor="text1"/>
          <w:sz w:val="16"/>
          <w:szCs w:val="16"/>
        </w:rPr>
        <w:t>Hakkında Genel Bilgiler</w:t>
      </w:r>
    </w:p>
    <w:p w14:paraId="05ADEB67" w14:textId="77777777" w:rsidR="006C154C" w:rsidRPr="002F30E2" w:rsidRDefault="006C154C" w:rsidP="006C154C">
      <w:pPr>
        <w:tabs>
          <w:tab w:val="center" w:pos="4524"/>
          <w:tab w:val="right" w:pos="9049"/>
        </w:tabs>
        <w:spacing w:line="216" w:lineRule="auto"/>
        <w:rPr>
          <w:b/>
          <w:color w:val="000000" w:themeColor="text1"/>
          <w:sz w:val="16"/>
          <w:szCs w:val="16"/>
        </w:rPr>
      </w:pPr>
      <w:r w:rsidRPr="002F30E2">
        <w:rPr>
          <w:b/>
          <w:color w:val="000000" w:themeColor="text1"/>
          <w:sz w:val="16"/>
          <w:szCs w:val="16"/>
        </w:rPr>
        <w:tab/>
      </w:r>
      <w:r w:rsidRPr="002F30E2">
        <w:rPr>
          <w:b/>
          <w:color w:val="000000" w:themeColor="text1"/>
          <w:sz w:val="16"/>
          <w:szCs w:val="16"/>
        </w:rPr>
        <w:tab/>
        <w:t>Sayfa No</w:t>
      </w:r>
    </w:p>
    <w:p w14:paraId="7C2C771A" w14:textId="378225BE" w:rsidR="006C154C" w:rsidRPr="002F30E2" w:rsidRDefault="006C154C" w:rsidP="006C154C">
      <w:pPr>
        <w:tabs>
          <w:tab w:val="right" w:pos="9049"/>
        </w:tabs>
        <w:spacing w:line="216" w:lineRule="auto"/>
        <w:ind w:left="851" w:hanging="851"/>
        <w:rPr>
          <w:color w:val="000000" w:themeColor="text1"/>
          <w:sz w:val="16"/>
          <w:szCs w:val="16"/>
        </w:rPr>
      </w:pPr>
      <w:r w:rsidRPr="002F30E2">
        <w:rPr>
          <w:color w:val="000000" w:themeColor="text1"/>
          <w:sz w:val="16"/>
          <w:szCs w:val="16"/>
        </w:rPr>
        <w:t>I.</w:t>
      </w:r>
      <w:r w:rsidRPr="002F30E2">
        <w:rPr>
          <w:color w:val="000000" w:themeColor="text1"/>
          <w:sz w:val="16"/>
          <w:szCs w:val="16"/>
        </w:rPr>
        <w:tab/>
      </w:r>
      <w:r w:rsidR="008C738E" w:rsidRPr="002F30E2">
        <w:rPr>
          <w:color w:val="000000" w:themeColor="text1"/>
          <w:sz w:val="16"/>
          <w:szCs w:val="16"/>
        </w:rPr>
        <w:t xml:space="preserve">Ana Ortaklık </w:t>
      </w:r>
      <w:r w:rsidRPr="002F30E2">
        <w:rPr>
          <w:color w:val="000000" w:themeColor="text1"/>
          <w:sz w:val="16"/>
          <w:szCs w:val="16"/>
        </w:rPr>
        <w:t xml:space="preserve">Banka’nın kuruluş tarihi, başlangıç statüsü, anılan statüde meydana gelen değişiklikleri ihtiva eden tarihçesi </w:t>
      </w:r>
      <w:r w:rsidRPr="002F30E2">
        <w:rPr>
          <w:color w:val="000000" w:themeColor="text1"/>
          <w:sz w:val="16"/>
          <w:szCs w:val="16"/>
        </w:rPr>
        <w:tab/>
        <w:t>1</w:t>
      </w:r>
    </w:p>
    <w:p w14:paraId="50E2127C" w14:textId="3E05B006" w:rsidR="006C154C" w:rsidRPr="002F30E2" w:rsidRDefault="006C154C" w:rsidP="006C154C">
      <w:pPr>
        <w:tabs>
          <w:tab w:val="right" w:pos="9049"/>
        </w:tabs>
        <w:spacing w:line="216" w:lineRule="auto"/>
        <w:ind w:left="851" w:hanging="851"/>
        <w:rPr>
          <w:color w:val="000000" w:themeColor="text1"/>
          <w:sz w:val="16"/>
          <w:szCs w:val="16"/>
        </w:rPr>
      </w:pPr>
      <w:r w:rsidRPr="002F30E2">
        <w:rPr>
          <w:color w:val="000000" w:themeColor="text1"/>
          <w:sz w:val="16"/>
          <w:szCs w:val="16"/>
        </w:rPr>
        <w:t>II.</w:t>
      </w:r>
      <w:r w:rsidRPr="002F30E2">
        <w:rPr>
          <w:color w:val="000000" w:themeColor="text1"/>
          <w:sz w:val="16"/>
          <w:szCs w:val="16"/>
        </w:rPr>
        <w:tab/>
      </w:r>
      <w:r w:rsidR="00B20AB0" w:rsidRPr="002F30E2">
        <w:rPr>
          <w:color w:val="000000" w:themeColor="text1"/>
          <w:sz w:val="16"/>
          <w:szCs w:val="16"/>
        </w:rPr>
        <w:t xml:space="preserve">Ana Ortaklık </w:t>
      </w:r>
      <w:r w:rsidRPr="002F30E2">
        <w:rPr>
          <w:color w:val="000000" w:themeColor="text1"/>
          <w:sz w:val="16"/>
          <w:szCs w:val="16"/>
        </w:rPr>
        <w:t xml:space="preserve">Banka’nın sermaye yapısı, yönetim ve denetimini doğrudan veya dolaylı olarak tek başına veya birlikte elinde </w:t>
      </w:r>
    </w:p>
    <w:p w14:paraId="0BEC0A93" w14:textId="77777777" w:rsidR="006C154C" w:rsidRPr="002F30E2" w:rsidRDefault="006C154C" w:rsidP="006C154C">
      <w:pPr>
        <w:tabs>
          <w:tab w:val="right" w:pos="9049"/>
        </w:tabs>
        <w:spacing w:line="216" w:lineRule="auto"/>
        <w:ind w:left="851" w:hanging="851"/>
        <w:rPr>
          <w:color w:val="000000" w:themeColor="text1"/>
          <w:sz w:val="16"/>
          <w:szCs w:val="16"/>
        </w:rPr>
      </w:pPr>
      <w:r w:rsidRPr="002F30E2">
        <w:rPr>
          <w:color w:val="000000" w:themeColor="text1"/>
          <w:sz w:val="16"/>
          <w:szCs w:val="16"/>
        </w:rPr>
        <w:tab/>
      </w:r>
      <w:proofErr w:type="gramStart"/>
      <w:r w:rsidRPr="002F30E2">
        <w:rPr>
          <w:color w:val="000000" w:themeColor="text1"/>
          <w:sz w:val="16"/>
          <w:szCs w:val="16"/>
        </w:rPr>
        <w:t>bulunduran</w:t>
      </w:r>
      <w:proofErr w:type="gramEnd"/>
      <w:r w:rsidRPr="002F30E2">
        <w:rPr>
          <w:color w:val="000000" w:themeColor="text1"/>
          <w:sz w:val="16"/>
          <w:szCs w:val="16"/>
        </w:rPr>
        <w:t xml:space="preserve"> ortakları, varsa bu hususlarda yıl içindeki değişiklikler ile dahil olduğu gruba ilişkin açıklama </w:t>
      </w:r>
      <w:r w:rsidRPr="002F30E2">
        <w:rPr>
          <w:color w:val="000000" w:themeColor="text1"/>
          <w:sz w:val="16"/>
          <w:szCs w:val="16"/>
        </w:rPr>
        <w:tab/>
        <w:t>1</w:t>
      </w:r>
    </w:p>
    <w:p w14:paraId="795E4F9D" w14:textId="07481F35" w:rsidR="006C154C" w:rsidRPr="002F30E2" w:rsidRDefault="006C154C" w:rsidP="006C154C">
      <w:pPr>
        <w:tabs>
          <w:tab w:val="right" w:pos="9049"/>
        </w:tabs>
        <w:spacing w:line="216" w:lineRule="auto"/>
        <w:ind w:left="851" w:right="-23" w:hanging="851"/>
        <w:rPr>
          <w:color w:val="000000" w:themeColor="text1"/>
          <w:sz w:val="16"/>
          <w:szCs w:val="16"/>
        </w:rPr>
      </w:pPr>
      <w:r w:rsidRPr="002F30E2">
        <w:rPr>
          <w:color w:val="000000" w:themeColor="text1"/>
          <w:sz w:val="16"/>
          <w:szCs w:val="16"/>
        </w:rPr>
        <w:t>III.</w:t>
      </w:r>
      <w:r w:rsidRPr="002F30E2">
        <w:rPr>
          <w:color w:val="000000" w:themeColor="text1"/>
          <w:sz w:val="16"/>
          <w:szCs w:val="16"/>
        </w:rPr>
        <w:tab/>
      </w:r>
      <w:r w:rsidR="00B20AB0" w:rsidRPr="002F30E2">
        <w:rPr>
          <w:color w:val="000000" w:themeColor="text1"/>
          <w:sz w:val="16"/>
          <w:szCs w:val="16"/>
        </w:rPr>
        <w:t xml:space="preserve">Ana Ortaklık </w:t>
      </w:r>
      <w:r w:rsidRPr="002F30E2">
        <w:rPr>
          <w:color w:val="000000" w:themeColor="text1"/>
          <w:sz w:val="16"/>
          <w:szCs w:val="16"/>
        </w:rPr>
        <w:t>Banka’nın Yönetim Kurulu Başkan ve üyeleri, Denetim Komitesi üyeleri ile Genel Müdür ve</w:t>
      </w:r>
    </w:p>
    <w:p w14:paraId="32212C4D" w14:textId="77777777" w:rsidR="006C154C" w:rsidRPr="002F30E2" w:rsidRDefault="006C154C" w:rsidP="006C154C">
      <w:pPr>
        <w:tabs>
          <w:tab w:val="right" w:pos="9049"/>
        </w:tabs>
        <w:spacing w:line="216" w:lineRule="auto"/>
        <w:ind w:left="851" w:right="-23" w:hanging="851"/>
        <w:rPr>
          <w:color w:val="000000" w:themeColor="text1"/>
          <w:sz w:val="16"/>
          <w:szCs w:val="16"/>
        </w:rPr>
      </w:pPr>
      <w:r w:rsidRPr="002F30E2">
        <w:rPr>
          <w:color w:val="000000" w:themeColor="text1"/>
          <w:sz w:val="16"/>
          <w:szCs w:val="16"/>
        </w:rPr>
        <w:tab/>
        <w:t>Yardımcılarının varsa Banka’da sahip oldukları paylara ve sorumluluk alanlarına ilişkin açıklama</w:t>
      </w:r>
      <w:r w:rsidRPr="002F30E2">
        <w:rPr>
          <w:color w:val="000000" w:themeColor="text1"/>
          <w:sz w:val="16"/>
          <w:szCs w:val="16"/>
        </w:rPr>
        <w:tab/>
        <w:t>2</w:t>
      </w:r>
    </w:p>
    <w:p w14:paraId="3DAD5FF6" w14:textId="70973373" w:rsidR="006C154C" w:rsidRPr="002F30E2" w:rsidRDefault="006C154C" w:rsidP="006C154C">
      <w:pPr>
        <w:tabs>
          <w:tab w:val="right" w:pos="9049"/>
        </w:tabs>
        <w:spacing w:line="216" w:lineRule="auto"/>
        <w:ind w:left="851" w:hanging="851"/>
        <w:rPr>
          <w:color w:val="000000" w:themeColor="text1"/>
          <w:sz w:val="16"/>
          <w:szCs w:val="16"/>
        </w:rPr>
      </w:pPr>
      <w:r w:rsidRPr="002F30E2">
        <w:rPr>
          <w:color w:val="000000" w:themeColor="text1"/>
          <w:sz w:val="16"/>
          <w:szCs w:val="16"/>
        </w:rPr>
        <w:t>IV.</w:t>
      </w:r>
      <w:r w:rsidRPr="002F30E2">
        <w:rPr>
          <w:color w:val="000000" w:themeColor="text1"/>
          <w:sz w:val="16"/>
          <w:szCs w:val="16"/>
        </w:rPr>
        <w:tab/>
      </w:r>
      <w:r w:rsidR="00B20AB0" w:rsidRPr="002F30E2">
        <w:rPr>
          <w:color w:val="000000" w:themeColor="text1"/>
          <w:sz w:val="16"/>
          <w:szCs w:val="16"/>
        </w:rPr>
        <w:t xml:space="preserve">Ana Ortaklık </w:t>
      </w:r>
      <w:r w:rsidRPr="002F30E2">
        <w:rPr>
          <w:color w:val="000000" w:themeColor="text1"/>
          <w:sz w:val="16"/>
          <w:szCs w:val="16"/>
        </w:rPr>
        <w:t xml:space="preserve">Banka’da nitelikli pay sahibi olan kişi ve kuruluşlara ilişkin açıklamalar </w:t>
      </w:r>
      <w:r w:rsidRPr="002F30E2">
        <w:rPr>
          <w:color w:val="000000" w:themeColor="text1"/>
          <w:sz w:val="16"/>
          <w:szCs w:val="16"/>
        </w:rPr>
        <w:tab/>
        <w:t>2</w:t>
      </w:r>
    </w:p>
    <w:p w14:paraId="3F473FFA" w14:textId="605B1C9D" w:rsidR="006C154C" w:rsidRPr="002F30E2" w:rsidRDefault="006C154C" w:rsidP="006C154C">
      <w:pPr>
        <w:tabs>
          <w:tab w:val="right" w:pos="9049"/>
        </w:tabs>
        <w:spacing w:line="216" w:lineRule="auto"/>
        <w:ind w:left="851" w:hanging="851"/>
        <w:rPr>
          <w:color w:val="000000" w:themeColor="text1"/>
          <w:sz w:val="16"/>
          <w:szCs w:val="16"/>
        </w:rPr>
      </w:pPr>
      <w:r w:rsidRPr="002F30E2">
        <w:rPr>
          <w:color w:val="000000" w:themeColor="text1"/>
          <w:sz w:val="16"/>
          <w:szCs w:val="16"/>
        </w:rPr>
        <w:t>V.</w:t>
      </w:r>
      <w:r w:rsidRPr="002F30E2">
        <w:rPr>
          <w:color w:val="000000" w:themeColor="text1"/>
          <w:sz w:val="16"/>
          <w:szCs w:val="16"/>
        </w:rPr>
        <w:tab/>
      </w:r>
      <w:r w:rsidR="00B20AB0" w:rsidRPr="002F30E2">
        <w:rPr>
          <w:color w:val="000000" w:themeColor="text1"/>
          <w:sz w:val="16"/>
          <w:szCs w:val="16"/>
        </w:rPr>
        <w:t xml:space="preserve">Ana Ortaklık </w:t>
      </w:r>
      <w:r w:rsidRPr="002F30E2">
        <w:rPr>
          <w:color w:val="000000" w:themeColor="text1"/>
          <w:sz w:val="16"/>
          <w:szCs w:val="16"/>
        </w:rPr>
        <w:t>Banka’nın hizmet türü ve faaliyet alanlarına ilişkin özet bilgi</w:t>
      </w:r>
      <w:r w:rsidRPr="002F30E2">
        <w:rPr>
          <w:color w:val="000000" w:themeColor="text1"/>
          <w:sz w:val="16"/>
          <w:szCs w:val="16"/>
        </w:rPr>
        <w:tab/>
      </w:r>
      <w:r w:rsidR="00D6518C" w:rsidRPr="002F30E2">
        <w:rPr>
          <w:color w:val="000000" w:themeColor="text1"/>
          <w:sz w:val="16"/>
          <w:szCs w:val="16"/>
        </w:rPr>
        <w:t>2</w:t>
      </w:r>
    </w:p>
    <w:p w14:paraId="2B6E2AF8" w14:textId="22659318" w:rsidR="006C154C" w:rsidRPr="002F30E2" w:rsidRDefault="006C154C" w:rsidP="006C154C">
      <w:pPr>
        <w:tabs>
          <w:tab w:val="right" w:pos="9049"/>
        </w:tabs>
        <w:spacing w:line="216" w:lineRule="auto"/>
        <w:ind w:left="851" w:hanging="851"/>
        <w:rPr>
          <w:color w:val="000000" w:themeColor="text1"/>
          <w:sz w:val="16"/>
          <w:szCs w:val="16"/>
        </w:rPr>
      </w:pPr>
      <w:r w:rsidRPr="002F30E2">
        <w:rPr>
          <w:color w:val="000000" w:themeColor="text1"/>
          <w:sz w:val="16"/>
          <w:szCs w:val="16"/>
        </w:rPr>
        <w:t>VI.</w:t>
      </w:r>
      <w:r w:rsidRPr="002F30E2">
        <w:rPr>
          <w:color w:val="000000" w:themeColor="text1"/>
          <w:sz w:val="16"/>
          <w:szCs w:val="16"/>
        </w:rPr>
        <w:tab/>
      </w:r>
      <w:r w:rsidR="00B20AB0" w:rsidRPr="002F30E2">
        <w:rPr>
          <w:color w:val="000000" w:themeColor="text1"/>
          <w:sz w:val="16"/>
          <w:szCs w:val="16"/>
        </w:rPr>
        <w:t xml:space="preserve">Ana Ortaklık </w:t>
      </w:r>
      <w:r w:rsidRPr="002F30E2">
        <w:rPr>
          <w:color w:val="000000" w:themeColor="text1"/>
          <w:sz w:val="16"/>
          <w:szCs w:val="16"/>
        </w:rPr>
        <w:t xml:space="preserve">Banka ile bağlı ortaklıkları arasında </w:t>
      </w:r>
      <w:proofErr w:type="spellStart"/>
      <w:r w:rsidRPr="002F30E2">
        <w:rPr>
          <w:color w:val="000000" w:themeColor="text1"/>
          <w:sz w:val="16"/>
          <w:szCs w:val="16"/>
        </w:rPr>
        <w:t>özkaynakların</w:t>
      </w:r>
      <w:proofErr w:type="spellEnd"/>
      <w:r w:rsidRPr="002F30E2">
        <w:rPr>
          <w:color w:val="000000" w:themeColor="text1"/>
          <w:sz w:val="16"/>
          <w:szCs w:val="16"/>
        </w:rPr>
        <w:t xml:space="preserve"> derhal transfer edilmesinin veya borçların geri </w:t>
      </w:r>
    </w:p>
    <w:p w14:paraId="3C733B12" w14:textId="2EC9B4D5" w:rsidR="006C154C" w:rsidRPr="002F30E2" w:rsidRDefault="006C154C" w:rsidP="006C154C">
      <w:pPr>
        <w:tabs>
          <w:tab w:val="right" w:pos="9049"/>
        </w:tabs>
        <w:spacing w:line="216" w:lineRule="auto"/>
        <w:ind w:left="851" w:hanging="851"/>
        <w:rPr>
          <w:color w:val="000000" w:themeColor="text1"/>
          <w:sz w:val="16"/>
          <w:szCs w:val="16"/>
        </w:rPr>
      </w:pPr>
      <w:r w:rsidRPr="002F30E2">
        <w:rPr>
          <w:color w:val="000000" w:themeColor="text1"/>
          <w:sz w:val="16"/>
          <w:szCs w:val="16"/>
        </w:rPr>
        <w:tab/>
      </w:r>
      <w:proofErr w:type="gramStart"/>
      <w:r w:rsidRPr="002F30E2">
        <w:rPr>
          <w:color w:val="000000" w:themeColor="text1"/>
          <w:sz w:val="16"/>
          <w:szCs w:val="16"/>
        </w:rPr>
        <w:t>ödenmesinin</w:t>
      </w:r>
      <w:proofErr w:type="gramEnd"/>
      <w:r w:rsidRPr="002F30E2">
        <w:rPr>
          <w:color w:val="000000" w:themeColor="text1"/>
          <w:sz w:val="16"/>
          <w:szCs w:val="16"/>
        </w:rPr>
        <w:t xml:space="preserve"> önünde mevcut veya muhtemel, fiili veya hukuki engeller </w:t>
      </w:r>
      <w:r w:rsidRPr="002F30E2">
        <w:rPr>
          <w:color w:val="000000" w:themeColor="text1"/>
          <w:sz w:val="16"/>
          <w:szCs w:val="16"/>
        </w:rPr>
        <w:tab/>
      </w:r>
      <w:r w:rsidR="00E971CE" w:rsidRPr="002F30E2">
        <w:rPr>
          <w:color w:val="000000" w:themeColor="text1"/>
          <w:sz w:val="16"/>
          <w:szCs w:val="16"/>
        </w:rPr>
        <w:t>2</w:t>
      </w:r>
    </w:p>
    <w:p w14:paraId="152B4470" w14:textId="77777777" w:rsidR="000326D1" w:rsidRPr="002F30E2" w:rsidRDefault="000326D1" w:rsidP="006C154C">
      <w:pPr>
        <w:tabs>
          <w:tab w:val="right" w:pos="9049"/>
        </w:tabs>
        <w:spacing w:line="216" w:lineRule="auto"/>
        <w:ind w:left="851" w:hanging="851"/>
        <w:rPr>
          <w:color w:val="000000" w:themeColor="text1"/>
          <w:sz w:val="16"/>
          <w:szCs w:val="16"/>
        </w:rPr>
      </w:pPr>
    </w:p>
    <w:p w14:paraId="2BADE640" w14:textId="77777777" w:rsidR="006C154C" w:rsidRPr="002F30E2" w:rsidRDefault="006C154C" w:rsidP="006C154C">
      <w:pPr>
        <w:tabs>
          <w:tab w:val="right" w:pos="9049"/>
        </w:tabs>
        <w:spacing w:line="216" w:lineRule="auto"/>
        <w:ind w:left="851" w:hanging="851"/>
        <w:rPr>
          <w:color w:val="000000" w:themeColor="text1"/>
          <w:sz w:val="2"/>
          <w:szCs w:val="16"/>
        </w:rPr>
      </w:pPr>
    </w:p>
    <w:p w14:paraId="4966EE61" w14:textId="77777777" w:rsidR="006C154C" w:rsidRPr="002F30E2" w:rsidRDefault="006C154C" w:rsidP="006C154C">
      <w:pPr>
        <w:tabs>
          <w:tab w:val="right" w:pos="9049"/>
        </w:tabs>
        <w:spacing w:line="216" w:lineRule="auto"/>
        <w:rPr>
          <w:color w:val="000000" w:themeColor="text1"/>
          <w:sz w:val="2"/>
          <w:szCs w:val="2"/>
        </w:rPr>
      </w:pPr>
    </w:p>
    <w:p w14:paraId="0CD3E3DF" w14:textId="77777777" w:rsidR="006C154C" w:rsidRPr="002F30E2" w:rsidRDefault="006C154C" w:rsidP="006C154C">
      <w:pPr>
        <w:spacing w:line="216" w:lineRule="auto"/>
        <w:jc w:val="center"/>
        <w:rPr>
          <w:b/>
          <w:color w:val="000000" w:themeColor="text1"/>
          <w:sz w:val="16"/>
          <w:szCs w:val="16"/>
        </w:rPr>
      </w:pPr>
      <w:r w:rsidRPr="002F30E2">
        <w:rPr>
          <w:b/>
          <w:color w:val="000000" w:themeColor="text1"/>
          <w:sz w:val="16"/>
          <w:szCs w:val="16"/>
        </w:rPr>
        <w:t>İKİNCİ BÖLÜM</w:t>
      </w:r>
    </w:p>
    <w:p w14:paraId="37D99351" w14:textId="00C0AA98" w:rsidR="006C154C" w:rsidRPr="002F30E2" w:rsidRDefault="006C154C" w:rsidP="006C154C">
      <w:pPr>
        <w:spacing w:line="216" w:lineRule="auto"/>
        <w:jc w:val="center"/>
        <w:rPr>
          <w:b/>
          <w:color w:val="000000" w:themeColor="text1"/>
          <w:sz w:val="16"/>
          <w:szCs w:val="16"/>
        </w:rPr>
      </w:pPr>
      <w:r w:rsidRPr="002F30E2">
        <w:rPr>
          <w:b/>
          <w:color w:val="000000" w:themeColor="text1"/>
          <w:sz w:val="16"/>
          <w:szCs w:val="16"/>
        </w:rPr>
        <w:t>Konsolide Finansal Tablolar</w:t>
      </w:r>
    </w:p>
    <w:p w14:paraId="30F551D5" w14:textId="77777777" w:rsidR="006C154C" w:rsidRPr="002F30E2" w:rsidRDefault="006C154C" w:rsidP="006C154C">
      <w:pPr>
        <w:spacing w:line="216" w:lineRule="auto"/>
        <w:jc w:val="center"/>
        <w:rPr>
          <w:b/>
          <w:color w:val="000000" w:themeColor="text1"/>
          <w:sz w:val="2"/>
          <w:szCs w:val="2"/>
        </w:rPr>
      </w:pPr>
    </w:p>
    <w:p w14:paraId="4E513630" w14:textId="32274606" w:rsidR="006C154C" w:rsidRPr="002F30E2" w:rsidRDefault="006C154C" w:rsidP="006C154C">
      <w:pPr>
        <w:tabs>
          <w:tab w:val="right" w:pos="9049"/>
        </w:tabs>
        <w:spacing w:line="216" w:lineRule="auto"/>
        <w:ind w:left="851" w:hanging="851"/>
        <w:rPr>
          <w:color w:val="000000" w:themeColor="text1"/>
          <w:sz w:val="16"/>
          <w:szCs w:val="16"/>
        </w:rPr>
      </w:pPr>
      <w:r w:rsidRPr="002F30E2">
        <w:rPr>
          <w:color w:val="000000" w:themeColor="text1"/>
          <w:sz w:val="16"/>
          <w:szCs w:val="16"/>
        </w:rPr>
        <w:t>I.</w:t>
      </w:r>
      <w:r w:rsidRPr="002F30E2">
        <w:rPr>
          <w:color w:val="000000" w:themeColor="text1"/>
          <w:sz w:val="16"/>
          <w:szCs w:val="16"/>
        </w:rPr>
        <w:tab/>
      </w:r>
      <w:r w:rsidR="00B20AB0" w:rsidRPr="002F30E2">
        <w:rPr>
          <w:color w:val="000000" w:themeColor="text1"/>
          <w:sz w:val="16"/>
          <w:szCs w:val="16"/>
        </w:rPr>
        <w:t>Konsolide b</w:t>
      </w:r>
      <w:r w:rsidRPr="002F30E2">
        <w:rPr>
          <w:color w:val="000000" w:themeColor="text1"/>
          <w:sz w:val="16"/>
          <w:szCs w:val="16"/>
        </w:rPr>
        <w:t>ilanço (Finansal Durum Tablosu)</w:t>
      </w:r>
      <w:r w:rsidRPr="002F30E2">
        <w:rPr>
          <w:color w:val="000000" w:themeColor="text1"/>
          <w:sz w:val="16"/>
          <w:szCs w:val="16"/>
        </w:rPr>
        <w:tab/>
        <w:t>4-5</w:t>
      </w:r>
    </w:p>
    <w:p w14:paraId="1C98B92A" w14:textId="0E683BDD" w:rsidR="006C154C" w:rsidRPr="002F30E2" w:rsidRDefault="006C154C" w:rsidP="006C154C">
      <w:pPr>
        <w:tabs>
          <w:tab w:val="right" w:pos="9049"/>
        </w:tabs>
        <w:spacing w:line="216" w:lineRule="auto"/>
        <w:ind w:left="851" w:hanging="851"/>
        <w:rPr>
          <w:color w:val="000000" w:themeColor="text1"/>
          <w:sz w:val="16"/>
          <w:szCs w:val="16"/>
        </w:rPr>
      </w:pPr>
      <w:r w:rsidRPr="002F30E2">
        <w:rPr>
          <w:color w:val="000000" w:themeColor="text1"/>
          <w:sz w:val="16"/>
          <w:szCs w:val="16"/>
        </w:rPr>
        <w:t>II.</w:t>
      </w:r>
      <w:r w:rsidRPr="002F30E2">
        <w:rPr>
          <w:color w:val="000000" w:themeColor="text1"/>
          <w:sz w:val="16"/>
          <w:szCs w:val="16"/>
        </w:rPr>
        <w:tab/>
      </w:r>
      <w:r w:rsidR="00B20AB0" w:rsidRPr="002F30E2">
        <w:rPr>
          <w:color w:val="000000" w:themeColor="text1"/>
          <w:sz w:val="16"/>
          <w:szCs w:val="16"/>
        </w:rPr>
        <w:t>Konsolide n</w:t>
      </w:r>
      <w:r w:rsidRPr="002F30E2">
        <w:rPr>
          <w:color w:val="000000" w:themeColor="text1"/>
          <w:sz w:val="16"/>
          <w:szCs w:val="16"/>
        </w:rPr>
        <w:t xml:space="preserve">azım hesaplar tablosu </w:t>
      </w:r>
      <w:r w:rsidRPr="002F30E2">
        <w:rPr>
          <w:color w:val="000000" w:themeColor="text1"/>
          <w:sz w:val="16"/>
          <w:szCs w:val="16"/>
        </w:rPr>
        <w:tab/>
        <w:t>6</w:t>
      </w:r>
    </w:p>
    <w:p w14:paraId="2A043F0D" w14:textId="64C1FEAC" w:rsidR="006C154C" w:rsidRPr="002F30E2" w:rsidRDefault="006C154C" w:rsidP="006C154C">
      <w:pPr>
        <w:tabs>
          <w:tab w:val="right" w:pos="9049"/>
        </w:tabs>
        <w:spacing w:line="216" w:lineRule="auto"/>
        <w:ind w:left="851" w:right="-23" w:hanging="851"/>
        <w:rPr>
          <w:color w:val="000000" w:themeColor="text1"/>
          <w:sz w:val="16"/>
          <w:szCs w:val="16"/>
        </w:rPr>
      </w:pPr>
      <w:r w:rsidRPr="002F30E2">
        <w:rPr>
          <w:color w:val="000000" w:themeColor="text1"/>
          <w:sz w:val="16"/>
          <w:szCs w:val="16"/>
        </w:rPr>
        <w:t>III.</w:t>
      </w:r>
      <w:r w:rsidRPr="002F30E2">
        <w:rPr>
          <w:color w:val="000000" w:themeColor="text1"/>
          <w:sz w:val="16"/>
          <w:szCs w:val="16"/>
        </w:rPr>
        <w:tab/>
      </w:r>
      <w:r w:rsidR="00B20AB0" w:rsidRPr="002F30E2">
        <w:rPr>
          <w:color w:val="000000" w:themeColor="text1"/>
          <w:sz w:val="16"/>
          <w:szCs w:val="16"/>
        </w:rPr>
        <w:t>Konsolide k</w:t>
      </w:r>
      <w:r w:rsidRPr="002F30E2">
        <w:rPr>
          <w:color w:val="000000" w:themeColor="text1"/>
          <w:sz w:val="16"/>
          <w:szCs w:val="16"/>
        </w:rPr>
        <w:t>ar veya zarar tablosu</w:t>
      </w:r>
      <w:r w:rsidRPr="002F30E2">
        <w:rPr>
          <w:color w:val="000000" w:themeColor="text1"/>
          <w:sz w:val="16"/>
          <w:szCs w:val="16"/>
        </w:rPr>
        <w:tab/>
        <w:t>7</w:t>
      </w:r>
    </w:p>
    <w:p w14:paraId="7FF39170" w14:textId="6159CF1D" w:rsidR="006C154C" w:rsidRPr="002F30E2" w:rsidRDefault="006C154C" w:rsidP="006C154C">
      <w:pPr>
        <w:tabs>
          <w:tab w:val="right" w:pos="9049"/>
        </w:tabs>
        <w:spacing w:line="216" w:lineRule="auto"/>
        <w:ind w:left="851" w:hanging="851"/>
        <w:rPr>
          <w:color w:val="000000" w:themeColor="text1"/>
          <w:sz w:val="16"/>
          <w:szCs w:val="16"/>
        </w:rPr>
      </w:pPr>
      <w:r w:rsidRPr="002F30E2">
        <w:rPr>
          <w:color w:val="000000" w:themeColor="text1"/>
          <w:sz w:val="16"/>
          <w:szCs w:val="16"/>
        </w:rPr>
        <w:t>IV.</w:t>
      </w:r>
      <w:r w:rsidRPr="002F30E2">
        <w:rPr>
          <w:color w:val="000000" w:themeColor="text1"/>
          <w:sz w:val="16"/>
          <w:szCs w:val="16"/>
        </w:rPr>
        <w:tab/>
      </w:r>
      <w:r w:rsidR="00B20AB0" w:rsidRPr="002F30E2">
        <w:rPr>
          <w:color w:val="000000" w:themeColor="text1"/>
          <w:sz w:val="16"/>
          <w:szCs w:val="16"/>
        </w:rPr>
        <w:t>Konsolide k</w:t>
      </w:r>
      <w:r w:rsidRPr="002F30E2">
        <w:rPr>
          <w:color w:val="000000" w:themeColor="text1"/>
          <w:sz w:val="16"/>
          <w:szCs w:val="16"/>
        </w:rPr>
        <w:t xml:space="preserve">ar veya zarar ve diğer kapsamlı gelir tablosu </w:t>
      </w:r>
      <w:r w:rsidRPr="002F30E2">
        <w:rPr>
          <w:color w:val="000000" w:themeColor="text1"/>
          <w:sz w:val="16"/>
          <w:szCs w:val="16"/>
        </w:rPr>
        <w:tab/>
        <w:t>8</w:t>
      </w:r>
    </w:p>
    <w:p w14:paraId="3E1F6CF9" w14:textId="792616F6" w:rsidR="006C154C" w:rsidRPr="002F30E2" w:rsidRDefault="006C154C" w:rsidP="006C154C">
      <w:pPr>
        <w:tabs>
          <w:tab w:val="right" w:pos="9049"/>
        </w:tabs>
        <w:spacing w:line="216" w:lineRule="auto"/>
        <w:ind w:left="851" w:hanging="851"/>
        <w:rPr>
          <w:color w:val="000000" w:themeColor="text1"/>
          <w:sz w:val="16"/>
          <w:szCs w:val="16"/>
        </w:rPr>
      </w:pPr>
      <w:r w:rsidRPr="002F30E2">
        <w:rPr>
          <w:color w:val="000000" w:themeColor="text1"/>
          <w:sz w:val="16"/>
          <w:szCs w:val="16"/>
        </w:rPr>
        <w:t>V.</w:t>
      </w:r>
      <w:r w:rsidRPr="002F30E2">
        <w:rPr>
          <w:color w:val="000000" w:themeColor="text1"/>
          <w:sz w:val="16"/>
          <w:szCs w:val="16"/>
        </w:rPr>
        <w:tab/>
      </w:r>
      <w:r w:rsidR="00B20AB0" w:rsidRPr="002F30E2">
        <w:rPr>
          <w:color w:val="000000" w:themeColor="text1"/>
          <w:sz w:val="16"/>
          <w:szCs w:val="16"/>
        </w:rPr>
        <w:t xml:space="preserve">Konsolide </w:t>
      </w:r>
      <w:proofErr w:type="spellStart"/>
      <w:r w:rsidR="00B20AB0" w:rsidRPr="002F30E2">
        <w:rPr>
          <w:color w:val="000000" w:themeColor="text1"/>
          <w:sz w:val="16"/>
          <w:szCs w:val="16"/>
        </w:rPr>
        <w:t>ö</w:t>
      </w:r>
      <w:r w:rsidRPr="002F30E2">
        <w:rPr>
          <w:color w:val="000000" w:themeColor="text1"/>
          <w:sz w:val="16"/>
          <w:szCs w:val="16"/>
        </w:rPr>
        <w:t>zkaynak</w:t>
      </w:r>
      <w:r w:rsidR="005746C1" w:rsidRPr="002F30E2">
        <w:rPr>
          <w:color w:val="000000" w:themeColor="text1"/>
          <w:sz w:val="16"/>
          <w:szCs w:val="16"/>
        </w:rPr>
        <w:t>lar</w:t>
      </w:r>
      <w:proofErr w:type="spellEnd"/>
      <w:r w:rsidRPr="002F30E2">
        <w:rPr>
          <w:color w:val="000000" w:themeColor="text1"/>
          <w:sz w:val="16"/>
          <w:szCs w:val="16"/>
        </w:rPr>
        <w:t xml:space="preserve"> değişim tablosu </w:t>
      </w:r>
      <w:r w:rsidRPr="002F30E2">
        <w:rPr>
          <w:color w:val="000000" w:themeColor="text1"/>
          <w:sz w:val="16"/>
          <w:szCs w:val="16"/>
        </w:rPr>
        <w:tab/>
        <w:t>9</w:t>
      </w:r>
    </w:p>
    <w:p w14:paraId="56A46CE4" w14:textId="4B5DAF34" w:rsidR="006C154C" w:rsidRPr="002F30E2" w:rsidRDefault="006C154C" w:rsidP="006C154C">
      <w:pPr>
        <w:tabs>
          <w:tab w:val="right" w:pos="9049"/>
        </w:tabs>
        <w:spacing w:line="216" w:lineRule="auto"/>
        <w:ind w:left="851" w:hanging="851"/>
        <w:rPr>
          <w:color w:val="000000" w:themeColor="text1"/>
          <w:sz w:val="16"/>
          <w:szCs w:val="16"/>
        </w:rPr>
      </w:pPr>
      <w:r w:rsidRPr="002F30E2">
        <w:rPr>
          <w:color w:val="000000" w:themeColor="text1"/>
          <w:sz w:val="16"/>
          <w:szCs w:val="16"/>
        </w:rPr>
        <w:t>VI.</w:t>
      </w:r>
      <w:r w:rsidRPr="002F30E2">
        <w:rPr>
          <w:color w:val="000000" w:themeColor="text1"/>
          <w:sz w:val="16"/>
          <w:szCs w:val="16"/>
        </w:rPr>
        <w:tab/>
      </w:r>
      <w:r w:rsidR="00B20AB0" w:rsidRPr="002F30E2">
        <w:rPr>
          <w:color w:val="000000" w:themeColor="text1"/>
          <w:sz w:val="16"/>
          <w:szCs w:val="16"/>
        </w:rPr>
        <w:t>Konsolide n</w:t>
      </w:r>
      <w:r w:rsidRPr="002F30E2">
        <w:rPr>
          <w:color w:val="000000" w:themeColor="text1"/>
          <w:sz w:val="16"/>
          <w:szCs w:val="16"/>
        </w:rPr>
        <w:t xml:space="preserve">akit akış tablosu </w:t>
      </w:r>
      <w:r w:rsidRPr="002F30E2">
        <w:rPr>
          <w:color w:val="000000" w:themeColor="text1"/>
          <w:sz w:val="16"/>
          <w:szCs w:val="16"/>
        </w:rPr>
        <w:tab/>
        <w:t>10</w:t>
      </w:r>
    </w:p>
    <w:p w14:paraId="7CF237E6" w14:textId="74CC9E50" w:rsidR="006C154C" w:rsidRPr="002F30E2" w:rsidRDefault="006C154C" w:rsidP="006C154C">
      <w:pPr>
        <w:tabs>
          <w:tab w:val="right" w:pos="9049"/>
        </w:tabs>
        <w:spacing w:line="216" w:lineRule="auto"/>
        <w:ind w:left="851" w:hanging="851"/>
        <w:rPr>
          <w:color w:val="000000" w:themeColor="text1"/>
          <w:sz w:val="16"/>
          <w:szCs w:val="16"/>
        </w:rPr>
      </w:pPr>
    </w:p>
    <w:p w14:paraId="735760EC" w14:textId="77777777" w:rsidR="006C154C" w:rsidRPr="002F30E2" w:rsidRDefault="006C154C" w:rsidP="006C154C">
      <w:pPr>
        <w:tabs>
          <w:tab w:val="right" w:pos="9049"/>
        </w:tabs>
        <w:spacing w:line="216" w:lineRule="auto"/>
        <w:ind w:left="851" w:hanging="851"/>
        <w:rPr>
          <w:color w:val="000000" w:themeColor="text1"/>
          <w:sz w:val="2"/>
          <w:szCs w:val="16"/>
        </w:rPr>
      </w:pPr>
    </w:p>
    <w:p w14:paraId="7A2E2D00" w14:textId="77777777" w:rsidR="006C154C" w:rsidRPr="002F30E2" w:rsidRDefault="006C154C" w:rsidP="006C154C">
      <w:pPr>
        <w:spacing w:line="216" w:lineRule="auto"/>
        <w:rPr>
          <w:color w:val="000000" w:themeColor="text1"/>
          <w:sz w:val="2"/>
          <w:szCs w:val="2"/>
        </w:rPr>
      </w:pPr>
    </w:p>
    <w:p w14:paraId="58814F29" w14:textId="77777777" w:rsidR="006C154C" w:rsidRPr="002F30E2" w:rsidRDefault="006C154C" w:rsidP="006C154C">
      <w:pPr>
        <w:spacing w:line="216" w:lineRule="auto"/>
        <w:jc w:val="center"/>
        <w:rPr>
          <w:b/>
          <w:color w:val="000000" w:themeColor="text1"/>
          <w:sz w:val="16"/>
          <w:szCs w:val="16"/>
        </w:rPr>
      </w:pPr>
      <w:r w:rsidRPr="002F30E2">
        <w:rPr>
          <w:b/>
          <w:color w:val="000000" w:themeColor="text1"/>
          <w:sz w:val="16"/>
          <w:szCs w:val="16"/>
        </w:rPr>
        <w:t>ÜÇÜNCÜ BÖLÜM</w:t>
      </w:r>
    </w:p>
    <w:p w14:paraId="73C6C2F7" w14:textId="77777777" w:rsidR="006C154C" w:rsidRPr="002F30E2" w:rsidRDefault="006C154C" w:rsidP="006C154C">
      <w:pPr>
        <w:spacing w:line="216" w:lineRule="auto"/>
        <w:jc w:val="center"/>
        <w:rPr>
          <w:b/>
          <w:color w:val="000000" w:themeColor="text1"/>
          <w:sz w:val="16"/>
          <w:szCs w:val="16"/>
        </w:rPr>
      </w:pPr>
      <w:r w:rsidRPr="002F30E2">
        <w:rPr>
          <w:b/>
          <w:color w:val="000000" w:themeColor="text1"/>
          <w:sz w:val="16"/>
          <w:szCs w:val="16"/>
        </w:rPr>
        <w:t>Muhasebe Politikalarına İlişkin Açıklamalar</w:t>
      </w:r>
    </w:p>
    <w:p w14:paraId="2B326D3A" w14:textId="77777777" w:rsidR="006C154C" w:rsidRPr="002F30E2" w:rsidRDefault="006C154C" w:rsidP="006C154C">
      <w:pPr>
        <w:spacing w:line="216" w:lineRule="auto"/>
        <w:jc w:val="center"/>
        <w:rPr>
          <w:b/>
          <w:color w:val="000000" w:themeColor="text1"/>
          <w:sz w:val="2"/>
          <w:szCs w:val="2"/>
        </w:rPr>
      </w:pPr>
    </w:p>
    <w:p w14:paraId="48950856" w14:textId="1ED3F4D6"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I.</w:t>
      </w:r>
      <w:r w:rsidRPr="002F30E2">
        <w:rPr>
          <w:color w:val="000000" w:themeColor="text1"/>
          <w:sz w:val="16"/>
          <w:szCs w:val="16"/>
        </w:rPr>
        <w:tab/>
        <w:t>Sunum esaslarına ilişkin açıklamalar</w:t>
      </w:r>
      <w:r w:rsidRPr="002F30E2">
        <w:rPr>
          <w:color w:val="000000" w:themeColor="text1"/>
          <w:sz w:val="16"/>
          <w:szCs w:val="16"/>
        </w:rPr>
        <w:tab/>
        <w:t>1</w:t>
      </w:r>
      <w:r w:rsidR="001515B8" w:rsidRPr="002F30E2">
        <w:rPr>
          <w:color w:val="000000" w:themeColor="text1"/>
          <w:sz w:val="16"/>
          <w:szCs w:val="16"/>
        </w:rPr>
        <w:t>1</w:t>
      </w:r>
      <w:r w:rsidR="00574181" w:rsidRPr="002F30E2">
        <w:rPr>
          <w:color w:val="000000" w:themeColor="text1"/>
          <w:sz w:val="16"/>
          <w:szCs w:val="16"/>
        </w:rPr>
        <w:t>-12</w:t>
      </w:r>
    </w:p>
    <w:p w14:paraId="186DA2E9" w14:textId="2C230AEB"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II.</w:t>
      </w:r>
      <w:r w:rsidRPr="002F30E2">
        <w:rPr>
          <w:color w:val="000000" w:themeColor="text1"/>
          <w:sz w:val="16"/>
          <w:szCs w:val="16"/>
        </w:rPr>
        <w:tab/>
        <w:t xml:space="preserve">Finansal araçların kullanım stratejisi ve yabancı para cinsinden işlemlere ilişkin açıklamalar </w:t>
      </w:r>
      <w:r w:rsidRPr="002F30E2">
        <w:rPr>
          <w:color w:val="000000" w:themeColor="text1"/>
          <w:sz w:val="16"/>
          <w:szCs w:val="16"/>
        </w:rPr>
        <w:tab/>
        <w:t>1</w:t>
      </w:r>
      <w:r w:rsidR="001F41E1">
        <w:rPr>
          <w:color w:val="000000" w:themeColor="text1"/>
          <w:sz w:val="16"/>
          <w:szCs w:val="16"/>
        </w:rPr>
        <w:t>2</w:t>
      </w:r>
    </w:p>
    <w:p w14:paraId="410F8C0D" w14:textId="6018A593"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III.</w:t>
      </w:r>
      <w:r w:rsidRPr="002F30E2">
        <w:rPr>
          <w:color w:val="000000" w:themeColor="text1"/>
          <w:sz w:val="16"/>
          <w:szCs w:val="16"/>
        </w:rPr>
        <w:tab/>
      </w:r>
      <w:r w:rsidR="00B20AB0" w:rsidRPr="002F30E2">
        <w:rPr>
          <w:color w:val="000000" w:themeColor="text1"/>
          <w:sz w:val="16"/>
          <w:szCs w:val="16"/>
        </w:rPr>
        <w:t>Konsolide edilen ortaklıklara ilişkin bilgiler</w:t>
      </w:r>
      <w:r w:rsidRPr="002F30E2">
        <w:rPr>
          <w:color w:val="000000" w:themeColor="text1"/>
          <w:sz w:val="16"/>
          <w:szCs w:val="16"/>
        </w:rPr>
        <w:tab/>
        <w:t>1</w:t>
      </w:r>
      <w:r w:rsidR="00574181" w:rsidRPr="002F30E2">
        <w:rPr>
          <w:color w:val="000000" w:themeColor="text1"/>
          <w:sz w:val="16"/>
          <w:szCs w:val="16"/>
        </w:rPr>
        <w:t>3</w:t>
      </w:r>
      <w:r w:rsidR="00E971CE" w:rsidRPr="002F30E2">
        <w:rPr>
          <w:color w:val="000000" w:themeColor="text1"/>
          <w:sz w:val="16"/>
          <w:szCs w:val="16"/>
        </w:rPr>
        <w:t>-14</w:t>
      </w:r>
    </w:p>
    <w:p w14:paraId="0C7CAC89" w14:textId="68CD5298"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IV.</w:t>
      </w:r>
      <w:r w:rsidRPr="002F30E2">
        <w:rPr>
          <w:color w:val="000000" w:themeColor="text1"/>
          <w:sz w:val="16"/>
          <w:szCs w:val="16"/>
        </w:rPr>
        <w:tab/>
        <w:t>Vadeli işlem ve opsiyon sözleşmeleri ile türev ürünlere ilişkin açıklamalar</w:t>
      </w:r>
      <w:r w:rsidRPr="002F30E2">
        <w:rPr>
          <w:color w:val="000000" w:themeColor="text1"/>
          <w:sz w:val="16"/>
          <w:szCs w:val="16"/>
        </w:rPr>
        <w:tab/>
        <w:t>1</w:t>
      </w:r>
      <w:r w:rsidR="00E971CE" w:rsidRPr="002F30E2">
        <w:rPr>
          <w:color w:val="000000" w:themeColor="text1"/>
          <w:sz w:val="16"/>
          <w:szCs w:val="16"/>
        </w:rPr>
        <w:t>4</w:t>
      </w:r>
    </w:p>
    <w:p w14:paraId="25F3C722" w14:textId="7AEA9F15"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V.</w:t>
      </w:r>
      <w:r w:rsidRPr="002F30E2">
        <w:rPr>
          <w:color w:val="000000" w:themeColor="text1"/>
          <w:sz w:val="16"/>
          <w:szCs w:val="16"/>
        </w:rPr>
        <w:tab/>
        <w:t xml:space="preserve">Kâr payı gelir ve giderine ilişkin açıklamalar </w:t>
      </w:r>
      <w:r w:rsidRPr="002F30E2">
        <w:rPr>
          <w:color w:val="000000" w:themeColor="text1"/>
          <w:sz w:val="16"/>
          <w:szCs w:val="16"/>
        </w:rPr>
        <w:tab/>
        <w:t>1</w:t>
      </w:r>
      <w:r w:rsidR="00D96CF8" w:rsidRPr="002F30E2">
        <w:rPr>
          <w:color w:val="000000" w:themeColor="text1"/>
          <w:sz w:val="16"/>
          <w:szCs w:val="16"/>
        </w:rPr>
        <w:t>4</w:t>
      </w:r>
    </w:p>
    <w:p w14:paraId="142B2225" w14:textId="4E60C7B7"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VI.</w:t>
      </w:r>
      <w:r w:rsidRPr="002F30E2">
        <w:rPr>
          <w:color w:val="000000" w:themeColor="text1"/>
          <w:sz w:val="16"/>
          <w:szCs w:val="16"/>
        </w:rPr>
        <w:tab/>
        <w:t xml:space="preserve">Ücret ve komisyon gelir ve giderlerine ilişkin açıklamalar </w:t>
      </w:r>
      <w:r w:rsidRPr="002F30E2">
        <w:rPr>
          <w:color w:val="000000" w:themeColor="text1"/>
          <w:sz w:val="16"/>
          <w:szCs w:val="16"/>
        </w:rPr>
        <w:tab/>
        <w:t>1</w:t>
      </w:r>
      <w:r w:rsidR="00E971CE" w:rsidRPr="002F30E2">
        <w:rPr>
          <w:color w:val="000000" w:themeColor="text1"/>
          <w:sz w:val="16"/>
          <w:szCs w:val="16"/>
        </w:rPr>
        <w:t>5</w:t>
      </w:r>
    </w:p>
    <w:p w14:paraId="55C9A129" w14:textId="7977F2AD"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VII.</w:t>
      </w:r>
      <w:r w:rsidRPr="002F30E2">
        <w:rPr>
          <w:color w:val="000000" w:themeColor="text1"/>
          <w:sz w:val="16"/>
          <w:szCs w:val="16"/>
        </w:rPr>
        <w:tab/>
        <w:t xml:space="preserve">Finansal varlıklara ilişkin açıklamalar </w:t>
      </w:r>
      <w:r w:rsidRPr="002F30E2">
        <w:rPr>
          <w:color w:val="000000" w:themeColor="text1"/>
          <w:sz w:val="16"/>
          <w:szCs w:val="16"/>
        </w:rPr>
        <w:tab/>
        <w:t>1</w:t>
      </w:r>
      <w:r w:rsidR="00E971CE" w:rsidRPr="002F30E2">
        <w:rPr>
          <w:color w:val="000000" w:themeColor="text1"/>
          <w:sz w:val="16"/>
          <w:szCs w:val="16"/>
        </w:rPr>
        <w:t>5</w:t>
      </w:r>
      <w:r w:rsidR="004C78CF" w:rsidRPr="002F30E2">
        <w:rPr>
          <w:color w:val="000000" w:themeColor="text1"/>
          <w:sz w:val="16"/>
          <w:szCs w:val="16"/>
        </w:rPr>
        <w:t>-1</w:t>
      </w:r>
      <w:r w:rsidR="00E971CE" w:rsidRPr="002F30E2">
        <w:rPr>
          <w:color w:val="000000" w:themeColor="text1"/>
          <w:sz w:val="16"/>
          <w:szCs w:val="16"/>
        </w:rPr>
        <w:t>7</w:t>
      </w:r>
    </w:p>
    <w:p w14:paraId="333872D1" w14:textId="06921AB4"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VIII.</w:t>
      </w:r>
      <w:r w:rsidRPr="002F30E2">
        <w:rPr>
          <w:color w:val="000000" w:themeColor="text1"/>
          <w:sz w:val="16"/>
          <w:szCs w:val="16"/>
        </w:rPr>
        <w:tab/>
        <w:t xml:space="preserve">Finansal varlıklarda değer düşüklüğüne ilişkin açıklamalar </w:t>
      </w:r>
      <w:r w:rsidRPr="002F30E2">
        <w:rPr>
          <w:color w:val="000000" w:themeColor="text1"/>
          <w:sz w:val="16"/>
          <w:szCs w:val="16"/>
        </w:rPr>
        <w:tab/>
        <w:t>1</w:t>
      </w:r>
      <w:r w:rsidR="00D96CF8" w:rsidRPr="002F30E2">
        <w:rPr>
          <w:color w:val="000000" w:themeColor="text1"/>
          <w:sz w:val="16"/>
          <w:szCs w:val="16"/>
        </w:rPr>
        <w:t>7</w:t>
      </w:r>
      <w:r w:rsidRPr="002F30E2">
        <w:rPr>
          <w:color w:val="000000" w:themeColor="text1"/>
          <w:sz w:val="16"/>
          <w:szCs w:val="16"/>
        </w:rPr>
        <w:t>-</w:t>
      </w:r>
      <w:r w:rsidR="00E971CE" w:rsidRPr="002F30E2">
        <w:rPr>
          <w:color w:val="000000" w:themeColor="text1"/>
          <w:sz w:val="16"/>
          <w:szCs w:val="16"/>
        </w:rPr>
        <w:t>20</w:t>
      </w:r>
    </w:p>
    <w:p w14:paraId="17999C5C" w14:textId="70530AC8"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IX.</w:t>
      </w:r>
      <w:r w:rsidRPr="002F30E2">
        <w:rPr>
          <w:color w:val="000000" w:themeColor="text1"/>
          <w:sz w:val="16"/>
          <w:szCs w:val="16"/>
        </w:rPr>
        <w:tab/>
        <w:t xml:space="preserve">Finansal araçların netleştirilmesine ilişkin açıklamalar </w:t>
      </w:r>
      <w:r w:rsidRPr="002F30E2">
        <w:rPr>
          <w:color w:val="000000" w:themeColor="text1"/>
          <w:sz w:val="16"/>
          <w:szCs w:val="16"/>
        </w:rPr>
        <w:tab/>
      </w:r>
      <w:r w:rsidR="00E971CE" w:rsidRPr="002F30E2">
        <w:rPr>
          <w:color w:val="000000" w:themeColor="text1"/>
          <w:sz w:val="16"/>
          <w:szCs w:val="16"/>
        </w:rPr>
        <w:t>20</w:t>
      </w:r>
    </w:p>
    <w:p w14:paraId="7B10467E" w14:textId="4E5A30AC"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X.</w:t>
      </w:r>
      <w:r w:rsidRPr="002F30E2">
        <w:rPr>
          <w:color w:val="000000" w:themeColor="text1"/>
          <w:sz w:val="16"/>
          <w:szCs w:val="16"/>
        </w:rPr>
        <w:tab/>
        <w:t>Satış ve geri alış anlaşmaları ve menkul değerlerin ödünç verilmesi işlemlerine ilişkin açıklamalar</w:t>
      </w:r>
      <w:r w:rsidRPr="002F30E2">
        <w:rPr>
          <w:color w:val="000000" w:themeColor="text1"/>
          <w:sz w:val="16"/>
          <w:szCs w:val="16"/>
        </w:rPr>
        <w:tab/>
      </w:r>
      <w:r w:rsidR="00D96CF8" w:rsidRPr="002F30E2">
        <w:rPr>
          <w:color w:val="000000" w:themeColor="text1"/>
          <w:sz w:val="16"/>
          <w:szCs w:val="16"/>
        </w:rPr>
        <w:t>2</w:t>
      </w:r>
      <w:r w:rsidR="00E971CE" w:rsidRPr="002F30E2">
        <w:rPr>
          <w:color w:val="000000" w:themeColor="text1"/>
          <w:sz w:val="16"/>
          <w:szCs w:val="16"/>
        </w:rPr>
        <w:t>1</w:t>
      </w:r>
    </w:p>
    <w:p w14:paraId="3A6D3E25" w14:textId="277C1AEA"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 xml:space="preserve">XI. </w:t>
      </w:r>
      <w:r w:rsidRPr="002F30E2">
        <w:rPr>
          <w:color w:val="000000" w:themeColor="text1"/>
          <w:sz w:val="16"/>
          <w:szCs w:val="16"/>
        </w:rPr>
        <w:tab/>
        <w:t>Satış amaçlı elde tutulan ve durdurulan faaliyetlere ilişkin duran varlıklar ile bu varlıklara ilişkin</w:t>
      </w:r>
    </w:p>
    <w:p w14:paraId="0BF5DA5A" w14:textId="20FE10D9"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ab/>
      </w:r>
      <w:proofErr w:type="gramStart"/>
      <w:r w:rsidRPr="002F30E2">
        <w:rPr>
          <w:color w:val="000000" w:themeColor="text1"/>
          <w:sz w:val="16"/>
          <w:szCs w:val="16"/>
        </w:rPr>
        <w:t>borçlar</w:t>
      </w:r>
      <w:proofErr w:type="gramEnd"/>
      <w:r w:rsidRPr="002F30E2">
        <w:rPr>
          <w:color w:val="000000" w:themeColor="text1"/>
          <w:sz w:val="16"/>
          <w:szCs w:val="16"/>
        </w:rPr>
        <w:t xml:space="preserve"> hakkında açıklamalar </w:t>
      </w:r>
      <w:r w:rsidRPr="002F30E2">
        <w:rPr>
          <w:color w:val="000000" w:themeColor="text1"/>
          <w:sz w:val="16"/>
          <w:szCs w:val="16"/>
        </w:rPr>
        <w:tab/>
      </w:r>
      <w:r w:rsidR="00D96CF8" w:rsidRPr="002F30E2">
        <w:rPr>
          <w:color w:val="000000" w:themeColor="text1"/>
          <w:sz w:val="16"/>
          <w:szCs w:val="16"/>
        </w:rPr>
        <w:t>2</w:t>
      </w:r>
      <w:r w:rsidR="00E971CE" w:rsidRPr="002F30E2">
        <w:rPr>
          <w:color w:val="000000" w:themeColor="text1"/>
          <w:sz w:val="16"/>
          <w:szCs w:val="16"/>
        </w:rPr>
        <w:t>1</w:t>
      </w:r>
    </w:p>
    <w:p w14:paraId="71C6580E" w14:textId="1D9028CD"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XII.</w:t>
      </w:r>
      <w:r w:rsidRPr="002F30E2">
        <w:rPr>
          <w:color w:val="000000" w:themeColor="text1"/>
          <w:sz w:val="16"/>
          <w:szCs w:val="16"/>
        </w:rPr>
        <w:tab/>
        <w:t>Şerefiye ve diğer maddi olmayan duran varlıklara ilişkin açıklamalar</w:t>
      </w:r>
      <w:r w:rsidRPr="002F30E2">
        <w:rPr>
          <w:color w:val="000000" w:themeColor="text1"/>
          <w:sz w:val="16"/>
          <w:szCs w:val="16"/>
        </w:rPr>
        <w:tab/>
      </w:r>
      <w:r w:rsidR="00D96CF8" w:rsidRPr="002F30E2">
        <w:rPr>
          <w:color w:val="000000" w:themeColor="text1"/>
          <w:sz w:val="16"/>
          <w:szCs w:val="16"/>
        </w:rPr>
        <w:t>2</w:t>
      </w:r>
      <w:r w:rsidR="00E971CE" w:rsidRPr="002F30E2">
        <w:rPr>
          <w:color w:val="000000" w:themeColor="text1"/>
          <w:sz w:val="16"/>
          <w:szCs w:val="16"/>
        </w:rPr>
        <w:t>2</w:t>
      </w:r>
    </w:p>
    <w:p w14:paraId="612CF51D" w14:textId="683CFB30"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XIII.</w:t>
      </w:r>
      <w:r w:rsidRPr="002F30E2">
        <w:rPr>
          <w:color w:val="000000" w:themeColor="text1"/>
          <w:sz w:val="16"/>
          <w:szCs w:val="16"/>
        </w:rPr>
        <w:tab/>
        <w:t>Maddi duran varlıklara ilişkin açıklamalar</w:t>
      </w:r>
      <w:r w:rsidRPr="002F30E2">
        <w:rPr>
          <w:color w:val="000000" w:themeColor="text1"/>
          <w:sz w:val="16"/>
          <w:szCs w:val="16"/>
        </w:rPr>
        <w:tab/>
      </w:r>
      <w:r w:rsidR="00574181" w:rsidRPr="002F30E2">
        <w:rPr>
          <w:color w:val="000000" w:themeColor="text1"/>
          <w:sz w:val="16"/>
          <w:szCs w:val="16"/>
        </w:rPr>
        <w:t>2</w:t>
      </w:r>
      <w:r w:rsidR="00E971CE" w:rsidRPr="002F30E2">
        <w:rPr>
          <w:color w:val="000000" w:themeColor="text1"/>
          <w:sz w:val="16"/>
          <w:szCs w:val="16"/>
        </w:rPr>
        <w:t>2</w:t>
      </w:r>
    </w:p>
    <w:p w14:paraId="14C44642" w14:textId="3D8AEF5B"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XIV.</w:t>
      </w:r>
      <w:r w:rsidRPr="002F30E2">
        <w:rPr>
          <w:color w:val="000000" w:themeColor="text1"/>
          <w:sz w:val="16"/>
          <w:szCs w:val="16"/>
        </w:rPr>
        <w:tab/>
        <w:t>Kiralama işlemlerine ilişkin açıklamalar</w:t>
      </w:r>
      <w:r w:rsidRPr="002F30E2">
        <w:rPr>
          <w:color w:val="000000" w:themeColor="text1"/>
          <w:sz w:val="16"/>
          <w:szCs w:val="16"/>
        </w:rPr>
        <w:tab/>
      </w:r>
      <w:r w:rsidR="000326D1" w:rsidRPr="002F30E2">
        <w:rPr>
          <w:color w:val="000000" w:themeColor="text1"/>
          <w:sz w:val="16"/>
          <w:szCs w:val="16"/>
        </w:rPr>
        <w:t>2</w:t>
      </w:r>
      <w:r w:rsidR="00E971CE" w:rsidRPr="002F30E2">
        <w:rPr>
          <w:color w:val="000000" w:themeColor="text1"/>
          <w:sz w:val="16"/>
          <w:szCs w:val="16"/>
        </w:rPr>
        <w:t>3</w:t>
      </w:r>
      <w:r w:rsidR="00D96CF8" w:rsidRPr="002F30E2">
        <w:rPr>
          <w:color w:val="000000" w:themeColor="text1"/>
          <w:sz w:val="16"/>
          <w:szCs w:val="16"/>
        </w:rPr>
        <w:t>-2</w:t>
      </w:r>
      <w:r w:rsidR="00E971CE" w:rsidRPr="002F30E2">
        <w:rPr>
          <w:color w:val="000000" w:themeColor="text1"/>
          <w:sz w:val="16"/>
          <w:szCs w:val="16"/>
        </w:rPr>
        <w:t>4</w:t>
      </w:r>
    </w:p>
    <w:p w14:paraId="48C81AF5" w14:textId="1865C031" w:rsidR="006C154C" w:rsidRPr="002F30E2" w:rsidRDefault="006C154C" w:rsidP="00103192">
      <w:pPr>
        <w:tabs>
          <w:tab w:val="left" w:pos="851"/>
          <w:tab w:val="right" w:pos="9049"/>
        </w:tabs>
        <w:spacing w:line="216" w:lineRule="auto"/>
        <w:ind w:left="864" w:hanging="851"/>
        <w:rPr>
          <w:color w:val="000000" w:themeColor="text1"/>
          <w:sz w:val="16"/>
          <w:szCs w:val="16"/>
        </w:rPr>
      </w:pPr>
      <w:r w:rsidRPr="002F30E2">
        <w:rPr>
          <w:color w:val="000000" w:themeColor="text1"/>
          <w:sz w:val="16"/>
          <w:szCs w:val="16"/>
        </w:rPr>
        <w:t>XV.</w:t>
      </w:r>
      <w:r w:rsidR="00103192" w:rsidRPr="002F30E2">
        <w:rPr>
          <w:color w:val="000000" w:themeColor="text1"/>
          <w:sz w:val="16"/>
          <w:szCs w:val="16"/>
        </w:rPr>
        <w:tab/>
      </w:r>
      <w:proofErr w:type="gramStart"/>
      <w:r w:rsidRPr="002F30E2">
        <w:rPr>
          <w:color w:val="000000" w:themeColor="text1"/>
          <w:sz w:val="16"/>
          <w:szCs w:val="16"/>
        </w:rPr>
        <w:t>Karşılıklar ,</w:t>
      </w:r>
      <w:proofErr w:type="gramEnd"/>
      <w:r w:rsidRPr="002F30E2">
        <w:rPr>
          <w:color w:val="000000" w:themeColor="text1"/>
          <w:sz w:val="16"/>
          <w:szCs w:val="16"/>
        </w:rPr>
        <w:t xml:space="preserve"> koşullu varlık ve yükümlülüklere ilişkin açıklamalar</w:t>
      </w:r>
      <w:r w:rsidRPr="002F30E2">
        <w:rPr>
          <w:color w:val="000000" w:themeColor="text1"/>
          <w:sz w:val="16"/>
          <w:szCs w:val="16"/>
        </w:rPr>
        <w:tab/>
        <w:t>2</w:t>
      </w:r>
      <w:r w:rsidR="00E971CE" w:rsidRPr="002F30E2">
        <w:rPr>
          <w:color w:val="000000" w:themeColor="text1"/>
          <w:sz w:val="16"/>
          <w:szCs w:val="16"/>
        </w:rPr>
        <w:t>4</w:t>
      </w:r>
    </w:p>
    <w:p w14:paraId="3FBEFFB2" w14:textId="1FFBB51E"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XVI.</w:t>
      </w:r>
      <w:r w:rsidRPr="002F30E2">
        <w:rPr>
          <w:color w:val="000000" w:themeColor="text1"/>
          <w:sz w:val="16"/>
          <w:szCs w:val="16"/>
        </w:rPr>
        <w:tab/>
        <w:t xml:space="preserve">Çalışanların haklarına ilişkin yükümlülüklere ilişkin açıklamalar </w:t>
      </w:r>
      <w:r w:rsidRPr="002F30E2">
        <w:rPr>
          <w:color w:val="000000" w:themeColor="text1"/>
          <w:sz w:val="16"/>
          <w:szCs w:val="16"/>
        </w:rPr>
        <w:tab/>
      </w:r>
      <w:r w:rsidR="00103192" w:rsidRPr="002F30E2">
        <w:rPr>
          <w:color w:val="000000" w:themeColor="text1"/>
          <w:sz w:val="16"/>
          <w:szCs w:val="16"/>
        </w:rPr>
        <w:t>2</w:t>
      </w:r>
      <w:r w:rsidR="00E971CE" w:rsidRPr="002F30E2">
        <w:rPr>
          <w:color w:val="000000" w:themeColor="text1"/>
          <w:sz w:val="16"/>
          <w:szCs w:val="16"/>
        </w:rPr>
        <w:t>4</w:t>
      </w:r>
      <w:r w:rsidRPr="002F30E2">
        <w:rPr>
          <w:color w:val="000000" w:themeColor="text1"/>
          <w:sz w:val="16"/>
          <w:szCs w:val="16"/>
        </w:rPr>
        <w:t>-2</w:t>
      </w:r>
      <w:r w:rsidR="00E971CE" w:rsidRPr="002F30E2">
        <w:rPr>
          <w:color w:val="000000" w:themeColor="text1"/>
          <w:sz w:val="16"/>
          <w:szCs w:val="16"/>
        </w:rPr>
        <w:t>6</w:t>
      </w:r>
    </w:p>
    <w:p w14:paraId="1D642F93" w14:textId="2B5091A4"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XVII.</w:t>
      </w:r>
      <w:r w:rsidRPr="002F30E2">
        <w:rPr>
          <w:color w:val="000000" w:themeColor="text1"/>
          <w:sz w:val="16"/>
          <w:szCs w:val="16"/>
        </w:rPr>
        <w:tab/>
        <w:t xml:space="preserve">Vergi uygulamalarına ilişkin açıklamalar </w:t>
      </w:r>
      <w:r w:rsidRPr="002F30E2">
        <w:rPr>
          <w:color w:val="000000" w:themeColor="text1"/>
          <w:sz w:val="16"/>
          <w:szCs w:val="16"/>
        </w:rPr>
        <w:tab/>
        <w:t>2</w:t>
      </w:r>
      <w:r w:rsidR="00E971CE" w:rsidRPr="002F30E2">
        <w:rPr>
          <w:color w:val="000000" w:themeColor="text1"/>
          <w:sz w:val="16"/>
          <w:szCs w:val="16"/>
        </w:rPr>
        <w:t>7</w:t>
      </w:r>
      <w:r w:rsidRPr="002F30E2">
        <w:rPr>
          <w:color w:val="000000" w:themeColor="text1"/>
          <w:sz w:val="16"/>
          <w:szCs w:val="16"/>
        </w:rPr>
        <w:t>-2</w:t>
      </w:r>
      <w:r w:rsidR="00E971CE" w:rsidRPr="002F30E2">
        <w:rPr>
          <w:color w:val="000000" w:themeColor="text1"/>
          <w:sz w:val="16"/>
          <w:szCs w:val="16"/>
        </w:rPr>
        <w:t>9</w:t>
      </w:r>
    </w:p>
    <w:p w14:paraId="2781E110" w14:textId="2DFF3CEA"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XVIII.</w:t>
      </w:r>
      <w:r w:rsidRPr="002F30E2">
        <w:rPr>
          <w:color w:val="000000" w:themeColor="text1"/>
          <w:sz w:val="16"/>
          <w:szCs w:val="16"/>
        </w:rPr>
        <w:tab/>
        <w:t xml:space="preserve">Borçlanmalara ilişkin ilave açıklamalar </w:t>
      </w:r>
      <w:r w:rsidRPr="002F30E2">
        <w:rPr>
          <w:color w:val="000000" w:themeColor="text1"/>
          <w:sz w:val="16"/>
          <w:szCs w:val="16"/>
        </w:rPr>
        <w:tab/>
        <w:t>2</w:t>
      </w:r>
      <w:r w:rsidR="00E971CE" w:rsidRPr="002F30E2">
        <w:rPr>
          <w:color w:val="000000" w:themeColor="text1"/>
          <w:sz w:val="16"/>
          <w:szCs w:val="16"/>
        </w:rPr>
        <w:t>9</w:t>
      </w:r>
    </w:p>
    <w:p w14:paraId="3CA3E14E" w14:textId="455F3F0E"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XIX.</w:t>
      </w:r>
      <w:r w:rsidRPr="002F30E2">
        <w:rPr>
          <w:color w:val="000000" w:themeColor="text1"/>
          <w:sz w:val="16"/>
          <w:szCs w:val="16"/>
        </w:rPr>
        <w:tab/>
        <w:t xml:space="preserve">İhraç edilen hisse senetlerine ilişkin açıklamalar </w:t>
      </w:r>
      <w:r w:rsidRPr="002F30E2">
        <w:rPr>
          <w:color w:val="000000" w:themeColor="text1"/>
          <w:sz w:val="16"/>
          <w:szCs w:val="16"/>
        </w:rPr>
        <w:tab/>
      </w:r>
      <w:r w:rsidR="00E971CE" w:rsidRPr="002F30E2">
        <w:rPr>
          <w:color w:val="000000" w:themeColor="text1"/>
          <w:sz w:val="16"/>
          <w:szCs w:val="16"/>
        </w:rPr>
        <w:t>30</w:t>
      </w:r>
    </w:p>
    <w:p w14:paraId="7607338A" w14:textId="31CCC8F0"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XX.</w:t>
      </w:r>
      <w:r w:rsidRPr="002F30E2">
        <w:rPr>
          <w:color w:val="000000" w:themeColor="text1"/>
          <w:sz w:val="16"/>
          <w:szCs w:val="16"/>
        </w:rPr>
        <w:tab/>
        <w:t xml:space="preserve">Aval ve kabullere ilişkin açıklamalar </w:t>
      </w:r>
      <w:r w:rsidRPr="002F30E2">
        <w:rPr>
          <w:color w:val="000000" w:themeColor="text1"/>
          <w:sz w:val="16"/>
          <w:szCs w:val="16"/>
        </w:rPr>
        <w:tab/>
      </w:r>
      <w:r w:rsidR="00E971CE" w:rsidRPr="002F30E2">
        <w:rPr>
          <w:color w:val="000000" w:themeColor="text1"/>
          <w:sz w:val="16"/>
          <w:szCs w:val="16"/>
        </w:rPr>
        <w:t>30</w:t>
      </w:r>
    </w:p>
    <w:p w14:paraId="0D513CE8" w14:textId="57B4FC96"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XXI.</w:t>
      </w:r>
      <w:r w:rsidRPr="002F30E2">
        <w:rPr>
          <w:color w:val="000000" w:themeColor="text1"/>
          <w:sz w:val="16"/>
          <w:szCs w:val="16"/>
        </w:rPr>
        <w:tab/>
        <w:t>Devlet teşviklerine ilişkin açıklamalar</w:t>
      </w:r>
      <w:r w:rsidRPr="002F30E2">
        <w:rPr>
          <w:color w:val="000000" w:themeColor="text1"/>
          <w:sz w:val="16"/>
          <w:szCs w:val="16"/>
        </w:rPr>
        <w:tab/>
      </w:r>
      <w:r w:rsidR="00E971CE" w:rsidRPr="002F30E2">
        <w:rPr>
          <w:color w:val="000000" w:themeColor="text1"/>
          <w:sz w:val="16"/>
          <w:szCs w:val="16"/>
        </w:rPr>
        <w:t>30</w:t>
      </w:r>
    </w:p>
    <w:p w14:paraId="23C15337" w14:textId="50D73C56" w:rsidR="00804A33"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XXII.</w:t>
      </w:r>
      <w:r w:rsidRPr="002F30E2">
        <w:rPr>
          <w:color w:val="000000" w:themeColor="text1"/>
          <w:sz w:val="16"/>
          <w:szCs w:val="16"/>
        </w:rPr>
        <w:tab/>
      </w:r>
      <w:r w:rsidR="00804A33" w:rsidRPr="002F30E2">
        <w:rPr>
          <w:color w:val="000000" w:themeColor="text1"/>
          <w:sz w:val="16"/>
          <w:szCs w:val="16"/>
        </w:rPr>
        <w:t>İlişkili taraflar</w:t>
      </w:r>
      <w:r w:rsidR="00804A33" w:rsidRPr="002F30E2">
        <w:rPr>
          <w:color w:val="000000" w:themeColor="text1"/>
          <w:sz w:val="16"/>
          <w:szCs w:val="16"/>
        </w:rPr>
        <w:tab/>
      </w:r>
      <w:r w:rsidR="00E971CE" w:rsidRPr="002F30E2">
        <w:rPr>
          <w:color w:val="000000" w:themeColor="text1"/>
          <w:sz w:val="16"/>
          <w:szCs w:val="16"/>
        </w:rPr>
        <w:t>30</w:t>
      </w:r>
    </w:p>
    <w:p w14:paraId="009A48DB" w14:textId="5522D694" w:rsidR="006C154C" w:rsidRPr="002F30E2" w:rsidRDefault="00804A33"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XXIII</w:t>
      </w:r>
      <w:r w:rsidRPr="002F30E2">
        <w:rPr>
          <w:color w:val="000000" w:themeColor="text1"/>
          <w:sz w:val="16"/>
          <w:szCs w:val="16"/>
        </w:rPr>
        <w:tab/>
      </w:r>
      <w:r w:rsidR="006C154C" w:rsidRPr="002F30E2">
        <w:rPr>
          <w:color w:val="000000" w:themeColor="text1"/>
          <w:sz w:val="16"/>
          <w:szCs w:val="16"/>
        </w:rPr>
        <w:t>Nakit ve nakde eşdeğer varlıklar</w:t>
      </w:r>
      <w:r w:rsidR="006C154C" w:rsidRPr="002F30E2">
        <w:rPr>
          <w:color w:val="000000" w:themeColor="text1"/>
          <w:sz w:val="16"/>
          <w:szCs w:val="16"/>
        </w:rPr>
        <w:tab/>
      </w:r>
      <w:r w:rsidR="00E971CE" w:rsidRPr="002F30E2">
        <w:rPr>
          <w:color w:val="000000" w:themeColor="text1"/>
          <w:sz w:val="16"/>
          <w:szCs w:val="16"/>
        </w:rPr>
        <w:t>30</w:t>
      </w:r>
    </w:p>
    <w:p w14:paraId="39E9B25B" w14:textId="31ACF210" w:rsidR="006C154C" w:rsidRPr="002F30E2" w:rsidRDefault="00804A33"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XXIV.</w:t>
      </w:r>
      <w:r w:rsidR="006C154C" w:rsidRPr="002F30E2">
        <w:rPr>
          <w:color w:val="000000" w:themeColor="text1"/>
          <w:sz w:val="16"/>
          <w:szCs w:val="16"/>
        </w:rPr>
        <w:tab/>
        <w:t xml:space="preserve">Raporlamanın bölümlemeye göre yapılmasına ilişkin açıklamalar </w:t>
      </w:r>
      <w:r w:rsidR="006C154C" w:rsidRPr="002F30E2">
        <w:rPr>
          <w:color w:val="000000" w:themeColor="text1"/>
          <w:sz w:val="16"/>
          <w:szCs w:val="16"/>
        </w:rPr>
        <w:tab/>
      </w:r>
      <w:r w:rsidR="00E971CE" w:rsidRPr="002F30E2">
        <w:rPr>
          <w:color w:val="000000" w:themeColor="text1"/>
          <w:sz w:val="16"/>
          <w:szCs w:val="16"/>
        </w:rPr>
        <w:t>30</w:t>
      </w:r>
    </w:p>
    <w:p w14:paraId="556C1AC2" w14:textId="5DDD5345"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XXV.</w:t>
      </w:r>
      <w:r w:rsidRPr="002F30E2">
        <w:rPr>
          <w:color w:val="000000" w:themeColor="text1"/>
          <w:sz w:val="16"/>
          <w:szCs w:val="16"/>
        </w:rPr>
        <w:tab/>
        <w:t xml:space="preserve">Diğer hususlara ilişkin açıklamalar </w:t>
      </w:r>
      <w:r w:rsidRPr="002F30E2">
        <w:rPr>
          <w:color w:val="000000" w:themeColor="text1"/>
          <w:sz w:val="16"/>
          <w:szCs w:val="16"/>
        </w:rPr>
        <w:tab/>
      </w:r>
      <w:r w:rsidR="00E971CE" w:rsidRPr="002F30E2">
        <w:rPr>
          <w:color w:val="000000" w:themeColor="text1"/>
          <w:sz w:val="16"/>
          <w:szCs w:val="16"/>
        </w:rPr>
        <w:t>30</w:t>
      </w:r>
    </w:p>
    <w:p w14:paraId="2F4B77A5" w14:textId="77777777" w:rsidR="006C154C" w:rsidRPr="002F30E2" w:rsidRDefault="006C154C" w:rsidP="006C154C">
      <w:pPr>
        <w:tabs>
          <w:tab w:val="left" w:pos="709"/>
          <w:tab w:val="right" w:pos="9049"/>
        </w:tabs>
        <w:spacing w:line="216" w:lineRule="auto"/>
        <w:ind w:left="851" w:hanging="851"/>
        <w:rPr>
          <w:color w:val="000000" w:themeColor="text1"/>
          <w:sz w:val="6"/>
          <w:szCs w:val="16"/>
        </w:rPr>
      </w:pPr>
    </w:p>
    <w:p w14:paraId="7D39AF62" w14:textId="77777777" w:rsidR="006C154C" w:rsidRPr="002F30E2" w:rsidRDefault="006C154C" w:rsidP="006C154C">
      <w:pPr>
        <w:spacing w:line="216" w:lineRule="auto"/>
        <w:jc w:val="center"/>
        <w:rPr>
          <w:b/>
          <w:color w:val="000000" w:themeColor="text1"/>
          <w:sz w:val="16"/>
          <w:szCs w:val="16"/>
        </w:rPr>
      </w:pPr>
      <w:r w:rsidRPr="002F30E2">
        <w:rPr>
          <w:b/>
          <w:color w:val="000000" w:themeColor="text1"/>
          <w:sz w:val="16"/>
          <w:szCs w:val="16"/>
        </w:rPr>
        <w:t>DÖRDÜNCÜ BÖLÜM</w:t>
      </w:r>
    </w:p>
    <w:p w14:paraId="290A3684" w14:textId="77777777" w:rsidR="006C154C" w:rsidRPr="002F30E2" w:rsidRDefault="006C154C" w:rsidP="006C154C">
      <w:pPr>
        <w:spacing w:line="216" w:lineRule="auto"/>
        <w:jc w:val="center"/>
        <w:rPr>
          <w:b/>
          <w:color w:val="000000" w:themeColor="text1"/>
          <w:sz w:val="16"/>
          <w:szCs w:val="16"/>
        </w:rPr>
      </w:pPr>
      <w:r w:rsidRPr="002F30E2">
        <w:rPr>
          <w:b/>
          <w:color w:val="000000" w:themeColor="text1"/>
          <w:sz w:val="16"/>
          <w:szCs w:val="16"/>
        </w:rPr>
        <w:t>Mali Bünyeye ve Risk Yönetimine İlişkin Bilgiler</w:t>
      </w:r>
    </w:p>
    <w:p w14:paraId="07DA3FCC" w14:textId="77777777" w:rsidR="006C154C" w:rsidRPr="002F30E2" w:rsidRDefault="006C154C" w:rsidP="006C154C">
      <w:pPr>
        <w:spacing w:line="216" w:lineRule="auto"/>
        <w:jc w:val="center"/>
        <w:rPr>
          <w:b/>
          <w:color w:val="000000" w:themeColor="text1"/>
          <w:sz w:val="2"/>
          <w:szCs w:val="2"/>
        </w:rPr>
      </w:pPr>
    </w:p>
    <w:p w14:paraId="5ACE206B" w14:textId="77777777" w:rsidR="006C154C" w:rsidRPr="002F30E2" w:rsidRDefault="006C154C" w:rsidP="006C154C">
      <w:pPr>
        <w:spacing w:line="216" w:lineRule="auto"/>
        <w:jc w:val="center"/>
        <w:rPr>
          <w:b/>
          <w:color w:val="000000" w:themeColor="text1"/>
          <w:sz w:val="2"/>
          <w:szCs w:val="2"/>
        </w:rPr>
      </w:pPr>
    </w:p>
    <w:p w14:paraId="70F09841" w14:textId="4D37DB14" w:rsidR="000003D3" w:rsidRPr="002F30E2" w:rsidRDefault="000003D3" w:rsidP="000003D3">
      <w:pPr>
        <w:tabs>
          <w:tab w:val="left" w:pos="851"/>
          <w:tab w:val="right" w:pos="9049"/>
        </w:tabs>
        <w:spacing w:line="216" w:lineRule="auto"/>
        <w:ind w:left="851" w:hanging="851"/>
        <w:rPr>
          <w:sz w:val="16"/>
          <w:szCs w:val="16"/>
        </w:rPr>
      </w:pPr>
      <w:r w:rsidRPr="002F30E2">
        <w:rPr>
          <w:sz w:val="16"/>
          <w:szCs w:val="16"/>
        </w:rPr>
        <w:t>I.</w:t>
      </w:r>
      <w:r w:rsidRPr="002F30E2">
        <w:rPr>
          <w:sz w:val="16"/>
          <w:szCs w:val="16"/>
        </w:rPr>
        <w:tab/>
      </w:r>
      <w:proofErr w:type="spellStart"/>
      <w:r w:rsidRPr="002F30E2">
        <w:rPr>
          <w:sz w:val="16"/>
          <w:szCs w:val="16"/>
        </w:rPr>
        <w:t>Özkaynaklara</w:t>
      </w:r>
      <w:proofErr w:type="spellEnd"/>
      <w:r w:rsidRPr="002F30E2">
        <w:rPr>
          <w:sz w:val="16"/>
          <w:szCs w:val="16"/>
        </w:rPr>
        <w:t xml:space="preserve"> ilişkin açıklamalar</w:t>
      </w:r>
      <w:r w:rsidRPr="002F30E2">
        <w:rPr>
          <w:sz w:val="16"/>
          <w:szCs w:val="16"/>
        </w:rPr>
        <w:tab/>
      </w:r>
      <w:r w:rsidR="00907737" w:rsidRPr="002F30E2">
        <w:rPr>
          <w:sz w:val="16"/>
          <w:szCs w:val="16"/>
        </w:rPr>
        <w:t>3</w:t>
      </w:r>
      <w:r w:rsidR="00E971CE" w:rsidRPr="002F30E2">
        <w:rPr>
          <w:sz w:val="16"/>
          <w:szCs w:val="16"/>
        </w:rPr>
        <w:t>1</w:t>
      </w:r>
      <w:r w:rsidRPr="002F30E2">
        <w:rPr>
          <w:sz w:val="16"/>
          <w:szCs w:val="16"/>
        </w:rPr>
        <w:t>-3</w:t>
      </w:r>
      <w:r w:rsidR="00E971CE" w:rsidRPr="002F30E2">
        <w:rPr>
          <w:sz w:val="16"/>
          <w:szCs w:val="16"/>
        </w:rPr>
        <w:t>9</w:t>
      </w:r>
    </w:p>
    <w:p w14:paraId="590DE029" w14:textId="66F03E81" w:rsidR="000003D3" w:rsidRPr="002F30E2" w:rsidRDefault="000003D3" w:rsidP="000003D3">
      <w:pPr>
        <w:tabs>
          <w:tab w:val="left" w:pos="851"/>
          <w:tab w:val="right" w:pos="9049"/>
        </w:tabs>
        <w:spacing w:line="216" w:lineRule="auto"/>
        <w:ind w:left="851" w:hanging="851"/>
        <w:rPr>
          <w:sz w:val="16"/>
          <w:szCs w:val="16"/>
        </w:rPr>
      </w:pPr>
      <w:r w:rsidRPr="002F30E2">
        <w:rPr>
          <w:sz w:val="16"/>
          <w:szCs w:val="16"/>
        </w:rPr>
        <w:t>II.</w:t>
      </w:r>
      <w:r w:rsidRPr="002F30E2">
        <w:rPr>
          <w:sz w:val="16"/>
          <w:szCs w:val="16"/>
        </w:rPr>
        <w:tab/>
        <w:t>Kur riskine ilişkin açıklamalar</w:t>
      </w:r>
      <w:r w:rsidRPr="002F30E2">
        <w:rPr>
          <w:sz w:val="16"/>
          <w:szCs w:val="16"/>
        </w:rPr>
        <w:tab/>
        <w:t>3</w:t>
      </w:r>
      <w:r w:rsidR="00E971CE" w:rsidRPr="002F30E2">
        <w:rPr>
          <w:sz w:val="16"/>
          <w:szCs w:val="16"/>
        </w:rPr>
        <w:t>9</w:t>
      </w:r>
      <w:r w:rsidRPr="002F30E2">
        <w:rPr>
          <w:sz w:val="16"/>
          <w:szCs w:val="16"/>
        </w:rPr>
        <w:t>-</w:t>
      </w:r>
      <w:r w:rsidR="00E971CE" w:rsidRPr="002F30E2">
        <w:rPr>
          <w:sz w:val="16"/>
          <w:szCs w:val="16"/>
        </w:rPr>
        <w:t>40</w:t>
      </w:r>
    </w:p>
    <w:p w14:paraId="045D6A20" w14:textId="318E727C" w:rsidR="000003D3" w:rsidRPr="002F30E2" w:rsidRDefault="000003D3" w:rsidP="000003D3">
      <w:pPr>
        <w:tabs>
          <w:tab w:val="left" w:pos="851"/>
          <w:tab w:val="right" w:pos="9049"/>
        </w:tabs>
        <w:spacing w:line="216" w:lineRule="auto"/>
        <w:ind w:left="851" w:hanging="851"/>
        <w:rPr>
          <w:sz w:val="16"/>
          <w:szCs w:val="16"/>
        </w:rPr>
      </w:pPr>
      <w:r w:rsidRPr="002F30E2">
        <w:rPr>
          <w:sz w:val="16"/>
          <w:szCs w:val="16"/>
        </w:rPr>
        <w:t>III.</w:t>
      </w:r>
      <w:r w:rsidRPr="002F30E2">
        <w:rPr>
          <w:sz w:val="16"/>
          <w:szCs w:val="16"/>
        </w:rPr>
        <w:tab/>
        <w:t>Bankacılık hesaplarından kaynaklanan hisse senedi pozisyon riski</w:t>
      </w:r>
      <w:r w:rsidRPr="002F30E2">
        <w:rPr>
          <w:sz w:val="16"/>
          <w:szCs w:val="16"/>
        </w:rPr>
        <w:tab/>
      </w:r>
      <w:r w:rsidR="00907737" w:rsidRPr="002F30E2">
        <w:rPr>
          <w:sz w:val="16"/>
          <w:szCs w:val="16"/>
        </w:rPr>
        <w:t>4</w:t>
      </w:r>
      <w:r w:rsidR="00E971CE" w:rsidRPr="002F30E2">
        <w:rPr>
          <w:sz w:val="16"/>
          <w:szCs w:val="16"/>
        </w:rPr>
        <w:t>1</w:t>
      </w:r>
    </w:p>
    <w:p w14:paraId="0EBD1051" w14:textId="04E931F9" w:rsidR="000003D3" w:rsidRPr="002F30E2" w:rsidRDefault="000003D3" w:rsidP="000003D3">
      <w:pPr>
        <w:tabs>
          <w:tab w:val="left" w:pos="851"/>
          <w:tab w:val="right" w:pos="9049"/>
        </w:tabs>
        <w:spacing w:line="216" w:lineRule="auto"/>
        <w:ind w:left="851" w:hanging="851"/>
        <w:rPr>
          <w:sz w:val="16"/>
          <w:szCs w:val="16"/>
        </w:rPr>
      </w:pPr>
      <w:r w:rsidRPr="002F30E2">
        <w:rPr>
          <w:sz w:val="16"/>
          <w:szCs w:val="16"/>
        </w:rPr>
        <w:t>IV.</w:t>
      </w:r>
      <w:r w:rsidRPr="002F30E2">
        <w:rPr>
          <w:sz w:val="16"/>
          <w:szCs w:val="16"/>
        </w:rPr>
        <w:tab/>
        <w:t>Likidite riski yönetimi ve likidite karşılama oranına ilişkin açıklamalar</w:t>
      </w:r>
      <w:r w:rsidRPr="002F30E2">
        <w:rPr>
          <w:sz w:val="16"/>
          <w:szCs w:val="16"/>
        </w:rPr>
        <w:tab/>
      </w:r>
      <w:r w:rsidR="00907737" w:rsidRPr="002F30E2">
        <w:rPr>
          <w:sz w:val="16"/>
          <w:szCs w:val="16"/>
        </w:rPr>
        <w:t>4</w:t>
      </w:r>
      <w:r w:rsidR="00E971CE" w:rsidRPr="002F30E2">
        <w:rPr>
          <w:sz w:val="16"/>
          <w:szCs w:val="16"/>
        </w:rPr>
        <w:t>1</w:t>
      </w:r>
      <w:r w:rsidRPr="002F30E2">
        <w:rPr>
          <w:sz w:val="16"/>
          <w:szCs w:val="16"/>
        </w:rPr>
        <w:t>-4</w:t>
      </w:r>
      <w:r w:rsidR="00E971CE" w:rsidRPr="002F30E2">
        <w:rPr>
          <w:sz w:val="16"/>
          <w:szCs w:val="16"/>
        </w:rPr>
        <w:t>6</w:t>
      </w:r>
    </w:p>
    <w:p w14:paraId="062799DE" w14:textId="7BECD42D" w:rsidR="000003D3" w:rsidRPr="002F30E2" w:rsidRDefault="000003D3" w:rsidP="000003D3">
      <w:pPr>
        <w:tabs>
          <w:tab w:val="right" w:pos="9049"/>
        </w:tabs>
        <w:spacing w:line="216" w:lineRule="auto"/>
        <w:ind w:left="851" w:hanging="851"/>
        <w:rPr>
          <w:sz w:val="16"/>
          <w:szCs w:val="16"/>
        </w:rPr>
      </w:pPr>
      <w:r w:rsidRPr="002F30E2">
        <w:rPr>
          <w:sz w:val="16"/>
          <w:szCs w:val="16"/>
        </w:rPr>
        <w:t>V.</w:t>
      </w:r>
      <w:r w:rsidRPr="002F30E2">
        <w:rPr>
          <w:sz w:val="16"/>
          <w:szCs w:val="16"/>
        </w:rPr>
        <w:tab/>
        <w:t>Kaldıraç oranına ilişkin açıklamalar</w:t>
      </w:r>
      <w:r w:rsidRPr="002F30E2">
        <w:rPr>
          <w:sz w:val="16"/>
          <w:szCs w:val="16"/>
        </w:rPr>
        <w:tab/>
        <w:t>4</w:t>
      </w:r>
      <w:r w:rsidR="00E971CE" w:rsidRPr="002F30E2">
        <w:rPr>
          <w:sz w:val="16"/>
          <w:szCs w:val="16"/>
        </w:rPr>
        <w:t>7</w:t>
      </w:r>
    </w:p>
    <w:p w14:paraId="38469418" w14:textId="2D6F012C" w:rsidR="000003D3" w:rsidRPr="002F30E2" w:rsidRDefault="000003D3" w:rsidP="000003D3">
      <w:pPr>
        <w:tabs>
          <w:tab w:val="right" w:pos="9049"/>
        </w:tabs>
        <w:spacing w:line="216" w:lineRule="auto"/>
        <w:ind w:left="851" w:hanging="851"/>
        <w:rPr>
          <w:sz w:val="16"/>
          <w:szCs w:val="16"/>
        </w:rPr>
      </w:pPr>
      <w:r w:rsidRPr="002F30E2">
        <w:rPr>
          <w:sz w:val="16"/>
          <w:szCs w:val="16"/>
        </w:rPr>
        <w:t>VI.</w:t>
      </w:r>
      <w:r w:rsidRPr="002F30E2">
        <w:rPr>
          <w:sz w:val="16"/>
          <w:szCs w:val="16"/>
        </w:rPr>
        <w:tab/>
        <w:t>Menkul kıymetleştirme pozisyonuna ilişkin açıklamalar</w:t>
      </w:r>
      <w:r w:rsidRPr="002F30E2">
        <w:rPr>
          <w:sz w:val="16"/>
          <w:szCs w:val="16"/>
        </w:rPr>
        <w:tab/>
        <w:t>4</w:t>
      </w:r>
      <w:r w:rsidR="00E971CE" w:rsidRPr="002F30E2">
        <w:rPr>
          <w:sz w:val="16"/>
          <w:szCs w:val="16"/>
        </w:rPr>
        <w:t>7</w:t>
      </w:r>
    </w:p>
    <w:p w14:paraId="06AC2A46" w14:textId="6BD1B92A" w:rsidR="000003D3" w:rsidRPr="002F30E2" w:rsidRDefault="000003D3" w:rsidP="000003D3">
      <w:pPr>
        <w:tabs>
          <w:tab w:val="left" w:pos="851"/>
          <w:tab w:val="right" w:pos="9049"/>
        </w:tabs>
        <w:spacing w:line="216" w:lineRule="auto"/>
        <w:ind w:left="851" w:hanging="851"/>
        <w:rPr>
          <w:sz w:val="16"/>
          <w:szCs w:val="16"/>
        </w:rPr>
      </w:pPr>
      <w:r w:rsidRPr="002F30E2">
        <w:rPr>
          <w:sz w:val="16"/>
          <w:szCs w:val="16"/>
        </w:rPr>
        <w:t>VII.</w:t>
      </w:r>
      <w:r w:rsidRPr="002F30E2">
        <w:rPr>
          <w:sz w:val="16"/>
          <w:szCs w:val="16"/>
        </w:rPr>
        <w:tab/>
        <w:t>Risk yönetimine ilişkin açıklamalar</w:t>
      </w:r>
      <w:r w:rsidRPr="002F30E2">
        <w:rPr>
          <w:sz w:val="16"/>
          <w:szCs w:val="16"/>
        </w:rPr>
        <w:tab/>
        <w:t>4</w:t>
      </w:r>
      <w:r w:rsidR="00E971CE" w:rsidRPr="002F30E2">
        <w:rPr>
          <w:sz w:val="16"/>
          <w:szCs w:val="16"/>
        </w:rPr>
        <w:t>7</w:t>
      </w:r>
      <w:r w:rsidRPr="002F30E2">
        <w:rPr>
          <w:sz w:val="16"/>
          <w:szCs w:val="16"/>
        </w:rPr>
        <w:t>-</w:t>
      </w:r>
      <w:r w:rsidR="00E971CE" w:rsidRPr="002F30E2">
        <w:rPr>
          <w:sz w:val="16"/>
          <w:szCs w:val="16"/>
        </w:rPr>
        <w:t>49</w:t>
      </w:r>
    </w:p>
    <w:p w14:paraId="11E82016" w14:textId="77AD8229" w:rsidR="000003D3" w:rsidRPr="002F30E2" w:rsidRDefault="000003D3" w:rsidP="00A80649">
      <w:pPr>
        <w:tabs>
          <w:tab w:val="left" w:pos="851"/>
          <w:tab w:val="right" w:pos="9049"/>
        </w:tabs>
        <w:spacing w:line="216" w:lineRule="auto"/>
        <w:ind w:left="851" w:hanging="851"/>
        <w:rPr>
          <w:sz w:val="16"/>
          <w:szCs w:val="16"/>
        </w:rPr>
      </w:pPr>
      <w:r w:rsidRPr="002F30E2">
        <w:rPr>
          <w:sz w:val="16"/>
          <w:szCs w:val="16"/>
        </w:rPr>
        <w:t>VIII.</w:t>
      </w:r>
      <w:r w:rsidRPr="002F30E2">
        <w:rPr>
          <w:sz w:val="16"/>
          <w:szCs w:val="16"/>
        </w:rPr>
        <w:tab/>
        <w:t>Riskten korunma işlemlerine ilişkin açıklamalar</w:t>
      </w:r>
      <w:r w:rsidRPr="002F30E2">
        <w:rPr>
          <w:sz w:val="16"/>
          <w:szCs w:val="16"/>
        </w:rPr>
        <w:tab/>
      </w:r>
      <w:r w:rsidR="00E971CE" w:rsidRPr="002F30E2">
        <w:rPr>
          <w:sz w:val="16"/>
          <w:szCs w:val="16"/>
        </w:rPr>
        <w:t>49</w:t>
      </w:r>
    </w:p>
    <w:p w14:paraId="74165A9E" w14:textId="5B98FE8D" w:rsidR="006C154C" w:rsidRPr="002F30E2" w:rsidRDefault="00A80649" w:rsidP="006C154C">
      <w:pPr>
        <w:tabs>
          <w:tab w:val="left" w:pos="851"/>
          <w:tab w:val="right" w:pos="9049"/>
        </w:tabs>
        <w:spacing w:line="216" w:lineRule="auto"/>
        <w:ind w:left="851" w:hanging="851"/>
        <w:rPr>
          <w:color w:val="000000" w:themeColor="text1"/>
          <w:sz w:val="2"/>
          <w:szCs w:val="16"/>
        </w:rPr>
      </w:pPr>
      <w:r w:rsidRPr="002F30E2">
        <w:rPr>
          <w:sz w:val="16"/>
          <w:szCs w:val="16"/>
        </w:rPr>
        <w:t>I</w:t>
      </w:r>
      <w:r w:rsidR="00907737" w:rsidRPr="002F30E2">
        <w:rPr>
          <w:sz w:val="16"/>
          <w:szCs w:val="16"/>
        </w:rPr>
        <w:t>X.</w:t>
      </w:r>
      <w:r w:rsidR="00907737" w:rsidRPr="002F30E2">
        <w:rPr>
          <w:sz w:val="16"/>
          <w:szCs w:val="16"/>
        </w:rPr>
        <w:tab/>
        <w:t>Faaliyet bölümlerine ilişkin açıklamalar</w:t>
      </w:r>
      <w:r w:rsidR="00907737" w:rsidRPr="002F30E2">
        <w:rPr>
          <w:sz w:val="16"/>
          <w:szCs w:val="16"/>
        </w:rPr>
        <w:tab/>
        <w:t>5</w:t>
      </w:r>
      <w:r w:rsidR="00E971CE" w:rsidRPr="002F30E2">
        <w:rPr>
          <w:sz w:val="16"/>
          <w:szCs w:val="16"/>
        </w:rPr>
        <w:t>0</w:t>
      </w:r>
      <w:r w:rsidR="00907737" w:rsidRPr="002F30E2">
        <w:rPr>
          <w:sz w:val="16"/>
          <w:szCs w:val="16"/>
        </w:rPr>
        <w:t>-</w:t>
      </w:r>
      <w:r w:rsidR="00E971CE" w:rsidRPr="002F30E2">
        <w:rPr>
          <w:sz w:val="16"/>
          <w:szCs w:val="16"/>
        </w:rPr>
        <w:t>51</w:t>
      </w:r>
    </w:p>
    <w:p w14:paraId="189F4740" w14:textId="77777777" w:rsidR="006C154C" w:rsidRPr="002F30E2" w:rsidRDefault="006C154C" w:rsidP="006C154C">
      <w:pPr>
        <w:tabs>
          <w:tab w:val="left" w:pos="851"/>
          <w:tab w:val="right" w:pos="9049"/>
        </w:tabs>
        <w:spacing w:line="216" w:lineRule="auto"/>
        <w:ind w:left="851" w:hanging="851"/>
        <w:rPr>
          <w:color w:val="000000" w:themeColor="text1"/>
          <w:sz w:val="2"/>
          <w:szCs w:val="16"/>
        </w:rPr>
      </w:pPr>
    </w:p>
    <w:p w14:paraId="317D32CD" w14:textId="77777777" w:rsidR="006C154C" w:rsidRPr="002F30E2" w:rsidRDefault="006C154C" w:rsidP="006C154C">
      <w:pPr>
        <w:tabs>
          <w:tab w:val="left" w:pos="851"/>
          <w:tab w:val="right" w:pos="9049"/>
        </w:tabs>
        <w:spacing w:line="216" w:lineRule="auto"/>
        <w:ind w:left="851" w:hanging="851"/>
        <w:rPr>
          <w:color w:val="000000" w:themeColor="text1"/>
          <w:sz w:val="2"/>
          <w:szCs w:val="16"/>
        </w:rPr>
      </w:pPr>
    </w:p>
    <w:p w14:paraId="2B12A011" w14:textId="77777777" w:rsidR="006C154C" w:rsidRPr="002F30E2" w:rsidRDefault="006C154C" w:rsidP="006C154C">
      <w:pPr>
        <w:tabs>
          <w:tab w:val="left" w:pos="851"/>
          <w:tab w:val="right" w:pos="9049"/>
        </w:tabs>
        <w:spacing w:line="216" w:lineRule="auto"/>
        <w:ind w:left="851" w:hanging="851"/>
        <w:rPr>
          <w:color w:val="000000" w:themeColor="text1"/>
          <w:sz w:val="2"/>
          <w:szCs w:val="16"/>
        </w:rPr>
      </w:pPr>
    </w:p>
    <w:p w14:paraId="04936B7F" w14:textId="77777777" w:rsidR="006C154C" w:rsidRPr="002F30E2" w:rsidRDefault="006C154C" w:rsidP="006C154C">
      <w:pPr>
        <w:tabs>
          <w:tab w:val="left" w:pos="851"/>
          <w:tab w:val="right" w:pos="9049"/>
        </w:tabs>
        <w:spacing w:line="216" w:lineRule="auto"/>
        <w:ind w:left="851" w:hanging="851"/>
        <w:rPr>
          <w:color w:val="000000" w:themeColor="text1"/>
          <w:sz w:val="2"/>
          <w:szCs w:val="16"/>
        </w:rPr>
      </w:pPr>
    </w:p>
    <w:p w14:paraId="268F86E8" w14:textId="77777777" w:rsidR="006C154C" w:rsidRPr="002F30E2" w:rsidRDefault="006C154C" w:rsidP="006C154C">
      <w:pPr>
        <w:spacing w:line="216" w:lineRule="auto"/>
        <w:rPr>
          <w:color w:val="000000" w:themeColor="text1"/>
          <w:sz w:val="2"/>
          <w:szCs w:val="2"/>
        </w:rPr>
      </w:pPr>
    </w:p>
    <w:p w14:paraId="438711E6" w14:textId="77777777" w:rsidR="006C154C" w:rsidRPr="002F30E2" w:rsidRDefault="006C154C" w:rsidP="006C154C">
      <w:pPr>
        <w:spacing w:line="216" w:lineRule="auto"/>
        <w:jc w:val="center"/>
        <w:rPr>
          <w:b/>
          <w:color w:val="000000" w:themeColor="text1"/>
          <w:sz w:val="16"/>
          <w:szCs w:val="16"/>
        </w:rPr>
      </w:pPr>
      <w:r w:rsidRPr="002F30E2">
        <w:rPr>
          <w:b/>
          <w:color w:val="000000" w:themeColor="text1"/>
          <w:sz w:val="16"/>
          <w:szCs w:val="16"/>
        </w:rPr>
        <w:t>BEŞİNCİ BÖLÜM</w:t>
      </w:r>
    </w:p>
    <w:p w14:paraId="2FC6837D" w14:textId="0B3AD0CB" w:rsidR="006C154C" w:rsidRPr="002F30E2" w:rsidRDefault="006C154C" w:rsidP="006C154C">
      <w:pPr>
        <w:spacing w:line="216" w:lineRule="auto"/>
        <w:jc w:val="center"/>
        <w:rPr>
          <w:b/>
          <w:color w:val="000000" w:themeColor="text1"/>
          <w:sz w:val="16"/>
          <w:szCs w:val="16"/>
        </w:rPr>
      </w:pPr>
      <w:r w:rsidRPr="002F30E2">
        <w:rPr>
          <w:b/>
          <w:color w:val="000000" w:themeColor="text1"/>
          <w:sz w:val="16"/>
          <w:szCs w:val="16"/>
        </w:rPr>
        <w:t>Konsolide Finansal Tablolara İlişkin Açıklama ve Dipnotlar</w:t>
      </w:r>
    </w:p>
    <w:p w14:paraId="6DAF3191" w14:textId="77777777" w:rsidR="006C154C" w:rsidRPr="002F30E2" w:rsidRDefault="006C154C" w:rsidP="006C154C">
      <w:pPr>
        <w:spacing w:line="216" w:lineRule="auto"/>
        <w:jc w:val="center"/>
        <w:rPr>
          <w:b/>
          <w:color w:val="000000" w:themeColor="text1"/>
          <w:sz w:val="2"/>
          <w:szCs w:val="2"/>
        </w:rPr>
      </w:pPr>
    </w:p>
    <w:p w14:paraId="750D7BBD" w14:textId="08D8C7E8"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I.</w:t>
      </w:r>
      <w:r w:rsidRPr="002F30E2">
        <w:rPr>
          <w:color w:val="000000" w:themeColor="text1"/>
          <w:sz w:val="16"/>
          <w:szCs w:val="16"/>
        </w:rPr>
        <w:tab/>
      </w:r>
      <w:r w:rsidR="00B20AB0" w:rsidRPr="002F30E2">
        <w:rPr>
          <w:color w:val="000000" w:themeColor="text1"/>
          <w:sz w:val="16"/>
          <w:szCs w:val="16"/>
        </w:rPr>
        <w:t>Konsolide b</w:t>
      </w:r>
      <w:r w:rsidRPr="002F30E2">
        <w:rPr>
          <w:color w:val="000000" w:themeColor="text1"/>
          <w:sz w:val="16"/>
          <w:szCs w:val="16"/>
        </w:rPr>
        <w:t xml:space="preserve">ilançonun aktif hesaplarına ilişkin açıklama ve dipnotlar </w:t>
      </w:r>
      <w:r w:rsidRPr="002F30E2">
        <w:rPr>
          <w:color w:val="000000" w:themeColor="text1"/>
          <w:sz w:val="16"/>
          <w:szCs w:val="16"/>
        </w:rPr>
        <w:tab/>
      </w:r>
      <w:r w:rsidR="00E971CE" w:rsidRPr="002F30E2">
        <w:rPr>
          <w:color w:val="000000" w:themeColor="text1"/>
          <w:sz w:val="16"/>
          <w:szCs w:val="16"/>
        </w:rPr>
        <w:t>52</w:t>
      </w:r>
      <w:r w:rsidR="008A10A2" w:rsidRPr="002F30E2">
        <w:rPr>
          <w:color w:val="000000" w:themeColor="text1"/>
          <w:sz w:val="16"/>
          <w:szCs w:val="16"/>
        </w:rPr>
        <w:t>-</w:t>
      </w:r>
      <w:r w:rsidR="00E971CE" w:rsidRPr="002F30E2">
        <w:rPr>
          <w:color w:val="000000" w:themeColor="text1"/>
          <w:sz w:val="16"/>
          <w:szCs w:val="16"/>
        </w:rPr>
        <w:t>65</w:t>
      </w:r>
    </w:p>
    <w:p w14:paraId="2150E970" w14:textId="033F07C4"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II.</w:t>
      </w:r>
      <w:r w:rsidRPr="002F30E2">
        <w:rPr>
          <w:color w:val="000000" w:themeColor="text1"/>
          <w:sz w:val="16"/>
          <w:szCs w:val="16"/>
        </w:rPr>
        <w:tab/>
      </w:r>
      <w:r w:rsidR="00B20AB0" w:rsidRPr="002F30E2">
        <w:rPr>
          <w:color w:val="000000" w:themeColor="text1"/>
          <w:sz w:val="16"/>
          <w:szCs w:val="16"/>
        </w:rPr>
        <w:t>Konsolide b</w:t>
      </w:r>
      <w:r w:rsidRPr="002F30E2">
        <w:rPr>
          <w:color w:val="000000" w:themeColor="text1"/>
          <w:sz w:val="16"/>
          <w:szCs w:val="16"/>
        </w:rPr>
        <w:t xml:space="preserve">ilançonun pasif hesaplarına ilişkin açıklama ve dipnotlar </w:t>
      </w:r>
      <w:r w:rsidRPr="002F30E2">
        <w:rPr>
          <w:color w:val="000000" w:themeColor="text1"/>
          <w:sz w:val="16"/>
          <w:szCs w:val="16"/>
        </w:rPr>
        <w:tab/>
      </w:r>
      <w:r w:rsidR="00E971CE" w:rsidRPr="002F30E2">
        <w:rPr>
          <w:color w:val="000000" w:themeColor="text1"/>
          <w:sz w:val="16"/>
          <w:szCs w:val="16"/>
        </w:rPr>
        <w:t>65</w:t>
      </w:r>
      <w:r w:rsidR="008A10A2" w:rsidRPr="002F30E2">
        <w:rPr>
          <w:color w:val="000000" w:themeColor="text1"/>
          <w:sz w:val="16"/>
          <w:szCs w:val="16"/>
        </w:rPr>
        <w:t>-</w:t>
      </w:r>
      <w:r w:rsidR="00E971CE" w:rsidRPr="002F30E2">
        <w:rPr>
          <w:color w:val="000000" w:themeColor="text1"/>
          <w:sz w:val="16"/>
          <w:szCs w:val="16"/>
        </w:rPr>
        <w:t>73</w:t>
      </w:r>
    </w:p>
    <w:p w14:paraId="38183731" w14:textId="550B249E" w:rsidR="006C154C" w:rsidRPr="002F30E2" w:rsidRDefault="006C154C" w:rsidP="00180950">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III.</w:t>
      </w:r>
      <w:r w:rsidRPr="002F30E2">
        <w:rPr>
          <w:color w:val="000000" w:themeColor="text1"/>
          <w:sz w:val="16"/>
          <w:szCs w:val="16"/>
        </w:rPr>
        <w:tab/>
      </w:r>
      <w:r w:rsidR="00B20AB0" w:rsidRPr="002F30E2">
        <w:rPr>
          <w:color w:val="000000" w:themeColor="text1"/>
          <w:sz w:val="16"/>
          <w:szCs w:val="16"/>
        </w:rPr>
        <w:t>Konsolide n</w:t>
      </w:r>
      <w:r w:rsidRPr="002F30E2">
        <w:rPr>
          <w:color w:val="000000" w:themeColor="text1"/>
          <w:sz w:val="16"/>
          <w:szCs w:val="16"/>
        </w:rPr>
        <w:t xml:space="preserve">azım hesaplara ilişkin açıklama ve dipnotlar </w:t>
      </w:r>
      <w:r w:rsidRPr="002F30E2">
        <w:rPr>
          <w:color w:val="000000" w:themeColor="text1"/>
          <w:sz w:val="16"/>
          <w:szCs w:val="16"/>
        </w:rPr>
        <w:tab/>
      </w:r>
      <w:r w:rsidR="00DB7DEF">
        <w:rPr>
          <w:color w:val="000000" w:themeColor="text1"/>
          <w:sz w:val="16"/>
          <w:szCs w:val="16"/>
        </w:rPr>
        <w:t>73-</w:t>
      </w:r>
      <w:r w:rsidR="00E971CE" w:rsidRPr="002F30E2">
        <w:rPr>
          <w:color w:val="000000" w:themeColor="text1"/>
          <w:sz w:val="16"/>
          <w:szCs w:val="16"/>
        </w:rPr>
        <w:t>74</w:t>
      </w:r>
    </w:p>
    <w:p w14:paraId="140A33E9" w14:textId="3F285FCA"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IV.</w:t>
      </w:r>
      <w:r w:rsidRPr="002F30E2">
        <w:rPr>
          <w:color w:val="000000" w:themeColor="text1"/>
          <w:sz w:val="16"/>
          <w:szCs w:val="16"/>
        </w:rPr>
        <w:tab/>
      </w:r>
      <w:r w:rsidR="00B20AB0" w:rsidRPr="002F30E2">
        <w:rPr>
          <w:color w:val="000000" w:themeColor="text1"/>
          <w:sz w:val="16"/>
          <w:szCs w:val="16"/>
        </w:rPr>
        <w:t>Konsolide k</w:t>
      </w:r>
      <w:r w:rsidRPr="002F30E2">
        <w:rPr>
          <w:color w:val="000000" w:themeColor="text1"/>
          <w:sz w:val="16"/>
          <w:szCs w:val="16"/>
        </w:rPr>
        <w:t>ar veya zarar tablosuna ilişkin açıklama ve dipnotlar</w:t>
      </w:r>
      <w:r w:rsidRPr="002F30E2">
        <w:rPr>
          <w:color w:val="000000" w:themeColor="text1"/>
          <w:sz w:val="16"/>
          <w:szCs w:val="16"/>
        </w:rPr>
        <w:tab/>
      </w:r>
      <w:r w:rsidR="00E971CE" w:rsidRPr="002F30E2">
        <w:rPr>
          <w:color w:val="000000" w:themeColor="text1"/>
          <w:sz w:val="16"/>
          <w:szCs w:val="16"/>
        </w:rPr>
        <w:t>7</w:t>
      </w:r>
      <w:r w:rsidR="00DB7DEF">
        <w:rPr>
          <w:color w:val="000000" w:themeColor="text1"/>
          <w:sz w:val="16"/>
          <w:szCs w:val="16"/>
        </w:rPr>
        <w:t>4</w:t>
      </w:r>
      <w:r w:rsidR="008A10A2" w:rsidRPr="002F30E2">
        <w:rPr>
          <w:color w:val="000000" w:themeColor="text1"/>
          <w:sz w:val="16"/>
          <w:szCs w:val="16"/>
        </w:rPr>
        <w:t>-</w:t>
      </w:r>
      <w:r w:rsidR="00E971CE" w:rsidRPr="002F30E2">
        <w:rPr>
          <w:color w:val="000000" w:themeColor="text1"/>
          <w:sz w:val="16"/>
          <w:szCs w:val="16"/>
        </w:rPr>
        <w:t>79</w:t>
      </w:r>
    </w:p>
    <w:p w14:paraId="667634B4" w14:textId="21090391"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V.</w:t>
      </w:r>
      <w:r w:rsidRPr="002F30E2">
        <w:rPr>
          <w:color w:val="000000" w:themeColor="text1"/>
          <w:sz w:val="16"/>
          <w:szCs w:val="16"/>
        </w:rPr>
        <w:tab/>
      </w:r>
      <w:r w:rsidR="00B20AB0" w:rsidRPr="002F30E2">
        <w:rPr>
          <w:color w:val="000000" w:themeColor="text1"/>
          <w:sz w:val="16"/>
          <w:szCs w:val="16"/>
        </w:rPr>
        <w:t xml:space="preserve">Konsolide </w:t>
      </w:r>
      <w:proofErr w:type="spellStart"/>
      <w:r w:rsidR="00B20AB0" w:rsidRPr="002F30E2">
        <w:rPr>
          <w:color w:val="000000" w:themeColor="text1"/>
          <w:sz w:val="16"/>
          <w:szCs w:val="16"/>
        </w:rPr>
        <w:t>ö</w:t>
      </w:r>
      <w:r w:rsidRPr="002F30E2">
        <w:rPr>
          <w:color w:val="000000" w:themeColor="text1"/>
          <w:sz w:val="16"/>
          <w:szCs w:val="16"/>
        </w:rPr>
        <w:t>zkaynak</w:t>
      </w:r>
      <w:proofErr w:type="spellEnd"/>
      <w:r w:rsidRPr="002F30E2">
        <w:rPr>
          <w:color w:val="000000" w:themeColor="text1"/>
          <w:sz w:val="16"/>
          <w:szCs w:val="16"/>
        </w:rPr>
        <w:t xml:space="preserve"> değişim tablosuna ilişkin açıklama ve dipnotlar</w:t>
      </w:r>
      <w:r w:rsidRPr="002F30E2">
        <w:rPr>
          <w:color w:val="000000" w:themeColor="text1"/>
          <w:sz w:val="16"/>
          <w:szCs w:val="16"/>
        </w:rPr>
        <w:tab/>
      </w:r>
      <w:r w:rsidR="00E971CE" w:rsidRPr="002F30E2">
        <w:rPr>
          <w:color w:val="000000" w:themeColor="text1"/>
          <w:sz w:val="16"/>
          <w:szCs w:val="16"/>
        </w:rPr>
        <w:t>79</w:t>
      </w:r>
    </w:p>
    <w:p w14:paraId="5FD0CD08" w14:textId="3E06928F"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VI.</w:t>
      </w:r>
      <w:r w:rsidRPr="002F30E2">
        <w:rPr>
          <w:color w:val="000000" w:themeColor="text1"/>
          <w:sz w:val="16"/>
          <w:szCs w:val="16"/>
        </w:rPr>
        <w:tab/>
      </w:r>
      <w:r w:rsidR="00B20AB0" w:rsidRPr="002F30E2">
        <w:rPr>
          <w:color w:val="000000" w:themeColor="text1"/>
          <w:sz w:val="16"/>
          <w:szCs w:val="16"/>
        </w:rPr>
        <w:t>Konsolide n</w:t>
      </w:r>
      <w:r w:rsidRPr="002F30E2">
        <w:rPr>
          <w:color w:val="000000" w:themeColor="text1"/>
          <w:sz w:val="16"/>
          <w:szCs w:val="16"/>
        </w:rPr>
        <w:t>akit akış tablosuna ilişkin açıklama ve dipnotlar</w:t>
      </w:r>
      <w:r w:rsidRPr="002F30E2">
        <w:rPr>
          <w:color w:val="000000" w:themeColor="text1"/>
          <w:sz w:val="16"/>
          <w:szCs w:val="16"/>
        </w:rPr>
        <w:tab/>
      </w:r>
      <w:r w:rsidR="00E971CE" w:rsidRPr="002F30E2">
        <w:rPr>
          <w:color w:val="000000" w:themeColor="text1"/>
          <w:sz w:val="16"/>
          <w:szCs w:val="16"/>
        </w:rPr>
        <w:t>79</w:t>
      </w:r>
    </w:p>
    <w:p w14:paraId="68569E78" w14:textId="6BAC3EAC"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VII.</w:t>
      </w:r>
      <w:r w:rsidRPr="002F30E2">
        <w:rPr>
          <w:color w:val="000000" w:themeColor="text1"/>
          <w:sz w:val="16"/>
          <w:szCs w:val="16"/>
        </w:rPr>
        <w:tab/>
      </w:r>
      <w:r w:rsidR="00B20AB0" w:rsidRPr="002F30E2">
        <w:rPr>
          <w:color w:val="000000" w:themeColor="text1"/>
          <w:sz w:val="16"/>
          <w:szCs w:val="16"/>
        </w:rPr>
        <w:t xml:space="preserve">Ana Ortaklık </w:t>
      </w:r>
      <w:r w:rsidRPr="002F30E2">
        <w:rPr>
          <w:color w:val="000000" w:themeColor="text1"/>
          <w:sz w:val="16"/>
          <w:szCs w:val="16"/>
        </w:rPr>
        <w:t>Banka’nın dahil olduğu risk grubuna ilişkin açıklamalar</w:t>
      </w:r>
      <w:r w:rsidRPr="002F30E2">
        <w:rPr>
          <w:color w:val="000000" w:themeColor="text1"/>
          <w:sz w:val="16"/>
          <w:szCs w:val="16"/>
        </w:rPr>
        <w:tab/>
      </w:r>
      <w:r w:rsidR="00E971CE" w:rsidRPr="002F30E2">
        <w:rPr>
          <w:color w:val="000000" w:themeColor="text1"/>
          <w:sz w:val="16"/>
          <w:szCs w:val="16"/>
        </w:rPr>
        <w:t>79</w:t>
      </w:r>
      <w:r w:rsidR="008A10A2" w:rsidRPr="002F30E2">
        <w:rPr>
          <w:color w:val="000000" w:themeColor="text1"/>
          <w:sz w:val="16"/>
          <w:szCs w:val="16"/>
        </w:rPr>
        <w:t>-</w:t>
      </w:r>
      <w:r w:rsidR="004E2F35" w:rsidRPr="002F30E2">
        <w:rPr>
          <w:color w:val="000000" w:themeColor="text1"/>
          <w:sz w:val="16"/>
          <w:szCs w:val="16"/>
        </w:rPr>
        <w:t>8</w:t>
      </w:r>
      <w:r w:rsidR="00E971CE" w:rsidRPr="002F30E2">
        <w:rPr>
          <w:color w:val="000000" w:themeColor="text1"/>
          <w:sz w:val="16"/>
          <w:szCs w:val="16"/>
        </w:rPr>
        <w:t>0</w:t>
      </w:r>
    </w:p>
    <w:p w14:paraId="5E0A5761" w14:textId="2E3F5DB9"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VIII.</w:t>
      </w:r>
      <w:r w:rsidRPr="002F30E2">
        <w:rPr>
          <w:color w:val="000000" w:themeColor="text1"/>
          <w:sz w:val="16"/>
          <w:szCs w:val="16"/>
        </w:rPr>
        <w:tab/>
      </w:r>
      <w:r w:rsidR="00B20AB0" w:rsidRPr="002F30E2">
        <w:rPr>
          <w:color w:val="000000" w:themeColor="text1"/>
          <w:sz w:val="16"/>
          <w:szCs w:val="16"/>
        </w:rPr>
        <w:t>Konsolide b</w:t>
      </w:r>
      <w:r w:rsidRPr="002F30E2">
        <w:rPr>
          <w:color w:val="000000" w:themeColor="text1"/>
          <w:sz w:val="16"/>
          <w:szCs w:val="16"/>
        </w:rPr>
        <w:t>ilanço sonrası hususlara ilişkin açıklama ve dipnotlar</w:t>
      </w:r>
      <w:r w:rsidRPr="002F30E2">
        <w:rPr>
          <w:color w:val="000000" w:themeColor="text1"/>
          <w:sz w:val="16"/>
          <w:szCs w:val="16"/>
        </w:rPr>
        <w:tab/>
      </w:r>
      <w:r w:rsidR="004E2F35" w:rsidRPr="002F30E2">
        <w:rPr>
          <w:color w:val="000000" w:themeColor="text1"/>
          <w:sz w:val="16"/>
          <w:szCs w:val="16"/>
        </w:rPr>
        <w:t>8</w:t>
      </w:r>
      <w:r w:rsidR="00E971CE" w:rsidRPr="002F30E2">
        <w:rPr>
          <w:color w:val="000000" w:themeColor="text1"/>
          <w:sz w:val="16"/>
          <w:szCs w:val="16"/>
        </w:rPr>
        <w:t>0</w:t>
      </w:r>
    </w:p>
    <w:p w14:paraId="3A5249F4" w14:textId="43197A43" w:rsidR="006C154C" w:rsidRPr="002F30E2" w:rsidRDefault="006C154C" w:rsidP="00180950">
      <w:pPr>
        <w:tabs>
          <w:tab w:val="left" w:pos="851"/>
          <w:tab w:val="right" w:pos="9049"/>
        </w:tabs>
        <w:spacing w:line="216" w:lineRule="auto"/>
        <w:ind w:left="851" w:hanging="851"/>
        <w:rPr>
          <w:b/>
          <w:color w:val="000000" w:themeColor="text1"/>
          <w:sz w:val="2"/>
          <w:szCs w:val="2"/>
        </w:rPr>
      </w:pPr>
      <w:r w:rsidRPr="002F30E2">
        <w:rPr>
          <w:color w:val="000000" w:themeColor="text1"/>
          <w:sz w:val="16"/>
          <w:szCs w:val="16"/>
        </w:rPr>
        <w:tab/>
      </w:r>
    </w:p>
    <w:p w14:paraId="59355C39" w14:textId="77777777" w:rsidR="00180950" w:rsidRPr="002F30E2" w:rsidRDefault="00180950" w:rsidP="006C154C">
      <w:pPr>
        <w:spacing w:line="216" w:lineRule="auto"/>
        <w:jc w:val="center"/>
        <w:rPr>
          <w:b/>
          <w:color w:val="000000" w:themeColor="text1"/>
          <w:sz w:val="16"/>
          <w:szCs w:val="16"/>
        </w:rPr>
      </w:pPr>
    </w:p>
    <w:p w14:paraId="01EBFADF" w14:textId="3B697EE1" w:rsidR="006C154C" w:rsidRPr="002F30E2" w:rsidRDefault="006C154C" w:rsidP="006C154C">
      <w:pPr>
        <w:spacing w:line="216" w:lineRule="auto"/>
        <w:jc w:val="center"/>
        <w:rPr>
          <w:b/>
          <w:color w:val="000000" w:themeColor="text1"/>
          <w:sz w:val="16"/>
          <w:szCs w:val="16"/>
        </w:rPr>
      </w:pPr>
      <w:r w:rsidRPr="002F30E2">
        <w:rPr>
          <w:b/>
          <w:color w:val="000000" w:themeColor="text1"/>
          <w:sz w:val="16"/>
          <w:szCs w:val="16"/>
        </w:rPr>
        <w:t>ALTINCI BÖLÜM</w:t>
      </w:r>
    </w:p>
    <w:p w14:paraId="5503FFB2" w14:textId="1BCA6DEE" w:rsidR="006C154C" w:rsidRPr="002F30E2" w:rsidRDefault="00C431D3" w:rsidP="006C154C">
      <w:pPr>
        <w:spacing w:line="216" w:lineRule="auto"/>
        <w:jc w:val="center"/>
        <w:rPr>
          <w:b/>
          <w:color w:val="000000" w:themeColor="text1"/>
          <w:sz w:val="16"/>
          <w:szCs w:val="16"/>
        </w:rPr>
      </w:pPr>
      <w:r w:rsidRPr="002F30E2">
        <w:rPr>
          <w:b/>
          <w:color w:val="000000" w:themeColor="text1"/>
          <w:sz w:val="16"/>
          <w:szCs w:val="16"/>
        </w:rPr>
        <w:t>Sınırlı Denetim Raporuna İlişkin Açıklamalar</w:t>
      </w:r>
    </w:p>
    <w:p w14:paraId="157542D6" w14:textId="7618CBC8" w:rsidR="006C154C" w:rsidRPr="002F30E2" w:rsidRDefault="006C154C" w:rsidP="006C154C">
      <w:pPr>
        <w:tabs>
          <w:tab w:val="left" w:pos="851"/>
          <w:tab w:val="right" w:pos="9049"/>
        </w:tabs>
        <w:spacing w:line="216" w:lineRule="auto"/>
        <w:ind w:left="851" w:hanging="851"/>
        <w:rPr>
          <w:color w:val="000000" w:themeColor="text1"/>
          <w:sz w:val="16"/>
          <w:szCs w:val="16"/>
        </w:rPr>
      </w:pPr>
      <w:r w:rsidRPr="002F30E2">
        <w:rPr>
          <w:color w:val="000000" w:themeColor="text1"/>
          <w:sz w:val="16"/>
          <w:szCs w:val="16"/>
        </w:rPr>
        <w:t>I.</w:t>
      </w:r>
      <w:r w:rsidRPr="002F30E2">
        <w:rPr>
          <w:color w:val="000000" w:themeColor="text1"/>
          <w:sz w:val="16"/>
          <w:szCs w:val="16"/>
        </w:rPr>
        <w:tab/>
      </w:r>
      <w:r w:rsidR="00C431D3" w:rsidRPr="002F30E2">
        <w:rPr>
          <w:color w:val="000000" w:themeColor="text1"/>
          <w:sz w:val="16"/>
          <w:szCs w:val="16"/>
        </w:rPr>
        <w:t>Sınırlı denetim raporuna ilişkin olarak açıklanması gereken hususlar</w:t>
      </w:r>
      <w:r w:rsidRPr="002F30E2">
        <w:rPr>
          <w:color w:val="000000" w:themeColor="text1"/>
          <w:sz w:val="16"/>
          <w:szCs w:val="16"/>
        </w:rPr>
        <w:tab/>
      </w:r>
      <w:r w:rsidR="004E2F35" w:rsidRPr="002F30E2">
        <w:rPr>
          <w:color w:val="000000" w:themeColor="text1"/>
          <w:sz w:val="16"/>
          <w:szCs w:val="16"/>
        </w:rPr>
        <w:t>8</w:t>
      </w:r>
      <w:r w:rsidR="00E971CE" w:rsidRPr="002F30E2">
        <w:rPr>
          <w:color w:val="000000" w:themeColor="text1"/>
          <w:sz w:val="16"/>
          <w:szCs w:val="16"/>
        </w:rPr>
        <w:t>1</w:t>
      </w:r>
    </w:p>
    <w:p w14:paraId="4E91B6D3" w14:textId="5715A2E9" w:rsidR="006C154C" w:rsidRPr="002F30E2" w:rsidRDefault="006C154C" w:rsidP="006C154C">
      <w:pPr>
        <w:tabs>
          <w:tab w:val="left" w:pos="851"/>
          <w:tab w:val="right" w:pos="9049"/>
        </w:tabs>
        <w:spacing w:line="216" w:lineRule="auto"/>
        <w:rPr>
          <w:color w:val="000000" w:themeColor="text1"/>
          <w:sz w:val="16"/>
          <w:szCs w:val="16"/>
        </w:rPr>
      </w:pPr>
      <w:r w:rsidRPr="002F30E2">
        <w:rPr>
          <w:color w:val="000000" w:themeColor="text1"/>
          <w:sz w:val="16"/>
          <w:szCs w:val="16"/>
        </w:rPr>
        <w:t>II.</w:t>
      </w:r>
      <w:r w:rsidRPr="002F30E2">
        <w:rPr>
          <w:color w:val="000000" w:themeColor="text1"/>
          <w:sz w:val="16"/>
          <w:szCs w:val="16"/>
        </w:rPr>
        <w:tab/>
      </w:r>
      <w:r w:rsidR="00C431D3" w:rsidRPr="002F30E2">
        <w:rPr>
          <w:color w:val="000000" w:themeColor="text1"/>
          <w:sz w:val="16"/>
          <w:szCs w:val="16"/>
        </w:rPr>
        <w:t>Bağımsız denetçi tarafından hazırlanan açıklama ve dipnotlar</w:t>
      </w:r>
      <w:r w:rsidRPr="002F30E2">
        <w:rPr>
          <w:color w:val="000000" w:themeColor="text1"/>
          <w:sz w:val="16"/>
          <w:szCs w:val="16"/>
        </w:rPr>
        <w:tab/>
      </w:r>
      <w:r w:rsidR="004E2F35" w:rsidRPr="002F30E2">
        <w:rPr>
          <w:color w:val="000000" w:themeColor="text1"/>
          <w:sz w:val="16"/>
          <w:szCs w:val="16"/>
        </w:rPr>
        <w:t>8</w:t>
      </w:r>
      <w:r w:rsidR="00E971CE" w:rsidRPr="002F30E2">
        <w:rPr>
          <w:color w:val="000000" w:themeColor="text1"/>
          <w:sz w:val="16"/>
          <w:szCs w:val="16"/>
        </w:rPr>
        <w:t>1</w:t>
      </w:r>
    </w:p>
    <w:p w14:paraId="471FA780" w14:textId="77777777" w:rsidR="006C154C" w:rsidRPr="002F30E2" w:rsidRDefault="006C154C" w:rsidP="006C154C">
      <w:pPr>
        <w:spacing w:line="216" w:lineRule="auto"/>
        <w:jc w:val="center"/>
        <w:rPr>
          <w:b/>
          <w:color w:val="000000" w:themeColor="text1"/>
          <w:sz w:val="2"/>
          <w:szCs w:val="2"/>
        </w:rPr>
      </w:pPr>
    </w:p>
    <w:p w14:paraId="2469B417" w14:textId="77777777" w:rsidR="006C154C" w:rsidRPr="002F30E2" w:rsidRDefault="006C154C" w:rsidP="006C154C">
      <w:pPr>
        <w:spacing w:line="216" w:lineRule="auto"/>
        <w:jc w:val="center"/>
        <w:rPr>
          <w:b/>
          <w:color w:val="000000" w:themeColor="text1"/>
          <w:sz w:val="2"/>
          <w:szCs w:val="2"/>
        </w:rPr>
      </w:pPr>
    </w:p>
    <w:p w14:paraId="062EA0FD" w14:textId="77777777" w:rsidR="006C154C" w:rsidRPr="002F30E2" w:rsidRDefault="006C154C" w:rsidP="006C154C">
      <w:pPr>
        <w:spacing w:line="216" w:lineRule="auto"/>
        <w:jc w:val="center"/>
        <w:rPr>
          <w:b/>
          <w:color w:val="000000" w:themeColor="text1"/>
          <w:sz w:val="2"/>
          <w:szCs w:val="2"/>
        </w:rPr>
      </w:pPr>
    </w:p>
    <w:p w14:paraId="45E2BA17" w14:textId="77777777" w:rsidR="006C154C" w:rsidRPr="002F30E2" w:rsidRDefault="006C154C" w:rsidP="006C154C">
      <w:pPr>
        <w:spacing w:line="216" w:lineRule="auto"/>
        <w:jc w:val="center"/>
        <w:rPr>
          <w:b/>
          <w:color w:val="000000" w:themeColor="text1"/>
          <w:sz w:val="2"/>
          <w:szCs w:val="2"/>
        </w:rPr>
      </w:pPr>
    </w:p>
    <w:p w14:paraId="2609D654" w14:textId="77777777" w:rsidR="006C154C" w:rsidRPr="002F30E2" w:rsidRDefault="006C154C" w:rsidP="006C154C">
      <w:pPr>
        <w:spacing w:line="216" w:lineRule="auto"/>
        <w:jc w:val="center"/>
        <w:rPr>
          <w:b/>
          <w:color w:val="000000" w:themeColor="text1"/>
          <w:sz w:val="2"/>
          <w:szCs w:val="2"/>
        </w:rPr>
      </w:pPr>
    </w:p>
    <w:p w14:paraId="6270236A" w14:textId="77777777" w:rsidR="006C154C" w:rsidRPr="002F30E2" w:rsidRDefault="006C154C" w:rsidP="006C154C">
      <w:pPr>
        <w:spacing w:line="216" w:lineRule="auto"/>
        <w:jc w:val="center"/>
        <w:rPr>
          <w:b/>
          <w:color w:val="000000" w:themeColor="text1"/>
          <w:sz w:val="2"/>
          <w:szCs w:val="2"/>
        </w:rPr>
      </w:pPr>
    </w:p>
    <w:p w14:paraId="030B7D9E" w14:textId="77777777" w:rsidR="006C154C" w:rsidRPr="002F30E2" w:rsidRDefault="006C154C" w:rsidP="006C154C">
      <w:pPr>
        <w:spacing w:line="216" w:lineRule="auto"/>
        <w:jc w:val="center"/>
        <w:rPr>
          <w:b/>
          <w:color w:val="000000" w:themeColor="text1"/>
          <w:sz w:val="16"/>
          <w:szCs w:val="16"/>
        </w:rPr>
      </w:pPr>
      <w:r w:rsidRPr="002F30E2">
        <w:rPr>
          <w:b/>
          <w:color w:val="000000" w:themeColor="text1"/>
          <w:sz w:val="16"/>
          <w:szCs w:val="16"/>
        </w:rPr>
        <w:t>YEDİNCİ BÖLÜM</w:t>
      </w:r>
    </w:p>
    <w:p w14:paraId="62331B39" w14:textId="77777777" w:rsidR="00783B64" w:rsidRPr="002F30E2" w:rsidRDefault="00783B64" w:rsidP="00783B64">
      <w:pPr>
        <w:spacing w:line="233" w:lineRule="auto"/>
        <w:jc w:val="center"/>
        <w:rPr>
          <w:b/>
          <w:sz w:val="16"/>
          <w:szCs w:val="16"/>
        </w:rPr>
      </w:pPr>
      <w:r w:rsidRPr="002F30E2">
        <w:rPr>
          <w:b/>
          <w:sz w:val="16"/>
          <w:szCs w:val="16"/>
        </w:rPr>
        <w:t>Ara Dönem Faaliyet Raporuna İlişkin Açıklamalar</w:t>
      </w:r>
    </w:p>
    <w:p w14:paraId="5DA84BBF" w14:textId="77777777" w:rsidR="00783B64" w:rsidRPr="002F30E2" w:rsidRDefault="00783B64" w:rsidP="00783B64">
      <w:pPr>
        <w:spacing w:line="216" w:lineRule="auto"/>
        <w:jc w:val="center"/>
        <w:rPr>
          <w:b/>
          <w:sz w:val="2"/>
          <w:szCs w:val="2"/>
        </w:rPr>
      </w:pPr>
    </w:p>
    <w:p w14:paraId="1C6EC9C3" w14:textId="65FE0154" w:rsidR="00783B64" w:rsidRPr="002F30E2" w:rsidRDefault="00783B64" w:rsidP="00783B64">
      <w:pPr>
        <w:tabs>
          <w:tab w:val="left" w:pos="851"/>
          <w:tab w:val="right" w:pos="9049"/>
        </w:tabs>
        <w:spacing w:line="230" w:lineRule="auto"/>
        <w:ind w:left="851" w:hanging="851"/>
        <w:rPr>
          <w:sz w:val="16"/>
          <w:szCs w:val="16"/>
        </w:rPr>
      </w:pPr>
      <w:r w:rsidRPr="002F30E2">
        <w:rPr>
          <w:sz w:val="16"/>
          <w:szCs w:val="16"/>
        </w:rPr>
        <w:t>I.</w:t>
      </w:r>
      <w:r w:rsidRPr="002F30E2">
        <w:rPr>
          <w:sz w:val="16"/>
          <w:szCs w:val="16"/>
        </w:rPr>
        <w:tab/>
        <w:t>Yönetim Kurulu Başkanı’nın değerlendirmesi</w:t>
      </w:r>
      <w:r w:rsidRPr="002F30E2">
        <w:rPr>
          <w:sz w:val="16"/>
          <w:szCs w:val="16"/>
        </w:rPr>
        <w:tab/>
      </w:r>
      <w:r w:rsidR="00E971CE" w:rsidRPr="002F30E2">
        <w:rPr>
          <w:sz w:val="16"/>
          <w:szCs w:val="16"/>
        </w:rPr>
        <w:t>82</w:t>
      </w:r>
    </w:p>
    <w:p w14:paraId="613EFC7A" w14:textId="0FB239BE" w:rsidR="00783B64" w:rsidRPr="002F30E2" w:rsidRDefault="00783B64" w:rsidP="00783B64">
      <w:pPr>
        <w:tabs>
          <w:tab w:val="left" w:pos="851"/>
          <w:tab w:val="right" w:pos="9049"/>
        </w:tabs>
        <w:spacing w:line="216" w:lineRule="auto"/>
        <w:rPr>
          <w:sz w:val="16"/>
          <w:szCs w:val="16"/>
        </w:rPr>
      </w:pPr>
      <w:r w:rsidRPr="002F30E2">
        <w:rPr>
          <w:sz w:val="16"/>
          <w:szCs w:val="16"/>
        </w:rPr>
        <w:t>II.</w:t>
      </w:r>
      <w:r w:rsidRPr="002F30E2">
        <w:rPr>
          <w:sz w:val="16"/>
          <w:szCs w:val="16"/>
        </w:rPr>
        <w:tab/>
      </w:r>
      <w:r w:rsidR="00EF71C8" w:rsidRPr="002F30E2">
        <w:rPr>
          <w:sz w:val="16"/>
          <w:szCs w:val="16"/>
        </w:rPr>
        <w:t>Genel Müdür’ün değerlendirmesi</w:t>
      </w:r>
      <w:r w:rsidR="00EF71C8" w:rsidRPr="002F30E2">
        <w:rPr>
          <w:sz w:val="16"/>
          <w:szCs w:val="16"/>
        </w:rPr>
        <w:tab/>
      </w:r>
      <w:r w:rsidR="00C2684A" w:rsidRPr="002F30E2">
        <w:rPr>
          <w:sz w:val="16"/>
          <w:szCs w:val="16"/>
        </w:rPr>
        <w:t>83</w:t>
      </w:r>
      <w:r w:rsidR="00376C19" w:rsidRPr="002F30E2">
        <w:rPr>
          <w:sz w:val="16"/>
          <w:szCs w:val="16"/>
        </w:rPr>
        <w:t>-84</w:t>
      </w:r>
    </w:p>
    <w:p w14:paraId="4868CED4" w14:textId="2C1A52B2" w:rsidR="00783B64" w:rsidRPr="002F30E2" w:rsidRDefault="00EF71C8" w:rsidP="00783B64">
      <w:pPr>
        <w:tabs>
          <w:tab w:val="left" w:pos="851"/>
          <w:tab w:val="right" w:pos="9049"/>
        </w:tabs>
        <w:spacing w:line="216" w:lineRule="auto"/>
        <w:rPr>
          <w:sz w:val="16"/>
          <w:szCs w:val="16"/>
        </w:rPr>
      </w:pPr>
      <w:r w:rsidRPr="002F30E2">
        <w:rPr>
          <w:sz w:val="16"/>
          <w:szCs w:val="16"/>
        </w:rPr>
        <w:t>III.</w:t>
      </w:r>
      <w:r w:rsidRPr="002F30E2">
        <w:rPr>
          <w:sz w:val="16"/>
          <w:szCs w:val="16"/>
        </w:rPr>
        <w:tab/>
        <w:t>Ortaklık yapısı</w:t>
      </w:r>
      <w:r w:rsidRPr="002F30E2">
        <w:rPr>
          <w:sz w:val="16"/>
          <w:szCs w:val="16"/>
        </w:rPr>
        <w:tab/>
      </w:r>
      <w:r w:rsidR="00C2684A" w:rsidRPr="002F30E2">
        <w:rPr>
          <w:sz w:val="16"/>
          <w:szCs w:val="16"/>
        </w:rPr>
        <w:t>8</w:t>
      </w:r>
      <w:r w:rsidR="00376C19" w:rsidRPr="002F30E2">
        <w:rPr>
          <w:sz w:val="16"/>
          <w:szCs w:val="16"/>
        </w:rPr>
        <w:t>5</w:t>
      </w:r>
    </w:p>
    <w:p w14:paraId="77D3742D" w14:textId="6C0BB4E7" w:rsidR="00783B64" w:rsidRPr="002F30E2" w:rsidRDefault="00783B64" w:rsidP="00783B64">
      <w:pPr>
        <w:tabs>
          <w:tab w:val="left" w:pos="851"/>
          <w:tab w:val="right" w:pos="9049"/>
        </w:tabs>
        <w:spacing w:line="216" w:lineRule="auto"/>
        <w:rPr>
          <w:sz w:val="16"/>
          <w:szCs w:val="16"/>
        </w:rPr>
      </w:pPr>
      <w:r w:rsidRPr="002F30E2">
        <w:rPr>
          <w:sz w:val="16"/>
          <w:szCs w:val="16"/>
        </w:rPr>
        <w:t>IV.</w:t>
      </w:r>
      <w:r w:rsidRPr="002F30E2">
        <w:rPr>
          <w:sz w:val="16"/>
          <w:szCs w:val="16"/>
        </w:rPr>
        <w:tab/>
        <w:t>Esas söz</w:t>
      </w:r>
      <w:r w:rsidR="00EF71C8" w:rsidRPr="002F30E2">
        <w:rPr>
          <w:sz w:val="16"/>
          <w:szCs w:val="16"/>
        </w:rPr>
        <w:t>leşmede yapılan değişiklikler</w:t>
      </w:r>
      <w:r w:rsidR="00EF71C8" w:rsidRPr="002F30E2">
        <w:rPr>
          <w:sz w:val="16"/>
          <w:szCs w:val="16"/>
        </w:rPr>
        <w:tab/>
      </w:r>
      <w:r w:rsidR="00C2684A" w:rsidRPr="002F30E2">
        <w:rPr>
          <w:sz w:val="16"/>
          <w:szCs w:val="16"/>
        </w:rPr>
        <w:t>8</w:t>
      </w:r>
      <w:r w:rsidR="00376C19" w:rsidRPr="002F30E2">
        <w:rPr>
          <w:sz w:val="16"/>
          <w:szCs w:val="16"/>
        </w:rPr>
        <w:t>5</w:t>
      </w:r>
    </w:p>
    <w:p w14:paraId="061CE866" w14:textId="31F6C203" w:rsidR="00783B64" w:rsidRPr="002F30E2" w:rsidRDefault="00783B64" w:rsidP="00783B64">
      <w:pPr>
        <w:tabs>
          <w:tab w:val="left" w:pos="851"/>
          <w:tab w:val="right" w:pos="9049"/>
        </w:tabs>
        <w:spacing w:line="216" w:lineRule="auto"/>
        <w:rPr>
          <w:sz w:val="16"/>
          <w:szCs w:val="16"/>
        </w:rPr>
      </w:pPr>
      <w:r w:rsidRPr="002F30E2">
        <w:rPr>
          <w:sz w:val="16"/>
          <w:szCs w:val="16"/>
        </w:rPr>
        <w:t>V</w:t>
      </w:r>
      <w:r w:rsidR="00EF71C8" w:rsidRPr="002F30E2">
        <w:rPr>
          <w:sz w:val="16"/>
          <w:szCs w:val="16"/>
        </w:rPr>
        <w:t>.</w:t>
      </w:r>
      <w:r w:rsidR="00EF71C8" w:rsidRPr="002F30E2">
        <w:rPr>
          <w:sz w:val="16"/>
          <w:szCs w:val="16"/>
        </w:rPr>
        <w:tab/>
        <w:t>Başlıca finansal göstergeler</w:t>
      </w:r>
      <w:r w:rsidR="00EF71C8" w:rsidRPr="002F30E2">
        <w:rPr>
          <w:sz w:val="16"/>
          <w:szCs w:val="16"/>
        </w:rPr>
        <w:tab/>
      </w:r>
      <w:r w:rsidR="00C2684A" w:rsidRPr="002F30E2">
        <w:rPr>
          <w:sz w:val="16"/>
          <w:szCs w:val="16"/>
        </w:rPr>
        <w:t>8</w:t>
      </w:r>
      <w:r w:rsidR="00376C19" w:rsidRPr="002F30E2">
        <w:rPr>
          <w:sz w:val="16"/>
          <w:szCs w:val="16"/>
        </w:rPr>
        <w:t>5</w:t>
      </w:r>
      <w:r w:rsidR="00EF71C8" w:rsidRPr="002F30E2">
        <w:rPr>
          <w:sz w:val="16"/>
          <w:szCs w:val="16"/>
        </w:rPr>
        <w:t>-</w:t>
      </w:r>
      <w:r w:rsidR="00C2684A" w:rsidRPr="002F30E2">
        <w:rPr>
          <w:sz w:val="16"/>
          <w:szCs w:val="16"/>
        </w:rPr>
        <w:t>8</w:t>
      </w:r>
      <w:r w:rsidR="00376C19" w:rsidRPr="002F30E2">
        <w:rPr>
          <w:sz w:val="16"/>
          <w:szCs w:val="16"/>
        </w:rPr>
        <w:t>6</w:t>
      </w:r>
    </w:p>
    <w:p w14:paraId="37624D6A" w14:textId="6FD06583" w:rsidR="00C2684A" w:rsidRPr="002F30E2" w:rsidRDefault="00783B64" w:rsidP="00783B64">
      <w:pPr>
        <w:tabs>
          <w:tab w:val="left" w:pos="851"/>
          <w:tab w:val="right" w:pos="9049"/>
        </w:tabs>
        <w:spacing w:line="230" w:lineRule="auto"/>
        <w:ind w:left="851" w:hanging="851"/>
        <w:rPr>
          <w:sz w:val="16"/>
          <w:szCs w:val="16"/>
        </w:rPr>
      </w:pPr>
      <w:r w:rsidRPr="002F30E2">
        <w:rPr>
          <w:sz w:val="16"/>
          <w:szCs w:val="16"/>
        </w:rPr>
        <w:t>VI.</w:t>
      </w:r>
      <w:r w:rsidR="00C2684A" w:rsidRPr="002F30E2">
        <w:rPr>
          <w:sz w:val="16"/>
          <w:szCs w:val="16"/>
        </w:rPr>
        <w:tab/>
        <w:t>Konsolide edilen bağlı ortaklığa ilişkin bilgiler</w:t>
      </w:r>
      <w:r w:rsidRPr="002F30E2">
        <w:rPr>
          <w:sz w:val="16"/>
          <w:szCs w:val="16"/>
        </w:rPr>
        <w:tab/>
      </w:r>
      <w:r w:rsidR="00C2684A" w:rsidRPr="002F30E2">
        <w:rPr>
          <w:sz w:val="16"/>
          <w:szCs w:val="16"/>
        </w:rPr>
        <w:t>8</w:t>
      </w:r>
      <w:r w:rsidR="00376C19" w:rsidRPr="002F30E2">
        <w:rPr>
          <w:sz w:val="16"/>
          <w:szCs w:val="16"/>
        </w:rPr>
        <w:t>6</w:t>
      </w:r>
      <w:r w:rsidR="00C2684A" w:rsidRPr="002F30E2">
        <w:rPr>
          <w:sz w:val="16"/>
          <w:szCs w:val="16"/>
        </w:rPr>
        <w:t>-8</w:t>
      </w:r>
      <w:r w:rsidR="00376C19" w:rsidRPr="002F30E2">
        <w:rPr>
          <w:sz w:val="16"/>
          <w:szCs w:val="16"/>
        </w:rPr>
        <w:t>7</w:t>
      </w:r>
    </w:p>
    <w:p w14:paraId="1E0C42E2" w14:textId="449BF534" w:rsidR="00783B64" w:rsidRPr="002F30E2" w:rsidRDefault="00C2684A" w:rsidP="00783B64">
      <w:pPr>
        <w:tabs>
          <w:tab w:val="left" w:pos="851"/>
          <w:tab w:val="right" w:pos="9049"/>
        </w:tabs>
        <w:spacing w:line="230" w:lineRule="auto"/>
        <w:ind w:left="851" w:hanging="851"/>
        <w:rPr>
          <w:sz w:val="16"/>
          <w:szCs w:val="16"/>
        </w:rPr>
      </w:pPr>
      <w:r w:rsidRPr="002F30E2">
        <w:rPr>
          <w:sz w:val="16"/>
          <w:szCs w:val="16"/>
        </w:rPr>
        <w:t>VII.</w:t>
      </w:r>
      <w:r w:rsidRPr="002F30E2">
        <w:rPr>
          <w:sz w:val="16"/>
          <w:szCs w:val="16"/>
        </w:rPr>
        <w:tab/>
      </w:r>
      <w:r w:rsidR="00783B64" w:rsidRPr="002F30E2">
        <w:rPr>
          <w:sz w:val="16"/>
          <w:szCs w:val="16"/>
        </w:rPr>
        <w:t>2</w:t>
      </w:r>
      <w:r w:rsidR="00EF71C8" w:rsidRPr="002F30E2">
        <w:rPr>
          <w:sz w:val="16"/>
          <w:szCs w:val="16"/>
        </w:rPr>
        <w:t>022 I</w:t>
      </w:r>
      <w:r w:rsidR="00537F92" w:rsidRPr="002F30E2">
        <w:rPr>
          <w:sz w:val="16"/>
          <w:szCs w:val="16"/>
        </w:rPr>
        <w:t>I</w:t>
      </w:r>
      <w:r w:rsidR="00E8601C" w:rsidRPr="002F30E2">
        <w:rPr>
          <w:sz w:val="16"/>
          <w:szCs w:val="16"/>
        </w:rPr>
        <w:t>I</w:t>
      </w:r>
      <w:r w:rsidR="00EF71C8" w:rsidRPr="002F30E2">
        <w:rPr>
          <w:sz w:val="16"/>
          <w:szCs w:val="16"/>
        </w:rPr>
        <w:t>. Ara dönem faaliyetleri</w:t>
      </w:r>
      <w:r w:rsidR="00EF71C8" w:rsidRPr="002F30E2">
        <w:rPr>
          <w:sz w:val="16"/>
          <w:szCs w:val="16"/>
        </w:rPr>
        <w:tab/>
      </w:r>
      <w:r w:rsidRPr="002F30E2">
        <w:rPr>
          <w:sz w:val="16"/>
          <w:szCs w:val="16"/>
        </w:rPr>
        <w:t>8</w:t>
      </w:r>
      <w:r w:rsidR="00376C19" w:rsidRPr="002F30E2">
        <w:rPr>
          <w:sz w:val="16"/>
          <w:szCs w:val="16"/>
        </w:rPr>
        <w:t>7</w:t>
      </w:r>
      <w:r w:rsidR="004E2F35" w:rsidRPr="002F30E2">
        <w:rPr>
          <w:sz w:val="16"/>
          <w:szCs w:val="16"/>
        </w:rPr>
        <w:t>-</w:t>
      </w:r>
      <w:r w:rsidRPr="002F30E2">
        <w:rPr>
          <w:sz w:val="16"/>
          <w:szCs w:val="16"/>
        </w:rPr>
        <w:t>8</w:t>
      </w:r>
      <w:r w:rsidR="00376C19" w:rsidRPr="002F30E2">
        <w:rPr>
          <w:sz w:val="16"/>
          <w:szCs w:val="16"/>
        </w:rPr>
        <w:t>8</w:t>
      </w:r>
    </w:p>
    <w:p w14:paraId="2AF21B8F" w14:textId="77777777" w:rsidR="00783B64" w:rsidRDefault="00783B64" w:rsidP="00783B64">
      <w:pPr>
        <w:tabs>
          <w:tab w:val="left" w:pos="851"/>
          <w:tab w:val="right" w:pos="9049"/>
        </w:tabs>
        <w:spacing w:line="230" w:lineRule="auto"/>
        <w:ind w:left="851" w:hanging="851"/>
        <w:rPr>
          <w:sz w:val="16"/>
          <w:szCs w:val="16"/>
        </w:rPr>
      </w:pPr>
      <w:r w:rsidRPr="002F30E2">
        <w:rPr>
          <w:sz w:val="16"/>
          <w:szCs w:val="16"/>
        </w:rPr>
        <w:t>VII</w:t>
      </w:r>
      <w:r w:rsidR="006D0AFF" w:rsidRPr="002F30E2">
        <w:rPr>
          <w:sz w:val="16"/>
          <w:szCs w:val="16"/>
        </w:rPr>
        <w:t>I</w:t>
      </w:r>
      <w:r w:rsidRPr="002F30E2">
        <w:rPr>
          <w:sz w:val="16"/>
          <w:szCs w:val="16"/>
        </w:rPr>
        <w:t>.</w:t>
      </w:r>
      <w:r w:rsidRPr="002F30E2">
        <w:rPr>
          <w:sz w:val="16"/>
          <w:szCs w:val="16"/>
        </w:rPr>
        <w:tab/>
        <w:t>2022 I</w:t>
      </w:r>
      <w:r w:rsidR="00537F92" w:rsidRPr="002F30E2">
        <w:rPr>
          <w:sz w:val="16"/>
          <w:szCs w:val="16"/>
        </w:rPr>
        <w:t>I</w:t>
      </w:r>
      <w:r w:rsidR="00E8601C" w:rsidRPr="002F30E2">
        <w:rPr>
          <w:sz w:val="16"/>
          <w:szCs w:val="16"/>
        </w:rPr>
        <w:t>I</w:t>
      </w:r>
      <w:r w:rsidRPr="002F30E2">
        <w:rPr>
          <w:sz w:val="16"/>
          <w:szCs w:val="16"/>
        </w:rPr>
        <w:t>. Ara dönem sonrasına ilişkin beklentiler</w:t>
      </w:r>
      <w:r w:rsidRPr="002F30E2">
        <w:rPr>
          <w:sz w:val="16"/>
          <w:szCs w:val="16"/>
        </w:rPr>
        <w:tab/>
      </w:r>
      <w:r w:rsidR="00376C19" w:rsidRPr="002F30E2">
        <w:rPr>
          <w:sz w:val="16"/>
          <w:szCs w:val="16"/>
        </w:rPr>
        <w:t>88-</w:t>
      </w:r>
      <w:r w:rsidR="00C2684A" w:rsidRPr="002F30E2">
        <w:rPr>
          <w:sz w:val="16"/>
          <w:szCs w:val="16"/>
        </w:rPr>
        <w:t>8</w:t>
      </w:r>
      <w:r w:rsidR="00376C19" w:rsidRPr="002F30E2">
        <w:rPr>
          <w:sz w:val="16"/>
          <w:szCs w:val="16"/>
        </w:rPr>
        <w:t>9</w:t>
      </w:r>
    </w:p>
    <w:p w14:paraId="576EA9EC" w14:textId="014764C9" w:rsidR="00E54490" w:rsidRPr="002F30E2" w:rsidRDefault="00E54490" w:rsidP="00783B64">
      <w:pPr>
        <w:tabs>
          <w:tab w:val="left" w:pos="851"/>
          <w:tab w:val="right" w:pos="9049"/>
        </w:tabs>
        <w:spacing w:line="230" w:lineRule="auto"/>
        <w:ind w:left="851" w:hanging="851"/>
        <w:rPr>
          <w:sz w:val="16"/>
          <w:szCs w:val="16"/>
        </w:rPr>
        <w:sectPr w:rsidR="00E54490" w:rsidRPr="002F30E2" w:rsidSect="00783B64">
          <w:footerReference w:type="default" r:id="rId18"/>
          <w:footnotePr>
            <w:numRestart w:val="eachPage"/>
          </w:footnotePr>
          <w:pgSz w:w="11907" w:h="16840" w:code="9"/>
          <w:pgMar w:top="445" w:right="1418" w:bottom="567" w:left="1440" w:header="429" w:footer="510" w:gutter="0"/>
          <w:pgNumType w:start="7"/>
          <w:cols w:space="708"/>
          <w:titlePg/>
          <w:docGrid w:linePitch="272"/>
        </w:sectPr>
      </w:pPr>
    </w:p>
    <w:p w14:paraId="344A41EB" w14:textId="417D0751" w:rsidR="00167D71" w:rsidRPr="002F30E2" w:rsidRDefault="00E31983" w:rsidP="004927F1">
      <w:pPr>
        <w:tabs>
          <w:tab w:val="left" w:pos="3969"/>
          <w:tab w:val="right" w:pos="9049"/>
        </w:tabs>
        <w:rPr>
          <w:b/>
          <w:bCs/>
        </w:rPr>
      </w:pPr>
      <w:r w:rsidRPr="002F30E2">
        <w:rPr>
          <w:color w:val="000000" w:themeColor="text1"/>
        </w:rPr>
        <w:lastRenderedPageBreak/>
        <w:tab/>
      </w:r>
      <w:r w:rsidR="00167D71" w:rsidRPr="002F30E2">
        <w:rPr>
          <w:b/>
          <w:bCs/>
        </w:rPr>
        <w:t>BİRİNCİ BÖLÜM</w:t>
      </w:r>
    </w:p>
    <w:p w14:paraId="748E8CE8" w14:textId="77777777" w:rsidR="000C2E99" w:rsidRPr="002F30E2" w:rsidRDefault="000C2E99" w:rsidP="004927F1">
      <w:pPr>
        <w:tabs>
          <w:tab w:val="left" w:pos="3969"/>
          <w:tab w:val="right" w:pos="9049"/>
        </w:tabs>
        <w:rPr>
          <w:b/>
          <w:bCs/>
        </w:rPr>
      </w:pPr>
    </w:p>
    <w:p w14:paraId="1FCFAF30" w14:textId="6D36FEFF" w:rsidR="00167D71" w:rsidRPr="002F30E2" w:rsidRDefault="0084447C" w:rsidP="004927F1">
      <w:pPr>
        <w:ind w:left="851" w:right="2"/>
        <w:jc w:val="center"/>
        <w:rPr>
          <w:b/>
        </w:rPr>
      </w:pPr>
      <w:r w:rsidRPr="002F30E2">
        <w:rPr>
          <w:b/>
        </w:rPr>
        <w:t>GRUP</w:t>
      </w:r>
      <w:r w:rsidR="00167D71" w:rsidRPr="002F30E2">
        <w:rPr>
          <w:b/>
        </w:rPr>
        <w:t xml:space="preserve"> HAKKINDA GENEL BİLGİLER</w:t>
      </w:r>
    </w:p>
    <w:p w14:paraId="4821637C" w14:textId="77777777" w:rsidR="000C2E99" w:rsidRPr="002F30E2" w:rsidRDefault="000C2E99" w:rsidP="004927F1">
      <w:pPr>
        <w:ind w:left="851" w:right="2"/>
        <w:jc w:val="center"/>
        <w:rPr>
          <w:b/>
        </w:rPr>
      </w:pPr>
    </w:p>
    <w:p w14:paraId="7D807D9B" w14:textId="23E62DED" w:rsidR="00167D71" w:rsidRPr="002F30E2" w:rsidRDefault="00167D71" w:rsidP="004927F1">
      <w:pPr>
        <w:pStyle w:val="GenelBilgiler"/>
        <w:ind w:left="851" w:hanging="851"/>
        <w:rPr>
          <w:sz w:val="20"/>
          <w:szCs w:val="20"/>
        </w:rPr>
      </w:pPr>
      <w:r w:rsidRPr="002F30E2">
        <w:rPr>
          <w:sz w:val="20"/>
          <w:szCs w:val="20"/>
        </w:rPr>
        <w:t>I.</w:t>
      </w:r>
      <w:r w:rsidRPr="002F30E2">
        <w:rPr>
          <w:sz w:val="20"/>
          <w:szCs w:val="20"/>
        </w:rPr>
        <w:tab/>
      </w:r>
      <w:bookmarkEnd w:id="2"/>
      <w:r w:rsidR="0084447C" w:rsidRPr="002F30E2">
        <w:rPr>
          <w:color w:val="000000" w:themeColor="text1"/>
          <w:sz w:val="20"/>
          <w:szCs w:val="20"/>
        </w:rPr>
        <w:t>ANA ORTAKLIK</w:t>
      </w:r>
      <w:r w:rsidR="0084447C" w:rsidRPr="002F30E2">
        <w:rPr>
          <w:sz w:val="20"/>
          <w:szCs w:val="20"/>
        </w:rPr>
        <w:t xml:space="preserve"> BANKA’NIN KURULUŞ TARİHİ, BAŞLANGIÇ STATÜSÜ, ANILAN STATÜDE MEYDANA GELEN DEĞİŞİKLİKLERİ İHTİVA EDEN TARİHÇESİ</w:t>
      </w:r>
    </w:p>
    <w:p w14:paraId="455F93DA" w14:textId="77777777" w:rsidR="00167D71" w:rsidRPr="002F30E2" w:rsidRDefault="00167D71" w:rsidP="004927F1">
      <w:pPr>
        <w:ind w:left="851"/>
        <w:jc w:val="both"/>
        <w:rPr>
          <w:rFonts w:eastAsia="Arial Unicode MS"/>
          <w:bCs/>
          <w:sz w:val="16"/>
          <w:szCs w:val="16"/>
        </w:rPr>
      </w:pPr>
    </w:p>
    <w:p w14:paraId="0156E174" w14:textId="77777777" w:rsidR="0084447C" w:rsidRPr="002F30E2" w:rsidRDefault="0084447C" w:rsidP="0084447C">
      <w:pPr>
        <w:spacing w:line="221" w:lineRule="auto"/>
        <w:ind w:left="851"/>
        <w:jc w:val="both"/>
      </w:pPr>
      <w:r w:rsidRPr="002F30E2">
        <w:rPr>
          <w:rFonts w:eastAsia="Arial Unicode MS"/>
          <w:bCs/>
        </w:rPr>
        <w:t xml:space="preserve">Ziraat Katılım A.Ş. (“Banka”), tamamı T.C. Hazinesi tarafından ödenmiş 675.000 TL sermayesi ile Bankacılık Düzenleme ve Denetleme Kurulu’nun 15 Ekim 2014 tarih ve 29146 sayılı </w:t>
      </w:r>
      <w:proofErr w:type="gramStart"/>
      <w:r w:rsidRPr="002F30E2">
        <w:rPr>
          <w:rFonts w:eastAsia="Arial Unicode MS"/>
          <w:bCs/>
        </w:rPr>
        <w:t>Resmi</w:t>
      </w:r>
      <w:proofErr w:type="gramEnd"/>
      <w:r w:rsidRPr="002F30E2">
        <w:rPr>
          <w:rFonts w:eastAsia="Arial Unicode MS"/>
          <w:bCs/>
        </w:rPr>
        <w:t xml:space="preserve"> </w:t>
      </w:r>
      <w:proofErr w:type="spellStart"/>
      <w:r w:rsidRPr="002F30E2">
        <w:rPr>
          <w:rFonts w:eastAsia="Arial Unicode MS"/>
          <w:bCs/>
        </w:rPr>
        <w:t>Gazete’de</w:t>
      </w:r>
      <w:proofErr w:type="spellEnd"/>
      <w:r w:rsidRPr="002F30E2">
        <w:rPr>
          <w:rFonts w:eastAsia="Arial Unicode MS"/>
          <w:bCs/>
        </w:rPr>
        <w:t xml:space="preserv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2F30E2">
        <w:t xml:space="preserve">Banka’nın 29 Nisan 2016 tarihinde yapılan 2015 Yılı Olağan Genel Kurulu’nda alınan karar gereğince ödenmiş sermayesi 72.000 TL nakden artırılarak 675.000 TL’den 747.000 TL’ye yükseltilmiştir. Banka’nın 13 Temmuz 2017 tarihinde yapılan 2016 Yılı Olağan Genel Kurulu’nda ödenmiş sermayesi 500.000 TL nakden, 3.000 TL içsel kaynaklardan artırılarak 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w:t>
      </w:r>
    </w:p>
    <w:p w14:paraId="7D13C640" w14:textId="77777777" w:rsidR="0084447C" w:rsidRPr="002F30E2" w:rsidRDefault="0084447C" w:rsidP="0084447C">
      <w:pPr>
        <w:spacing w:line="221" w:lineRule="auto"/>
        <w:ind w:left="851"/>
        <w:jc w:val="both"/>
        <w:rPr>
          <w:sz w:val="12"/>
          <w:szCs w:val="12"/>
        </w:rPr>
      </w:pPr>
    </w:p>
    <w:p w14:paraId="7AA97E68" w14:textId="77777777" w:rsidR="0084447C" w:rsidRPr="002F30E2" w:rsidRDefault="0084447C" w:rsidP="0084447C">
      <w:pPr>
        <w:spacing w:line="221" w:lineRule="auto"/>
        <w:ind w:left="851"/>
        <w:jc w:val="both"/>
        <w:rPr>
          <w:rFonts w:eastAsia="Arial Unicode MS"/>
          <w:bCs/>
        </w:rPr>
      </w:pPr>
      <w:r w:rsidRPr="002F30E2">
        <w:rPr>
          <w:rFonts w:eastAsia="Arial Unicode MS"/>
          <w:bCs/>
        </w:rPr>
        <w:t xml:space="preserve">Ana faaliyet alanı, </w:t>
      </w:r>
      <w:r w:rsidRPr="002F30E2">
        <w:rPr>
          <w:rFonts w:eastAsia="Arial Unicode MS"/>
          <w:bCs/>
          <w:color w:val="000000" w:themeColor="text1"/>
        </w:rPr>
        <w:t xml:space="preserve">Ana Ortaklık </w:t>
      </w:r>
      <w:r w:rsidRPr="002F30E2">
        <w:rPr>
          <w:rFonts w:eastAsia="Arial Unicode MS"/>
          <w:bCs/>
        </w:rPr>
        <w:t xml:space="preserve">Banka’nın kendi sermayesine ilaveten yurt içinden ve dışından “ Cari Hesaplar” ve  “Katılma Hesapları” yolu ile fon toplayıp piyasaya fon tahsis etmek, mevzuat çerçevesinde her türlü finansman faaliyetinde bulunmak, zirai, </w:t>
      </w:r>
      <w:proofErr w:type="spellStart"/>
      <w:r w:rsidRPr="002F30E2">
        <w:rPr>
          <w:rFonts w:eastAsia="Arial Unicode MS"/>
          <w:bCs/>
        </w:rPr>
        <w:t>sinai</w:t>
      </w:r>
      <w:proofErr w:type="spellEnd"/>
      <w:r w:rsidRPr="002F30E2">
        <w:rPr>
          <w:rFonts w:eastAsia="Arial Unicode MS"/>
          <w:bCs/>
        </w:rPr>
        <w:t xml:space="preserve">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53635C95" w14:textId="77777777" w:rsidR="0084447C" w:rsidRPr="002F30E2" w:rsidRDefault="0084447C" w:rsidP="0084447C">
      <w:pPr>
        <w:spacing w:line="221" w:lineRule="auto"/>
        <w:ind w:left="851"/>
        <w:jc w:val="both"/>
        <w:rPr>
          <w:rFonts w:eastAsia="Arial Unicode MS"/>
          <w:bCs/>
          <w:sz w:val="10"/>
          <w:szCs w:val="10"/>
        </w:rPr>
      </w:pPr>
    </w:p>
    <w:p w14:paraId="25E3A343" w14:textId="77777777" w:rsidR="0084447C" w:rsidRPr="002F30E2" w:rsidRDefault="0084447C" w:rsidP="0084447C">
      <w:pPr>
        <w:spacing w:line="221" w:lineRule="auto"/>
        <w:ind w:left="851"/>
        <w:jc w:val="both"/>
        <w:rPr>
          <w:rFonts w:eastAsia="Arial Unicode MS"/>
          <w:bCs/>
        </w:rPr>
      </w:pPr>
      <w:r w:rsidRPr="002F30E2">
        <w:rPr>
          <w:rFonts w:eastAsia="Arial Unicode MS"/>
          <w:bCs/>
          <w:color w:val="000000" w:themeColor="text1"/>
        </w:rPr>
        <w:t xml:space="preserve">Ana Ortaklık </w:t>
      </w:r>
      <w:r w:rsidRPr="002F30E2">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28FB00BB" w14:textId="77777777" w:rsidR="0084447C" w:rsidRPr="002F30E2" w:rsidRDefault="0084447C" w:rsidP="0084447C">
      <w:pPr>
        <w:spacing w:line="221" w:lineRule="auto"/>
        <w:ind w:left="851"/>
        <w:jc w:val="both"/>
        <w:rPr>
          <w:rFonts w:eastAsia="Arial Unicode MS"/>
          <w:bCs/>
          <w:sz w:val="12"/>
          <w:szCs w:val="12"/>
        </w:rPr>
      </w:pPr>
    </w:p>
    <w:p w14:paraId="4057D309" w14:textId="77777777" w:rsidR="0084447C" w:rsidRPr="002F30E2" w:rsidRDefault="0084447C" w:rsidP="0084447C">
      <w:pPr>
        <w:spacing w:line="221" w:lineRule="auto"/>
        <w:ind w:left="851"/>
        <w:jc w:val="both"/>
        <w:rPr>
          <w:rFonts w:eastAsia="Arial Unicode MS"/>
          <w:bCs/>
        </w:rPr>
      </w:pPr>
      <w:r w:rsidRPr="002F30E2">
        <w:rPr>
          <w:rFonts w:eastAsia="Arial Unicode MS"/>
          <w:bCs/>
        </w:rPr>
        <w:t xml:space="preserve">Bankacılık Düzenleme ve Denetleme Kurulu’nun 18 Ocak 2019 tarih ve 8210 sayılı kararı ile Banka’nın </w:t>
      </w:r>
      <w:r w:rsidRPr="002F30E2">
        <w:rPr>
          <w:rFonts w:eastAsia="Arial Unicode MS"/>
          <w:bCs/>
        </w:rPr>
        <w:br/>
        <w:t xml:space="preserve">21 Şubat 2019 tarihli 6/1 sayılı Yönetim Kurulu kararı çerçevesinde Banka (Devralan) ve Ziraat Finansal Kiralama A.Ş. (Devrolunan) </w:t>
      </w:r>
      <w:proofErr w:type="gramStart"/>
      <w:r w:rsidRPr="002F30E2">
        <w:rPr>
          <w:rFonts w:eastAsia="Arial Unicode MS"/>
          <w:bCs/>
        </w:rPr>
        <w:t>6102  sayılı</w:t>
      </w:r>
      <w:proofErr w:type="gramEnd"/>
      <w:r w:rsidRPr="002F30E2">
        <w:rPr>
          <w:rFonts w:eastAsia="Arial Unicode MS"/>
          <w:bCs/>
        </w:rPr>
        <w:t xml:space="preserve"> Türk Ticaret Kanunu’nun ilgili maddeleri uyarınca birleşmiş olup; birleşme işlemi 1 Mart 2019 tarihinde İstanbul Ticaret Sicil Müdürlüğü tarafından tescil edilmiştir.</w:t>
      </w:r>
    </w:p>
    <w:p w14:paraId="0447D697" w14:textId="77777777" w:rsidR="0084447C" w:rsidRPr="002F30E2" w:rsidRDefault="0084447C" w:rsidP="0084447C">
      <w:pPr>
        <w:spacing w:line="221" w:lineRule="auto"/>
        <w:ind w:left="851"/>
        <w:jc w:val="both"/>
        <w:rPr>
          <w:rFonts w:eastAsia="Arial Unicode MS"/>
          <w:bCs/>
          <w:sz w:val="12"/>
          <w:szCs w:val="12"/>
        </w:rPr>
      </w:pPr>
    </w:p>
    <w:p w14:paraId="53001BEC" w14:textId="77777777" w:rsidR="0084447C" w:rsidRPr="002F30E2" w:rsidRDefault="0084447C" w:rsidP="0084447C">
      <w:pPr>
        <w:spacing w:line="221" w:lineRule="auto"/>
        <w:ind w:left="851"/>
        <w:jc w:val="both"/>
        <w:rPr>
          <w:rFonts w:eastAsia="Arial Unicode MS"/>
          <w:bCs/>
        </w:rPr>
      </w:pPr>
      <w:r w:rsidRPr="002F30E2">
        <w:rPr>
          <w:rFonts w:eastAsia="Arial Unicode MS"/>
          <w:bCs/>
          <w:color w:val="000000" w:themeColor="text1"/>
        </w:rPr>
        <w:t xml:space="preserve">Ana Ortaklık </w:t>
      </w:r>
      <w:r w:rsidRPr="002F30E2">
        <w:rPr>
          <w:rFonts w:eastAsia="Arial Unicode MS"/>
          <w:bCs/>
        </w:rPr>
        <w:t>Banka’nın ana ortağı T.C. Ziraat Bankası A.Ş.’</w:t>
      </w:r>
      <w:proofErr w:type="spellStart"/>
      <w:r w:rsidRPr="002F30E2">
        <w:rPr>
          <w:rFonts w:eastAsia="Arial Unicode MS"/>
          <w:bCs/>
        </w:rPr>
        <w:t>nin</w:t>
      </w:r>
      <w:proofErr w:type="spellEnd"/>
      <w:r w:rsidRPr="002F30E2">
        <w:rPr>
          <w:rFonts w:eastAsia="Arial Unicode MS"/>
          <w:bCs/>
        </w:rPr>
        <w:t xml:space="preserve"> hisselerinin tamamı,</w:t>
      </w:r>
      <w:r w:rsidRPr="002F30E2">
        <w:t xml:space="preserve"> </w:t>
      </w:r>
      <w:r w:rsidRPr="002F30E2">
        <w:rPr>
          <w:rFonts w:eastAsia="Arial Unicode MS"/>
          <w:bCs/>
        </w:rPr>
        <w:t>T.C. Başbakanlık Hazine Müsteşarlığı (“Hazine”)’</w:t>
      </w:r>
      <w:proofErr w:type="spellStart"/>
      <w:r w:rsidRPr="002F30E2">
        <w:rPr>
          <w:rFonts w:eastAsia="Arial Unicode MS"/>
          <w:bCs/>
        </w:rPr>
        <w:t>na</w:t>
      </w:r>
      <w:proofErr w:type="spellEnd"/>
      <w:r w:rsidRPr="002F30E2">
        <w:rPr>
          <w:rFonts w:eastAsia="Arial Unicode MS"/>
          <w:bCs/>
        </w:rPr>
        <w:t xml:space="preserve"> ait iken, Bakanlar Kurulu’nun, 24 Ocak 2017 tarih ve 2017/9756 sayılı kararname eki kararı ile Türkiye Varlık Fonu’na devredilmiştir.</w:t>
      </w:r>
    </w:p>
    <w:p w14:paraId="07594C4E" w14:textId="605A4005" w:rsidR="00A70D67" w:rsidRPr="002F30E2" w:rsidRDefault="00A70D67" w:rsidP="000C2E99">
      <w:pPr>
        <w:spacing w:line="199" w:lineRule="auto"/>
        <w:ind w:left="851"/>
        <w:jc w:val="both"/>
        <w:rPr>
          <w:rFonts w:eastAsia="Arial Unicode MS"/>
          <w:bCs/>
        </w:rPr>
      </w:pPr>
    </w:p>
    <w:p w14:paraId="07D0FFBE" w14:textId="4F91A64F" w:rsidR="00167D71" w:rsidRPr="002F30E2" w:rsidRDefault="00167D71" w:rsidP="000C2E99">
      <w:pPr>
        <w:pStyle w:val="GenelBilgiler"/>
        <w:spacing w:line="199" w:lineRule="auto"/>
        <w:ind w:left="851" w:hanging="851"/>
        <w:rPr>
          <w:sz w:val="20"/>
          <w:szCs w:val="20"/>
        </w:rPr>
      </w:pPr>
      <w:bookmarkStart w:id="3" w:name="_Toc126319255"/>
      <w:r w:rsidRPr="002F30E2">
        <w:rPr>
          <w:sz w:val="20"/>
          <w:szCs w:val="20"/>
        </w:rPr>
        <w:t>II.</w:t>
      </w:r>
      <w:r w:rsidRPr="002F30E2">
        <w:rPr>
          <w:sz w:val="20"/>
          <w:szCs w:val="20"/>
        </w:rPr>
        <w:tab/>
      </w:r>
      <w:bookmarkEnd w:id="3"/>
      <w:r w:rsidR="0084447C" w:rsidRPr="002F30E2">
        <w:rPr>
          <w:color w:val="000000" w:themeColor="text1"/>
          <w:sz w:val="20"/>
          <w:szCs w:val="20"/>
        </w:rPr>
        <w:t>ANA ORTAKLIK</w:t>
      </w:r>
      <w:r w:rsidR="0084447C" w:rsidRPr="002F30E2">
        <w:rPr>
          <w:sz w:val="20"/>
          <w:szCs w:val="20"/>
        </w:rPr>
        <w:t xml:space="preserve"> BANKA’NIN SERMAYE YAPISI, YÖNETİM VE DENETİMİNİ DOĞRUDAN VEYA DOLAYLI OLARAK TEK BAŞINA VEYA BİRLİKTE ELİNDE BULUNDURAN ORTAKLARI, VARSA BU HUSUSLARDA YIL İÇİNDEKİ DEĞİŞİKLİKLER İLE DAHİL OLDUĞU GRUBA İLİŞKİN AÇIKLAMA</w:t>
      </w:r>
    </w:p>
    <w:p w14:paraId="1E177E69" w14:textId="77777777" w:rsidR="000C2E99" w:rsidRPr="002F30E2" w:rsidRDefault="000C2E99" w:rsidP="000C2E99">
      <w:pPr>
        <w:spacing w:line="199" w:lineRule="auto"/>
        <w:ind w:left="851"/>
        <w:jc w:val="both"/>
        <w:rPr>
          <w:rFonts w:eastAsia="Arial Unicode MS"/>
          <w:bCs/>
          <w:sz w:val="16"/>
          <w:szCs w:val="16"/>
        </w:rPr>
      </w:pPr>
    </w:p>
    <w:p w14:paraId="77EFC05C" w14:textId="19DC5073" w:rsidR="00284C94" w:rsidRPr="002F30E2" w:rsidRDefault="00284C94" w:rsidP="000C2E99">
      <w:pPr>
        <w:spacing w:line="199" w:lineRule="auto"/>
        <w:ind w:left="851"/>
        <w:jc w:val="both"/>
        <w:rPr>
          <w:rFonts w:eastAsia="Arial Unicode MS"/>
          <w:bCs/>
        </w:rPr>
      </w:pPr>
      <w:r w:rsidRPr="002F30E2">
        <w:rPr>
          <w:rFonts w:eastAsia="Arial Unicode MS"/>
          <w:bCs/>
        </w:rPr>
        <w:t>3</w:t>
      </w:r>
      <w:r w:rsidR="001F7F2C" w:rsidRPr="002F30E2">
        <w:rPr>
          <w:rFonts w:eastAsia="Arial Unicode MS"/>
          <w:bCs/>
        </w:rPr>
        <w:t>0</w:t>
      </w:r>
      <w:r w:rsidR="006C552F" w:rsidRPr="002F30E2">
        <w:rPr>
          <w:rFonts w:eastAsia="Arial Unicode MS"/>
          <w:bCs/>
        </w:rPr>
        <w:t xml:space="preserve"> </w:t>
      </w:r>
      <w:r w:rsidR="00B44B74" w:rsidRPr="002F30E2">
        <w:rPr>
          <w:rFonts w:eastAsia="Arial Unicode MS"/>
          <w:bCs/>
        </w:rPr>
        <w:t>Eylül</w:t>
      </w:r>
      <w:r w:rsidR="00A27D84" w:rsidRPr="002F30E2">
        <w:rPr>
          <w:rFonts w:eastAsia="Arial Unicode MS"/>
          <w:bCs/>
        </w:rPr>
        <w:t xml:space="preserve"> 202</w:t>
      </w:r>
      <w:r w:rsidR="00F37615" w:rsidRPr="002F30E2">
        <w:rPr>
          <w:rFonts w:eastAsia="Arial Unicode MS"/>
          <w:bCs/>
        </w:rPr>
        <w:t>2</w:t>
      </w:r>
      <w:r w:rsidR="00A27D84" w:rsidRPr="002F30E2">
        <w:rPr>
          <w:rFonts w:eastAsia="Arial Unicode MS"/>
          <w:bCs/>
        </w:rPr>
        <w:t xml:space="preserve"> ve 31 Aralık 202</w:t>
      </w:r>
      <w:r w:rsidR="00F37615" w:rsidRPr="002F30E2">
        <w:rPr>
          <w:rFonts w:eastAsia="Arial Unicode MS"/>
          <w:bCs/>
        </w:rPr>
        <w:t>1</w:t>
      </w:r>
      <w:r w:rsidRPr="002F30E2">
        <w:rPr>
          <w:rFonts w:eastAsia="Arial Unicode MS"/>
          <w:bCs/>
        </w:rPr>
        <w:t xml:space="preserve"> tarihleri itibarıyla başlıca hissedarlar ve sermaye aşağıda belirtilmiştir:</w:t>
      </w:r>
    </w:p>
    <w:p w14:paraId="43B38D4C" w14:textId="77777777" w:rsidR="00284C94" w:rsidRPr="002F30E2" w:rsidRDefault="00284C94" w:rsidP="000C2E99">
      <w:pPr>
        <w:spacing w:line="199" w:lineRule="auto"/>
        <w:ind w:left="851"/>
        <w:jc w:val="both"/>
        <w:rPr>
          <w:rFonts w:eastAsia="Arial Unicode MS"/>
          <w:bCs/>
          <w:sz w:val="16"/>
          <w:szCs w:val="16"/>
        </w:rPr>
      </w:pPr>
    </w:p>
    <w:tbl>
      <w:tblPr>
        <w:tblW w:w="4561" w:type="pct"/>
        <w:tblInd w:w="846"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72"/>
        <w:gridCol w:w="1336"/>
        <w:gridCol w:w="1200"/>
        <w:gridCol w:w="1066"/>
        <w:gridCol w:w="1192"/>
      </w:tblGrid>
      <w:tr w:rsidR="00332EBF" w:rsidRPr="002F30E2" w14:paraId="6B10437A" w14:textId="77777777" w:rsidTr="00BB36AF">
        <w:trPr>
          <w:cantSplit/>
          <w:trHeight w:val="73"/>
        </w:trPr>
        <w:tc>
          <w:tcPr>
            <w:tcW w:w="2100" w:type="pct"/>
            <w:vAlign w:val="bottom"/>
          </w:tcPr>
          <w:p w14:paraId="5A406A75" w14:textId="77777777" w:rsidR="0008686F" w:rsidRPr="002F30E2" w:rsidRDefault="0008686F" w:rsidP="000C2E99">
            <w:pPr>
              <w:pStyle w:val="BodyTextIndent"/>
              <w:widowControl w:val="0"/>
              <w:tabs>
                <w:tab w:val="left" w:pos="900"/>
              </w:tabs>
              <w:spacing w:line="199" w:lineRule="auto"/>
              <w:ind w:firstLine="0"/>
              <w:jc w:val="left"/>
              <w:rPr>
                <w:b/>
                <w:bCs/>
                <w:noProof/>
                <w:sz w:val="18"/>
                <w:szCs w:val="18"/>
              </w:rPr>
            </w:pPr>
          </w:p>
        </w:tc>
        <w:tc>
          <w:tcPr>
            <w:tcW w:w="1534" w:type="pct"/>
            <w:gridSpan w:val="2"/>
            <w:vAlign w:val="bottom"/>
          </w:tcPr>
          <w:p w14:paraId="74410023" w14:textId="6AB89A0A" w:rsidR="0008686F" w:rsidRPr="002F30E2" w:rsidRDefault="00B44B74" w:rsidP="000C2E99">
            <w:pPr>
              <w:pStyle w:val="BodyTextIndent"/>
              <w:widowControl w:val="0"/>
              <w:tabs>
                <w:tab w:val="left" w:pos="900"/>
              </w:tabs>
              <w:spacing w:line="199" w:lineRule="auto"/>
              <w:ind w:firstLine="0"/>
              <w:jc w:val="center"/>
              <w:rPr>
                <w:b/>
                <w:bCs/>
                <w:noProof/>
                <w:sz w:val="18"/>
                <w:szCs w:val="18"/>
              </w:rPr>
            </w:pPr>
            <w:r w:rsidRPr="002F30E2">
              <w:rPr>
                <w:b/>
                <w:sz w:val="18"/>
                <w:szCs w:val="18"/>
              </w:rPr>
              <w:t>30 Eylül 2022</w:t>
            </w:r>
          </w:p>
        </w:tc>
        <w:tc>
          <w:tcPr>
            <w:tcW w:w="1366" w:type="pct"/>
            <w:gridSpan w:val="2"/>
            <w:vAlign w:val="bottom"/>
          </w:tcPr>
          <w:p w14:paraId="7CAF45A8" w14:textId="69C2CADC" w:rsidR="0008686F" w:rsidRPr="002F30E2" w:rsidRDefault="0008686F" w:rsidP="000C2E99">
            <w:pPr>
              <w:pStyle w:val="BodyTextIndent"/>
              <w:widowControl w:val="0"/>
              <w:tabs>
                <w:tab w:val="left" w:pos="900"/>
              </w:tabs>
              <w:spacing w:line="199" w:lineRule="auto"/>
              <w:ind w:firstLine="0"/>
              <w:jc w:val="center"/>
              <w:rPr>
                <w:b/>
                <w:bCs/>
                <w:noProof/>
                <w:sz w:val="18"/>
                <w:szCs w:val="18"/>
              </w:rPr>
            </w:pPr>
            <w:r w:rsidRPr="002F30E2">
              <w:rPr>
                <w:b/>
                <w:sz w:val="18"/>
                <w:szCs w:val="18"/>
              </w:rPr>
              <w:t>31 Aralık 20</w:t>
            </w:r>
            <w:r w:rsidR="00A27D84" w:rsidRPr="002F30E2">
              <w:rPr>
                <w:b/>
                <w:sz w:val="18"/>
                <w:szCs w:val="18"/>
              </w:rPr>
              <w:t>2</w:t>
            </w:r>
            <w:r w:rsidR="00F37615" w:rsidRPr="002F30E2">
              <w:rPr>
                <w:b/>
                <w:sz w:val="18"/>
                <w:szCs w:val="18"/>
              </w:rPr>
              <w:t>1</w:t>
            </w:r>
          </w:p>
        </w:tc>
      </w:tr>
      <w:tr w:rsidR="00332EBF" w:rsidRPr="002F30E2" w14:paraId="011AD3FA" w14:textId="77777777" w:rsidTr="00652207">
        <w:trPr>
          <w:cantSplit/>
          <w:trHeight w:val="437"/>
        </w:trPr>
        <w:tc>
          <w:tcPr>
            <w:tcW w:w="2100" w:type="pct"/>
            <w:vAlign w:val="bottom"/>
          </w:tcPr>
          <w:p w14:paraId="69F98C7D" w14:textId="77777777" w:rsidR="00652207" w:rsidRPr="002F30E2" w:rsidRDefault="00652207" w:rsidP="000C2E99">
            <w:pPr>
              <w:pStyle w:val="BodyTextIndent"/>
              <w:widowControl w:val="0"/>
              <w:tabs>
                <w:tab w:val="left" w:pos="900"/>
              </w:tabs>
              <w:spacing w:line="199" w:lineRule="auto"/>
              <w:ind w:firstLine="0"/>
              <w:jc w:val="left"/>
              <w:rPr>
                <w:b/>
                <w:bCs/>
                <w:noProof/>
                <w:sz w:val="18"/>
                <w:szCs w:val="18"/>
              </w:rPr>
            </w:pPr>
          </w:p>
          <w:p w14:paraId="258F8A47" w14:textId="77777777" w:rsidR="00652207" w:rsidRPr="002F30E2" w:rsidRDefault="00652207" w:rsidP="000C2E99">
            <w:pPr>
              <w:pStyle w:val="BodyTextIndent"/>
              <w:widowControl w:val="0"/>
              <w:tabs>
                <w:tab w:val="left" w:pos="900"/>
              </w:tabs>
              <w:spacing w:line="199" w:lineRule="auto"/>
              <w:ind w:firstLine="0"/>
              <w:jc w:val="left"/>
              <w:rPr>
                <w:b/>
                <w:bCs/>
                <w:noProof/>
                <w:sz w:val="18"/>
                <w:szCs w:val="18"/>
              </w:rPr>
            </w:pPr>
            <w:r w:rsidRPr="002F30E2">
              <w:rPr>
                <w:b/>
                <w:bCs/>
                <w:noProof/>
                <w:sz w:val="18"/>
                <w:szCs w:val="18"/>
              </w:rPr>
              <w:t>Hissedarların Adı</w:t>
            </w:r>
          </w:p>
        </w:tc>
        <w:tc>
          <w:tcPr>
            <w:tcW w:w="808" w:type="pct"/>
            <w:vAlign w:val="bottom"/>
          </w:tcPr>
          <w:p w14:paraId="0EB88ABB" w14:textId="77777777" w:rsidR="00652207" w:rsidRPr="002F30E2" w:rsidRDefault="00652207" w:rsidP="000C2E99">
            <w:pPr>
              <w:pStyle w:val="BodyTextIndent"/>
              <w:widowControl w:val="0"/>
              <w:spacing w:line="199" w:lineRule="auto"/>
              <w:ind w:right="-69" w:firstLine="0"/>
              <w:jc w:val="right"/>
              <w:rPr>
                <w:b/>
                <w:bCs/>
                <w:noProof/>
                <w:sz w:val="18"/>
                <w:szCs w:val="18"/>
              </w:rPr>
            </w:pPr>
            <w:r w:rsidRPr="002F30E2">
              <w:rPr>
                <w:b/>
                <w:bCs/>
                <w:noProof/>
                <w:sz w:val="18"/>
                <w:szCs w:val="18"/>
              </w:rPr>
              <w:t>Ödenmiş Sermaye</w:t>
            </w:r>
          </w:p>
        </w:tc>
        <w:tc>
          <w:tcPr>
            <w:tcW w:w="726" w:type="pct"/>
            <w:vAlign w:val="bottom"/>
          </w:tcPr>
          <w:p w14:paraId="58AEDF9B" w14:textId="77777777" w:rsidR="00652207" w:rsidRPr="002F30E2" w:rsidRDefault="00652207" w:rsidP="000C2E99">
            <w:pPr>
              <w:pStyle w:val="BodyTextIndent"/>
              <w:widowControl w:val="0"/>
              <w:spacing w:line="199" w:lineRule="auto"/>
              <w:ind w:right="-69" w:firstLine="0"/>
              <w:jc w:val="right"/>
              <w:rPr>
                <w:b/>
                <w:bCs/>
                <w:noProof/>
                <w:sz w:val="18"/>
                <w:szCs w:val="18"/>
              </w:rPr>
            </w:pPr>
          </w:p>
          <w:p w14:paraId="47C51593" w14:textId="77777777" w:rsidR="00652207" w:rsidRPr="002F30E2" w:rsidRDefault="00652207" w:rsidP="000C2E99">
            <w:pPr>
              <w:pStyle w:val="BodyTextIndent"/>
              <w:widowControl w:val="0"/>
              <w:spacing w:line="199" w:lineRule="auto"/>
              <w:ind w:right="-69" w:firstLine="0"/>
              <w:jc w:val="right"/>
              <w:rPr>
                <w:b/>
                <w:bCs/>
                <w:noProof/>
                <w:sz w:val="18"/>
                <w:szCs w:val="18"/>
              </w:rPr>
            </w:pPr>
            <w:r w:rsidRPr="002F30E2">
              <w:rPr>
                <w:b/>
                <w:bCs/>
                <w:noProof/>
                <w:sz w:val="18"/>
                <w:szCs w:val="18"/>
              </w:rPr>
              <w:t>%</w:t>
            </w:r>
          </w:p>
        </w:tc>
        <w:tc>
          <w:tcPr>
            <w:tcW w:w="645" w:type="pct"/>
            <w:vAlign w:val="bottom"/>
          </w:tcPr>
          <w:p w14:paraId="6ED98131" w14:textId="77777777" w:rsidR="00652207" w:rsidRPr="002F30E2" w:rsidRDefault="00652207" w:rsidP="000C2E99">
            <w:pPr>
              <w:pStyle w:val="BodyTextIndent"/>
              <w:widowControl w:val="0"/>
              <w:spacing w:line="199" w:lineRule="auto"/>
              <w:ind w:right="-69" w:firstLine="0"/>
              <w:jc w:val="right"/>
              <w:rPr>
                <w:b/>
                <w:bCs/>
                <w:noProof/>
                <w:sz w:val="18"/>
                <w:szCs w:val="18"/>
              </w:rPr>
            </w:pPr>
            <w:r w:rsidRPr="002F30E2">
              <w:rPr>
                <w:b/>
                <w:bCs/>
                <w:noProof/>
                <w:sz w:val="18"/>
                <w:szCs w:val="18"/>
              </w:rPr>
              <w:t>Ödenmiş Sermaye</w:t>
            </w:r>
          </w:p>
        </w:tc>
        <w:tc>
          <w:tcPr>
            <w:tcW w:w="721" w:type="pct"/>
            <w:vAlign w:val="bottom"/>
          </w:tcPr>
          <w:p w14:paraId="293E1802" w14:textId="77777777" w:rsidR="00652207" w:rsidRPr="002F30E2" w:rsidRDefault="00652207" w:rsidP="000C2E99">
            <w:pPr>
              <w:pStyle w:val="BodyTextIndent"/>
              <w:widowControl w:val="0"/>
              <w:spacing w:line="199" w:lineRule="auto"/>
              <w:ind w:right="-69" w:firstLine="0"/>
              <w:jc w:val="right"/>
              <w:rPr>
                <w:b/>
                <w:bCs/>
                <w:noProof/>
                <w:sz w:val="18"/>
                <w:szCs w:val="18"/>
              </w:rPr>
            </w:pPr>
          </w:p>
          <w:p w14:paraId="4E2BCB15" w14:textId="77777777" w:rsidR="00652207" w:rsidRPr="002F30E2" w:rsidRDefault="00652207" w:rsidP="000C2E99">
            <w:pPr>
              <w:pStyle w:val="BodyTextIndent"/>
              <w:widowControl w:val="0"/>
              <w:spacing w:line="199" w:lineRule="auto"/>
              <w:ind w:right="-69" w:firstLine="0"/>
              <w:jc w:val="right"/>
              <w:rPr>
                <w:b/>
                <w:bCs/>
                <w:noProof/>
                <w:sz w:val="18"/>
                <w:szCs w:val="18"/>
              </w:rPr>
            </w:pPr>
            <w:r w:rsidRPr="002F30E2">
              <w:rPr>
                <w:b/>
                <w:bCs/>
                <w:noProof/>
                <w:sz w:val="18"/>
                <w:szCs w:val="18"/>
              </w:rPr>
              <w:t>%</w:t>
            </w:r>
          </w:p>
        </w:tc>
      </w:tr>
      <w:tr w:rsidR="00BB36AF" w:rsidRPr="002F30E2" w14:paraId="0EB4CD86" w14:textId="77777777" w:rsidTr="00652207">
        <w:trPr>
          <w:cantSplit/>
          <w:trHeight w:val="212"/>
        </w:trPr>
        <w:tc>
          <w:tcPr>
            <w:tcW w:w="2100" w:type="pct"/>
            <w:vAlign w:val="bottom"/>
          </w:tcPr>
          <w:p w14:paraId="7D42CE25" w14:textId="77777777" w:rsidR="00BB36AF" w:rsidRPr="002F30E2" w:rsidRDefault="00BB36AF" w:rsidP="00BB36AF">
            <w:pPr>
              <w:pStyle w:val="BodyTextIndent"/>
              <w:widowControl w:val="0"/>
              <w:tabs>
                <w:tab w:val="left" w:pos="900"/>
              </w:tabs>
              <w:spacing w:line="199" w:lineRule="auto"/>
              <w:ind w:firstLine="0"/>
              <w:jc w:val="left"/>
              <w:rPr>
                <w:bCs/>
                <w:noProof/>
                <w:sz w:val="18"/>
                <w:szCs w:val="18"/>
              </w:rPr>
            </w:pPr>
            <w:r w:rsidRPr="002F30E2">
              <w:rPr>
                <w:bCs/>
                <w:noProof/>
                <w:sz w:val="18"/>
                <w:szCs w:val="18"/>
              </w:rPr>
              <w:t>T.C. Ziraat Bankası A.Ş.</w:t>
            </w:r>
            <w:r w:rsidRPr="002F30E2">
              <w:rPr>
                <w:bCs/>
                <w:noProof/>
                <w:sz w:val="18"/>
                <w:szCs w:val="18"/>
                <w:vertAlign w:val="superscript"/>
              </w:rPr>
              <w:t>(*)</w:t>
            </w:r>
          </w:p>
        </w:tc>
        <w:tc>
          <w:tcPr>
            <w:tcW w:w="808" w:type="pct"/>
            <w:vAlign w:val="bottom"/>
          </w:tcPr>
          <w:p w14:paraId="06EB67B8" w14:textId="3C9B8FAB"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2.650.000</w:t>
            </w:r>
          </w:p>
        </w:tc>
        <w:tc>
          <w:tcPr>
            <w:tcW w:w="726" w:type="pct"/>
            <w:vAlign w:val="bottom"/>
          </w:tcPr>
          <w:p w14:paraId="0FF6A9AE" w14:textId="4E1CE7EF"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99,99999984</w:t>
            </w:r>
          </w:p>
        </w:tc>
        <w:tc>
          <w:tcPr>
            <w:tcW w:w="645" w:type="pct"/>
            <w:vAlign w:val="bottom"/>
          </w:tcPr>
          <w:p w14:paraId="04D835A8" w14:textId="3BA81146"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1.750.000</w:t>
            </w:r>
          </w:p>
        </w:tc>
        <w:tc>
          <w:tcPr>
            <w:tcW w:w="721" w:type="pct"/>
            <w:vAlign w:val="bottom"/>
          </w:tcPr>
          <w:p w14:paraId="758F1F68" w14:textId="00B6C281"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99,9999996</w:t>
            </w:r>
          </w:p>
        </w:tc>
      </w:tr>
      <w:tr w:rsidR="00BB36AF" w:rsidRPr="002F30E2" w14:paraId="181AA70A" w14:textId="77777777" w:rsidTr="00652207">
        <w:trPr>
          <w:cantSplit/>
          <w:trHeight w:val="212"/>
        </w:trPr>
        <w:tc>
          <w:tcPr>
            <w:tcW w:w="2100" w:type="pct"/>
            <w:vAlign w:val="bottom"/>
          </w:tcPr>
          <w:p w14:paraId="493D4128" w14:textId="1CEE6729" w:rsidR="00BB36AF" w:rsidRPr="002F30E2" w:rsidRDefault="00BB36AF" w:rsidP="00BB36AF">
            <w:pPr>
              <w:pStyle w:val="BodyTextIndent"/>
              <w:widowControl w:val="0"/>
              <w:tabs>
                <w:tab w:val="left" w:pos="900"/>
              </w:tabs>
              <w:spacing w:line="199" w:lineRule="auto"/>
              <w:ind w:firstLine="0"/>
              <w:jc w:val="left"/>
              <w:rPr>
                <w:bCs/>
                <w:noProof/>
                <w:sz w:val="18"/>
                <w:szCs w:val="18"/>
                <w:vertAlign w:val="superscript"/>
              </w:rPr>
            </w:pPr>
            <w:r w:rsidRPr="002F30E2">
              <w:rPr>
                <w:bCs/>
                <w:noProof/>
                <w:sz w:val="18"/>
                <w:szCs w:val="18"/>
              </w:rPr>
              <w:t>Türkiye Sigorta A.Ş.</w:t>
            </w:r>
            <w:r w:rsidRPr="002F30E2">
              <w:rPr>
                <w:bCs/>
                <w:noProof/>
                <w:sz w:val="18"/>
                <w:szCs w:val="18"/>
                <w:vertAlign w:val="superscript"/>
              </w:rPr>
              <w:t>(**)</w:t>
            </w:r>
          </w:p>
        </w:tc>
        <w:tc>
          <w:tcPr>
            <w:tcW w:w="808" w:type="pct"/>
            <w:vAlign w:val="bottom"/>
          </w:tcPr>
          <w:p w14:paraId="4DF96D34" w14:textId="73B03DBD"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w:t>
            </w:r>
          </w:p>
        </w:tc>
        <w:tc>
          <w:tcPr>
            <w:tcW w:w="726" w:type="pct"/>
            <w:vAlign w:val="bottom"/>
          </w:tcPr>
          <w:p w14:paraId="74DF3D47" w14:textId="0F44705D"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0,00000004</w:t>
            </w:r>
          </w:p>
        </w:tc>
        <w:tc>
          <w:tcPr>
            <w:tcW w:w="645" w:type="pct"/>
            <w:vAlign w:val="bottom"/>
          </w:tcPr>
          <w:p w14:paraId="333EC162" w14:textId="7EA0BDA2"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w:t>
            </w:r>
          </w:p>
        </w:tc>
        <w:tc>
          <w:tcPr>
            <w:tcW w:w="721" w:type="pct"/>
            <w:vAlign w:val="bottom"/>
          </w:tcPr>
          <w:p w14:paraId="098D985C" w14:textId="1A8DBEA9"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0,0000001</w:t>
            </w:r>
          </w:p>
        </w:tc>
      </w:tr>
      <w:tr w:rsidR="00BB36AF" w:rsidRPr="002F30E2" w14:paraId="0AE8B623" w14:textId="77777777" w:rsidTr="00652207">
        <w:trPr>
          <w:cantSplit/>
          <w:trHeight w:val="212"/>
        </w:trPr>
        <w:tc>
          <w:tcPr>
            <w:tcW w:w="2100" w:type="pct"/>
            <w:vAlign w:val="bottom"/>
          </w:tcPr>
          <w:p w14:paraId="5186E527" w14:textId="22B28985" w:rsidR="00BB36AF" w:rsidRPr="002F30E2" w:rsidRDefault="00BB36AF" w:rsidP="00BB36AF">
            <w:pPr>
              <w:pStyle w:val="BodyTextIndent"/>
              <w:widowControl w:val="0"/>
              <w:tabs>
                <w:tab w:val="left" w:pos="900"/>
              </w:tabs>
              <w:spacing w:line="199" w:lineRule="auto"/>
              <w:ind w:firstLine="0"/>
              <w:jc w:val="left"/>
              <w:rPr>
                <w:bCs/>
                <w:noProof/>
                <w:sz w:val="18"/>
                <w:szCs w:val="18"/>
              </w:rPr>
            </w:pPr>
            <w:r w:rsidRPr="002F30E2">
              <w:rPr>
                <w:bCs/>
                <w:noProof/>
                <w:sz w:val="18"/>
                <w:szCs w:val="18"/>
              </w:rPr>
              <w:t>Türkiye Hayat ve Emeklilik A.Ş.</w:t>
            </w:r>
            <w:r w:rsidRPr="002F30E2">
              <w:rPr>
                <w:bCs/>
                <w:noProof/>
                <w:sz w:val="18"/>
                <w:szCs w:val="18"/>
                <w:vertAlign w:val="superscript"/>
              </w:rPr>
              <w:t xml:space="preserve"> (**)</w:t>
            </w:r>
          </w:p>
        </w:tc>
        <w:tc>
          <w:tcPr>
            <w:tcW w:w="808" w:type="pct"/>
            <w:vAlign w:val="bottom"/>
          </w:tcPr>
          <w:p w14:paraId="3F11DDB0" w14:textId="602479A5"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w:t>
            </w:r>
          </w:p>
        </w:tc>
        <w:tc>
          <w:tcPr>
            <w:tcW w:w="726" w:type="pct"/>
            <w:vAlign w:val="bottom"/>
          </w:tcPr>
          <w:p w14:paraId="2B727E95" w14:textId="3DCBE49F"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0,00000004</w:t>
            </w:r>
          </w:p>
        </w:tc>
        <w:tc>
          <w:tcPr>
            <w:tcW w:w="645" w:type="pct"/>
            <w:vAlign w:val="bottom"/>
          </w:tcPr>
          <w:p w14:paraId="626EE535" w14:textId="0F445D01"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w:t>
            </w:r>
          </w:p>
        </w:tc>
        <w:tc>
          <w:tcPr>
            <w:tcW w:w="721" w:type="pct"/>
            <w:vAlign w:val="bottom"/>
          </w:tcPr>
          <w:p w14:paraId="535BFC3E" w14:textId="2ED42A3F"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0,0000001</w:t>
            </w:r>
          </w:p>
        </w:tc>
      </w:tr>
      <w:tr w:rsidR="00BB36AF" w:rsidRPr="002F30E2" w14:paraId="0D669D39" w14:textId="77777777" w:rsidTr="00652207">
        <w:trPr>
          <w:cantSplit/>
          <w:trHeight w:val="212"/>
        </w:trPr>
        <w:tc>
          <w:tcPr>
            <w:tcW w:w="2100" w:type="pct"/>
            <w:vAlign w:val="bottom"/>
          </w:tcPr>
          <w:p w14:paraId="1CA00780" w14:textId="77777777" w:rsidR="00BB36AF" w:rsidRPr="002F30E2" w:rsidRDefault="00BB36AF" w:rsidP="00BB36AF">
            <w:pPr>
              <w:pStyle w:val="BodyTextIndent"/>
              <w:widowControl w:val="0"/>
              <w:tabs>
                <w:tab w:val="left" w:pos="900"/>
              </w:tabs>
              <w:spacing w:line="199" w:lineRule="auto"/>
              <w:ind w:firstLine="0"/>
              <w:jc w:val="left"/>
              <w:rPr>
                <w:bCs/>
                <w:noProof/>
                <w:sz w:val="18"/>
                <w:szCs w:val="18"/>
              </w:rPr>
            </w:pPr>
            <w:r w:rsidRPr="002F30E2">
              <w:rPr>
                <w:bCs/>
                <w:noProof/>
                <w:sz w:val="18"/>
                <w:szCs w:val="18"/>
              </w:rPr>
              <w:t>Ziraat Teknoloji A.Ş.</w:t>
            </w:r>
          </w:p>
        </w:tc>
        <w:tc>
          <w:tcPr>
            <w:tcW w:w="808" w:type="pct"/>
            <w:vAlign w:val="bottom"/>
          </w:tcPr>
          <w:p w14:paraId="424C8879" w14:textId="7B25B7A8"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w:t>
            </w:r>
          </w:p>
        </w:tc>
        <w:tc>
          <w:tcPr>
            <w:tcW w:w="726" w:type="pct"/>
            <w:vAlign w:val="bottom"/>
          </w:tcPr>
          <w:p w14:paraId="0D1C7508" w14:textId="35A188CD"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0,00000004</w:t>
            </w:r>
          </w:p>
        </w:tc>
        <w:tc>
          <w:tcPr>
            <w:tcW w:w="645" w:type="pct"/>
            <w:vAlign w:val="bottom"/>
          </w:tcPr>
          <w:p w14:paraId="17C27D0A" w14:textId="466765A6"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w:t>
            </w:r>
          </w:p>
        </w:tc>
        <w:tc>
          <w:tcPr>
            <w:tcW w:w="721" w:type="pct"/>
            <w:vAlign w:val="bottom"/>
          </w:tcPr>
          <w:p w14:paraId="1B43A6E7" w14:textId="0989B776"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0,0000001</w:t>
            </w:r>
          </w:p>
        </w:tc>
      </w:tr>
      <w:tr w:rsidR="00BB36AF" w:rsidRPr="002F30E2" w14:paraId="3679FBA2" w14:textId="77777777" w:rsidTr="00652207">
        <w:trPr>
          <w:cantSplit/>
          <w:trHeight w:val="212"/>
        </w:trPr>
        <w:tc>
          <w:tcPr>
            <w:tcW w:w="2100" w:type="pct"/>
            <w:tcBorders>
              <w:bottom w:val="dotted" w:sz="4" w:space="0" w:color="auto"/>
            </w:tcBorders>
            <w:vAlign w:val="bottom"/>
          </w:tcPr>
          <w:p w14:paraId="34AA5B1D" w14:textId="77777777" w:rsidR="00BB36AF" w:rsidRPr="002F30E2" w:rsidRDefault="00BB36AF" w:rsidP="00BB36AF">
            <w:pPr>
              <w:pStyle w:val="BodyTextIndent"/>
              <w:widowControl w:val="0"/>
              <w:tabs>
                <w:tab w:val="left" w:pos="900"/>
              </w:tabs>
              <w:spacing w:line="199" w:lineRule="auto"/>
              <w:ind w:firstLine="0"/>
              <w:jc w:val="left"/>
              <w:rPr>
                <w:bCs/>
                <w:noProof/>
                <w:sz w:val="18"/>
                <w:szCs w:val="18"/>
              </w:rPr>
            </w:pPr>
            <w:r w:rsidRPr="002F30E2">
              <w:rPr>
                <w:bCs/>
                <w:noProof/>
                <w:sz w:val="18"/>
                <w:szCs w:val="18"/>
              </w:rPr>
              <w:t>Ziraat Yatırım Menkul Değerler A.Ş.</w:t>
            </w:r>
          </w:p>
        </w:tc>
        <w:tc>
          <w:tcPr>
            <w:tcW w:w="808" w:type="pct"/>
            <w:tcBorders>
              <w:bottom w:val="dotted" w:sz="4" w:space="0" w:color="auto"/>
            </w:tcBorders>
            <w:vAlign w:val="bottom"/>
          </w:tcPr>
          <w:p w14:paraId="06764559" w14:textId="2A9D82A0"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w:t>
            </w:r>
          </w:p>
        </w:tc>
        <w:tc>
          <w:tcPr>
            <w:tcW w:w="726" w:type="pct"/>
            <w:tcBorders>
              <w:bottom w:val="dotted" w:sz="4" w:space="0" w:color="auto"/>
            </w:tcBorders>
            <w:vAlign w:val="bottom"/>
          </w:tcPr>
          <w:p w14:paraId="024F2AB2" w14:textId="27ACD1E5"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0,00000004</w:t>
            </w:r>
          </w:p>
        </w:tc>
        <w:tc>
          <w:tcPr>
            <w:tcW w:w="645" w:type="pct"/>
            <w:tcBorders>
              <w:bottom w:val="dotted" w:sz="4" w:space="0" w:color="auto"/>
            </w:tcBorders>
            <w:vAlign w:val="bottom"/>
          </w:tcPr>
          <w:p w14:paraId="3225AD75" w14:textId="25E08FFB"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w:t>
            </w:r>
          </w:p>
        </w:tc>
        <w:tc>
          <w:tcPr>
            <w:tcW w:w="721" w:type="pct"/>
            <w:tcBorders>
              <w:bottom w:val="dotted" w:sz="4" w:space="0" w:color="auto"/>
            </w:tcBorders>
            <w:vAlign w:val="bottom"/>
          </w:tcPr>
          <w:p w14:paraId="6A7C1D39" w14:textId="2CC5F558" w:rsidR="00BB36AF" w:rsidRPr="002F30E2" w:rsidRDefault="00BB36AF" w:rsidP="00BB36AF">
            <w:pPr>
              <w:pStyle w:val="BodyTextIndent"/>
              <w:widowControl w:val="0"/>
              <w:spacing w:line="199" w:lineRule="auto"/>
              <w:ind w:right="-69" w:firstLine="0"/>
              <w:jc w:val="right"/>
              <w:rPr>
                <w:sz w:val="18"/>
                <w:szCs w:val="18"/>
              </w:rPr>
            </w:pPr>
            <w:r w:rsidRPr="002F30E2">
              <w:rPr>
                <w:sz w:val="18"/>
                <w:szCs w:val="18"/>
              </w:rPr>
              <w:t>0,0000001</w:t>
            </w:r>
          </w:p>
        </w:tc>
      </w:tr>
      <w:tr w:rsidR="00BB36AF" w:rsidRPr="002F30E2" w14:paraId="0AF2E5FB" w14:textId="77777777" w:rsidTr="00652207">
        <w:trPr>
          <w:cantSplit/>
          <w:trHeight w:val="212"/>
        </w:trPr>
        <w:tc>
          <w:tcPr>
            <w:tcW w:w="2100" w:type="pct"/>
            <w:tcBorders>
              <w:top w:val="dotted" w:sz="4" w:space="0" w:color="auto"/>
              <w:bottom w:val="single" w:sz="4" w:space="0" w:color="auto"/>
            </w:tcBorders>
            <w:vAlign w:val="bottom"/>
          </w:tcPr>
          <w:p w14:paraId="00B74D39" w14:textId="77777777" w:rsidR="00BB36AF" w:rsidRPr="002F30E2" w:rsidRDefault="00BB36AF" w:rsidP="00BB36AF">
            <w:pPr>
              <w:pStyle w:val="BodyText"/>
              <w:widowControl w:val="0"/>
              <w:spacing w:line="199" w:lineRule="auto"/>
              <w:jc w:val="left"/>
              <w:rPr>
                <w:b/>
                <w:color w:val="auto"/>
                <w:sz w:val="18"/>
                <w:szCs w:val="18"/>
              </w:rPr>
            </w:pPr>
            <w:r w:rsidRPr="002F30E2">
              <w:rPr>
                <w:b/>
                <w:color w:val="auto"/>
                <w:sz w:val="18"/>
                <w:szCs w:val="18"/>
              </w:rPr>
              <w:t>Toplam</w:t>
            </w:r>
          </w:p>
        </w:tc>
        <w:tc>
          <w:tcPr>
            <w:tcW w:w="808" w:type="pct"/>
            <w:tcBorders>
              <w:top w:val="dotted" w:sz="4" w:space="0" w:color="auto"/>
              <w:bottom w:val="single" w:sz="4" w:space="0" w:color="auto"/>
            </w:tcBorders>
            <w:vAlign w:val="bottom"/>
          </w:tcPr>
          <w:p w14:paraId="131A2F3E" w14:textId="65D5E071" w:rsidR="00BB36AF" w:rsidRPr="002F30E2" w:rsidRDefault="00BB36AF" w:rsidP="00BB36AF">
            <w:pPr>
              <w:pStyle w:val="BodyTextIndent"/>
              <w:widowControl w:val="0"/>
              <w:spacing w:line="199" w:lineRule="auto"/>
              <w:ind w:right="-69" w:firstLine="0"/>
              <w:jc w:val="right"/>
              <w:rPr>
                <w:b/>
                <w:sz w:val="18"/>
                <w:szCs w:val="18"/>
              </w:rPr>
            </w:pPr>
            <w:r w:rsidRPr="002F30E2">
              <w:rPr>
                <w:b/>
                <w:sz w:val="18"/>
                <w:szCs w:val="18"/>
              </w:rPr>
              <w:t>2.650.000</w:t>
            </w:r>
          </w:p>
        </w:tc>
        <w:tc>
          <w:tcPr>
            <w:tcW w:w="726" w:type="pct"/>
            <w:tcBorders>
              <w:top w:val="dotted" w:sz="4" w:space="0" w:color="auto"/>
              <w:bottom w:val="single" w:sz="4" w:space="0" w:color="auto"/>
            </w:tcBorders>
            <w:vAlign w:val="bottom"/>
          </w:tcPr>
          <w:p w14:paraId="6E932574" w14:textId="60EE4B98" w:rsidR="00BB36AF" w:rsidRPr="002F30E2" w:rsidRDefault="00BB36AF" w:rsidP="00BB36AF">
            <w:pPr>
              <w:pStyle w:val="BodyTextIndent"/>
              <w:widowControl w:val="0"/>
              <w:spacing w:line="199" w:lineRule="auto"/>
              <w:ind w:right="-69" w:firstLine="0"/>
              <w:jc w:val="right"/>
              <w:rPr>
                <w:b/>
                <w:sz w:val="18"/>
                <w:szCs w:val="18"/>
              </w:rPr>
            </w:pPr>
            <w:r w:rsidRPr="002F30E2">
              <w:rPr>
                <w:b/>
                <w:sz w:val="18"/>
                <w:szCs w:val="18"/>
              </w:rPr>
              <w:t>100,00</w:t>
            </w:r>
          </w:p>
        </w:tc>
        <w:tc>
          <w:tcPr>
            <w:tcW w:w="645" w:type="pct"/>
            <w:tcBorders>
              <w:top w:val="dotted" w:sz="4" w:space="0" w:color="auto"/>
              <w:bottom w:val="single" w:sz="4" w:space="0" w:color="auto"/>
            </w:tcBorders>
            <w:vAlign w:val="bottom"/>
          </w:tcPr>
          <w:p w14:paraId="1E10C6DF" w14:textId="42860145" w:rsidR="00BB36AF" w:rsidRPr="002F30E2" w:rsidRDefault="00BB36AF" w:rsidP="00BB36AF">
            <w:pPr>
              <w:pStyle w:val="BodyTextIndent"/>
              <w:widowControl w:val="0"/>
              <w:spacing w:line="199" w:lineRule="auto"/>
              <w:ind w:right="-69" w:firstLine="0"/>
              <w:jc w:val="right"/>
              <w:rPr>
                <w:b/>
                <w:sz w:val="18"/>
                <w:szCs w:val="18"/>
              </w:rPr>
            </w:pPr>
            <w:r w:rsidRPr="002F30E2">
              <w:rPr>
                <w:b/>
                <w:sz w:val="18"/>
                <w:szCs w:val="18"/>
              </w:rPr>
              <w:t>1.750.000</w:t>
            </w:r>
          </w:p>
        </w:tc>
        <w:tc>
          <w:tcPr>
            <w:tcW w:w="721" w:type="pct"/>
            <w:tcBorders>
              <w:top w:val="dotted" w:sz="4" w:space="0" w:color="auto"/>
              <w:bottom w:val="single" w:sz="4" w:space="0" w:color="auto"/>
            </w:tcBorders>
            <w:vAlign w:val="bottom"/>
          </w:tcPr>
          <w:p w14:paraId="04AA0E4A" w14:textId="4E143EEB" w:rsidR="00BB36AF" w:rsidRPr="002F30E2" w:rsidRDefault="00BB36AF" w:rsidP="00BB36AF">
            <w:pPr>
              <w:pStyle w:val="BodyTextIndent"/>
              <w:widowControl w:val="0"/>
              <w:spacing w:line="199" w:lineRule="auto"/>
              <w:ind w:right="-69" w:firstLine="0"/>
              <w:jc w:val="right"/>
              <w:rPr>
                <w:b/>
                <w:sz w:val="18"/>
                <w:szCs w:val="18"/>
              </w:rPr>
            </w:pPr>
            <w:r w:rsidRPr="002F30E2">
              <w:rPr>
                <w:b/>
                <w:sz w:val="18"/>
                <w:szCs w:val="18"/>
              </w:rPr>
              <w:t>100,00</w:t>
            </w:r>
          </w:p>
        </w:tc>
      </w:tr>
    </w:tbl>
    <w:p w14:paraId="525736C2" w14:textId="77777777" w:rsidR="006004FA" w:rsidRPr="002F30E2" w:rsidRDefault="006004FA" w:rsidP="000C2E99">
      <w:pPr>
        <w:spacing w:line="199" w:lineRule="auto"/>
        <w:ind w:left="1288" w:hanging="437"/>
        <w:jc w:val="both"/>
        <w:rPr>
          <w:rFonts w:eastAsia="Arial Unicode MS"/>
          <w:bCs/>
          <w:sz w:val="18"/>
          <w:szCs w:val="18"/>
          <w:vertAlign w:val="superscript"/>
        </w:rPr>
      </w:pPr>
    </w:p>
    <w:p w14:paraId="236D9165" w14:textId="2D2A7F02" w:rsidR="00DF291E" w:rsidRPr="002F30E2" w:rsidRDefault="00916B45" w:rsidP="000C2E99">
      <w:pPr>
        <w:spacing w:line="199" w:lineRule="auto"/>
        <w:ind w:left="1288" w:hanging="437"/>
        <w:jc w:val="both"/>
        <w:rPr>
          <w:rFonts w:eastAsia="Arial Unicode MS"/>
          <w:bCs/>
          <w:sz w:val="18"/>
          <w:szCs w:val="18"/>
        </w:rPr>
      </w:pPr>
      <w:r w:rsidRPr="002F30E2">
        <w:rPr>
          <w:rFonts w:eastAsia="Arial Unicode MS"/>
          <w:bCs/>
          <w:sz w:val="18"/>
          <w:szCs w:val="18"/>
          <w:vertAlign w:val="superscript"/>
        </w:rPr>
        <w:t>(*)</w:t>
      </w:r>
      <w:r w:rsidRPr="002F30E2">
        <w:rPr>
          <w:rFonts w:eastAsia="Arial Unicode MS"/>
          <w:bCs/>
          <w:sz w:val="18"/>
          <w:szCs w:val="18"/>
        </w:rPr>
        <w:tab/>
      </w:r>
      <w:r w:rsidR="004A2945" w:rsidRPr="002F30E2">
        <w:rPr>
          <w:rFonts w:eastAsia="Arial Unicode MS"/>
          <w:bCs/>
          <w:color w:val="000000" w:themeColor="text1"/>
          <w:sz w:val="18"/>
          <w:szCs w:val="18"/>
        </w:rPr>
        <w:t>Ana Ortaklık</w:t>
      </w:r>
      <w:r w:rsidR="004A2945" w:rsidRPr="002F30E2">
        <w:rPr>
          <w:rFonts w:eastAsia="Arial Unicode MS"/>
          <w:bCs/>
          <w:sz w:val="18"/>
          <w:szCs w:val="18"/>
        </w:rPr>
        <w:t xml:space="preserve"> </w:t>
      </w:r>
      <w:r w:rsidR="00DF291E" w:rsidRPr="002F30E2">
        <w:rPr>
          <w:rFonts w:eastAsia="Arial Unicode MS"/>
          <w:bCs/>
          <w:sz w:val="18"/>
          <w:szCs w:val="18"/>
        </w:rPr>
        <w:t>Banka’nın ana ortağı T.C. Ziraat Bankası A.Ş.’</w:t>
      </w:r>
      <w:proofErr w:type="spellStart"/>
      <w:r w:rsidR="00DF291E" w:rsidRPr="002F30E2">
        <w:rPr>
          <w:rFonts w:eastAsia="Arial Unicode MS"/>
          <w:bCs/>
          <w:sz w:val="18"/>
          <w:szCs w:val="18"/>
        </w:rPr>
        <w:t>nin</w:t>
      </w:r>
      <w:proofErr w:type="spellEnd"/>
      <w:r w:rsidR="00DF291E" w:rsidRPr="002F30E2">
        <w:rPr>
          <w:rFonts w:eastAsia="Arial Unicode MS"/>
          <w:bCs/>
          <w:sz w:val="18"/>
          <w:szCs w:val="18"/>
        </w:rPr>
        <w:t xml:space="preserve"> hisselerinin tamamı, T.C. Başbakanlık Hazine Müsteşarlığı (“Hazine”)’</w:t>
      </w:r>
      <w:proofErr w:type="spellStart"/>
      <w:r w:rsidR="00DF291E" w:rsidRPr="002F30E2">
        <w:rPr>
          <w:rFonts w:eastAsia="Arial Unicode MS"/>
          <w:bCs/>
          <w:sz w:val="18"/>
          <w:szCs w:val="18"/>
        </w:rPr>
        <w:t>na</w:t>
      </w:r>
      <w:proofErr w:type="spellEnd"/>
      <w:r w:rsidR="00DF291E" w:rsidRPr="002F30E2">
        <w:rPr>
          <w:rFonts w:eastAsia="Arial Unicode MS"/>
          <w:bCs/>
          <w:sz w:val="18"/>
          <w:szCs w:val="18"/>
        </w:rPr>
        <w:t xml:space="preserve"> ait iken Bakanlar Kurulu’nun, 24 Ocak 2017 tarih ve 2017/9756 sayılı kararname eki kararı ile Türkiye Varlık Fonu’na devredilmiştir.</w:t>
      </w:r>
    </w:p>
    <w:p w14:paraId="15F4F086" w14:textId="632EA0E6" w:rsidR="00681FC6" w:rsidRPr="002F30E2" w:rsidRDefault="00230EA7" w:rsidP="000C2E99">
      <w:pPr>
        <w:spacing w:line="199" w:lineRule="auto"/>
        <w:ind w:left="1288" w:hanging="437"/>
        <w:jc w:val="both"/>
        <w:rPr>
          <w:rFonts w:eastAsia="Arial Unicode MS"/>
          <w:bCs/>
          <w:sz w:val="18"/>
          <w:szCs w:val="18"/>
        </w:rPr>
      </w:pPr>
      <w:r w:rsidRPr="002F30E2">
        <w:rPr>
          <w:rFonts w:eastAsia="Arial Unicode MS"/>
          <w:bCs/>
          <w:sz w:val="18"/>
          <w:szCs w:val="18"/>
          <w:vertAlign w:val="superscript"/>
        </w:rPr>
        <w:t>(**</w:t>
      </w:r>
      <w:proofErr w:type="gramStart"/>
      <w:r w:rsidRPr="002F30E2">
        <w:rPr>
          <w:rFonts w:eastAsia="Arial Unicode MS"/>
          <w:bCs/>
          <w:sz w:val="18"/>
          <w:szCs w:val="18"/>
          <w:vertAlign w:val="superscript"/>
        </w:rPr>
        <w:t xml:space="preserve">)  </w:t>
      </w:r>
      <w:r w:rsidR="00C37DAE" w:rsidRPr="002F30E2">
        <w:rPr>
          <w:rFonts w:eastAsia="Arial Unicode MS"/>
          <w:bCs/>
          <w:sz w:val="18"/>
          <w:szCs w:val="18"/>
          <w:vertAlign w:val="superscript"/>
        </w:rPr>
        <w:tab/>
      </w:r>
      <w:proofErr w:type="gramEnd"/>
      <w:r w:rsidR="00E8459C" w:rsidRPr="002F30E2">
        <w:rPr>
          <w:rFonts w:eastAsia="Arial Unicode MS"/>
          <w:bCs/>
          <w:sz w:val="18"/>
          <w:szCs w:val="18"/>
        </w:rPr>
        <w:t>Ziraat Sigorta A.Ş., 27</w:t>
      </w:r>
      <w:r w:rsidR="00830599" w:rsidRPr="002F30E2">
        <w:rPr>
          <w:rFonts w:eastAsia="Arial Unicode MS"/>
          <w:bCs/>
          <w:sz w:val="18"/>
          <w:szCs w:val="18"/>
        </w:rPr>
        <w:t xml:space="preserve"> Ağustos </w:t>
      </w:r>
      <w:r w:rsidR="00E8459C" w:rsidRPr="002F30E2">
        <w:rPr>
          <w:rFonts w:eastAsia="Arial Unicode MS"/>
          <w:bCs/>
          <w:sz w:val="18"/>
          <w:szCs w:val="18"/>
        </w:rPr>
        <w:t>2020 tarihinde Türkiye Sigorta A.Ş. adı altında Türkiye Varlık Fonu’na devrolmuştur. Ziraat Hayat ve Emeklilik A.Ş., 24</w:t>
      </w:r>
      <w:r w:rsidR="00825FC8" w:rsidRPr="002F30E2">
        <w:rPr>
          <w:rFonts w:eastAsia="Arial Unicode MS"/>
          <w:bCs/>
          <w:sz w:val="18"/>
          <w:szCs w:val="18"/>
        </w:rPr>
        <w:t xml:space="preserve"> Ağustos </w:t>
      </w:r>
      <w:r w:rsidR="00E8459C" w:rsidRPr="002F30E2">
        <w:rPr>
          <w:rFonts w:eastAsia="Arial Unicode MS"/>
          <w:bCs/>
          <w:sz w:val="18"/>
          <w:szCs w:val="18"/>
        </w:rPr>
        <w:t>2020 tarihinde Türkiye Hayat ve Emeklilik A.Ş. adı altında Türkiye Varlık Fonu’na devrolmuştur.</w:t>
      </w:r>
      <w:r w:rsidR="00681FC6" w:rsidRPr="002F30E2">
        <w:rPr>
          <w:rFonts w:eastAsia="Arial Unicode MS"/>
          <w:bCs/>
          <w:sz w:val="18"/>
          <w:szCs w:val="18"/>
        </w:rPr>
        <w:br w:type="page"/>
      </w:r>
    </w:p>
    <w:p w14:paraId="6D76D44F" w14:textId="3A110697" w:rsidR="00547B96" w:rsidRPr="002F30E2" w:rsidRDefault="004A2945" w:rsidP="004927F1">
      <w:pPr>
        <w:rPr>
          <w:b/>
        </w:rPr>
      </w:pPr>
      <w:r w:rsidRPr="002F30E2">
        <w:rPr>
          <w:b/>
        </w:rPr>
        <w:lastRenderedPageBreak/>
        <w:t xml:space="preserve">GRUP </w:t>
      </w:r>
      <w:r w:rsidR="00547B96" w:rsidRPr="002F30E2">
        <w:rPr>
          <w:b/>
        </w:rPr>
        <w:t>HAKKINDA GENEL BİLGİLER (Devamı)</w:t>
      </w:r>
    </w:p>
    <w:p w14:paraId="02BBBC8F" w14:textId="77777777" w:rsidR="00547B96" w:rsidRPr="002F30E2" w:rsidRDefault="00547B96" w:rsidP="004927F1">
      <w:pPr>
        <w:pStyle w:val="GenelBilgiler"/>
        <w:tabs>
          <w:tab w:val="left" w:pos="851"/>
        </w:tabs>
        <w:ind w:left="851" w:hanging="851"/>
        <w:rPr>
          <w:sz w:val="16"/>
          <w:szCs w:val="16"/>
        </w:rPr>
      </w:pPr>
    </w:p>
    <w:p w14:paraId="773D761D" w14:textId="01DBC655" w:rsidR="00167D71" w:rsidRPr="002F30E2" w:rsidRDefault="00F52859" w:rsidP="000C2E99">
      <w:pPr>
        <w:pStyle w:val="GenelBilgiler"/>
        <w:tabs>
          <w:tab w:val="left" w:pos="851"/>
        </w:tabs>
        <w:spacing w:line="216" w:lineRule="auto"/>
        <w:ind w:left="851" w:hanging="851"/>
        <w:rPr>
          <w:sz w:val="20"/>
          <w:szCs w:val="20"/>
        </w:rPr>
      </w:pPr>
      <w:r w:rsidRPr="002F30E2">
        <w:rPr>
          <w:sz w:val="20"/>
          <w:szCs w:val="20"/>
        </w:rPr>
        <w:t>III.</w:t>
      </w:r>
      <w:r w:rsidRPr="002F30E2">
        <w:rPr>
          <w:sz w:val="20"/>
          <w:szCs w:val="20"/>
        </w:rPr>
        <w:tab/>
      </w:r>
      <w:r w:rsidR="004A2945" w:rsidRPr="002F30E2">
        <w:rPr>
          <w:color w:val="000000" w:themeColor="text1"/>
          <w:sz w:val="20"/>
          <w:szCs w:val="20"/>
        </w:rPr>
        <w:t>ANA ORTAKLIK</w:t>
      </w:r>
      <w:r w:rsidR="004A2945" w:rsidRPr="002F30E2">
        <w:rPr>
          <w:sz w:val="20"/>
          <w:szCs w:val="20"/>
        </w:rPr>
        <w:t xml:space="preserve"> BANKA’NIN, YÖNETİM KURULU BAŞKAN VE ÜYELERİ, DENETİM KOMİTESİ ÜYELERİ İLE GENEL MÜDÜR VE YARDIMCILARININ VARSA BANKA’DA SAHİP OLDUKLARI PAYLARA VE SORUMLULUK ALANLARINA İLİŞKİN AÇIKLAMA</w:t>
      </w:r>
    </w:p>
    <w:p w14:paraId="0BE93146" w14:textId="77777777" w:rsidR="00167D71" w:rsidRPr="002F30E2" w:rsidRDefault="00167D71" w:rsidP="000C2E99">
      <w:pPr>
        <w:pStyle w:val="GenelBilgiler"/>
        <w:spacing w:line="216" w:lineRule="auto"/>
        <w:ind w:left="851" w:firstLine="0"/>
        <w:rPr>
          <w:sz w:val="16"/>
          <w:szCs w:val="16"/>
        </w:rPr>
      </w:pPr>
    </w:p>
    <w:tbl>
      <w:tblPr>
        <w:tblW w:w="8203"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2"/>
        <w:gridCol w:w="5541"/>
      </w:tblGrid>
      <w:tr w:rsidR="00332EBF" w:rsidRPr="002F30E2" w14:paraId="7A3A7CD0" w14:textId="77777777" w:rsidTr="000C2E99">
        <w:trPr>
          <w:trHeight w:hRule="exact" w:val="26"/>
        </w:trPr>
        <w:tc>
          <w:tcPr>
            <w:tcW w:w="2662" w:type="dxa"/>
            <w:vMerge w:val="restart"/>
            <w:shd w:val="clear" w:color="auto" w:fill="auto"/>
            <w:vAlign w:val="bottom"/>
          </w:tcPr>
          <w:p w14:paraId="0C1402DB" w14:textId="77777777" w:rsidR="00DF291E" w:rsidRPr="002F30E2" w:rsidRDefault="00DF291E" w:rsidP="000C2E99">
            <w:pPr>
              <w:spacing w:line="216" w:lineRule="auto"/>
              <w:rPr>
                <w:b/>
                <w:bCs/>
                <w:sz w:val="18"/>
                <w:szCs w:val="18"/>
              </w:rPr>
            </w:pPr>
            <w:r w:rsidRPr="002F30E2">
              <w:rPr>
                <w:b/>
                <w:bCs/>
                <w:sz w:val="18"/>
                <w:szCs w:val="18"/>
              </w:rPr>
              <w:t>İsmi</w:t>
            </w:r>
          </w:p>
        </w:tc>
        <w:tc>
          <w:tcPr>
            <w:tcW w:w="5541" w:type="dxa"/>
            <w:vMerge w:val="restart"/>
            <w:shd w:val="clear" w:color="auto" w:fill="auto"/>
            <w:vAlign w:val="bottom"/>
          </w:tcPr>
          <w:p w14:paraId="76BE366A" w14:textId="77777777" w:rsidR="00DF291E" w:rsidRPr="002F30E2" w:rsidRDefault="00DF291E" w:rsidP="000C2E99">
            <w:pPr>
              <w:spacing w:line="216" w:lineRule="auto"/>
              <w:rPr>
                <w:b/>
                <w:bCs/>
                <w:sz w:val="18"/>
                <w:szCs w:val="18"/>
              </w:rPr>
            </w:pPr>
            <w:r w:rsidRPr="002F30E2">
              <w:rPr>
                <w:b/>
                <w:bCs/>
                <w:sz w:val="18"/>
                <w:szCs w:val="18"/>
              </w:rPr>
              <w:t>Görevi</w:t>
            </w:r>
          </w:p>
        </w:tc>
      </w:tr>
      <w:tr w:rsidR="00332EBF" w:rsidRPr="002F30E2" w14:paraId="4EAAEE5F" w14:textId="77777777" w:rsidTr="000C2E99">
        <w:trPr>
          <w:trHeight w:val="312"/>
        </w:trPr>
        <w:tc>
          <w:tcPr>
            <w:tcW w:w="2662" w:type="dxa"/>
            <w:vMerge/>
            <w:shd w:val="clear" w:color="auto" w:fill="auto"/>
            <w:vAlign w:val="bottom"/>
          </w:tcPr>
          <w:p w14:paraId="30D31E97" w14:textId="77777777" w:rsidR="00DF291E" w:rsidRPr="002F30E2" w:rsidRDefault="00DF291E" w:rsidP="000C2E99">
            <w:pPr>
              <w:spacing w:line="216" w:lineRule="auto"/>
              <w:jc w:val="right"/>
              <w:rPr>
                <w:b/>
                <w:bCs/>
                <w:sz w:val="18"/>
                <w:szCs w:val="18"/>
              </w:rPr>
            </w:pPr>
          </w:p>
        </w:tc>
        <w:tc>
          <w:tcPr>
            <w:tcW w:w="5541" w:type="dxa"/>
            <w:vMerge/>
            <w:shd w:val="clear" w:color="auto" w:fill="auto"/>
            <w:vAlign w:val="bottom"/>
          </w:tcPr>
          <w:p w14:paraId="2E495768" w14:textId="77777777" w:rsidR="00DF291E" w:rsidRPr="002F30E2" w:rsidRDefault="00DF291E" w:rsidP="000C2E99">
            <w:pPr>
              <w:spacing w:line="216" w:lineRule="auto"/>
              <w:jc w:val="right"/>
              <w:rPr>
                <w:b/>
                <w:bCs/>
                <w:sz w:val="18"/>
                <w:szCs w:val="18"/>
              </w:rPr>
            </w:pPr>
          </w:p>
        </w:tc>
      </w:tr>
      <w:tr w:rsidR="00332EBF" w:rsidRPr="002F30E2" w14:paraId="597B8C43" w14:textId="77777777" w:rsidTr="000C2E99">
        <w:trPr>
          <w:trHeight w:val="26"/>
        </w:trPr>
        <w:tc>
          <w:tcPr>
            <w:tcW w:w="2662" w:type="dxa"/>
            <w:shd w:val="clear" w:color="auto" w:fill="auto"/>
          </w:tcPr>
          <w:p w14:paraId="0E879831" w14:textId="77777777" w:rsidR="00DF291E" w:rsidRPr="002F30E2" w:rsidRDefault="00DF291E" w:rsidP="000C2E99">
            <w:pPr>
              <w:spacing w:line="216" w:lineRule="auto"/>
              <w:rPr>
                <w:b/>
                <w:bCs/>
                <w:sz w:val="18"/>
                <w:szCs w:val="18"/>
                <w:vertAlign w:val="superscript"/>
              </w:rPr>
            </w:pPr>
            <w:r w:rsidRPr="002F30E2">
              <w:rPr>
                <w:b/>
                <w:bCs/>
                <w:sz w:val="18"/>
                <w:szCs w:val="18"/>
              </w:rPr>
              <w:t xml:space="preserve">Yönetim Kurulu Üyeleri </w:t>
            </w:r>
          </w:p>
        </w:tc>
        <w:tc>
          <w:tcPr>
            <w:tcW w:w="5541" w:type="dxa"/>
            <w:shd w:val="clear" w:color="auto" w:fill="auto"/>
          </w:tcPr>
          <w:p w14:paraId="02E655F0" w14:textId="77777777" w:rsidR="00DF291E" w:rsidRPr="002F30E2" w:rsidRDefault="00DF291E" w:rsidP="000C2E99">
            <w:pPr>
              <w:spacing w:line="216" w:lineRule="auto"/>
              <w:rPr>
                <w:b/>
                <w:bCs/>
                <w:sz w:val="18"/>
                <w:szCs w:val="18"/>
              </w:rPr>
            </w:pPr>
            <w:r w:rsidRPr="002F30E2">
              <w:rPr>
                <w:b/>
                <w:bCs/>
                <w:sz w:val="18"/>
                <w:szCs w:val="18"/>
              </w:rPr>
              <w:t> </w:t>
            </w:r>
          </w:p>
        </w:tc>
      </w:tr>
      <w:tr w:rsidR="00332EBF" w:rsidRPr="002F30E2" w14:paraId="4DA6BFD7" w14:textId="77777777" w:rsidTr="000C2E99">
        <w:trPr>
          <w:trHeight w:val="26"/>
        </w:trPr>
        <w:tc>
          <w:tcPr>
            <w:tcW w:w="2662" w:type="dxa"/>
            <w:shd w:val="clear" w:color="auto" w:fill="auto"/>
            <w:vAlign w:val="center"/>
          </w:tcPr>
          <w:p w14:paraId="73C0C965" w14:textId="6355C8F4" w:rsidR="00DF291E" w:rsidRPr="002F30E2" w:rsidRDefault="00B43630" w:rsidP="000C2E99">
            <w:pPr>
              <w:spacing w:line="216" w:lineRule="auto"/>
              <w:rPr>
                <w:sz w:val="18"/>
                <w:szCs w:val="18"/>
              </w:rPr>
            </w:pPr>
            <w:r w:rsidRPr="002F30E2">
              <w:rPr>
                <w:color w:val="000000"/>
                <w:sz w:val="18"/>
                <w:szCs w:val="18"/>
              </w:rPr>
              <w:t>Alpaslan ÇAKAR</w:t>
            </w:r>
          </w:p>
        </w:tc>
        <w:tc>
          <w:tcPr>
            <w:tcW w:w="5541" w:type="dxa"/>
            <w:shd w:val="clear" w:color="auto" w:fill="auto"/>
          </w:tcPr>
          <w:p w14:paraId="45FB1D7B" w14:textId="77777777" w:rsidR="00DF291E" w:rsidRPr="002F30E2" w:rsidRDefault="00231E9F" w:rsidP="000C2E99">
            <w:pPr>
              <w:spacing w:line="216" w:lineRule="auto"/>
              <w:rPr>
                <w:sz w:val="18"/>
                <w:szCs w:val="18"/>
              </w:rPr>
            </w:pPr>
            <w:r w:rsidRPr="002F30E2">
              <w:rPr>
                <w:sz w:val="18"/>
                <w:szCs w:val="18"/>
              </w:rPr>
              <w:t>Yönetim Kurulu Başkanı</w:t>
            </w:r>
          </w:p>
        </w:tc>
      </w:tr>
      <w:tr w:rsidR="00332EBF" w:rsidRPr="002F30E2" w14:paraId="1D38135E" w14:textId="77777777" w:rsidTr="000C2E99">
        <w:trPr>
          <w:trHeight w:val="26"/>
        </w:trPr>
        <w:tc>
          <w:tcPr>
            <w:tcW w:w="2662" w:type="dxa"/>
            <w:shd w:val="clear" w:color="auto" w:fill="auto"/>
          </w:tcPr>
          <w:p w14:paraId="111A71E0" w14:textId="3A014F5E" w:rsidR="00231E9F" w:rsidRPr="002F30E2" w:rsidRDefault="00E36B69" w:rsidP="000C2E99">
            <w:pPr>
              <w:spacing w:line="216" w:lineRule="auto"/>
              <w:rPr>
                <w:sz w:val="18"/>
                <w:szCs w:val="18"/>
                <w:vertAlign w:val="superscript"/>
              </w:rPr>
            </w:pPr>
            <w:proofErr w:type="spellStart"/>
            <w:r w:rsidRPr="002F30E2">
              <w:rPr>
                <w:sz w:val="18"/>
                <w:szCs w:val="18"/>
              </w:rPr>
              <w:t>Fikrettin</w:t>
            </w:r>
            <w:proofErr w:type="spellEnd"/>
            <w:r w:rsidRPr="002F30E2">
              <w:rPr>
                <w:sz w:val="18"/>
                <w:szCs w:val="18"/>
              </w:rPr>
              <w:t xml:space="preserve"> AKSU</w:t>
            </w:r>
          </w:p>
        </w:tc>
        <w:tc>
          <w:tcPr>
            <w:tcW w:w="5541" w:type="dxa"/>
            <w:shd w:val="clear" w:color="auto" w:fill="auto"/>
          </w:tcPr>
          <w:p w14:paraId="3E8F5EE4" w14:textId="2EF538DB" w:rsidR="00231E9F" w:rsidRPr="002F30E2" w:rsidRDefault="00231E9F" w:rsidP="009D60D2">
            <w:pPr>
              <w:spacing w:line="216" w:lineRule="auto"/>
              <w:rPr>
                <w:sz w:val="18"/>
                <w:szCs w:val="18"/>
              </w:rPr>
            </w:pPr>
            <w:r w:rsidRPr="002F30E2">
              <w:rPr>
                <w:sz w:val="18"/>
                <w:szCs w:val="18"/>
              </w:rPr>
              <w:t xml:space="preserve">Yönetim Kurulu Başkan Vekili, </w:t>
            </w:r>
            <w:r w:rsidR="00331095" w:rsidRPr="002F30E2">
              <w:rPr>
                <w:sz w:val="18"/>
                <w:szCs w:val="18"/>
              </w:rPr>
              <w:t xml:space="preserve">Denetim Komitesi Üyesi, </w:t>
            </w:r>
            <w:r w:rsidR="00A27D84" w:rsidRPr="002F30E2">
              <w:rPr>
                <w:sz w:val="18"/>
                <w:szCs w:val="18"/>
              </w:rPr>
              <w:t>Kurumsal Yönetim Komitesi Üyesi</w:t>
            </w:r>
            <w:r w:rsidR="009D60D2" w:rsidRPr="002F30E2">
              <w:rPr>
                <w:sz w:val="18"/>
                <w:szCs w:val="18"/>
              </w:rPr>
              <w:t>, Kredi Komitesi Yedek Üyesi</w:t>
            </w:r>
          </w:p>
        </w:tc>
      </w:tr>
      <w:tr w:rsidR="00332EBF" w:rsidRPr="002F30E2" w14:paraId="76D739E0" w14:textId="77777777" w:rsidTr="000C2E99">
        <w:trPr>
          <w:trHeight w:val="26"/>
        </w:trPr>
        <w:tc>
          <w:tcPr>
            <w:tcW w:w="2662" w:type="dxa"/>
            <w:shd w:val="clear" w:color="auto" w:fill="auto"/>
          </w:tcPr>
          <w:p w14:paraId="0B4BBC04" w14:textId="77777777" w:rsidR="00DF291E" w:rsidRPr="002F30E2" w:rsidRDefault="00DF291E" w:rsidP="000C2E99">
            <w:pPr>
              <w:spacing w:line="216" w:lineRule="auto"/>
              <w:rPr>
                <w:sz w:val="18"/>
                <w:szCs w:val="18"/>
              </w:rPr>
            </w:pPr>
            <w:r w:rsidRPr="002F30E2">
              <w:rPr>
                <w:sz w:val="18"/>
                <w:szCs w:val="18"/>
              </w:rPr>
              <w:t>Metin ÖZDEMİR</w:t>
            </w:r>
          </w:p>
        </w:tc>
        <w:tc>
          <w:tcPr>
            <w:tcW w:w="5541" w:type="dxa"/>
            <w:shd w:val="clear" w:color="auto" w:fill="auto"/>
          </w:tcPr>
          <w:p w14:paraId="7378A823" w14:textId="77777777" w:rsidR="00DF291E" w:rsidRPr="002F30E2" w:rsidRDefault="00231E9F" w:rsidP="000C2E99">
            <w:pPr>
              <w:spacing w:line="216" w:lineRule="auto"/>
              <w:rPr>
                <w:sz w:val="18"/>
                <w:szCs w:val="18"/>
              </w:rPr>
            </w:pPr>
            <w:r w:rsidRPr="002F30E2">
              <w:rPr>
                <w:sz w:val="18"/>
                <w:szCs w:val="18"/>
              </w:rPr>
              <w:t>Yönetim Kurulu Üyesi, Genel Müdür, Ücretlendirme Komitesi Üyesi, Kredi Komitesi Başkanı</w:t>
            </w:r>
          </w:p>
        </w:tc>
      </w:tr>
      <w:tr w:rsidR="00332EBF" w:rsidRPr="002F30E2" w14:paraId="461DFA1A" w14:textId="77777777" w:rsidTr="000C2E99">
        <w:trPr>
          <w:trHeight w:val="26"/>
        </w:trPr>
        <w:tc>
          <w:tcPr>
            <w:tcW w:w="2662" w:type="dxa"/>
            <w:shd w:val="clear" w:color="auto" w:fill="auto"/>
          </w:tcPr>
          <w:p w14:paraId="302CED1C" w14:textId="14BE0F1E" w:rsidR="001B79DF" w:rsidRPr="002F30E2" w:rsidRDefault="00A27D84" w:rsidP="000C2E99">
            <w:pPr>
              <w:spacing w:line="216" w:lineRule="auto"/>
              <w:rPr>
                <w:sz w:val="18"/>
                <w:szCs w:val="18"/>
                <w:vertAlign w:val="superscript"/>
              </w:rPr>
            </w:pPr>
            <w:r w:rsidRPr="002F30E2">
              <w:rPr>
                <w:sz w:val="18"/>
                <w:szCs w:val="18"/>
              </w:rPr>
              <w:t xml:space="preserve">Mahmut </w:t>
            </w:r>
            <w:proofErr w:type="spellStart"/>
            <w:r w:rsidRPr="002F30E2">
              <w:rPr>
                <w:sz w:val="18"/>
                <w:szCs w:val="18"/>
              </w:rPr>
              <w:t>Esfa</w:t>
            </w:r>
            <w:proofErr w:type="spellEnd"/>
            <w:r w:rsidRPr="002F30E2">
              <w:rPr>
                <w:sz w:val="18"/>
                <w:szCs w:val="18"/>
              </w:rPr>
              <w:t xml:space="preserve"> EMEK</w:t>
            </w:r>
          </w:p>
        </w:tc>
        <w:tc>
          <w:tcPr>
            <w:tcW w:w="5541" w:type="dxa"/>
            <w:shd w:val="clear" w:color="auto" w:fill="auto"/>
          </w:tcPr>
          <w:p w14:paraId="46910FF5" w14:textId="3775486C" w:rsidR="001B79DF" w:rsidRPr="002F30E2" w:rsidRDefault="001B79DF" w:rsidP="000C2E99">
            <w:pPr>
              <w:spacing w:line="216" w:lineRule="auto"/>
              <w:rPr>
                <w:sz w:val="18"/>
                <w:szCs w:val="18"/>
              </w:rPr>
            </w:pPr>
            <w:r w:rsidRPr="002F30E2">
              <w:rPr>
                <w:sz w:val="18"/>
                <w:szCs w:val="18"/>
              </w:rPr>
              <w:t xml:space="preserve">Yönetim Kurulu Üyesi, </w:t>
            </w:r>
            <w:r w:rsidR="00A27D84" w:rsidRPr="002F30E2">
              <w:rPr>
                <w:sz w:val="18"/>
                <w:szCs w:val="18"/>
              </w:rPr>
              <w:t xml:space="preserve">Denetim Komitesi Üyesi, Ücretlendirme Komitesi Üyesi, </w:t>
            </w:r>
            <w:r w:rsidR="00E36B69" w:rsidRPr="002F30E2">
              <w:rPr>
                <w:sz w:val="18"/>
                <w:szCs w:val="18"/>
              </w:rPr>
              <w:t xml:space="preserve">Kredi Komitesi </w:t>
            </w:r>
            <w:r w:rsidR="00A27D84" w:rsidRPr="002F30E2">
              <w:rPr>
                <w:sz w:val="18"/>
                <w:szCs w:val="18"/>
              </w:rPr>
              <w:t xml:space="preserve">Yedek </w:t>
            </w:r>
            <w:r w:rsidR="00E36B69" w:rsidRPr="002F30E2">
              <w:rPr>
                <w:sz w:val="18"/>
                <w:szCs w:val="18"/>
              </w:rPr>
              <w:t xml:space="preserve">Üyesi, </w:t>
            </w:r>
          </w:p>
        </w:tc>
      </w:tr>
      <w:tr w:rsidR="00332EBF" w:rsidRPr="002F30E2" w14:paraId="1EF001E4" w14:textId="77777777" w:rsidTr="000C2E99">
        <w:trPr>
          <w:trHeight w:val="26"/>
        </w:trPr>
        <w:tc>
          <w:tcPr>
            <w:tcW w:w="2662" w:type="dxa"/>
            <w:shd w:val="clear" w:color="auto" w:fill="auto"/>
          </w:tcPr>
          <w:p w14:paraId="49C2136B" w14:textId="3D3E7C22" w:rsidR="001B79DF" w:rsidRPr="002F30E2" w:rsidRDefault="00E36B69" w:rsidP="000C2E99">
            <w:pPr>
              <w:spacing w:line="216" w:lineRule="auto"/>
              <w:rPr>
                <w:sz w:val="18"/>
                <w:szCs w:val="18"/>
              </w:rPr>
            </w:pPr>
            <w:r w:rsidRPr="002F30E2">
              <w:rPr>
                <w:sz w:val="18"/>
                <w:szCs w:val="18"/>
              </w:rPr>
              <w:t>Ahmet BUÇUKOĞLU</w:t>
            </w:r>
          </w:p>
        </w:tc>
        <w:tc>
          <w:tcPr>
            <w:tcW w:w="5541" w:type="dxa"/>
            <w:shd w:val="clear" w:color="auto" w:fill="auto"/>
          </w:tcPr>
          <w:p w14:paraId="356FD94C" w14:textId="2316D14C" w:rsidR="001B79DF" w:rsidRPr="002F30E2" w:rsidRDefault="00A27D84" w:rsidP="000C2E99">
            <w:pPr>
              <w:spacing w:line="216" w:lineRule="auto"/>
              <w:rPr>
                <w:sz w:val="18"/>
                <w:szCs w:val="18"/>
              </w:rPr>
            </w:pPr>
            <w:r w:rsidRPr="002F30E2">
              <w:rPr>
                <w:sz w:val="18"/>
                <w:szCs w:val="18"/>
              </w:rPr>
              <w:t xml:space="preserve">Yönetim Kurulu Üyesi, </w:t>
            </w:r>
            <w:r w:rsidR="00E36B69" w:rsidRPr="002F30E2">
              <w:rPr>
                <w:sz w:val="18"/>
                <w:szCs w:val="18"/>
              </w:rPr>
              <w:t>Kredi</w:t>
            </w:r>
            <w:r w:rsidRPr="002F30E2">
              <w:rPr>
                <w:sz w:val="18"/>
                <w:szCs w:val="18"/>
              </w:rPr>
              <w:t xml:space="preserve"> Komitesi</w:t>
            </w:r>
            <w:r w:rsidR="001B79DF" w:rsidRPr="002F30E2">
              <w:rPr>
                <w:sz w:val="18"/>
                <w:szCs w:val="18"/>
              </w:rPr>
              <w:t xml:space="preserve"> Üyesi</w:t>
            </w:r>
          </w:p>
        </w:tc>
      </w:tr>
      <w:tr w:rsidR="00332EBF" w:rsidRPr="002F30E2" w14:paraId="215BCCAA" w14:textId="77777777" w:rsidTr="000C2E99">
        <w:trPr>
          <w:trHeight w:val="26"/>
        </w:trPr>
        <w:tc>
          <w:tcPr>
            <w:tcW w:w="2662" w:type="dxa"/>
            <w:shd w:val="clear" w:color="auto" w:fill="auto"/>
          </w:tcPr>
          <w:p w14:paraId="4E156804" w14:textId="76C8ED27" w:rsidR="001B79DF" w:rsidRPr="002F30E2" w:rsidRDefault="0081116E" w:rsidP="000C2E99">
            <w:pPr>
              <w:spacing w:line="216" w:lineRule="auto"/>
              <w:rPr>
                <w:sz w:val="18"/>
                <w:szCs w:val="18"/>
                <w:vertAlign w:val="superscript"/>
              </w:rPr>
            </w:pPr>
            <w:r w:rsidRPr="002F30E2">
              <w:rPr>
                <w:sz w:val="18"/>
                <w:szCs w:val="18"/>
              </w:rPr>
              <w:t>Mehmet BAŞIBÜYÜK</w:t>
            </w:r>
          </w:p>
        </w:tc>
        <w:tc>
          <w:tcPr>
            <w:tcW w:w="5541" w:type="dxa"/>
            <w:shd w:val="clear" w:color="auto" w:fill="auto"/>
          </w:tcPr>
          <w:p w14:paraId="264432C1" w14:textId="14679127" w:rsidR="001B79DF" w:rsidRPr="002F30E2" w:rsidRDefault="00331095" w:rsidP="000C2E99">
            <w:pPr>
              <w:spacing w:line="216" w:lineRule="auto"/>
              <w:rPr>
                <w:sz w:val="18"/>
                <w:szCs w:val="18"/>
              </w:rPr>
            </w:pPr>
            <w:r w:rsidRPr="002F30E2">
              <w:rPr>
                <w:sz w:val="18"/>
                <w:szCs w:val="18"/>
              </w:rPr>
              <w:t>Yönetim Kurulu Üyesi</w:t>
            </w:r>
            <w:r w:rsidR="001B79DF" w:rsidRPr="002F30E2">
              <w:rPr>
                <w:sz w:val="18"/>
                <w:szCs w:val="18"/>
              </w:rPr>
              <w:t xml:space="preserve">, </w:t>
            </w:r>
            <w:r w:rsidR="00E36B69" w:rsidRPr="002F30E2">
              <w:rPr>
                <w:sz w:val="18"/>
                <w:szCs w:val="18"/>
              </w:rPr>
              <w:t xml:space="preserve">Kurumsal Yönetim Komitesi Üyesi, </w:t>
            </w:r>
            <w:r w:rsidR="001B79DF" w:rsidRPr="002F30E2">
              <w:rPr>
                <w:sz w:val="18"/>
                <w:szCs w:val="18"/>
              </w:rPr>
              <w:t>Kredi Komitesi Üyesi</w:t>
            </w:r>
          </w:p>
        </w:tc>
      </w:tr>
      <w:tr w:rsidR="00332EBF" w:rsidRPr="002F30E2" w14:paraId="7523FBDC" w14:textId="77777777" w:rsidTr="000C2E99">
        <w:trPr>
          <w:trHeight w:val="26"/>
        </w:trPr>
        <w:tc>
          <w:tcPr>
            <w:tcW w:w="2662" w:type="dxa"/>
            <w:shd w:val="clear" w:color="auto" w:fill="auto"/>
            <w:vAlign w:val="center"/>
          </w:tcPr>
          <w:p w14:paraId="59C75239" w14:textId="77777777" w:rsidR="001B79DF" w:rsidRPr="002F30E2" w:rsidRDefault="001B79DF" w:rsidP="000C2E99">
            <w:pPr>
              <w:spacing w:line="216" w:lineRule="auto"/>
              <w:rPr>
                <w:b/>
                <w:bCs/>
                <w:sz w:val="18"/>
                <w:szCs w:val="18"/>
              </w:rPr>
            </w:pPr>
            <w:r w:rsidRPr="002F30E2">
              <w:rPr>
                <w:b/>
                <w:bCs/>
                <w:sz w:val="18"/>
                <w:szCs w:val="18"/>
              </w:rPr>
              <w:t>Genel Müdür Yardımcıları</w:t>
            </w:r>
          </w:p>
        </w:tc>
        <w:tc>
          <w:tcPr>
            <w:tcW w:w="5541" w:type="dxa"/>
            <w:shd w:val="clear" w:color="auto" w:fill="auto"/>
            <w:vAlign w:val="bottom"/>
          </w:tcPr>
          <w:p w14:paraId="4EAA44F3" w14:textId="77777777" w:rsidR="001B79DF" w:rsidRPr="002F30E2" w:rsidRDefault="001B79DF" w:rsidP="000C2E99">
            <w:pPr>
              <w:spacing w:line="216" w:lineRule="auto"/>
              <w:rPr>
                <w:sz w:val="18"/>
                <w:szCs w:val="18"/>
              </w:rPr>
            </w:pPr>
            <w:r w:rsidRPr="002F30E2">
              <w:rPr>
                <w:sz w:val="18"/>
                <w:szCs w:val="18"/>
              </w:rPr>
              <w:t> </w:t>
            </w:r>
          </w:p>
        </w:tc>
      </w:tr>
      <w:tr w:rsidR="00673F52" w:rsidRPr="002F30E2" w14:paraId="475A2E53" w14:textId="77777777" w:rsidTr="000C2E99">
        <w:trPr>
          <w:trHeight w:val="26"/>
        </w:trPr>
        <w:tc>
          <w:tcPr>
            <w:tcW w:w="2662" w:type="dxa"/>
            <w:shd w:val="clear" w:color="auto" w:fill="auto"/>
            <w:vAlign w:val="center"/>
          </w:tcPr>
          <w:p w14:paraId="0082221C" w14:textId="5BA2927F" w:rsidR="00673F52" w:rsidRPr="002F30E2" w:rsidRDefault="00673F52" w:rsidP="000C2E99">
            <w:pPr>
              <w:spacing w:line="216" w:lineRule="auto"/>
              <w:rPr>
                <w:sz w:val="18"/>
                <w:szCs w:val="18"/>
              </w:rPr>
            </w:pPr>
            <w:r w:rsidRPr="002F30E2">
              <w:rPr>
                <w:sz w:val="18"/>
                <w:szCs w:val="18"/>
              </w:rPr>
              <w:t>Mehmet Said GÜL</w:t>
            </w:r>
          </w:p>
        </w:tc>
        <w:tc>
          <w:tcPr>
            <w:tcW w:w="5541" w:type="dxa"/>
            <w:shd w:val="clear" w:color="auto" w:fill="auto"/>
            <w:vAlign w:val="center"/>
          </w:tcPr>
          <w:p w14:paraId="1B6330F7" w14:textId="180602B6" w:rsidR="00673F52" w:rsidRPr="002F30E2" w:rsidRDefault="00673F52" w:rsidP="000C2E99">
            <w:pPr>
              <w:spacing w:line="216" w:lineRule="auto"/>
              <w:rPr>
                <w:sz w:val="18"/>
                <w:szCs w:val="18"/>
              </w:rPr>
            </w:pPr>
            <w:r w:rsidRPr="002F30E2">
              <w:rPr>
                <w:sz w:val="18"/>
                <w:szCs w:val="18"/>
              </w:rPr>
              <w:t xml:space="preserve">Bilgi Teknolojileri ve </w:t>
            </w:r>
            <w:proofErr w:type="spellStart"/>
            <w:r w:rsidRPr="002F30E2">
              <w:rPr>
                <w:sz w:val="18"/>
                <w:szCs w:val="18"/>
              </w:rPr>
              <w:t>Operasyonel</w:t>
            </w:r>
            <w:proofErr w:type="spellEnd"/>
            <w:r w:rsidRPr="002F30E2">
              <w:rPr>
                <w:sz w:val="18"/>
                <w:szCs w:val="18"/>
              </w:rPr>
              <w:t xml:space="preserve"> İşlemler</w:t>
            </w:r>
          </w:p>
        </w:tc>
      </w:tr>
      <w:tr w:rsidR="00673F52" w:rsidRPr="002F30E2" w14:paraId="4ECC190D" w14:textId="77777777" w:rsidTr="000C2E99">
        <w:trPr>
          <w:trHeight w:val="26"/>
        </w:trPr>
        <w:tc>
          <w:tcPr>
            <w:tcW w:w="2662" w:type="dxa"/>
            <w:shd w:val="clear" w:color="auto" w:fill="auto"/>
          </w:tcPr>
          <w:p w14:paraId="69B00D24" w14:textId="31E4BEFD" w:rsidR="00673F52" w:rsidRPr="002F30E2" w:rsidRDefault="00673F52" w:rsidP="000C2E99">
            <w:pPr>
              <w:spacing w:line="216" w:lineRule="auto"/>
              <w:rPr>
                <w:sz w:val="18"/>
                <w:szCs w:val="18"/>
              </w:rPr>
            </w:pPr>
            <w:r w:rsidRPr="002F30E2">
              <w:rPr>
                <w:sz w:val="18"/>
                <w:szCs w:val="18"/>
              </w:rPr>
              <w:t>Osman KARAKÜTÜK</w:t>
            </w:r>
          </w:p>
        </w:tc>
        <w:tc>
          <w:tcPr>
            <w:tcW w:w="5541" w:type="dxa"/>
            <w:shd w:val="clear" w:color="auto" w:fill="auto"/>
          </w:tcPr>
          <w:p w14:paraId="21F4FE4A" w14:textId="5007AEFD" w:rsidR="00673F52" w:rsidRPr="002F30E2" w:rsidRDefault="00673F52" w:rsidP="000C2E99">
            <w:pPr>
              <w:spacing w:line="216" w:lineRule="auto"/>
              <w:rPr>
                <w:sz w:val="18"/>
                <w:szCs w:val="18"/>
              </w:rPr>
            </w:pPr>
            <w:r w:rsidRPr="002F30E2">
              <w:rPr>
                <w:sz w:val="18"/>
                <w:szCs w:val="18"/>
              </w:rPr>
              <w:t>Hazine Yönetimi ve Uluslararası Bankacılık</w:t>
            </w:r>
          </w:p>
        </w:tc>
      </w:tr>
      <w:tr w:rsidR="00673F52" w:rsidRPr="002F30E2" w14:paraId="403E7326" w14:textId="77777777" w:rsidTr="000C2E99">
        <w:trPr>
          <w:trHeight w:val="26"/>
        </w:trPr>
        <w:tc>
          <w:tcPr>
            <w:tcW w:w="2662" w:type="dxa"/>
            <w:shd w:val="clear" w:color="auto" w:fill="auto"/>
            <w:vAlign w:val="center"/>
          </w:tcPr>
          <w:p w14:paraId="69E4449C" w14:textId="58FBAD11" w:rsidR="00673F52" w:rsidRPr="002F30E2" w:rsidRDefault="00673F52" w:rsidP="000C2E99">
            <w:pPr>
              <w:spacing w:line="216" w:lineRule="auto"/>
              <w:rPr>
                <w:sz w:val="18"/>
                <w:szCs w:val="18"/>
              </w:rPr>
            </w:pPr>
            <w:r w:rsidRPr="002F30E2">
              <w:rPr>
                <w:sz w:val="18"/>
                <w:szCs w:val="18"/>
              </w:rPr>
              <w:t>Önder KIRMAN</w:t>
            </w:r>
          </w:p>
        </w:tc>
        <w:tc>
          <w:tcPr>
            <w:tcW w:w="5541" w:type="dxa"/>
            <w:shd w:val="clear" w:color="auto" w:fill="auto"/>
            <w:vAlign w:val="center"/>
          </w:tcPr>
          <w:p w14:paraId="7528FB52" w14:textId="7B228B55" w:rsidR="00673F52" w:rsidRPr="002F30E2" w:rsidRDefault="00673F52" w:rsidP="000C2E99">
            <w:pPr>
              <w:spacing w:line="216" w:lineRule="auto"/>
              <w:rPr>
                <w:sz w:val="18"/>
                <w:szCs w:val="18"/>
              </w:rPr>
            </w:pPr>
            <w:r w:rsidRPr="002F30E2">
              <w:rPr>
                <w:sz w:val="18"/>
                <w:szCs w:val="18"/>
              </w:rPr>
              <w:t>Kredi Tahsis ve Yönetimi</w:t>
            </w:r>
          </w:p>
        </w:tc>
      </w:tr>
      <w:tr w:rsidR="00673F52" w:rsidRPr="002F30E2" w14:paraId="5A4847AF" w14:textId="77777777" w:rsidTr="000C2E99">
        <w:trPr>
          <w:trHeight w:val="26"/>
        </w:trPr>
        <w:tc>
          <w:tcPr>
            <w:tcW w:w="2662" w:type="dxa"/>
            <w:shd w:val="clear" w:color="auto" w:fill="auto"/>
            <w:vAlign w:val="center"/>
          </w:tcPr>
          <w:p w14:paraId="6F298B25" w14:textId="425EF6F1" w:rsidR="00673F52" w:rsidRPr="002F30E2" w:rsidRDefault="0081116E" w:rsidP="000C2E99">
            <w:pPr>
              <w:spacing w:line="216" w:lineRule="auto"/>
              <w:rPr>
                <w:sz w:val="18"/>
                <w:szCs w:val="18"/>
              </w:rPr>
            </w:pPr>
            <w:r w:rsidRPr="002F30E2">
              <w:rPr>
                <w:sz w:val="18"/>
                <w:szCs w:val="18"/>
              </w:rPr>
              <w:t>Ertuğrul İSPAHA</w:t>
            </w:r>
            <w:r w:rsidR="008569A2" w:rsidRPr="002F30E2">
              <w:rPr>
                <w:sz w:val="18"/>
                <w:szCs w:val="18"/>
              </w:rPr>
              <w:t xml:space="preserve"> </w:t>
            </w:r>
          </w:p>
        </w:tc>
        <w:tc>
          <w:tcPr>
            <w:tcW w:w="5541" w:type="dxa"/>
            <w:shd w:val="clear" w:color="auto" w:fill="auto"/>
          </w:tcPr>
          <w:p w14:paraId="27CC0E2B" w14:textId="3ECAE63F" w:rsidR="00673F52" w:rsidRPr="002F30E2" w:rsidRDefault="002D1E91" w:rsidP="000C2E99">
            <w:pPr>
              <w:spacing w:line="216" w:lineRule="auto"/>
              <w:rPr>
                <w:sz w:val="18"/>
                <w:szCs w:val="18"/>
              </w:rPr>
            </w:pPr>
            <w:r w:rsidRPr="002F30E2">
              <w:rPr>
                <w:sz w:val="18"/>
                <w:szCs w:val="18"/>
              </w:rPr>
              <w:t>Kurumsal Bankacılık</w:t>
            </w:r>
          </w:p>
        </w:tc>
      </w:tr>
      <w:tr w:rsidR="0081116E" w:rsidRPr="002F30E2" w14:paraId="44D899DB" w14:textId="77777777" w:rsidTr="000C2E99">
        <w:trPr>
          <w:trHeight w:val="26"/>
        </w:trPr>
        <w:tc>
          <w:tcPr>
            <w:tcW w:w="2662" w:type="dxa"/>
            <w:shd w:val="clear" w:color="auto" w:fill="auto"/>
            <w:vAlign w:val="center"/>
          </w:tcPr>
          <w:p w14:paraId="07C2025F" w14:textId="095A8D02" w:rsidR="0081116E" w:rsidRPr="002F30E2" w:rsidRDefault="0081116E" w:rsidP="000C2E99">
            <w:pPr>
              <w:spacing w:line="216" w:lineRule="auto"/>
              <w:rPr>
                <w:sz w:val="18"/>
                <w:szCs w:val="18"/>
              </w:rPr>
            </w:pPr>
            <w:r w:rsidRPr="002F30E2">
              <w:rPr>
                <w:sz w:val="18"/>
                <w:szCs w:val="18"/>
              </w:rPr>
              <w:t>Seher Elif EKİCİ</w:t>
            </w:r>
            <w:r w:rsidR="008569A2" w:rsidRPr="002F30E2">
              <w:rPr>
                <w:sz w:val="18"/>
                <w:szCs w:val="18"/>
              </w:rPr>
              <w:t xml:space="preserve"> </w:t>
            </w:r>
          </w:p>
        </w:tc>
        <w:tc>
          <w:tcPr>
            <w:tcW w:w="5541" w:type="dxa"/>
            <w:shd w:val="clear" w:color="auto" w:fill="auto"/>
          </w:tcPr>
          <w:p w14:paraId="38E1ADE2" w14:textId="68832BA4" w:rsidR="0081116E" w:rsidRPr="002F30E2" w:rsidRDefault="0081116E" w:rsidP="000C2E99">
            <w:pPr>
              <w:spacing w:line="216" w:lineRule="auto"/>
              <w:rPr>
                <w:sz w:val="18"/>
                <w:szCs w:val="18"/>
              </w:rPr>
            </w:pPr>
            <w:r w:rsidRPr="002F30E2">
              <w:rPr>
                <w:sz w:val="18"/>
                <w:szCs w:val="18"/>
              </w:rPr>
              <w:t>Kredi Politikaları ve Risk Tasfiye</w:t>
            </w:r>
          </w:p>
        </w:tc>
      </w:tr>
    </w:tbl>
    <w:p w14:paraId="1ECF5079" w14:textId="3CDF38BC" w:rsidR="008569A2" w:rsidRPr="002F30E2" w:rsidRDefault="008569A2" w:rsidP="000C2E99">
      <w:pPr>
        <w:spacing w:line="216" w:lineRule="auto"/>
        <w:jc w:val="both"/>
        <w:rPr>
          <w:rFonts w:eastAsia="Arial Unicode MS"/>
          <w:bCs/>
          <w:sz w:val="16"/>
          <w:szCs w:val="16"/>
        </w:rPr>
      </w:pPr>
    </w:p>
    <w:p w14:paraId="43137544" w14:textId="29C0C9B0" w:rsidR="00547B96" w:rsidRPr="002F30E2" w:rsidRDefault="00404B63" w:rsidP="000C2E99">
      <w:pPr>
        <w:spacing w:line="216" w:lineRule="auto"/>
        <w:ind w:left="851"/>
        <w:jc w:val="both"/>
        <w:rPr>
          <w:rFonts w:eastAsia="Arial Unicode MS"/>
          <w:bCs/>
        </w:rPr>
      </w:pPr>
      <w:r w:rsidRPr="002F30E2">
        <w:rPr>
          <w:rFonts w:eastAsia="Arial Unicode MS"/>
          <w:bCs/>
        </w:rPr>
        <w:t>Banka’nın Yönetim Kurulu Başkan ve Üyeleri, Denetim Komitesi Üyeleri ile Genel Müdür ve Yardımcılarının</w:t>
      </w:r>
      <w:r w:rsidR="00C85AC4" w:rsidRPr="002F30E2">
        <w:rPr>
          <w:rFonts w:eastAsia="Arial Unicode MS"/>
          <w:bCs/>
        </w:rPr>
        <w:t xml:space="preserve"> Banka’da sahip oldukları pay bulunmamaktadır.</w:t>
      </w:r>
    </w:p>
    <w:p w14:paraId="5C868027" w14:textId="77777777" w:rsidR="005F6FEB" w:rsidRPr="002F30E2" w:rsidRDefault="005F6FEB" w:rsidP="000C2E99">
      <w:pPr>
        <w:spacing w:line="216" w:lineRule="auto"/>
        <w:ind w:left="851"/>
        <w:jc w:val="both"/>
        <w:rPr>
          <w:rFonts w:eastAsia="Arial Unicode MS"/>
          <w:bCs/>
          <w:sz w:val="16"/>
          <w:szCs w:val="16"/>
        </w:rPr>
      </w:pPr>
    </w:p>
    <w:p w14:paraId="2EEF38D4" w14:textId="23BA516A" w:rsidR="00547B96" w:rsidRPr="002F30E2" w:rsidRDefault="00547B96" w:rsidP="000C2E99">
      <w:pPr>
        <w:tabs>
          <w:tab w:val="left" w:pos="851"/>
        </w:tabs>
        <w:spacing w:line="216" w:lineRule="auto"/>
        <w:ind w:left="851" w:hanging="851"/>
        <w:jc w:val="both"/>
        <w:rPr>
          <w:rFonts w:eastAsia="Arial Unicode MS"/>
          <w:b/>
          <w:bCs/>
        </w:rPr>
      </w:pPr>
      <w:r w:rsidRPr="002F30E2">
        <w:rPr>
          <w:rFonts w:eastAsia="Arial Unicode MS"/>
          <w:b/>
          <w:bCs/>
        </w:rPr>
        <w:t>IV.</w:t>
      </w:r>
      <w:r w:rsidRPr="002F30E2">
        <w:rPr>
          <w:rFonts w:eastAsia="Arial Unicode MS"/>
          <w:b/>
          <w:bCs/>
        </w:rPr>
        <w:tab/>
      </w:r>
      <w:r w:rsidR="004A2945" w:rsidRPr="002F30E2">
        <w:rPr>
          <w:b/>
          <w:color w:val="000000" w:themeColor="text1"/>
        </w:rPr>
        <w:t>ANA ORTAKLIK</w:t>
      </w:r>
      <w:r w:rsidR="004A2945" w:rsidRPr="002F30E2">
        <w:rPr>
          <w:rFonts w:eastAsia="Arial Unicode MS"/>
          <w:b/>
          <w:bCs/>
        </w:rPr>
        <w:t xml:space="preserve"> BANKA’DA NİTELİKLİ PAY SAHİBİ OLAN KİŞİ VE KURULUŞLARA İLİŞKİN AÇIKLAMALAR</w:t>
      </w:r>
    </w:p>
    <w:p w14:paraId="2A63DCA2" w14:textId="77777777" w:rsidR="00547B96" w:rsidRPr="002F30E2" w:rsidRDefault="00547B96" w:rsidP="000C2E99">
      <w:pPr>
        <w:spacing w:line="216" w:lineRule="auto"/>
        <w:ind w:left="851"/>
        <w:jc w:val="both"/>
        <w:rPr>
          <w:rFonts w:eastAsia="Arial Unicode MS"/>
          <w:b/>
          <w:bCs/>
          <w:sz w:val="16"/>
          <w:szCs w:val="16"/>
        </w:rPr>
      </w:pPr>
    </w:p>
    <w:tbl>
      <w:tblPr>
        <w:tblOverlap w:val="never"/>
        <w:tblW w:w="0" w:type="auto"/>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0" w:type="dxa"/>
          <w:right w:w="10" w:type="dxa"/>
        </w:tblCellMar>
        <w:tblLook w:val="0000" w:firstRow="0" w:lastRow="0" w:firstColumn="0" w:lastColumn="0" w:noHBand="0" w:noVBand="0"/>
      </w:tblPr>
      <w:tblGrid>
        <w:gridCol w:w="2662"/>
        <w:gridCol w:w="1371"/>
        <w:gridCol w:w="1549"/>
        <w:gridCol w:w="1192"/>
        <w:gridCol w:w="1364"/>
      </w:tblGrid>
      <w:tr w:rsidR="00332EBF" w:rsidRPr="002F30E2" w14:paraId="05933D72" w14:textId="77777777" w:rsidTr="000C2E99">
        <w:trPr>
          <w:trHeight w:val="57"/>
        </w:trPr>
        <w:tc>
          <w:tcPr>
            <w:tcW w:w="2662" w:type="dxa"/>
            <w:tcBorders>
              <w:top w:val="single" w:sz="4" w:space="0" w:color="auto"/>
              <w:bottom w:val="nil"/>
            </w:tcBorders>
            <w:shd w:val="clear" w:color="auto" w:fill="FFFFFF"/>
            <w:vAlign w:val="bottom"/>
          </w:tcPr>
          <w:p w14:paraId="5413EE7E" w14:textId="77777777" w:rsidR="000203BE" w:rsidRPr="002F30E2" w:rsidRDefault="000203BE" w:rsidP="000C2E99">
            <w:pPr>
              <w:pStyle w:val="Gvdemetni0"/>
              <w:shd w:val="clear" w:color="auto" w:fill="auto"/>
              <w:spacing w:line="216" w:lineRule="auto"/>
              <w:ind w:firstLine="0"/>
              <w:rPr>
                <w:rFonts w:eastAsia="GungsuhChe"/>
                <w:sz w:val="18"/>
                <w:szCs w:val="18"/>
              </w:rPr>
            </w:pPr>
          </w:p>
        </w:tc>
        <w:tc>
          <w:tcPr>
            <w:tcW w:w="1371" w:type="dxa"/>
            <w:tcBorders>
              <w:top w:val="single" w:sz="4" w:space="0" w:color="auto"/>
              <w:bottom w:val="nil"/>
            </w:tcBorders>
            <w:shd w:val="clear" w:color="auto" w:fill="FFFFFF"/>
            <w:vAlign w:val="bottom"/>
          </w:tcPr>
          <w:p w14:paraId="1BB14818" w14:textId="77777777" w:rsidR="000203BE" w:rsidRPr="002F30E2" w:rsidRDefault="000203BE" w:rsidP="000C2E99">
            <w:pPr>
              <w:pStyle w:val="Gvdemetni0"/>
              <w:shd w:val="clear" w:color="auto" w:fill="auto"/>
              <w:spacing w:line="216" w:lineRule="auto"/>
              <w:ind w:right="17" w:firstLine="0"/>
              <w:jc w:val="right"/>
              <w:rPr>
                <w:rFonts w:eastAsia="GungsuhChe"/>
                <w:sz w:val="18"/>
                <w:szCs w:val="18"/>
              </w:rPr>
            </w:pPr>
            <w:r w:rsidRPr="002F30E2">
              <w:rPr>
                <w:rStyle w:val="Gvdemetni8"/>
                <w:rFonts w:eastAsia="GungsuhChe"/>
                <w:color w:val="auto"/>
                <w:sz w:val="18"/>
                <w:szCs w:val="18"/>
              </w:rPr>
              <w:t>Pay</w:t>
            </w:r>
          </w:p>
        </w:tc>
        <w:tc>
          <w:tcPr>
            <w:tcW w:w="1549" w:type="dxa"/>
            <w:tcBorders>
              <w:top w:val="single" w:sz="4" w:space="0" w:color="auto"/>
              <w:bottom w:val="nil"/>
            </w:tcBorders>
            <w:shd w:val="clear" w:color="auto" w:fill="FFFFFF"/>
            <w:vAlign w:val="bottom"/>
          </w:tcPr>
          <w:p w14:paraId="7B277EE8" w14:textId="77777777" w:rsidR="000203BE" w:rsidRPr="002F30E2" w:rsidRDefault="000203BE" w:rsidP="000C2E99">
            <w:pPr>
              <w:pStyle w:val="Gvdemetni0"/>
              <w:shd w:val="clear" w:color="auto" w:fill="auto"/>
              <w:spacing w:line="216" w:lineRule="auto"/>
              <w:ind w:right="17" w:firstLine="0"/>
              <w:jc w:val="right"/>
              <w:rPr>
                <w:rFonts w:eastAsia="GungsuhChe"/>
                <w:sz w:val="18"/>
                <w:szCs w:val="18"/>
              </w:rPr>
            </w:pPr>
            <w:r w:rsidRPr="002F30E2">
              <w:rPr>
                <w:rStyle w:val="Gvdemetni8"/>
                <w:rFonts w:eastAsia="GungsuhChe"/>
                <w:color w:val="auto"/>
                <w:sz w:val="18"/>
                <w:szCs w:val="18"/>
              </w:rPr>
              <w:t>Pay</w:t>
            </w:r>
          </w:p>
        </w:tc>
        <w:tc>
          <w:tcPr>
            <w:tcW w:w="1192" w:type="dxa"/>
            <w:tcBorders>
              <w:top w:val="single" w:sz="4" w:space="0" w:color="auto"/>
              <w:bottom w:val="nil"/>
            </w:tcBorders>
            <w:shd w:val="clear" w:color="auto" w:fill="FFFFFF"/>
            <w:vAlign w:val="bottom"/>
          </w:tcPr>
          <w:p w14:paraId="353C8158" w14:textId="77777777" w:rsidR="000203BE" w:rsidRPr="002F30E2" w:rsidRDefault="000203BE" w:rsidP="000C2E99">
            <w:pPr>
              <w:pStyle w:val="Gvdemetni0"/>
              <w:shd w:val="clear" w:color="auto" w:fill="auto"/>
              <w:spacing w:line="216" w:lineRule="auto"/>
              <w:ind w:right="17" w:firstLine="0"/>
              <w:jc w:val="right"/>
              <w:rPr>
                <w:rFonts w:eastAsia="GungsuhChe"/>
                <w:sz w:val="18"/>
                <w:szCs w:val="18"/>
              </w:rPr>
            </w:pPr>
            <w:r w:rsidRPr="002F30E2">
              <w:rPr>
                <w:rStyle w:val="Gvdemetni8"/>
                <w:rFonts w:eastAsia="GungsuhChe"/>
                <w:color w:val="auto"/>
                <w:sz w:val="18"/>
                <w:szCs w:val="18"/>
              </w:rPr>
              <w:t>Ödenmiş</w:t>
            </w:r>
          </w:p>
        </w:tc>
        <w:tc>
          <w:tcPr>
            <w:tcW w:w="1364" w:type="dxa"/>
            <w:tcBorders>
              <w:top w:val="single" w:sz="4" w:space="0" w:color="auto"/>
              <w:bottom w:val="nil"/>
            </w:tcBorders>
            <w:shd w:val="clear" w:color="auto" w:fill="FFFFFF"/>
            <w:vAlign w:val="bottom"/>
          </w:tcPr>
          <w:p w14:paraId="6D3AD892" w14:textId="77777777" w:rsidR="000203BE" w:rsidRPr="002F30E2" w:rsidRDefault="000203BE" w:rsidP="000C2E99">
            <w:pPr>
              <w:pStyle w:val="Gvdemetni0"/>
              <w:shd w:val="clear" w:color="auto" w:fill="auto"/>
              <w:spacing w:line="216" w:lineRule="auto"/>
              <w:ind w:right="17" w:firstLine="0"/>
              <w:jc w:val="right"/>
              <w:rPr>
                <w:rFonts w:eastAsia="GungsuhChe"/>
                <w:sz w:val="18"/>
                <w:szCs w:val="18"/>
              </w:rPr>
            </w:pPr>
            <w:r w:rsidRPr="002F30E2">
              <w:rPr>
                <w:rStyle w:val="Gvdemetni8"/>
                <w:rFonts w:eastAsia="GungsuhChe"/>
                <w:color w:val="auto"/>
                <w:sz w:val="18"/>
                <w:szCs w:val="18"/>
              </w:rPr>
              <w:t>Ödenmemiş</w:t>
            </w:r>
          </w:p>
        </w:tc>
      </w:tr>
      <w:tr w:rsidR="00332EBF" w:rsidRPr="002F30E2" w14:paraId="4ABBB071" w14:textId="77777777" w:rsidTr="000C2E99">
        <w:trPr>
          <w:trHeight w:val="57"/>
        </w:trPr>
        <w:tc>
          <w:tcPr>
            <w:tcW w:w="2662" w:type="dxa"/>
            <w:tcBorders>
              <w:top w:val="nil"/>
              <w:bottom w:val="dotted" w:sz="4" w:space="0" w:color="auto"/>
            </w:tcBorders>
            <w:shd w:val="clear" w:color="auto" w:fill="FFFFFF"/>
            <w:vAlign w:val="bottom"/>
          </w:tcPr>
          <w:p w14:paraId="7CA9012C" w14:textId="77777777" w:rsidR="000203BE" w:rsidRPr="002F30E2" w:rsidRDefault="000203BE" w:rsidP="000C2E99">
            <w:pPr>
              <w:pStyle w:val="Gvdemetni0"/>
              <w:shd w:val="clear" w:color="auto" w:fill="auto"/>
              <w:spacing w:line="216" w:lineRule="auto"/>
              <w:ind w:firstLine="0"/>
              <w:rPr>
                <w:rFonts w:eastAsia="GungsuhChe"/>
                <w:sz w:val="18"/>
                <w:szCs w:val="18"/>
              </w:rPr>
            </w:pPr>
            <w:r w:rsidRPr="002F30E2">
              <w:rPr>
                <w:rStyle w:val="Gvdemetni8"/>
                <w:rFonts w:eastAsia="GungsuhChe"/>
                <w:color w:val="auto"/>
                <w:sz w:val="18"/>
                <w:szCs w:val="18"/>
              </w:rPr>
              <w:t xml:space="preserve">Ad </w:t>
            </w:r>
            <w:proofErr w:type="spellStart"/>
            <w:r w:rsidRPr="002F30E2">
              <w:rPr>
                <w:rStyle w:val="Gvdemetni8"/>
                <w:rFonts w:eastAsia="GungsuhChe"/>
                <w:color w:val="auto"/>
                <w:sz w:val="18"/>
                <w:szCs w:val="18"/>
              </w:rPr>
              <w:t>Soyad</w:t>
            </w:r>
            <w:proofErr w:type="spellEnd"/>
            <w:r w:rsidRPr="002F30E2">
              <w:rPr>
                <w:rStyle w:val="Gvdemetni8"/>
                <w:rFonts w:eastAsia="GungsuhChe"/>
                <w:color w:val="auto"/>
                <w:sz w:val="18"/>
                <w:szCs w:val="18"/>
              </w:rPr>
              <w:t xml:space="preserve"> / Ticari Unvanı</w:t>
            </w:r>
          </w:p>
        </w:tc>
        <w:tc>
          <w:tcPr>
            <w:tcW w:w="1371" w:type="dxa"/>
            <w:tcBorders>
              <w:top w:val="nil"/>
              <w:bottom w:val="dotted" w:sz="4" w:space="0" w:color="auto"/>
            </w:tcBorders>
            <w:shd w:val="clear" w:color="auto" w:fill="FFFFFF"/>
            <w:vAlign w:val="bottom"/>
          </w:tcPr>
          <w:p w14:paraId="7A9EEF1D" w14:textId="77777777" w:rsidR="000203BE" w:rsidRPr="002F30E2" w:rsidRDefault="000203BE" w:rsidP="000C2E99">
            <w:pPr>
              <w:pStyle w:val="Gvdemetni0"/>
              <w:shd w:val="clear" w:color="auto" w:fill="auto"/>
              <w:spacing w:line="216" w:lineRule="auto"/>
              <w:ind w:right="17" w:firstLine="0"/>
              <w:jc w:val="right"/>
              <w:rPr>
                <w:rFonts w:eastAsia="GungsuhChe"/>
                <w:sz w:val="18"/>
                <w:szCs w:val="18"/>
              </w:rPr>
            </w:pPr>
            <w:r w:rsidRPr="002F30E2">
              <w:rPr>
                <w:rStyle w:val="Gvdemetni8"/>
                <w:rFonts w:eastAsia="GungsuhChe"/>
                <w:color w:val="auto"/>
                <w:sz w:val="18"/>
                <w:szCs w:val="18"/>
              </w:rPr>
              <w:t>Tutarları</w:t>
            </w:r>
          </w:p>
        </w:tc>
        <w:tc>
          <w:tcPr>
            <w:tcW w:w="1549" w:type="dxa"/>
            <w:tcBorders>
              <w:top w:val="nil"/>
              <w:bottom w:val="dotted" w:sz="4" w:space="0" w:color="auto"/>
            </w:tcBorders>
            <w:shd w:val="clear" w:color="auto" w:fill="FFFFFF"/>
            <w:vAlign w:val="bottom"/>
          </w:tcPr>
          <w:p w14:paraId="3E482EBC" w14:textId="77777777" w:rsidR="000203BE" w:rsidRPr="002F30E2" w:rsidRDefault="000203BE" w:rsidP="000C2E99">
            <w:pPr>
              <w:pStyle w:val="Gvdemetni0"/>
              <w:shd w:val="clear" w:color="auto" w:fill="auto"/>
              <w:spacing w:line="216" w:lineRule="auto"/>
              <w:ind w:right="17" w:firstLine="0"/>
              <w:jc w:val="right"/>
              <w:rPr>
                <w:rFonts w:eastAsia="GungsuhChe"/>
                <w:sz w:val="18"/>
                <w:szCs w:val="18"/>
              </w:rPr>
            </w:pPr>
            <w:r w:rsidRPr="002F30E2">
              <w:rPr>
                <w:rStyle w:val="Gvdemetni8"/>
                <w:rFonts w:eastAsia="GungsuhChe"/>
                <w:color w:val="auto"/>
                <w:sz w:val="18"/>
                <w:szCs w:val="18"/>
              </w:rPr>
              <w:t>Oranları</w:t>
            </w:r>
          </w:p>
        </w:tc>
        <w:tc>
          <w:tcPr>
            <w:tcW w:w="1192" w:type="dxa"/>
            <w:tcBorders>
              <w:top w:val="nil"/>
              <w:bottom w:val="dotted" w:sz="4" w:space="0" w:color="auto"/>
            </w:tcBorders>
            <w:shd w:val="clear" w:color="auto" w:fill="FFFFFF"/>
            <w:vAlign w:val="bottom"/>
          </w:tcPr>
          <w:p w14:paraId="7235BE3B" w14:textId="77777777" w:rsidR="000203BE" w:rsidRPr="002F30E2" w:rsidRDefault="000203BE" w:rsidP="000C2E99">
            <w:pPr>
              <w:pStyle w:val="Gvdemetni0"/>
              <w:shd w:val="clear" w:color="auto" w:fill="auto"/>
              <w:spacing w:line="216" w:lineRule="auto"/>
              <w:ind w:right="17" w:firstLine="0"/>
              <w:jc w:val="right"/>
              <w:rPr>
                <w:rFonts w:eastAsia="GungsuhChe"/>
                <w:sz w:val="18"/>
                <w:szCs w:val="18"/>
              </w:rPr>
            </w:pPr>
            <w:r w:rsidRPr="002F30E2">
              <w:rPr>
                <w:rStyle w:val="Gvdemetni8"/>
                <w:rFonts w:eastAsia="GungsuhChe"/>
                <w:color w:val="auto"/>
                <w:sz w:val="18"/>
                <w:szCs w:val="18"/>
              </w:rPr>
              <w:t>Paylar</w:t>
            </w:r>
          </w:p>
        </w:tc>
        <w:tc>
          <w:tcPr>
            <w:tcW w:w="1364" w:type="dxa"/>
            <w:tcBorders>
              <w:top w:val="nil"/>
              <w:bottom w:val="dotted" w:sz="4" w:space="0" w:color="auto"/>
            </w:tcBorders>
            <w:shd w:val="clear" w:color="auto" w:fill="FFFFFF"/>
            <w:vAlign w:val="bottom"/>
          </w:tcPr>
          <w:p w14:paraId="12CFD8C5" w14:textId="77777777" w:rsidR="000203BE" w:rsidRPr="002F30E2" w:rsidRDefault="000203BE" w:rsidP="000C2E99">
            <w:pPr>
              <w:pStyle w:val="Gvdemetni0"/>
              <w:shd w:val="clear" w:color="auto" w:fill="auto"/>
              <w:spacing w:line="216" w:lineRule="auto"/>
              <w:ind w:right="17" w:firstLine="0"/>
              <w:jc w:val="right"/>
              <w:rPr>
                <w:rFonts w:eastAsia="GungsuhChe"/>
                <w:sz w:val="18"/>
                <w:szCs w:val="18"/>
              </w:rPr>
            </w:pPr>
            <w:r w:rsidRPr="002F30E2">
              <w:rPr>
                <w:rStyle w:val="Gvdemetni8"/>
                <w:rFonts w:eastAsia="GungsuhChe"/>
                <w:color w:val="auto"/>
                <w:sz w:val="18"/>
                <w:szCs w:val="18"/>
              </w:rPr>
              <w:t>Paylar</w:t>
            </w:r>
          </w:p>
        </w:tc>
      </w:tr>
      <w:tr w:rsidR="00332EBF" w:rsidRPr="002F30E2" w14:paraId="5E114115" w14:textId="77777777" w:rsidTr="000C2E99">
        <w:trPr>
          <w:trHeight w:val="57"/>
        </w:trPr>
        <w:tc>
          <w:tcPr>
            <w:tcW w:w="2662" w:type="dxa"/>
            <w:tcBorders>
              <w:top w:val="dotted" w:sz="4" w:space="0" w:color="auto"/>
            </w:tcBorders>
            <w:shd w:val="clear" w:color="auto" w:fill="FFFFFF"/>
            <w:vAlign w:val="bottom"/>
          </w:tcPr>
          <w:p w14:paraId="1D6CC5B4" w14:textId="7C3D6BF9" w:rsidR="00DF291E" w:rsidRPr="002F30E2" w:rsidRDefault="00DF291E" w:rsidP="000C2E99">
            <w:pPr>
              <w:pStyle w:val="Gvdemetni0"/>
              <w:shd w:val="clear" w:color="auto" w:fill="auto"/>
              <w:spacing w:line="216" w:lineRule="auto"/>
              <w:ind w:firstLine="0"/>
              <w:rPr>
                <w:rStyle w:val="Gvdemetni8"/>
                <w:rFonts w:eastAsia="GungsuhChe"/>
                <w:color w:val="auto"/>
                <w:sz w:val="18"/>
                <w:szCs w:val="18"/>
              </w:rPr>
            </w:pPr>
            <w:r w:rsidRPr="002F30E2">
              <w:rPr>
                <w:rFonts w:eastAsia="GungsuhChe"/>
                <w:sz w:val="18"/>
                <w:szCs w:val="18"/>
              </w:rPr>
              <w:t>T.C. Ziraat Bankası A.Ş.</w:t>
            </w:r>
          </w:p>
        </w:tc>
        <w:tc>
          <w:tcPr>
            <w:tcW w:w="1371" w:type="dxa"/>
            <w:tcBorders>
              <w:top w:val="dotted" w:sz="4" w:space="0" w:color="auto"/>
            </w:tcBorders>
            <w:shd w:val="clear" w:color="auto" w:fill="FFFFFF"/>
            <w:vAlign w:val="bottom"/>
          </w:tcPr>
          <w:p w14:paraId="70E95E62" w14:textId="4CA1AB97" w:rsidR="00DF291E" w:rsidRPr="002F30E2" w:rsidRDefault="004E52B3" w:rsidP="000C2E99">
            <w:pPr>
              <w:spacing w:line="216" w:lineRule="auto"/>
              <w:jc w:val="right"/>
              <w:rPr>
                <w:sz w:val="18"/>
                <w:szCs w:val="18"/>
              </w:rPr>
            </w:pPr>
            <w:r w:rsidRPr="002F30E2">
              <w:rPr>
                <w:sz w:val="18"/>
                <w:szCs w:val="18"/>
              </w:rPr>
              <w:t>2</w:t>
            </w:r>
            <w:r w:rsidR="00DF291E" w:rsidRPr="002F30E2">
              <w:rPr>
                <w:sz w:val="18"/>
                <w:szCs w:val="18"/>
              </w:rPr>
              <w:t>.</w:t>
            </w:r>
            <w:r w:rsidRPr="002F30E2">
              <w:rPr>
                <w:sz w:val="18"/>
                <w:szCs w:val="18"/>
              </w:rPr>
              <w:t>6</w:t>
            </w:r>
            <w:r w:rsidR="00DF291E" w:rsidRPr="002F30E2">
              <w:rPr>
                <w:sz w:val="18"/>
                <w:szCs w:val="18"/>
              </w:rPr>
              <w:t>50.000</w:t>
            </w:r>
          </w:p>
        </w:tc>
        <w:tc>
          <w:tcPr>
            <w:tcW w:w="1549" w:type="dxa"/>
            <w:tcBorders>
              <w:top w:val="dotted" w:sz="4" w:space="0" w:color="auto"/>
            </w:tcBorders>
            <w:shd w:val="clear" w:color="auto" w:fill="FFFFFF"/>
            <w:vAlign w:val="bottom"/>
          </w:tcPr>
          <w:p w14:paraId="43D6C731" w14:textId="08D17EA4" w:rsidR="00DF291E" w:rsidRPr="002F30E2" w:rsidRDefault="008D6F16" w:rsidP="000C2E99">
            <w:pPr>
              <w:spacing w:line="216" w:lineRule="auto"/>
              <w:jc w:val="right"/>
              <w:rPr>
                <w:sz w:val="18"/>
                <w:szCs w:val="18"/>
              </w:rPr>
            </w:pPr>
            <w:r w:rsidRPr="002F30E2">
              <w:rPr>
                <w:sz w:val="18"/>
                <w:szCs w:val="18"/>
              </w:rPr>
              <w:t>100,00</w:t>
            </w:r>
          </w:p>
        </w:tc>
        <w:tc>
          <w:tcPr>
            <w:tcW w:w="1192" w:type="dxa"/>
            <w:tcBorders>
              <w:top w:val="dotted" w:sz="4" w:space="0" w:color="auto"/>
            </w:tcBorders>
            <w:shd w:val="clear" w:color="auto" w:fill="FFFFFF"/>
            <w:vAlign w:val="bottom"/>
          </w:tcPr>
          <w:p w14:paraId="21A48ABA" w14:textId="16C39BB3" w:rsidR="00DF291E" w:rsidRPr="002F30E2" w:rsidRDefault="004E52B3" w:rsidP="000C2E99">
            <w:pPr>
              <w:pStyle w:val="Gvdemetni0"/>
              <w:shd w:val="clear" w:color="auto" w:fill="auto"/>
              <w:spacing w:line="216" w:lineRule="auto"/>
              <w:ind w:right="17" w:firstLine="0"/>
              <w:jc w:val="right"/>
              <w:rPr>
                <w:rStyle w:val="Gvdemetni8"/>
                <w:rFonts w:eastAsia="GungsuhChe"/>
                <w:b w:val="0"/>
                <w:color w:val="auto"/>
                <w:sz w:val="18"/>
                <w:szCs w:val="18"/>
              </w:rPr>
            </w:pPr>
            <w:r w:rsidRPr="002F30E2">
              <w:rPr>
                <w:sz w:val="18"/>
                <w:szCs w:val="18"/>
              </w:rPr>
              <w:t>2</w:t>
            </w:r>
            <w:r w:rsidR="00DF291E" w:rsidRPr="002F30E2">
              <w:rPr>
                <w:sz w:val="18"/>
                <w:szCs w:val="18"/>
              </w:rPr>
              <w:t>.</w:t>
            </w:r>
            <w:r w:rsidRPr="002F30E2">
              <w:rPr>
                <w:sz w:val="18"/>
                <w:szCs w:val="18"/>
              </w:rPr>
              <w:t>6</w:t>
            </w:r>
            <w:r w:rsidR="00DF291E" w:rsidRPr="002F30E2">
              <w:rPr>
                <w:sz w:val="18"/>
                <w:szCs w:val="18"/>
              </w:rPr>
              <w:t>50.000</w:t>
            </w:r>
          </w:p>
        </w:tc>
        <w:tc>
          <w:tcPr>
            <w:tcW w:w="1364" w:type="dxa"/>
            <w:tcBorders>
              <w:top w:val="dotted" w:sz="4" w:space="0" w:color="auto"/>
            </w:tcBorders>
            <w:shd w:val="clear" w:color="auto" w:fill="FFFFFF"/>
            <w:vAlign w:val="bottom"/>
          </w:tcPr>
          <w:p w14:paraId="406AD8F0" w14:textId="77777777" w:rsidR="00DF291E" w:rsidRPr="002F30E2" w:rsidRDefault="00DF291E" w:rsidP="000C2E99">
            <w:pPr>
              <w:pStyle w:val="Gvdemetni0"/>
              <w:shd w:val="clear" w:color="auto" w:fill="auto"/>
              <w:spacing w:line="216" w:lineRule="auto"/>
              <w:ind w:right="17" w:firstLine="0"/>
              <w:jc w:val="right"/>
              <w:rPr>
                <w:bCs/>
                <w:sz w:val="18"/>
                <w:szCs w:val="18"/>
              </w:rPr>
            </w:pPr>
            <w:r w:rsidRPr="002F30E2">
              <w:rPr>
                <w:bCs/>
                <w:sz w:val="18"/>
                <w:szCs w:val="18"/>
              </w:rPr>
              <w:t>-</w:t>
            </w:r>
          </w:p>
        </w:tc>
      </w:tr>
      <w:tr w:rsidR="00332EBF" w:rsidRPr="002F30E2" w14:paraId="40B1E512" w14:textId="77777777" w:rsidTr="000C2E99">
        <w:trPr>
          <w:trHeight w:val="57"/>
        </w:trPr>
        <w:tc>
          <w:tcPr>
            <w:tcW w:w="2662" w:type="dxa"/>
            <w:shd w:val="clear" w:color="auto" w:fill="FFFFFF"/>
            <w:vAlign w:val="bottom"/>
          </w:tcPr>
          <w:p w14:paraId="35CE37C9" w14:textId="77777777" w:rsidR="00DF291E" w:rsidRPr="002F30E2" w:rsidRDefault="00DF291E" w:rsidP="000C2E99">
            <w:pPr>
              <w:pStyle w:val="Gvdemetni0"/>
              <w:shd w:val="clear" w:color="auto" w:fill="auto"/>
              <w:spacing w:line="216" w:lineRule="auto"/>
              <w:ind w:firstLine="0"/>
              <w:rPr>
                <w:sz w:val="18"/>
                <w:szCs w:val="18"/>
              </w:rPr>
            </w:pPr>
            <w:r w:rsidRPr="002F30E2">
              <w:rPr>
                <w:b/>
                <w:sz w:val="18"/>
                <w:szCs w:val="18"/>
              </w:rPr>
              <w:t>Toplam</w:t>
            </w:r>
          </w:p>
        </w:tc>
        <w:tc>
          <w:tcPr>
            <w:tcW w:w="1371" w:type="dxa"/>
            <w:shd w:val="clear" w:color="auto" w:fill="FFFFFF"/>
            <w:vAlign w:val="bottom"/>
          </w:tcPr>
          <w:p w14:paraId="433EF090" w14:textId="4280E1D3" w:rsidR="00DF291E" w:rsidRPr="002F30E2" w:rsidRDefault="004E52B3" w:rsidP="000C2E99">
            <w:pPr>
              <w:pStyle w:val="Gvdemetni0"/>
              <w:shd w:val="clear" w:color="auto" w:fill="auto"/>
              <w:spacing w:line="216" w:lineRule="auto"/>
              <w:ind w:right="17" w:firstLine="0"/>
              <w:jc w:val="right"/>
              <w:rPr>
                <w:rStyle w:val="Gvdemetni8"/>
                <w:rFonts w:eastAsia="GungsuhChe"/>
                <w:color w:val="auto"/>
                <w:sz w:val="18"/>
                <w:szCs w:val="18"/>
              </w:rPr>
            </w:pPr>
            <w:r w:rsidRPr="002F30E2">
              <w:rPr>
                <w:b/>
                <w:sz w:val="18"/>
                <w:szCs w:val="18"/>
              </w:rPr>
              <w:t>2</w:t>
            </w:r>
            <w:r w:rsidR="00DF291E" w:rsidRPr="002F30E2">
              <w:rPr>
                <w:b/>
                <w:sz w:val="18"/>
                <w:szCs w:val="18"/>
              </w:rPr>
              <w:t>.</w:t>
            </w:r>
            <w:r w:rsidRPr="002F30E2">
              <w:rPr>
                <w:b/>
                <w:sz w:val="18"/>
                <w:szCs w:val="18"/>
              </w:rPr>
              <w:t>6</w:t>
            </w:r>
            <w:r w:rsidR="00DF291E" w:rsidRPr="002F30E2">
              <w:rPr>
                <w:b/>
                <w:sz w:val="18"/>
                <w:szCs w:val="18"/>
              </w:rPr>
              <w:t>50.000</w:t>
            </w:r>
          </w:p>
        </w:tc>
        <w:tc>
          <w:tcPr>
            <w:tcW w:w="1549" w:type="dxa"/>
            <w:shd w:val="clear" w:color="auto" w:fill="FFFFFF"/>
            <w:vAlign w:val="bottom"/>
          </w:tcPr>
          <w:p w14:paraId="609F9648" w14:textId="77777777" w:rsidR="00DF291E" w:rsidRPr="002F30E2" w:rsidRDefault="00DF291E" w:rsidP="000C2E99">
            <w:pPr>
              <w:pStyle w:val="Gvdemetni0"/>
              <w:shd w:val="clear" w:color="auto" w:fill="auto"/>
              <w:spacing w:line="216" w:lineRule="auto"/>
              <w:ind w:right="17" w:firstLine="0"/>
              <w:jc w:val="right"/>
              <w:rPr>
                <w:b/>
                <w:sz w:val="18"/>
                <w:szCs w:val="18"/>
              </w:rPr>
            </w:pPr>
            <w:r w:rsidRPr="002F30E2">
              <w:rPr>
                <w:b/>
                <w:sz w:val="18"/>
                <w:szCs w:val="18"/>
              </w:rPr>
              <w:t>100,00</w:t>
            </w:r>
          </w:p>
        </w:tc>
        <w:tc>
          <w:tcPr>
            <w:tcW w:w="1192" w:type="dxa"/>
            <w:shd w:val="clear" w:color="auto" w:fill="FFFFFF"/>
            <w:vAlign w:val="bottom"/>
          </w:tcPr>
          <w:p w14:paraId="65553D6B" w14:textId="555A2679" w:rsidR="00DF291E" w:rsidRPr="002F30E2" w:rsidRDefault="004E52B3" w:rsidP="000C2E99">
            <w:pPr>
              <w:pStyle w:val="Gvdemetni0"/>
              <w:shd w:val="clear" w:color="auto" w:fill="auto"/>
              <w:spacing w:line="216" w:lineRule="auto"/>
              <w:ind w:right="17" w:firstLine="0"/>
              <w:jc w:val="right"/>
              <w:rPr>
                <w:rStyle w:val="Gvdemetni8"/>
                <w:rFonts w:eastAsia="GungsuhChe"/>
                <w:color w:val="auto"/>
                <w:sz w:val="18"/>
                <w:szCs w:val="18"/>
              </w:rPr>
            </w:pPr>
            <w:r w:rsidRPr="002F30E2">
              <w:rPr>
                <w:b/>
                <w:sz w:val="18"/>
                <w:szCs w:val="18"/>
              </w:rPr>
              <w:t>2</w:t>
            </w:r>
            <w:r w:rsidR="00DF291E" w:rsidRPr="002F30E2">
              <w:rPr>
                <w:b/>
                <w:sz w:val="18"/>
                <w:szCs w:val="18"/>
              </w:rPr>
              <w:t>.</w:t>
            </w:r>
            <w:r w:rsidRPr="002F30E2">
              <w:rPr>
                <w:b/>
                <w:sz w:val="18"/>
                <w:szCs w:val="18"/>
              </w:rPr>
              <w:t>6</w:t>
            </w:r>
            <w:r w:rsidR="00DF291E" w:rsidRPr="002F30E2">
              <w:rPr>
                <w:b/>
                <w:sz w:val="18"/>
                <w:szCs w:val="18"/>
              </w:rPr>
              <w:t>50.000</w:t>
            </w:r>
          </w:p>
        </w:tc>
        <w:tc>
          <w:tcPr>
            <w:tcW w:w="1364" w:type="dxa"/>
            <w:shd w:val="clear" w:color="auto" w:fill="FFFFFF"/>
            <w:vAlign w:val="bottom"/>
          </w:tcPr>
          <w:p w14:paraId="122215FA" w14:textId="77777777" w:rsidR="00DF291E" w:rsidRPr="002F30E2" w:rsidRDefault="00DF291E" w:rsidP="000C2E99">
            <w:pPr>
              <w:pStyle w:val="Gvdemetni0"/>
              <w:shd w:val="clear" w:color="auto" w:fill="auto"/>
              <w:spacing w:line="216" w:lineRule="auto"/>
              <w:ind w:right="17" w:firstLine="0"/>
              <w:jc w:val="right"/>
              <w:rPr>
                <w:rStyle w:val="Gvdemetni8"/>
                <w:rFonts w:eastAsia="GungsuhChe"/>
                <w:color w:val="auto"/>
                <w:sz w:val="18"/>
                <w:szCs w:val="18"/>
              </w:rPr>
            </w:pPr>
            <w:r w:rsidRPr="002F30E2">
              <w:rPr>
                <w:rStyle w:val="Gvdemetni8"/>
                <w:rFonts w:eastAsia="GungsuhChe"/>
                <w:color w:val="auto"/>
                <w:sz w:val="18"/>
                <w:szCs w:val="18"/>
              </w:rPr>
              <w:t>-</w:t>
            </w:r>
          </w:p>
        </w:tc>
      </w:tr>
    </w:tbl>
    <w:p w14:paraId="4383B979" w14:textId="77777777" w:rsidR="00230EA7" w:rsidRPr="002F30E2" w:rsidRDefault="00230EA7" w:rsidP="000C2E99">
      <w:pPr>
        <w:spacing w:line="216" w:lineRule="auto"/>
        <w:ind w:left="1288" w:hanging="437"/>
        <w:jc w:val="both"/>
        <w:rPr>
          <w:rFonts w:eastAsia="Arial Unicode MS"/>
          <w:bCs/>
          <w:sz w:val="16"/>
          <w:szCs w:val="16"/>
        </w:rPr>
      </w:pPr>
    </w:p>
    <w:p w14:paraId="04BBD7CE" w14:textId="1168AAB2" w:rsidR="00167D71" w:rsidRPr="002F30E2" w:rsidRDefault="00167D71" w:rsidP="000C2E99">
      <w:pPr>
        <w:pStyle w:val="GenelBilgiler"/>
        <w:tabs>
          <w:tab w:val="left" w:pos="851"/>
        </w:tabs>
        <w:spacing w:line="216" w:lineRule="auto"/>
        <w:ind w:left="851" w:hanging="851"/>
        <w:rPr>
          <w:sz w:val="20"/>
          <w:szCs w:val="20"/>
        </w:rPr>
      </w:pPr>
      <w:bookmarkStart w:id="4" w:name="_Toc126319257"/>
      <w:r w:rsidRPr="002F30E2">
        <w:rPr>
          <w:sz w:val="20"/>
          <w:szCs w:val="20"/>
        </w:rPr>
        <w:t>V.</w:t>
      </w:r>
      <w:r w:rsidRPr="002F30E2">
        <w:rPr>
          <w:sz w:val="20"/>
          <w:szCs w:val="20"/>
        </w:rPr>
        <w:tab/>
      </w:r>
      <w:bookmarkEnd w:id="4"/>
      <w:r w:rsidR="004A2945" w:rsidRPr="002F30E2">
        <w:rPr>
          <w:color w:val="000000" w:themeColor="text1"/>
          <w:sz w:val="20"/>
          <w:szCs w:val="20"/>
        </w:rPr>
        <w:t>ANA ORTAKLIK</w:t>
      </w:r>
      <w:r w:rsidR="004A2945" w:rsidRPr="002F30E2">
        <w:rPr>
          <w:sz w:val="20"/>
          <w:szCs w:val="20"/>
        </w:rPr>
        <w:t xml:space="preserve"> BANKA’NIN HİZMET TÜRÜ VE FAALİYET ALANLARINA İLİŞKİN ÖZET BİLGİ</w:t>
      </w:r>
    </w:p>
    <w:p w14:paraId="3552AC30" w14:textId="77777777" w:rsidR="00167D71" w:rsidRPr="002F30E2" w:rsidRDefault="00167D71" w:rsidP="000C2E99">
      <w:pPr>
        <w:spacing w:line="216" w:lineRule="auto"/>
        <w:ind w:left="851"/>
        <w:jc w:val="both"/>
        <w:rPr>
          <w:rFonts w:eastAsia="Arial Unicode MS"/>
          <w:bCs/>
          <w:sz w:val="16"/>
          <w:szCs w:val="16"/>
        </w:rPr>
      </w:pPr>
    </w:p>
    <w:p w14:paraId="41DD5E7A" w14:textId="47AFD7A2" w:rsidR="00200B94" w:rsidRPr="002F30E2" w:rsidRDefault="004A2945" w:rsidP="000C2E99">
      <w:pPr>
        <w:spacing w:line="216" w:lineRule="auto"/>
        <w:ind w:left="851"/>
        <w:jc w:val="both"/>
        <w:rPr>
          <w:rFonts w:eastAsia="Arial Unicode MS"/>
          <w:bCs/>
        </w:rPr>
      </w:pPr>
      <w:r w:rsidRPr="002F30E2">
        <w:rPr>
          <w:rFonts w:eastAsia="Arial Unicode MS"/>
          <w:bCs/>
          <w:color w:val="000000" w:themeColor="text1"/>
        </w:rPr>
        <w:t>Ana Ortaklık</w:t>
      </w:r>
      <w:r w:rsidRPr="002F30E2">
        <w:rPr>
          <w:rFonts w:eastAsia="Arial Unicode MS"/>
          <w:bCs/>
        </w:rPr>
        <w:t xml:space="preserve"> </w:t>
      </w:r>
      <w:r w:rsidR="008F5B55" w:rsidRPr="002F30E2">
        <w:rPr>
          <w:rFonts w:eastAsia="Arial Unicode MS"/>
          <w:bCs/>
        </w:rPr>
        <w:t>Banka</w:t>
      </w:r>
      <w:r w:rsidR="00450EDF" w:rsidRPr="002F30E2">
        <w:rPr>
          <w:rFonts w:eastAsia="Arial Unicode MS"/>
          <w:bCs/>
        </w:rPr>
        <w:t>’</w:t>
      </w:r>
      <w:r w:rsidR="008F5B55" w:rsidRPr="002F30E2">
        <w:rPr>
          <w:rFonts w:eastAsia="Arial Unicode MS"/>
          <w:bCs/>
        </w:rPr>
        <w:t>nın faaliyet alanı Bankacılık Kanunu ve diğer mevzuat hükümleri saklı kalmak kaydıyla esas sözle</w:t>
      </w:r>
      <w:r w:rsidR="0078797E" w:rsidRPr="002F30E2">
        <w:rPr>
          <w:rFonts w:eastAsia="Arial Unicode MS"/>
          <w:bCs/>
        </w:rPr>
        <w:t>şmesinde belirtilmiştir.</w:t>
      </w:r>
      <w:r w:rsidR="00200B94" w:rsidRPr="002F30E2">
        <w:rPr>
          <w:rFonts w:eastAsia="Arial Unicode MS"/>
          <w:bCs/>
        </w:rPr>
        <w:t xml:space="preserve"> </w:t>
      </w:r>
      <w:r w:rsidR="0001037A" w:rsidRPr="002F30E2">
        <w:rPr>
          <w:rFonts w:eastAsia="Arial Unicode MS"/>
          <w:bCs/>
        </w:rPr>
        <w:t xml:space="preserve">Banka faizsiz bankacılık kuralları çerçevesinde fon toplayıp, yine aynı çerçevede bireysel ve kurumsal finansman, finansal kiralama, kar/zarar </w:t>
      </w:r>
      <w:r w:rsidR="00096C37" w:rsidRPr="002F30E2">
        <w:rPr>
          <w:rFonts w:eastAsia="Arial Unicode MS"/>
          <w:bCs/>
        </w:rPr>
        <w:t xml:space="preserve">ve emek/sermaye </w:t>
      </w:r>
      <w:r w:rsidR="0001037A" w:rsidRPr="002F30E2">
        <w:rPr>
          <w:rFonts w:eastAsia="Arial Unicode MS"/>
          <w:bCs/>
        </w:rPr>
        <w:t>ortaklığı yatırım</w:t>
      </w:r>
      <w:r w:rsidR="00096C37" w:rsidRPr="002F30E2">
        <w:rPr>
          <w:rFonts w:eastAsia="Arial Unicode MS"/>
          <w:bCs/>
        </w:rPr>
        <w:t>lar</w:t>
      </w:r>
      <w:r w:rsidR="0001037A" w:rsidRPr="002F30E2">
        <w:rPr>
          <w:rFonts w:eastAsia="Arial Unicode MS"/>
          <w:bCs/>
        </w:rPr>
        <w:t xml:space="preserve">ı, mal karşılığı vesaikin finansmanı ve ortak yatırımlar yoluyla fon </w:t>
      </w:r>
      <w:proofErr w:type="spellStart"/>
      <w:r w:rsidR="0001037A" w:rsidRPr="002F30E2">
        <w:rPr>
          <w:rFonts w:eastAsia="Arial Unicode MS"/>
          <w:bCs/>
        </w:rPr>
        <w:t>kullandırım</w:t>
      </w:r>
      <w:proofErr w:type="spellEnd"/>
      <w:r w:rsidR="0001037A" w:rsidRPr="002F30E2">
        <w:rPr>
          <w:rFonts w:eastAsia="Arial Unicode MS"/>
          <w:bCs/>
        </w:rPr>
        <w:t xml:space="preserve"> faaliyetlerinde bulunur.</w:t>
      </w:r>
    </w:p>
    <w:p w14:paraId="26427C54" w14:textId="331162DC" w:rsidR="008F5B55" w:rsidRPr="002F30E2" w:rsidRDefault="008F5B55" w:rsidP="000C2E99">
      <w:pPr>
        <w:spacing w:line="216" w:lineRule="auto"/>
        <w:ind w:left="851"/>
        <w:jc w:val="both"/>
        <w:rPr>
          <w:rFonts w:eastAsia="Arial Unicode MS"/>
          <w:bCs/>
          <w:sz w:val="16"/>
          <w:szCs w:val="16"/>
        </w:rPr>
      </w:pPr>
    </w:p>
    <w:p w14:paraId="0594D74C" w14:textId="27B9D0B5" w:rsidR="005B3F49" w:rsidRPr="002F30E2" w:rsidRDefault="004A2945" w:rsidP="000C2E99">
      <w:pPr>
        <w:spacing w:line="216" w:lineRule="auto"/>
        <w:ind w:left="851"/>
        <w:jc w:val="both"/>
        <w:rPr>
          <w:rFonts w:eastAsia="Arial Unicode MS"/>
          <w:bCs/>
        </w:rPr>
      </w:pPr>
      <w:r w:rsidRPr="002F30E2">
        <w:rPr>
          <w:rFonts w:eastAsia="Arial Unicode MS"/>
          <w:bCs/>
          <w:color w:val="000000" w:themeColor="text1"/>
        </w:rPr>
        <w:t>Ana Ortaklık</w:t>
      </w:r>
      <w:r w:rsidRPr="002F30E2">
        <w:rPr>
          <w:rFonts w:eastAsia="Arial Unicode MS"/>
          <w:bCs/>
        </w:rPr>
        <w:t xml:space="preserve"> </w:t>
      </w:r>
      <w:r w:rsidR="00331095" w:rsidRPr="002F30E2">
        <w:rPr>
          <w:rFonts w:eastAsia="Arial Unicode MS"/>
          <w:bCs/>
        </w:rPr>
        <w:t xml:space="preserve">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w:t>
      </w:r>
      <w:proofErr w:type="gramStart"/>
      <w:r w:rsidR="00331095" w:rsidRPr="002F30E2">
        <w:rPr>
          <w:rFonts w:eastAsia="Arial Unicode MS"/>
          <w:bCs/>
        </w:rPr>
        <w:t>kar</w:t>
      </w:r>
      <w:proofErr w:type="gramEnd"/>
      <w:r w:rsidR="00331095" w:rsidRPr="002F30E2">
        <w:rPr>
          <w:rFonts w:eastAsia="Arial Unicode MS"/>
          <w:bCs/>
        </w:rPr>
        <w:t xml:space="preserve">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2F30E2" w:rsidRDefault="00331095" w:rsidP="000C2E99">
      <w:pPr>
        <w:spacing w:line="216" w:lineRule="auto"/>
        <w:ind w:left="851"/>
        <w:jc w:val="both"/>
        <w:rPr>
          <w:rFonts w:eastAsia="Arial Unicode MS"/>
          <w:bCs/>
          <w:sz w:val="16"/>
          <w:szCs w:val="16"/>
        </w:rPr>
      </w:pPr>
    </w:p>
    <w:p w14:paraId="593BFE54" w14:textId="64C02396" w:rsidR="00A63C6C" w:rsidRPr="002F30E2" w:rsidRDefault="00A63C6C" w:rsidP="000C2E99">
      <w:pPr>
        <w:spacing w:line="216" w:lineRule="auto"/>
        <w:ind w:left="851"/>
        <w:jc w:val="both"/>
        <w:rPr>
          <w:rFonts w:eastAsia="Arial Unicode MS"/>
          <w:bCs/>
        </w:rPr>
      </w:pPr>
      <w:r w:rsidRPr="002F30E2">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2F30E2" w:rsidRDefault="00A63C6C" w:rsidP="000C2E99">
      <w:pPr>
        <w:spacing w:line="216" w:lineRule="auto"/>
        <w:ind w:left="851"/>
        <w:jc w:val="both"/>
        <w:rPr>
          <w:rFonts w:eastAsia="Arial Unicode MS"/>
          <w:bCs/>
          <w:sz w:val="16"/>
          <w:szCs w:val="16"/>
        </w:rPr>
      </w:pPr>
    </w:p>
    <w:p w14:paraId="12601DCC" w14:textId="21953598" w:rsidR="00331095" w:rsidRPr="002F30E2" w:rsidRDefault="004A2945" w:rsidP="000C2E99">
      <w:pPr>
        <w:spacing w:line="216" w:lineRule="auto"/>
        <w:ind w:left="851"/>
        <w:jc w:val="both"/>
        <w:rPr>
          <w:rFonts w:eastAsia="Arial Unicode MS"/>
          <w:bCs/>
        </w:rPr>
      </w:pPr>
      <w:r w:rsidRPr="002F30E2">
        <w:rPr>
          <w:rFonts w:eastAsia="Arial Unicode MS"/>
          <w:bCs/>
          <w:color w:val="000000" w:themeColor="text1"/>
        </w:rPr>
        <w:t>Ana Ortaklık</w:t>
      </w:r>
      <w:r w:rsidRPr="002F30E2">
        <w:rPr>
          <w:rFonts w:eastAsia="Arial Unicode MS"/>
          <w:bCs/>
        </w:rPr>
        <w:t xml:space="preserve"> </w:t>
      </w:r>
      <w:r w:rsidR="00331095" w:rsidRPr="002F30E2">
        <w:rPr>
          <w:rFonts w:eastAsia="Arial Unicode MS"/>
          <w:bCs/>
        </w:rPr>
        <w:t xml:space="preserve">Banka, </w:t>
      </w:r>
      <w:r w:rsidR="00B44B74" w:rsidRPr="002F30E2">
        <w:rPr>
          <w:rFonts w:eastAsia="Arial Unicode MS"/>
          <w:bCs/>
        </w:rPr>
        <w:t>30 Eylül 2022</w:t>
      </w:r>
      <w:r w:rsidR="00331095" w:rsidRPr="002F30E2">
        <w:rPr>
          <w:rFonts w:eastAsia="Arial Unicode MS"/>
          <w:bCs/>
        </w:rPr>
        <w:t xml:space="preserve"> tarihi itibarıyla yurt içinde </w:t>
      </w:r>
      <w:r w:rsidR="002C2140" w:rsidRPr="002F30E2">
        <w:rPr>
          <w:rFonts w:eastAsia="Arial Unicode MS"/>
          <w:bCs/>
        </w:rPr>
        <w:t>1</w:t>
      </w:r>
      <w:r w:rsidR="00E22167" w:rsidRPr="002F30E2">
        <w:rPr>
          <w:rFonts w:eastAsia="Arial Unicode MS"/>
          <w:bCs/>
        </w:rPr>
        <w:t>45</w:t>
      </w:r>
      <w:r w:rsidR="00DD0F43" w:rsidRPr="002F30E2">
        <w:rPr>
          <w:rFonts w:eastAsia="Arial Unicode MS"/>
          <w:bCs/>
        </w:rPr>
        <w:t xml:space="preserve"> şube</w:t>
      </w:r>
      <w:r w:rsidR="00331095" w:rsidRPr="002F30E2">
        <w:rPr>
          <w:rFonts w:eastAsia="Arial Unicode MS"/>
          <w:bCs/>
        </w:rPr>
        <w:t>, yurtdışında</w:t>
      </w:r>
      <w:r w:rsidR="00DD0F43" w:rsidRPr="002F30E2">
        <w:rPr>
          <w:rFonts w:eastAsia="Arial Unicode MS"/>
          <w:bCs/>
        </w:rPr>
        <w:t xml:space="preserve"> </w:t>
      </w:r>
      <w:r w:rsidR="00331095" w:rsidRPr="002F30E2">
        <w:rPr>
          <w:rFonts w:eastAsia="Arial Unicode MS"/>
          <w:bCs/>
        </w:rPr>
        <w:t xml:space="preserve">ise 27 Ağustos 2020 tarihi itibarıyla faaliyetlerine başlayan Sudan şubesi ile birlikte toplam </w:t>
      </w:r>
      <w:r w:rsidR="002C2140" w:rsidRPr="002F30E2">
        <w:rPr>
          <w:rFonts w:eastAsia="Arial Unicode MS"/>
          <w:bCs/>
        </w:rPr>
        <w:t>1</w:t>
      </w:r>
      <w:r w:rsidR="00E22167" w:rsidRPr="002F30E2">
        <w:rPr>
          <w:rFonts w:eastAsia="Arial Unicode MS"/>
          <w:bCs/>
        </w:rPr>
        <w:t>46</w:t>
      </w:r>
      <w:r w:rsidR="00331095" w:rsidRPr="002F30E2">
        <w:rPr>
          <w:rFonts w:eastAsia="Arial Unicode MS"/>
          <w:bCs/>
        </w:rPr>
        <w:t xml:space="preserve"> şube</w:t>
      </w:r>
      <w:r w:rsidR="00CC14F0" w:rsidRPr="002F30E2">
        <w:rPr>
          <w:rFonts w:eastAsia="Arial Unicode MS"/>
          <w:bCs/>
        </w:rPr>
        <w:t xml:space="preserve"> (31 Aralık 202</w:t>
      </w:r>
      <w:r w:rsidR="00F37615" w:rsidRPr="002F30E2">
        <w:rPr>
          <w:rFonts w:eastAsia="Arial Unicode MS"/>
          <w:bCs/>
        </w:rPr>
        <w:t>1</w:t>
      </w:r>
      <w:r w:rsidR="00CC14F0" w:rsidRPr="002F30E2">
        <w:rPr>
          <w:rFonts w:eastAsia="Arial Unicode MS"/>
          <w:bCs/>
        </w:rPr>
        <w:t xml:space="preserve">: </w:t>
      </w:r>
      <w:r w:rsidR="00F37615" w:rsidRPr="002F30E2">
        <w:rPr>
          <w:rFonts w:eastAsia="Arial Unicode MS"/>
          <w:bCs/>
        </w:rPr>
        <w:t>120</w:t>
      </w:r>
      <w:r w:rsidR="00CC14F0" w:rsidRPr="002F30E2">
        <w:rPr>
          <w:rFonts w:eastAsia="Arial Unicode MS"/>
          <w:bCs/>
        </w:rPr>
        <w:t xml:space="preserve"> yurt içi, 1 yurtdışı)</w:t>
      </w:r>
      <w:r w:rsidR="00331095" w:rsidRPr="002F30E2">
        <w:rPr>
          <w:rFonts w:eastAsia="Arial Unicode MS"/>
          <w:bCs/>
        </w:rPr>
        <w:t xml:space="preserve"> olarak faaliyet göstermektedir. </w:t>
      </w:r>
      <w:r w:rsidR="00B44B74" w:rsidRPr="002F30E2">
        <w:rPr>
          <w:rFonts w:eastAsia="Arial Unicode MS"/>
          <w:bCs/>
        </w:rPr>
        <w:t>30 Eylül 2022</w:t>
      </w:r>
      <w:r w:rsidR="00331095" w:rsidRPr="002F30E2">
        <w:rPr>
          <w:rFonts w:eastAsia="Arial Unicode MS"/>
          <w:bCs/>
        </w:rPr>
        <w:t xml:space="preserve"> itibarıyla </w:t>
      </w:r>
      <w:r w:rsidRPr="002F30E2">
        <w:rPr>
          <w:rFonts w:eastAsia="Arial Unicode MS"/>
          <w:bCs/>
          <w:color w:val="000000" w:themeColor="text1"/>
        </w:rPr>
        <w:t xml:space="preserve">Ana </w:t>
      </w:r>
      <w:proofErr w:type="gramStart"/>
      <w:r w:rsidRPr="002F30E2">
        <w:rPr>
          <w:rFonts w:eastAsia="Arial Unicode MS"/>
          <w:bCs/>
          <w:color w:val="000000" w:themeColor="text1"/>
        </w:rPr>
        <w:t xml:space="preserve">Ortaklık  </w:t>
      </w:r>
      <w:r w:rsidR="00331095" w:rsidRPr="002F30E2">
        <w:rPr>
          <w:rFonts w:eastAsia="Arial Unicode MS"/>
          <w:bCs/>
        </w:rPr>
        <w:t>Banka’nın</w:t>
      </w:r>
      <w:proofErr w:type="gramEnd"/>
      <w:r w:rsidR="00331095" w:rsidRPr="002F30E2">
        <w:rPr>
          <w:rFonts w:eastAsia="Arial Unicode MS"/>
          <w:bCs/>
        </w:rPr>
        <w:t xml:space="preserve"> personel sayısı </w:t>
      </w:r>
      <w:r w:rsidR="00397996" w:rsidRPr="002F30E2">
        <w:rPr>
          <w:rFonts w:eastAsia="Arial Unicode MS"/>
          <w:bCs/>
        </w:rPr>
        <w:t>1.</w:t>
      </w:r>
      <w:r w:rsidR="00E22167" w:rsidRPr="002F30E2">
        <w:rPr>
          <w:rFonts w:eastAsia="Arial Unicode MS"/>
          <w:bCs/>
        </w:rPr>
        <w:t>871</w:t>
      </w:r>
      <w:r w:rsidR="002C2140" w:rsidRPr="002F30E2">
        <w:rPr>
          <w:rFonts w:eastAsia="Arial Unicode MS"/>
          <w:bCs/>
        </w:rPr>
        <w:t>’d</w:t>
      </w:r>
      <w:r w:rsidR="00397996" w:rsidRPr="002F30E2">
        <w:rPr>
          <w:rFonts w:eastAsia="Arial Unicode MS"/>
          <w:bCs/>
        </w:rPr>
        <w:t>i</w:t>
      </w:r>
      <w:r w:rsidR="00DD0F43" w:rsidRPr="002F30E2">
        <w:rPr>
          <w:rFonts w:eastAsia="Arial Unicode MS"/>
          <w:bCs/>
        </w:rPr>
        <w:t>r (31 Aralık 202</w:t>
      </w:r>
      <w:r w:rsidR="00F37615" w:rsidRPr="002F30E2">
        <w:rPr>
          <w:rFonts w:eastAsia="Arial Unicode MS"/>
          <w:bCs/>
        </w:rPr>
        <w:t>1</w:t>
      </w:r>
      <w:r w:rsidR="00DD0F43" w:rsidRPr="002F30E2">
        <w:rPr>
          <w:rFonts w:eastAsia="Arial Unicode MS"/>
          <w:bCs/>
        </w:rPr>
        <w:t>: 1.</w:t>
      </w:r>
      <w:r w:rsidR="00F37615" w:rsidRPr="002F30E2">
        <w:rPr>
          <w:rFonts w:eastAsia="Arial Unicode MS"/>
          <w:bCs/>
        </w:rPr>
        <w:t>529</w:t>
      </w:r>
      <w:r w:rsidR="00331095" w:rsidRPr="002F30E2">
        <w:rPr>
          <w:rFonts w:eastAsia="Arial Unicode MS"/>
          <w:bCs/>
        </w:rPr>
        <w:t>).</w:t>
      </w:r>
    </w:p>
    <w:p w14:paraId="0894CBB9" w14:textId="77777777" w:rsidR="00683A1E" w:rsidRPr="002F30E2" w:rsidRDefault="00683A1E" w:rsidP="000C2E99">
      <w:pPr>
        <w:spacing w:line="216" w:lineRule="auto"/>
        <w:ind w:left="851"/>
        <w:jc w:val="both"/>
        <w:rPr>
          <w:rFonts w:eastAsia="Arial Unicode MS"/>
          <w:bCs/>
          <w:sz w:val="16"/>
          <w:szCs w:val="16"/>
        </w:rPr>
      </w:pPr>
    </w:p>
    <w:p w14:paraId="4F583918" w14:textId="2C01A210" w:rsidR="00D97064" w:rsidRPr="002F30E2" w:rsidRDefault="00D97064" w:rsidP="000C2E99">
      <w:pPr>
        <w:tabs>
          <w:tab w:val="left" w:pos="851"/>
        </w:tabs>
        <w:spacing w:line="216" w:lineRule="auto"/>
        <w:ind w:left="851" w:hanging="851"/>
        <w:jc w:val="both"/>
        <w:rPr>
          <w:b/>
        </w:rPr>
      </w:pPr>
      <w:r w:rsidRPr="002F30E2">
        <w:rPr>
          <w:b/>
        </w:rPr>
        <w:t>V</w:t>
      </w:r>
      <w:r w:rsidR="00683A1E" w:rsidRPr="002F30E2">
        <w:rPr>
          <w:b/>
        </w:rPr>
        <w:t>I</w:t>
      </w:r>
      <w:r w:rsidRPr="002F30E2">
        <w:rPr>
          <w:b/>
        </w:rPr>
        <w:t>.</w:t>
      </w:r>
      <w:r w:rsidRPr="002F30E2">
        <w:rPr>
          <w:b/>
        </w:rPr>
        <w:tab/>
      </w:r>
      <w:r w:rsidR="004A2945" w:rsidRPr="002F30E2">
        <w:rPr>
          <w:b/>
          <w:color w:val="000000" w:themeColor="text1"/>
        </w:rPr>
        <w:t>ANA ORTAKLIK</w:t>
      </w:r>
      <w:r w:rsidR="004A2945" w:rsidRPr="002F30E2">
        <w:rPr>
          <w:rFonts w:eastAsia="Arial Unicode MS"/>
          <w:b/>
          <w:bCs/>
        </w:rPr>
        <w:t xml:space="preserve"> </w:t>
      </w:r>
      <w:r w:rsidR="004A2945" w:rsidRPr="002F30E2">
        <w:rPr>
          <w:b/>
        </w:rPr>
        <w:t>BANKA İLE BAĞLI ORTAKLIKLARI ARASINDA ÖZKAYNAKLARIN DERHAL TRANSFER EDİLMESİNİN VEYA BORÇLARIN GERİ ÖDENMESİNİN ÖNÜNDE MEVCUT VEYA MUHTEMEL, FİİLİ VEYA HUKUKİ ENGELLER</w:t>
      </w:r>
    </w:p>
    <w:p w14:paraId="0693331A" w14:textId="77777777" w:rsidR="00D97064" w:rsidRPr="002F30E2" w:rsidRDefault="00D97064" w:rsidP="000C2E99">
      <w:pPr>
        <w:spacing w:line="216" w:lineRule="auto"/>
        <w:ind w:left="851"/>
        <w:jc w:val="both"/>
        <w:rPr>
          <w:b/>
          <w:sz w:val="16"/>
          <w:szCs w:val="16"/>
        </w:rPr>
      </w:pPr>
    </w:p>
    <w:p w14:paraId="581C16B4" w14:textId="77777777" w:rsidR="00FB62A2" w:rsidRPr="002F30E2" w:rsidRDefault="00D97064" w:rsidP="000C2E99">
      <w:pPr>
        <w:spacing w:line="216" w:lineRule="auto"/>
        <w:ind w:left="851"/>
        <w:jc w:val="both"/>
        <w:sectPr w:rsidR="00FB62A2" w:rsidRPr="002F30E2" w:rsidSect="004927F1">
          <w:headerReference w:type="default" r:id="rId19"/>
          <w:footnotePr>
            <w:numRestart w:val="eachPage"/>
          </w:footnotePr>
          <w:pgSz w:w="11907" w:h="16840" w:code="9"/>
          <w:pgMar w:top="1134" w:right="1134" w:bottom="1134" w:left="1701" w:header="851" w:footer="851" w:gutter="0"/>
          <w:pgNumType w:start="1"/>
          <w:cols w:space="708"/>
        </w:sectPr>
      </w:pPr>
      <w:r w:rsidRPr="002F30E2">
        <w:t>Bulunmamaktadır.</w:t>
      </w:r>
    </w:p>
    <w:p w14:paraId="7917E607" w14:textId="240C381F" w:rsidR="008F0E3C" w:rsidRPr="002F30E2" w:rsidRDefault="008F0E3C" w:rsidP="000C2E99">
      <w:pPr>
        <w:jc w:val="center"/>
        <w:rPr>
          <w:rFonts w:eastAsia="Arial Unicode MS"/>
          <w:b/>
          <w:bCs/>
        </w:rPr>
      </w:pPr>
      <w:r w:rsidRPr="002F30E2">
        <w:rPr>
          <w:rFonts w:eastAsia="Arial Unicode MS"/>
          <w:b/>
          <w:bCs/>
        </w:rPr>
        <w:lastRenderedPageBreak/>
        <w:t>İKİNCİ BÖLÜM</w:t>
      </w:r>
    </w:p>
    <w:p w14:paraId="03D1D36F" w14:textId="77777777" w:rsidR="00D14EB2" w:rsidRPr="002F30E2" w:rsidRDefault="00D14EB2" w:rsidP="000C2E99">
      <w:pPr>
        <w:tabs>
          <w:tab w:val="left" w:pos="851"/>
        </w:tabs>
        <w:jc w:val="center"/>
        <w:rPr>
          <w:rFonts w:eastAsia="Arial Unicode MS"/>
          <w:b/>
          <w:bCs/>
        </w:rPr>
      </w:pPr>
    </w:p>
    <w:p w14:paraId="55449E3D" w14:textId="1A87773C" w:rsidR="008F0E3C" w:rsidRPr="002F30E2" w:rsidRDefault="008F0E3C" w:rsidP="000C2E99">
      <w:pPr>
        <w:jc w:val="center"/>
        <w:rPr>
          <w:rFonts w:eastAsia="Arial Unicode MS"/>
          <w:b/>
          <w:bCs/>
        </w:rPr>
      </w:pPr>
      <w:r w:rsidRPr="002F30E2">
        <w:rPr>
          <w:rFonts w:eastAsia="Arial Unicode MS"/>
          <w:b/>
          <w:bCs/>
        </w:rPr>
        <w:t>KONSOLİDE FİNANSAL TABLOLAR</w:t>
      </w:r>
    </w:p>
    <w:p w14:paraId="44775C6E" w14:textId="77777777" w:rsidR="008F0E3C" w:rsidRPr="002F30E2" w:rsidRDefault="008F0E3C" w:rsidP="00341534">
      <w:pPr>
        <w:tabs>
          <w:tab w:val="left" w:pos="851"/>
        </w:tabs>
        <w:ind w:firstLine="709"/>
        <w:rPr>
          <w:rFonts w:eastAsia="Arial Unicode MS"/>
        </w:rPr>
      </w:pPr>
    </w:p>
    <w:p w14:paraId="3221D2BC" w14:textId="331CD492" w:rsidR="008F0E3C" w:rsidRPr="002F30E2" w:rsidRDefault="004A2945" w:rsidP="00B221DC">
      <w:pPr>
        <w:pStyle w:val="ListParagraph"/>
        <w:numPr>
          <w:ilvl w:val="0"/>
          <w:numId w:val="23"/>
        </w:numPr>
        <w:tabs>
          <w:tab w:val="left" w:pos="851"/>
        </w:tabs>
        <w:ind w:left="851" w:firstLine="0"/>
        <w:rPr>
          <w:rFonts w:eastAsia="Arial Unicode MS"/>
          <w:bCs/>
        </w:rPr>
      </w:pPr>
      <w:r w:rsidRPr="002F30E2">
        <w:rPr>
          <w:rFonts w:eastAsia="Arial Unicode MS"/>
          <w:bCs/>
        </w:rPr>
        <w:t>Konsolide b</w:t>
      </w:r>
      <w:r w:rsidR="008F0E3C" w:rsidRPr="002F30E2">
        <w:rPr>
          <w:rFonts w:eastAsia="Arial Unicode MS"/>
          <w:bCs/>
        </w:rPr>
        <w:t>ilanço</w:t>
      </w:r>
      <w:r w:rsidR="00C16EC7" w:rsidRPr="002F30E2">
        <w:rPr>
          <w:rFonts w:eastAsia="Arial Unicode MS"/>
          <w:bCs/>
        </w:rPr>
        <w:t xml:space="preserve"> (</w:t>
      </w:r>
      <w:r w:rsidR="000F3BF2" w:rsidRPr="002F30E2">
        <w:rPr>
          <w:rFonts w:eastAsia="Arial Unicode MS"/>
          <w:bCs/>
        </w:rPr>
        <w:t>F</w:t>
      </w:r>
      <w:r w:rsidR="00C16EC7" w:rsidRPr="002F30E2">
        <w:rPr>
          <w:rFonts w:eastAsia="Arial Unicode MS"/>
          <w:bCs/>
        </w:rPr>
        <w:t>inansal durum tablosu)</w:t>
      </w:r>
    </w:p>
    <w:p w14:paraId="569E49EA" w14:textId="77777777" w:rsidR="008F0E3C" w:rsidRPr="002F30E2" w:rsidRDefault="008F0E3C" w:rsidP="00341534">
      <w:pPr>
        <w:tabs>
          <w:tab w:val="left" w:pos="851"/>
        </w:tabs>
        <w:ind w:left="851" w:hanging="851"/>
        <w:rPr>
          <w:rFonts w:eastAsia="Arial Unicode MS"/>
          <w:bCs/>
        </w:rPr>
      </w:pPr>
    </w:p>
    <w:p w14:paraId="11868B20" w14:textId="0A06F35D" w:rsidR="008F0E3C" w:rsidRPr="002F30E2" w:rsidRDefault="004A2945" w:rsidP="00B221DC">
      <w:pPr>
        <w:pStyle w:val="ListParagraph"/>
        <w:numPr>
          <w:ilvl w:val="0"/>
          <w:numId w:val="23"/>
        </w:numPr>
        <w:tabs>
          <w:tab w:val="left" w:pos="851"/>
        </w:tabs>
        <w:ind w:left="851" w:firstLine="0"/>
        <w:rPr>
          <w:rFonts w:eastAsia="Arial Unicode MS"/>
          <w:bCs/>
        </w:rPr>
      </w:pPr>
      <w:r w:rsidRPr="002F30E2">
        <w:rPr>
          <w:rFonts w:eastAsia="Arial Unicode MS"/>
          <w:bCs/>
        </w:rPr>
        <w:t>Konsolide n</w:t>
      </w:r>
      <w:r w:rsidR="008F0E3C" w:rsidRPr="002F30E2">
        <w:rPr>
          <w:rFonts w:eastAsia="Arial Unicode MS"/>
          <w:bCs/>
        </w:rPr>
        <w:t>azım hesaplar tablosu</w:t>
      </w:r>
    </w:p>
    <w:p w14:paraId="7193FA6D" w14:textId="77777777" w:rsidR="008F0E3C" w:rsidRPr="002F30E2" w:rsidRDefault="008F0E3C" w:rsidP="00341534">
      <w:pPr>
        <w:pStyle w:val="ListParagraph"/>
        <w:ind w:left="851" w:hanging="851"/>
        <w:rPr>
          <w:rFonts w:eastAsia="Arial Unicode MS"/>
          <w:bCs/>
        </w:rPr>
      </w:pPr>
    </w:p>
    <w:p w14:paraId="54FB2374" w14:textId="7A3C8D2B" w:rsidR="008F0E3C" w:rsidRPr="002F30E2" w:rsidRDefault="004A2945" w:rsidP="00B221DC">
      <w:pPr>
        <w:pStyle w:val="ListParagraph"/>
        <w:numPr>
          <w:ilvl w:val="0"/>
          <w:numId w:val="23"/>
        </w:numPr>
        <w:tabs>
          <w:tab w:val="left" w:pos="851"/>
        </w:tabs>
        <w:ind w:left="851" w:firstLine="0"/>
        <w:rPr>
          <w:rFonts w:eastAsia="Arial Unicode MS"/>
          <w:bCs/>
        </w:rPr>
      </w:pPr>
      <w:r w:rsidRPr="002F30E2">
        <w:rPr>
          <w:rFonts w:eastAsia="Arial Unicode MS"/>
          <w:bCs/>
        </w:rPr>
        <w:t>Konsolide k</w:t>
      </w:r>
      <w:r w:rsidR="00BD2C6A" w:rsidRPr="002F30E2">
        <w:rPr>
          <w:rFonts w:eastAsia="Arial Unicode MS"/>
          <w:bCs/>
        </w:rPr>
        <w:t>ar veya zarar tablosu</w:t>
      </w:r>
    </w:p>
    <w:p w14:paraId="418BFCB8" w14:textId="77777777" w:rsidR="008F0E3C" w:rsidRPr="002F30E2" w:rsidRDefault="008F0E3C" w:rsidP="00341534">
      <w:pPr>
        <w:pStyle w:val="ListParagraph"/>
        <w:ind w:left="851" w:hanging="851"/>
        <w:rPr>
          <w:rFonts w:eastAsia="Arial Unicode MS"/>
          <w:bCs/>
        </w:rPr>
      </w:pPr>
    </w:p>
    <w:p w14:paraId="326B080B" w14:textId="748DB5FA" w:rsidR="008F0E3C" w:rsidRPr="002F30E2" w:rsidRDefault="004A2945" w:rsidP="00B221DC">
      <w:pPr>
        <w:pStyle w:val="ListParagraph"/>
        <w:numPr>
          <w:ilvl w:val="0"/>
          <w:numId w:val="23"/>
        </w:numPr>
        <w:tabs>
          <w:tab w:val="left" w:pos="851"/>
        </w:tabs>
        <w:ind w:left="851" w:firstLine="0"/>
        <w:rPr>
          <w:rFonts w:eastAsia="Arial Unicode MS"/>
          <w:bCs/>
        </w:rPr>
      </w:pPr>
      <w:r w:rsidRPr="002F30E2">
        <w:rPr>
          <w:rFonts w:eastAsia="Arial Unicode MS"/>
          <w:bCs/>
        </w:rPr>
        <w:t>Konsolide k</w:t>
      </w:r>
      <w:r w:rsidR="00BD2C6A" w:rsidRPr="002F30E2">
        <w:rPr>
          <w:rFonts w:eastAsia="Arial Unicode MS"/>
          <w:bCs/>
        </w:rPr>
        <w:t>ar veya zarar ve diğer kapsamlı gelir tablosu</w:t>
      </w:r>
    </w:p>
    <w:p w14:paraId="4F2068BC" w14:textId="77777777" w:rsidR="008F0E3C" w:rsidRPr="002F30E2" w:rsidRDefault="008F0E3C" w:rsidP="00341534">
      <w:pPr>
        <w:pStyle w:val="ListParagraph"/>
        <w:ind w:left="851" w:hanging="851"/>
        <w:rPr>
          <w:rFonts w:eastAsia="Arial Unicode MS"/>
          <w:bCs/>
        </w:rPr>
      </w:pPr>
    </w:p>
    <w:p w14:paraId="295ECCDD" w14:textId="49D4F3D4" w:rsidR="008F0E3C" w:rsidRPr="002F30E2" w:rsidRDefault="004A2945" w:rsidP="00B221DC">
      <w:pPr>
        <w:pStyle w:val="ListParagraph"/>
        <w:numPr>
          <w:ilvl w:val="0"/>
          <w:numId w:val="23"/>
        </w:numPr>
        <w:tabs>
          <w:tab w:val="left" w:pos="851"/>
        </w:tabs>
        <w:ind w:left="851" w:firstLine="0"/>
        <w:rPr>
          <w:rFonts w:eastAsia="Arial Unicode MS"/>
          <w:bCs/>
        </w:rPr>
      </w:pPr>
      <w:bookmarkStart w:id="5" w:name="_Hlk102483024"/>
      <w:r w:rsidRPr="002F30E2">
        <w:rPr>
          <w:rFonts w:eastAsia="Arial Unicode MS"/>
          <w:bCs/>
        </w:rPr>
        <w:t xml:space="preserve">Konsolide </w:t>
      </w:r>
      <w:proofErr w:type="spellStart"/>
      <w:r w:rsidRPr="002F30E2">
        <w:rPr>
          <w:rFonts w:eastAsia="Arial Unicode MS"/>
          <w:bCs/>
        </w:rPr>
        <w:t>ö</w:t>
      </w:r>
      <w:r w:rsidR="008F0E3C" w:rsidRPr="002F30E2">
        <w:rPr>
          <w:rFonts w:eastAsia="Arial Unicode MS"/>
          <w:bCs/>
        </w:rPr>
        <w:t>zkaynak</w:t>
      </w:r>
      <w:r w:rsidR="005746C1" w:rsidRPr="002F30E2">
        <w:rPr>
          <w:rFonts w:eastAsia="Arial Unicode MS"/>
          <w:bCs/>
        </w:rPr>
        <w:t>lar</w:t>
      </w:r>
      <w:proofErr w:type="spellEnd"/>
      <w:r w:rsidR="008F0E3C" w:rsidRPr="002F30E2">
        <w:rPr>
          <w:rFonts w:eastAsia="Arial Unicode MS"/>
          <w:bCs/>
        </w:rPr>
        <w:t xml:space="preserve"> değişim tablosu</w:t>
      </w:r>
    </w:p>
    <w:bookmarkEnd w:id="5"/>
    <w:p w14:paraId="34E60896" w14:textId="77777777" w:rsidR="008F0E3C" w:rsidRPr="002F30E2" w:rsidRDefault="008F0E3C" w:rsidP="00341534">
      <w:pPr>
        <w:pStyle w:val="ListParagraph"/>
        <w:ind w:left="851" w:hanging="851"/>
        <w:rPr>
          <w:rFonts w:eastAsia="Arial Unicode MS"/>
          <w:bCs/>
        </w:rPr>
      </w:pPr>
    </w:p>
    <w:p w14:paraId="4B7542E0" w14:textId="3C47ED7D" w:rsidR="00CD68F4" w:rsidRPr="002F30E2" w:rsidRDefault="004A2945" w:rsidP="00B221DC">
      <w:pPr>
        <w:pStyle w:val="ListParagraph"/>
        <w:numPr>
          <w:ilvl w:val="0"/>
          <w:numId w:val="23"/>
        </w:numPr>
        <w:tabs>
          <w:tab w:val="left" w:pos="851"/>
        </w:tabs>
        <w:ind w:left="851" w:firstLine="0"/>
        <w:rPr>
          <w:rFonts w:eastAsia="Arial Unicode MS"/>
          <w:bCs/>
        </w:rPr>
      </w:pPr>
      <w:r w:rsidRPr="002F30E2">
        <w:rPr>
          <w:rFonts w:eastAsia="Arial Unicode MS"/>
          <w:bCs/>
        </w:rPr>
        <w:t>Konsolide n</w:t>
      </w:r>
      <w:r w:rsidR="008F0E3C" w:rsidRPr="002F30E2">
        <w:rPr>
          <w:rFonts w:eastAsia="Arial Unicode MS"/>
          <w:bCs/>
        </w:rPr>
        <w:t>akit akış tablosu</w:t>
      </w:r>
    </w:p>
    <w:p w14:paraId="3753D52E" w14:textId="77777777" w:rsidR="00996034" w:rsidRPr="002F30E2" w:rsidRDefault="00996034" w:rsidP="00996034">
      <w:pPr>
        <w:pStyle w:val="ListParagraph"/>
        <w:rPr>
          <w:rFonts w:eastAsia="Arial Unicode MS"/>
          <w:bCs/>
        </w:rPr>
      </w:pPr>
    </w:p>
    <w:p w14:paraId="38DC6113" w14:textId="77777777" w:rsidR="00FE59C1" w:rsidRPr="002F30E2" w:rsidRDefault="00FE59C1" w:rsidP="00341534">
      <w:pPr>
        <w:tabs>
          <w:tab w:val="left" w:pos="851"/>
        </w:tabs>
        <w:ind w:left="851" w:hanging="851"/>
        <w:rPr>
          <w:rFonts w:eastAsia="Arial Unicode MS"/>
          <w:bCs/>
        </w:rPr>
      </w:pPr>
    </w:p>
    <w:p w14:paraId="7984EDDD" w14:textId="77777777" w:rsidR="00FE59C1" w:rsidRPr="002F30E2" w:rsidRDefault="00FE59C1" w:rsidP="00341534">
      <w:pPr>
        <w:tabs>
          <w:tab w:val="left" w:pos="851"/>
        </w:tabs>
        <w:rPr>
          <w:rFonts w:eastAsia="Arial Unicode MS"/>
          <w:bCs/>
        </w:rPr>
      </w:pPr>
    </w:p>
    <w:p w14:paraId="7BA640ED" w14:textId="77777777" w:rsidR="00FE59C1" w:rsidRPr="002F30E2" w:rsidRDefault="00FE59C1" w:rsidP="00341534">
      <w:pPr>
        <w:tabs>
          <w:tab w:val="left" w:pos="851"/>
        </w:tabs>
        <w:rPr>
          <w:rFonts w:eastAsia="Arial Unicode MS"/>
          <w:bCs/>
        </w:rPr>
        <w:sectPr w:rsidR="00FE59C1" w:rsidRPr="002F30E2" w:rsidSect="000C2E99">
          <w:headerReference w:type="even" r:id="rId20"/>
          <w:headerReference w:type="default" r:id="rId21"/>
          <w:footerReference w:type="default" r:id="rId22"/>
          <w:headerReference w:type="first" r:id="rId23"/>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538"/>
        <w:gridCol w:w="567"/>
        <w:gridCol w:w="709"/>
        <w:gridCol w:w="802"/>
        <w:gridCol w:w="854"/>
        <w:gridCol w:w="686"/>
        <w:gridCol w:w="686"/>
        <w:gridCol w:w="854"/>
      </w:tblGrid>
      <w:tr w:rsidR="00332EBF" w:rsidRPr="00E54490" w14:paraId="07353584" w14:textId="77777777" w:rsidTr="00C37DAE">
        <w:trPr>
          <w:trHeight w:val="92"/>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tcPr>
          <w:p w14:paraId="0E37A157" w14:textId="6BDD36D7" w:rsidR="00EE1F02" w:rsidRPr="00E54490" w:rsidRDefault="00B14A9B" w:rsidP="004A2945">
            <w:pPr>
              <w:jc w:val="center"/>
              <w:rPr>
                <w:b/>
                <w:bCs/>
                <w:sz w:val="13"/>
                <w:szCs w:val="13"/>
              </w:rPr>
            </w:pPr>
            <w:r w:rsidRPr="00E54490">
              <w:rPr>
                <w:b/>
                <w:bCs/>
                <w:sz w:val="13"/>
                <w:szCs w:val="13"/>
              </w:rPr>
              <w:lastRenderedPageBreak/>
              <w:t>Z</w:t>
            </w:r>
            <w:r w:rsidR="00EE1F02" w:rsidRPr="00E54490">
              <w:rPr>
                <w:b/>
                <w:bCs/>
                <w:sz w:val="13"/>
                <w:szCs w:val="13"/>
              </w:rPr>
              <w:t>İRAAT KATILIM BANKASI A.Ş. KONSOLİDE BİLANÇO (FİNANSAL DURUM TABLOSU)</w:t>
            </w:r>
          </w:p>
        </w:tc>
      </w:tr>
      <w:tr w:rsidR="00332EBF" w:rsidRPr="00E54490" w14:paraId="2A0CF37F" w14:textId="77777777" w:rsidTr="00CB18BC">
        <w:trPr>
          <w:trHeight w:val="159"/>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77777777" w:rsidR="00EE1F02" w:rsidRPr="00E54490"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E54490" w:rsidRDefault="00367DCC" w:rsidP="000C2E99">
            <w:pPr>
              <w:ind w:right="21"/>
              <w:jc w:val="center"/>
              <w:rPr>
                <w:rFonts w:eastAsia="Arial Unicode MS"/>
                <w:b/>
                <w:bCs/>
                <w:sz w:val="13"/>
                <w:szCs w:val="13"/>
              </w:rPr>
            </w:pPr>
            <w:r w:rsidRPr="00E54490">
              <w:rPr>
                <w:rFonts w:eastAsia="Arial Unicode MS"/>
                <w:b/>
                <w:bCs/>
                <w:sz w:val="13"/>
                <w:szCs w:val="13"/>
              </w:rPr>
              <w:t>Dipnot</w:t>
            </w:r>
          </w:p>
          <w:p w14:paraId="62FE37D1" w14:textId="5D6D8FE7" w:rsidR="00367DCC" w:rsidRPr="00E54490" w:rsidRDefault="00367DCC" w:rsidP="000C2E99">
            <w:pPr>
              <w:ind w:right="21"/>
              <w:jc w:val="center"/>
              <w:rPr>
                <w:rFonts w:eastAsia="Arial Unicode MS"/>
                <w:b/>
                <w:bCs/>
                <w:sz w:val="13"/>
                <w:szCs w:val="13"/>
              </w:rPr>
            </w:pPr>
            <w:r w:rsidRPr="00E54490">
              <w:rPr>
                <w:rFonts w:eastAsia="Arial Unicode MS"/>
                <w:b/>
                <w:bCs/>
                <w:sz w:val="13"/>
                <w:szCs w:val="13"/>
              </w:rPr>
              <w:t>(V</w:t>
            </w:r>
            <w:r w:rsidR="00BE2709" w:rsidRPr="00E54490">
              <w:rPr>
                <w:rFonts w:eastAsia="Arial Unicode MS"/>
                <w:b/>
                <w:bCs/>
                <w:sz w:val="13"/>
                <w:szCs w:val="13"/>
              </w:rPr>
              <w:t>-I</w:t>
            </w:r>
            <w:r w:rsidRPr="00E54490">
              <w:rPr>
                <w:rFonts w:eastAsia="Arial Unicode MS"/>
                <w:b/>
                <w:bCs/>
                <w:sz w:val="13"/>
                <w:szCs w:val="13"/>
              </w:rPr>
              <w:t>)</w:t>
            </w:r>
          </w:p>
        </w:tc>
        <w:tc>
          <w:tcPr>
            <w:tcW w:w="236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E54490" w:rsidRDefault="00EE1F02" w:rsidP="000C2E99">
            <w:pPr>
              <w:jc w:val="center"/>
              <w:rPr>
                <w:b/>
                <w:bCs/>
                <w:sz w:val="13"/>
                <w:szCs w:val="13"/>
              </w:rPr>
            </w:pPr>
            <w:r w:rsidRPr="00E54490">
              <w:rPr>
                <w:b/>
                <w:bCs/>
                <w:sz w:val="13"/>
                <w:szCs w:val="13"/>
              </w:rPr>
              <w:t>Cari Dönem</w:t>
            </w:r>
          </w:p>
          <w:p w14:paraId="7FD5D712" w14:textId="6643EA78" w:rsidR="00EE1F02" w:rsidRPr="00E54490" w:rsidRDefault="00EE1F02" w:rsidP="000C2E99">
            <w:pPr>
              <w:jc w:val="center"/>
              <w:rPr>
                <w:b/>
                <w:bCs/>
                <w:sz w:val="13"/>
                <w:szCs w:val="13"/>
              </w:rPr>
            </w:pPr>
            <w:r w:rsidRPr="00E54490">
              <w:rPr>
                <w:b/>
                <w:bCs/>
                <w:sz w:val="13"/>
                <w:szCs w:val="13"/>
              </w:rPr>
              <w:t>(3</w:t>
            </w:r>
            <w:r w:rsidR="004E52B3" w:rsidRPr="00E54490">
              <w:rPr>
                <w:b/>
                <w:bCs/>
                <w:sz w:val="13"/>
                <w:szCs w:val="13"/>
              </w:rPr>
              <w:t>0</w:t>
            </w:r>
            <w:r w:rsidRPr="00E54490">
              <w:rPr>
                <w:b/>
                <w:bCs/>
                <w:sz w:val="13"/>
                <w:szCs w:val="13"/>
              </w:rPr>
              <w:t>/</w:t>
            </w:r>
            <w:r w:rsidR="00F37615" w:rsidRPr="00E54490">
              <w:rPr>
                <w:b/>
                <w:bCs/>
                <w:sz w:val="13"/>
                <w:szCs w:val="13"/>
              </w:rPr>
              <w:t>0</w:t>
            </w:r>
            <w:r w:rsidR="00B44B74" w:rsidRPr="00E54490">
              <w:rPr>
                <w:b/>
                <w:bCs/>
                <w:sz w:val="13"/>
                <w:szCs w:val="13"/>
              </w:rPr>
              <w:t>9</w:t>
            </w:r>
            <w:r w:rsidR="00710666" w:rsidRPr="00E54490">
              <w:rPr>
                <w:b/>
                <w:bCs/>
                <w:sz w:val="13"/>
                <w:szCs w:val="13"/>
              </w:rPr>
              <w:t>/202</w:t>
            </w:r>
            <w:r w:rsidR="00F37615" w:rsidRPr="00E54490">
              <w:rPr>
                <w:b/>
                <w:bCs/>
                <w:sz w:val="13"/>
                <w:szCs w:val="13"/>
              </w:rPr>
              <w:t>2</w:t>
            </w:r>
            <w:r w:rsidRPr="00E54490">
              <w:rPr>
                <w:b/>
                <w:bCs/>
                <w:sz w:val="13"/>
                <w:szCs w:val="13"/>
              </w:rPr>
              <w:t>)</w:t>
            </w:r>
          </w:p>
        </w:tc>
        <w:tc>
          <w:tcPr>
            <w:tcW w:w="2226" w:type="dxa"/>
            <w:gridSpan w:val="3"/>
            <w:vMerge w:val="restart"/>
            <w:tcBorders>
              <w:top w:val="single" w:sz="4" w:space="0" w:color="auto"/>
              <w:left w:val="single" w:sz="4" w:space="0" w:color="auto"/>
              <w:right w:val="single" w:sz="4" w:space="0" w:color="auto"/>
            </w:tcBorders>
            <w:vAlign w:val="center"/>
          </w:tcPr>
          <w:p w14:paraId="6D4E33BB" w14:textId="433F0B13" w:rsidR="00EE1F02" w:rsidRPr="00E54490" w:rsidRDefault="00EE1F02" w:rsidP="000C2E99">
            <w:pPr>
              <w:jc w:val="center"/>
              <w:rPr>
                <w:b/>
                <w:bCs/>
                <w:sz w:val="13"/>
                <w:szCs w:val="13"/>
              </w:rPr>
            </w:pPr>
            <w:r w:rsidRPr="00E54490">
              <w:rPr>
                <w:b/>
                <w:bCs/>
                <w:sz w:val="13"/>
                <w:szCs w:val="13"/>
              </w:rPr>
              <w:t>Önceki Dönem</w:t>
            </w:r>
          </w:p>
          <w:p w14:paraId="6C23875D" w14:textId="2756AC9F" w:rsidR="00EE1F02" w:rsidRPr="00E54490" w:rsidRDefault="00710666" w:rsidP="000C2E99">
            <w:pPr>
              <w:jc w:val="center"/>
              <w:rPr>
                <w:rFonts w:eastAsia="Arial Unicode MS"/>
                <w:b/>
                <w:bCs/>
                <w:sz w:val="13"/>
                <w:szCs w:val="13"/>
              </w:rPr>
            </w:pPr>
            <w:r w:rsidRPr="00E54490">
              <w:rPr>
                <w:b/>
                <w:bCs/>
                <w:sz w:val="13"/>
                <w:szCs w:val="13"/>
              </w:rPr>
              <w:t>(31/12/202</w:t>
            </w:r>
            <w:r w:rsidR="00F37615" w:rsidRPr="00E54490">
              <w:rPr>
                <w:b/>
                <w:bCs/>
                <w:sz w:val="13"/>
                <w:szCs w:val="13"/>
              </w:rPr>
              <w:t>1</w:t>
            </w:r>
            <w:r w:rsidR="00EE1F02" w:rsidRPr="00E54490">
              <w:rPr>
                <w:b/>
                <w:bCs/>
                <w:sz w:val="13"/>
                <w:szCs w:val="13"/>
              </w:rPr>
              <w:t>)</w:t>
            </w:r>
          </w:p>
        </w:tc>
      </w:tr>
      <w:tr w:rsidR="00332EBF" w:rsidRPr="00E54490" w14:paraId="08C14E6B" w14:textId="77777777" w:rsidTr="00CB18BC">
        <w:trPr>
          <w:trHeight w:val="56"/>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E54490" w:rsidRDefault="00EE1F02" w:rsidP="000C2E99">
            <w:pPr>
              <w:rPr>
                <w:rFonts w:eastAsia="Arial Unicode MS"/>
                <w:b/>
                <w:bCs/>
                <w:sz w:val="13"/>
                <w:szCs w:val="13"/>
              </w:rPr>
            </w:pPr>
          </w:p>
        </w:tc>
        <w:tc>
          <w:tcPr>
            <w:tcW w:w="4538"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E54490" w:rsidRDefault="00EE1F02" w:rsidP="000C2E99">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tcPr>
          <w:p w14:paraId="2B81E028" w14:textId="77777777" w:rsidR="00EE1F02" w:rsidRPr="00E54490" w:rsidRDefault="00EE1F02" w:rsidP="000C2E99">
            <w:pPr>
              <w:ind w:right="21"/>
              <w:jc w:val="center"/>
              <w:rPr>
                <w:rFonts w:eastAsia="Arial Unicode MS"/>
                <w:b/>
                <w:bCs/>
                <w:sz w:val="13"/>
                <w:szCs w:val="13"/>
              </w:rPr>
            </w:pPr>
          </w:p>
        </w:tc>
        <w:tc>
          <w:tcPr>
            <w:tcW w:w="2365"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E54490" w:rsidRDefault="00EE1F02" w:rsidP="000C2E99">
            <w:pPr>
              <w:jc w:val="center"/>
              <w:rPr>
                <w:rFonts w:eastAsia="Arial Unicode MS"/>
                <w:b/>
                <w:bCs/>
                <w:sz w:val="13"/>
                <w:szCs w:val="13"/>
              </w:rPr>
            </w:pPr>
          </w:p>
        </w:tc>
        <w:tc>
          <w:tcPr>
            <w:tcW w:w="222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E54490" w:rsidRDefault="00EE1F02" w:rsidP="000C2E99">
            <w:pPr>
              <w:jc w:val="center"/>
              <w:rPr>
                <w:rFonts w:eastAsia="Arial Unicode MS"/>
                <w:b/>
                <w:bCs/>
                <w:sz w:val="13"/>
                <w:szCs w:val="13"/>
              </w:rPr>
            </w:pPr>
          </w:p>
        </w:tc>
      </w:tr>
      <w:tr w:rsidR="00332EBF" w:rsidRPr="00E54490" w14:paraId="4F1DEBE6" w14:textId="77777777" w:rsidTr="006000E6">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E54490" w:rsidRDefault="00EE1F02" w:rsidP="000C2E99">
            <w:pPr>
              <w:rPr>
                <w:rFonts w:eastAsia="Arial Unicode MS"/>
                <w:b/>
                <w:bCs/>
                <w:sz w:val="13"/>
                <w:szCs w:val="13"/>
              </w:rPr>
            </w:pPr>
          </w:p>
        </w:tc>
        <w:tc>
          <w:tcPr>
            <w:tcW w:w="4538" w:type="dxa"/>
            <w:tcBorders>
              <w:left w:val="nil"/>
              <w:bottom w:val="single" w:sz="4" w:space="0" w:color="auto"/>
              <w:right w:val="nil"/>
            </w:tcBorders>
            <w:noWrap/>
            <w:tcMar>
              <w:top w:w="18" w:type="dxa"/>
              <w:left w:w="18" w:type="dxa"/>
              <w:bottom w:w="0" w:type="dxa"/>
              <w:right w:w="18" w:type="dxa"/>
            </w:tcMar>
            <w:vAlign w:val="bottom"/>
          </w:tcPr>
          <w:p w14:paraId="7FB4FEAD" w14:textId="23A08D07" w:rsidR="00EE1F02" w:rsidRPr="00E54490" w:rsidRDefault="007E4696" w:rsidP="000C2E99">
            <w:pPr>
              <w:ind w:hanging="558"/>
              <w:rPr>
                <w:rFonts w:eastAsia="Arial Unicode MS"/>
                <w:b/>
                <w:bCs/>
                <w:sz w:val="13"/>
                <w:szCs w:val="13"/>
              </w:rPr>
            </w:pPr>
            <w:r w:rsidRPr="00E54490">
              <w:rPr>
                <w:rFonts w:eastAsia="Arial Unicode MS"/>
                <w:b/>
                <w:bCs/>
                <w:sz w:val="13"/>
                <w:szCs w:val="13"/>
              </w:rPr>
              <w:t>AKTİF VV</w:t>
            </w:r>
            <w:r w:rsidR="00EE1F02" w:rsidRPr="00E54490">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E54490" w:rsidRDefault="00EE1F02" w:rsidP="000C2E99">
            <w:pPr>
              <w:ind w:right="21"/>
              <w:jc w:val="center"/>
              <w:rPr>
                <w:rFonts w:eastAsia="Arial Unicode MS"/>
                <w:b/>
                <w:bCs/>
                <w:sz w:val="13"/>
                <w:szCs w:val="13"/>
              </w:rPr>
            </w:pPr>
          </w:p>
        </w:tc>
        <w:tc>
          <w:tcPr>
            <w:tcW w:w="709"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E54490" w:rsidRDefault="00EE1F02" w:rsidP="006000E6">
            <w:pPr>
              <w:ind w:left="-7" w:right="21"/>
              <w:jc w:val="right"/>
              <w:rPr>
                <w:b/>
                <w:bCs/>
                <w:sz w:val="13"/>
                <w:szCs w:val="13"/>
              </w:rPr>
            </w:pPr>
            <w:r w:rsidRPr="00E54490">
              <w:rPr>
                <w:b/>
                <w:bCs/>
                <w:sz w:val="13"/>
                <w:szCs w:val="13"/>
              </w:rPr>
              <w:t>TP</w:t>
            </w:r>
          </w:p>
        </w:tc>
        <w:tc>
          <w:tcPr>
            <w:tcW w:w="802"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E54490" w:rsidRDefault="00EE1F02" w:rsidP="006000E6">
            <w:pPr>
              <w:ind w:left="-7" w:right="21"/>
              <w:jc w:val="right"/>
              <w:rPr>
                <w:b/>
                <w:bCs/>
                <w:sz w:val="13"/>
                <w:szCs w:val="13"/>
              </w:rPr>
            </w:pPr>
            <w:r w:rsidRPr="00E54490">
              <w:rPr>
                <w:b/>
                <w:bCs/>
                <w:sz w:val="13"/>
                <w:szCs w:val="13"/>
              </w:rPr>
              <w:t>YP</w:t>
            </w:r>
          </w:p>
        </w:tc>
        <w:tc>
          <w:tcPr>
            <w:tcW w:w="854"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E54490" w:rsidRDefault="00EE1F02" w:rsidP="006000E6">
            <w:pPr>
              <w:ind w:left="-7" w:right="21"/>
              <w:jc w:val="right"/>
              <w:rPr>
                <w:b/>
                <w:bCs/>
                <w:sz w:val="13"/>
                <w:szCs w:val="13"/>
              </w:rPr>
            </w:pPr>
            <w:r w:rsidRPr="00E54490">
              <w:rPr>
                <w:b/>
                <w:bCs/>
                <w:sz w:val="13"/>
                <w:szCs w:val="13"/>
              </w:rPr>
              <w:t>Toplam</w:t>
            </w:r>
          </w:p>
        </w:tc>
        <w:tc>
          <w:tcPr>
            <w:tcW w:w="68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E54490" w:rsidRDefault="00EE1F02" w:rsidP="006000E6">
            <w:pPr>
              <w:ind w:left="-7" w:right="21"/>
              <w:jc w:val="right"/>
              <w:rPr>
                <w:b/>
                <w:bCs/>
                <w:sz w:val="13"/>
                <w:szCs w:val="13"/>
              </w:rPr>
            </w:pPr>
            <w:r w:rsidRPr="00E54490">
              <w:rPr>
                <w:b/>
                <w:bCs/>
                <w:sz w:val="13"/>
                <w:szCs w:val="13"/>
              </w:rPr>
              <w:t>TP</w:t>
            </w:r>
          </w:p>
        </w:tc>
        <w:tc>
          <w:tcPr>
            <w:tcW w:w="686"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E54490" w:rsidRDefault="00EE1F02" w:rsidP="006000E6">
            <w:pPr>
              <w:ind w:left="-7" w:right="21"/>
              <w:jc w:val="right"/>
              <w:rPr>
                <w:b/>
                <w:bCs/>
                <w:sz w:val="13"/>
                <w:szCs w:val="13"/>
              </w:rPr>
            </w:pPr>
            <w:r w:rsidRPr="00E54490">
              <w:rPr>
                <w:b/>
                <w:bCs/>
                <w:sz w:val="13"/>
                <w:szCs w:val="13"/>
              </w:rPr>
              <w:t>YP</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E54490" w:rsidRDefault="00EE1F02" w:rsidP="006000E6">
            <w:pPr>
              <w:ind w:left="-7" w:right="21"/>
              <w:jc w:val="right"/>
              <w:rPr>
                <w:b/>
                <w:bCs/>
                <w:sz w:val="13"/>
                <w:szCs w:val="13"/>
              </w:rPr>
            </w:pPr>
            <w:r w:rsidRPr="00E54490">
              <w:rPr>
                <w:b/>
                <w:bCs/>
                <w:sz w:val="13"/>
                <w:szCs w:val="13"/>
              </w:rPr>
              <w:t>Toplam</w:t>
            </w:r>
          </w:p>
        </w:tc>
      </w:tr>
      <w:tr w:rsidR="00332EBF" w:rsidRPr="00E54490" w14:paraId="6CD9BB8A" w14:textId="77777777" w:rsidTr="00E54490">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9EFBE08" w14:textId="77777777" w:rsidR="00EE1F02" w:rsidRPr="00E54490" w:rsidRDefault="00EE1F02" w:rsidP="000C2E99">
            <w:pPr>
              <w:rPr>
                <w:rFonts w:eastAsia="Arial Unicode MS"/>
                <w:b/>
                <w:sz w:val="13"/>
                <w:szCs w:val="13"/>
              </w:rPr>
            </w:pPr>
          </w:p>
        </w:tc>
        <w:tc>
          <w:tcPr>
            <w:tcW w:w="4538"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E54490" w:rsidRDefault="00EE1F02" w:rsidP="000C2E99">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E54490" w:rsidRDefault="00EE1F02" w:rsidP="000C2E99">
            <w:pPr>
              <w:jc w:val="center"/>
              <w:rPr>
                <w:rFonts w:eastAsia="Arial Unicode MS"/>
                <w:b/>
                <w:sz w:val="13"/>
                <w:szCs w:val="13"/>
              </w:rPr>
            </w:pPr>
          </w:p>
        </w:tc>
        <w:tc>
          <w:tcPr>
            <w:tcW w:w="709" w:type="dxa"/>
            <w:tcBorders>
              <w:top w:val="single" w:sz="4" w:space="0" w:color="auto"/>
              <w:left w:val="single" w:sz="4" w:space="0" w:color="auto"/>
              <w:right w:val="dotted" w:sz="4" w:space="0" w:color="auto"/>
            </w:tcBorders>
            <w:vAlign w:val="bottom"/>
          </w:tcPr>
          <w:p w14:paraId="012A9A7B" w14:textId="77777777" w:rsidR="00EE1F02" w:rsidRPr="00E54490" w:rsidRDefault="00EE1F02" w:rsidP="00E54490">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02" w:type="dxa"/>
            <w:tcBorders>
              <w:top w:val="single" w:sz="4" w:space="0" w:color="auto"/>
              <w:left w:val="dotted" w:sz="4" w:space="0" w:color="auto"/>
              <w:right w:val="dotted" w:sz="4" w:space="0" w:color="auto"/>
            </w:tcBorders>
            <w:vAlign w:val="bottom"/>
          </w:tcPr>
          <w:p w14:paraId="5A751150" w14:textId="77777777" w:rsidR="00EE1F02" w:rsidRPr="00E54490" w:rsidRDefault="00EE1F02" w:rsidP="00E54490">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vAlign w:val="bottom"/>
          </w:tcPr>
          <w:p w14:paraId="5825FF7B" w14:textId="77777777" w:rsidR="00EE1F02" w:rsidRPr="00E54490" w:rsidRDefault="00EE1F02" w:rsidP="00E54490">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E54490" w:rsidRDefault="00EE1F02" w:rsidP="00E54490">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E54490" w:rsidRDefault="00EE1F02" w:rsidP="00E54490">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E54490" w:rsidRDefault="00EE1F02" w:rsidP="00E54490">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r>
      <w:tr w:rsidR="00397996" w:rsidRPr="00E54490" w14:paraId="50E34BC2" w14:textId="77777777" w:rsidTr="00E54490">
        <w:trPr>
          <w:trHeight w:val="57"/>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397996" w:rsidRPr="00E54490" w:rsidRDefault="00397996" w:rsidP="000C2E99">
            <w:pPr>
              <w:rPr>
                <w:rFonts w:eastAsia="Arial Unicode MS"/>
                <w:b/>
                <w:sz w:val="13"/>
                <w:szCs w:val="13"/>
              </w:rPr>
            </w:pPr>
            <w:r w:rsidRPr="00E54490">
              <w:rPr>
                <w:rFonts w:eastAsia="Arial Unicode MS"/>
                <w:b/>
                <w:sz w:val="13"/>
                <w:szCs w:val="13"/>
              </w:rPr>
              <w:t>I.</w:t>
            </w:r>
          </w:p>
        </w:tc>
        <w:tc>
          <w:tcPr>
            <w:tcW w:w="4538" w:type="dxa"/>
            <w:tcBorders>
              <w:left w:val="nil"/>
              <w:bottom w:val="nil"/>
              <w:right w:val="nil"/>
            </w:tcBorders>
            <w:noWrap/>
            <w:tcMar>
              <w:top w:w="18" w:type="dxa"/>
              <w:left w:w="18" w:type="dxa"/>
              <w:bottom w:w="0" w:type="dxa"/>
              <w:right w:w="18" w:type="dxa"/>
            </w:tcMar>
            <w:vAlign w:val="bottom"/>
          </w:tcPr>
          <w:p w14:paraId="2D10AD53" w14:textId="77777777" w:rsidR="00397996" w:rsidRPr="00E54490" w:rsidRDefault="00397996" w:rsidP="000C2E99">
            <w:pPr>
              <w:rPr>
                <w:rFonts w:eastAsia="Arial Unicode MS"/>
                <w:b/>
                <w:sz w:val="13"/>
                <w:szCs w:val="13"/>
              </w:rPr>
            </w:pPr>
            <w:r w:rsidRPr="00E54490">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397996" w:rsidRPr="00E54490" w:rsidRDefault="00397996" w:rsidP="000C2E99">
            <w:pPr>
              <w:jc w:val="center"/>
              <w:rPr>
                <w:rFonts w:eastAsia="Arial Unicode MS"/>
                <w:b/>
                <w:sz w:val="13"/>
                <w:szCs w:val="13"/>
              </w:rPr>
            </w:pPr>
          </w:p>
        </w:tc>
        <w:tc>
          <w:tcPr>
            <w:tcW w:w="709" w:type="dxa"/>
            <w:tcBorders>
              <w:top w:val="nil"/>
              <w:left w:val="nil"/>
              <w:bottom w:val="nil"/>
              <w:right w:val="dotted" w:sz="4" w:space="0" w:color="auto"/>
            </w:tcBorders>
            <w:shd w:val="clear" w:color="auto" w:fill="auto"/>
            <w:vAlign w:val="bottom"/>
          </w:tcPr>
          <w:p w14:paraId="76181DD3" w14:textId="4B907194" w:rsidR="00397996" w:rsidRPr="00E54490" w:rsidRDefault="00E22167" w:rsidP="00E54490">
            <w:pPr>
              <w:ind w:left="-7" w:right="21"/>
              <w:jc w:val="right"/>
              <w:rPr>
                <w:b/>
                <w:bCs/>
                <w:sz w:val="13"/>
                <w:szCs w:val="13"/>
              </w:rPr>
            </w:pPr>
            <w:r w:rsidRPr="00E54490">
              <w:rPr>
                <w:b/>
                <w:bCs/>
                <w:sz w:val="13"/>
                <w:szCs w:val="13"/>
              </w:rPr>
              <w:t>22.465.997</w:t>
            </w:r>
          </w:p>
        </w:tc>
        <w:tc>
          <w:tcPr>
            <w:tcW w:w="802" w:type="dxa"/>
            <w:tcBorders>
              <w:top w:val="nil"/>
              <w:left w:val="nil"/>
              <w:bottom w:val="nil"/>
              <w:right w:val="dotted" w:sz="4" w:space="0" w:color="auto"/>
            </w:tcBorders>
            <w:shd w:val="clear" w:color="auto" w:fill="auto"/>
            <w:vAlign w:val="bottom"/>
          </w:tcPr>
          <w:p w14:paraId="163D2CF4" w14:textId="585DFF51" w:rsidR="00397996" w:rsidRPr="00E54490" w:rsidRDefault="00E22167" w:rsidP="00E54490">
            <w:pPr>
              <w:ind w:left="-7" w:right="21"/>
              <w:jc w:val="right"/>
              <w:rPr>
                <w:b/>
                <w:bCs/>
                <w:sz w:val="13"/>
                <w:szCs w:val="13"/>
              </w:rPr>
            </w:pPr>
            <w:r w:rsidRPr="00E54490">
              <w:rPr>
                <w:b/>
                <w:bCs/>
                <w:sz w:val="13"/>
                <w:szCs w:val="13"/>
              </w:rPr>
              <w:t>31.172.621</w:t>
            </w:r>
          </w:p>
        </w:tc>
        <w:tc>
          <w:tcPr>
            <w:tcW w:w="854" w:type="dxa"/>
            <w:tcBorders>
              <w:top w:val="nil"/>
              <w:left w:val="nil"/>
              <w:bottom w:val="nil"/>
              <w:right w:val="single" w:sz="4" w:space="0" w:color="auto"/>
            </w:tcBorders>
            <w:shd w:val="clear" w:color="auto" w:fill="auto"/>
            <w:vAlign w:val="bottom"/>
          </w:tcPr>
          <w:p w14:paraId="43F24583" w14:textId="12B4BD93" w:rsidR="00397996" w:rsidRPr="00E54490" w:rsidRDefault="00E22167" w:rsidP="00E54490">
            <w:pPr>
              <w:ind w:left="-7" w:right="21"/>
              <w:jc w:val="right"/>
              <w:rPr>
                <w:b/>
                <w:bCs/>
                <w:sz w:val="13"/>
                <w:szCs w:val="13"/>
              </w:rPr>
            </w:pPr>
            <w:r w:rsidRPr="00E54490">
              <w:rPr>
                <w:b/>
                <w:bCs/>
                <w:sz w:val="13"/>
                <w:szCs w:val="13"/>
              </w:rPr>
              <w:t>53.638.618</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05DEEEF0" w:rsidR="00397996" w:rsidRPr="00E54490" w:rsidRDefault="00397996" w:rsidP="00E54490">
            <w:pPr>
              <w:ind w:left="-7" w:right="21"/>
              <w:jc w:val="right"/>
              <w:rPr>
                <w:b/>
                <w:bCs/>
                <w:sz w:val="13"/>
                <w:szCs w:val="13"/>
              </w:rPr>
            </w:pPr>
            <w:r w:rsidRPr="00E54490">
              <w:rPr>
                <w:b/>
                <w:bCs/>
                <w:sz w:val="13"/>
                <w:szCs w:val="13"/>
              </w:rPr>
              <w:t>7.906.952</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7A449A9D" w:rsidR="00397996" w:rsidRPr="00E54490" w:rsidRDefault="00397996" w:rsidP="00E54490">
            <w:pPr>
              <w:ind w:left="-7" w:right="21"/>
              <w:jc w:val="right"/>
              <w:rPr>
                <w:b/>
                <w:bCs/>
                <w:sz w:val="13"/>
                <w:szCs w:val="13"/>
              </w:rPr>
            </w:pPr>
            <w:r w:rsidRPr="00E54490">
              <w:rPr>
                <w:b/>
                <w:bCs/>
                <w:sz w:val="13"/>
                <w:szCs w:val="13"/>
              </w:rPr>
              <w:t>21.137.037</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6F16695A" w:rsidR="00397996" w:rsidRPr="00E54490" w:rsidRDefault="00397996" w:rsidP="00E54490">
            <w:pPr>
              <w:ind w:left="-7" w:right="21"/>
              <w:jc w:val="right"/>
              <w:rPr>
                <w:b/>
                <w:bCs/>
                <w:sz w:val="13"/>
                <w:szCs w:val="13"/>
              </w:rPr>
            </w:pPr>
            <w:r w:rsidRPr="00E54490">
              <w:rPr>
                <w:b/>
                <w:bCs/>
                <w:sz w:val="13"/>
                <w:szCs w:val="13"/>
              </w:rPr>
              <w:t>29.043.989</w:t>
            </w:r>
          </w:p>
        </w:tc>
      </w:tr>
      <w:tr w:rsidR="00397996" w:rsidRPr="00E54490" w14:paraId="56F3FF25"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397996" w:rsidRPr="00E54490" w:rsidRDefault="00397996" w:rsidP="000C2E99">
            <w:pPr>
              <w:rPr>
                <w:rFonts w:eastAsia="Arial Unicode MS"/>
                <w:b/>
                <w:sz w:val="13"/>
                <w:szCs w:val="13"/>
              </w:rPr>
            </w:pPr>
            <w:r w:rsidRPr="00E54490">
              <w:rPr>
                <w:rFonts w:eastAsia="Arial Unicode MS"/>
                <w:b/>
                <w:sz w:val="13"/>
                <w:szCs w:val="13"/>
              </w:rPr>
              <w:t>1.1</w:t>
            </w:r>
          </w:p>
        </w:tc>
        <w:tc>
          <w:tcPr>
            <w:tcW w:w="4538" w:type="dxa"/>
            <w:tcBorders>
              <w:top w:val="nil"/>
              <w:left w:val="nil"/>
              <w:bottom w:val="nil"/>
              <w:right w:val="nil"/>
            </w:tcBorders>
            <w:noWrap/>
            <w:tcMar>
              <w:top w:w="18" w:type="dxa"/>
              <w:left w:w="18" w:type="dxa"/>
              <w:bottom w:w="0" w:type="dxa"/>
              <w:right w:w="18" w:type="dxa"/>
            </w:tcMar>
            <w:vAlign w:val="bottom"/>
          </w:tcPr>
          <w:p w14:paraId="77FFB64B" w14:textId="057270B6" w:rsidR="00397996" w:rsidRPr="00E54490" w:rsidRDefault="00397996" w:rsidP="000C2E99">
            <w:pPr>
              <w:rPr>
                <w:rFonts w:eastAsia="Arial Unicode MS"/>
                <w:b/>
                <w:sz w:val="13"/>
                <w:szCs w:val="13"/>
              </w:rPr>
            </w:pPr>
            <w:r w:rsidRPr="00E54490">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397996" w:rsidRPr="00E54490" w:rsidRDefault="00397996" w:rsidP="000C2E99">
            <w:pPr>
              <w:jc w:val="center"/>
              <w:rPr>
                <w:rFonts w:eastAsia="Arial Unicode MS"/>
                <w:b/>
                <w:sz w:val="13"/>
                <w:szCs w:val="13"/>
              </w:rPr>
            </w:pPr>
          </w:p>
        </w:tc>
        <w:tc>
          <w:tcPr>
            <w:tcW w:w="709" w:type="dxa"/>
            <w:tcBorders>
              <w:top w:val="nil"/>
              <w:left w:val="nil"/>
              <w:bottom w:val="nil"/>
              <w:right w:val="nil"/>
            </w:tcBorders>
            <w:shd w:val="clear" w:color="auto" w:fill="auto"/>
            <w:vAlign w:val="bottom"/>
          </w:tcPr>
          <w:p w14:paraId="560D08BC" w14:textId="7D8507AD" w:rsidR="00397996" w:rsidRPr="00E54490" w:rsidRDefault="00E22167" w:rsidP="00E54490">
            <w:pPr>
              <w:ind w:left="-7" w:right="21"/>
              <w:jc w:val="right"/>
              <w:rPr>
                <w:b/>
                <w:bCs/>
                <w:sz w:val="13"/>
                <w:szCs w:val="13"/>
              </w:rPr>
            </w:pPr>
            <w:r w:rsidRPr="00E54490">
              <w:rPr>
                <w:b/>
                <w:bCs/>
                <w:sz w:val="13"/>
                <w:szCs w:val="13"/>
              </w:rPr>
              <w:t>6.848.310</w:t>
            </w:r>
          </w:p>
        </w:tc>
        <w:tc>
          <w:tcPr>
            <w:tcW w:w="802" w:type="dxa"/>
            <w:tcBorders>
              <w:top w:val="nil"/>
              <w:left w:val="dotted" w:sz="4" w:space="0" w:color="auto"/>
              <w:bottom w:val="nil"/>
              <w:right w:val="dotted" w:sz="4" w:space="0" w:color="auto"/>
            </w:tcBorders>
            <w:shd w:val="clear" w:color="auto" w:fill="auto"/>
            <w:vAlign w:val="bottom"/>
          </w:tcPr>
          <w:p w14:paraId="4D14F58E" w14:textId="6B558D7E" w:rsidR="00397996" w:rsidRPr="00E54490" w:rsidRDefault="00E22167" w:rsidP="00E54490">
            <w:pPr>
              <w:ind w:left="-7" w:right="21"/>
              <w:jc w:val="right"/>
              <w:rPr>
                <w:b/>
                <w:bCs/>
                <w:sz w:val="13"/>
                <w:szCs w:val="13"/>
              </w:rPr>
            </w:pPr>
            <w:r w:rsidRPr="00E54490">
              <w:rPr>
                <w:b/>
                <w:bCs/>
                <w:sz w:val="13"/>
                <w:szCs w:val="13"/>
              </w:rPr>
              <w:t>25.706.544</w:t>
            </w:r>
          </w:p>
        </w:tc>
        <w:tc>
          <w:tcPr>
            <w:tcW w:w="854" w:type="dxa"/>
            <w:tcBorders>
              <w:top w:val="nil"/>
              <w:left w:val="nil"/>
              <w:bottom w:val="nil"/>
              <w:right w:val="single" w:sz="4" w:space="0" w:color="auto"/>
            </w:tcBorders>
            <w:shd w:val="clear" w:color="auto" w:fill="auto"/>
            <w:vAlign w:val="bottom"/>
          </w:tcPr>
          <w:p w14:paraId="381D1996" w14:textId="1A926265" w:rsidR="00397996" w:rsidRPr="00E54490" w:rsidRDefault="00E22167" w:rsidP="00E54490">
            <w:pPr>
              <w:ind w:left="-7" w:right="21"/>
              <w:jc w:val="right"/>
              <w:rPr>
                <w:b/>
                <w:bCs/>
                <w:sz w:val="13"/>
                <w:szCs w:val="13"/>
              </w:rPr>
            </w:pPr>
            <w:r w:rsidRPr="00E54490">
              <w:rPr>
                <w:b/>
                <w:bCs/>
                <w:sz w:val="13"/>
                <w:szCs w:val="13"/>
              </w:rPr>
              <w:t>32.554.854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7CA46E43" w:rsidR="00397996" w:rsidRPr="00E54490" w:rsidRDefault="00397996" w:rsidP="00E54490">
            <w:pPr>
              <w:ind w:left="-7" w:right="21"/>
              <w:jc w:val="right"/>
              <w:rPr>
                <w:b/>
                <w:bCs/>
                <w:sz w:val="13"/>
                <w:szCs w:val="13"/>
              </w:rPr>
            </w:pPr>
            <w:r w:rsidRPr="00E54490">
              <w:rPr>
                <w:b/>
                <w:bCs/>
                <w:sz w:val="13"/>
                <w:szCs w:val="13"/>
              </w:rPr>
              <w:t>3.074.376</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31BFCCA8" w:rsidR="00397996" w:rsidRPr="00E54490" w:rsidRDefault="00397996" w:rsidP="00E54490">
            <w:pPr>
              <w:ind w:left="-7" w:right="21"/>
              <w:jc w:val="right"/>
              <w:rPr>
                <w:b/>
                <w:bCs/>
                <w:sz w:val="13"/>
                <w:szCs w:val="13"/>
              </w:rPr>
            </w:pPr>
            <w:r w:rsidRPr="00E54490">
              <w:rPr>
                <w:b/>
                <w:bCs/>
                <w:sz w:val="13"/>
                <w:szCs w:val="13"/>
              </w:rPr>
              <w:t>15.564.971</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77DF5028" w:rsidR="00397996" w:rsidRPr="00E54490" w:rsidRDefault="00397996" w:rsidP="00E54490">
            <w:pPr>
              <w:ind w:left="-7" w:right="21"/>
              <w:jc w:val="right"/>
              <w:rPr>
                <w:b/>
                <w:bCs/>
                <w:sz w:val="13"/>
                <w:szCs w:val="13"/>
              </w:rPr>
            </w:pPr>
            <w:r w:rsidRPr="00E54490">
              <w:rPr>
                <w:b/>
                <w:bCs/>
                <w:sz w:val="13"/>
                <w:szCs w:val="13"/>
              </w:rPr>
              <w:t>18.639.347</w:t>
            </w:r>
          </w:p>
        </w:tc>
      </w:tr>
      <w:tr w:rsidR="00397996" w:rsidRPr="00E54490" w14:paraId="1D7BB752"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397996" w:rsidRPr="00E54490" w:rsidRDefault="00397996" w:rsidP="000C2E99">
            <w:pPr>
              <w:rPr>
                <w:rFonts w:eastAsia="Arial Unicode MS"/>
                <w:b/>
                <w:sz w:val="13"/>
                <w:szCs w:val="13"/>
              </w:rPr>
            </w:pPr>
            <w:r w:rsidRPr="00E54490">
              <w:rPr>
                <w:rFonts w:eastAsia="Arial Unicode MS"/>
                <w:sz w:val="13"/>
                <w:szCs w:val="13"/>
              </w:rPr>
              <w:t>1.1.1</w:t>
            </w:r>
          </w:p>
        </w:tc>
        <w:tc>
          <w:tcPr>
            <w:tcW w:w="4538" w:type="dxa"/>
            <w:tcBorders>
              <w:top w:val="nil"/>
              <w:left w:val="nil"/>
              <w:bottom w:val="nil"/>
              <w:right w:val="nil"/>
            </w:tcBorders>
            <w:noWrap/>
            <w:tcMar>
              <w:top w:w="18" w:type="dxa"/>
              <w:left w:w="18" w:type="dxa"/>
              <w:bottom w:w="0" w:type="dxa"/>
              <w:right w:w="18" w:type="dxa"/>
            </w:tcMar>
            <w:vAlign w:val="bottom"/>
          </w:tcPr>
          <w:p w14:paraId="55B462AA" w14:textId="77777777" w:rsidR="00397996" w:rsidRPr="00E54490" w:rsidRDefault="00397996" w:rsidP="000C2E99">
            <w:pPr>
              <w:rPr>
                <w:rFonts w:eastAsia="Arial Unicode MS"/>
                <w:b/>
                <w:sz w:val="13"/>
                <w:szCs w:val="13"/>
              </w:rPr>
            </w:pPr>
            <w:r w:rsidRPr="00E54490">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397996" w:rsidRPr="00E54490" w:rsidRDefault="00397996" w:rsidP="000C2E99">
            <w:pPr>
              <w:jc w:val="center"/>
              <w:rPr>
                <w:rFonts w:eastAsia="Arial Unicode MS"/>
                <w:b/>
                <w:bCs/>
                <w:sz w:val="13"/>
                <w:szCs w:val="13"/>
              </w:rPr>
            </w:pPr>
            <w:r w:rsidRPr="00E54490">
              <w:rPr>
                <w:rFonts w:eastAsia="Arial Unicode MS"/>
                <w:b/>
                <w:bCs/>
                <w:sz w:val="13"/>
                <w:szCs w:val="13"/>
              </w:rPr>
              <w:t>(1)</w:t>
            </w:r>
          </w:p>
        </w:tc>
        <w:tc>
          <w:tcPr>
            <w:tcW w:w="709" w:type="dxa"/>
            <w:tcBorders>
              <w:top w:val="nil"/>
              <w:left w:val="nil"/>
              <w:bottom w:val="nil"/>
              <w:right w:val="dotted" w:sz="4" w:space="0" w:color="auto"/>
            </w:tcBorders>
            <w:shd w:val="clear" w:color="auto" w:fill="auto"/>
            <w:vAlign w:val="bottom"/>
          </w:tcPr>
          <w:p w14:paraId="3D7C76D5" w14:textId="5888AF0B" w:rsidR="00397996" w:rsidRPr="00E54490" w:rsidRDefault="00E22167" w:rsidP="00E54490">
            <w:pPr>
              <w:ind w:left="-7" w:right="21"/>
              <w:jc w:val="right"/>
              <w:rPr>
                <w:bCs/>
                <w:sz w:val="13"/>
                <w:szCs w:val="13"/>
              </w:rPr>
            </w:pPr>
            <w:r w:rsidRPr="00E54490">
              <w:rPr>
                <w:bCs/>
                <w:sz w:val="13"/>
                <w:szCs w:val="13"/>
              </w:rPr>
              <w:t>4.819.725</w:t>
            </w:r>
          </w:p>
        </w:tc>
        <w:tc>
          <w:tcPr>
            <w:tcW w:w="802" w:type="dxa"/>
            <w:tcBorders>
              <w:top w:val="nil"/>
              <w:left w:val="nil"/>
              <w:bottom w:val="nil"/>
              <w:right w:val="dotted" w:sz="4" w:space="0" w:color="auto"/>
            </w:tcBorders>
            <w:shd w:val="clear" w:color="auto" w:fill="auto"/>
            <w:vAlign w:val="bottom"/>
          </w:tcPr>
          <w:p w14:paraId="6AE79BCC" w14:textId="15FB5403" w:rsidR="00397996" w:rsidRPr="00E54490" w:rsidRDefault="00E22167" w:rsidP="00E54490">
            <w:pPr>
              <w:ind w:left="-7" w:right="21"/>
              <w:jc w:val="right"/>
              <w:rPr>
                <w:bCs/>
                <w:sz w:val="13"/>
                <w:szCs w:val="13"/>
              </w:rPr>
            </w:pPr>
            <w:r w:rsidRPr="00E54490">
              <w:rPr>
                <w:bCs/>
                <w:sz w:val="13"/>
                <w:szCs w:val="13"/>
              </w:rPr>
              <w:t>17.955.005</w:t>
            </w:r>
          </w:p>
        </w:tc>
        <w:tc>
          <w:tcPr>
            <w:tcW w:w="854" w:type="dxa"/>
            <w:tcBorders>
              <w:top w:val="nil"/>
              <w:left w:val="nil"/>
              <w:bottom w:val="nil"/>
              <w:right w:val="single" w:sz="4" w:space="0" w:color="auto"/>
            </w:tcBorders>
            <w:shd w:val="clear" w:color="auto" w:fill="auto"/>
            <w:vAlign w:val="bottom"/>
          </w:tcPr>
          <w:p w14:paraId="5250D9D1" w14:textId="75453E00" w:rsidR="00397996" w:rsidRPr="00E54490" w:rsidRDefault="00E22167" w:rsidP="00E54490">
            <w:pPr>
              <w:ind w:left="-7" w:right="21"/>
              <w:jc w:val="right"/>
              <w:rPr>
                <w:bCs/>
                <w:sz w:val="13"/>
                <w:szCs w:val="13"/>
              </w:rPr>
            </w:pPr>
            <w:r w:rsidRPr="00E54490">
              <w:rPr>
                <w:bCs/>
                <w:sz w:val="13"/>
                <w:szCs w:val="13"/>
              </w:rPr>
              <w:t>22.774.730</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70066A02" w:rsidR="00397996" w:rsidRPr="00E54490" w:rsidRDefault="00397996" w:rsidP="00E54490">
            <w:pPr>
              <w:ind w:left="-7" w:right="21"/>
              <w:jc w:val="right"/>
              <w:rPr>
                <w:bCs/>
                <w:sz w:val="13"/>
                <w:szCs w:val="13"/>
              </w:rPr>
            </w:pPr>
            <w:r w:rsidRPr="00E54490">
              <w:rPr>
                <w:bCs/>
                <w:sz w:val="13"/>
                <w:szCs w:val="13"/>
              </w:rPr>
              <w:t>3.066.213</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2DF78509" w:rsidR="00397996" w:rsidRPr="00E54490" w:rsidRDefault="00397996" w:rsidP="00E54490">
            <w:pPr>
              <w:ind w:left="-7" w:right="21"/>
              <w:jc w:val="right"/>
              <w:rPr>
                <w:bCs/>
                <w:sz w:val="13"/>
                <w:szCs w:val="13"/>
              </w:rPr>
            </w:pPr>
            <w:r w:rsidRPr="00E54490">
              <w:rPr>
                <w:bCs/>
                <w:sz w:val="13"/>
                <w:szCs w:val="13"/>
              </w:rPr>
              <w:t>12.224.478</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6229D57C" w:rsidR="00397996" w:rsidRPr="00E54490" w:rsidRDefault="00397996" w:rsidP="00E54490">
            <w:pPr>
              <w:ind w:left="-7" w:right="21"/>
              <w:jc w:val="right"/>
              <w:rPr>
                <w:bCs/>
                <w:sz w:val="13"/>
                <w:szCs w:val="13"/>
              </w:rPr>
            </w:pPr>
            <w:r w:rsidRPr="00E54490">
              <w:rPr>
                <w:bCs/>
                <w:sz w:val="13"/>
                <w:szCs w:val="13"/>
              </w:rPr>
              <w:t>15.290.691</w:t>
            </w:r>
          </w:p>
        </w:tc>
      </w:tr>
      <w:tr w:rsidR="00397996" w:rsidRPr="00E54490" w14:paraId="7183371B"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397996" w:rsidRPr="00E54490" w:rsidRDefault="00397996" w:rsidP="000C2E99">
            <w:pPr>
              <w:rPr>
                <w:rFonts w:eastAsia="Arial Unicode MS"/>
                <w:sz w:val="13"/>
                <w:szCs w:val="13"/>
              </w:rPr>
            </w:pPr>
            <w:r w:rsidRPr="00E54490">
              <w:rPr>
                <w:rFonts w:eastAsia="Arial Unicode MS"/>
                <w:sz w:val="13"/>
                <w:szCs w:val="13"/>
              </w:rPr>
              <w:t>1.1.2</w:t>
            </w:r>
          </w:p>
        </w:tc>
        <w:tc>
          <w:tcPr>
            <w:tcW w:w="4538" w:type="dxa"/>
            <w:tcBorders>
              <w:top w:val="nil"/>
              <w:left w:val="nil"/>
              <w:bottom w:val="nil"/>
              <w:right w:val="nil"/>
            </w:tcBorders>
            <w:noWrap/>
            <w:tcMar>
              <w:top w:w="18" w:type="dxa"/>
              <w:left w:w="18" w:type="dxa"/>
              <w:bottom w:w="0" w:type="dxa"/>
              <w:right w:w="18" w:type="dxa"/>
            </w:tcMar>
            <w:vAlign w:val="bottom"/>
          </w:tcPr>
          <w:p w14:paraId="2E1638F4" w14:textId="77777777" w:rsidR="00397996" w:rsidRPr="00E54490" w:rsidRDefault="00397996" w:rsidP="000C2E99">
            <w:pPr>
              <w:rPr>
                <w:rFonts w:eastAsia="Arial Unicode MS"/>
                <w:sz w:val="13"/>
                <w:szCs w:val="13"/>
              </w:rPr>
            </w:pPr>
            <w:r w:rsidRPr="00E54490">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397996" w:rsidRPr="00E54490" w:rsidRDefault="00397996" w:rsidP="000C2E99">
            <w:pPr>
              <w:jc w:val="center"/>
              <w:rPr>
                <w:rFonts w:eastAsia="Arial Unicode MS"/>
                <w:b/>
                <w:bCs/>
                <w:sz w:val="13"/>
                <w:szCs w:val="13"/>
              </w:rPr>
            </w:pPr>
            <w:r w:rsidRPr="00E54490">
              <w:rPr>
                <w:rFonts w:eastAsia="Arial Unicode MS"/>
                <w:b/>
                <w:bCs/>
                <w:sz w:val="13"/>
                <w:szCs w:val="13"/>
              </w:rPr>
              <w:t>(2)</w:t>
            </w:r>
          </w:p>
        </w:tc>
        <w:tc>
          <w:tcPr>
            <w:tcW w:w="709" w:type="dxa"/>
            <w:tcBorders>
              <w:top w:val="nil"/>
              <w:left w:val="nil"/>
              <w:bottom w:val="nil"/>
              <w:right w:val="dotted" w:sz="4" w:space="0" w:color="auto"/>
            </w:tcBorders>
            <w:shd w:val="clear" w:color="auto" w:fill="auto"/>
            <w:vAlign w:val="bottom"/>
          </w:tcPr>
          <w:p w14:paraId="2F7C2729" w14:textId="30080ACF" w:rsidR="00397996" w:rsidRPr="00E54490" w:rsidRDefault="00E22167" w:rsidP="00E54490">
            <w:pPr>
              <w:ind w:left="-7" w:right="21"/>
              <w:jc w:val="right"/>
              <w:rPr>
                <w:bCs/>
                <w:sz w:val="13"/>
                <w:szCs w:val="13"/>
              </w:rPr>
            </w:pPr>
            <w:r w:rsidRPr="00E54490">
              <w:rPr>
                <w:bCs/>
                <w:sz w:val="13"/>
                <w:szCs w:val="13"/>
              </w:rPr>
              <w:t>2.034.759</w:t>
            </w:r>
          </w:p>
        </w:tc>
        <w:tc>
          <w:tcPr>
            <w:tcW w:w="802" w:type="dxa"/>
            <w:tcBorders>
              <w:top w:val="nil"/>
              <w:left w:val="nil"/>
              <w:bottom w:val="nil"/>
              <w:right w:val="dotted" w:sz="4" w:space="0" w:color="auto"/>
            </w:tcBorders>
            <w:shd w:val="clear" w:color="auto" w:fill="auto"/>
            <w:vAlign w:val="bottom"/>
          </w:tcPr>
          <w:p w14:paraId="48F71B46" w14:textId="5358CBC2" w:rsidR="00397996" w:rsidRPr="00E54490" w:rsidRDefault="00E22167" w:rsidP="00E54490">
            <w:pPr>
              <w:ind w:left="-7" w:right="21"/>
              <w:jc w:val="right"/>
              <w:rPr>
                <w:bCs/>
                <w:sz w:val="13"/>
                <w:szCs w:val="13"/>
              </w:rPr>
            </w:pPr>
            <w:r w:rsidRPr="00E54490">
              <w:rPr>
                <w:bCs/>
                <w:sz w:val="13"/>
                <w:szCs w:val="13"/>
              </w:rPr>
              <w:t>7.751.539</w:t>
            </w:r>
          </w:p>
        </w:tc>
        <w:tc>
          <w:tcPr>
            <w:tcW w:w="854" w:type="dxa"/>
            <w:tcBorders>
              <w:top w:val="nil"/>
              <w:left w:val="nil"/>
              <w:bottom w:val="nil"/>
              <w:right w:val="single" w:sz="4" w:space="0" w:color="auto"/>
            </w:tcBorders>
            <w:shd w:val="clear" w:color="auto" w:fill="auto"/>
            <w:vAlign w:val="bottom"/>
          </w:tcPr>
          <w:p w14:paraId="4ADE1BEE" w14:textId="6AD6F3D8" w:rsidR="00397996" w:rsidRPr="00E54490" w:rsidRDefault="00E22167" w:rsidP="00E54490">
            <w:pPr>
              <w:ind w:left="-7" w:right="21"/>
              <w:jc w:val="right"/>
              <w:rPr>
                <w:bCs/>
                <w:sz w:val="13"/>
                <w:szCs w:val="13"/>
              </w:rPr>
            </w:pPr>
            <w:r w:rsidRPr="00E54490">
              <w:rPr>
                <w:bCs/>
                <w:sz w:val="13"/>
                <w:szCs w:val="13"/>
              </w:rPr>
              <w:t>9.786.298</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290518A5" w:rsidR="00397996" w:rsidRPr="00E54490" w:rsidRDefault="00397996" w:rsidP="00E54490">
            <w:pPr>
              <w:ind w:left="-7" w:right="21"/>
              <w:jc w:val="right"/>
              <w:rPr>
                <w:bCs/>
                <w:sz w:val="13"/>
                <w:szCs w:val="13"/>
              </w:rPr>
            </w:pPr>
            <w:r w:rsidRPr="00E54490">
              <w:rPr>
                <w:bCs/>
                <w:sz w:val="13"/>
                <w:szCs w:val="13"/>
              </w:rPr>
              <w:t>9.647</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6B862763" w:rsidR="00397996" w:rsidRPr="00E54490" w:rsidRDefault="00397996" w:rsidP="00E54490">
            <w:pPr>
              <w:ind w:left="-7" w:right="21"/>
              <w:jc w:val="right"/>
              <w:rPr>
                <w:bCs/>
                <w:sz w:val="13"/>
                <w:szCs w:val="13"/>
              </w:rPr>
            </w:pPr>
            <w:r w:rsidRPr="00E54490">
              <w:rPr>
                <w:bCs/>
                <w:sz w:val="13"/>
                <w:szCs w:val="13"/>
              </w:rPr>
              <w:t>3.340.493</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79EFECBB" w:rsidR="00397996" w:rsidRPr="00E54490" w:rsidRDefault="00397996" w:rsidP="00E54490">
            <w:pPr>
              <w:ind w:left="-7" w:right="21"/>
              <w:jc w:val="right"/>
              <w:rPr>
                <w:bCs/>
                <w:sz w:val="13"/>
                <w:szCs w:val="13"/>
              </w:rPr>
            </w:pPr>
            <w:r w:rsidRPr="00E54490">
              <w:rPr>
                <w:bCs/>
                <w:sz w:val="13"/>
                <w:szCs w:val="13"/>
              </w:rPr>
              <w:t>3.350.140</w:t>
            </w:r>
          </w:p>
        </w:tc>
      </w:tr>
      <w:tr w:rsidR="00F37615" w:rsidRPr="00E54490" w14:paraId="42CD5995"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F37615" w:rsidRPr="00E54490" w:rsidRDefault="00F37615" w:rsidP="000C2E99">
            <w:pPr>
              <w:rPr>
                <w:rFonts w:eastAsia="Arial Unicode MS"/>
                <w:sz w:val="13"/>
                <w:szCs w:val="13"/>
              </w:rPr>
            </w:pPr>
            <w:r w:rsidRPr="00E54490">
              <w:rPr>
                <w:rFonts w:eastAsia="Arial Unicode MS"/>
                <w:sz w:val="13"/>
                <w:szCs w:val="13"/>
              </w:rPr>
              <w:t>1.1.3</w:t>
            </w:r>
          </w:p>
        </w:tc>
        <w:tc>
          <w:tcPr>
            <w:tcW w:w="4538" w:type="dxa"/>
            <w:tcBorders>
              <w:top w:val="nil"/>
              <w:left w:val="nil"/>
              <w:bottom w:val="nil"/>
              <w:right w:val="nil"/>
            </w:tcBorders>
            <w:noWrap/>
            <w:tcMar>
              <w:top w:w="18" w:type="dxa"/>
              <w:left w:w="18" w:type="dxa"/>
              <w:bottom w:w="0" w:type="dxa"/>
              <w:right w:w="18" w:type="dxa"/>
            </w:tcMar>
            <w:vAlign w:val="bottom"/>
          </w:tcPr>
          <w:p w14:paraId="7F463FAA" w14:textId="77777777" w:rsidR="00F37615" w:rsidRPr="00E54490" w:rsidRDefault="00F37615" w:rsidP="000C2E99">
            <w:pPr>
              <w:rPr>
                <w:rFonts w:eastAsia="Arial Unicode MS"/>
                <w:sz w:val="13"/>
                <w:szCs w:val="13"/>
              </w:rPr>
            </w:pPr>
            <w:r w:rsidRPr="00E54490">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F37615" w:rsidRPr="00E54490" w:rsidRDefault="00F37615" w:rsidP="000C2E99">
            <w:pPr>
              <w:jc w:val="center"/>
              <w:rPr>
                <w:rFonts w:eastAsia="Arial Unicode MS"/>
                <w:sz w:val="13"/>
                <w:szCs w:val="13"/>
              </w:rPr>
            </w:pPr>
          </w:p>
        </w:tc>
        <w:tc>
          <w:tcPr>
            <w:tcW w:w="709" w:type="dxa"/>
            <w:tcBorders>
              <w:top w:val="nil"/>
              <w:left w:val="nil"/>
              <w:bottom w:val="nil"/>
              <w:right w:val="dotted" w:sz="4" w:space="0" w:color="auto"/>
            </w:tcBorders>
            <w:vAlign w:val="bottom"/>
          </w:tcPr>
          <w:p w14:paraId="7AF42DDD" w14:textId="77777777" w:rsidR="00F37615" w:rsidRPr="00E54490" w:rsidRDefault="00F37615" w:rsidP="00E54490">
            <w:pPr>
              <w:ind w:left="-7" w:right="21"/>
              <w:jc w:val="right"/>
              <w:rPr>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04908282" w14:textId="77777777" w:rsidR="00F37615" w:rsidRPr="00E54490" w:rsidRDefault="00F37615"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36EB5539" w14:textId="77777777" w:rsidR="00F37615" w:rsidRPr="00E54490" w:rsidRDefault="00F37615" w:rsidP="00E54490">
            <w:pPr>
              <w:ind w:left="-7" w:right="21"/>
              <w:jc w:val="right"/>
              <w:rPr>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D3134AF" w14:textId="2C99E8C2" w:rsidR="00F37615" w:rsidRPr="00E54490" w:rsidRDefault="00F37615" w:rsidP="00E54490">
            <w:pPr>
              <w:ind w:left="-7" w:right="21"/>
              <w:jc w:val="right"/>
              <w:rPr>
                <w:bCs/>
                <w:sz w:val="13"/>
                <w:szCs w:val="13"/>
              </w:rPr>
            </w:pPr>
            <w:r w:rsidRPr="00E54490">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BF1AA1" w14:textId="6F021E87" w:rsidR="00F37615" w:rsidRPr="00E54490" w:rsidRDefault="00F37615"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7CDA60BD" w:rsidR="00F37615" w:rsidRPr="00E54490" w:rsidRDefault="00F37615" w:rsidP="00E54490">
            <w:pPr>
              <w:ind w:left="-7" w:right="21"/>
              <w:jc w:val="right"/>
              <w:rPr>
                <w:bCs/>
                <w:sz w:val="13"/>
                <w:szCs w:val="13"/>
              </w:rPr>
            </w:pPr>
            <w:r w:rsidRPr="00E54490">
              <w:rPr>
                <w:bCs/>
                <w:sz w:val="13"/>
                <w:szCs w:val="13"/>
              </w:rPr>
              <w:t>-</w:t>
            </w:r>
          </w:p>
        </w:tc>
      </w:tr>
      <w:tr w:rsidR="00F37615" w:rsidRPr="00E54490" w14:paraId="108F63A8"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F37615" w:rsidRPr="00E54490" w:rsidRDefault="00F37615" w:rsidP="000C2E99">
            <w:pPr>
              <w:rPr>
                <w:rFonts w:eastAsia="Arial Unicode MS"/>
                <w:sz w:val="13"/>
                <w:szCs w:val="13"/>
              </w:rPr>
            </w:pPr>
            <w:r w:rsidRPr="00E54490">
              <w:rPr>
                <w:rFonts w:eastAsia="Arial Unicode MS"/>
                <w:sz w:val="13"/>
                <w:szCs w:val="13"/>
              </w:rPr>
              <w:t>1.1.4</w:t>
            </w:r>
          </w:p>
        </w:tc>
        <w:tc>
          <w:tcPr>
            <w:tcW w:w="4538" w:type="dxa"/>
            <w:tcBorders>
              <w:top w:val="nil"/>
              <w:left w:val="nil"/>
              <w:bottom w:val="nil"/>
              <w:right w:val="nil"/>
            </w:tcBorders>
            <w:noWrap/>
            <w:tcMar>
              <w:top w:w="18" w:type="dxa"/>
              <w:left w:w="18" w:type="dxa"/>
              <w:bottom w:w="0" w:type="dxa"/>
              <w:right w:w="18" w:type="dxa"/>
            </w:tcMar>
            <w:vAlign w:val="bottom"/>
          </w:tcPr>
          <w:p w14:paraId="259FA9DF" w14:textId="77777777" w:rsidR="00F37615" w:rsidRPr="00E54490" w:rsidRDefault="00F37615" w:rsidP="000C2E99">
            <w:pPr>
              <w:rPr>
                <w:rFonts w:eastAsia="Arial Unicode MS"/>
                <w:sz w:val="13"/>
                <w:szCs w:val="13"/>
              </w:rPr>
            </w:pPr>
            <w:r w:rsidRPr="00E54490">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F37615" w:rsidRPr="00E54490" w:rsidRDefault="00F37615" w:rsidP="000C2E99">
            <w:pPr>
              <w:jc w:val="center"/>
              <w:rPr>
                <w:rFonts w:eastAsia="Arial Unicode MS"/>
                <w:b/>
                <w:sz w:val="13"/>
                <w:szCs w:val="13"/>
              </w:rPr>
            </w:pPr>
          </w:p>
        </w:tc>
        <w:tc>
          <w:tcPr>
            <w:tcW w:w="709" w:type="dxa"/>
            <w:tcBorders>
              <w:top w:val="nil"/>
              <w:left w:val="nil"/>
              <w:bottom w:val="nil"/>
              <w:right w:val="dotted" w:sz="4" w:space="0" w:color="auto"/>
            </w:tcBorders>
            <w:shd w:val="clear" w:color="auto" w:fill="auto"/>
            <w:vAlign w:val="bottom"/>
          </w:tcPr>
          <w:p w14:paraId="55105D19" w14:textId="37C88360" w:rsidR="00F37615" w:rsidRPr="00E54490" w:rsidRDefault="00E22167" w:rsidP="00E54490">
            <w:pPr>
              <w:ind w:left="-7" w:right="21"/>
              <w:jc w:val="right"/>
              <w:rPr>
                <w:bCs/>
                <w:sz w:val="13"/>
                <w:szCs w:val="13"/>
              </w:rPr>
            </w:pPr>
            <w:r w:rsidRPr="00E54490">
              <w:rPr>
                <w:bCs/>
                <w:sz w:val="13"/>
                <w:szCs w:val="13"/>
              </w:rPr>
              <w:t>6.174</w:t>
            </w:r>
          </w:p>
        </w:tc>
        <w:tc>
          <w:tcPr>
            <w:tcW w:w="802" w:type="dxa"/>
            <w:tcBorders>
              <w:top w:val="nil"/>
              <w:left w:val="nil"/>
              <w:bottom w:val="nil"/>
              <w:right w:val="nil"/>
            </w:tcBorders>
            <w:shd w:val="clear" w:color="auto" w:fill="auto"/>
            <w:vAlign w:val="bottom"/>
          </w:tcPr>
          <w:p w14:paraId="6FD0691D" w14:textId="6E022AF0" w:rsidR="00F37615" w:rsidRPr="00E54490" w:rsidRDefault="00F37615"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295D5FFE" w14:textId="19B48BDD" w:rsidR="00F37615" w:rsidRPr="00E54490" w:rsidRDefault="00E22167" w:rsidP="00E54490">
            <w:pPr>
              <w:ind w:left="-7" w:right="21"/>
              <w:jc w:val="right"/>
              <w:rPr>
                <w:bCs/>
                <w:sz w:val="13"/>
                <w:szCs w:val="13"/>
              </w:rPr>
            </w:pPr>
            <w:r w:rsidRPr="00E54490">
              <w:rPr>
                <w:bCs/>
                <w:sz w:val="13"/>
                <w:szCs w:val="13"/>
              </w:rPr>
              <w:t>6.174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79CC4FF6" w:rsidR="00F37615" w:rsidRPr="00E54490" w:rsidRDefault="00F37615" w:rsidP="00E54490">
            <w:pPr>
              <w:ind w:left="-7" w:right="21"/>
              <w:jc w:val="right"/>
              <w:rPr>
                <w:bCs/>
                <w:sz w:val="13"/>
                <w:szCs w:val="13"/>
              </w:rPr>
            </w:pPr>
            <w:r w:rsidRPr="00E54490">
              <w:rPr>
                <w:bCs/>
                <w:sz w:val="13"/>
                <w:szCs w:val="13"/>
              </w:rPr>
              <w:t>1.484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48F3C394" w:rsidR="00F37615" w:rsidRPr="00E54490" w:rsidRDefault="00F37615"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684DAEEE" w:rsidR="00F37615" w:rsidRPr="00E54490" w:rsidRDefault="00F37615" w:rsidP="00E54490">
            <w:pPr>
              <w:ind w:left="-7" w:right="21"/>
              <w:jc w:val="right"/>
              <w:rPr>
                <w:bCs/>
                <w:sz w:val="13"/>
                <w:szCs w:val="13"/>
              </w:rPr>
            </w:pPr>
            <w:r w:rsidRPr="00E54490">
              <w:rPr>
                <w:bCs/>
                <w:sz w:val="13"/>
                <w:szCs w:val="13"/>
              </w:rPr>
              <w:t>1.484</w:t>
            </w:r>
          </w:p>
        </w:tc>
      </w:tr>
      <w:tr w:rsidR="00770A04" w:rsidRPr="00E54490" w14:paraId="2F8E0D0B"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770A04" w:rsidRPr="00E54490" w:rsidRDefault="00770A04" w:rsidP="00770A04">
            <w:pPr>
              <w:rPr>
                <w:rFonts w:eastAsia="Arial Unicode MS"/>
                <w:b/>
                <w:sz w:val="13"/>
                <w:szCs w:val="13"/>
              </w:rPr>
            </w:pPr>
            <w:r w:rsidRPr="00E54490">
              <w:rPr>
                <w:rFonts w:eastAsia="Arial Unicode MS"/>
                <w:b/>
                <w:sz w:val="13"/>
                <w:szCs w:val="13"/>
              </w:rPr>
              <w:t>1.2</w:t>
            </w:r>
          </w:p>
        </w:tc>
        <w:tc>
          <w:tcPr>
            <w:tcW w:w="4538" w:type="dxa"/>
            <w:tcBorders>
              <w:top w:val="nil"/>
              <w:left w:val="nil"/>
              <w:bottom w:val="nil"/>
              <w:right w:val="nil"/>
            </w:tcBorders>
            <w:noWrap/>
            <w:tcMar>
              <w:top w:w="18" w:type="dxa"/>
              <w:left w:w="18" w:type="dxa"/>
              <w:bottom w:w="0" w:type="dxa"/>
              <w:right w:w="18" w:type="dxa"/>
            </w:tcMar>
            <w:vAlign w:val="bottom"/>
          </w:tcPr>
          <w:p w14:paraId="538BC858" w14:textId="4756FF2C" w:rsidR="00770A04" w:rsidRPr="00E54490" w:rsidRDefault="00770A04" w:rsidP="00770A04">
            <w:pPr>
              <w:rPr>
                <w:rFonts w:eastAsia="Arial Unicode MS"/>
                <w:b/>
                <w:sz w:val="13"/>
                <w:szCs w:val="13"/>
              </w:rPr>
            </w:pPr>
            <w:r w:rsidRPr="00E54490">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770A04" w:rsidRPr="00E54490" w:rsidRDefault="00770A04" w:rsidP="00770A04">
            <w:pPr>
              <w:jc w:val="center"/>
              <w:rPr>
                <w:rFonts w:eastAsia="Arial Unicode MS"/>
                <w:b/>
                <w:sz w:val="13"/>
                <w:szCs w:val="13"/>
              </w:rPr>
            </w:pPr>
            <w:r w:rsidRPr="00E54490">
              <w:rPr>
                <w:rFonts w:eastAsia="Arial Unicode MS"/>
                <w:b/>
                <w:sz w:val="13"/>
                <w:szCs w:val="13"/>
              </w:rPr>
              <w:t>(3)</w:t>
            </w:r>
          </w:p>
        </w:tc>
        <w:tc>
          <w:tcPr>
            <w:tcW w:w="709" w:type="dxa"/>
            <w:tcBorders>
              <w:top w:val="nil"/>
              <w:left w:val="nil"/>
              <w:bottom w:val="nil"/>
              <w:right w:val="dotted" w:sz="4" w:space="0" w:color="auto"/>
            </w:tcBorders>
            <w:vAlign w:val="bottom"/>
          </w:tcPr>
          <w:p w14:paraId="5317729D" w14:textId="0BD95C9C" w:rsidR="00770A04" w:rsidRPr="00E54490" w:rsidRDefault="00770A04" w:rsidP="00E54490">
            <w:pPr>
              <w:ind w:left="-7" w:right="21"/>
              <w:jc w:val="right"/>
              <w:rPr>
                <w:b/>
                <w:bCs/>
                <w:sz w:val="13"/>
                <w:szCs w:val="13"/>
              </w:rPr>
            </w:pPr>
            <w:r w:rsidRPr="00E54490">
              <w:rPr>
                <w:b/>
                <w:bCs/>
                <w:sz w:val="13"/>
                <w:szCs w:val="13"/>
              </w:rPr>
              <w:t>-</w:t>
            </w:r>
          </w:p>
        </w:tc>
        <w:tc>
          <w:tcPr>
            <w:tcW w:w="802" w:type="dxa"/>
            <w:tcBorders>
              <w:top w:val="nil"/>
              <w:left w:val="dotted" w:sz="4" w:space="0" w:color="auto"/>
              <w:bottom w:val="nil"/>
              <w:right w:val="nil"/>
            </w:tcBorders>
            <w:vAlign w:val="bottom"/>
          </w:tcPr>
          <w:p w14:paraId="4594D3DE" w14:textId="3F6724B3" w:rsidR="00770A04" w:rsidRPr="00E54490" w:rsidRDefault="00770A04" w:rsidP="00E54490">
            <w:pPr>
              <w:ind w:left="-7" w:right="21"/>
              <w:jc w:val="right"/>
              <w:rPr>
                <w:b/>
                <w:bCs/>
                <w:sz w:val="13"/>
                <w:szCs w:val="13"/>
              </w:rPr>
            </w:pPr>
            <w:r w:rsidRPr="00E54490">
              <w:rPr>
                <w:b/>
                <w:bCs/>
                <w:sz w:val="13"/>
                <w:szCs w:val="13"/>
              </w:rPr>
              <w:t>1.941.450</w:t>
            </w:r>
          </w:p>
        </w:tc>
        <w:tc>
          <w:tcPr>
            <w:tcW w:w="854" w:type="dxa"/>
            <w:tcBorders>
              <w:top w:val="nil"/>
              <w:left w:val="dotted" w:sz="4" w:space="0" w:color="auto"/>
              <w:bottom w:val="nil"/>
              <w:right w:val="single" w:sz="4" w:space="0" w:color="auto"/>
            </w:tcBorders>
            <w:vAlign w:val="bottom"/>
          </w:tcPr>
          <w:p w14:paraId="7990B586" w14:textId="225BFC9A" w:rsidR="00770A04" w:rsidRPr="00E54490" w:rsidRDefault="00770A04" w:rsidP="00E54490">
            <w:pPr>
              <w:ind w:left="-7" w:right="21"/>
              <w:jc w:val="right"/>
              <w:rPr>
                <w:b/>
                <w:bCs/>
                <w:sz w:val="13"/>
                <w:szCs w:val="13"/>
              </w:rPr>
            </w:pPr>
            <w:r w:rsidRPr="00E54490">
              <w:rPr>
                <w:b/>
                <w:bCs/>
                <w:sz w:val="13"/>
                <w:szCs w:val="13"/>
              </w:rPr>
              <w:t>1.941.450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F90D9A1" w14:textId="44CE9394" w:rsidR="00770A04" w:rsidRPr="00E54490" w:rsidRDefault="00770A04" w:rsidP="00E54490">
            <w:pPr>
              <w:ind w:left="-7" w:right="21"/>
              <w:jc w:val="right"/>
              <w:rPr>
                <w:b/>
                <w:bCs/>
                <w:sz w:val="13"/>
                <w:szCs w:val="13"/>
              </w:rPr>
            </w:pPr>
            <w:r w:rsidRPr="00E54490">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2F9CA62" w14:textId="5E38B225" w:rsidR="00770A04" w:rsidRPr="00E54490" w:rsidRDefault="00770A04" w:rsidP="00E54490">
            <w:pPr>
              <w:ind w:left="-7" w:right="21"/>
              <w:jc w:val="right"/>
              <w:rPr>
                <w:b/>
                <w:bCs/>
                <w:sz w:val="13"/>
                <w:szCs w:val="13"/>
              </w:rPr>
            </w:pPr>
            <w:r w:rsidRPr="00E54490">
              <w:rPr>
                <w:b/>
                <w:bCs/>
                <w:sz w:val="13"/>
                <w:szCs w:val="13"/>
              </w:rPr>
              <w:t>1.795.316</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52165348" w:rsidR="00770A04" w:rsidRPr="00E54490" w:rsidRDefault="00770A04" w:rsidP="00E54490">
            <w:pPr>
              <w:ind w:left="-7" w:right="21"/>
              <w:jc w:val="right"/>
              <w:rPr>
                <w:b/>
                <w:bCs/>
                <w:sz w:val="13"/>
                <w:szCs w:val="13"/>
              </w:rPr>
            </w:pPr>
            <w:r w:rsidRPr="00E54490">
              <w:rPr>
                <w:b/>
                <w:bCs/>
                <w:sz w:val="13"/>
                <w:szCs w:val="13"/>
              </w:rPr>
              <w:t>1.795.316</w:t>
            </w:r>
          </w:p>
        </w:tc>
      </w:tr>
      <w:tr w:rsidR="00770A04" w:rsidRPr="00E54490" w14:paraId="22B92315"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770A04" w:rsidRPr="00E54490" w:rsidRDefault="00770A04" w:rsidP="00770A04">
            <w:pPr>
              <w:rPr>
                <w:rFonts w:eastAsia="Arial Unicode MS"/>
                <w:sz w:val="13"/>
                <w:szCs w:val="13"/>
              </w:rPr>
            </w:pPr>
            <w:r w:rsidRPr="00E54490">
              <w:rPr>
                <w:rFonts w:eastAsia="Arial Unicode MS"/>
                <w:sz w:val="13"/>
                <w:szCs w:val="13"/>
              </w:rPr>
              <w:t>1.2.1</w:t>
            </w:r>
          </w:p>
        </w:tc>
        <w:tc>
          <w:tcPr>
            <w:tcW w:w="4538" w:type="dxa"/>
            <w:tcBorders>
              <w:top w:val="nil"/>
              <w:left w:val="nil"/>
              <w:bottom w:val="nil"/>
              <w:right w:val="nil"/>
            </w:tcBorders>
            <w:noWrap/>
            <w:tcMar>
              <w:top w:w="18" w:type="dxa"/>
              <w:left w:w="18" w:type="dxa"/>
              <w:bottom w:w="0" w:type="dxa"/>
              <w:right w:w="18" w:type="dxa"/>
            </w:tcMar>
            <w:vAlign w:val="bottom"/>
          </w:tcPr>
          <w:p w14:paraId="7FB9D7EB" w14:textId="77777777" w:rsidR="00770A04" w:rsidRPr="00E54490" w:rsidRDefault="00770A04" w:rsidP="00770A04">
            <w:pPr>
              <w:rPr>
                <w:rFonts w:eastAsia="Arial Unicode MS"/>
                <w:sz w:val="13"/>
                <w:szCs w:val="13"/>
              </w:rPr>
            </w:pPr>
            <w:r w:rsidRPr="00E54490">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770A04" w:rsidRPr="00E54490" w:rsidRDefault="00770A04" w:rsidP="00770A04">
            <w:pPr>
              <w:jc w:val="center"/>
              <w:rPr>
                <w:rFonts w:eastAsia="Arial Unicode MS"/>
                <w:sz w:val="13"/>
                <w:szCs w:val="13"/>
              </w:rPr>
            </w:pPr>
          </w:p>
        </w:tc>
        <w:tc>
          <w:tcPr>
            <w:tcW w:w="709" w:type="dxa"/>
            <w:tcBorders>
              <w:top w:val="nil"/>
              <w:left w:val="nil"/>
              <w:bottom w:val="nil"/>
              <w:right w:val="dotted" w:sz="4" w:space="0" w:color="auto"/>
            </w:tcBorders>
            <w:vAlign w:val="bottom"/>
          </w:tcPr>
          <w:p w14:paraId="09F9DD34" w14:textId="327473A9" w:rsidR="00770A04" w:rsidRPr="00E54490" w:rsidRDefault="00770A04" w:rsidP="00E54490">
            <w:pPr>
              <w:ind w:left="-7" w:right="21"/>
              <w:jc w:val="right"/>
              <w:rPr>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51A7D022" w14:textId="039BCEA2" w:rsidR="00770A04" w:rsidRPr="00E54490" w:rsidRDefault="00770A04" w:rsidP="00E54490">
            <w:pPr>
              <w:ind w:left="-7" w:right="21"/>
              <w:jc w:val="right"/>
              <w:rPr>
                <w:bCs/>
                <w:sz w:val="13"/>
                <w:szCs w:val="13"/>
              </w:rPr>
            </w:pPr>
            <w:r w:rsidRPr="00E54490">
              <w:rPr>
                <w:bCs/>
                <w:sz w:val="13"/>
                <w:szCs w:val="13"/>
              </w:rPr>
              <w:t>1.941.450</w:t>
            </w:r>
          </w:p>
        </w:tc>
        <w:tc>
          <w:tcPr>
            <w:tcW w:w="854" w:type="dxa"/>
            <w:tcBorders>
              <w:top w:val="nil"/>
              <w:left w:val="dotted" w:sz="4" w:space="0" w:color="auto"/>
              <w:bottom w:val="nil"/>
              <w:right w:val="single" w:sz="4" w:space="0" w:color="auto"/>
            </w:tcBorders>
            <w:vAlign w:val="bottom"/>
          </w:tcPr>
          <w:p w14:paraId="2DE883B1" w14:textId="00741632" w:rsidR="00770A04" w:rsidRPr="00E54490" w:rsidRDefault="00770A04" w:rsidP="00E54490">
            <w:pPr>
              <w:ind w:left="-7" w:right="21"/>
              <w:jc w:val="right"/>
              <w:rPr>
                <w:bCs/>
                <w:sz w:val="13"/>
                <w:szCs w:val="13"/>
              </w:rPr>
            </w:pPr>
            <w:r w:rsidRPr="00E54490">
              <w:rPr>
                <w:bCs/>
                <w:sz w:val="13"/>
                <w:szCs w:val="13"/>
              </w:rPr>
              <w:t>1.941.450</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51678332" w:rsidR="00770A04" w:rsidRPr="00E54490" w:rsidRDefault="00770A04" w:rsidP="00E54490">
            <w:pPr>
              <w:ind w:left="-7" w:right="21"/>
              <w:jc w:val="right"/>
              <w:rPr>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E903829" w14:textId="09F3A5BD" w:rsidR="00770A04" w:rsidRPr="00E54490" w:rsidRDefault="00770A04" w:rsidP="00E54490">
            <w:pPr>
              <w:ind w:left="-7" w:right="21"/>
              <w:jc w:val="right"/>
              <w:rPr>
                <w:bCs/>
                <w:sz w:val="13"/>
                <w:szCs w:val="13"/>
              </w:rPr>
            </w:pPr>
            <w:r w:rsidRPr="00E54490">
              <w:rPr>
                <w:bCs/>
                <w:sz w:val="13"/>
                <w:szCs w:val="13"/>
              </w:rPr>
              <w:t>1.795.316</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DC7529D" w14:textId="599686EF" w:rsidR="00770A04" w:rsidRPr="00E54490" w:rsidRDefault="00770A04" w:rsidP="00E54490">
            <w:pPr>
              <w:ind w:left="-7" w:right="21"/>
              <w:jc w:val="right"/>
              <w:rPr>
                <w:bCs/>
                <w:sz w:val="13"/>
                <w:szCs w:val="13"/>
              </w:rPr>
            </w:pPr>
            <w:r w:rsidRPr="00E54490">
              <w:rPr>
                <w:bCs/>
                <w:sz w:val="13"/>
                <w:szCs w:val="13"/>
              </w:rPr>
              <w:t>1.795.316</w:t>
            </w:r>
          </w:p>
        </w:tc>
      </w:tr>
      <w:tr w:rsidR="00770A04" w:rsidRPr="00E54490" w14:paraId="066C5814"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770A04" w:rsidRPr="00E54490" w:rsidRDefault="00770A04" w:rsidP="00770A04">
            <w:pPr>
              <w:rPr>
                <w:rFonts w:eastAsia="Arial Unicode MS"/>
                <w:sz w:val="13"/>
                <w:szCs w:val="13"/>
              </w:rPr>
            </w:pPr>
            <w:r w:rsidRPr="00E54490">
              <w:rPr>
                <w:rFonts w:eastAsia="Arial Unicode MS"/>
                <w:sz w:val="13"/>
                <w:szCs w:val="13"/>
              </w:rPr>
              <w:t>1.2.2</w:t>
            </w:r>
          </w:p>
        </w:tc>
        <w:tc>
          <w:tcPr>
            <w:tcW w:w="4538" w:type="dxa"/>
            <w:tcBorders>
              <w:top w:val="nil"/>
              <w:left w:val="nil"/>
              <w:bottom w:val="nil"/>
              <w:right w:val="nil"/>
            </w:tcBorders>
            <w:noWrap/>
            <w:tcMar>
              <w:top w:w="18" w:type="dxa"/>
              <w:left w:w="18" w:type="dxa"/>
              <w:bottom w:w="0" w:type="dxa"/>
              <w:right w:w="18" w:type="dxa"/>
            </w:tcMar>
            <w:vAlign w:val="bottom"/>
          </w:tcPr>
          <w:p w14:paraId="5E63921E" w14:textId="77777777" w:rsidR="00770A04" w:rsidRPr="00E54490" w:rsidRDefault="00770A04" w:rsidP="00770A04">
            <w:pPr>
              <w:rPr>
                <w:rFonts w:eastAsia="Arial Unicode MS"/>
                <w:sz w:val="13"/>
                <w:szCs w:val="13"/>
              </w:rPr>
            </w:pPr>
            <w:r w:rsidRPr="00E54490">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770A04" w:rsidRPr="00E54490" w:rsidRDefault="00770A04" w:rsidP="00770A04">
            <w:pPr>
              <w:jc w:val="center"/>
              <w:rPr>
                <w:rFonts w:eastAsia="Arial Unicode MS"/>
                <w:sz w:val="13"/>
                <w:szCs w:val="13"/>
              </w:rPr>
            </w:pPr>
          </w:p>
        </w:tc>
        <w:tc>
          <w:tcPr>
            <w:tcW w:w="709" w:type="dxa"/>
            <w:tcBorders>
              <w:top w:val="nil"/>
              <w:left w:val="nil"/>
              <w:bottom w:val="nil"/>
              <w:right w:val="dotted" w:sz="4" w:space="0" w:color="auto"/>
            </w:tcBorders>
            <w:vAlign w:val="bottom"/>
          </w:tcPr>
          <w:p w14:paraId="1468F133" w14:textId="69A03E33" w:rsidR="00770A04" w:rsidRPr="00E54490" w:rsidRDefault="00770A04" w:rsidP="00E54490">
            <w:pPr>
              <w:ind w:left="-7" w:right="21"/>
              <w:jc w:val="right"/>
              <w:rPr>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18F9F81D" w14:textId="7C2905A8" w:rsidR="00770A04" w:rsidRPr="00E54490" w:rsidRDefault="00770A04"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48B0280F" w14:textId="20C4C9ED" w:rsidR="00770A04" w:rsidRPr="00E54490" w:rsidRDefault="00770A04" w:rsidP="00E54490">
            <w:pPr>
              <w:ind w:left="-7" w:right="21"/>
              <w:jc w:val="right"/>
              <w:rPr>
                <w:bCs/>
                <w:sz w:val="13"/>
                <w:szCs w:val="13"/>
              </w:rPr>
            </w:pPr>
            <w:r w:rsidRPr="00E54490">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266CAC19" w:rsidR="00770A04" w:rsidRPr="00E54490" w:rsidRDefault="00770A04" w:rsidP="00E54490">
            <w:pPr>
              <w:ind w:left="-7" w:right="21"/>
              <w:jc w:val="right"/>
              <w:rPr>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2CE6054" w14:textId="1C6AA935" w:rsidR="00770A04" w:rsidRPr="00E54490" w:rsidRDefault="00770A04" w:rsidP="00E54490">
            <w:pPr>
              <w:ind w:left="-7" w:right="21"/>
              <w:jc w:val="right"/>
              <w:rPr>
                <w:bCs/>
                <w:sz w:val="13"/>
                <w:szCs w:val="13"/>
              </w:rPr>
            </w:pPr>
            <w:r w:rsidRPr="00E54490">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252329B" w14:textId="2B66AFDC" w:rsidR="00770A04" w:rsidRPr="00E54490" w:rsidRDefault="00770A04" w:rsidP="00E54490">
            <w:pPr>
              <w:ind w:left="-7" w:right="21"/>
              <w:jc w:val="right"/>
              <w:rPr>
                <w:bCs/>
                <w:sz w:val="13"/>
                <w:szCs w:val="13"/>
              </w:rPr>
            </w:pPr>
            <w:r w:rsidRPr="00E54490">
              <w:rPr>
                <w:bCs/>
                <w:sz w:val="13"/>
                <w:szCs w:val="13"/>
              </w:rPr>
              <w:t>-</w:t>
            </w:r>
          </w:p>
        </w:tc>
      </w:tr>
      <w:tr w:rsidR="00770A04" w:rsidRPr="00E54490" w14:paraId="088CE9D7"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770A04" w:rsidRPr="00E54490" w:rsidRDefault="00770A04" w:rsidP="00770A04">
            <w:pPr>
              <w:rPr>
                <w:rFonts w:eastAsia="Arial Unicode MS"/>
                <w:sz w:val="13"/>
                <w:szCs w:val="13"/>
              </w:rPr>
            </w:pPr>
            <w:r w:rsidRPr="00E54490">
              <w:rPr>
                <w:rFonts w:eastAsia="Arial Unicode MS"/>
                <w:sz w:val="13"/>
                <w:szCs w:val="13"/>
              </w:rPr>
              <w:t>1.2.3</w:t>
            </w:r>
          </w:p>
        </w:tc>
        <w:tc>
          <w:tcPr>
            <w:tcW w:w="4538" w:type="dxa"/>
            <w:tcBorders>
              <w:top w:val="nil"/>
              <w:left w:val="nil"/>
              <w:bottom w:val="nil"/>
              <w:right w:val="nil"/>
            </w:tcBorders>
            <w:noWrap/>
            <w:tcMar>
              <w:top w:w="18" w:type="dxa"/>
              <w:left w:w="18" w:type="dxa"/>
              <w:bottom w:w="0" w:type="dxa"/>
              <w:right w:w="18" w:type="dxa"/>
            </w:tcMar>
            <w:vAlign w:val="bottom"/>
          </w:tcPr>
          <w:p w14:paraId="723884E0" w14:textId="77777777" w:rsidR="00770A04" w:rsidRPr="00E54490" w:rsidRDefault="00770A04" w:rsidP="00770A04">
            <w:pPr>
              <w:rPr>
                <w:rFonts w:eastAsia="Arial Unicode MS"/>
                <w:sz w:val="13"/>
                <w:szCs w:val="13"/>
              </w:rPr>
            </w:pPr>
            <w:r w:rsidRPr="00E54490">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770A04" w:rsidRPr="00E54490" w:rsidRDefault="00770A04" w:rsidP="00770A04">
            <w:pPr>
              <w:jc w:val="center"/>
              <w:rPr>
                <w:rFonts w:eastAsia="Arial Unicode MS"/>
                <w:sz w:val="13"/>
                <w:szCs w:val="13"/>
              </w:rPr>
            </w:pPr>
          </w:p>
        </w:tc>
        <w:tc>
          <w:tcPr>
            <w:tcW w:w="709" w:type="dxa"/>
            <w:tcBorders>
              <w:top w:val="nil"/>
              <w:left w:val="nil"/>
              <w:bottom w:val="nil"/>
              <w:right w:val="dotted" w:sz="4" w:space="0" w:color="auto"/>
            </w:tcBorders>
            <w:vAlign w:val="bottom"/>
          </w:tcPr>
          <w:p w14:paraId="48D76B8B" w14:textId="1EF6B6B9" w:rsidR="00770A04" w:rsidRPr="00E54490" w:rsidRDefault="00770A04" w:rsidP="00E54490">
            <w:pPr>
              <w:ind w:left="-7" w:right="21"/>
              <w:jc w:val="right"/>
              <w:rPr>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0B4593A2" w14:textId="375008FB" w:rsidR="00770A04" w:rsidRPr="00E54490" w:rsidRDefault="00770A04"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073D630E" w14:textId="729ADF94" w:rsidR="00770A04" w:rsidRPr="00E54490" w:rsidRDefault="00770A04" w:rsidP="00E54490">
            <w:pPr>
              <w:ind w:left="-7" w:right="21"/>
              <w:jc w:val="right"/>
              <w:rPr>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90DC236" w14:textId="3A9EEA69" w:rsidR="00770A04" w:rsidRPr="00E54490" w:rsidRDefault="00770A04" w:rsidP="00E54490">
            <w:pPr>
              <w:ind w:left="-7" w:right="21"/>
              <w:jc w:val="right"/>
              <w:rPr>
                <w:bCs/>
                <w:sz w:val="13"/>
                <w:szCs w:val="13"/>
              </w:rPr>
            </w:pPr>
            <w:r w:rsidRPr="00E54490">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FE07F4F" w14:textId="217CB8C2" w:rsidR="00770A04" w:rsidRPr="00E54490" w:rsidRDefault="00770A04"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53D36623" w:rsidR="00770A04" w:rsidRPr="00E54490" w:rsidRDefault="00770A04" w:rsidP="00E54490">
            <w:pPr>
              <w:ind w:left="-7" w:right="21"/>
              <w:jc w:val="right"/>
              <w:rPr>
                <w:bCs/>
                <w:sz w:val="13"/>
                <w:szCs w:val="13"/>
              </w:rPr>
            </w:pPr>
            <w:r w:rsidRPr="00E54490">
              <w:rPr>
                <w:bCs/>
                <w:sz w:val="13"/>
                <w:szCs w:val="13"/>
              </w:rPr>
              <w:t>-</w:t>
            </w:r>
          </w:p>
        </w:tc>
      </w:tr>
      <w:tr w:rsidR="00770A04" w:rsidRPr="00E54490" w14:paraId="1A0DCD93"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770A04" w:rsidRPr="00E54490" w:rsidRDefault="00770A04" w:rsidP="00770A04">
            <w:pPr>
              <w:rPr>
                <w:rFonts w:eastAsia="Arial Unicode MS"/>
                <w:sz w:val="13"/>
                <w:szCs w:val="13"/>
              </w:rPr>
            </w:pPr>
            <w:r w:rsidRPr="00E54490">
              <w:rPr>
                <w:rFonts w:eastAsia="Arial Unicode MS"/>
                <w:b/>
                <w:sz w:val="13"/>
                <w:szCs w:val="13"/>
              </w:rPr>
              <w:t>1.3</w:t>
            </w:r>
          </w:p>
        </w:tc>
        <w:tc>
          <w:tcPr>
            <w:tcW w:w="4538" w:type="dxa"/>
            <w:tcBorders>
              <w:top w:val="nil"/>
              <w:left w:val="nil"/>
              <w:bottom w:val="nil"/>
              <w:right w:val="nil"/>
            </w:tcBorders>
            <w:noWrap/>
            <w:tcMar>
              <w:top w:w="18" w:type="dxa"/>
              <w:left w:w="18" w:type="dxa"/>
              <w:bottom w:w="0" w:type="dxa"/>
              <w:right w:w="18" w:type="dxa"/>
            </w:tcMar>
            <w:vAlign w:val="bottom"/>
          </w:tcPr>
          <w:p w14:paraId="3DAD76E4" w14:textId="77777777" w:rsidR="00770A04" w:rsidRPr="00E54490" w:rsidRDefault="00770A04" w:rsidP="00770A04">
            <w:pPr>
              <w:rPr>
                <w:rFonts w:eastAsia="Arial Unicode MS"/>
                <w:sz w:val="13"/>
                <w:szCs w:val="13"/>
              </w:rPr>
            </w:pPr>
            <w:r w:rsidRPr="00E54490">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770A04" w:rsidRPr="00E54490" w:rsidRDefault="00770A04" w:rsidP="00770A04">
            <w:pPr>
              <w:jc w:val="center"/>
              <w:rPr>
                <w:rFonts w:eastAsia="Arial Unicode MS"/>
                <w:sz w:val="13"/>
                <w:szCs w:val="13"/>
              </w:rPr>
            </w:pPr>
            <w:r w:rsidRPr="00E54490">
              <w:rPr>
                <w:rFonts w:eastAsia="Arial Unicode MS"/>
                <w:b/>
                <w:sz w:val="13"/>
                <w:szCs w:val="13"/>
              </w:rPr>
              <w:t>(4)</w:t>
            </w:r>
          </w:p>
        </w:tc>
        <w:tc>
          <w:tcPr>
            <w:tcW w:w="709" w:type="dxa"/>
            <w:tcBorders>
              <w:top w:val="nil"/>
              <w:left w:val="single" w:sz="4" w:space="0" w:color="auto"/>
              <w:bottom w:val="nil"/>
              <w:right w:val="dotted" w:sz="4" w:space="0" w:color="auto"/>
            </w:tcBorders>
            <w:shd w:val="clear" w:color="auto" w:fill="auto"/>
            <w:vAlign w:val="bottom"/>
          </w:tcPr>
          <w:p w14:paraId="7EF156F8" w14:textId="5FFDCD34" w:rsidR="00770A04" w:rsidRPr="00E54490" w:rsidRDefault="00770A04" w:rsidP="00E54490">
            <w:pPr>
              <w:ind w:left="-7" w:right="21"/>
              <w:jc w:val="right"/>
              <w:rPr>
                <w:b/>
                <w:bCs/>
                <w:sz w:val="13"/>
                <w:szCs w:val="13"/>
              </w:rPr>
            </w:pPr>
            <w:r w:rsidRPr="00E54490">
              <w:rPr>
                <w:b/>
                <w:bCs/>
                <w:sz w:val="13"/>
                <w:szCs w:val="13"/>
              </w:rPr>
              <w:t>15.616.510</w:t>
            </w:r>
          </w:p>
        </w:tc>
        <w:tc>
          <w:tcPr>
            <w:tcW w:w="802" w:type="dxa"/>
            <w:tcBorders>
              <w:top w:val="nil"/>
              <w:left w:val="dotted" w:sz="4" w:space="0" w:color="auto"/>
              <w:bottom w:val="nil"/>
              <w:right w:val="dotted" w:sz="4" w:space="0" w:color="auto"/>
            </w:tcBorders>
            <w:shd w:val="clear" w:color="auto" w:fill="auto"/>
            <w:vAlign w:val="bottom"/>
          </w:tcPr>
          <w:p w14:paraId="0BA25C89" w14:textId="38B58606" w:rsidR="00770A04" w:rsidRPr="00E54490" w:rsidRDefault="00770A04" w:rsidP="00E54490">
            <w:pPr>
              <w:ind w:left="-7" w:right="21"/>
              <w:jc w:val="right"/>
              <w:rPr>
                <w:b/>
                <w:bCs/>
                <w:sz w:val="13"/>
                <w:szCs w:val="13"/>
              </w:rPr>
            </w:pPr>
            <w:r w:rsidRPr="00E54490">
              <w:rPr>
                <w:b/>
                <w:bCs/>
                <w:sz w:val="13"/>
                <w:szCs w:val="13"/>
              </w:rPr>
              <w:t>3.498.680</w:t>
            </w:r>
          </w:p>
        </w:tc>
        <w:tc>
          <w:tcPr>
            <w:tcW w:w="854" w:type="dxa"/>
            <w:tcBorders>
              <w:top w:val="nil"/>
              <w:left w:val="dotted" w:sz="4" w:space="0" w:color="auto"/>
              <w:bottom w:val="nil"/>
              <w:right w:val="single" w:sz="4" w:space="0" w:color="auto"/>
            </w:tcBorders>
            <w:shd w:val="clear" w:color="000000" w:fill="FFFFFF"/>
            <w:vAlign w:val="bottom"/>
          </w:tcPr>
          <w:p w14:paraId="6EC4B1BC" w14:textId="7A20D41A" w:rsidR="00770A04" w:rsidRPr="00E54490" w:rsidRDefault="00770A04" w:rsidP="00E54490">
            <w:pPr>
              <w:ind w:left="-7" w:right="21"/>
              <w:jc w:val="right"/>
              <w:rPr>
                <w:b/>
                <w:bCs/>
                <w:sz w:val="13"/>
                <w:szCs w:val="13"/>
              </w:rPr>
            </w:pPr>
            <w:r w:rsidRPr="00E54490">
              <w:rPr>
                <w:b/>
                <w:bCs/>
                <w:sz w:val="13"/>
                <w:szCs w:val="13"/>
              </w:rPr>
              <w:t>19.115.190</w:t>
            </w:r>
          </w:p>
        </w:tc>
        <w:tc>
          <w:tcPr>
            <w:tcW w:w="68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2187797B" w:rsidR="00770A04" w:rsidRPr="00E54490" w:rsidRDefault="00770A04" w:rsidP="00E54490">
            <w:pPr>
              <w:ind w:left="-7" w:right="21"/>
              <w:jc w:val="right"/>
              <w:rPr>
                <w:bCs/>
                <w:sz w:val="13"/>
                <w:szCs w:val="13"/>
              </w:rPr>
            </w:pPr>
            <w:r w:rsidRPr="00E54490">
              <w:rPr>
                <w:b/>
                <w:bCs/>
                <w:sz w:val="13"/>
                <w:szCs w:val="13"/>
              </w:rPr>
              <w:t>4.819.812</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32E7D427" w:rsidR="00770A04" w:rsidRPr="00E54490" w:rsidRDefault="00770A04" w:rsidP="00E54490">
            <w:pPr>
              <w:ind w:left="-7" w:right="21"/>
              <w:jc w:val="right"/>
              <w:rPr>
                <w:bCs/>
                <w:sz w:val="13"/>
                <w:szCs w:val="13"/>
              </w:rPr>
            </w:pPr>
            <w:r w:rsidRPr="00E54490">
              <w:rPr>
                <w:b/>
                <w:bCs/>
                <w:sz w:val="13"/>
                <w:szCs w:val="13"/>
              </w:rPr>
              <w:t>3.769.758</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03967359" w:rsidR="00770A04" w:rsidRPr="00E54490" w:rsidRDefault="00770A04" w:rsidP="00E54490">
            <w:pPr>
              <w:ind w:left="-7" w:right="21"/>
              <w:jc w:val="right"/>
              <w:rPr>
                <w:bCs/>
                <w:sz w:val="13"/>
                <w:szCs w:val="13"/>
              </w:rPr>
            </w:pPr>
            <w:r w:rsidRPr="00E54490">
              <w:rPr>
                <w:b/>
                <w:bCs/>
                <w:sz w:val="13"/>
                <w:szCs w:val="13"/>
              </w:rPr>
              <w:t>8.589.570</w:t>
            </w:r>
          </w:p>
        </w:tc>
      </w:tr>
      <w:tr w:rsidR="00770A04" w:rsidRPr="00E54490" w14:paraId="40DD3B02"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770A04" w:rsidRPr="00E54490" w:rsidRDefault="00770A04" w:rsidP="00770A04">
            <w:pPr>
              <w:rPr>
                <w:rFonts w:eastAsia="Arial Unicode MS"/>
                <w:sz w:val="13"/>
                <w:szCs w:val="13"/>
              </w:rPr>
            </w:pPr>
            <w:r w:rsidRPr="00E54490">
              <w:rPr>
                <w:rFonts w:eastAsia="Arial Unicode MS"/>
                <w:sz w:val="13"/>
                <w:szCs w:val="13"/>
              </w:rPr>
              <w:t>1.3.1</w:t>
            </w:r>
          </w:p>
        </w:tc>
        <w:tc>
          <w:tcPr>
            <w:tcW w:w="4538" w:type="dxa"/>
            <w:tcBorders>
              <w:top w:val="nil"/>
              <w:left w:val="nil"/>
              <w:bottom w:val="nil"/>
              <w:right w:val="nil"/>
            </w:tcBorders>
            <w:noWrap/>
            <w:tcMar>
              <w:top w:w="18" w:type="dxa"/>
              <w:left w:w="18" w:type="dxa"/>
              <w:bottom w:w="0" w:type="dxa"/>
              <w:right w:w="18" w:type="dxa"/>
            </w:tcMar>
            <w:vAlign w:val="bottom"/>
          </w:tcPr>
          <w:p w14:paraId="394051C3" w14:textId="77777777" w:rsidR="00770A04" w:rsidRPr="00E54490" w:rsidRDefault="00770A04" w:rsidP="00770A04">
            <w:pPr>
              <w:rPr>
                <w:rFonts w:eastAsia="Arial Unicode MS"/>
                <w:sz w:val="13"/>
                <w:szCs w:val="13"/>
              </w:rPr>
            </w:pPr>
            <w:r w:rsidRPr="00E54490">
              <w:rPr>
                <w:rFonts w:eastAsia="Arial Unicode MS"/>
                <w:sz w:val="13"/>
                <w:szCs w:val="13"/>
              </w:rPr>
              <w:t>Devlet Borçlanma Senetleri</w:t>
            </w:r>
            <w:r w:rsidRPr="00E54490"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770A04" w:rsidRPr="00E54490" w:rsidRDefault="00770A04" w:rsidP="00770A04">
            <w:pPr>
              <w:jc w:val="center"/>
              <w:rPr>
                <w:rFonts w:eastAsia="Arial Unicode MS"/>
                <w:sz w:val="13"/>
                <w:szCs w:val="13"/>
              </w:rPr>
            </w:pPr>
          </w:p>
        </w:tc>
        <w:tc>
          <w:tcPr>
            <w:tcW w:w="709" w:type="dxa"/>
            <w:tcBorders>
              <w:top w:val="nil"/>
              <w:left w:val="nil"/>
              <w:bottom w:val="nil"/>
              <w:right w:val="dotted" w:sz="4" w:space="0" w:color="auto"/>
            </w:tcBorders>
            <w:vAlign w:val="bottom"/>
          </w:tcPr>
          <w:p w14:paraId="13B3470E" w14:textId="3ED933BE" w:rsidR="00770A04" w:rsidRPr="00E54490" w:rsidRDefault="00770A04" w:rsidP="00E54490">
            <w:pPr>
              <w:ind w:left="-7" w:right="21"/>
              <w:jc w:val="right"/>
              <w:rPr>
                <w:bCs/>
                <w:sz w:val="13"/>
                <w:szCs w:val="13"/>
              </w:rPr>
            </w:pPr>
            <w:r w:rsidRPr="00E54490">
              <w:rPr>
                <w:bCs/>
                <w:sz w:val="13"/>
                <w:szCs w:val="13"/>
              </w:rPr>
              <w:t>14.434.435</w:t>
            </w:r>
          </w:p>
        </w:tc>
        <w:tc>
          <w:tcPr>
            <w:tcW w:w="802" w:type="dxa"/>
            <w:tcBorders>
              <w:top w:val="nil"/>
              <w:left w:val="dotted" w:sz="4" w:space="0" w:color="auto"/>
              <w:bottom w:val="nil"/>
              <w:right w:val="nil"/>
            </w:tcBorders>
            <w:vAlign w:val="bottom"/>
          </w:tcPr>
          <w:p w14:paraId="5FB992EA" w14:textId="5D4A50E9" w:rsidR="00770A04" w:rsidRPr="00E54490" w:rsidRDefault="00770A04" w:rsidP="00E54490">
            <w:pPr>
              <w:ind w:left="-7" w:right="21"/>
              <w:jc w:val="right"/>
              <w:rPr>
                <w:bCs/>
                <w:sz w:val="13"/>
                <w:szCs w:val="13"/>
              </w:rPr>
            </w:pPr>
            <w:r w:rsidRPr="00E54490">
              <w:rPr>
                <w:bCs/>
                <w:sz w:val="13"/>
                <w:szCs w:val="13"/>
              </w:rPr>
              <w:t>3.498.680</w:t>
            </w:r>
          </w:p>
        </w:tc>
        <w:tc>
          <w:tcPr>
            <w:tcW w:w="854" w:type="dxa"/>
            <w:tcBorders>
              <w:top w:val="nil"/>
              <w:left w:val="dotted" w:sz="4" w:space="0" w:color="auto"/>
              <w:bottom w:val="nil"/>
              <w:right w:val="single" w:sz="4" w:space="0" w:color="auto"/>
            </w:tcBorders>
            <w:vAlign w:val="bottom"/>
          </w:tcPr>
          <w:p w14:paraId="6D460900" w14:textId="60EBB458" w:rsidR="00770A04" w:rsidRPr="00E54490" w:rsidRDefault="00770A04" w:rsidP="00E54490">
            <w:pPr>
              <w:ind w:left="-7" w:right="21"/>
              <w:jc w:val="right"/>
              <w:rPr>
                <w:bCs/>
                <w:sz w:val="13"/>
                <w:szCs w:val="13"/>
              </w:rPr>
            </w:pPr>
            <w:r w:rsidRPr="00E54490">
              <w:rPr>
                <w:bCs/>
                <w:sz w:val="13"/>
                <w:szCs w:val="13"/>
              </w:rPr>
              <w:t>17.933.115</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2D437B7" w14:textId="04B05ED5" w:rsidR="00770A04" w:rsidRPr="00E54490" w:rsidRDefault="00770A04" w:rsidP="00E54490">
            <w:pPr>
              <w:ind w:left="-7" w:right="21"/>
              <w:jc w:val="right"/>
              <w:rPr>
                <w:bCs/>
                <w:sz w:val="13"/>
                <w:szCs w:val="13"/>
              </w:rPr>
            </w:pPr>
            <w:r w:rsidRPr="00E54490">
              <w:rPr>
                <w:bCs/>
                <w:sz w:val="13"/>
                <w:szCs w:val="13"/>
              </w:rPr>
              <w:t>4.151.159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26A44EB" w14:textId="1D41538E" w:rsidR="00770A04" w:rsidRPr="00E54490" w:rsidRDefault="00770A04" w:rsidP="00E54490">
            <w:pPr>
              <w:ind w:left="-7" w:right="21"/>
              <w:jc w:val="right"/>
              <w:rPr>
                <w:bCs/>
                <w:sz w:val="13"/>
                <w:szCs w:val="13"/>
              </w:rPr>
            </w:pPr>
            <w:r w:rsidRPr="00E54490">
              <w:rPr>
                <w:bCs/>
                <w:sz w:val="13"/>
                <w:szCs w:val="13"/>
              </w:rPr>
              <w:t>3.769.758</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24316F58" w:rsidR="00770A04" w:rsidRPr="00E54490" w:rsidRDefault="00770A04" w:rsidP="00E54490">
            <w:pPr>
              <w:ind w:left="-7" w:right="21"/>
              <w:jc w:val="right"/>
              <w:rPr>
                <w:bCs/>
                <w:sz w:val="13"/>
                <w:szCs w:val="13"/>
              </w:rPr>
            </w:pPr>
            <w:r w:rsidRPr="00E54490">
              <w:rPr>
                <w:bCs/>
                <w:sz w:val="13"/>
                <w:szCs w:val="13"/>
              </w:rPr>
              <w:t>7.920.917</w:t>
            </w:r>
          </w:p>
        </w:tc>
      </w:tr>
      <w:tr w:rsidR="00770A04" w:rsidRPr="00E54490" w14:paraId="3406C861"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770A04" w:rsidRPr="00E54490" w:rsidRDefault="00770A04" w:rsidP="00770A04">
            <w:pPr>
              <w:rPr>
                <w:rFonts w:eastAsia="Arial Unicode MS"/>
                <w:sz w:val="13"/>
                <w:szCs w:val="13"/>
              </w:rPr>
            </w:pPr>
            <w:r w:rsidRPr="00E54490">
              <w:rPr>
                <w:rFonts w:eastAsia="Arial Unicode MS"/>
                <w:sz w:val="13"/>
                <w:szCs w:val="13"/>
              </w:rPr>
              <w:t>1.3.2</w:t>
            </w:r>
          </w:p>
        </w:tc>
        <w:tc>
          <w:tcPr>
            <w:tcW w:w="4538" w:type="dxa"/>
            <w:tcBorders>
              <w:top w:val="nil"/>
              <w:left w:val="nil"/>
              <w:bottom w:val="nil"/>
              <w:right w:val="nil"/>
            </w:tcBorders>
            <w:noWrap/>
            <w:tcMar>
              <w:top w:w="18" w:type="dxa"/>
              <w:left w:w="18" w:type="dxa"/>
              <w:bottom w:w="0" w:type="dxa"/>
              <w:right w:w="18" w:type="dxa"/>
            </w:tcMar>
            <w:vAlign w:val="bottom"/>
          </w:tcPr>
          <w:p w14:paraId="2AC4025B" w14:textId="77777777" w:rsidR="00770A04" w:rsidRPr="00E54490" w:rsidRDefault="00770A04" w:rsidP="00770A04">
            <w:pPr>
              <w:rPr>
                <w:rFonts w:eastAsia="Arial Unicode MS"/>
                <w:sz w:val="13"/>
                <w:szCs w:val="13"/>
              </w:rPr>
            </w:pPr>
            <w:r w:rsidRPr="00E54490">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770A04" w:rsidRPr="00E54490" w:rsidRDefault="00770A04" w:rsidP="00770A04">
            <w:pPr>
              <w:jc w:val="center"/>
              <w:rPr>
                <w:rFonts w:eastAsia="Arial Unicode MS"/>
                <w:sz w:val="13"/>
                <w:szCs w:val="13"/>
              </w:rPr>
            </w:pPr>
          </w:p>
        </w:tc>
        <w:tc>
          <w:tcPr>
            <w:tcW w:w="709" w:type="dxa"/>
            <w:tcBorders>
              <w:top w:val="nil"/>
              <w:left w:val="nil"/>
              <w:bottom w:val="nil"/>
              <w:right w:val="dotted" w:sz="4" w:space="0" w:color="auto"/>
            </w:tcBorders>
            <w:vAlign w:val="bottom"/>
          </w:tcPr>
          <w:p w14:paraId="28C427AC" w14:textId="3C3E751A" w:rsidR="00770A04" w:rsidRPr="00E54490" w:rsidRDefault="00770A04" w:rsidP="00E54490">
            <w:pPr>
              <w:ind w:left="-7" w:right="21"/>
              <w:jc w:val="right"/>
              <w:rPr>
                <w:bCs/>
                <w:sz w:val="13"/>
                <w:szCs w:val="13"/>
              </w:rPr>
            </w:pPr>
            <w:r w:rsidRPr="00E54490">
              <w:rPr>
                <w:bCs/>
                <w:sz w:val="13"/>
                <w:szCs w:val="13"/>
              </w:rPr>
              <w:t>41.661</w:t>
            </w:r>
          </w:p>
        </w:tc>
        <w:tc>
          <w:tcPr>
            <w:tcW w:w="802" w:type="dxa"/>
            <w:tcBorders>
              <w:top w:val="nil"/>
              <w:left w:val="dotted" w:sz="4" w:space="0" w:color="auto"/>
              <w:bottom w:val="nil"/>
              <w:right w:val="nil"/>
            </w:tcBorders>
            <w:vAlign w:val="bottom"/>
          </w:tcPr>
          <w:p w14:paraId="0832BBBE" w14:textId="1F84F29E" w:rsidR="00770A04" w:rsidRPr="00E54490" w:rsidRDefault="00770A04"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1D591BBA" w14:textId="5551BB46" w:rsidR="00770A04" w:rsidRPr="00E54490" w:rsidRDefault="00770A04" w:rsidP="00E54490">
            <w:pPr>
              <w:ind w:left="-7" w:right="21"/>
              <w:jc w:val="right"/>
              <w:rPr>
                <w:bCs/>
                <w:sz w:val="13"/>
                <w:szCs w:val="13"/>
              </w:rPr>
            </w:pPr>
            <w:r w:rsidRPr="00E54490">
              <w:rPr>
                <w:bCs/>
                <w:sz w:val="13"/>
                <w:szCs w:val="13"/>
              </w:rPr>
              <w:t>41.661</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E896EC8" w14:textId="099DDB30" w:rsidR="00770A04" w:rsidRPr="00E54490" w:rsidRDefault="00770A04" w:rsidP="00E54490">
            <w:pPr>
              <w:ind w:left="-7" w:right="21"/>
              <w:jc w:val="right"/>
              <w:rPr>
                <w:bCs/>
                <w:sz w:val="13"/>
                <w:szCs w:val="13"/>
              </w:rPr>
            </w:pPr>
            <w:r w:rsidRPr="00E54490">
              <w:rPr>
                <w:bCs/>
                <w:sz w:val="13"/>
                <w:szCs w:val="13"/>
              </w:rPr>
              <w:t>10.412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96BE20B" w14:textId="62EFDD85" w:rsidR="00770A04" w:rsidRPr="00E54490" w:rsidRDefault="00770A04"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0047C23C" w:rsidR="00770A04" w:rsidRPr="00E54490" w:rsidRDefault="00770A04" w:rsidP="00E54490">
            <w:pPr>
              <w:ind w:left="-7" w:right="21"/>
              <w:jc w:val="right"/>
              <w:rPr>
                <w:bCs/>
                <w:sz w:val="13"/>
                <w:szCs w:val="13"/>
              </w:rPr>
            </w:pPr>
            <w:r w:rsidRPr="00E54490">
              <w:rPr>
                <w:bCs/>
                <w:sz w:val="13"/>
                <w:szCs w:val="13"/>
              </w:rPr>
              <w:t>10.412</w:t>
            </w:r>
          </w:p>
        </w:tc>
      </w:tr>
      <w:tr w:rsidR="00770A04" w:rsidRPr="00E54490" w14:paraId="47C21531"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770A04" w:rsidRPr="00E54490" w:rsidRDefault="00770A04" w:rsidP="00770A04">
            <w:pPr>
              <w:rPr>
                <w:rFonts w:eastAsia="Arial Unicode MS"/>
                <w:b/>
                <w:sz w:val="13"/>
                <w:szCs w:val="13"/>
              </w:rPr>
            </w:pPr>
            <w:r w:rsidRPr="00E54490">
              <w:rPr>
                <w:rFonts w:eastAsia="Arial Unicode MS"/>
                <w:sz w:val="13"/>
                <w:szCs w:val="13"/>
              </w:rPr>
              <w:t>1.3.3</w:t>
            </w:r>
          </w:p>
        </w:tc>
        <w:tc>
          <w:tcPr>
            <w:tcW w:w="4538" w:type="dxa"/>
            <w:tcBorders>
              <w:top w:val="nil"/>
              <w:left w:val="nil"/>
              <w:bottom w:val="nil"/>
              <w:right w:val="nil"/>
            </w:tcBorders>
            <w:noWrap/>
            <w:tcMar>
              <w:top w:w="18" w:type="dxa"/>
              <w:left w:w="18" w:type="dxa"/>
              <w:bottom w:w="0" w:type="dxa"/>
              <w:right w:w="18" w:type="dxa"/>
            </w:tcMar>
            <w:vAlign w:val="bottom"/>
          </w:tcPr>
          <w:p w14:paraId="18E3621A" w14:textId="77777777" w:rsidR="00770A04" w:rsidRPr="00E54490" w:rsidRDefault="00770A04" w:rsidP="00770A04">
            <w:pPr>
              <w:rPr>
                <w:rFonts w:eastAsia="Arial Unicode MS"/>
                <w:b/>
                <w:sz w:val="13"/>
                <w:szCs w:val="13"/>
              </w:rPr>
            </w:pPr>
            <w:r w:rsidRPr="00E54490">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770A04" w:rsidRPr="00E54490" w:rsidRDefault="00770A04" w:rsidP="00770A04">
            <w:pPr>
              <w:jc w:val="center"/>
              <w:rPr>
                <w:rFonts w:eastAsia="Arial Unicode MS"/>
                <w:b/>
                <w:sz w:val="13"/>
                <w:szCs w:val="13"/>
              </w:rPr>
            </w:pPr>
          </w:p>
        </w:tc>
        <w:tc>
          <w:tcPr>
            <w:tcW w:w="709" w:type="dxa"/>
            <w:tcBorders>
              <w:top w:val="nil"/>
              <w:left w:val="nil"/>
              <w:bottom w:val="nil"/>
              <w:right w:val="dotted" w:sz="4" w:space="0" w:color="auto"/>
            </w:tcBorders>
            <w:shd w:val="clear" w:color="auto" w:fill="auto"/>
            <w:vAlign w:val="bottom"/>
          </w:tcPr>
          <w:p w14:paraId="7180AFB0" w14:textId="4462E378" w:rsidR="00770A04" w:rsidRPr="00E54490" w:rsidRDefault="00770A04" w:rsidP="00E54490">
            <w:pPr>
              <w:ind w:left="-7" w:right="21"/>
              <w:jc w:val="right"/>
              <w:rPr>
                <w:bCs/>
                <w:sz w:val="13"/>
                <w:szCs w:val="13"/>
              </w:rPr>
            </w:pPr>
            <w:r w:rsidRPr="00E54490">
              <w:rPr>
                <w:bCs/>
                <w:sz w:val="13"/>
                <w:szCs w:val="13"/>
              </w:rPr>
              <w:t>1.140.414</w:t>
            </w:r>
          </w:p>
        </w:tc>
        <w:tc>
          <w:tcPr>
            <w:tcW w:w="802" w:type="dxa"/>
            <w:tcBorders>
              <w:top w:val="nil"/>
              <w:left w:val="nil"/>
              <w:bottom w:val="nil"/>
              <w:right w:val="nil"/>
            </w:tcBorders>
            <w:shd w:val="clear" w:color="auto" w:fill="auto"/>
            <w:vAlign w:val="bottom"/>
          </w:tcPr>
          <w:p w14:paraId="70E0E2CE" w14:textId="1910312A" w:rsidR="00770A04" w:rsidRPr="00E54490" w:rsidRDefault="00770A04"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7E69DA04" w14:textId="73649FF1" w:rsidR="00770A04" w:rsidRPr="00E54490" w:rsidRDefault="00770A04" w:rsidP="00E54490">
            <w:pPr>
              <w:ind w:left="-7" w:right="21"/>
              <w:jc w:val="right"/>
              <w:rPr>
                <w:bCs/>
                <w:sz w:val="13"/>
                <w:szCs w:val="13"/>
              </w:rPr>
            </w:pPr>
            <w:r w:rsidRPr="00E54490">
              <w:rPr>
                <w:bCs/>
                <w:sz w:val="13"/>
                <w:szCs w:val="13"/>
              </w:rPr>
              <w:t>1.140.414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1AD5ADD9" w:rsidR="00770A04" w:rsidRPr="00E54490" w:rsidRDefault="00770A04" w:rsidP="00E54490">
            <w:pPr>
              <w:ind w:left="-7" w:right="21"/>
              <w:jc w:val="right"/>
              <w:rPr>
                <w:bCs/>
                <w:sz w:val="13"/>
                <w:szCs w:val="13"/>
              </w:rPr>
            </w:pPr>
            <w:r w:rsidRPr="00E54490">
              <w:rPr>
                <w:bCs/>
                <w:sz w:val="13"/>
                <w:szCs w:val="13"/>
              </w:rPr>
              <w:t>658.241</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172E4B8C" w:rsidR="00770A04" w:rsidRPr="00E54490" w:rsidRDefault="00770A04"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4ADF198E" w:rsidR="00770A04" w:rsidRPr="00E54490" w:rsidRDefault="00770A04" w:rsidP="00E54490">
            <w:pPr>
              <w:ind w:left="-7" w:right="21"/>
              <w:jc w:val="right"/>
              <w:rPr>
                <w:bCs/>
                <w:sz w:val="13"/>
                <w:szCs w:val="13"/>
              </w:rPr>
            </w:pPr>
            <w:r w:rsidRPr="00E54490">
              <w:rPr>
                <w:bCs/>
                <w:sz w:val="13"/>
                <w:szCs w:val="13"/>
              </w:rPr>
              <w:t>658.241</w:t>
            </w:r>
          </w:p>
        </w:tc>
      </w:tr>
      <w:tr w:rsidR="00397996" w:rsidRPr="00E54490" w14:paraId="50175F79"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397996" w:rsidRPr="00E54490" w:rsidRDefault="00397996" w:rsidP="000C2E99">
            <w:pPr>
              <w:rPr>
                <w:rFonts w:eastAsia="Arial Unicode MS"/>
                <w:sz w:val="13"/>
                <w:szCs w:val="13"/>
              </w:rPr>
            </w:pPr>
            <w:r w:rsidRPr="00E54490">
              <w:rPr>
                <w:rFonts w:eastAsia="Arial Unicode MS"/>
                <w:b/>
                <w:sz w:val="13"/>
                <w:szCs w:val="13"/>
              </w:rPr>
              <w:t>1.4</w:t>
            </w:r>
          </w:p>
        </w:tc>
        <w:tc>
          <w:tcPr>
            <w:tcW w:w="4538" w:type="dxa"/>
            <w:tcBorders>
              <w:top w:val="nil"/>
              <w:left w:val="nil"/>
              <w:bottom w:val="nil"/>
              <w:right w:val="nil"/>
            </w:tcBorders>
            <w:noWrap/>
            <w:tcMar>
              <w:top w:w="18" w:type="dxa"/>
              <w:left w:w="18" w:type="dxa"/>
              <w:bottom w:w="0" w:type="dxa"/>
              <w:right w:w="18" w:type="dxa"/>
            </w:tcMar>
            <w:vAlign w:val="bottom"/>
          </w:tcPr>
          <w:p w14:paraId="3C31B46C" w14:textId="77777777" w:rsidR="00397996" w:rsidRPr="00E54490" w:rsidRDefault="00397996" w:rsidP="000C2E99">
            <w:pPr>
              <w:rPr>
                <w:rFonts w:eastAsia="Arial Unicode MS"/>
                <w:sz w:val="13"/>
                <w:szCs w:val="13"/>
              </w:rPr>
            </w:pPr>
            <w:r w:rsidRPr="00E54490">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397996" w:rsidRPr="00E54490" w:rsidRDefault="00397996" w:rsidP="000C2E99">
            <w:pPr>
              <w:jc w:val="center"/>
              <w:rPr>
                <w:rFonts w:eastAsia="Arial Unicode MS"/>
                <w:sz w:val="13"/>
                <w:szCs w:val="13"/>
              </w:rPr>
            </w:pPr>
            <w:r w:rsidRPr="00E54490">
              <w:rPr>
                <w:rFonts w:eastAsia="Arial Unicode MS"/>
                <w:b/>
                <w:sz w:val="13"/>
                <w:szCs w:val="13"/>
              </w:rPr>
              <w:t>(5)</w:t>
            </w:r>
          </w:p>
        </w:tc>
        <w:tc>
          <w:tcPr>
            <w:tcW w:w="709" w:type="dxa"/>
            <w:tcBorders>
              <w:top w:val="nil"/>
              <w:left w:val="nil"/>
              <w:bottom w:val="nil"/>
              <w:right w:val="dotted" w:sz="4" w:space="0" w:color="auto"/>
            </w:tcBorders>
            <w:shd w:val="clear" w:color="auto" w:fill="auto"/>
            <w:vAlign w:val="bottom"/>
          </w:tcPr>
          <w:p w14:paraId="0685B070" w14:textId="7563868B" w:rsidR="00397996" w:rsidRPr="00E54490" w:rsidRDefault="00E22167" w:rsidP="00E54490">
            <w:pPr>
              <w:ind w:left="-7" w:right="21"/>
              <w:jc w:val="right"/>
              <w:rPr>
                <w:b/>
                <w:bCs/>
                <w:sz w:val="13"/>
                <w:szCs w:val="13"/>
              </w:rPr>
            </w:pPr>
            <w:r w:rsidRPr="00E54490">
              <w:rPr>
                <w:b/>
                <w:bCs/>
                <w:sz w:val="13"/>
                <w:szCs w:val="13"/>
              </w:rPr>
              <w:t>1.177</w:t>
            </w:r>
          </w:p>
        </w:tc>
        <w:tc>
          <w:tcPr>
            <w:tcW w:w="802" w:type="dxa"/>
            <w:tcBorders>
              <w:top w:val="nil"/>
              <w:left w:val="nil"/>
              <w:bottom w:val="nil"/>
              <w:right w:val="nil"/>
            </w:tcBorders>
            <w:shd w:val="clear" w:color="auto" w:fill="auto"/>
            <w:vAlign w:val="bottom"/>
          </w:tcPr>
          <w:p w14:paraId="51CE6F9C" w14:textId="0D72CA6C" w:rsidR="00397996" w:rsidRPr="00E54490" w:rsidRDefault="00E22167" w:rsidP="00E54490">
            <w:pPr>
              <w:ind w:left="-7" w:right="21"/>
              <w:jc w:val="right"/>
              <w:rPr>
                <w:b/>
                <w:bCs/>
                <w:sz w:val="13"/>
                <w:szCs w:val="13"/>
              </w:rPr>
            </w:pPr>
            <w:r w:rsidRPr="00E54490">
              <w:rPr>
                <w:b/>
                <w:bCs/>
                <w:sz w:val="13"/>
                <w:szCs w:val="13"/>
              </w:rPr>
              <w:t>25.947</w:t>
            </w:r>
          </w:p>
        </w:tc>
        <w:tc>
          <w:tcPr>
            <w:tcW w:w="854" w:type="dxa"/>
            <w:tcBorders>
              <w:top w:val="nil"/>
              <w:left w:val="dotted" w:sz="4" w:space="0" w:color="auto"/>
              <w:bottom w:val="nil"/>
              <w:right w:val="single" w:sz="4" w:space="0" w:color="auto"/>
            </w:tcBorders>
            <w:shd w:val="clear" w:color="auto" w:fill="auto"/>
            <w:vAlign w:val="bottom"/>
          </w:tcPr>
          <w:p w14:paraId="779C92FA" w14:textId="731F5FAB" w:rsidR="00397996" w:rsidRPr="00E54490" w:rsidRDefault="00E22167" w:rsidP="00E54490">
            <w:pPr>
              <w:ind w:left="-7" w:right="21"/>
              <w:jc w:val="right"/>
              <w:rPr>
                <w:b/>
                <w:bCs/>
                <w:sz w:val="13"/>
                <w:szCs w:val="13"/>
              </w:rPr>
            </w:pPr>
            <w:r w:rsidRPr="00E54490">
              <w:rPr>
                <w:b/>
                <w:bCs/>
                <w:sz w:val="13"/>
                <w:szCs w:val="13"/>
              </w:rPr>
              <w:t>27.124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2B0EDC08" w:rsidR="00397996" w:rsidRPr="00E54490" w:rsidRDefault="00397996" w:rsidP="00E54490">
            <w:pPr>
              <w:ind w:left="-7" w:right="21"/>
              <w:jc w:val="right"/>
              <w:rPr>
                <w:bCs/>
                <w:sz w:val="13"/>
                <w:szCs w:val="13"/>
              </w:rPr>
            </w:pPr>
            <w:r w:rsidRPr="00E54490">
              <w:rPr>
                <w:b/>
                <w:bCs/>
                <w:sz w:val="13"/>
                <w:szCs w:val="13"/>
              </w:rPr>
              <w:t>12.764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6F8D0FC8" w:rsidR="00397996" w:rsidRPr="00E54490" w:rsidRDefault="00397996" w:rsidP="00E54490">
            <w:pPr>
              <w:ind w:left="-7" w:right="21"/>
              <w:jc w:val="right"/>
              <w:rPr>
                <w:bCs/>
                <w:sz w:val="13"/>
                <w:szCs w:val="13"/>
              </w:rPr>
            </w:pPr>
            <w:r w:rsidRPr="00E54490">
              <w:rPr>
                <w:b/>
                <w:bCs/>
                <w:sz w:val="13"/>
                <w:szCs w:val="13"/>
              </w:rPr>
              <w:t>6.992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4300C49A" w:rsidR="00397996" w:rsidRPr="00E54490" w:rsidRDefault="00397996" w:rsidP="00E54490">
            <w:pPr>
              <w:ind w:left="-7" w:right="21"/>
              <w:jc w:val="right"/>
              <w:rPr>
                <w:bCs/>
                <w:sz w:val="13"/>
                <w:szCs w:val="13"/>
              </w:rPr>
            </w:pPr>
            <w:r w:rsidRPr="00E54490">
              <w:rPr>
                <w:b/>
                <w:bCs/>
                <w:sz w:val="13"/>
                <w:szCs w:val="13"/>
              </w:rPr>
              <w:t>19.756</w:t>
            </w:r>
          </w:p>
        </w:tc>
      </w:tr>
      <w:tr w:rsidR="00397996" w:rsidRPr="00E54490" w14:paraId="4F08CF58"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397996" w:rsidRPr="00E54490" w:rsidRDefault="00397996" w:rsidP="000C2E99">
            <w:pPr>
              <w:rPr>
                <w:rFonts w:eastAsia="Arial Unicode MS"/>
                <w:sz w:val="13"/>
                <w:szCs w:val="13"/>
              </w:rPr>
            </w:pPr>
            <w:r w:rsidRPr="00E54490">
              <w:rPr>
                <w:rFonts w:eastAsia="Arial Unicode MS"/>
                <w:sz w:val="13"/>
                <w:szCs w:val="13"/>
              </w:rPr>
              <w:t>1.4.1</w:t>
            </w:r>
          </w:p>
        </w:tc>
        <w:tc>
          <w:tcPr>
            <w:tcW w:w="4538" w:type="dxa"/>
            <w:tcBorders>
              <w:top w:val="nil"/>
              <w:left w:val="nil"/>
              <w:bottom w:val="nil"/>
              <w:right w:val="nil"/>
            </w:tcBorders>
            <w:noWrap/>
            <w:tcMar>
              <w:top w:w="18" w:type="dxa"/>
              <w:left w:w="18" w:type="dxa"/>
              <w:bottom w:w="0" w:type="dxa"/>
              <w:right w:w="18" w:type="dxa"/>
            </w:tcMar>
            <w:vAlign w:val="bottom"/>
          </w:tcPr>
          <w:p w14:paraId="15B1ECB0" w14:textId="77777777" w:rsidR="00397996" w:rsidRPr="00E54490" w:rsidRDefault="00397996" w:rsidP="000C2E99">
            <w:pPr>
              <w:rPr>
                <w:rFonts w:eastAsia="Arial Unicode MS"/>
                <w:sz w:val="13"/>
                <w:szCs w:val="13"/>
              </w:rPr>
            </w:pPr>
            <w:r w:rsidRPr="00E54490">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397996" w:rsidRPr="00E54490" w:rsidRDefault="00397996" w:rsidP="000C2E99">
            <w:pPr>
              <w:jc w:val="center"/>
              <w:rPr>
                <w:rFonts w:eastAsia="Arial Unicode MS"/>
                <w:sz w:val="13"/>
                <w:szCs w:val="13"/>
              </w:rPr>
            </w:pPr>
          </w:p>
        </w:tc>
        <w:tc>
          <w:tcPr>
            <w:tcW w:w="709" w:type="dxa"/>
            <w:tcBorders>
              <w:top w:val="nil"/>
              <w:left w:val="nil"/>
              <w:bottom w:val="nil"/>
              <w:right w:val="dotted" w:sz="4" w:space="0" w:color="auto"/>
            </w:tcBorders>
            <w:shd w:val="clear" w:color="auto" w:fill="auto"/>
            <w:vAlign w:val="bottom"/>
          </w:tcPr>
          <w:p w14:paraId="3C039335" w14:textId="52147A37" w:rsidR="00397996" w:rsidRPr="00E54490" w:rsidRDefault="00E22167" w:rsidP="00E54490">
            <w:pPr>
              <w:ind w:left="-7" w:right="21"/>
              <w:jc w:val="right"/>
              <w:rPr>
                <w:bCs/>
                <w:sz w:val="13"/>
                <w:szCs w:val="13"/>
              </w:rPr>
            </w:pPr>
            <w:r w:rsidRPr="00E54490">
              <w:rPr>
                <w:bCs/>
                <w:sz w:val="13"/>
                <w:szCs w:val="13"/>
              </w:rPr>
              <w:t>1.177</w:t>
            </w:r>
          </w:p>
        </w:tc>
        <w:tc>
          <w:tcPr>
            <w:tcW w:w="802" w:type="dxa"/>
            <w:tcBorders>
              <w:top w:val="nil"/>
              <w:left w:val="nil"/>
              <w:bottom w:val="nil"/>
              <w:right w:val="nil"/>
            </w:tcBorders>
            <w:shd w:val="clear" w:color="auto" w:fill="auto"/>
            <w:vAlign w:val="bottom"/>
          </w:tcPr>
          <w:p w14:paraId="70333144" w14:textId="4E44FDCF" w:rsidR="00397996" w:rsidRPr="00E54490" w:rsidRDefault="00E22167" w:rsidP="00E54490">
            <w:pPr>
              <w:ind w:left="-7" w:right="21"/>
              <w:jc w:val="right"/>
              <w:rPr>
                <w:bCs/>
                <w:sz w:val="13"/>
                <w:szCs w:val="13"/>
              </w:rPr>
            </w:pPr>
            <w:r w:rsidRPr="00E54490">
              <w:rPr>
                <w:bCs/>
                <w:sz w:val="13"/>
                <w:szCs w:val="13"/>
              </w:rPr>
              <w:t>25.947</w:t>
            </w:r>
          </w:p>
        </w:tc>
        <w:tc>
          <w:tcPr>
            <w:tcW w:w="854" w:type="dxa"/>
            <w:tcBorders>
              <w:top w:val="nil"/>
              <w:left w:val="dotted" w:sz="4" w:space="0" w:color="auto"/>
              <w:bottom w:val="nil"/>
              <w:right w:val="single" w:sz="4" w:space="0" w:color="auto"/>
            </w:tcBorders>
            <w:shd w:val="clear" w:color="auto" w:fill="auto"/>
            <w:vAlign w:val="bottom"/>
          </w:tcPr>
          <w:p w14:paraId="76F5F5CF" w14:textId="254FBE2E" w:rsidR="00397996" w:rsidRPr="00E54490" w:rsidRDefault="00E22167" w:rsidP="00E54490">
            <w:pPr>
              <w:ind w:left="-7" w:right="21"/>
              <w:jc w:val="right"/>
              <w:rPr>
                <w:bCs/>
                <w:sz w:val="13"/>
                <w:szCs w:val="13"/>
              </w:rPr>
            </w:pPr>
            <w:r w:rsidRPr="00E54490">
              <w:rPr>
                <w:bCs/>
                <w:sz w:val="13"/>
                <w:szCs w:val="13"/>
              </w:rPr>
              <w:t>27.124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36D8F4FE" w:rsidR="00397996" w:rsidRPr="00E54490" w:rsidRDefault="00397996" w:rsidP="00E54490">
            <w:pPr>
              <w:ind w:left="-7" w:right="21"/>
              <w:jc w:val="right"/>
              <w:rPr>
                <w:bCs/>
                <w:sz w:val="13"/>
                <w:szCs w:val="13"/>
              </w:rPr>
            </w:pPr>
            <w:r w:rsidRPr="00E54490">
              <w:rPr>
                <w:bCs/>
                <w:sz w:val="13"/>
                <w:szCs w:val="13"/>
              </w:rPr>
              <w:t>12.764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50BCC341" w:rsidR="00397996" w:rsidRPr="00E54490" w:rsidRDefault="00397996" w:rsidP="00E54490">
            <w:pPr>
              <w:ind w:left="-7" w:right="21"/>
              <w:jc w:val="right"/>
              <w:rPr>
                <w:bCs/>
                <w:sz w:val="13"/>
                <w:szCs w:val="13"/>
              </w:rPr>
            </w:pPr>
            <w:r w:rsidRPr="00E54490">
              <w:rPr>
                <w:bCs/>
                <w:sz w:val="13"/>
                <w:szCs w:val="13"/>
              </w:rPr>
              <w:t>6.992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0A7BC338" w:rsidR="00397996" w:rsidRPr="00E54490" w:rsidRDefault="00397996" w:rsidP="00E54490">
            <w:pPr>
              <w:ind w:left="-7" w:right="21"/>
              <w:jc w:val="right"/>
              <w:rPr>
                <w:bCs/>
                <w:sz w:val="13"/>
                <w:szCs w:val="13"/>
              </w:rPr>
            </w:pPr>
            <w:r w:rsidRPr="00E54490">
              <w:rPr>
                <w:bCs/>
                <w:sz w:val="13"/>
                <w:szCs w:val="13"/>
              </w:rPr>
              <w:t>19.756</w:t>
            </w:r>
          </w:p>
        </w:tc>
      </w:tr>
      <w:tr w:rsidR="00F37615" w:rsidRPr="00E54490" w14:paraId="449596ED"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F37615" w:rsidRPr="00E54490" w:rsidRDefault="00F37615" w:rsidP="000C2E99">
            <w:pPr>
              <w:rPr>
                <w:rFonts w:eastAsia="Arial Unicode MS"/>
                <w:sz w:val="13"/>
                <w:szCs w:val="13"/>
              </w:rPr>
            </w:pPr>
            <w:r w:rsidRPr="00E54490">
              <w:rPr>
                <w:rFonts w:eastAsia="Arial Unicode MS"/>
                <w:sz w:val="13"/>
                <w:szCs w:val="13"/>
              </w:rPr>
              <w:t>1.4.2</w:t>
            </w:r>
          </w:p>
        </w:tc>
        <w:tc>
          <w:tcPr>
            <w:tcW w:w="4538" w:type="dxa"/>
            <w:tcBorders>
              <w:top w:val="nil"/>
              <w:left w:val="nil"/>
              <w:bottom w:val="nil"/>
              <w:right w:val="nil"/>
            </w:tcBorders>
            <w:noWrap/>
            <w:tcMar>
              <w:top w:w="18" w:type="dxa"/>
              <w:left w:w="18" w:type="dxa"/>
              <w:bottom w:w="0" w:type="dxa"/>
              <w:right w:w="18" w:type="dxa"/>
            </w:tcMar>
            <w:vAlign w:val="bottom"/>
          </w:tcPr>
          <w:p w14:paraId="53F35D7F" w14:textId="77777777" w:rsidR="00F37615" w:rsidRPr="00E54490" w:rsidRDefault="00F37615" w:rsidP="000C2E99">
            <w:pPr>
              <w:rPr>
                <w:rFonts w:eastAsia="Arial Unicode MS"/>
                <w:sz w:val="13"/>
                <w:szCs w:val="13"/>
              </w:rPr>
            </w:pPr>
            <w:r w:rsidRPr="00E54490">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F37615" w:rsidRPr="00E54490" w:rsidRDefault="00F37615" w:rsidP="000C2E99">
            <w:pPr>
              <w:jc w:val="center"/>
              <w:rPr>
                <w:rFonts w:eastAsia="Arial Unicode MS"/>
                <w:sz w:val="13"/>
                <w:szCs w:val="13"/>
              </w:rPr>
            </w:pPr>
          </w:p>
        </w:tc>
        <w:tc>
          <w:tcPr>
            <w:tcW w:w="709" w:type="dxa"/>
            <w:tcBorders>
              <w:top w:val="nil"/>
              <w:left w:val="nil"/>
              <w:bottom w:val="nil"/>
              <w:right w:val="dotted" w:sz="4" w:space="0" w:color="auto"/>
            </w:tcBorders>
            <w:vAlign w:val="bottom"/>
          </w:tcPr>
          <w:p w14:paraId="2996AE3F" w14:textId="77777777" w:rsidR="00F37615" w:rsidRPr="00E54490" w:rsidRDefault="00F37615" w:rsidP="00E54490">
            <w:pPr>
              <w:ind w:left="-7" w:right="21"/>
              <w:jc w:val="right"/>
              <w:rPr>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14A75E56" w14:textId="77777777" w:rsidR="00F37615" w:rsidRPr="00E54490" w:rsidRDefault="00F37615"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73DACC9A" w14:textId="77777777" w:rsidR="00F37615" w:rsidRPr="00E54490" w:rsidRDefault="00F37615" w:rsidP="00E54490">
            <w:pPr>
              <w:ind w:left="-7" w:right="21"/>
              <w:jc w:val="right"/>
              <w:rPr>
                <w:bCs/>
                <w:sz w:val="13"/>
                <w:szCs w:val="13"/>
              </w:rPr>
            </w:pPr>
            <w:r w:rsidRPr="00E54490">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2D53DE14" w:rsidR="00F37615" w:rsidRPr="00E54490" w:rsidRDefault="00F37615" w:rsidP="00E54490">
            <w:pPr>
              <w:ind w:left="-7" w:right="21"/>
              <w:jc w:val="right"/>
              <w:rPr>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4251" w14:textId="6CE20AD3" w:rsidR="00F37615" w:rsidRPr="00E54490" w:rsidRDefault="00F37615" w:rsidP="00E54490">
            <w:pPr>
              <w:ind w:left="-7" w:right="21"/>
              <w:jc w:val="right"/>
              <w:rPr>
                <w:bCs/>
                <w:sz w:val="13"/>
                <w:szCs w:val="13"/>
              </w:rPr>
            </w:pPr>
            <w:r w:rsidRPr="00E54490">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3C2D5EB" w14:textId="6C4BBEFB" w:rsidR="00F37615" w:rsidRPr="00E54490" w:rsidRDefault="00F37615" w:rsidP="00E54490">
            <w:pPr>
              <w:ind w:left="-7" w:right="21"/>
              <w:jc w:val="right"/>
              <w:rPr>
                <w:bCs/>
                <w:sz w:val="13"/>
                <w:szCs w:val="13"/>
              </w:rPr>
            </w:pPr>
            <w:r w:rsidRPr="00E54490">
              <w:rPr>
                <w:bCs/>
                <w:sz w:val="13"/>
                <w:szCs w:val="13"/>
              </w:rPr>
              <w:t>-</w:t>
            </w:r>
          </w:p>
        </w:tc>
      </w:tr>
      <w:tr w:rsidR="00397996" w:rsidRPr="00E54490" w14:paraId="3A0DF6BC"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397996" w:rsidRPr="00E54490" w:rsidRDefault="00397996" w:rsidP="000C2E99">
            <w:pPr>
              <w:rPr>
                <w:rFonts w:eastAsia="Arial Unicode MS"/>
                <w:sz w:val="13"/>
                <w:szCs w:val="13"/>
              </w:rPr>
            </w:pPr>
            <w:r w:rsidRPr="00E54490">
              <w:rPr>
                <w:rFonts w:eastAsia="Arial Unicode MS"/>
                <w:b/>
                <w:sz w:val="13"/>
                <w:szCs w:val="13"/>
              </w:rPr>
              <w:t>II.</w:t>
            </w:r>
          </w:p>
        </w:tc>
        <w:tc>
          <w:tcPr>
            <w:tcW w:w="4538" w:type="dxa"/>
            <w:tcBorders>
              <w:top w:val="nil"/>
              <w:left w:val="nil"/>
              <w:bottom w:val="nil"/>
              <w:right w:val="nil"/>
            </w:tcBorders>
            <w:noWrap/>
            <w:tcMar>
              <w:top w:w="18" w:type="dxa"/>
              <w:left w:w="18" w:type="dxa"/>
              <w:bottom w:w="0" w:type="dxa"/>
              <w:right w:w="18" w:type="dxa"/>
            </w:tcMar>
            <w:vAlign w:val="bottom"/>
          </w:tcPr>
          <w:p w14:paraId="5D4591E9" w14:textId="77777777" w:rsidR="00397996" w:rsidRPr="00E54490" w:rsidRDefault="00397996" w:rsidP="000C2E99">
            <w:pPr>
              <w:rPr>
                <w:rFonts w:eastAsia="Arial Unicode MS"/>
                <w:sz w:val="13"/>
                <w:szCs w:val="13"/>
              </w:rPr>
            </w:pPr>
            <w:r w:rsidRPr="00E54490">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397996" w:rsidRPr="00E54490" w:rsidRDefault="00397996" w:rsidP="000C2E99">
            <w:pPr>
              <w:jc w:val="center"/>
              <w:rPr>
                <w:rFonts w:eastAsia="Arial Unicode MS"/>
                <w:sz w:val="13"/>
                <w:szCs w:val="13"/>
              </w:rPr>
            </w:pPr>
          </w:p>
        </w:tc>
        <w:tc>
          <w:tcPr>
            <w:tcW w:w="709" w:type="dxa"/>
            <w:tcBorders>
              <w:top w:val="nil"/>
              <w:left w:val="single" w:sz="4" w:space="0" w:color="auto"/>
              <w:bottom w:val="nil"/>
              <w:right w:val="dotted" w:sz="4" w:space="0" w:color="auto"/>
            </w:tcBorders>
            <w:shd w:val="clear" w:color="auto" w:fill="FFFFFF" w:themeFill="background1"/>
            <w:vAlign w:val="bottom"/>
          </w:tcPr>
          <w:p w14:paraId="5982709D" w14:textId="6386ED00" w:rsidR="00397996" w:rsidRPr="00E54490" w:rsidRDefault="00E22167" w:rsidP="00E54490">
            <w:pPr>
              <w:ind w:left="-7" w:right="21"/>
              <w:jc w:val="right"/>
              <w:rPr>
                <w:b/>
                <w:bCs/>
                <w:sz w:val="13"/>
                <w:szCs w:val="13"/>
              </w:rPr>
            </w:pPr>
            <w:r w:rsidRPr="00E54490">
              <w:rPr>
                <w:b/>
                <w:bCs/>
                <w:sz w:val="13"/>
                <w:szCs w:val="13"/>
              </w:rPr>
              <w:t>80.087.481</w:t>
            </w:r>
          </w:p>
        </w:tc>
        <w:tc>
          <w:tcPr>
            <w:tcW w:w="802" w:type="dxa"/>
            <w:tcBorders>
              <w:top w:val="nil"/>
              <w:left w:val="dotted" w:sz="4" w:space="0" w:color="auto"/>
              <w:bottom w:val="nil"/>
              <w:right w:val="dotted" w:sz="4" w:space="0" w:color="auto"/>
            </w:tcBorders>
            <w:shd w:val="clear" w:color="auto" w:fill="FFFFFF" w:themeFill="background1"/>
            <w:vAlign w:val="bottom"/>
          </w:tcPr>
          <w:p w14:paraId="7C27209B" w14:textId="4EA50C84" w:rsidR="00397996" w:rsidRPr="00E54490" w:rsidRDefault="00E22167" w:rsidP="00E54490">
            <w:pPr>
              <w:ind w:left="-7" w:right="21"/>
              <w:jc w:val="right"/>
              <w:rPr>
                <w:b/>
                <w:bCs/>
                <w:sz w:val="13"/>
                <w:szCs w:val="13"/>
              </w:rPr>
            </w:pPr>
            <w:r w:rsidRPr="00E54490">
              <w:rPr>
                <w:b/>
                <w:bCs/>
                <w:sz w:val="13"/>
                <w:szCs w:val="13"/>
              </w:rPr>
              <w:t>46.369.472</w:t>
            </w:r>
          </w:p>
        </w:tc>
        <w:tc>
          <w:tcPr>
            <w:tcW w:w="854" w:type="dxa"/>
            <w:tcBorders>
              <w:top w:val="nil"/>
              <w:left w:val="dotted" w:sz="4" w:space="0" w:color="auto"/>
              <w:bottom w:val="nil"/>
              <w:right w:val="single" w:sz="4" w:space="0" w:color="auto"/>
            </w:tcBorders>
            <w:shd w:val="clear" w:color="000000" w:fill="FFFFFF"/>
            <w:vAlign w:val="bottom"/>
          </w:tcPr>
          <w:p w14:paraId="041AD7E4" w14:textId="67FA3997" w:rsidR="00397996" w:rsidRPr="00E54490" w:rsidRDefault="00E22167" w:rsidP="00E54490">
            <w:pPr>
              <w:ind w:left="-7" w:right="21"/>
              <w:jc w:val="right"/>
              <w:rPr>
                <w:b/>
                <w:bCs/>
                <w:sz w:val="13"/>
                <w:szCs w:val="13"/>
              </w:rPr>
            </w:pPr>
            <w:r w:rsidRPr="00E54490">
              <w:rPr>
                <w:b/>
                <w:bCs/>
                <w:sz w:val="13"/>
                <w:szCs w:val="13"/>
              </w:rPr>
              <w:t>126.456.953</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2FB3F661" w:rsidR="00397996" w:rsidRPr="00E54490" w:rsidRDefault="00397996" w:rsidP="00E54490">
            <w:pPr>
              <w:ind w:left="-7" w:right="21"/>
              <w:jc w:val="right"/>
              <w:rPr>
                <w:bCs/>
                <w:sz w:val="13"/>
                <w:szCs w:val="13"/>
              </w:rPr>
            </w:pPr>
            <w:r w:rsidRPr="00E54490">
              <w:rPr>
                <w:b/>
                <w:bCs/>
                <w:sz w:val="13"/>
                <w:szCs w:val="13"/>
              </w:rPr>
              <w:t>36.662.193</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5B85BD24" w:rsidR="00397996" w:rsidRPr="00E54490" w:rsidRDefault="00397996" w:rsidP="00E54490">
            <w:pPr>
              <w:ind w:left="-7" w:right="21"/>
              <w:jc w:val="right"/>
              <w:rPr>
                <w:bCs/>
                <w:sz w:val="13"/>
                <w:szCs w:val="13"/>
              </w:rPr>
            </w:pPr>
            <w:r w:rsidRPr="00E54490">
              <w:rPr>
                <w:b/>
                <w:bCs/>
                <w:sz w:val="13"/>
                <w:szCs w:val="13"/>
              </w:rPr>
              <w:t>31.065.684</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42B146FB" w:rsidR="00397996" w:rsidRPr="00E54490" w:rsidRDefault="00397996" w:rsidP="00E54490">
            <w:pPr>
              <w:ind w:left="-7" w:right="21"/>
              <w:jc w:val="right"/>
              <w:rPr>
                <w:bCs/>
                <w:sz w:val="13"/>
                <w:szCs w:val="13"/>
              </w:rPr>
            </w:pPr>
            <w:r w:rsidRPr="00E54490">
              <w:rPr>
                <w:b/>
                <w:bCs/>
                <w:sz w:val="13"/>
                <w:szCs w:val="13"/>
              </w:rPr>
              <w:t>67.727.877</w:t>
            </w:r>
          </w:p>
        </w:tc>
      </w:tr>
      <w:tr w:rsidR="00397996" w:rsidRPr="00E54490" w14:paraId="704365CC"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397996" w:rsidRPr="00E54490" w:rsidRDefault="00397996" w:rsidP="000C2E99">
            <w:pPr>
              <w:rPr>
                <w:rFonts w:eastAsia="Arial Unicode MS"/>
                <w:b/>
                <w:sz w:val="13"/>
                <w:szCs w:val="13"/>
              </w:rPr>
            </w:pPr>
            <w:r w:rsidRPr="00E54490">
              <w:rPr>
                <w:rFonts w:eastAsia="Arial Unicode MS"/>
                <w:b/>
                <w:sz w:val="13"/>
                <w:szCs w:val="13"/>
              </w:rPr>
              <w:t>2.1</w:t>
            </w:r>
          </w:p>
        </w:tc>
        <w:tc>
          <w:tcPr>
            <w:tcW w:w="4538" w:type="dxa"/>
            <w:tcBorders>
              <w:top w:val="nil"/>
              <w:left w:val="nil"/>
              <w:bottom w:val="nil"/>
              <w:right w:val="nil"/>
            </w:tcBorders>
            <w:noWrap/>
            <w:tcMar>
              <w:top w:w="18" w:type="dxa"/>
              <w:left w:w="18" w:type="dxa"/>
              <w:bottom w:w="0" w:type="dxa"/>
              <w:right w:w="18" w:type="dxa"/>
            </w:tcMar>
            <w:vAlign w:val="bottom"/>
          </w:tcPr>
          <w:p w14:paraId="7A3589A1" w14:textId="77777777" w:rsidR="00397996" w:rsidRPr="00E54490" w:rsidRDefault="00397996" w:rsidP="000C2E99">
            <w:pPr>
              <w:ind w:left="-161" w:firstLine="161"/>
              <w:rPr>
                <w:rFonts w:eastAsia="Arial Unicode MS"/>
                <w:b/>
                <w:sz w:val="13"/>
                <w:szCs w:val="13"/>
              </w:rPr>
            </w:pPr>
            <w:r w:rsidRPr="00E54490">
              <w:rPr>
                <w:rFonts w:eastAsia="Arial Unicode MS"/>
                <w:b/>
                <w:sz w:val="13"/>
                <w:szCs w:val="13"/>
              </w:rPr>
              <w:t>Krediler</w:t>
            </w:r>
            <w:r w:rsidRPr="00E54490"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397996" w:rsidRPr="00E54490" w:rsidRDefault="00397996" w:rsidP="000C2E99">
            <w:pPr>
              <w:jc w:val="center"/>
              <w:rPr>
                <w:rFonts w:eastAsia="Arial Unicode MS"/>
                <w:b/>
                <w:sz w:val="13"/>
                <w:szCs w:val="13"/>
              </w:rPr>
            </w:pPr>
            <w:r w:rsidRPr="00E54490">
              <w:rPr>
                <w:rFonts w:eastAsia="Arial Unicode MS"/>
                <w:b/>
                <w:sz w:val="13"/>
                <w:szCs w:val="13"/>
              </w:rPr>
              <w:t>(6)</w:t>
            </w:r>
          </w:p>
        </w:tc>
        <w:tc>
          <w:tcPr>
            <w:tcW w:w="709" w:type="dxa"/>
            <w:tcBorders>
              <w:top w:val="nil"/>
              <w:left w:val="single" w:sz="4" w:space="0" w:color="auto"/>
              <w:bottom w:val="nil"/>
              <w:right w:val="dotted" w:sz="4" w:space="0" w:color="auto"/>
            </w:tcBorders>
            <w:shd w:val="clear" w:color="auto" w:fill="FFFFFF" w:themeFill="background1"/>
            <w:vAlign w:val="bottom"/>
          </w:tcPr>
          <w:p w14:paraId="2B244DF7" w14:textId="1F7FAF82" w:rsidR="00397996" w:rsidRPr="00E54490" w:rsidRDefault="00E22167" w:rsidP="00E54490">
            <w:pPr>
              <w:ind w:left="-7" w:right="21"/>
              <w:jc w:val="right"/>
              <w:rPr>
                <w:b/>
                <w:bCs/>
                <w:sz w:val="13"/>
                <w:szCs w:val="13"/>
              </w:rPr>
            </w:pPr>
            <w:r w:rsidRPr="00E54490">
              <w:rPr>
                <w:b/>
                <w:bCs/>
                <w:sz w:val="13"/>
                <w:szCs w:val="13"/>
              </w:rPr>
              <w:t>73.783.673</w:t>
            </w:r>
          </w:p>
        </w:tc>
        <w:tc>
          <w:tcPr>
            <w:tcW w:w="802" w:type="dxa"/>
            <w:tcBorders>
              <w:top w:val="nil"/>
              <w:left w:val="dotted" w:sz="4" w:space="0" w:color="auto"/>
              <w:bottom w:val="nil"/>
              <w:right w:val="dotted" w:sz="4" w:space="0" w:color="auto"/>
            </w:tcBorders>
            <w:shd w:val="clear" w:color="auto" w:fill="FFFFFF" w:themeFill="background1"/>
            <w:vAlign w:val="bottom"/>
          </w:tcPr>
          <w:p w14:paraId="2ACFB9F3" w14:textId="225A027C" w:rsidR="00397996" w:rsidRPr="00E54490" w:rsidRDefault="00E22167" w:rsidP="00E54490">
            <w:pPr>
              <w:ind w:left="-7" w:right="21"/>
              <w:jc w:val="right"/>
              <w:rPr>
                <w:b/>
                <w:bCs/>
                <w:sz w:val="13"/>
                <w:szCs w:val="13"/>
              </w:rPr>
            </w:pPr>
            <w:r w:rsidRPr="00E54490">
              <w:rPr>
                <w:b/>
                <w:bCs/>
                <w:sz w:val="13"/>
                <w:szCs w:val="13"/>
              </w:rPr>
              <w:t>37.832.337</w:t>
            </w:r>
          </w:p>
        </w:tc>
        <w:tc>
          <w:tcPr>
            <w:tcW w:w="854" w:type="dxa"/>
            <w:tcBorders>
              <w:top w:val="nil"/>
              <w:left w:val="dotted" w:sz="4" w:space="0" w:color="auto"/>
              <w:bottom w:val="nil"/>
              <w:right w:val="single" w:sz="4" w:space="0" w:color="auto"/>
            </w:tcBorders>
            <w:shd w:val="clear" w:color="000000" w:fill="FFFFFF"/>
            <w:vAlign w:val="bottom"/>
          </w:tcPr>
          <w:p w14:paraId="7E1D621C" w14:textId="2731551F" w:rsidR="00397996" w:rsidRPr="00E54490" w:rsidRDefault="00E22167" w:rsidP="00E54490">
            <w:pPr>
              <w:ind w:left="-7" w:right="21"/>
              <w:jc w:val="right"/>
              <w:rPr>
                <w:b/>
                <w:bCs/>
                <w:sz w:val="13"/>
                <w:szCs w:val="13"/>
              </w:rPr>
            </w:pPr>
            <w:r w:rsidRPr="00E54490">
              <w:rPr>
                <w:b/>
                <w:bCs/>
                <w:sz w:val="13"/>
                <w:szCs w:val="13"/>
              </w:rPr>
              <w:t>111.616.010</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72B6FFAB" w:rsidR="00397996" w:rsidRPr="00E54490" w:rsidRDefault="00397996" w:rsidP="00E54490">
            <w:pPr>
              <w:ind w:left="-7" w:right="21"/>
              <w:jc w:val="right"/>
              <w:rPr>
                <w:b/>
                <w:bCs/>
                <w:sz w:val="13"/>
                <w:szCs w:val="13"/>
              </w:rPr>
            </w:pPr>
            <w:r w:rsidRPr="00E54490">
              <w:rPr>
                <w:b/>
                <w:bCs/>
                <w:sz w:val="13"/>
                <w:szCs w:val="13"/>
              </w:rPr>
              <w:t>33.940.247</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1D26A31E" w:rsidR="00397996" w:rsidRPr="00E54490" w:rsidRDefault="00397996" w:rsidP="00E54490">
            <w:pPr>
              <w:ind w:left="-7" w:right="21"/>
              <w:jc w:val="right"/>
              <w:rPr>
                <w:b/>
                <w:bCs/>
                <w:sz w:val="13"/>
                <w:szCs w:val="13"/>
              </w:rPr>
            </w:pPr>
            <w:r w:rsidRPr="00E54490">
              <w:rPr>
                <w:b/>
                <w:bCs/>
                <w:sz w:val="13"/>
                <w:szCs w:val="13"/>
              </w:rPr>
              <w:t>24.648.305</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051FD1CB" w:rsidR="00397996" w:rsidRPr="00E54490" w:rsidRDefault="00397996" w:rsidP="00E54490">
            <w:pPr>
              <w:ind w:left="-7" w:right="21"/>
              <w:jc w:val="right"/>
              <w:rPr>
                <w:b/>
                <w:bCs/>
                <w:sz w:val="13"/>
                <w:szCs w:val="13"/>
              </w:rPr>
            </w:pPr>
            <w:r w:rsidRPr="00E54490">
              <w:rPr>
                <w:b/>
                <w:bCs/>
                <w:sz w:val="13"/>
                <w:szCs w:val="13"/>
              </w:rPr>
              <w:t>58.588.552</w:t>
            </w:r>
          </w:p>
        </w:tc>
      </w:tr>
      <w:tr w:rsidR="00397996" w:rsidRPr="00E54490" w14:paraId="044E9A18"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397996" w:rsidRPr="00E54490" w:rsidRDefault="00397996" w:rsidP="000C2E99">
            <w:pPr>
              <w:rPr>
                <w:rFonts w:eastAsia="Arial Unicode MS"/>
                <w:b/>
                <w:sz w:val="13"/>
                <w:szCs w:val="13"/>
              </w:rPr>
            </w:pPr>
            <w:r w:rsidRPr="00E54490">
              <w:rPr>
                <w:rFonts w:eastAsia="Arial Unicode MS"/>
                <w:b/>
                <w:sz w:val="13"/>
                <w:szCs w:val="13"/>
              </w:rPr>
              <w:t>2.2</w:t>
            </w:r>
          </w:p>
        </w:tc>
        <w:tc>
          <w:tcPr>
            <w:tcW w:w="4538" w:type="dxa"/>
            <w:tcBorders>
              <w:top w:val="nil"/>
              <w:left w:val="nil"/>
              <w:bottom w:val="nil"/>
              <w:right w:val="nil"/>
            </w:tcBorders>
            <w:noWrap/>
            <w:tcMar>
              <w:top w:w="18" w:type="dxa"/>
              <w:left w:w="18" w:type="dxa"/>
              <w:bottom w:w="0" w:type="dxa"/>
              <w:right w:w="18" w:type="dxa"/>
            </w:tcMar>
            <w:vAlign w:val="bottom"/>
          </w:tcPr>
          <w:p w14:paraId="3070A421" w14:textId="77777777" w:rsidR="00397996" w:rsidRPr="00E54490" w:rsidRDefault="00397996" w:rsidP="000C2E99">
            <w:pPr>
              <w:rPr>
                <w:rFonts w:eastAsia="Arial Unicode MS"/>
                <w:b/>
                <w:sz w:val="13"/>
                <w:szCs w:val="13"/>
              </w:rPr>
            </w:pPr>
            <w:r w:rsidRPr="00E54490">
              <w:rPr>
                <w:rFonts w:eastAsia="Arial Unicode MS"/>
                <w:b/>
                <w:sz w:val="13"/>
                <w:szCs w:val="13"/>
              </w:rPr>
              <w:t>Kiralama İşlemlerinden Alacaklar</w:t>
            </w:r>
            <w:r w:rsidRPr="00E54490"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397996" w:rsidRPr="00E54490" w:rsidRDefault="00397996" w:rsidP="000C2E99">
            <w:pPr>
              <w:jc w:val="center"/>
              <w:rPr>
                <w:rFonts w:eastAsia="Arial Unicode MS"/>
                <w:b/>
                <w:sz w:val="13"/>
                <w:szCs w:val="13"/>
              </w:rPr>
            </w:pPr>
            <w:r w:rsidRPr="00E54490">
              <w:rPr>
                <w:rFonts w:eastAsia="Arial Unicode MS"/>
                <w:b/>
                <w:sz w:val="13"/>
                <w:szCs w:val="13"/>
              </w:rPr>
              <w:t>(6)</w:t>
            </w:r>
          </w:p>
        </w:tc>
        <w:tc>
          <w:tcPr>
            <w:tcW w:w="709" w:type="dxa"/>
            <w:tcBorders>
              <w:top w:val="nil"/>
              <w:left w:val="single" w:sz="4" w:space="0" w:color="auto"/>
              <w:bottom w:val="nil"/>
              <w:right w:val="dotted" w:sz="4" w:space="0" w:color="auto"/>
            </w:tcBorders>
            <w:shd w:val="clear" w:color="auto" w:fill="FFFFFF" w:themeFill="background1"/>
            <w:vAlign w:val="bottom"/>
          </w:tcPr>
          <w:p w14:paraId="1DE06C84" w14:textId="70D8B556" w:rsidR="00397996" w:rsidRPr="00E54490" w:rsidRDefault="00E22167" w:rsidP="00E54490">
            <w:pPr>
              <w:ind w:left="-7" w:right="21"/>
              <w:jc w:val="right"/>
              <w:rPr>
                <w:b/>
                <w:bCs/>
                <w:sz w:val="13"/>
                <w:szCs w:val="13"/>
              </w:rPr>
            </w:pPr>
            <w:r w:rsidRPr="00E54490">
              <w:rPr>
                <w:b/>
                <w:bCs/>
                <w:sz w:val="13"/>
                <w:szCs w:val="13"/>
              </w:rPr>
              <w:t>7.132.061</w:t>
            </w:r>
          </w:p>
        </w:tc>
        <w:tc>
          <w:tcPr>
            <w:tcW w:w="802" w:type="dxa"/>
            <w:tcBorders>
              <w:top w:val="nil"/>
              <w:left w:val="dotted" w:sz="4" w:space="0" w:color="auto"/>
              <w:bottom w:val="nil"/>
              <w:right w:val="dotted" w:sz="4" w:space="0" w:color="auto"/>
            </w:tcBorders>
            <w:shd w:val="clear" w:color="auto" w:fill="FFFFFF" w:themeFill="background1"/>
            <w:vAlign w:val="bottom"/>
          </w:tcPr>
          <w:p w14:paraId="45AFBF5F" w14:textId="1BA25813" w:rsidR="00397996" w:rsidRPr="00E54490" w:rsidRDefault="00E22167" w:rsidP="00E54490">
            <w:pPr>
              <w:ind w:left="-7" w:right="21"/>
              <w:jc w:val="right"/>
              <w:rPr>
                <w:b/>
                <w:bCs/>
                <w:sz w:val="13"/>
                <w:szCs w:val="13"/>
              </w:rPr>
            </w:pPr>
            <w:r w:rsidRPr="00E54490">
              <w:rPr>
                <w:b/>
                <w:bCs/>
                <w:sz w:val="13"/>
                <w:szCs w:val="13"/>
              </w:rPr>
              <w:t>6.709.303</w:t>
            </w:r>
          </w:p>
        </w:tc>
        <w:tc>
          <w:tcPr>
            <w:tcW w:w="854" w:type="dxa"/>
            <w:tcBorders>
              <w:top w:val="nil"/>
              <w:left w:val="dotted" w:sz="4" w:space="0" w:color="auto"/>
              <w:bottom w:val="nil"/>
              <w:right w:val="single" w:sz="4" w:space="0" w:color="auto"/>
            </w:tcBorders>
            <w:shd w:val="clear" w:color="000000" w:fill="FFFFFF"/>
            <w:vAlign w:val="bottom"/>
          </w:tcPr>
          <w:p w14:paraId="024D7AEE" w14:textId="09C25E57" w:rsidR="00397996" w:rsidRPr="00E54490" w:rsidRDefault="00E22167" w:rsidP="00E54490">
            <w:pPr>
              <w:ind w:left="-7" w:right="21"/>
              <w:jc w:val="right"/>
              <w:rPr>
                <w:b/>
                <w:bCs/>
                <w:sz w:val="13"/>
                <w:szCs w:val="13"/>
              </w:rPr>
            </w:pPr>
            <w:r w:rsidRPr="00E54490">
              <w:rPr>
                <w:b/>
                <w:bCs/>
                <w:sz w:val="13"/>
                <w:szCs w:val="13"/>
              </w:rPr>
              <w:t>13.841.364</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5006D662" w:rsidR="00397996" w:rsidRPr="00E54490" w:rsidRDefault="00397996" w:rsidP="00E54490">
            <w:pPr>
              <w:ind w:left="-7" w:right="21"/>
              <w:jc w:val="right"/>
              <w:rPr>
                <w:b/>
                <w:bCs/>
                <w:sz w:val="13"/>
                <w:szCs w:val="13"/>
              </w:rPr>
            </w:pPr>
            <w:r w:rsidRPr="00E54490">
              <w:rPr>
                <w:b/>
                <w:bCs/>
                <w:sz w:val="13"/>
                <w:szCs w:val="13"/>
              </w:rPr>
              <w:t>4.090.120</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154C51AD" w:rsidR="00397996" w:rsidRPr="00E54490" w:rsidRDefault="00397996" w:rsidP="00E54490">
            <w:pPr>
              <w:ind w:left="-7" w:right="21"/>
              <w:jc w:val="right"/>
              <w:rPr>
                <w:b/>
                <w:bCs/>
                <w:sz w:val="13"/>
                <w:szCs w:val="13"/>
              </w:rPr>
            </w:pPr>
            <w:r w:rsidRPr="00E54490">
              <w:rPr>
                <w:b/>
                <w:bCs/>
                <w:sz w:val="13"/>
                <w:szCs w:val="13"/>
              </w:rPr>
              <w:t>5.456.144</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33327F7B" w:rsidR="00397996" w:rsidRPr="00E54490" w:rsidRDefault="00397996" w:rsidP="00E54490">
            <w:pPr>
              <w:ind w:left="-7" w:right="21"/>
              <w:jc w:val="right"/>
              <w:rPr>
                <w:b/>
                <w:bCs/>
                <w:sz w:val="13"/>
                <w:szCs w:val="13"/>
              </w:rPr>
            </w:pPr>
            <w:r w:rsidRPr="00E54490">
              <w:rPr>
                <w:b/>
                <w:bCs/>
                <w:sz w:val="13"/>
                <w:szCs w:val="13"/>
              </w:rPr>
              <w:t>9.546.264</w:t>
            </w:r>
          </w:p>
        </w:tc>
      </w:tr>
      <w:tr w:rsidR="00F37615" w:rsidRPr="00E54490" w14:paraId="13370D05"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F37615" w:rsidRPr="00E54490" w:rsidRDefault="00F37615" w:rsidP="000C2E99">
            <w:pPr>
              <w:rPr>
                <w:rFonts w:eastAsia="Arial Unicode MS"/>
                <w:b/>
                <w:sz w:val="13"/>
                <w:szCs w:val="13"/>
              </w:rPr>
            </w:pPr>
            <w:r w:rsidRPr="00E54490">
              <w:rPr>
                <w:rFonts w:eastAsia="Arial Unicode MS"/>
                <w:b/>
                <w:sz w:val="13"/>
                <w:szCs w:val="13"/>
              </w:rPr>
              <w:t>2.3</w:t>
            </w:r>
          </w:p>
        </w:tc>
        <w:tc>
          <w:tcPr>
            <w:tcW w:w="4538" w:type="dxa"/>
            <w:tcBorders>
              <w:top w:val="nil"/>
              <w:left w:val="nil"/>
              <w:bottom w:val="nil"/>
              <w:right w:val="nil"/>
            </w:tcBorders>
            <w:noWrap/>
            <w:tcMar>
              <w:top w:w="18" w:type="dxa"/>
              <w:left w:w="18" w:type="dxa"/>
              <w:bottom w:w="0" w:type="dxa"/>
              <w:right w:w="18" w:type="dxa"/>
            </w:tcMar>
            <w:vAlign w:val="bottom"/>
          </w:tcPr>
          <w:p w14:paraId="2C4343BB" w14:textId="54F05FC7" w:rsidR="00F37615" w:rsidRPr="00E54490" w:rsidRDefault="00F37615" w:rsidP="000C2E99">
            <w:pPr>
              <w:rPr>
                <w:rFonts w:eastAsia="Arial Unicode MS"/>
                <w:b/>
                <w:sz w:val="13"/>
                <w:szCs w:val="13"/>
              </w:rPr>
            </w:pPr>
            <w:r w:rsidRPr="00E54490">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F37615" w:rsidRPr="00E54490" w:rsidRDefault="00F37615" w:rsidP="000C2E99">
            <w:pPr>
              <w:jc w:val="center"/>
              <w:rPr>
                <w:rFonts w:eastAsia="Arial Unicode MS"/>
                <w:b/>
                <w:sz w:val="13"/>
                <w:szCs w:val="13"/>
              </w:rPr>
            </w:pPr>
            <w:r w:rsidRPr="00E54490">
              <w:rPr>
                <w:rFonts w:eastAsia="Arial Unicode MS"/>
                <w:b/>
                <w:sz w:val="13"/>
                <w:szCs w:val="13"/>
              </w:rPr>
              <w:t>(7)</w:t>
            </w:r>
          </w:p>
        </w:tc>
        <w:tc>
          <w:tcPr>
            <w:tcW w:w="709" w:type="dxa"/>
            <w:tcBorders>
              <w:top w:val="nil"/>
              <w:left w:val="nil"/>
              <w:bottom w:val="nil"/>
              <w:right w:val="dotted" w:sz="4" w:space="0" w:color="auto"/>
            </w:tcBorders>
            <w:vAlign w:val="bottom"/>
          </w:tcPr>
          <w:p w14:paraId="70195EF6" w14:textId="46F9A9DD" w:rsidR="00F37615" w:rsidRPr="00E54490" w:rsidRDefault="00E22167" w:rsidP="00E54490">
            <w:pPr>
              <w:ind w:left="-7" w:right="21"/>
              <w:jc w:val="right"/>
              <w:rPr>
                <w:b/>
                <w:bCs/>
                <w:sz w:val="13"/>
                <w:szCs w:val="13"/>
              </w:rPr>
            </w:pPr>
            <w:r w:rsidRPr="00E54490">
              <w:rPr>
                <w:b/>
                <w:bCs/>
                <w:sz w:val="13"/>
                <w:szCs w:val="13"/>
              </w:rPr>
              <w:t>1.046.435</w:t>
            </w:r>
          </w:p>
        </w:tc>
        <w:tc>
          <w:tcPr>
            <w:tcW w:w="802" w:type="dxa"/>
            <w:tcBorders>
              <w:top w:val="nil"/>
              <w:left w:val="dotted" w:sz="4" w:space="0" w:color="auto"/>
              <w:bottom w:val="nil"/>
              <w:right w:val="nil"/>
            </w:tcBorders>
            <w:vAlign w:val="bottom"/>
          </w:tcPr>
          <w:p w14:paraId="185CFB2E" w14:textId="77FD5676" w:rsidR="00F37615" w:rsidRPr="00E54490" w:rsidRDefault="00E22167" w:rsidP="00E54490">
            <w:pPr>
              <w:ind w:left="-7" w:right="21"/>
              <w:jc w:val="right"/>
              <w:rPr>
                <w:b/>
                <w:bCs/>
                <w:sz w:val="13"/>
                <w:szCs w:val="13"/>
              </w:rPr>
            </w:pPr>
            <w:r w:rsidRPr="00E54490">
              <w:rPr>
                <w:b/>
                <w:bCs/>
                <w:sz w:val="13"/>
                <w:szCs w:val="13"/>
              </w:rPr>
              <w:t>2.333.048</w:t>
            </w:r>
          </w:p>
        </w:tc>
        <w:tc>
          <w:tcPr>
            <w:tcW w:w="854" w:type="dxa"/>
            <w:tcBorders>
              <w:top w:val="nil"/>
              <w:left w:val="dotted" w:sz="4" w:space="0" w:color="auto"/>
              <w:bottom w:val="nil"/>
              <w:right w:val="single" w:sz="4" w:space="0" w:color="auto"/>
            </w:tcBorders>
            <w:vAlign w:val="bottom"/>
          </w:tcPr>
          <w:p w14:paraId="421CD845" w14:textId="79775214" w:rsidR="00F37615" w:rsidRPr="00E54490" w:rsidRDefault="00E22167" w:rsidP="00E54490">
            <w:pPr>
              <w:ind w:left="-7" w:right="21"/>
              <w:jc w:val="right"/>
              <w:rPr>
                <w:b/>
                <w:bCs/>
                <w:sz w:val="13"/>
                <w:szCs w:val="13"/>
              </w:rPr>
            </w:pPr>
            <w:r w:rsidRPr="00E54490">
              <w:rPr>
                <w:b/>
                <w:bCs/>
                <w:sz w:val="13"/>
                <w:szCs w:val="13"/>
              </w:rPr>
              <w:t>3.379.483</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7A1B09F" w14:textId="54C20EEC" w:rsidR="00F37615" w:rsidRPr="00E54490" w:rsidRDefault="00F37615" w:rsidP="00E54490">
            <w:pPr>
              <w:ind w:left="-7" w:right="21"/>
              <w:jc w:val="right"/>
              <w:rPr>
                <w:b/>
                <w:bCs/>
                <w:sz w:val="13"/>
                <w:szCs w:val="13"/>
              </w:rPr>
            </w:pPr>
            <w:r w:rsidRPr="00E54490">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101B0A2" w14:textId="6627D636" w:rsidR="00F37615" w:rsidRPr="00E54490" w:rsidRDefault="00F37615" w:rsidP="00E54490">
            <w:pPr>
              <w:ind w:left="-7" w:right="21"/>
              <w:jc w:val="right"/>
              <w:rPr>
                <w:b/>
                <w:bCs/>
                <w:sz w:val="13"/>
                <w:szCs w:val="13"/>
              </w:rPr>
            </w:pPr>
            <w:r w:rsidRPr="00E54490">
              <w:rPr>
                <w:b/>
                <w:bCs/>
                <w:sz w:val="13"/>
                <w:szCs w:val="13"/>
              </w:rPr>
              <w:t>1.327.957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83790FB" w:rsidR="00F37615" w:rsidRPr="00E54490" w:rsidRDefault="00F37615" w:rsidP="00E54490">
            <w:pPr>
              <w:ind w:left="-7" w:right="21"/>
              <w:jc w:val="right"/>
              <w:rPr>
                <w:b/>
                <w:bCs/>
                <w:sz w:val="13"/>
                <w:szCs w:val="13"/>
              </w:rPr>
            </w:pPr>
            <w:r w:rsidRPr="00E54490">
              <w:rPr>
                <w:b/>
                <w:bCs/>
                <w:sz w:val="13"/>
                <w:szCs w:val="13"/>
              </w:rPr>
              <w:t>1.327.957</w:t>
            </w:r>
          </w:p>
        </w:tc>
      </w:tr>
      <w:tr w:rsidR="00BB36AF" w:rsidRPr="00E54490" w14:paraId="3D85F909"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BB36AF" w:rsidRPr="00E54490" w:rsidRDefault="00BB36AF" w:rsidP="00BB36AF">
            <w:pPr>
              <w:rPr>
                <w:rFonts w:eastAsia="Arial Unicode MS"/>
                <w:b/>
                <w:sz w:val="13"/>
                <w:szCs w:val="13"/>
              </w:rPr>
            </w:pPr>
            <w:r w:rsidRPr="00E54490">
              <w:rPr>
                <w:rFonts w:eastAsia="Arial Unicode MS"/>
                <w:sz w:val="13"/>
                <w:szCs w:val="13"/>
              </w:rPr>
              <w:t>2.3.1</w:t>
            </w:r>
          </w:p>
        </w:tc>
        <w:tc>
          <w:tcPr>
            <w:tcW w:w="4538" w:type="dxa"/>
            <w:tcBorders>
              <w:top w:val="nil"/>
              <w:left w:val="nil"/>
              <w:bottom w:val="nil"/>
              <w:right w:val="nil"/>
            </w:tcBorders>
            <w:noWrap/>
            <w:tcMar>
              <w:top w:w="18" w:type="dxa"/>
              <w:left w:w="18" w:type="dxa"/>
              <w:bottom w:w="0" w:type="dxa"/>
              <w:right w:w="18" w:type="dxa"/>
            </w:tcMar>
            <w:vAlign w:val="bottom"/>
          </w:tcPr>
          <w:p w14:paraId="5CE77F05" w14:textId="77777777" w:rsidR="00BB36AF" w:rsidRPr="00E54490" w:rsidRDefault="00BB36AF" w:rsidP="00BB36AF">
            <w:pPr>
              <w:rPr>
                <w:rFonts w:eastAsia="Arial Unicode MS"/>
                <w:b/>
                <w:sz w:val="13"/>
                <w:szCs w:val="13"/>
              </w:rPr>
            </w:pPr>
            <w:r w:rsidRPr="00E54490">
              <w:rPr>
                <w:rFonts w:eastAsia="Arial Unicode MS"/>
                <w:sz w:val="13"/>
                <w:szCs w:val="13"/>
              </w:rPr>
              <w:t>Devlet Borçlanma Senetleri</w:t>
            </w:r>
            <w:r w:rsidRPr="00E54490"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BB36AF" w:rsidRPr="00E54490" w:rsidRDefault="00BB36AF" w:rsidP="00BB36AF">
            <w:pPr>
              <w:jc w:val="center"/>
              <w:rPr>
                <w:rFonts w:eastAsia="Arial Unicode MS"/>
                <w:b/>
                <w:sz w:val="13"/>
                <w:szCs w:val="13"/>
              </w:rPr>
            </w:pPr>
          </w:p>
        </w:tc>
        <w:tc>
          <w:tcPr>
            <w:tcW w:w="709" w:type="dxa"/>
            <w:tcBorders>
              <w:top w:val="nil"/>
              <w:left w:val="nil"/>
              <w:bottom w:val="nil"/>
              <w:right w:val="dotted" w:sz="4" w:space="0" w:color="auto"/>
            </w:tcBorders>
            <w:vAlign w:val="bottom"/>
          </w:tcPr>
          <w:p w14:paraId="0FED83B9" w14:textId="365B4BD1" w:rsidR="00BB36AF" w:rsidRPr="00E54490" w:rsidRDefault="00E22167" w:rsidP="00E54490">
            <w:pPr>
              <w:ind w:left="-7" w:right="21"/>
              <w:jc w:val="right"/>
              <w:rPr>
                <w:bCs/>
                <w:sz w:val="13"/>
                <w:szCs w:val="13"/>
              </w:rPr>
            </w:pPr>
            <w:r w:rsidRPr="00E54490">
              <w:rPr>
                <w:bCs/>
                <w:sz w:val="13"/>
                <w:szCs w:val="13"/>
              </w:rPr>
              <w:t>1.046.435</w:t>
            </w:r>
          </w:p>
        </w:tc>
        <w:tc>
          <w:tcPr>
            <w:tcW w:w="802" w:type="dxa"/>
            <w:tcBorders>
              <w:top w:val="nil"/>
              <w:left w:val="dotted" w:sz="4" w:space="0" w:color="auto"/>
              <w:bottom w:val="nil"/>
              <w:right w:val="nil"/>
            </w:tcBorders>
            <w:vAlign w:val="bottom"/>
          </w:tcPr>
          <w:p w14:paraId="25E30AE1" w14:textId="5933C9F4" w:rsidR="00BB36AF" w:rsidRPr="00E54490" w:rsidRDefault="00E22167" w:rsidP="00E54490">
            <w:pPr>
              <w:ind w:left="-7" w:right="21"/>
              <w:jc w:val="right"/>
              <w:rPr>
                <w:bCs/>
                <w:sz w:val="13"/>
                <w:szCs w:val="13"/>
              </w:rPr>
            </w:pPr>
            <w:r w:rsidRPr="00E54490">
              <w:rPr>
                <w:bCs/>
                <w:sz w:val="13"/>
                <w:szCs w:val="13"/>
              </w:rPr>
              <w:t>2.333.048</w:t>
            </w:r>
          </w:p>
        </w:tc>
        <w:tc>
          <w:tcPr>
            <w:tcW w:w="854" w:type="dxa"/>
            <w:tcBorders>
              <w:top w:val="nil"/>
              <w:left w:val="dotted" w:sz="4" w:space="0" w:color="auto"/>
              <w:bottom w:val="nil"/>
              <w:right w:val="single" w:sz="4" w:space="0" w:color="auto"/>
            </w:tcBorders>
            <w:vAlign w:val="bottom"/>
          </w:tcPr>
          <w:p w14:paraId="122515D5" w14:textId="5CD069EA" w:rsidR="00BB36AF" w:rsidRPr="00E54490" w:rsidRDefault="00E22167" w:rsidP="00E54490">
            <w:pPr>
              <w:ind w:left="-7" w:right="21"/>
              <w:jc w:val="right"/>
              <w:rPr>
                <w:bCs/>
                <w:sz w:val="13"/>
                <w:szCs w:val="13"/>
              </w:rPr>
            </w:pPr>
            <w:r w:rsidRPr="00E54490">
              <w:rPr>
                <w:bCs/>
                <w:sz w:val="13"/>
                <w:szCs w:val="13"/>
              </w:rPr>
              <w:t>3.379.483</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3C359C8" w14:textId="36445D17" w:rsidR="00BB36AF" w:rsidRPr="00E54490" w:rsidRDefault="00BB36AF" w:rsidP="00E54490">
            <w:pPr>
              <w:ind w:left="-7" w:right="21"/>
              <w:jc w:val="right"/>
              <w:rPr>
                <w:bCs/>
                <w:sz w:val="13"/>
                <w:szCs w:val="13"/>
              </w:rPr>
            </w:pPr>
            <w:r w:rsidRPr="00E54490">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858197B" w14:textId="507049ED" w:rsidR="00BB36AF" w:rsidRPr="00E54490" w:rsidRDefault="00BB36AF" w:rsidP="00E54490">
            <w:pPr>
              <w:ind w:left="-7" w:right="21"/>
              <w:jc w:val="right"/>
              <w:rPr>
                <w:bCs/>
                <w:sz w:val="13"/>
                <w:szCs w:val="13"/>
              </w:rPr>
            </w:pPr>
            <w:r w:rsidRPr="00E54490">
              <w:rPr>
                <w:bCs/>
                <w:sz w:val="13"/>
                <w:szCs w:val="13"/>
              </w:rPr>
              <w:t>1.327.957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2DA1EE3E" w:rsidR="00BB36AF" w:rsidRPr="00E54490" w:rsidRDefault="00BB36AF" w:rsidP="00E54490">
            <w:pPr>
              <w:ind w:left="-7" w:right="21"/>
              <w:jc w:val="right"/>
              <w:rPr>
                <w:bCs/>
                <w:sz w:val="13"/>
                <w:szCs w:val="13"/>
              </w:rPr>
            </w:pPr>
            <w:r w:rsidRPr="00E54490">
              <w:rPr>
                <w:bCs/>
                <w:sz w:val="13"/>
                <w:szCs w:val="13"/>
              </w:rPr>
              <w:t>1.327.957</w:t>
            </w:r>
          </w:p>
        </w:tc>
      </w:tr>
      <w:tr w:rsidR="00BB36AF" w:rsidRPr="00E54490" w14:paraId="163D530C"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BB36AF" w:rsidRPr="00E54490" w:rsidRDefault="00BB36AF" w:rsidP="00BB36AF">
            <w:pPr>
              <w:rPr>
                <w:rFonts w:eastAsia="Arial Unicode MS"/>
                <w:b/>
                <w:sz w:val="13"/>
                <w:szCs w:val="13"/>
              </w:rPr>
            </w:pPr>
            <w:r w:rsidRPr="00E54490">
              <w:rPr>
                <w:rFonts w:eastAsia="Arial Unicode MS"/>
                <w:sz w:val="13"/>
                <w:szCs w:val="13"/>
              </w:rPr>
              <w:t>2.3.2</w:t>
            </w:r>
          </w:p>
        </w:tc>
        <w:tc>
          <w:tcPr>
            <w:tcW w:w="4538" w:type="dxa"/>
            <w:tcBorders>
              <w:top w:val="nil"/>
              <w:left w:val="nil"/>
              <w:bottom w:val="nil"/>
              <w:right w:val="nil"/>
            </w:tcBorders>
            <w:noWrap/>
            <w:tcMar>
              <w:top w:w="18" w:type="dxa"/>
              <w:left w:w="18" w:type="dxa"/>
              <w:bottom w:w="0" w:type="dxa"/>
              <w:right w:w="18" w:type="dxa"/>
            </w:tcMar>
            <w:vAlign w:val="bottom"/>
          </w:tcPr>
          <w:p w14:paraId="08135462" w14:textId="77777777" w:rsidR="00BB36AF" w:rsidRPr="00E54490" w:rsidRDefault="00BB36AF" w:rsidP="00BB36AF">
            <w:pPr>
              <w:rPr>
                <w:rFonts w:eastAsia="Arial Unicode MS"/>
                <w:b/>
                <w:sz w:val="13"/>
                <w:szCs w:val="13"/>
              </w:rPr>
            </w:pPr>
            <w:r w:rsidRPr="00E54490">
              <w:rPr>
                <w:rFonts w:eastAsia="Arial Unicode MS"/>
                <w:sz w:val="13"/>
                <w:szCs w:val="13"/>
              </w:rPr>
              <w:t>Diğer Finansal Varlıklar</w:t>
            </w:r>
            <w:r w:rsidRPr="00E54490"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BB36AF" w:rsidRPr="00E54490" w:rsidRDefault="00BB36AF" w:rsidP="00BB36AF">
            <w:pPr>
              <w:jc w:val="center"/>
              <w:rPr>
                <w:rFonts w:eastAsia="Arial Unicode MS"/>
                <w:b/>
                <w:sz w:val="13"/>
                <w:szCs w:val="13"/>
              </w:rPr>
            </w:pPr>
          </w:p>
        </w:tc>
        <w:tc>
          <w:tcPr>
            <w:tcW w:w="709" w:type="dxa"/>
            <w:tcBorders>
              <w:top w:val="nil"/>
              <w:left w:val="nil"/>
              <w:bottom w:val="nil"/>
              <w:right w:val="dotted" w:sz="4" w:space="0" w:color="auto"/>
            </w:tcBorders>
            <w:vAlign w:val="bottom"/>
          </w:tcPr>
          <w:p w14:paraId="4D58B6C4" w14:textId="1C1F0587" w:rsidR="00BB36AF" w:rsidRPr="00E54490" w:rsidRDefault="00BB36AF" w:rsidP="00E54490">
            <w:pPr>
              <w:ind w:left="-7" w:right="21"/>
              <w:jc w:val="right"/>
              <w:rPr>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5F684B34" w14:textId="0EDBE9FA" w:rsidR="00BB36AF" w:rsidRPr="00E54490" w:rsidRDefault="00BB36AF"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3F19E71A" w14:textId="4A05F640" w:rsidR="00BB36AF" w:rsidRPr="00E54490" w:rsidRDefault="00BB36AF" w:rsidP="00E54490">
            <w:pPr>
              <w:ind w:left="-7" w:right="21"/>
              <w:jc w:val="right"/>
              <w:rPr>
                <w:bCs/>
                <w:sz w:val="13"/>
                <w:szCs w:val="13"/>
              </w:rPr>
            </w:pPr>
            <w:r w:rsidRPr="00E54490">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2B275830" w:rsidR="00BB36AF" w:rsidRPr="00E54490" w:rsidRDefault="00BB36AF" w:rsidP="00E54490">
            <w:pPr>
              <w:ind w:left="-7" w:right="21"/>
              <w:jc w:val="right"/>
              <w:rPr>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02F06C6" w14:textId="7DF7EDD4" w:rsidR="00BB36AF" w:rsidRPr="00E54490" w:rsidRDefault="00BB36AF" w:rsidP="00E54490">
            <w:pPr>
              <w:ind w:left="-7" w:right="21"/>
              <w:jc w:val="right"/>
              <w:rPr>
                <w:bCs/>
                <w:sz w:val="13"/>
                <w:szCs w:val="13"/>
              </w:rPr>
            </w:pPr>
            <w:r w:rsidRPr="00E54490">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723DF60" w14:textId="6283EFBF" w:rsidR="00BB36AF" w:rsidRPr="00E54490" w:rsidRDefault="00BB36AF" w:rsidP="00E54490">
            <w:pPr>
              <w:ind w:left="-7" w:right="21"/>
              <w:jc w:val="right"/>
              <w:rPr>
                <w:bCs/>
                <w:sz w:val="13"/>
                <w:szCs w:val="13"/>
              </w:rPr>
            </w:pPr>
            <w:r w:rsidRPr="00E54490">
              <w:rPr>
                <w:bCs/>
                <w:sz w:val="13"/>
                <w:szCs w:val="13"/>
              </w:rPr>
              <w:t>-</w:t>
            </w:r>
          </w:p>
        </w:tc>
      </w:tr>
      <w:tr w:rsidR="00397996" w:rsidRPr="00E54490" w14:paraId="46A4D57B"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397996" w:rsidRPr="00E54490" w:rsidRDefault="00397996" w:rsidP="000C2E99">
            <w:pPr>
              <w:rPr>
                <w:rFonts w:eastAsia="Arial Unicode MS"/>
                <w:b/>
                <w:sz w:val="13"/>
                <w:szCs w:val="13"/>
              </w:rPr>
            </w:pPr>
            <w:r w:rsidRPr="00E54490">
              <w:rPr>
                <w:rFonts w:eastAsia="Arial Unicode MS"/>
                <w:b/>
                <w:sz w:val="13"/>
                <w:szCs w:val="13"/>
              </w:rPr>
              <w:t>2.4</w:t>
            </w:r>
          </w:p>
        </w:tc>
        <w:tc>
          <w:tcPr>
            <w:tcW w:w="4538" w:type="dxa"/>
            <w:tcBorders>
              <w:top w:val="nil"/>
              <w:left w:val="nil"/>
              <w:bottom w:val="nil"/>
              <w:right w:val="nil"/>
            </w:tcBorders>
            <w:noWrap/>
            <w:tcMar>
              <w:top w:w="18" w:type="dxa"/>
              <w:left w:w="18" w:type="dxa"/>
              <w:bottom w:w="0" w:type="dxa"/>
              <w:right w:w="18" w:type="dxa"/>
            </w:tcMar>
            <w:vAlign w:val="bottom"/>
          </w:tcPr>
          <w:p w14:paraId="43756659" w14:textId="77777777" w:rsidR="00397996" w:rsidRPr="00E54490" w:rsidRDefault="00397996" w:rsidP="000C2E99">
            <w:pPr>
              <w:rPr>
                <w:rFonts w:eastAsia="Arial Unicode MS"/>
                <w:sz w:val="13"/>
                <w:szCs w:val="13"/>
              </w:rPr>
            </w:pPr>
            <w:r w:rsidRPr="00E54490">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397996" w:rsidRPr="00E54490" w:rsidRDefault="00397996" w:rsidP="000C2E99">
            <w:pPr>
              <w:jc w:val="center"/>
              <w:rPr>
                <w:rFonts w:eastAsia="Arial Unicode MS"/>
                <w:sz w:val="13"/>
                <w:szCs w:val="13"/>
              </w:rPr>
            </w:pPr>
          </w:p>
        </w:tc>
        <w:tc>
          <w:tcPr>
            <w:tcW w:w="709" w:type="dxa"/>
            <w:tcBorders>
              <w:top w:val="nil"/>
              <w:left w:val="nil"/>
              <w:bottom w:val="nil"/>
              <w:right w:val="dotted" w:sz="4" w:space="0" w:color="auto"/>
            </w:tcBorders>
            <w:shd w:val="clear" w:color="auto" w:fill="auto"/>
            <w:vAlign w:val="bottom"/>
          </w:tcPr>
          <w:p w14:paraId="1571014E" w14:textId="2AF2FD09" w:rsidR="00397996" w:rsidRPr="00E54490" w:rsidRDefault="007351FA" w:rsidP="00E54490">
            <w:pPr>
              <w:ind w:left="-7" w:right="21"/>
              <w:jc w:val="right"/>
              <w:rPr>
                <w:b/>
                <w:bCs/>
                <w:sz w:val="13"/>
                <w:szCs w:val="13"/>
              </w:rPr>
            </w:pPr>
            <w:r w:rsidRPr="00E54490">
              <w:rPr>
                <w:b/>
                <w:bCs/>
                <w:sz w:val="13"/>
                <w:szCs w:val="13"/>
              </w:rPr>
              <w:t>1.874.688</w:t>
            </w:r>
          </w:p>
        </w:tc>
        <w:tc>
          <w:tcPr>
            <w:tcW w:w="802" w:type="dxa"/>
            <w:tcBorders>
              <w:top w:val="nil"/>
              <w:left w:val="nil"/>
              <w:bottom w:val="nil"/>
              <w:right w:val="nil"/>
            </w:tcBorders>
            <w:shd w:val="clear" w:color="auto" w:fill="auto"/>
            <w:vAlign w:val="bottom"/>
          </w:tcPr>
          <w:p w14:paraId="2B4BC349" w14:textId="1AFBEE35" w:rsidR="00397996" w:rsidRPr="00E54490" w:rsidRDefault="007351FA" w:rsidP="00E54490">
            <w:pPr>
              <w:ind w:left="-7" w:right="21"/>
              <w:jc w:val="right"/>
              <w:rPr>
                <w:b/>
                <w:bCs/>
                <w:sz w:val="13"/>
                <w:szCs w:val="13"/>
              </w:rPr>
            </w:pPr>
            <w:r w:rsidRPr="00E54490">
              <w:rPr>
                <w:b/>
                <w:bCs/>
                <w:sz w:val="13"/>
                <w:szCs w:val="13"/>
              </w:rPr>
              <w:t>505.216</w:t>
            </w:r>
          </w:p>
        </w:tc>
        <w:tc>
          <w:tcPr>
            <w:tcW w:w="854" w:type="dxa"/>
            <w:tcBorders>
              <w:top w:val="nil"/>
              <w:left w:val="dotted" w:sz="4" w:space="0" w:color="auto"/>
              <w:bottom w:val="nil"/>
              <w:right w:val="single" w:sz="4" w:space="0" w:color="auto"/>
            </w:tcBorders>
            <w:shd w:val="clear" w:color="auto" w:fill="auto"/>
            <w:vAlign w:val="bottom"/>
          </w:tcPr>
          <w:p w14:paraId="148F98F8" w14:textId="3439AE54" w:rsidR="00397996" w:rsidRPr="00E54490" w:rsidRDefault="007351FA" w:rsidP="00E54490">
            <w:pPr>
              <w:ind w:left="-7" w:right="21"/>
              <w:jc w:val="right"/>
              <w:rPr>
                <w:b/>
                <w:bCs/>
                <w:sz w:val="13"/>
                <w:szCs w:val="13"/>
              </w:rPr>
            </w:pPr>
            <w:r w:rsidRPr="00E54490">
              <w:rPr>
                <w:b/>
                <w:bCs/>
                <w:sz w:val="13"/>
                <w:szCs w:val="13"/>
              </w:rPr>
              <w:t>2.379.904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36031DC4" w:rsidR="00397996" w:rsidRPr="00E54490" w:rsidRDefault="00397996" w:rsidP="00E54490">
            <w:pPr>
              <w:ind w:left="-7" w:right="21"/>
              <w:jc w:val="right"/>
              <w:rPr>
                <w:b/>
                <w:bCs/>
                <w:sz w:val="13"/>
                <w:szCs w:val="13"/>
              </w:rPr>
            </w:pPr>
            <w:r w:rsidRPr="00E54490">
              <w:rPr>
                <w:b/>
                <w:bCs/>
                <w:sz w:val="13"/>
                <w:szCs w:val="13"/>
              </w:rPr>
              <w:t>1.368.174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1365CC50" w:rsidR="00397996" w:rsidRPr="00E54490" w:rsidRDefault="00397996" w:rsidP="00E54490">
            <w:pPr>
              <w:ind w:left="-7" w:right="21"/>
              <w:jc w:val="right"/>
              <w:rPr>
                <w:b/>
                <w:bCs/>
                <w:sz w:val="13"/>
                <w:szCs w:val="13"/>
              </w:rPr>
            </w:pPr>
            <w:r w:rsidRPr="00E54490">
              <w:rPr>
                <w:b/>
                <w:bCs/>
                <w:sz w:val="13"/>
                <w:szCs w:val="13"/>
              </w:rPr>
              <w:t>366.722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346F140C" w:rsidR="00397996" w:rsidRPr="00E54490" w:rsidRDefault="00397996" w:rsidP="00E54490">
            <w:pPr>
              <w:ind w:left="-7" w:right="21"/>
              <w:jc w:val="right"/>
              <w:rPr>
                <w:b/>
                <w:bCs/>
                <w:sz w:val="13"/>
                <w:szCs w:val="13"/>
              </w:rPr>
            </w:pPr>
            <w:r w:rsidRPr="00E54490">
              <w:rPr>
                <w:b/>
                <w:bCs/>
                <w:sz w:val="13"/>
                <w:szCs w:val="13"/>
              </w:rPr>
              <w:t>1.734.896</w:t>
            </w:r>
          </w:p>
        </w:tc>
      </w:tr>
      <w:tr w:rsidR="001E4B89" w:rsidRPr="00E54490" w14:paraId="2703850F"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1E4B89" w:rsidRPr="00E54490" w:rsidRDefault="001E4B89" w:rsidP="001E4B89">
            <w:pPr>
              <w:rPr>
                <w:rFonts w:eastAsia="Arial Unicode MS"/>
                <w:b/>
                <w:sz w:val="13"/>
                <w:szCs w:val="13"/>
              </w:rPr>
            </w:pPr>
            <w:r w:rsidRPr="00E54490">
              <w:rPr>
                <w:rFonts w:eastAsia="Arial Unicode MS"/>
                <w:b/>
                <w:sz w:val="13"/>
                <w:szCs w:val="13"/>
              </w:rPr>
              <w:t>III.</w:t>
            </w:r>
          </w:p>
        </w:tc>
        <w:tc>
          <w:tcPr>
            <w:tcW w:w="4538" w:type="dxa"/>
            <w:tcBorders>
              <w:top w:val="nil"/>
              <w:left w:val="nil"/>
              <w:bottom w:val="nil"/>
              <w:right w:val="nil"/>
            </w:tcBorders>
            <w:noWrap/>
            <w:tcMar>
              <w:top w:w="18" w:type="dxa"/>
              <w:left w:w="18" w:type="dxa"/>
              <w:bottom w:w="0" w:type="dxa"/>
              <w:right w:w="18" w:type="dxa"/>
            </w:tcMar>
            <w:vAlign w:val="bottom"/>
          </w:tcPr>
          <w:p w14:paraId="2CAC78EF" w14:textId="77777777" w:rsidR="001E4B89" w:rsidRPr="00E54490" w:rsidRDefault="001E4B89" w:rsidP="001E4B89">
            <w:pPr>
              <w:rPr>
                <w:rFonts w:eastAsia="Arial Unicode MS"/>
                <w:b/>
                <w:sz w:val="13"/>
                <w:szCs w:val="13"/>
              </w:rPr>
            </w:pPr>
            <w:r w:rsidRPr="00E54490">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1E4B89" w:rsidRPr="00E54490" w:rsidRDefault="001E4B89" w:rsidP="001E4B89">
            <w:pPr>
              <w:jc w:val="center"/>
              <w:rPr>
                <w:rFonts w:eastAsia="Arial Unicode MS"/>
                <w:sz w:val="13"/>
                <w:szCs w:val="13"/>
              </w:rPr>
            </w:pPr>
            <w:r w:rsidRPr="00E54490">
              <w:rPr>
                <w:rFonts w:eastAsia="Arial Unicode MS"/>
                <w:b/>
                <w:sz w:val="13"/>
                <w:szCs w:val="13"/>
              </w:rPr>
              <w:t>(8)</w:t>
            </w:r>
          </w:p>
        </w:tc>
        <w:tc>
          <w:tcPr>
            <w:tcW w:w="709" w:type="dxa"/>
            <w:tcBorders>
              <w:top w:val="nil"/>
              <w:left w:val="nil"/>
              <w:bottom w:val="nil"/>
              <w:right w:val="dotted" w:sz="4" w:space="0" w:color="auto"/>
            </w:tcBorders>
            <w:vAlign w:val="bottom"/>
          </w:tcPr>
          <w:p w14:paraId="3FD9496D" w14:textId="46B8FF6D" w:rsidR="001E4B89" w:rsidRPr="00E54490" w:rsidRDefault="001E4B89" w:rsidP="00E54490">
            <w:pPr>
              <w:ind w:left="-7" w:right="21"/>
              <w:jc w:val="right"/>
              <w:rPr>
                <w:b/>
                <w:bCs/>
                <w:sz w:val="13"/>
                <w:szCs w:val="13"/>
              </w:rPr>
            </w:pPr>
            <w:r w:rsidRPr="00E54490">
              <w:rPr>
                <w:b/>
                <w:bCs/>
                <w:sz w:val="13"/>
                <w:szCs w:val="13"/>
              </w:rPr>
              <w:t>259.332</w:t>
            </w:r>
          </w:p>
        </w:tc>
        <w:tc>
          <w:tcPr>
            <w:tcW w:w="802" w:type="dxa"/>
            <w:tcBorders>
              <w:top w:val="nil"/>
              <w:left w:val="dotted" w:sz="4" w:space="0" w:color="auto"/>
              <w:bottom w:val="nil"/>
              <w:right w:val="nil"/>
            </w:tcBorders>
            <w:vAlign w:val="bottom"/>
          </w:tcPr>
          <w:p w14:paraId="4E701001" w14:textId="098BE48A" w:rsidR="001E4B89" w:rsidRPr="00E54490" w:rsidRDefault="001E4B89" w:rsidP="00E54490">
            <w:pPr>
              <w:ind w:left="-7" w:right="21"/>
              <w:jc w:val="right"/>
              <w:rPr>
                <w:b/>
                <w:bCs/>
                <w:sz w:val="13"/>
                <w:szCs w:val="13"/>
              </w:rPr>
            </w:pPr>
            <w:r w:rsidRPr="00E54490">
              <w:rPr>
                <w:b/>
                <w:bCs/>
                <w:sz w:val="13"/>
                <w:szCs w:val="13"/>
              </w:rPr>
              <w:t>-</w:t>
            </w:r>
          </w:p>
        </w:tc>
        <w:tc>
          <w:tcPr>
            <w:tcW w:w="854" w:type="dxa"/>
            <w:tcBorders>
              <w:top w:val="nil"/>
              <w:left w:val="dotted" w:sz="4" w:space="0" w:color="auto"/>
              <w:bottom w:val="nil"/>
              <w:right w:val="single" w:sz="4" w:space="0" w:color="auto"/>
            </w:tcBorders>
            <w:vAlign w:val="bottom"/>
          </w:tcPr>
          <w:p w14:paraId="1EF9084C" w14:textId="0DA90047" w:rsidR="001E4B89" w:rsidRPr="00E54490" w:rsidRDefault="001E4B89" w:rsidP="00E54490">
            <w:pPr>
              <w:ind w:left="-7" w:right="21"/>
              <w:jc w:val="right"/>
              <w:rPr>
                <w:b/>
                <w:bCs/>
                <w:sz w:val="13"/>
                <w:szCs w:val="13"/>
              </w:rPr>
            </w:pPr>
            <w:r w:rsidRPr="00E54490">
              <w:rPr>
                <w:b/>
                <w:bCs/>
                <w:sz w:val="13"/>
                <w:szCs w:val="13"/>
              </w:rPr>
              <w:t>259.332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2C01018" w14:textId="13AB48D5" w:rsidR="001E4B89" w:rsidRPr="00E54490" w:rsidRDefault="001E4B89" w:rsidP="00E54490">
            <w:pPr>
              <w:ind w:left="-7" w:right="21"/>
              <w:jc w:val="right"/>
              <w:rPr>
                <w:b/>
                <w:bCs/>
                <w:sz w:val="13"/>
                <w:szCs w:val="13"/>
              </w:rPr>
            </w:pPr>
            <w:r w:rsidRPr="00E54490">
              <w:rPr>
                <w:b/>
                <w:bCs/>
                <w:sz w:val="13"/>
                <w:szCs w:val="13"/>
              </w:rPr>
              <w:t>307.881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D36434F" w14:textId="36A8BAAC" w:rsidR="001E4B89" w:rsidRPr="00E54490" w:rsidRDefault="001E4B89" w:rsidP="00E54490">
            <w:pPr>
              <w:ind w:left="-7" w:right="21"/>
              <w:jc w:val="right"/>
              <w:rPr>
                <w:b/>
                <w:bCs/>
                <w:sz w:val="13"/>
                <w:szCs w:val="13"/>
              </w:rPr>
            </w:pPr>
            <w:r w:rsidRPr="00E54490">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74B35713" w:rsidR="001E4B89" w:rsidRPr="00E54490" w:rsidRDefault="001E4B89" w:rsidP="00E54490">
            <w:pPr>
              <w:ind w:left="-7" w:right="21"/>
              <w:jc w:val="right"/>
              <w:rPr>
                <w:b/>
                <w:bCs/>
                <w:sz w:val="13"/>
                <w:szCs w:val="13"/>
              </w:rPr>
            </w:pPr>
            <w:r w:rsidRPr="00E54490">
              <w:rPr>
                <w:b/>
                <w:bCs/>
                <w:sz w:val="13"/>
                <w:szCs w:val="13"/>
              </w:rPr>
              <w:t>307.881</w:t>
            </w:r>
          </w:p>
        </w:tc>
      </w:tr>
      <w:tr w:rsidR="001E4B89" w:rsidRPr="00E54490" w14:paraId="3DF00E40"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1E4B89" w:rsidRPr="00E54490" w:rsidRDefault="001E4B89" w:rsidP="001E4B89">
            <w:pPr>
              <w:rPr>
                <w:rFonts w:eastAsia="Arial Unicode MS"/>
                <w:sz w:val="13"/>
                <w:szCs w:val="13"/>
              </w:rPr>
            </w:pPr>
            <w:r w:rsidRPr="00E54490">
              <w:rPr>
                <w:rFonts w:eastAsia="Arial Unicode MS"/>
                <w:sz w:val="13"/>
                <w:szCs w:val="13"/>
              </w:rPr>
              <w:t>3.1</w:t>
            </w:r>
          </w:p>
        </w:tc>
        <w:tc>
          <w:tcPr>
            <w:tcW w:w="4538" w:type="dxa"/>
            <w:tcBorders>
              <w:top w:val="nil"/>
              <w:left w:val="nil"/>
              <w:bottom w:val="nil"/>
              <w:right w:val="nil"/>
            </w:tcBorders>
            <w:noWrap/>
            <w:tcMar>
              <w:top w:w="18" w:type="dxa"/>
              <w:left w:w="18" w:type="dxa"/>
              <w:bottom w:w="0" w:type="dxa"/>
              <w:right w:w="18" w:type="dxa"/>
            </w:tcMar>
            <w:vAlign w:val="bottom"/>
          </w:tcPr>
          <w:p w14:paraId="22109823" w14:textId="77777777" w:rsidR="001E4B89" w:rsidRPr="00E54490" w:rsidRDefault="001E4B89" w:rsidP="001E4B89">
            <w:pPr>
              <w:rPr>
                <w:rFonts w:eastAsia="Arial Unicode MS"/>
                <w:sz w:val="13"/>
                <w:szCs w:val="13"/>
              </w:rPr>
            </w:pPr>
            <w:r w:rsidRPr="00E54490">
              <w:rPr>
                <w:rFonts w:eastAsia="Arial Unicode MS"/>
                <w:sz w:val="13"/>
                <w:szCs w:val="13"/>
              </w:rPr>
              <w:t>Satış Amaçlı</w:t>
            </w:r>
            <w:r w:rsidRPr="00E54490"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1E4B89" w:rsidRPr="00E54490" w:rsidRDefault="001E4B89" w:rsidP="001E4B89">
            <w:pPr>
              <w:jc w:val="center"/>
              <w:rPr>
                <w:rFonts w:eastAsia="Arial Unicode MS"/>
                <w:sz w:val="13"/>
                <w:szCs w:val="13"/>
              </w:rPr>
            </w:pPr>
          </w:p>
        </w:tc>
        <w:tc>
          <w:tcPr>
            <w:tcW w:w="709" w:type="dxa"/>
            <w:tcBorders>
              <w:top w:val="nil"/>
              <w:left w:val="nil"/>
              <w:bottom w:val="nil"/>
              <w:right w:val="dotted" w:sz="4" w:space="0" w:color="auto"/>
            </w:tcBorders>
            <w:vAlign w:val="bottom"/>
          </w:tcPr>
          <w:p w14:paraId="034E39C2" w14:textId="5B67A913" w:rsidR="001E4B89" w:rsidRPr="00E54490" w:rsidRDefault="001E4B89" w:rsidP="00E54490">
            <w:pPr>
              <w:ind w:left="-7" w:right="21"/>
              <w:jc w:val="right"/>
              <w:rPr>
                <w:bCs/>
                <w:sz w:val="13"/>
                <w:szCs w:val="13"/>
              </w:rPr>
            </w:pPr>
            <w:r w:rsidRPr="00E54490">
              <w:rPr>
                <w:bCs/>
                <w:sz w:val="13"/>
                <w:szCs w:val="13"/>
              </w:rPr>
              <w:t>259.332</w:t>
            </w:r>
          </w:p>
        </w:tc>
        <w:tc>
          <w:tcPr>
            <w:tcW w:w="802" w:type="dxa"/>
            <w:tcBorders>
              <w:top w:val="nil"/>
              <w:left w:val="dotted" w:sz="4" w:space="0" w:color="auto"/>
              <w:bottom w:val="nil"/>
              <w:right w:val="nil"/>
            </w:tcBorders>
            <w:vAlign w:val="bottom"/>
          </w:tcPr>
          <w:p w14:paraId="6B0A8571" w14:textId="03DE43B6"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0DAE2236" w14:textId="78B2406D" w:rsidR="001E4B89" w:rsidRPr="00E54490" w:rsidRDefault="001E4B89" w:rsidP="00E54490">
            <w:pPr>
              <w:ind w:left="-7" w:right="21"/>
              <w:jc w:val="right"/>
              <w:rPr>
                <w:bCs/>
                <w:sz w:val="13"/>
                <w:szCs w:val="13"/>
              </w:rPr>
            </w:pPr>
            <w:r w:rsidRPr="00E54490">
              <w:rPr>
                <w:bCs/>
                <w:sz w:val="13"/>
                <w:szCs w:val="13"/>
              </w:rPr>
              <w:t>259.332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C633A38" w14:textId="373EE4A9" w:rsidR="001E4B89" w:rsidRPr="00E54490" w:rsidRDefault="001E4B89" w:rsidP="00E54490">
            <w:pPr>
              <w:ind w:left="-7" w:right="21"/>
              <w:jc w:val="right"/>
              <w:rPr>
                <w:bCs/>
                <w:sz w:val="13"/>
                <w:szCs w:val="13"/>
              </w:rPr>
            </w:pPr>
            <w:r w:rsidRPr="00E54490">
              <w:rPr>
                <w:bCs/>
                <w:sz w:val="13"/>
                <w:szCs w:val="13"/>
              </w:rPr>
              <w:t>307.881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5BD76EC" w14:textId="0AD62950"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52515B8C" w:rsidR="001E4B89" w:rsidRPr="00E54490" w:rsidRDefault="001E4B89" w:rsidP="00E54490">
            <w:pPr>
              <w:ind w:left="-7" w:right="21"/>
              <w:jc w:val="right"/>
              <w:rPr>
                <w:bCs/>
                <w:sz w:val="13"/>
                <w:szCs w:val="13"/>
              </w:rPr>
            </w:pPr>
            <w:r w:rsidRPr="00E54490">
              <w:rPr>
                <w:bCs/>
                <w:sz w:val="13"/>
                <w:szCs w:val="13"/>
              </w:rPr>
              <w:t>307.881</w:t>
            </w:r>
          </w:p>
        </w:tc>
      </w:tr>
      <w:tr w:rsidR="001E4B89" w:rsidRPr="00E54490" w14:paraId="66981D2D"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1E4B89" w:rsidRPr="00E54490" w:rsidRDefault="001E4B89" w:rsidP="001E4B89">
            <w:pPr>
              <w:rPr>
                <w:rFonts w:eastAsia="Arial Unicode MS"/>
                <w:sz w:val="13"/>
                <w:szCs w:val="13"/>
              </w:rPr>
            </w:pPr>
            <w:r w:rsidRPr="00E54490">
              <w:rPr>
                <w:rFonts w:eastAsia="Arial Unicode MS"/>
                <w:sz w:val="13"/>
                <w:szCs w:val="13"/>
              </w:rPr>
              <w:t>3.2</w:t>
            </w:r>
          </w:p>
        </w:tc>
        <w:tc>
          <w:tcPr>
            <w:tcW w:w="4538" w:type="dxa"/>
            <w:tcBorders>
              <w:top w:val="nil"/>
              <w:left w:val="nil"/>
              <w:bottom w:val="nil"/>
              <w:right w:val="nil"/>
            </w:tcBorders>
            <w:noWrap/>
            <w:tcMar>
              <w:top w:w="18" w:type="dxa"/>
              <w:left w:w="18" w:type="dxa"/>
              <w:bottom w:w="0" w:type="dxa"/>
              <w:right w:w="18" w:type="dxa"/>
            </w:tcMar>
            <w:vAlign w:val="bottom"/>
          </w:tcPr>
          <w:p w14:paraId="13589FD8" w14:textId="77777777" w:rsidR="001E4B89" w:rsidRPr="00E54490" w:rsidRDefault="001E4B89" w:rsidP="001E4B89">
            <w:pPr>
              <w:rPr>
                <w:rFonts w:eastAsia="Arial Unicode MS"/>
                <w:sz w:val="13"/>
                <w:szCs w:val="13"/>
              </w:rPr>
            </w:pPr>
            <w:r w:rsidRPr="00E54490">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1E4B89" w:rsidRPr="00E54490" w:rsidDel="00AE0431" w:rsidRDefault="001E4B89" w:rsidP="001E4B89">
            <w:pPr>
              <w:jc w:val="center"/>
              <w:rPr>
                <w:rFonts w:eastAsia="Arial Unicode MS"/>
                <w:b/>
                <w:sz w:val="13"/>
                <w:szCs w:val="13"/>
              </w:rPr>
            </w:pPr>
          </w:p>
        </w:tc>
        <w:tc>
          <w:tcPr>
            <w:tcW w:w="709" w:type="dxa"/>
            <w:tcBorders>
              <w:top w:val="nil"/>
              <w:left w:val="nil"/>
              <w:bottom w:val="nil"/>
              <w:right w:val="dotted" w:sz="4" w:space="0" w:color="auto"/>
            </w:tcBorders>
            <w:vAlign w:val="bottom"/>
          </w:tcPr>
          <w:p w14:paraId="69C91CB0" w14:textId="77777777" w:rsidR="001E4B89" w:rsidRPr="00E54490" w:rsidRDefault="001E4B89" w:rsidP="00E54490">
            <w:pPr>
              <w:ind w:left="-7" w:right="21"/>
              <w:jc w:val="right"/>
              <w:rPr>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635E7B81" w14:textId="77777777"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3AB4EF76" w14:textId="77777777"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A535569" w14:textId="15AAFCAA"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A008B49" w14:textId="671EB6C2"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234BEF44" w:rsidR="001E4B89" w:rsidRPr="00E54490" w:rsidRDefault="001E4B89" w:rsidP="00E54490">
            <w:pPr>
              <w:ind w:left="-7" w:right="21"/>
              <w:jc w:val="right"/>
              <w:rPr>
                <w:bCs/>
                <w:sz w:val="13"/>
                <w:szCs w:val="13"/>
              </w:rPr>
            </w:pPr>
            <w:r w:rsidRPr="00E54490">
              <w:rPr>
                <w:bCs/>
                <w:sz w:val="13"/>
                <w:szCs w:val="13"/>
              </w:rPr>
              <w:t>-</w:t>
            </w:r>
          </w:p>
        </w:tc>
      </w:tr>
      <w:tr w:rsidR="001E4B89" w:rsidRPr="00E54490" w14:paraId="1283D2C8"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1E4B89" w:rsidRPr="00E54490" w:rsidRDefault="001E4B89" w:rsidP="001E4B89">
            <w:pPr>
              <w:rPr>
                <w:rFonts w:eastAsia="Arial Unicode MS"/>
                <w:sz w:val="13"/>
                <w:szCs w:val="13"/>
              </w:rPr>
            </w:pPr>
            <w:r w:rsidRPr="00E54490">
              <w:rPr>
                <w:rFonts w:eastAsia="Arial Unicode MS"/>
                <w:b/>
                <w:sz w:val="13"/>
                <w:szCs w:val="13"/>
              </w:rPr>
              <w:t>IV.</w:t>
            </w:r>
          </w:p>
        </w:tc>
        <w:tc>
          <w:tcPr>
            <w:tcW w:w="4538" w:type="dxa"/>
            <w:tcBorders>
              <w:top w:val="nil"/>
              <w:left w:val="nil"/>
              <w:bottom w:val="nil"/>
              <w:right w:val="nil"/>
            </w:tcBorders>
            <w:noWrap/>
            <w:tcMar>
              <w:top w:w="18" w:type="dxa"/>
              <w:left w:w="18" w:type="dxa"/>
              <w:bottom w:w="0" w:type="dxa"/>
              <w:right w:w="18" w:type="dxa"/>
            </w:tcMar>
            <w:vAlign w:val="bottom"/>
          </w:tcPr>
          <w:p w14:paraId="5A9F5453" w14:textId="77777777" w:rsidR="001E4B89" w:rsidRPr="00E54490" w:rsidRDefault="001E4B89" w:rsidP="001E4B89">
            <w:pPr>
              <w:rPr>
                <w:rFonts w:eastAsia="Arial Unicode MS"/>
                <w:b/>
                <w:sz w:val="13"/>
                <w:szCs w:val="13"/>
              </w:rPr>
            </w:pPr>
            <w:r w:rsidRPr="00E54490">
              <w:rPr>
                <w:rFonts w:eastAsia="Arial Unicode MS"/>
                <w:b/>
                <w:sz w:val="13"/>
                <w:szCs w:val="13"/>
              </w:rPr>
              <w:t>ORTAKLIK YATIRIMLARI</w:t>
            </w:r>
            <w:r w:rsidRPr="00E54490"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1E4B89" w:rsidRPr="00E54490" w:rsidRDefault="001E4B89" w:rsidP="001E4B89">
            <w:pPr>
              <w:jc w:val="center"/>
              <w:rPr>
                <w:rFonts w:eastAsia="Arial Unicode MS"/>
                <w:b/>
                <w:sz w:val="13"/>
                <w:szCs w:val="13"/>
              </w:rPr>
            </w:pPr>
            <w:r w:rsidRPr="00E54490">
              <w:rPr>
                <w:rFonts w:eastAsia="Arial Unicode MS"/>
                <w:b/>
                <w:sz w:val="13"/>
                <w:szCs w:val="13"/>
              </w:rPr>
              <w:t>(9)</w:t>
            </w:r>
          </w:p>
        </w:tc>
        <w:tc>
          <w:tcPr>
            <w:tcW w:w="709" w:type="dxa"/>
            <w:tcBorders>
              <w:top w:val="nil"/>
              <w:left w:val="nil"/>
              <w:right w:val="dotted" w:sz="4" w:space="0" w:color="auto"/>
            </w:tcBorders>
            <w:vAlign w:val="bottom"/>
          </w:tcPr>
          <w:p w14:paraId="27866442" w14:textId="1DCBDE5B" w:rsidR="001E4B89" w:rsidRPr="00E54490" w:rsidRDefault="001E4B89" w:rsidP="00E54490">
            <w:pPr>
              <w:ind w:left="-7" w:right="21"/>
              <w:jc w:val="right"/>
              <w:rPr>
                <w:b/>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69C1072C" w14:textId="6B58ECCB" w:rsidR="001E4B89" w:rsidRPr="00E54490" w:rsidRDefault="001E4B89" w:rsidP="00E54490">
            <w:pPr>
              <w:ind w:left="-7" w:right="21"/>
              <w:jc w:val="right"/>
              <w:rPr>
                <w:b/>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2D3D22F7" w14:textId="6E8A6B29" w:rsidR="001E4B89" w:rsidRPr="00E54490" w:rsidRDefault="001E4B89" w:rsidP="00E54490">
            <w:pPr>
              <w:ind w:left="-7" w:right="21"/>
              <w:jc w:val="right"/>
              <w:rPr>
                <w:b/>
                <w:bCs/>
                <w:sz w:val="13"/>
                <w:szCs w:val="13"/>
              </w:rPr>
            </w:pPr>
            <w:r w:rsidRPr="00E54490">
              <w:rPr>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1D731A80" w14:textId="747E35A2" w:rsidR="001E4B89" w:rsidRPr="00E54490" w:rsidRDefault="001E4B89" w:rsidP="00E54490">
            <w:pPr>
              <w:ind w:left="-7" w:right="21"/>
              <w:jc w:val="right"/>
              <w:rPr>
                <w:b/>
                <w:bCs/>
                <w:sz w:val="13"/>
                <w:szCs w:val="13"/>
              </w:rPr>
            </w:pPr>
            <w:r w:rsidRPr="00E54490">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CC5FE3" w14:textId="2BAD7D41" w:rsidR="001E4B89" w:rsidRPr="00E54490" w:rsidRDefault="001E4B89" w:rsidP="00E54490">
            <w:pPr>
              <w:ind w:left="-7" w:right="21"/>
              <w:jc w:val="right"/>
              <w:rPr>
                <w:b/>
                <w:bCs/>
                <w:sz w:val="13"/>
                <w:szCs w:val="13"/>
              </w:rPr>
            </w:pPr>
            <w:r w:rsidRPr="00E54490">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6CD07B41" w:rsidR="001E4B89" w:rsidRPr="00E54490" w:rsidRDefault="001E4B89" w:rsidP="00E54490">
            <w:pPr>
              <w:ind w:left="-7" w:right="21"/>
              <w:jc w:val="right"/>
              <w:rPr>
                <w:b/>
                <w:bCs/>
                <w:sz w:val="13"/>
                <w:szCs w:val="13"/>
              </w:rPr>
            </w:pPr>
            <w:r w:rsidRPr="00E54490">
              <w:rPr>
                <w:bCs/>
                <w:sz w:val="13"/>
                <w:szCs w:val="13"/>
              </w:rPr>
              <w:t>-</w:t>
            </w:r>
          </w:p>
        </w:tc>
      </w:tr>
      <w:tr w:rsidR="001E4B89" w:rsidRPr="00E54490" w14:paraId="2F6BF022"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1E4B89" w:rsidRPr="00E54490" w:rsidRDefault="001E4B89" w:rsidP="001E4B89">
            <w:pPr>
              <w:rPr>
                <w:rFonts w:eastAsia="Arial Unicode MS"/>
                <w:b/>
                <w:sz w:val="13"/>
                <w:szCs w:val="13"/>
              </w:rPr>
            </w:pPr>
            <w:r w:rsidRPr="00E54490">
              <w:rPr>
                <w:rFonts w:eastAsia="Arial Unicode MS"/>
                <w:b/>
                <w:sz w:val="13"/>
                <w:szCs w:val="13"/>
              </w:rPr>
              <w:t>4.1</w:t>
            </w:r>
          </w:p>
        </w:tc>
        <w:tc>
          <w:tcPr>
            <w:tcW w:w="4538" w:type="dxa"/>
            <w:tcBorders>
              <w:top w:val="nil"/>
              <w:left w:val="nil"/>
              <w:bottom w:val="nil"/>
              <w:right w:val="nil"/>
            </w:tcBorders>
            <w:noWrap/>
            <w:tcMar>
              <w:top w:w="18" w:type="dxa"/>
              <w:left w:w="18" w:type="dxa"/>
              <w:bottom w:w="0" w:type="dxa"/>
              <w:right w:w="18" w:type="dxa"/>
            </w:tcMar>
            <w:vAlign w:val="bottom"/>
          </w:tcPr>
          <w:p w14:paraId="5A143778" w14:textId="77777777" w:rsidR="001E4B89" w:rsidRPr="00E54490" w:rsidRDefault="001E4B89" w:rsidP="001E4B89">
            <w:pPr>
              <w:rPr>
                <w:rFonts w:eastAsia="Arial Unicode MS"/>
                <w:b/>
                <w:sz w:val="13"/>
                <w:szCs w:val="13"/>
              </w:rPr>
            </w:pPr>
            <w:r w:rsidRPr="00E54490">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1E4B89" w:rsidRPr="00E54490" w:rsidRDefault="001E4B89" w:rsidP="001E4B89">
            <w:pPr>
              <w:jc w:val="center"/>
              <w:rPr>
                <w:rFonts w:eastAsia="Arial Unicode MS"/>
                <w:b/>
                <w:sz w:val="13"/>
                <w:szCs w:val="13"/>
              </w:rPr>
            </w:pPr>
          </w:p>
        </w:tc>
        <w:tc>
          <w:tcPr>
            <w:tcW w:w="709" w:type="dxa"/>
            <w:tcBorders>
              <w:top w:val="nil"/>
              <w:left w:val="nil"/>
              <w:right w:val="dotted" w:sz="4" w:space="0" w:color="auto"/>
            </w:tcBorders>
            <w:vAlign w:val="bottom"/>
          </w:tcPr>
          <w:p w14:paraId="39C7B438" w14:textId="16EE3EE7" w:rsidR="001E4B89" w:rsidRPr="00E54490" w:rsidRDefault="001E4B89" w:rsidP="00E54490">
            <w:pPr>
              <w:ind w:left="-7" w:right="21"/>
              <w:jc w:val="right"/>
              <w:rPr>
                <w:b/>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3D599DB0" w14:textId="27D3B31E" w:rsidR="001E4B89" w:rsidRPr="00E54490" w:rsidRDefault="001E4B89" w:rsidP="00E54490">
            <w:pPr>
              <w:ind w:left="-7" w:right="21"/>
              <w:jc w:val="right"/>
              <w:rPr>
                <w:b/>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32033E82" w14:textId="1BBD42B2" w:rsidR="001E4B89" w:rsidRPr="00E54490" w:rsidRDefault="001E4B89" w:rsidP="00E54490">
            <w:pPr>
              <w:ind w:left="-7" w:right="21"/>
              <w:jc w:val="right"/>
              <w:rPr>
                <w:b/>
                <w:bCs/>
                <w:sz w:val="13"/>
                <w:szCs w:val="13"/>
              </w:rPr>
            </w:pPr>
            <w:r w:rsidRPr="00E54490">
              <w:rPr>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4181C556" w14:textId="708F5005"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A7C525B" w14:textId="5602DA14"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16FAD129" w:rsidR="001E4B89" w:rsidRPr="00E54490" w:rsidRDefault="001E4B89" w:rsidP="00E54490">
            <w:pPr>
              <w:ind w:left="-7" w:right="21"/>
              <w:jc w:val="right"/>
              <w:rPr>
                <w:bCs/>
                <w:sz w:val="13"/>
                <w:szCs w:val="13"/>
              </w:rPr>
            </w:pPr>
            <w:r w:rsidRPr="00E54490">
              <w:rPr>
                <w:bCs/>
                <w:sz w:val="13"/>
                <w:szCs w:val="13"/>
              </w:rPr>
              <w:t>-</w:t>
            </w:r>
          </w:p>
        </w:tc>
      </w:tr>
      <w:tr w:rsidR="001E4B89" w:rsidRPr="00E54490" w14:paraId="315B9A06"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1E4B89" w:rsidRPr="00E54490" w:rsidRDefault="001E4B89" w:rsidP="001E4B89">
            <w:pPr>
              <w:rPr>
                <w:rFonts w:eastAsia="Arial Unicode MS"/>
                <w:b/>
                <w:sz w:val="13"/>
                <w:szCs w:val="13"/>
              </w:rPr>
            </w:pPr>
            <w:r w:rsidRPr="00E54490">
              <w:rPr>
                <w:rFonts w:eastAsia="Arial Unicode MS"/>
                <w:sz w:val="13"/>
                <w:szCs w:val="13"/>
              </w:rPr>
              <w:t>4.1.1</w:t>
            </w:r>
          </w:p>
        </w:tc>
        <w:tc>
          <w:tcPr>
            <w:tcW w:w="4538"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1E4B89" w:rsidRPr="00E54490" w:rsidRDefault="001E4B89" w:rsidP="001E4B89">
            <w:pPr>
              <w:rPr>
                <w:rFonts w:eastAsia="Arial Unicode MS"/>
                <w:b/>
                <w:sz w:val="13"/>
                <w:szCs w:val="13"/>
              </w:rPr>
            </w:pPr>
            <w:proofErr w:type="spellStart"/>
            <w:r w:rsidRPr="00E54490">
              <w:rPr>
                <w:rFonts w:eastAsia="Arial Unicode MS"/>
                <w:sz w:val="13"/>
                <w:szCs w:val="13"/>
              </w:rPr>
              <w:t>Özkaynak</w:t>
            </w:r>
            <w:proofErr w:type="spellEnd"/>
            <w:r w:rsidRPr="00E54490">
              <w:rPr>
                <w:rFonts w:eastAsia="Arial Unicode MS"/>
                <w:sz w:val="13"/>
                <w:szCs w:val="13"/>
              </w:rPr>
              <w:t xml:space="preserve">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1E4B89" w:rsidRPr="00E54490" w:rsidRDefault="001E4B89" w:rsidP="001E4B89">
            <w:pPr>
              <w:jc w:val="center"/>
              <w:rPr>
                <w:rFonts w:eastAsia="Arial Unicode MS"/>
                <w:b/>
                <w:sz w:val="13"/>
                <w:szCs w:val="13"/>
              </w:rPr>
            </w:pPr>
          </w:p>
        </w:tc>
        <w:tc>
          <w:tcPr>
            <w:tcW w:w="709" w:type="dxa"/>
            <w:tcBorders>
              <w:top w:val="nil"/>
              <w:left w:val="single" w:sz="4" w:space="0" w:color="auto"/>
              <w:bottom w:val="nil"/>
              <w:right w:val="dotted" w:sz="4" w:space="0" w:color="auto"/>
            </w:tcBorders>
            <w:vAlign w:val="bottom"/>
          </w:tcPr>
          <w:p w14:paraId="0C882182" w14:textId="11A7D518" w:rsidR="001E4B89" w:rsidRPr="00E54490" w:rsidRDefault="001E4B89" w:rsidP="00E54490">
            <w:pPr>
              <w:ind w:left="-7" w:right="21"/>
              <w:jc w:val="right"/>
              <w:rPr>
                <w:bCs/>
                <w:sz w:val="13"/>
                <w:szCs w:val="13"/>
              </w:rPr>
            </w:pPr>
            <w:r w:rsidRPr="00E54490">
              <w:rPr>
                <w:bCs/>
                <w:sz w:val="13"/>
                <w:szCs w:val="13"/>
              </w:rPr>
              <w:t>-</w:t>
            </w:r>
          </w:p>
        </w:tc>
        <w:tc>
          <w:tcPr>
            <w:tcW w:w="802" w:type="dxa"/>
            <w:tcBorders>
              <w:top w:val="nil"/>
              <w:left w:val="dotted" w:sz="4" w:space="0" w:color="auto"/>
              <w:right w:val="nil"/>
            </w:tcBorders>
            <w:vAlign w:val="bottom"/>
          </w:tcPr>
          <w:p w14:paraId="5D7A3F7B" w14:textId="0F1ABD21"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right w:val="single" w:sz="4" w:space="0" w:color="auto"/>
            </w:tcBorders>
            <w:vAlign w:val="bottom"/>
          </w:tcPr>
          <w:p w14:paraId="35E247EC" w14:textId="29B5921D"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63417F0D"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dotted" w:sz="4" w:space="0" w:color="auto"/>
              <w:right w:val="nil"/>
            </w:tcBorders>
            <w:noWrap/>
            <w:tcMar>
              <w:top w:w="18" w:type="dxa"/>
              <w:left w:w="18" w:type="dxa"/>
              <w:bottom w:w="0" w:type="dxa"/>
              <w:right w:w="18" w:type="dxa"/>
            </w:tcMar>
            <w:vAlign w:val="bottom"/>
          </w:tcPr>
          <w:p w14:paraId="77C36BA5" w14:textId="310A9EA9"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59FAB4DC" w:rsidR="001E4B89" w:rsidRPr="00E54490" w:rsidRDefault="001E4B89" w:rsidP="00E54490">
            <w:pPr>
              <w:ind w:left="-7" w:right="21"/>
              <w:jc w:val="right"/>
              <w:rPr>
                <w:bCs/>
                <w:sz w:val="13"/>
                <w:szCs w:val="13"/>
              </w:rPr>
            </w:pPr>
            <w:r w:rsidRPr="00E54490">
              <w:rPr>
                <w:bCs/>
                <w:sz w:val="13"/>
                <w:szCs w:val="13"/>
              </w:rPr>
              <w:t>-</w:t>
            </w:r>
          </w:p>
        </w:tc>
      </w:tr>
      <w:tr w:rsidR="001E4B89" w:rsidRPr="00E54490" w14:paraId="016ECB4D"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1E4B89" w:rsidRPr="00E54490" w:rsidRDefault="001E4B89" w:rsidP="001E4B89">
            <w:pPr>
              <w:rPr>
                <w:rFonts w:eastAsia="Arial Unicode MS"/>
                <w:sz w:val="13"/>
                <w:szCs w:val="13"/>
              </w:rPr>
            </w:pPr>
            <w:r w:rsidRPr="00E54490">
              <w:rPr>
                <w:rFonts w:eastAsia="Arial Unicode MS"/>
                <w:sz w:val="13"/>
                <w:szCs w:val="13"/>
              </w:rPr>
              <w:t>4.1.2</w:t>
            </w:r>
          </w:p>
        </w:tc>
        <w:tc>
          <w:tcPr>
            <w:tcW w:w="4538" w:type="dxa"/>
            <w:tcBorders>
              <w:top w:val="nil"/>
              <w:left w:val="nil"/>
              <w:bottom w:val="nil"/>
              <w:right w:val="nil"/>
            </w:tcBorders>
            <w:noWrap/>
            <w:tcMar>
              <w:top w:w="18" w:type="dxa"/>
              <w:left w:w="18" w:type="dxa"/>
              <w:bottom w:w="0" w:type="dxa"/>
              <w:right w:w="18" w:type="dxa"/>
            </w:tcMar>
            <w:vAlign w:val="bottom"/>
          </w:tcPr>
          <w:p w14:paraId="3CE30CC3" w14:textId="77777777" w:rsidR="001E4B89" w:rsidRPr="00E54490" w:rsidRDefault="001E4B89" w:rsidP="001E4B89">
            <w:pPr>
              <w:rPr>
                <w:rFonts w:eastAsia="Arial Unicode MS"/>
                <w:sz w:val="13"/>
                <w:szCs w:val="13"/>
              </w:rPr>
            </w:pPr>
            <w:r w:rsidRPr="00E54490">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1E4B89" w:rsidRPr="00E54490" w:rsidRDefault="001E4B89" w:rsidP="001E4B89">
            <w:pPr>
              <w:jc w:val="center"/>
              <w:rPr>
                <w:rFonts w:eastAsia="Arial Unicode MS"/>
                <w:sz w:val="13"/>
                <w:szCs w:val="13"/>
              </w:rPr>
            </w:pPr>
          </w:p>
        </w:tc>
        <w:tc>
          <w:tcPr>
            <w:tcW w:w="709" w:type="dxa"/>
            <w:tcBorders>
              <w:top w:val="nil"/>
              <w:left w:val="nil"/>
              <w:bottom w:val="nil"/>
              <w:right w:val="dotted" w:sz="4" w:space="0" w:color="auto"/>
            </w:tcBorders>
            <w:vAlign w:val="bottom"/>
          </w:tcPr>
          <w:p w14:paraId="19C04072" w14:textId="35DB5AAC" w:rsidR="001E4B89" w:rsidRPr="00E54490" w:rsidRDefault="001E4B89" w:rsidP="00E54490">
            <w:pPr>
              <w:ind w:left="-7" w:right="21"/>
              <w:jc w:val="right"/>
              <w:rPr>
                <w:bCs/>
                <w:sz w:val="13"/>
                <w:szCs w:val="13"/>
              </w:rPr>
            </w:pPr>
            <w:r w:rsidRPr="00E54490">
              <w:rPr>
                <w:bCs/>
                <w:sz w:val="13"/>
                <w:szCs w:val="13"/>
              </w:rPr>
              <w:t>-</w:t>
            </w:r>
          </w:p>
        </w:tc>
        <w:tc>
          <w:tcPr>
            <w:tcW w:w="802" w:type="dxa"/>
            <w:tcBorders>
              <w:top w:val="nil"/>
              <w:left w:val="dotted" w:sz="4" w:space="0" w:color="auto"/>
              <w:bottom w:val="nil"/>
              <w:right w:val="dotted" w:sz="4" w:space="0" w:color="auto"/>
            </w:tcBorders>
            <w:vAlign w:val="bottom"/>
          </w:tcPr>
          <w:p w14:paraId="7F752044" w14:textId="12C12085"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4B63BC26" w14:textId="7D308EC6"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C35E9ED" w14:textId="51E93BFE"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118A4FBF"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707B279B" w:rsidR="001E4B89" w:rsidRPr="00E54490" w:rsidRDefault="001E4B89" w:rsidP="00E54490">
            <w:pPr>
              <w:ind w:left="-7" w:right="21"/>
              <w:jc w:val="right"/>
              <w:rPr>
                <w:bCs/>
                <w:sz w:val="13"/>
                <w:szCs w:val="13"/>
              </w:rPr>
            </w:pPr>
            <w:r w:rsidRPr="00E54490">
              <w:rPr>
                <w:bCs/>
                <w:sz w:val="13"/>
                <w:szCs w:val="13"/>
              </w:rPr>
              <w:t>-</w:t>
            </w:r>
          </w:p>
        </w:tc>
      </w:tr>
      <w:tr w:rsidR="001E4B89" w:rsidRPr="00E54490" w14:paraId="355109CE"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1E4B89" w:rsidRPr="00E54490" w:rsidRDefault="001E4B89" w:rsidP="001E4B89">
            <w:pPr>
              <w:rPr>
                <w:rFonts w:eastAsia="Arial Unicode MS"/>
                <w:sz w:val="13"/>
                <w:szCs w:val="13"/>
              </w:rPr>
            </w:pPr>
            <w:r w:rsidRPr="00E54490">
              <w:rPr>
                <w:rFonts w:eastAsia="Arial Unicode MS"/>
                <w:b/>
                <w:sz w:val="13"/>
                <w:szCs w:val="13"/>
              </w:rPr>
              <w:t>4.2</w:t>
            </w:r>
          </w:p>
        </w:tc>
        <w:tc>
          <w:tcPr>
            <w:tcW w:w="4538" w:type="dxa"/>
            <w:tcBorders>
              <w:top w:val="nil"/>
              <w:left w:val="nil"/>
              <w:bottom w:val="nil"/>
              <w:right w:val="nil"/>
            </w:tcBorders>
            <w:noWrap/>
            <w:tcMar>
              <w:top w:w="18" w:type="dxa"/>
              <w:left w:w="18" w:type="dxa"/>
              <w:bottom w:w="0" w:type="dxa"/>
              <w:right w:w="18" w:type="dxa"/>
            </w:tcMar>
            <w:vAlign w:val="bottom"/>
          </w:tcPr>
          <w:p w14:paraId="6E2F89EE" w14:textId="77777777" w:rsidR="001E4B89" w:rsidRPr="00E54490" w:rsidRDefault="001E4B89" w:rsidP="001E4B89">
            <w:pPr>
              <w:rPr>
                <w:rFonts w:eastAsia="Arial Unicode MS"/>
                <w:sz w:val="13"/>
                <w:szCs w:val="13"/>
              </w:rPr>
            </w:pPr>
            <w:r w:rsidRPr="00E54490">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1E4B89" w:rsidRPr="00E54490" w:rsidRDefault="001E4B89" w:rsidP="001E4B89">
            <w:pPr>
              <w:jc w:val="center"/>
              <w:rPr>
                <w:rFonts w:eastAsia="Arial Unicode MS"/>
                <w:sz w:val="13"/>
                <w:szCs w:val="13"/>
              </w:rPr>
            </w:pPr>
          </w:p>
        </w:tc>
        <w:tc>
          <w:tcPr>
            <w:tcW w:w="709" w:type="dxa"/>
            <w:tcBorders>
              <w:top w:val="nil"/>
              <w:left w:val="single" w:sz="4" w:space="0" w:color="auto"/>
              <w:bottom w:val="nil"/>
              <w:right w:val="dotted" w:sz="4" w:space="0" w:color="auto"/>
            </w:tcBorders>
            <w:vAlign w:val="bottom"/>
          </w:tcPr>
          <w:p w14:paraId="0410D671" w14:textId="66E74EE3" w:rsidR="001E4B89" w:rsidRPr="00E54490" w:rsidRDefault="001E4B89" w:rsidP="00E54490">
            <w:pPr>
              <w:ind w:left="-7" w:right="21"/>
              <w:jc w:val="right"/>
              <w:rPr>
                <w:b/>
                <w:bCs/>
                <w:sz w:val="13"/>
                <w:szCs w:val="13"/>
              </w:rPr>
            </w:pPr>
            <w:r w:rsidRPr="00E54490">
              <w:rPr>
                <w:bCs/>
                <w:sz w:val="13"/>
                <w:szCs w:val="13"/>
              </w:rPr>
              <w:t>-</w:t>
            </w:r>
          </w:p>
        </w:tc>
        <w:tc>
          <w:tcPr>
            <w:tcW w:w="802" w:type="dxa"/>
            <w:tcBorders>
              <w:top w:val="nil"/>
              <w:left w:val="nil"/>
              <w:bottom w:val="nil"/>
              <w:right w:val="dotted" w:sz="4" w:space="0" w:color="auto"/>
            </w:tcBorders>
            <w:vAlign w:val="bottom"/>
          </w:tcPr>
          <w:p w14:paraId="14FF6FE4" w14:textId="3572E169" w:rsidR="001E4B89" w:rsidRPr="00E54490" w:rsidRDefault="001E4B89" w:rsidP="00E54490">
            <w:pPr>
              <w:ind w:left="-7" w:right="21"/>
              <w:jc w:val="right"/>
              <w:rPr>
                <w:b/>
                <w:bCs/>
                <w:sz w:val="13"/>
                <w:szCs w:val="13"/>
              </w:rPr>
            </w:pPr>
            <w:r w:rsidRPr="00E54490">
              <w:rPr>
                <w:bCs/>
                <w:sz w:val="13"/>
                <w:szCs w:val="13"/>
              </w:rPr>
              <w:t>-</w:t>
            </w:r>
          </w:p>
        </w:tc>
        <w:tc>
          <w:tcPr>
            <w:tcW w:w="854" w:type="dxa"/>
            <w:tcBorders>
              <w:top w:val="nil"/>
              <w:left w:val="nil"/>
              <w:bottom w:val="nil"/>
              <w:right w:val="single" w:sz="4" w:space="0" w:color="auto"/>
            </w:tcBorders>
            <w:vAlign w:val="bottom"/>
          </w:tcPr>
          <w:p w14:paraId="26743234" w14:textId="56A3DA81" w:rsidR="001E4B89" w:rsidRPr="00E54490" w:rsidRDefault="001E4B89" w:rsidP="00E54490">
            <w:pPr>
              <w:ind w:left="-7" w:right="21"/>
              <w:jc w:val="right"/>
              <w:rPr>
                <w:b/>
                <w:bCs/>
                <w:sz w:val="13"/>
                <w:szCs w:val="13"/>
              </w:rPr>
            </w:pPr>
            <w:r w:rsidRPr="00E54490">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2D007FAA" w:rsidR="001E4B89" w:rsidRPr="00E54490" w:rsidRDefault="001E4B89" w:rsidP="00E54490">
            <w:pPr>
              <w:ind w:left="-7" w:right="21"/>
              <w:jc w:val="right"/>
              <w:rPr>
                <w:b/>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9F4CFCE" w14:textId="191BE4B3" w:rsidR="001E4B89" w:rsidRPr="00E54490" w:rsidRDefault="001E4B89" w:rsidP="00E54490">
            <w:pPr>
              <w:ind w:left="-7" w:right="21"/>
              <w:jc w:val="right"/>
              <w:rPr>
                <w:b/>
                <w:bCs/>
                <w:sz w:val="13"/>
                <w:szCs w:val="13"/>
              </w:rPr>
            </w:pPr>
            <w:r w:rsidRPr="00E54490">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4FD4E48E" w14:textId="44EC86BF" w:rsidR="001E4B89" w:rsidRPr="00E54490" w:rsidRDefault="001E4B89" w:rsidP="00E54490">
            <w:pPr>
              <w:ind w:left="-7" w:right="21"/>
              <w:jc w:val="right"/>
              <w:rPr>
                <w:b/>
                <w:bCs/>
                <w:sz w:val="13"/>
                <w:szCs w:val="13"/>
              </w:rPr>
            </w:pPr>
            <w:r w:rsidRPr="00E54490">
              <w:rPr>
                <w:bCs/>
                <w:sz w:val="13"/>
                <w:szCs w:val="13"/>
              </w:rPr>
              <w:t>-</w:t>
            </w:r>
          </w:p>
        </w:tc>
      </w:tr>
      <w:tr w:rsidR="001E4B89" w:rsidRPr="00E54490" w14:paraId="6D7BD4D8"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1E4B89" w:rsidRPr="00E54490" w:rsidRDefault="001E4B89" w:rsidP="001E4B89">
            <w:pPr>
              <w:rPr>
                <w:rFonts w:eastAsia="Arial Unicode MS"/>
                <w:sz w:val="13"/>
                <w:szCs w:val="13"/>
              </w:rPr>
            </w:pPr>
            <w:r w:rsidRPr="00E54490">
              <w:rPr>
                <w:rFonts w:eastAsia="Arial Unicode MS"/>
                <w:sz w:val="13"/>
                <w:szCs w:val="13"/>
              </w:rPr>
              <w:t>4.2.1</w:t>
            </w:r>
          </w:p>
        </w:tc>
        <w:tc>
          <w:tcPr>
            <w:tcW w:w="4538" w:type="dxa"/>
            <w:tcBorders>
              <w:top w:val="nil"/>
              <w:left w:val="nil"/>
              <w:bottom w:val="nil"/>
              <w:right w:val="nil"/>
            </w:tcBorders>
            <w:noWrap/>
            <w:tcMar>
              <w:top w:w="18" w:type="dxa"/>
              <w:left w:w="18" w:type="dxa"/>
              <w:bottom w:w="0" w:type="dxa"/>
              <w:right w:w="18" w:type="dxa"/>
            </w:tcMar>
            <w:vAlign w:val="bottom"/>
          </w:tcPr>
          <w:p w14:paraId="5FBA3AB7" w14:textId="77777777" w:rsidR="001E4B89" w:rsidRPr="00E54490" w:rsidRDefault="001E4B89" w:rsidP="001E4B89">
            <w:pPr>
              <w:rPr>
                <w:rFonts w:eastAsia="Arial Unicode MS"/>
                <w:sz w:val="13"/>
                <w:szCs w:val="13"/>
              </w:rPr>
            </w:pPr>
            <w:r w:rsidRPr="00E54490">
              <w:rPr>
                <w:rFonts w:eastAsia="Arial Unicode MS"/>
                <w:sz w:val="13"/>
                <w:szCs w:val="13"/>
              </w:rPr>
              <w:t>Konsolide Edilmeyen Mali Ortaklıklar</w:t>
            </w:r>
            <w:r w:rsidRPr="00E54490"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1E4B89" w:rsidRPr="00E54490" w:rsidRDefault="001E4B89" w:rsidP="001E4B89">
            <w:pPr>
              <w:jc w:val="center"/>
              <w:rPr>
                <w:rFonts w:eastAsia="Arial Unicode MS"/>
                <w:sz w:val="13"/>
                <w:szCs w:val="13"/>
              </w:rPr>
            </w:pPr>
          </w:p>
        </w:tc>
        <w:tc>
          <w:tcPr>
            <w:tcW w:w="709" w:type="dxa"/>
            <w:tcBorders>
              <w:top w:val="nil"/>
              <w:left w:val="single" w:sz="4" w:space="0" w:color="auto"/>
              <w:bottom w:val="nil"/>
              <w:right w:val="dotted" w:sz="4" w:space="0" w:color="auto"/>
            </w:tcBorders>
            <w:vAlign w:val="bottom"/>
          </w:tcPr>
          <w:p w14:paraId="61306784" w14:textId="65079FBD" w:rsidR="001E4B89" w:rsidRPr="00E54490" w:rsidRDefault="001E4B89" w:rsidP="00E54490">
            <w:pPr>
              <w:ind w:left="-7" w:right="21"/>
              <w:jc w:val="right"/>
              <w:rPr>
                <w:bCs/>
                <w:sz w:val="13"/>
                <w:szCs w:val="13"/>
              </w:rPr>
            </w:pPr>
            <w:r w:rsidRPr="00E54490">
              <w:rPr>
                <w:bCs/>
                <w:sz w:val="13"/>
                <w:szCs w:val="13"/>
              </w:rPr>
              <w:t>-</w:t>
            </w:r>
          </w:p>
        </w:tc>
        <w:tc>
          <w:tcPr>
            <w:tcW w:w="802" w:type="dxa"/>
            <w:tcBorders>
              <w:top w:val="nil"/>
              <w:left w:val="nil"/>
              <w:bottom w:val="nil"/>
              <w:right w:val="dotted" w:sz="4" w:space="0" w:color="auto"/>
            </w:tcBorders>
            <w:vAlign w:val="bottom"/>
          </w:tcPr>
          <w:p w14:paraId="190019AF" w14:textId="29FEB30B"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nil"/>
              <w:bottom w:val="nil"/>
              <w:right w:val="single" w:sz="4" w:space="0" w:color="auto"/>
            </w:tcBorders>
            <w:vAlign w:val="bottom"/>
          </w:tcPr>
          <w:p w14:paraId="33E6032D" w14:textId="25C0192D"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55A0662F"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3C2F671" w14:textId="272C1969"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97520E6" w14:textId="29AD7862" w:rsidR="001E4B89" w:rsidRPr="00E54490" w:rsidRDefault="001E4B89" w:rsidP="00E54490">
            <w:pPr>
              <w:ind w:left="-7" w:right="21"/>
              <w:jc w:val="right"/>
              <w:rPr>
                <w:bCs/>
                <w:sz w:val="13"/>
                <w:szCs w:val="13"/>
              </w:rPr>
            </w:pPr>
            <w:r w:rsidRPr="00E54490">
              <w:rPr>
                <w:bCs/>
                <w:sz w:val="13"/>
                <w:szCs w:val="13"/>
              </w:rPr>
              <w:t>-</w:t>
            </w:r>
          </w:p>
        </w:tc>
      </w:tr>
      <w:tr w:rsidR="001E4B89" w:rsidRPr="00E54490" w14:paraId="32859AB9"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1E4B89" w:rsidRPr="00E54490" w:rsidRDefault="001E4B89" w:rsidP="001E4B89">
            <w:pPr>
              <w:rPr>
                <w:rFonts w:eastAsia="Arial Unicode MS"/>
                <w:sz w:val="13"/>
                <w:szCs w:val="13"/>
              </w:rPr>
            </w:pPr>
            <w:r w:rsidRPr="00E54490">
              <w:rPr>
                <w:rFonts w:eastAsia="Arial Unicode MS"/>
                <w:sz w:val="13"/>
                <w:szCs w:val="13"/>
              </w:rPr>
              <w:t>4.2.2</w:t>
            </w:r>
          </w:p>
        </w:tc>
        <w:tc>
          <w:tcPr>
            <w:tcW w:w="4538" w:type="dxa"/>
            <w:tcBorders>
              <w:top w:val="nil"/>
              <w:left w:val="nil"/>
              <w:bottom w:val="nil"/>
              <w:right w:val="nil"/>
            </w:tcBorders>
            <w:noWrap/>
            <w:tcMar>
              <w:top w:w="18" w:type="dxa"/>
              <w:left w:w="18" w:type="dxa"/>
              <w:bottom w:w="0" w:type="dxa"/>
              <w:right w:w="18" w:type="dxa"/>
            </w:tcMar>
            <w:vAlign w:val="bottom"/>
          </w:tcPr>
          <w:p w14:paraId="41EC0DE8" w14:textId="77777777" w:rsidR="001E4B89" w:rsidRPr="00E54490" w:rsidRDefault="001E4B89" w:rsidP="001E4B89">
            <w:pPr>
              <w:rPr>
                <w:rFonts w:eastAsia="Arial Unicode MS"/>
                <w:sz w:val="13"/>
                <w:szCs w:val="13"/>
              </w:rPr>
            </w:pPr>
            <w:r w:rsidRPr="00E54490">
              <w:rPr>
                <w:rFonts w:eastAsia="Arial Unicode MS"/>
                <w:sz w:val="13"/>
                <w:szCs w:val="13"/>
              </w:rPr>
              <w:t>Konsolide Edilmeyen Mali Olmayan Ortaklıklar</w:t>
            </w:r>
            <w:r w:rsidRPr="00E54490"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1E4B89" w:rsidRPr="00E54490" w:rsidRDefault="001E4B89" w:rsidP="001E4B89">
            <w:pPr>
              <w:jc w:val="center"/>
              <w:rPr>
                <w:rFonts w:eastAsia="Arial Unicode MS"/>
                <w:b/>
                <w:sz w:val="13"/>
                <w:szCs w:val="13"/>
              </w:rPr>
            </w:pPr>
          </w:p>
        </w:tc>
        <w:tc>
          <w:tcPr>
            <w:tcW w:w="709" w:type="dxa"/>
            <w:tcBorders>
              <w:top w:val="nil"/>
              <w:left w:val="nil"/>
              <w:bottom w:val="nil"/>
              <w:right w:val="dotted" w:sz="4" w:space="0" w:color="auto"/>
            </w:tcBorders>
            <w:vAlign w:val="bottom"/>
          </w:tcPr>
          <w:p w14:paraId="48A9E775" w14:textId="73C9419C" w:rsidR="001E4B89" w:rsidRPr="00E54490" w:rsidRDefault="001E4B89" w:rsidP="00E54490">
            <w:pPr>
              <w:ind w:left="-7" w:right="21"/>
              <w:jc w:val="right"/>
              <w:rPr>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3921585C" w14:textId="5B7542CF"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4F4787A1" w14:textId="1E642978"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5CFDA0B2"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C9A8C20" w14:textId="7B48D603"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FFE86CA" w14:textId="2824340D" w:rsidR="001E4B89" w:rsidRPr="00E54490" w:rsidRDefault="001E4B89" w:rsidP="00E54490">
            <w:pPr>
              <w:ind w:left="-7" w:right="21"/>
              <w:jc w:val="right"/>
              <w:rPr>
                <w:bCs/>
                <w:sz w:val="13"/>
                <w:szCs w:val="13"/>
              </w:rPr>
            </w:pPr>
            <w:r w:rsidRPr="00E54490">
              <w:rPr>
                <w:bCs/>
                <w:sz w:val="13"/>
                <w:szCs w:val="13"/>
              </w:rPr>
              <w:t>-</w:t>
            </w:r>
          </w:p>
        </w:tc>
      </w:tr>
      <w:tr w:rsidR="001E4B89" w:rsidRPr="00E54490" w14:paraId="435F7EFC"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1E4B89" w:rsidRPr="00E54490" w:rsidRDefault="001E4B89" w:rsidP="001E4B89">
            <w:pPr>
              <w:rPr>
                <w:rFonts w:eastAsia="Arial Unicode MS"/>
                <w:b/>
                <w:sz w:val="13"/>
                <w:szCs w:val="13"/>
              </w:rPr>
            </w:pPr>
            <w:r w:rsidRPr="00E54490">
              <w:rPr>
                <w:rFonts w:eastAsia="Arial Unicode MS"/>
                <w:b/>
                <w:sz w:val="13"/>
                <w:szCs w:val="13"/>
              </w:rPr>
              <w:t>4.3</w:t>
            </w:r>
          </w:p>
        </w:tc>
        <w:tc>
          <w:tcPr>
            <w:tcW w:w="4538" w:type="dxa"/>
            <w:tcBorders>
              <w:top w:val="nil"/>
              <w:left w:val="nil"/>
              <w:bottom w:val="nil"/>
              <w:right w:val="nil"/>
            </w:tcBorders>
            <w:noWrap/>
            <w:tcMar>
              <w:top w:w="18" w:type="dxa"/>
              <w:left w:w="18" w:type="dxa"/>
              <w:bottom w:w="0" w:type="dxa"/>
              <w:right w:w="18" w:type="dxa"/>
            </w:tcMar>
            <w:vAlign w:val="bottom"/>
          </w:tcPr>
          <w:p w14:paraId="2E89F952" w14:textId="77777777" w:rsidR="001E4B89" w:rsidRPr="00E54490" w:rsidRDefault="001E4B89" w:rsidP="001E4B89">
            <w:pPr>
              <w:rPr>
                <w:rFonts w:eastAsia="Arial Unicode MS"/>
                <w:b/>
                <w:sz w:val="13"/>
                <w:szCs w:val="13"/>
              </w:rPr>
            </w:pPr>
            <w:r w:rsidRPr="00E54490">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1E4B89" w:rsidRPr="00E54490" w:rsidRDefault="001E4B89" w:rsidP="001E4B89">
            <w:pPr>
              <w:jc w:val="center"/>
              <w:rPr>
                <w:rFonts w:eastAsia="Arial Unicode MS"/>
                <w:sz w:val="13"/>
                <w:szCs w:val="13"/>
              </w:rPr>
            </w:pPr>
          </w:p>
        </w:tc>
        <w:tc>
          <w:tcPr>
            <w:tcW w:w="709" w:type="dxa"/>
            <w:tcBorders>
              <w:top w:val="nil"/>
              <w:left w:val="nil"/>
              <w:bottom w:val="nil"/>
              <w:right w:val="dotted" w:sz="4" w:space="0" w:color="auto"/>
            </w:tcBorders>
            <w:vAlign w:val="bottom"/>
          </w:tcPr>
          <w:p w14:paraId="5D4BC287" w14:textId="69492603" w:rsidR="001E4B89" w:rsidRPr="00E54490" w:rsidRDefault="001E4B89" w:rsidP="00E54490">
            <w:pPr>
              <w:ind w:left="-7" w:right="21"/>
              <w:jc w:val="right"/>
              <w:rPr>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3E72A7E9" w14:textId="6EB88365"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4FA05A94" w14:textId="0673B315"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27B8EE3E"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7E139BD" w14:textId="03C5E637"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670E073" w14:textId="363159E3" w:rsidR="001E4B89" w:rsidRPr="00E54490" w:rsidRDefault="001E4B89" w:rsidP="00E54490">
            <w:pPr>
              <w:ind w:left="-7" w:right="21"/>
              <w:jc w:val="right"/>
              <w:rPr>
                <w:bCs/>
                <w:sz w:val="13"/>
                <w:szCs w:val="13"/>
              </w:rPr>
            </w:pPr>
            <w:r w:rsidRPr="00E54490">
              <w:rPr>
                <w:bCs/>
                <w:sz w:val="13"/>
                <w:szCs w:val="13"/>
              </w:rPr>
              <w:t>-</w:t>
            </w:r>
          </w:p>
        </w:tc>
      </w:tr>
      <w:tr w:rsidR="001E4B89" w:rsidRPr="00E54490" w14:paraId="7598624C"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1E4B89" w:rsidRPr="00E54490" w:rsidRDefault="001E4B89" w:rsidP="001E4B89">
            <w:pPr>
              <w:rPr>
                <w:rFonts w:eastAsia="Arial Unicode MS"/>
                <w:sz w:val="13"/>
                <w:szCs w:val="13"/>
              </w:rPr>
            </w:pPr>
            <w:r w:rsidRPr="00E54490">
              <w:rPr>
                <w:rFonts w:eastAsia="Arial Unicode MS"/>
                <w:sz w:val="13"/>
                <w:szCs w:val="13"/>
              </w:rPr>
              <w:t>4.3.1</w:t>
            </w:r>
          </w:p>
        </w:tc>
        <w:tc>
          <w:tcPr>
            <w:tcW w:w="4538" w:type="dxa"/>
            <w:tcBorders>
              <w:top w:val="nil"/>
              <w:left w:val="nil"/>
              <w:bottom w:val="nil"/>
              <w:right w:val="nil"/>
            </w:tcBorders>
            <w:noWrap/>
            <w:tcMar>
              <w:top w:w="18" w:type="dxa"/>
              <w:left w:w="18" w:type="dxa"/>
              <w:bottom w:w="0" w:type="dxa"/>
              <w:right w:w="18" w:type="dxa"/>
            </w:tcMar>
            <w:vAlign w:val="bottom"/>
          </w:tcPr>
          <w:p w14:paraId="64E14042" w14:textId="77777777" w:rsidR="001E4B89" w:rsidRPr="00E54490" w:rsidRDefault="001E4B89" w:rsidP="001E4B89">
            <w:pPr>
              <w:rPr>
                <w:rFonts w:eastAsia="Arial Unicode MS"/>
                <w:sz w:val="13"/>
                <w:szCs w:val="13"/>
              </w:rPr>
            </w:pPr>
            <w:proofErr w:type="spellStart"/>
            <w:r w:rsidRPr="00E54490">
              <w:rPr>
                <w:rFonts w:eastAsia="Arial Unicode MS"/>
                <w:sz w:val="13"/>
                <w:szCs w:val="13"/>
              </w:rPr>
              <w:t>Özkaynak</w:t>
            </w:r>
            <w:proofErr w:type="spellEnd"/>
            <w:r w:rsidRPr="00E54490">
              <w:rPr>
                <w:rFonts w:eastAsia="Arial Unicode MS"/>
                <w:sz w:val="13"/>
                <w:szCs w:val="13"/>
              </w:rPr>
              <w:t xml:space="preserve"> Yöntemine Göre Değerlenenler</w:t>
            </w:r>
            <w:r w:rsidRPr="00E54490"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1E4B89" w:rsidRPr="00E54490" w:rsidRDefault="001E4B89" w:rsidP="001E4B89">
            <w:pPr>
              <w:jc w:val="center"/>
              <w:rPr>
                <w:rFonts w:eastAsia="Arial Unicode MS"/>
                <w:sz w:val="13"/>
                <w:szCs w:val="13"/>
              </w:rPr>
            </w:pPr>
          </w:p>
        </w:tc>
        <w:tc>
          <w:tcPr>
            <w:tcW w:w="709" w:type="dxa"/>
            <w:tcBorders>
              <w:top w:val="nil"/>
              <w:left w:val="nil"/>
              <w:bottom w:val="nil"/>
              <w:right w:val="dotted" w:sz="4" w:space="0" w:color="auto"/>
            </w:tcBorders>
            <w:vAlign w:val="bottom"/>
          </w:tcPr>
          <w:p w14:paraId="18DF0FD1" w14:textId="531B5C93" w:rsidR="001E4B89" w:rsidRPr="00E54490" w:rsidRDefault="001E4B89" w:rsidP="00E54490">
            <w:pPr>
              <w:ind w:left="-7" w:right="21"/>
              <w:jc w:val="right"/>
              <w:rPr>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406E8B95" w14:textId="3CEAE58C"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6BEDB7FB" w14:textId="165A1659"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519593DF"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39B4198" w14:textId="021CDB18"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6304A1F" w14:textId="3898C814" w:rsidR="001E4B89" w:rsidRPr="00E54490" w:rsidRDefault="001E4B89" w:rsidP="00E54490">
            <w:pPr>
              <w:ind w:left="-7" w:right="21"/>
              <w:jc w:val="right"/>
              <w:rPr>
                <w:bCs/>
                <w:sz w:val="13"/>
                <w:szCs w:val="13"/>
              </w:rPr>
            </w:pPr>
            <w:r w:rsidRPr="00E54490">
              <w:rPr>
                <w:bCs/>
                <w:sz w:val="13"/>
                <w:szCs w:val="13"/>
              </w:rPr>
              <w:t>-</w:t>
            </w:r>
          </w:p>
        </w:tc>
      </w:tr>
      <w:tr w:rsidR="001E4B89" w:rsidRPr="00E54490" w14:paraId="3B601165"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1E4B89" w:rsidRPr="00E54490" w:rsidRDefault="001E4B89" w:rsidP="001E4B89">
            <w:pPr>
              <w:rPr>
                <w:rFonts w:eastAsia="Arial Unicode MS"/>
                <w:sz w:val="13"/>
                <w:szCs w:val="13"/>
              </w:rPr>
            </w:pPr>
            <w:r w:rsidRPr="00E54490">
              <w:rPr>
                <w:rFonts w:eastAsia="Arial Unicode MS"/>
                <w:sz w:val="13"/>
                <w:szCs w:val="13"/>
              </w:rPr>
              <w:t>4.3.2</w:t>
            </w:r>
          </w:p>
        </w:tc>
        <w:tc>
          <w:tcPr>
            <w:tcW w:w="4538" w:type="dxa"/>
            <w:tcBorders>
              <w:top w:val="nil"/>
              <w:left w:val="nil"/>
              <w:bottom w:val="nil"/>
              <w:right w:val="nil"/>
            </w:tcBorders>
            <w:noWrap/>
            <w:tcMar>
              <w:top w:w="18" w:type="dxa"/>
              <w:left w:w="18" w:type="dxa"/>
              <w:bottom w:w="0" w:type="dxa"/>
              <w:right w:w="18" w:type="dxa"/>
            </w:tcMar>
            <w:vAlign w:val="bottom"/>
          </w:tcPr>
          <w:p w14:paraId="02F59AB1" w14:textId="77777777" w:rsidR="001E4B89" w:rsidRPr="00E54490" w:rsidRDefault="001E4B89" w:rsidP="001E4B89">
            <w:pPr>
              <w:rPr>
                <w:rFonts w:eastAsia="Arial Unicode MS"/>
                <w:sz w:val="13"/>
                <w:szCs w:val="13"/>
              </w:rPr>
            </w:pPr>
            <w:r w:rsidRPr="00E54490">
              <w:rPr>
                <w:rFonts w:eastAsia="Arial Unicode MS"/>
                <w:sz w:val="13"/>
                <w:szCs w:val="13"/>
              </w:rPr>
              <w:t>Konsolide Edilmeyenler</w:t>
            </w:r>
            <w:r w:rsidRPr="00E54490"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1E4B89" w:rsidRPr="00E54490" w:rsidRDefault="001E4B89" w:rsidP="001E4B89">
            <w:pPr>
              <w:jc w:val="center"/>
              <w:rPr>
                <w:rFonts w:eastAsia="Arial Unicode MS"/>
                <w:sz w:val="13"/>
                <w:szCs w:val="13"/>
              </w:rPr>
            </w:pPr>
          </w:p>
        </w:tc>
        <w:tc>
          <w:tcPr>
            <w:tcW w:w="709" w:type="dxa"/>
            <w:tcBorders>
              <w:top w:val="nil"/>
              <w:left w:val="nil"/>
              <w:bottom w:val="nil"/>
              <w:right w:val="dotted" w:sz="4" w:space="0" w:color="auto"/>
            </w:tcBorders>
            <w:vAlign w:val="bottom"/>
          </w:tcPr>
          <w:p w14:paraId="57AA347B" w14:textId="4CF59F15" w:rsidR="001E4B89" w:rsidRPr="00E54490" w:rsidRDefault="001E4B89" w:rsidP="00E54490">
            <w:pPr>
              <w:ind w:left="-7" w:right="21"/>
              <w:jc w:val="right"/>
              <w:rPr>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37AC41E1" w14:textId="348C6130"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66681D7E" w14:textId="2F7D817A"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3BD12F90"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5BA1402" w14:textId="07F6C815"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1E9E5643" w14:textId="7220B540" w:rsidR="001E4B89" w:rsidRPr="00E54490" w:rsidRDefault="001E4B89" w:rsidP="00E54490">
            <w:pPr>
              <w:ind w:left="-7" w:right="21"/>
              <w:jc w:val="right"/>
              <w:rPr>
                <w:bCs/>
                <w:sz w:val="13"/>
                <w:szCs w:val="13"/>
              </w:rPr>
            </w:pPr>
            <w:r w:rsidRPr="00E54490">
              <w:rPr>
                <w:bCs/>
                <w:sz w:val="13"/>
                <w:szCs w:val="13"/>
              </w:rPr>
              <w:t>-</w:t>
            </w:r>
          </w:p>
        </w:tc>
      </w:tr>
      <w:tr w:rsidR="001E4B89" w:rsidRPr="00E54490" w14:paraId="298D65A9"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1E4B89" w:rsidRPr="00E54490" w:rsidRDefault="001E4B89" w:rsidP="001E4B89">
            <w:pPr>
              <w:rPr>
                <w:rFonts w:eastAsia="Arial Unicode MS"/>
                <w:b/>
                <w:sz w:val="13"/>
                <w:szCs w:val="13"/>
              </w:rPr>
            </w:pPr>
            <w:r w:rsidRPr="00E54490">
              <w:rPr>
                <w:rFonts w:eastAsia="Arial Unicode MS"/>
                <w:b/>
                <w:sz w:val="13"/>
                <w:szCs w:val="13"/>
              </w:rPr>
              <w:t>V.</w:t>
            </w:r>
          </w:p>
        </w:tc>
        <w:tc>
          <w:tcPr>
            <w:tcW w:w="4538" w:type="dxa"/>
            <w:tcBorders>
              <w:top w:val="nil"/>
              <w:left w:val="nil"/>
              <w:bottom w:val="nil"/>
              <w:right w:val="nil"/>
            </w:tcBorders>
            <w:noWrap/>
            <w:tcMar>
              <w:top w:w="18" w:type="dxa"/>
              <w:left w:w="18" w:type="dxa"/>
              <w:bottom w:w="0" w:type="dxa"/>
              <w:right w:w="18" w:type="dxa"/>
            </w:tcMar>
            <w:vAlign w:val="bottom"/>
          </w:tcPr>
          <w:p w14:paraId="5640B17B" w14:textId="77777777" w:rsidR="001E4B89" w:rsidRPr="00E54490" w:rsidRDefault="001E4B89" w:rsidP="001E4B89">
            <w:pPr>
              <w:rPr>
                <w:rFonts w:eastAsia="Arial Unicode MS"/>
                <w:b/>
                <w:sz w:val="13"/>
                <w:szCs w:val="13"/>
              </w:rPr>
            </w:pPr>
            <w:r w:rsidRPr="00E54490">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1E4B89" w:rsidRPr="00E54490" w:rsidRDefault="001E4B89" w:rsidP="001E4B89">
            <w:pPr>
              <w:jc w:val="center"/>
              <w:rPr>
                <w:rFonts w:eastAsia="Arial Unicode MS"/>
                <w:b/>
                <w:sz w:val="13"/>
                <w:szCs w:val="13"/>
              </w:rPr>
            </w:pPr>
            <w:r w:rsidRPr="00E54490">
              <w:rPr>
                <w:rFonts w:eastAsia="Arial Unicode MS"/>
                <w:b/>
                <w:sz w:val="13"/>
                <w:szCs w:val="13"/>
              </w:rPr>
              <w:t>(10)</w:t>
            </w:r>
          </w:p>
        </w:tc>
        <w:tc>
          <w:tcPr>
            <w:tcW w:w="709" w:type="dxa"/>
            <w:tcBorders>
              <w:top w:val="nil"/>
              <w:left w:val="nil"/>
              <w:bottom w:val="nil"/>
              <w:right w:val="dotted" w:sz="4" w:space="0" w:color="auto"/>
            </w:tcBorders>
            <w:vAlign w:val="bottom"/>
          </w:tcPr>
          <w:p w14:paraId="27972578" w14:textId="3B690E8E" w:rsidR="001E4B89" w:rsidRPr="00E54490" w:rsidRDefault="001E4B89" w:rsidP="00E54490">
            <w:pPr>
              <w:ind w:left="-7" w:right="21"/>
              <w:jc w:val="right"/>
              <w:rPr>
                <w:b/>
                <w:bCs/>
                <w:sz w:val="13"/>
                <w:szCs w:val="13"/>
              </w:rPr>
            </w:pPr>
            <w:r w:rsidRPr="00E54490">
              <w:rPr>
                <w:b/>
                <w:bCs/>
                <w:sz w:val="13"/>
                <w:szCs w:val="13"/>
              </w:rPr>
              <w:t>449.522</w:t>
            </w:r>
          </w:p>
        </w:tc>
        <w:tc>
          <w:tcPr>
            <w:tcW w:w="802" w:type="dxa"/>
            <w:tcBorders>
              <w:top w:val="nil"/>
              <w:left w:val="dotted" w:sz="4" w:space="0" w:color="auto"/>
              <w:bottom w:val="nil"/>
              <w:right w:val="nil"/>
            </w:tcBorders>
            <w:vAlign w:val="bottom"/>
          </w:tcPr>
          <w:p w14:paraId="6C854070" w14:textId="23A1996F" w:rsidR="001E4B89" w:rsidRPr="00E54490" w:rsidRDefault="001E4B89" w:rsidP="00E54490">
            <w:pPr>
              <w:ind w:left="-7" w:right="21"/>
              <w:jc w:val="right"/>
              <w:rPr>
                <w:b/>
                <w:bCs/>
                <w:sz w:val="13"/>
                <w:szCs w:val="13"/>
              </w:rPr>
            </w:pPr>
            <w:r w:rsidRPr="00E54490">
              <w:rPr>
                <w:b/>
                <w:bCs/>
                <w:sz w:val="13"/>
                <w:szCs w:val="13"/>
              </w:rPr>
              <w:t>874</w:t>
            </w:r>
          </w:p>
        </w:tc>
        <w:tc>
          <w:tcPr>
            <w:tcW w:w="854" w:type="dxa"/>
            <w:tcBorders>
              <w:top w:val="nil"/>
              <w:left w:val="dotted" w:sz="4" w:space="0" w:color="auto"/>
              <w:bottom w:val="nil"/>
              <w:right w:val="single" w:sz="4" w:space="0" w:color="auto"/>
            </w:tcBorders>
            <w:vAlign w:val="bottom"/>
          </w:tcPr>
          <w:p w14:paraId="4F05EC57" w14:textId="1DFA7C56" w:rsidR="001E4B89" w:rsidRPr="00E54490" w:rsidRDefault="001E4B89" w:rsidP="00E54490">
            <w:pPr>
              <w:ind w:left="-7" w:right="21"/>
              <w:jc w:val="right"/>
              <w:rPr>
                <w:b/>
                <w:bCs/>
                <w:sz w:val="13"/>
                <w:szCs w:val="13"/>
              </w:rPr>
            </w:pPr>
            <w:r w:rsidRPr="00E54490">
              <w:rPr>
                <w:b/>
                <w:bCs/>
                <w:sz w:val="13"/>
                <w:szCs w:val="13"/>
              </w:rPr>
              <w:t>450.396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148B5ED" w14:textId="1496FF4F" w:rsidR="001E4B89" w:rsidRPr="00E54490" w:rsidRDefault="001E4B89" w:rsidP="00E54490">
            <w:pPr>
              <w:ind w:left="-7" w:right="21"/>
              <w:jc w:val="right"/>
              <w:rPr>
                <w:b/>
                <w:bCs/>
                <w:sz w:val="13"/>
                <w:szCs w:val="13"/>
              </w:rPr>
            </w:pPr>
            <w:r w:rsidRPr="00E54490">
              <w:rPr>
                <w:b/>
                <w:bCs/>
                <w:sz w:val="13"/>
                <w:szCs w:val="13"/>
              </w:rPr>
              <w:t>301.045</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D78034A" w14:textId="7D4AE904" w:rsidR="001E4B89" w:rsidRPr="00E54490" w:rsidRDefault="001E4B89" w:rsidP="00E54490">
            <w:pPr>
              <w:ind w:left="-7" w:right="21"/>
              <w:jc w:val="right"/>
              <w:rPr>
                <w:b/>
                <w:bCs/>
                <w:sz w:val="13"/>
                <w:szCs w:val="13"/>
              </w:rPr>
            </w:pPr>
            <w:r w:rsidRPr="00E54490">
              <w:rPr>
                <w:b/>
                <w:bCs/>
                <w:sz w:val="13"/>
                <w:szCs w:val="13"/>
              </w:rPr>
              <w:t>874</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7897054B" w:rsidR="001E4B89" w:rsidRPr="00E54490" w:rsidRDefault="001E4B89" w:rsidP="00E54490">
            <w:pPr>
              <w:ind w:left="-7" w:right="21"/>
              <w:jc w:val="right"/>
              <w:rPr>
                <w:b/>
                <w:bCs/>
                <w:sz w:val="13"/>
                <w:szCs w:val="13"/>
              </w:rPr>
            </w:pPr>
            <w:r w:rsidRPr="00E54490">
              <w:rPr>
                <w:b/>
                <w:bCs/>
                <w:sz w:val="13"/>
                <w:szCs w:val="13"/>
              </w:rPr>
              <w:t>301.919</w:t>
            </w:r>
          </w:p>
        </w:tc>
      </w:tr>
      <w:tr w:rsidR="001E4B89" w:rsidRPr="00E54490" w14:paraId="4B03328C"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DEFF703" w14:textId="39C7C482" w:rsidR="001E4B89" w:rsidRPr="00E54490" w:rsidRDefault="001E4B89" w:rsidP="001E4B89">
            <w:pPr>
              <w:rPr>
                <w:rFonts w:eastAsia="Arial Unicode MS"/>
                <w:b/>
                <w:sz w:val="13"/>
                <w:szCs w:val="13"/>
              </w:rPr>
            </w:pPr>
            <w:r w:rsidRPr="00E54490">
              <w:rPr>
                <w:rFonts w:eastAsia="Arial Unicode MS"/>
                <w:b/>
                <w:sz w:val="13"/>
                <w:szCs w:val="13"/>
              </w:rPr>
              <w:t>VI.</w:t>
            </w:r>
          </w:p>
        </w:tc>
        <w:tc>
          <w:tcPr>
            <w:tcW w:w="4538" w:type="dxa"/>
            <w:tcBorders>
              <w:top w:val="nil"/>
              <w:left w:val="nil"/>
              <w:bottom w:val="nil"/>
              <w:right w:val="nil"/>
            </w:tcBorders>
            <w:noWrap/>
            <w:tcMar>
              <w:top w:w="18" w:type="dxa"/>
              <w:left w:w="18" w:type="dxa"/>
              <w:bottom w:w="0" w:type="dxa"/>
              <w:right w:w="18" w:type="dxa"/>
            </w:tcMar>
            <w:vAlign w:val="bottom"/>
          </w:tcPr>
          <w:p w14:paraId="59E40D53" w14:textId="73DCDAE0" w:rsidR="001E4B89" w:rsidRPr="00E54490" w:rsidRDefault="001E4B89" w:rsidP="001E4B89">
            <w:pPr>
              <w:rPr>
                <w:rFonts w:eastAsia="Arial Unicode MS"/>
                <w:b/>
                <w:sz w:val="13"/>
                <w:szCs w:val="13"/>
              </w:rPr>
            </w:pPr>
            <w:r w:rsidRPr="00E54490">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1E4B89" w:rsidRPr="00E54490" w:rsidRDefault="001E4B89" w:rsidP="001E4B89">
            <w:pPr>
              <w:jc w:val="center"/>
              <w:rPr>
                <w:rFonts w:eastAsia="Arial Unicode MS"/>
                <w:b/>
                <w:sz w:val="13"/>
                <w:szCs w:val="13"/>
              </w:rPr>
            </w:pPr>
            <w:r w:rsidRPr="00E54490">
              <w:rPr>
                <w:rFonts w:eastAsia="Arial Unicode MS"/>
                <w:b/>
                <w:sz w:val="13"/>
                <w:szCs w:val="13"/>
              </w:rPr>
              <w:t>(11)</w:t>
            </w:r>
          </w:p>
        </w:tc>
        <w:tc>
          <w:tcPr>
            <w:tcW w:w="709" w:type="dxa"/>
            <w:tcBorders>
              <w:top w:val="nil"/>
              <w:left w:val="nil"/>
              <w:bottom w:val="nil"/>
              <w:right w:val="dotted" w:sz="4" w:space="0" w:color="auto"/>
            </w:tcBorders>
            <w:vAlign w:val="bottom"/>
          </w:tcPr>
          <w:p w14:paraId="581944DE" w14:textId="7A530513" w:rsidR="001E4B89" w:rsidRPr="00E54490" w:rsidRDefault="001E4B89" w:rsidP="00E54490">
            <w:pPr>
              <w:ind w:left="-7" w:right="21"/>
              <w:jc w:val="right"/>
              <w:rPr>
                <w:b/>
                <w:bCs/>
                <w:sz w:val="13"/>
                <w:szCs w:val="13"/>
              </w:rPr>
            </w:pPr>
            <w:r w:rsidRPr="00E54490">
              <w:rPr>
                <w:b/>
                <w:bCs/>
                <w:sz w:val="13"/>
                <w:szCs w:val="13"/>
              </w:rPr>
              <w:t>303.632</w:t>
            </w:r>
          </w:p>
        </w:tc>
        <w:tc>
          <w:tcPr>
            <w:tcW w:w="802" w:type="dxa"/>
            <w:tcBorders>
              <w:top w:val="nil"/>
              <w:left w:val="dotted" w:sz="4" w:space="0" w:color="auto"/>
              <w:bottom w:val="nil"/>
              <w:right w:val="nil"/>
            </w:tcBorders>
            <w:vAlign w:val="bottom"/>
          </w:tcPr>
          <w:p w14:paraId="5C73E1D9" w14:textId="36B9B57E" w:rsidR="001E4B89" w:rsidRPr="00E54490" w:rsidRDefault="001E4B89" w:rsidP="00E54490">
            <w:pPr>
              <w:ind w:left="-7" w:right="21"/>
              <w:jc w:val="right"/>
              <w:rPr>
                <w:b/>
                <w:bCs/>
                <w:sz w:val="13"/>
                <w:szCs w:val="13"/>
              </w:rPr>
            </w:pPr>
            <w:r w:rsidRPr="00E54490">
              <w:rPr>
                <w:b/>
                <w:bCs/>
                <w:sz w:val="13"/>
                <w:szCs w:val="13"/>
              </w:rPr>
              <w:t>-</w:t>
            </w:r>
          </w:p>
        </w:tc>
        <w:tc>
          <w:tcPr>
            <w:tcW w:w="854" w:type="dxa"/>
            <w:tcBorders>
              <w:top w:val="nil"/>
              <w:left w:val="dotted" w:sz="4" w:space="0" w:color="auto"/>
              <w:bottom w:val="nil"/>
              <w:right w:val="single" w:sz="4" w:space="0" w:color="auto"/>
            </w:tcBorders>
            <w:vAlign w:val="bottom"/>
          </w:tcPr>
          <w:p w14:paraId="64AC1C91" w14:textId="1D571956" w:rsidR="001E4B89" w:rsidRPr="00E54490" w:rsidRDefault="001E4B89" w:rsidP="00E54490">
            <w:pPr>
              <w:ind w:left="-7" w:right="21"/>
              <w:jc w:val="right"/>
              <w:rPr>
                <w:b/>
                <w:bCs/>
                <w:sz w:val="13"/>
                <w:szCs w:val="13"/>
              </w:rPr>
            </w:pPr>
            <w:r w:rsidRPr="00E54490">
              <w:rPr>
                <w:b/>
                <w:bCs/>
                <w:sz w:val="13"/>
                <w:szCs w:val="13"/>
              </w:rPr>
              <w:t>303.632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9D0E59B" w14:textId="71F0DE1C" w:rsidR="001E4B89" w:rsidRPr="00E54490" w:rsidRDefault="001E4B89" w:rsidP="00E54490">
            <w:pPr>
              <w:ind w:left="-7" w:right="21"/>
              <w:jc w:val="right"/>
              <w:rPr>
                <w:b/>
                <w:bCs/>
                <w:sz w:val="13"/>
                <w:szCs w:val="13"/>
              </w:rPr>
            </w:pPr>
            <w:r w:rsidRPr="00E54490">
              <w:rPr>
                <w:b/>
                <w:bCs/>
                <w:sz w:val="13"/>
                <w:szCs w:val="13"/>
              </w:rPr>
              <w:t>223.839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E05399C" w14:textId="662FF635" w:rsidR="001E4B89" w:rsidRPr="00E54490" w:rsidRDefault="001E4B89" w:rsidP="00E54490">
            <w:pPr>
              <w:ind w:left="-7" w:right="21"/>
              <w:jc w:val="right"/>
              <w:rPr>
                <w:b/>
                <w:bCs/>
                <w:sz w:val="13"/>
                <w:szCs w:val="13"/>
              </w:rPr>
            </w:pPr>
            <w:r w:rsidRPr="00E54490">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3AD1B82B" w:rsidR="001E4B89" w:rsidRPr="00E54490" w:rsidRDefault="001E4B89" w:rsidP="00E54490">
            <w:pPr>
              <w:ind w:left="-7" w:right="21"/>
              <w:jc w:val="right"/>
              <w:rPr>
                <w:b/>
                <w:bCs/>
                <w:sz w:val="13"/>
                <w:szCs w:val="13"/>
              </w:rPr>
            </w:pPr>
            <w:r w:rsidRPr="00E54490">
              <w:rPr>
                <w:b/>
                <w:bCs/>
                <w:sz w:val="13"/>
                <w:szCs w:val="13"/>
              </w:rPr>
              <w:t>223.839</w:t>
            </w:r>
          </w:p>
        </w:tc>
      </w:tr>
      <w:tr w:rsidR="001E4B89" w:rsidRPr="00E54490" w14:paraId="6C5A0D9F"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1E4B89" w:rsidRPr="00E54490" w:rsidRDefault="001E4B89" w:rsidP="001E4B89">
            <w:pPr>
              <w:rPr>
                <w:rFonts w:eastAsia="Arial Unicode MS"/>
                <w:sz w:val="13"/>
                <w:szCs w:val="13"/>
              </w:rPr>
            </w:pPr>
            <w:r w:rsidRPr="00E54490">
              <w:rPr>
                <w:rFonts w:eastAsia="Arial Unicode MS"/>
                <w:sz w:val="13"/>
                <w:szCs w:val="13"/>
              </w:rPr>
              <w:t>6.1</w:t>
            </w:r>
          </w:p>
        </w:tc>
        <w:tc>
          <w:tcPr>
            <w:tcW w:w="4538" w:type="dxa"/>
            <w:tcBorders>
              <w:top w:val="nil"/>
              <w:left w:val="nil"/>
              <w:bottom w:val="nil"/>
              <w:right w:val="nil"/>
            </w:tcBorders>
            <w:noWrap/>
            <w:tcMar>
              <w:top w:w="18" w:type="dxa"/>
              <w:left w:w="18" w:type="dxa"/>
              <w:bottom w:w="0" w:type="dxa"/>
              <w:right w:w="18" w:type="dxa"/>
            </w:tcMar>
            <w:vAlign w:val="bottom"/>
          </w:tcPr>
          <w:p w14:paraId="04BE6B85" w14:textId="77777777" w:rsidR="001E4B89" w:rsidRPr="00E54490" w:rsidRDefault="001E4B89" w:rsidP="001E4B89">
            <w:pPr>
              <w:rPr>
                <w:rFonts w:eastAsia="Arial Unicode MS"/>
                <w:sz w:val="13"/>
                <w:szCs w:val="13"/>
              </w:rPr>
            </w:pPr>
            <w:r w:rsidRPr="00E54490">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1E4B89" w:rsidRPr="00E54490" w:rsidRDefault="001E4B89" w:rsidP="001E4B89">
            <w:pPr>
              <w:jc w:val="center"/>
              <w:rPr>
                <w:rFonts w:eastAsia="Arial Unicode MS"/>
                <w:sz w:val="13"/>
                <w:szCs w:val="13"/>
              </w:rPr>
            </w:pPr>
          </w:p>
        </w:tc>
        <w:tc>
          <w:tcPr>
            <w:tcW w:w="709" w:type="dxa"/>
            <w:tcBorders>
              <w:top w:val="nil"/>
              <w:left w:val="nil"/>
              <w:bottom w:val="nil"/>
              <w:right w:val="dotted" w:sz="4" w:space="0" w:color="auto"/>
            </w:tcBorders>
            <w:vAlign w:val="bottom"/>
          </w:tcPr>
          <w:p w14:paraId="6F7893EB" w14:textId="77777777" w:rsidR="001E4B89" w:rsidRPr="00E54490" w:rsidRDefault="001E4B89" w:rsidP="00E54490">
            <w:pPr>
              <w:ind w:left="-7" w:right="21"/>
              <w:jc w:val="right"/>
              <w:rPr>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7FCF9248" w14:textId="77777777"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592BD45B" w14:textId="77777777"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9F2C" w14:textId="1A738FA7"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1AD14FA" w14:textId="5A323946"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5630628A" w:rsidR="001E4B89" w:rsidRPr="00E54490" w:rsidRDefault="001E4B89" w:rsidP="00E54490">
            <w:pPr>
              <w:ind w:left="-7" w:right="21"/>
              <w:jc w:val="right"/>
              <w:rPr>
                <w:bCs/>
                <w:sz w:val="13"/>
                <w:szCs w:val="13"/>
              </w:rPr>
            </w:pPr>
            <w:r w:rsidRPr="00E54490">
              <w:rPr>
                <w:bCs/>
                <w:sz w:val="13"/>
                <w:szCs w:val="13"/>
              </w:rPr>
              <w:t>-</w:t>
            </w:r>
          </w:p>
        </w:tc>
      </w:tr>
      <w:tr w:rsidR="001E4B89" w:rsidRPr="00E54490" w14:paraId="1740A5E4"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9F321C" w14:textId="5BE8670F" w:rsidR="001E4B89" w:rsidRPr="00E54490" w:rsidRDefault="001E4B89" w:rsidP="001E4B89">
            <w:pPr>
              <w:rPr>
                <w:rFonts w:eastAsia="Arial Unicode MS"/>
                <w:sz w:val="13"/>
                <w:szCs w:val="13"/>
              </w:rPr>
            </w:pPr>
            <w:r w:rsidRPr="00E54490">
              <w:rPr>
                <w:rFonts w:eastAsia="Arial Unicode MS"/>
                <w:sz w:val="13"/>
                <w:szCs w:val="13"/>
              </w:rPr>
              <w:t>6.2</w:t>
            </w:r>
          </w:p>
        </w:tc>
        <w:tc>
          <w:tcPr>
            <w:tcW w:w="4538" w:type="dxa"/>
            <w:tcBorders>
              <w:top w:val="nil"/>
              <w:left w:val="nil"/>
              <w:bottom w:val="nil"/>
              <w:right w:val="nil"/>
            </w:tcBorders>
            <w:noWrap/>
            <w:tcMar>
              <w:top w:w="18" w:type="dxa"/>
              <w:left w:w="18" w:type="dxa"/>
              <w:bottom w:w="0" w:type="dxa"/>
              <w:right w:w="18" w:type="dxa"/>
            </w:tcMar>
            <w:vAlign w:val="bottom"/>
          </w:tcPr>
          <w:p w14:paraId="30520875" w14:textId="5B66391A" w:rsidR="001E4B89" w:rsidRPr="00E54490" w:rsidRDefault="001E4B89" w:rsidP="001E4B89">
            <w:pPr>
              <w:rPr>
                <w:rFonts w:eastAsia="Arial Unicode MS"/>
                <w:sz w:val="13"/>
                <w:szCs w:val="13"/>
              </w:rPr>
            </w:pPr>
            <w:r w:rsidRPr="00E54490">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1E4B89" w:rsidRPr="00E54490" w:rsidRDefault="001E4B89" w:rsidP="001E4B89">
            <w:pPr>
              <w:jc w:val="center"/>
              <w:rPr>
                <w:rFonts w:eastAsia="Arial Unicode MS"/>
                <w:sz w:val="13"/>
                <w:szCs w:val="13"/>
              </w:rPr>
            </w:pPr>
          </w:p>
        </w:tc>
        <w:tc>
          <w:tcPr>
            <w:tcW w:w="709" w:type="dxa"/>
            <w:tcBorders>
              <w:top w:val="nil"/>
              <w:left w:val="nil"/>
              <w:bottom w:val="nil"/>
              <w:right w:val="dotted" w:sz="4" w:space="0" w:color="auto"/>
            </w:tcBorders>
            <w:vAlign w:val="bottom"/>
          </w:tcPr>
          <w:p w14:paraId="6C42C5B5" w14:textId="476D3C20" w:rsidR="001E4B89" w:rsidRPr="00E54490" w:rsidRDefault="001E4B89" w:rsidP="00E54490">
            <w:pPr>
              <w:ind w:left="-7" w:right="21"/>
              <w:jc w:val="right"/>
              <w:rPr>
                <w:bCs/>
                <w:sz w:val="13"/>
                <w:szCs w:val="13"/>
              </w:rPr>
            </w:pPr>
            <w:r w:rsidRPr="00E54490">
              <w:rPr>
                <w:bCs/>
                <w:sz w:val="13"/>
                <w:szCs w:val="13"/>
              </w:rPr>
              <w:t>303.632</w:t>
            </w:r>
          </w:p>
        </w:tc>
        <w:tc>
          <w:tcPr>
            <w:tcW w:w="802" w:type="dxa"/>
            <w:tcBorders>
              <w:top w:val="nil"/>
              <w:left w:val="dotted" w:sz="4" w:space="0" w:color="auto"/>
              <w:bottom w:val="nil"/>
              <w:right w:val="nil"/>
            </w:tcBorders>
            <w:vAlign w:val="bottom"/>
          </w:tcPr>
          <w:p w14:paraId="58A79EAC" w14:textId="0B3B693F"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317F184F" w14:textId="3F01B978" w:rsidR="001E4B89" w:rsidRPr="00E54490" w:rsidRDefault="001E4B89" w:rsidP="00E54490">
            <w:pPr>
              <w:ind w:left="-7" w:right="21"/>
              <w:jc w:val="right"/>
              <w:rPr>
                <w:bCs/>
                <w:sz w:val="13"/>
                <w:szCs w:val="13"/>
              </w:rPr>
            </w:pPr>
            <w:r w:rsidRPr="00E54490">
              <w:rPr>
                <w:bCs/>
                <w:sz w:val="13"/>
                <w:szCs w:val="13"/>
              </w:rPr>
              <w:t>303.632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3D450C8" w14:textId="73AFB464" w:rsidR="001E4B89" w:rsidRPr="00E54490" w:rsidRDefault="001E4B89" w:rsidP="00E54490">
            <w:pPr>
              <w:ind w:left="-7" w:right="21"/>
              <w:jc w:val="right"/>
              <w:rPr>
                <w:bCs/>
                <w:sz w:val="13"/>
                <w:szCs w:val="13"/>
              </w:rPr>
            </w:pPr>
            <w:r w:rsidRPr="00E54490">
              <w:rPr>
                <w:bCs/>
                <w:sz w:val="13"/>
                <w:szCs w:val="13"/>
              </w:rPr>
              <w:t>223.839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32C10CD" w14:textId="74F66E4A"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5D00F5E8" w:rsidR="001E4B89" w:rsidRPr="00E54490" w:rsidRDefault="001E4B89" w:rsidP="00E54490">
            <w:pPr>
              <w:ind w:left="-7" w:right="21"/>
              <w:jc w:val="right"/>
              <w:rPr>
                <w:bCs/>
                <w:sz w:val="13"/>
                <w:szCs w:val="13"/>
              </w:rPr>
            </w:pPr>
            <w:r w:rsidRPr="00E54490">
              <w:rPr>
                <w:bCs/>
                <w:sz w:val="13"/>
                <w:szCs w:val="13"/>
              </w:rPr>
              <w:t>223.839</w:t>
            </w:r>
          </w:p>
        </w:tc>
      </w:tr>
      <w:tr w:rsidR="001E4B89" w:rsidRPr="00E54490" w14:paraId="21BF24A1"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1E4B89" w:rsidRPr="00E54490" w:rsidRDefault="001E4B89" w:rsidP="001E4B89">
            <w:pPr>
              <w:rPr>
                <w:rFonts w:eastAsia="Arial Unicode MS"/>
                <w:b/>
                <w:sz w:val="13"/>
                <w:szCs w:val="13"/>
              </w:rPr>
            </w:pPr>
            <w:r w:rsidRPr="00E54490">
              <w:rPr>
                <w:rFonts w:eastAsia="Arial Unicode MS"/>
                <w:b/>
                <w:sz w:val="13"/>
                <w:szCs w:val="13"/>
              </w:rPr>
              <w:t>VII.</w:t>
            </w:r>
          </w:p>
        </w:tc>
        <w:tc>
          <w:tcPr>
            <w:tcW w:w="4538" w:type="dxa"/>
            <w:tcBorders>
              <w:top w:val="nil"/>
              <w:left w:val="nil"/>
              <w:bottom w:val="nil"/>
              <w:right w:val="nil"/>
            </w:tcBorders>
            <w:noWrap/>
            <w:tcMar>
              <w:top w:w="18" w:type="dxa"/>
              <w:left w:w="18" w:type="dxa"/>
              <w:bottom w:w="0" w:type="dxa"/>
              <w:right w:w="18" w:type="dxa"/>
            </w:tcMar>
            <w:vAlign w:val="bottom"/>
          </w:tcPr>
          <w:p w14:paraId="7DFBF084" w14:textId="77777777" w:rsidR="001E4B89" w:rsidRPr="00E54490" w:rsidRDefault="001E4B89" w:rsidP="001E4B89">
            <w:pPr>
              <w:rPr>
                <w:rFonts w:eastAsia="Arial Unicode MS"/>
                <w:b/>
                <w:sz w:val="13"/>
                <w:szCs w:val="13"/>
              </w:rPr>
            </w:pPr>
            <w:r w:rsidRPr="00E54490">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1E4B89" w:rsidRPr="00E54490" w:rsidRDefault="001E4B89" w:rsidP="001E4B89">
            <w:pPr>
              <w:jc w:val="center"/>
              <w:rPr>
                <w:rFonts w:eastAsia="Arial Unicode MS"/>
                <w:b/>
                <w:sz w:val="13"/>
                <w:szCs w:val="13"/>
              </w:rPr>
            </w:pPr>
            <w:r w:rsidRPr="00E54490">
              <w:rPr>
                <w:rFonts w:eastAsia="Arial Unicode MS"/>
                <w:b/>
                <w:sz w:val="13"/>
                <w:szCs w:val="13"/>
              </w:rPr>
              <w:t>(12)</w:t>
            </w:r>
          </w:p>
        </w:tc>
        <w:tc>
          <w:tcPr>
            <w:tcW w:w="709" w:type="dxa"/>
            <w:tcBorders>
              <w:top w:val="nil"/>
              <w:left w:val="nil"/>
              <w:bottom w:val="nil"/>
              <w:right w:val="dotted" w:sz="4" w:space="0" w:color="auto"/>
            </w:tcBorders>
            <w:vAlign w:val="bottom"/>
          </w:tcPr>
          <w:p w14:paraId="4F8B1E31" w14:textId="77777777" w:rsidR="001E4B89" w:rsidRPr="00E54490" w:rsidRDefault="001E4B89" w:rsidP="00E54490">
            <w:pPr>
              <w:ind w:left="-7" w:right="21"/>
              <w:jc w:val="right"/>
              <w:rPr>
                <w:bCs/>
                <w:sz w:val="13"/>
                <w:szCs w:val="13"/>
              </w:rPr>
            </w:pPr>
            <w:r w:rsidRPr="00E54490">
              <w:rPr>
                <w:bCs/>
                <w:sz w:val="13"/>
                <w:szCs w:val="13"/>
              </w:rPr>
              <w:t>-</w:t>
            </w:r>
          </w:p>
        </w:tc>
        <w:tc>
          <w:tcPr>
            <w:tcW w:w="802" w:type="dxa"/>
            <w:tcBorders>
              <w:top w:val="nil"/>
              <w:left w:val="dotted" w:sz="4" w:space="0" w:color="auto"/>
              <w:bottom w:val="nil"/>
              <w:right w:val="nil"/>
            </w:tcBorders>
            <w:vAlign w:val="bottom"/>
          </w:tcPr>
          <w:p w14:paraId="27120FA0" w14:textId="77777777" w:rsidR="001E4B89" w:rsidRPr="00E54490" w:rsidRDefault="001E4B89" w:rsidP="00E54490">
            <w:pPr>
              <w:ind w:left="-7" w:right="21"/>
              <w:jc w:val="right"/>
              <w:rPr>
                <w:bCs/>
                <w:sz w:val="13"/>
                <w:szCs w:val="13"/>
              </w:rPr>
            </w:pPr>
            <w:r w:rsidRPr="00E54490">
              <w:rPr>
                <w:bCs/>
                <w:sz w:val="13"/>
                <w:szCs w:val="13"/>
              </w:rPr>
              <w:t>-</w:t>
            </w:r>
          </w:p>
        </w:tc>
        <w:tc>
          <w:tcPr>
            <w:tcW w:w="854" w:type="dxa"/>
            <w:tcBorders>
              <w:top w:val="nil"/>
              <w:left w:val="dotted" w:sz="4" w:space="0" w:color="auto"/>
              <w:bottom w:val="nil"/>
              <w:right w:val="single" w:sz="4" w:space="0" w:color="auto"/>
            </w:tcBorders>
            <w:vAlign w:val="bottom"/>
          </w:tcPr>
          <w:p w14:paraId="7AEE2E16" w14:textId="77777777" w:rsidR="001E4B89" w:rsidRPr="00E54490" w:rsidRDefault="001E4B89" w:rsidP="00E54490">
            <w:pPr>
              <w:ind w:left="-7" w:right="21"/>
              <w:jc w:val="right"/>
              <w:rPr>
                <w:bCs/>
                <w:sz w:val="13"/>
                <w:szCs w:val="13"/>
              </w:rPr>
            </w:pPr>
            <w:r w:rsidRPr="00E54490">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15E5B23C" w:rsidR="001E4B89" w:rsidRPr="00E54490" w:rsidRDefault="001E4B89" w:rsidP="00E54490">
            <w:pPr>
              <w:ind w:left="-7" w:right="21"/>
              <w:jc w:val="right"/>
              <w:rPr>
                <w:b/>
                <w:sz w:val="13"/>
                <w:szCs w:val="13"/>
              </w:rPr>
            </w:pPr>
            <w:r w:rsidRPr="00E54490">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7464C43" w14:textId="3E0FBD75" w:rsidR="001E4B89" w:rsidRPr="00E54490" w:rsidRDefault="001E4B89" w:rsidP="00E54490">
            <w:pPr>
              <w:ind w:left="-7" w:right="21"/>
              <w:jc w:val="right"/>
              <w:rPr>
                <w:b/>
                <w:sz w:val="13"/>
                <w:szCs w:val="13"/>
              </w:rPr>
            </w:pPr>
            <w:r w:rsidRPr="00E54490">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EE852D9" w14:textId="506C44FB" w:rsidR="001E4B89" w:rsidRPr="00E54490" w:rsidRDefault="001E4B89" w:rsidP="00E54490">
            <w:pPr>
              <w:ind w:left="-7" w:right="21"/>
              <w:jc w:val="right"/>
              <w:rPr>
                <w:b/>
                <w:sz w:val="13"/>
                <w:szCs w:val="13"/>
              </w:rPr>
            </w:pPr>
            <w:r w:rsidRPr="00E54490">
              <w:rPr>
                <w:bCs/>
                <w:sz w:val="13"/>
                <w:szCs w:val="13"/>
              </w:rPr>
              <w:t>-</w:t>
            </w:r>
          </w:p>
        </w:tc>
      </w:tr>
      <w:tr w:rsidR="001E4B89" w:rsidRPr="00E54490" w14:paraId="7CF1770C"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1E4B89" w:rsidRPr="00E54490" w:rsidRDefault="001E4B89" w:rsidP="001E4B89">
            <w:pPr>
              <w:rPr>
                <w:rFonts w:eastAsia="Arial Unicode MS"/>
                <w:sz w:val="13"/>
                <w:szCs w:val="13"/>
              </w:rPr>
            </w:pPr>
            <w:r w:rsidRPr="00E54490">
              <w:rPr>
                <w:rFonts w:eastAsia="Arial Unicode MS"/>
                <w:b/>
                <w:sz w:val="13"/>
                <w:szCs w:val="13"/>
              </w:rPr>
              <w:t>VIII.</w:t>
            </w:r>
          </w:p>
        </w:tc>
        <w:tc>
          <w:tcPr>
            <w:tcW w:w="4538" w:type="dxa"/>
            <w:tcBorders>
              <w:top w:val="nil"/>
              <w:left w:val="nil"/>
              <w:bottom w:val="nil"/>
              <w:right w:val="nil"/>
            </w:tcBorders>
            <w:noWrap/>
            <w:tcMar>
              <w:top w:w="18" w:type="dxa"/>
              <w:left w:w="18" w:type="dxa"/>
              <w:bottom w:w="0" w:type="dxa"/>
              <w:right w:w="18" w:type="dxa"/>
            </w:tcMar>
            <w:vAlign w:val="bottom"/>
          </w:tcPr>
          <w:p w14:paraId="676C21D3" w14:textId="77777777" w:rsidR="001E4B89" w:rsidRPr="00E54490" w:rsidRDefault="001E4B89" w:rsidP="001E4B89">
            <w:pPr>
              <w:rPr>
                <w:rFonts w:eastAsia="Arial Unicode MS"/>
                <w:sz w:val="13"/>
                <w:szCs w:val="13"/>
              </w:rPr>
            </w:pPr>
            <w:r w:rsidRPr="00E54490">
              <w:rPr>
                <w:rFonts w:eastAsia="Arial Unicode MS"/>
                <w:b/>
                <w:sz w:val="13"/>
                <w:szCs w:val="13"/>
              </w:rPr>
              <w:t>CARİ VERGİ VARLIĞI</w:t>
            </w:r>
            <w:r w:rsidRPr="00E54490"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1E4B89" w:rsidRPr="00E54490" w:rsidRDefault="001E4B89" w:rsidP="001E4B89">
            <w:pPr>
              <w:jc w:val="center"/>
              <w:rPr>
                <w:rFonts w:eastAsia="Arial Unicode MS"/>
                <w:b/>
                <w:bCs/>
                <w:sz w:val="13"/>
                <w:szCs w:val="13"/>
              </w:rPr>
            </w:pPr>
          </w:p>
        </w:tc>
        <w:tc>
          <w:tcPr>
            <w:tcW w:w="709" w:type="dxa"/>
            <w:tcBorders>
              <w:top w:val="nil"/>
              <w:left w:val="nil"/>
              <w:bottom w:val="nil"/>
              <w:right w:val="dotted" w:sz="4" w:space="0" w:color="auto"/>
            </w:tcBorders>
            <w:vAlign w:val="bottom"/>
          </w:tcPr>
          <w:p w14:paraId="3C544932" w14:textId="541D748A" w:rsidR="001E4B89" w:rsidRPr="00E54490" w:rsidRDefault="001E4B89" w:rsidP="00E54490">
            <w:pPr>
              <w:ind w:left="-7" w:right="21"/>
              <w:jc w:val="right"/>
              <w:rPr>
                <w:b/>
                <w:sz w:val="13"/>
                <w:szCs w:val="13"/>
              </w:rPr>
            </w:pPr>
            <w:r w:rsidRPr="00E54490">
              <w:rPr>
                <w:b/>
                <w:sz w:val="13"/>
                <w:szCs w:val="13"/>
              </w:rPr>
              <w:t>-</w:t>
            </w:r>
          </w:p>
        </w:tc>
        <w:tc>
          <w:tcPr>
            <w:tcW w:w="802" w:type="dxa"/>
            <w:tcBorders>
              <w:top w:val="nil"/>
              <w:left w:val="dotted" w:sz="4" w:space="0" w:color="auto"/>
              <w:bottom w:val="nil"/>
              <w:right w:val="nil"/>
            </w:tcBorders>
            <w:vAlign w:val="bottom"/>
          </w:tcPr>
          <w:p w14:paraId="0888CF4B" w14:textId="29D42B68" w:rsidR="001E4B89" w:rsidRPr="00E54490" w:rsidRDefault="001E4B89" w:rsidP="00E54490">
            <w:pPr>
              <w:ind w:left="-7" w:right="21"/>
              <w:jc w:val="right"/>
              <w:rPr>
                <w:b/>
                <w:sz w:val="13"/>
                <w:szCs w:val="13"/>
              </w:rPr>
            </w:pPr>
            <w:r w:rsidRPr="00E54490">
              <w:rPr>
                <w:b/>
                <w:sz w:val="13"/>
                <w:szCs w:val="13"/>
              </w:rPr>
              <w:t>-</w:t>
            </w:r>
          </w:p>
        </w:tc>
        <w:tc>
          <w:tcPr>
            <w:tcW w:w="854" w:type="dxa"/>
            <w:tcBorders>
              <w:top w:val="nil"/>
              <w:left w:val="dotted" w:sz="4" w:space="0" w:color="auto"/>
              <w:bottom w:val="nil"/>
              <w:right w:val="single" w:sz="4" w:space="0" w:color="auto"/>
            </w:tcBorders>
            <w:vAlign w:val="bottom"/>
          </w:tcPr>
          <w:p w14:paraId="038538B5" w14:textId="496A5384" w:rsidR="001E4B89" w:rsidRPr="00E54490" w:rsidRDefault="001E4B89" w:rsidP="00E54490">
            <w:pPr>
              <w:ind w:left="-7" w:right="21"/>
              <w:jc w:val="right"/>
              <w:rPr>
                <w:b/>
                <w:sz w:val="13"/>
                <w:szCs w:val="13"/>
              </w:rPr>
            </w:pPr>
            <w:r w:rsidRPr="00E54490">
              <w:rPr>
                <w:b/>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4A450B36" w:rsidR="001E4B89" w:rsidRPr="00E54490" w:rsidRDefault="001E4B89" w:rsidP="00E54490">
            <w:pPr>
              <w:ind w:left="-7" w:right="21"/>
              <w:jc w:val="right"/>
              <w:rPr>
                <w:b/>
                <w:sz w:val="13"/>
                <w:szCs w:val="13"/>
              </w:rPr>
            </w:pPr>
            <w:r w:rsidRPr="00E54490">
              <w:rPr>
                <w:b/>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5C7FF83" w14:textId="0DABF4F8" w:rsidR="001E4B89" w:rsidRPr="00E54490" w:rsidRDefault="001E4B89" w:rsidP="00E54490">
            <w:pPr>
              <w:ind w:left="-7" w:right="21"/>
              <w:jc w:val="right"/>
              <w:rPr>
                <w:b/>
                <w:sz w:val="13"/>
                <w:szCs w:val="13"/>
              </w:rPr>
            </w:pPr>
            <w:r w:rsidRPr="00E54490">
              <w:rPr>
                <w:b/>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4A22EFD" w14:textId="2056B724" w:rsidR="001E4B89" w:rsidRPr="00E54490" w:rsidRDefault="001E4B89" w:rsidP="00E54490">
            <w:pPr>
              <w:ind w:left="-7" w:right="21"/>
              <w:jc w:val="right"/>
              <w:rPr>
                <w:b/>
                <w:sz w:val="13"/>
                <w:szCs w:val="13"/>
              </w:rPr>
            </w:pPr>
            <w:r w:rsidRPr="00E54490">
              <w:rPr>
                <w:b/>
                <w:sz w:val="13"/>
                <w:szCs w:val="13"/>
              </w:rPr>
              <w:t>-</w:t>
            </w:r>
          </w:p>
        </w:tc>
      </w:tr>
      <w:tr w:rsidR="001E4B89" w:rsidRPr="00E54490" w14:paraId="09C0C1F7"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1E4B89" w:rsidRPr="00E54490" w:rsidRDefault="001E4B89" w:rsidP="001E4B89">
            <w:pPr>
              <w:rPr>
                <w:rFonts w:eastAsia="Arial Unicode MS"/>
                <w:b/>
                <w:sz w:val="13"/>
                <w:szCs w:val="13"/>
              </w:rPr>
            </w:pPr>
            <w:r w:rsidRPr="00E54490">
              <w:rPr>
                <w:rFonts w:eastAsia="Arial Unicode MS"/>
                <w:b/>
                <w:sz w:val="13"/>
                <w:szCs w:val="13"/>
              </w:rPr>
              <w:t>IX.</w:t>
            </w:r>
          </w:p>
        </w:tc>
        <w:tc>
          <w:tcPr>
            <w:tcW w:w="4538" w:type="dxa"/>
            <w:tcBorders>
              <w:top w:val="nil"/>
              <w:left w:val="nil"/>
              <w:bottom w:val="nil"/>
              <w:right w:val="nil"/>
            </w:tcBorders>
            <w:noWrap/>
            <w:tcMar>
              <w:top w:w="18" w:type="dxa"/>
              <w:left w:w="18" w:type="dxa"/>
              <w:bottom w:w="0" w:type="dxa"/>
              <w:right w:w="18" w:type="dxa"/>
            </w:tcMar>
            <w:vAlign w:val="bottom"/>
          </w:tcPr>
          <w:p w14:paraId="4AA900B6" w14:textId="77777777" w:rsidR="001E4B89" w:rsidRPr="00E54490" w:rsidRDefault="001E4B89" w:rsidP="001E4B89">
            <w:pPr>
              <w:rPr>
                <w:rFonts w:eastAsia="Arial Unicode MS"/>
                <w:b/>
                <w:sz w:val="13"/>
                <w:szCs w:val="13"/>
              </w:rPr>
            </w:pPr>
            <w:r w:rsidRPr="00E54490">
              <w:rPr>
                <w:rFonts w:eastAsia="Arial Unicode MS"/>
                <w:b/>
                <w:sz w:val="13"/>
                <w:szCs w:val="13"/>
              </w:rPr>
              <w:t>ERTELENMİŞ VERGİ VARLIĞI</w:t>
            </w:r>
            <w:r w:rsidRPr="00E54490"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1E4B89" w:rsidRPr="00E54490" w:rsidRDefault="001E4B89" w:rsidP="001E4B89">
            <w:pPr>
              <w:jc w:val="center"/>
              <w:rPr>
                <w:rFonts w:eastAsia="Arial Unicode MS"/>
                <w:b/>
                <w:sz w:val="13"/>
                <w:szCs w:val="13"/>
              </w:rPr>
            </w:pPr>
            <w:r w:rsidRPr="00E54490">
              <w:rPr>
                <w:rFonts w:eastAsia="Arial Unicode MS"/>
                <w:b/>
                <w:sz w:val="13"/>
                <w:szCs w:val="13"/>
              </w:rPr>
              <w:t>(13)</w:t>
            </w:r>
          </w:p>
        </w:tc>
        <w:tc>
          <w:tcPr>
            <w:tcW w:w="709" w:type="dxa"/>
            <w:tcBorders>
              <w:top w:val="nil"/>
              <w:left w:val="nil"/>
              <w:bottom w:val="nil"/>
              <w:right w:val="dotted" w:sz="4" w:space="0" w:color="auto"/>
            </w:tcBorders>
            <w:vAlign w:val="bottom"/>
          </w:tcPr>
          <w:p w14:paraId="4F637EF2" w14:textId="00D76523" w:rsidR="001E4B89" w:rsidRPr="00E54490" w:rsidRDefault="001E4B89" w:rsidP="00E54490">
            <w:pPr>
              <w:ind w:left="-7" w:right="21"/>
              <w:jc w:val="right"/>
              <w:rPr>
                <w:b/>
                <w:sz w:val="13"/>
                <w:szCs w:val="13"/>
              </w:rPr>
            </w:pPr>
            <w:r w:rsidRPr="00E54490">
              <w:rPr>
                <w:b/>
                <w:sz w:val="13"/>
                <w:szCs w:val="13"/>
              </w:rPr>
              <w:t>-</w:t>
            </w:r>
          </w:p>
        </w:tc>
        <w:tc>
          <w:tcPr>
            <w:tcW w:w="802" w:type="dxa"/>
            <w:tcBorders>
              <w:top w:val="nil"/>
              <w:left w:val="dotted" w:sz="4" w:space="0" w:color="auto"/>
              <w:bottom w:val="nil"/>
              <w:right w:val="nil"/>
            </w:tcBorders>
            <w:vAlign w:val="bottom"/>
          </w:tcPr>
          <w:p w14:paraId="3709E387" w14:textId="7C5D079C" w:rsidR="001E4B89" w:rsidRPr="00E54490" w:rsidRDefault="001E4B89" w:rsidP="00E54490">
            <w:pPr>
              <w:ind w:left="-7" w:right="21"/>
              <w:jc w:val="right"/>
              <w:rPr>
                <w:b/>
                <w:sz w:val="13"/>
                <w:szCs w:val="13"/>
              </w:rPr>
            </w:pPr>
            <w:r w:rsidRPr="00E54490">
              <w:rPr>
                <w:b/>
                <w:sz w:val="13"/>
                <w:szCs w:val="13"/>
              </w:rPr>
              <w:t>-</w:t>
            </w:r>
          </w:p>
        </w:tc>
        <w:tc>
          <w:tcPr>
            <w:tcW w:w="854" w:type="dxa"/>
            <w:tcBorders>
              <w:top w:val="nil"/>
              <w:left w:val="dotted" w:sz="4" w:space="0" w:color="auto"/>
              <w:bottom w:val="nil"/>
              <w:right w:val="single" w:sz="4" w:space="0" w:color="auto"/>
            </w:tcBorders>
            <w:vAlign w:val="bottom"/>
          </w:tcPr>
          <w:p w14:paraId="116A952D" w14:textId="7C709FCF" w:rsidR="001E4B89" w:rsidRPr="00E54490" w:rsidRDefault="001E4B89" w:rsidP="00E54490">
            <w:pPr>
              <w:ind w:left="-7" w:right="21"/>
              <w:jc w:val="right"/>
              <w:rPr>
                <w:b/>
                <w:sz w:val="13"/>
                <w:szCs w:val="13"/>
              </w:rPr>
            </w:pPr>
            <w:r w:rsidRPr="00E54490">
              <w:rPr>
                <w:b/>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0E99EBD" w14:textId="15C859FB" w:rsidR="001E4B89" w:rsidRPr="00E54490" w:rsidRDefault="001E4B89" w:rsidP="00E54490">
            <w:pPr>
              <w:ind w:left="-7" w:right="21"/>
              <w:jc w:val="right"/>
              <w:rPr>
                <w:b/>
                <w:sz w:val="13"/>
                <w:szCs w:val="13"/>
              </w:rPr>
            </w:pPr>
            <w:r w:rsidRPr="00E54490">
              <w:rPr>
                <w:b/>
                <w:sz w:val="13"/>
                <w:szCs w:val="13"/>
              </w:rPr>
              <w:t>301.329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5D7B85C3" w14:textId="6069C964" w:rsidR="001E4B89" w:rsidRPr="00E54490" w:rsidRDefault="001E4B89" w:rsidP="00E54490">
            <w:pPr>
              <w:ind w:left="-7" w:right="21"/>
              <w:jc w:val="right"/>
              <w:rPr>
                <w:b/>
                <w:sz w:val="13"/>
                <w:szCs w:val="13"/>
              </w:rPr>
            </w:pPr>
            <w:r w:rsidRPr="00E54490">
              <w:rPr>
                <w:b/>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5C0E33C5" w:rsidR="001E4B89" w:rsidRPr="00E54490" w:rsidRDefault="001E4B89" w:rsidP="00E54490">
            <w:pPr>
              <w:ind w:left="-7" w:right="21"/>
              <w:jc w:val="right"/>
              <w:rPr>
                <w:b/>
                <w:sz w:val="13"/>
                <w:szCs w:val="13"/>
              </w:rPr>
            </w:pPr>
            <w:r w:rsidRPr="00E54490">
              <w:rPr>
                <w:b/>
                <w:sz w:val="13"/>
                <w:szCs w:val="13"/>
              </w:rPr>
              <w:t>301.329</w:t>
            </w:r>
          </w:p>
        </w:tc>
      </w:tr>
      <w:tr w:rsidR="001E4B89" w:rsidRPr="00E54490" w14:paraId="46C597BD"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1E4B89" w:rsidRPr="00E54490" w:rsidRDefault="001E4B89" w:rsidP="001E4B89">
            <w:pPr>
              <w:rPr>
                <w:rFonts w:eastAsia="Arial Unicode MS"/>
                <w:b/>
                <w:sz w:val="13"/>
                <w:szCs w:val="13"/>
              </w:rPr>
            </w:pPr>
            <w:r w:rsidRPr="00E54490">
              <w:rPr>
                <w:rFonts w:eastAsia="Arial Unicode MS"/>
                <w:b/>
                <w:sz w:val="13"/>
                <w:szCs w:val="13"/>
              </w:rPr>
              <w:t>X.</w:t>
            </w:r>
          </w:p>
        </w:tc>
        <w:tc>
          <w:tcPr>
            <w:tcW w:w="4538" w:type="dxa"/>
            <w:tcBorders>
              <w:top w:val="nil"/>
              <w:left w:val="nil"/>
              <w:bottom w:val="nil"/>
              <w:right w:val="nil"/>
            </w:tcBorders>
            <w:noWrap/>
            <w:tcMar>
              <w:top w:w="18" w:type="dxa"/>
              <w:left w:w="18" w:type="dxa"/>
              <w:bottom w:w="0" w:type="dxa"/>
              <w:right w:w="18" w:type="dxa"/>
            </w:tcMar>
            <w:vAlign w:val="bottom"/>
          </w:tcPr>
          <w:p w14:paraId="53596478" w14:textId="77777777" w:rsidR="001E4B89" w:rsidRPr="00E54490" w:rsidRDefault="001E4B89" w:rsidP="001E4B89">
            <w:pPr>
              <w:rPr>
                <w:rFonts w:eastAsia="Arial Unicode MS"/>
                <w:b/>
                <w:sz w:val="13"/>
                <w:szCs w:val="13"/>
              </w:rPr>
            </w:pPr>
            <w:r w:rsidRPr="00E54490">
              <w:rPr>
                <w:rFonts w:eastAsia="Arial Unicode MS"/>
                <w:b/>
                <w:sz w:val="13"/>
                <w:szCs w:val="13"/>
              </w:rPr>
              <w:t>DİĞER AKTİFLER</w:t>
            </w:r>
            <w:r w:rsidRPr="00E54490"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1E4B89" w:rsidRPr="00E54490" w:rsidRDefault="001E4B89" w:rsidP="001E4B89">
            <w:pPr>
              <w:jc w:val="center"/>
              <w:rPr>
                <w:rFonts w:eastAsia="Arial Unicode MS"/>
                <w:b/>
                <w:sz w:val="13"/>
                <w:szCs w:val="13"/>
              </w:rPr>
            </w:pPr>
            <w:r w:rsidRPr="00E54490">
              <w:rPr>
                <w:rFonts w:eastAsia="Arial Unicode MS"/>
                <w:b/>
                <w:sz w:val="13"/>
                <w:szCs w:val="13"/>
              </w:rPr>
              <w:t>(14)</w:t>
            </w:r>
          </w:p>
        </w:tc>
        <w:tc>
          <w:tcPr>
            <w:tcW w:w="709" w:type="dxa"/>
            <w:tcBorders>
              <w:top w:val="nil"/>
              <w:left w:val="nil"/>
              <w:bottom w:val="nil"/>
              <w:right w:val="dotted" w:sz="4" w:space="0" w:color="auto"/>
            </w:tcBorders>
            <w:vAlign w:val="bottom"/>
          </w:tcPr>
          <w:p w14:paraId="14A4BC7E" w14:textId="4A5CF0E7" w:rsidR="001E4B89" w:rsidRPr="00E54490" w:rsidRDefault="001E4B89" w:rsidP="00E54490">
            <w:pPr>
              <w:ind w:left="-7" w:right="21"/>
              <w:jc w:val="right"/>
              <w:rPr>
                <w:b/>
                <w:sz w:val="13"/>
                <w:szCs w:val="13"/>
              </w:rPr>
            </w:pPr>
            <w:r w:rsidRPr="00E54490">
              <w:rPr>
                <w:b/>
                <w:sz w:val="13"/>
                <w:szCs w:val="13"/>
              </w:rPr>
              <w:t>1.023.132</w:t>
            </w:r>
          </w:p>
        </w:tc>
        <w:tc>
          <w:tcPr>
            <w:tcW w:w="802" w:type="dxa"/>
            <w:tcBorders>
              <w:top w:val="nil"/>
              <w:left w:val="dotted" w:sz="4" w:space="0" w:color="auto"/>
              <w:bottom w:val="nil"/>
              <w:right w:val="nil"/>
            </w:tcBorders>
            <w:vAlign w:val="bottom"/>
          </w:tcPr>
          <w:p w14:paraId="0EDFDCFB" w14:textId="631C811A" w:rsidR="001E4B89" w:rsidRPr="00E54490" w:rsidRDefault="001E4B89" w:rsidP="00E54490">
            <w:pPr>
              <w:ind w:left="-7" w:right="21"/>
              <w:jc w:val="right"/>
              <w:rPr>
                <w:b/>
                <w:sz w:val="13"/>
                <w:szCs w:val="13"/>
              </w:rPr>
            </w:pPr>
            <w:r w:rsidRPr="00E54490">
              <w:rPr>
                <w:b/>
                <w:sz w:val="13"/>
                <w:szCs w:val="13"/>
              </w:rPr>
              <w:t>71.477</w:t>
            </w:r>
          </w:p>
        </w:tc>
        <w:tc>
          <w:tcPr>
            <w:tcW w:w="854" w:type="dxa"/>
            <w:tcBorders>
              <w:top w:val="nil"/>
              <w:left w:val="dotted" w:sz="4" w:space="0" w:color="auto"/>
              <w:bottom w:val="nil"/>
              <w:right w:val="single" w:sz="4" w:space="0" w:color="auto"/>
            </w:tcBorders>
            <w:vAlign w:val="bottom"/>
          </w:tcPr>
          <w:p w14:paraId="3D2D4D4B" w14:textId="29EE72F8" w:rsidR="001E4B89" w:rsidRPr="00E54490" w:rsidRDefault="001E4B89" w:rsidP="00E54490">
            <w:pPr>
              <w:ind w:left="-7" w:right="21"/>
              <w:jc w:val="right"/>
              <w:rPr>
                <w:b/>
                <w:sz w:val="13"/>
                <w:szCs w:val="13"/>
              </w:rPr>
            </w:pPr>
            <w:r w:rsidRPr="00E54490">
              <w:rPr>
                <w:b/>
                <w:sz w:val="13"/>
                <w:szCs w:val="13"/>
              </w:rPr>
              <w:t>1.094.609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DFB145C" w14:textId="17110B4C" w:rsidR="001E4B89" w:rsidRPr="00E54490" w:rsidRDefault="001E4B89" w:rsidP="00E54490">
            <w:pPr>
              <w:ind w:left="-7" w:right="21"/>
              <w:jc w:val="right"/>
              <w:rPr>
                <w:b/>
                <w:bCs/>
                <w:sz w:val="13"/>
                <w:szCs w:val="13"/>
              </w:rPr>
            </w:pPr>
            <w:r w:rsidRPr="00E54490">
              <w:rPr>
                <w:b/>
                <w:bCs/>
                <w:sz w:val="13"/>
                <w:szCs w:val="13"/>
              </w:rPr>
              <w:t>550.677</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448C64A" w14:textId="6C8D1DBB" w:rsidR="001E4B89" w:rsidRPr="00E54490" w:rsidRDefault="001E4B89" w:rsidP="00E54490">
            <w:pPr>
              <w:ind w:left="-7" w:right="21"/>
              <w:jc w:val="right"/>
              <w:rPr>
                <w:b/>
                <w:bCs/>
                <w:sz w:val="13"/>
                <w:szCs w:val="13"/>
              </w:rPr>
            </w:pPr>
            <w:r w:rsidRPr="00E54490">
              <w:rPr>
                <w:b/>
                <w:bCs/>
                <w:sz w:val="13"/>
                <w:szCs w:val="13"/>
              </w:rPr>
              <w:t>58.127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1A62D6DD" w:rsidR="001E4B89" w:rsidRPr="00E54490" w:rsidRDefault="001E4B89" w:rsidP="00E54490">
            <w:pPr>
              <w:ind w:left="-7" w:right="21"/>
              <w:jc w:val="right"/>
              <w:rPr>
                <w:b/>
                <w:bCs/>
                <w:sz w:val="13"/>
                <w:szCs w:val="13"/>
              </w:rPr>
            </w:pPr>
            <w:r w:rsidRPr="00E54490">
              <w:rPr>
                <w:b/>
                <w:bCs/>
                <w:sz w:val="13"/>
                <w:szCs w:val="13"/>
              </w:rPr>
              <w:t>608.804</w:t>
            </w:r>
          </w:p>
        </w:tc>
      </w:tr>
      <w:tr w:rsidR="001E4B89" w:rsidRPr="00E54490" w14:paraId="08A40205" w14:textId="77777777" w:rsidTr="00E54490">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BC9FA8C" w14:textId="77777777" w:rsidR="001E4B89" w:rsidRPr="00E54490" w:rsidRDefault="001E4B89" w:rsidP="001E4B89">
            <w:pPr>
              <w:rPr>
                <w:rFonts w:eastAsia="Arial Unicode MS"/>
                <w:b/>
                <w:sz w:val="13"/>
                <w:szCs w:val="13"/>
              </w:rPr>
            </w:pPr>
          </w:p>
        </w:tc>
        <w:tc>
          <w:tcPr>
            <w:tcW w:w="4538" w:type="dxa"/>
            <w:tcBorders>
              <w:top w:val="nil"/>
              <w:left w:val="nil"/>
              <w:bottom w:val="nil"/>
              <w:right w:val="nil"/>
            </w:tcBorders>
            <w:noWrap/>
            <w:tcMar>
              <w:top w:w="18" w:type="dxa"/>
              <w:left w:w="18" w:type="dxa"/>
              <w:bottom w:w="0" w:type="dxa"/>
              <w:right w:w="18" w:type="dxa"/>
            </w:tcMar>
            <w:vAlign w:val="bottom"/>
          </w:tcPr>
          <w:p w14:paraId="3E9DC4D2" w14:textId="77777777" w:rsidR="001E4B89" w:rsidRPr="00E54490" w:rsidRDefault="001E4B89" w:rsidP="001E4B89">
            <w:pPr>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1E4B89" w:rsidRPr="00E54490" w:rsidRDefault="001E4B89" w:rsidP="001E4B89">
            <w:pPr>
              <w:jc w:val="center"/>
              <w:rPr>
                <w:rFonts w:eastAsia="Arial Unicode MS"/>
                <w:b/>
                <w:sz w:val="13"/>
                <w:szCs w:val="13"/>
              </w:rPr>
            </w:pPr>
          </w:p>
        </w:tc>
        <w:tc>
          <w:tcPr>
            <w:tcW w:w="709" w:type="dxa"/>
            <w:tcBorders>
              <w:top w:val="nil"/>
              <w:left w:val="nil"/>
              <w:bottom w:val="nil"/>
              <w:right w:val="dotted" w:sz="4" w:space="0" w:color="auto"/>
            </w:tcBorders>
            <w:vAlign w:val="bottom"/>
          </w:tcPr>
          <w:p w14:paraId="6CD0BE55" w14:textId="77777777" w:rsidR="001E4B89" w:rsidRPr="00E54490" w:rsidRDefault="001E4B89" w:rsidP="00E54490">
            <w:pPr>
              <w:ind w:left="-7" w:right="21"/>
              <w:jc w:val="right"/>
              <w:rPr>
                <w:b/>
                <w:bCs/>
                <w:sz w:val="13"/>
                <w:szCs w:val="13"/>
              </w:rPr>
            </w:pPr>
          </w:p>
        </w:tc>
        <w:tc>
          <w:tcPr>
            <w:tcW w:w="802" w:type="dxa"/>
            <w:tcBorders>
              <w:top w:val="nil"/>
              <w:left w:val="dotted" w:sz="4" w:space="0" w:color="auto"/>
              <w:bottom w:val="nil"/>
              <w:right w:val="nil"/>
            </w:tcBorders>
            <w:vAlign w:val="bottom"/>
          </w:tcPr>
          <w:p w14:paraId="1F22B080" w14:textId="77777777" w:rsidR="001E4B89" w:rsidRPr="00E54490" w:rsidRDefault="001E4B89" w:rsidP="00E54490">
            <w:pPr>
              <w:ind w:left="-7" w:right="21"/>
              <w:jc w:val="right"/>
              <w:rPr>
                <w:b/>
                <w:bCs/>
                <w:sz w:val="13"/>
                <w:szCs w:val="13"/>
              </w:rPr>
            </w:pPr>
          </w:p>
        </w:tc>
        <w:tc>
          <w:tcPr>
            <w:tcW w:w="854" w:type="dxa"/>
            <w:tcBorders>
              <w:top w:val="nil"/>
              <w:left w:val="dotted" w:sz="4" w:space="0" w:color="auto"/>
              <w:bottom w:val="nil"/>
              <w:right w:val="single" w:sz="4" w:space="0" w:color="auto"/>
            </w:tcBorders>
            <w:vAlign w:val="bottom"/>
          </w:tcPr>
          <w:p w14:paraId="10D9EE74" w14:textId="77777777" w:rsidR="001E4B89" w:rsidRPr="00E54490" w:rsidRDefault="001E4B89" w:rsidP="00E54490">
            <w:pPr>
              <w:ind w:left="-7" w:right="21"/>
              <w:jc w:val="right"/>
              <w:rPr>
                <w:b/>
                <w:bCs/>
                <w:sz w:val="13"/>
                <w:szCs w:val="13"/>
              </w:rPr>
            </w:pP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1E4B89" w:rsidRPr="00E54490" w:rsidRDefault="001E4B89" w:rsidP="00E54490">
            <w:pPr>
              <w:ind w:left="-7" w:right="21"/>
              <w:jc w:val="right"/>
              <w:rPr>
                <w:b/>
                <w:bCs/>
                <w:sz w:val="13"/>
                <w:szCs w:val="13"/>
              </w:rPr>
            </w:pP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1E4B89" w:rsidRPr="00E54490" w:rsidRDefault="001E4B89" w:rsidP="00E54490">
            <w:pPr>
              <w:ind w:left="-7" w:right="21"/>
              <w:jc w:val="right"/>
              <w:rPr>
                <w:b/>
                <w:bCs/>
                <w:sz w:val="13"/>
                <w:szCs w:val="13"/>
              </w:rPr>
            </w:pP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1E4B89" w:rsidRPr="00E54490" w:rsidRDefault="001E4B89" w:rsidP="00E54490">
            <w:pPr>
              <w:ind w:left="-7" w:right="21"/>
              <w:jc w:val="right"/>
              <w:rPr>
                <w:b/>
                <w:bCs/>
                <w:sz w:val="13"/>
                <w:szCs w:val="13"/>
              </w:rPr>
            </w:pPr>
          </w:p>
        </w:tc>
      </w:tr>
      <w:tr w:rsidR="001E4B89" w:rsidRPr="00E54490" w14:paraId="77A1641D" w14:textId="77777777" w:rsidTr="00E54490">
        <w:trPr>
          <w:trHeight w:val="57"/>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255AFE6F" w14:textId="77777777" w:rsidR="001E4B89" w:rsidRPr="00E54490" w:rsidRDefault="001E4B89" w:rsidP="001E4B89">
            <w:pPr>
              <w:rPr>
                <w:rFonts w:eastAsia="Arial Unicode MS"/>
                <w:sz w:val="13"/>
                <w:szCs w:val="13"/>
              </w:rPr>
            </w:pPr>
          </w:p>
        </w:tc>
        <w:tc>
          <w:tcPr>
            <w:tcW w:w="4538"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1E4B89" w:rsidRPr="00E54490" w:rsidRDefault="001E4B89" w:rsidP="001E4B89">
            <w:pPr>
              <w:rPr>
                <w:rFonts w:eastAsia="Arial Unicode MS"/>
                <w:sz w:val="13"/>
                <w:szCs w:val="13"/>
              </w:rPr>
            </w:pPr>
            <w:r w:rsidRPr="00E54490">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1E4B89" w:rsidRPr="00E54490" w:rsidRDefault="001E4B89" w:rsidP="001E4B89">
            <w:pPr>
              <w:jc w:val="center"/>
              <w:rPr>
                <w:rFonts w:eastAsia="Arial Unicode MS"/>
                <w:sz w:val="13"/>
                <w:szCs w:val="13"/>
              </w:rPr>
            </w:pPr>
          </w:p>
        </w:tc>
        <w:tc>
          <w:tcPr>
            <w:tcW w:w="709" w:type="dxa"/>
            <w:tcBorders>
              <w:top w:val="single" w:sz="4" w:space="0" w:color="auto"/>
              <w:left w:val="nil"/>
              <w:bottom w:val="single" w:sz="4" w:space="0" w:color="auto"/>
              <w:right w:val="dotted" w:sz="4" w:space="0" w:color="auto"/>
            </w:tcBorders>
            <w:vAlign w:val="bottom"/>
          </w:tcPr>
          <w:p w14:paraId="4E3E7891" w14:textId="4997FB7A" w:rsidR="001E4B89" w:rsidRPr="00E54490" w:rsidRDefault="001E4B89" w:rsidP="00E54490">
            <w:pPr>
              <w:ind w:left="-7" w:right="21"/>
              <w:jc w:val="right"/>
              <w:rPr>
                <w:b/>
                <w:bCs/>
                <w:sz w:val="13"/>
                <w:szCs w:val="13"/>
              </w:rPr>
            </w:pPr>
            <w:r w:rsidRPr="00E54490">
              <w:rPr>
                <w:b/>
                <w:bCs/>
                <w:sz w:val="13"/>
                <w:szCs w:val="13"/>
              </w:rPr>
              <w:t>104.589.096</w:t>
            </w:r>
          </w:p>
        </w:tc>
        <w:tc>
          <w:tcPr>
            <w:tcW w:w="802" w:type="dxa"/>
            <w:tcBorders>
              <w:top w:val="single" w:sz="4" w:space="0" w:color="auto"/>
              <w:left w:val="dotted" w:sz="4" w:space="0" w:color="auto"/>
              <w:bottom w:val="single" w:sz="4" w:space="0" w:color="auto"/>
              <w:right w:val="nil"/>
            </w:tcBorders>
            <w:vAlign w:val="bottom"/>
          </w:tcPr>
          <w:p w14:paraId="4DA4228D" w14:textId="7B68AF0B" w:rsidR="001E4B89" w:rsidRPr="00E54490" w:rsidRDefault="001E4B89" w:rsidP="00E54490">
            <w:pPr>
              <w:ind w:left="-7" w:right="21"/>
              <w:jc w:val="right"/>
              <w:rPr>
                <w:b/>
                <w:bCs/>
                <w:sz w:val="13"/>
                <w:szCs w:val="13"/>
              </w:rPr>
            </w:pPr>
            <w:r w:rsidRPr="00E54490">
              <w:rPr>
                <w:b/>
                <w:bCs/>
                <w:sz w:val="13"/>
                <w:szCs w:val="13"/>
              </w:rPr>
              <w:t>77.614.444</w:t>
            </w:r>
          </w:p>
        </w:tc>
        <w:tc>
          <w:tcPr>
            <w:tcW w:w="854" w:type="dxa"/>
            <w:tcBorders>
              <w:top w:val="single" w:sz="4" w:space="0" w:color="auto"/>
              <w:left w:val="dotted" w:sz="4" w:space="0" w:color="auto"/>
              <w:bottom w:val="single" w:sz="4" w:space="0" w:color="auto"/>
              <w:right w:val="single" w:sz="4" w:space="0" w:color="auto"/>
            </w:tcBorders>
            <w:vAlign w:val="bottom"/>
          </w:tcPr>
          <w:p w14:paraId="2CCE46D4" w14:textId="1ABE8F67" w:rsidR="001E4B89" w:rsidRPr="00E54490" w:rsidRDefault="001E4B89" w:rsidP="00E54490">
            <w:pPr>
              <w:ind w:left="-7" w:right="21"/>
              <w:jc w:val="right"/>
              <w:rPr>
                <w:b/>
                <w:bCs/>
                <w:sz w:val="13"/>
                <w:szCs w:val="13"/>
              </w:rPr>
            </w:pPr>
            <w:r w:rsidRPr="00E54490">
              <w:rPr>
                <w:b/>
                <w:bCs/>
                <w:sz w:val="13"/>
                <w:szCs w:val="13"/>
              </w:rPr>
              <w:t>182.203.540</w:t>
            </w:r>
          </w:p>
        </w:tc>
        <w:tc>
          <w:tcPr>
            <w:tcW w:w="686"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2310AAA2" w:rsidR="001E4B89" w:rsidRPr="00E54490" w:rsidRDefault="001E4B89" w:rsidP="00E54490">
            <w:pPr>
              <w:ind w:left="-7" w:right="21"/>
              <w:jc w:val="right"/>
              <w:rPr>
                <w:b/>
                <w:bCs/>
                <w:sz w:val="13"/>
                <w:szCs w:val="13"/>
              </w:rPr>
            </w:pPr>
            <w:r w:rsidRPr="00E54490">
              <w:rPr>
                <w:b/>
                <w:bCs/>
                <w:color w:val="000000" w:themeColor="text1"/>
                <w:sz w:val="13"/>
                <w:szCs w:val="13"/>
              </w:rPr>
              <w:t>46.253.916</w:t>
            </w:r>
          </w:p>
        </w:tc>
        <w:tc>
          <w:tcPr>
            <w:tcW w:w="686"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2C0E2307" w:rsidR="001E4B89" w:rsidRPr="00E54490" w:rsidRDefault="001E4B89" w:rsidP="00E54490">
            <w:pPr>
              <w:ind w:left="-7" w:right="21"/>
              <w:jc w:val="right"/>
              <w:rPr>
                <w:b/>
                <w:bCs/>
                <w:sz w:val="13"/>
                <w:szCs w:val="13"/>
              </w:rPr>
            </w:pPr>
            <w:r w:rsidRPr="00E54490">
              <w:rPr>
                <w:b/>
                <w:bCs/>
                <w:color w:val="000000" w:themeColor="text1"/>
                <w:sz w:val="13"/>
                <w:szCs w:val="13"/>
              </w:rPr>
              <w:t>52.261.722</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1C3568E0" w:rsidR="001E4B89" w:rsidRPr="00E54490" w:rsidRDefault="001E4B89" w:rsidP="00E54490">
            <w:pPr>
              <w:ind w:left="-7" w:right="21"/>
              <w:jc w:val="right"/>
              <w:rPr>
                <w:b/>
                <w:bCs/>
                <w:sz w:val="13"/>
                <w:szCs w:val="13"/>
              </w:rPr>
            </w:pPr>
            <w:r w:rsidRPr="00E54490">
              <w:rPr>
                <w:b/>
                <w:bCs/>
                <w:color w:val="000000" w:themeColor="text1"/>
                <w:sz w:val="13"/>
                <w:szCs w:val="13"/>
              </w:rPr>
              <w:t>98.515.638</w:t>
            </w:r>
          </w:p>
        </w:tc>
      </w:tr>
    </w:tbl>
    <w:p w14:paraId="0E198F3A" w14:textId="77777777" w:rsidR="00EE1F02" w:rsidRPr="002F30E2" w:rsidRDefault="00EE1F02" w:rsidP="000C2E99">
      <w:pPr>
        <w:jc w:val="center"/>
        <w:rPr>
          <w:rFonts w:eastAsia="Arial Unicode MS"/>
          <w:bCs/>
          <w:sz w:val="18"/>
          <w:szCs w:val="18"/>
        </w:rPr>
      </w:pPr>
    </w:p>
    <w:p w14:paraId="05985740" w14:textId="77777777" w:rsidR="00EE1F02" w:rsidRPr="002F30E2" w:rsidRDefault="00EE1F02" w:rsidP="000C2E99">
      <w:pPr>
        <w:jc w:val="center"/>
        <w:rPr>
          <w:rFonts w:eastAsia="Arial Unicode MS"/>
          <w:bCs/>
          <w:sz w:val="18"/>
          <w:szCs w:val="18"/>
        </w:rPr>
      </w:pPr>
    </w:p>
    <w:p w14:paraId="4057E80C" w14:textId="77777777" w:rsidR="00EE1F02" w:rsidRPr="002F30E2" w:rsidRDefault="00EE1F02" w:rsidP="000C2E99">
      <w:pPr>
        <w:jc w:val="center"/>
        <w:rPr>
          <w:rFonts w:eastAsia="Arial Unicode MS"/>
          <w:bCs/>
          <w:sz w:val="18"/>
          <w:szCs w:val="18"/>
        </w:rPr>
      </w:pPr>
    </w:p>
    <w:p w14:paraId="076DFE3D" w14:textId="77777777" w:rsidR="00EE1F02" w:rsidRPr="002F30E2" w:rsidRDefault="00EE1F02" w:rsidP="000C2E99">
      <w:pPr>
        <w:jc w:val="center"/>
        <w:rPr>
          <w:rFonts w:eastAsia="Arial Unicode MS"/>
          <w:bCs/>
          <w:sz w:val="18"/>
          <w:szCs w:val="18"/>
        </w:rPr>
      </w:pPr>
    </w:p>
    <w:p w14:paraId="21BF1087" w14:textId="77777777" w:rsidR="00EE1F02" w:rsidRPr="002F30E2" w:rsidRDefault="00EE1F02" w:rsidP="000C2E99">
      <w:pPr>
        <w:jc w:val="center"/>
        <w:rPr>
          <w:rFonts w:eastAsia="Arial Unicode MS"/>
          <w:bCs/>
          <w:sz w:val="18"/>
          <w:szCs w:val="18"/>
        </w:rPr>
      </w:pPr>
    </w:p>
    <w:p w14:paraId="573EC5FD" w14:textId="77777777" w:rsidR="00EE1F02" w:rsidRPr="002F30E2" w:rsidRDefault="00EE1F02" w:rsidP="000C2E99">
      <w:pPr>
        <w:jc w:val="center"/>
        <w:rPr>
          <w:rFonts w:eastAsia="Arial Unicode MS"/>
          <w:bCs/>
          <w:sz w:val="18"/>
          <w:szCs w:val="18"/>
        </w:rPr>
      </w:pPr>
    </w:p>
    <w:p w14:paraId="1E3E544D" w14:textId="428E4687" w:rsidR="00EE1F02" w:rsidRPr="002F30E2" w:rsidRDefault="00EE1F02" w:rsidP="000C2E99">
      <w:pPr>
        <w:jc w:val="center"/>
        <w:rPr>
          <w:rFonts w:eastAsia="Arial Unicode MS"/>
          <w:bCs/>
          <w:sz w:val="18"/>
          <w:szCs w:val="18"/>
        </w:rPr>
      </w:pPr>
    </w:p>
    <w:p w14:paraId="6734814E" w14:textId="64518C7D" w:rsidR="0027290C" w:rsidRPr="002F30E2" w:rsidRDefault="0027290C" w:rsidP="000C2E99">
      <w:pPr>
        <w:jc w:val="center"/>
        <w:rPr>
          <w:rFonts w:eastAsia="Arial Unicode MS"/>
          <w:bCs/>
          <w:sz w:val="18"/>
          <w:szCs w:val="18"/>
        </w:rPr>
      </w:pPr>
    </w:p>
    <w:p w14:paraId="6901AD25" w14:textId="58B8F50E" w:rsidR="0027290C" w:rsidRPr="002F30E2" w:rsidRDefault="0027290C" w:rsidP="000C2E99">
      <w:pPr>
        <w:jc w:val="center"/>
        <w:rPr>
          <w:rFonts w:eastAsia="Arial Unicode MS"/>
          <w:bCs/>
          <w:sz w:val="18"/>
          <w:szCs w:val="18"/>
        </w:rPr>
      </w:pPr>
    </w:p>
    <w:p w14:paraId="4A9E0B87" w14:textId="77777777" w:rsidR="00AC73F3" w:rsidRPr="002F30E2" w:rsidRDefault="00AC73F3" w:rsidP="000C2E99">
      <w:pPr>
        <w:jc w:val="center"/>
        <w:rPr>
          <w:rFonts w:eastAsia="Arial Unicode MS"/>
          <w:bCs/>
          <w:sz w:val="18"/>
          <w:szCs w:val="18"/>
        </w:rPr>
      </w:pPr>
    </w:p>
    <w:p w14:paraId="5834DC32" w14:textId="77777777" w:rsidR="00EE1F02" w:rsidRPr="002F30E2" w:rsidRDefault="00EE1F02" w:rsidP="000C2E99">
      <w:pPr>
        <w:jc w:val="center"/>
        <w:rPr>
          <w:rFonts w:eastAsia="Arial Unicode MS"/>
          <w:bCs/>
          <w:sz w:val="18"/>
          <w:szCs w:val="18"/>
        </w:rPr>
      </w:pPr>
    </w:p>
    <w:p w14:paraId="66110222" w14:textId="77777777" w:rsidR="00EE1F02" w:rsidRPr="002F30E2" w:rsidRDefault="00EE1F02" w:rsidP="000C2E99">
      <w:pPr>
        <w:jc w:val="center"/>
        <w:rPr>
          <w:rFonts w:eastAsia="Arial Unicode MS"/>
          <w:bCs/>
          <w:sz w:val="18"/>
          <w:szCs w:val="18"/>
        </w:rPr>
      </w:pPr>
    </w:p>
    <w:p w14:paraId="358BB362" w14:textId="77777777" w:rsidR="00EE1F02" w:rsidRPr="002F30E2" w:rsidRDefault="00EE1F02" w:rsidP="000C2E99">
      <w:pPr>
        <w:jc w:val="center"/>
        <w:rPr>
          <w:rFonts w:eastAsia="Arial Unicode MS"/>
          <w:bCs/>
          <w:sz w:val="18"/>
          <w:szCs w:val="18"/>
        </w:rPr>
      </w:pPr>
    </w:p>
    <w:p w14:paraId="4E8FC82B" w14:textId="7CFEFF85" w:rsidR="000C2E99" w:rsidRPr="002F30E2" w:rsidRDefault="000C2E99" w:rsidP="000C2E99">
      <w:pPr>
        <w:jc w:val="center"/>
        <w:rPr>
          <w:rFonts w:eastAsia="Arial Unicode MS"/>
          <w:bCs/>
          <w:sz w:val="18"/>
          <w:szCs w:val="18"/>
        </w:rPr>
      </w:pPr>
    </w:p>
    <w:p w14:paraId="5D9D92B7" w14:textId="01126B00" w:rsidR="000C2E99" w:rsidRPr="002F30E2" w:rsidRDefault="000C2E99" w:rsidP="000C2E99">
      <w:pPr>
        <w:jc w:val="center"/>
        <w:rPr>
          <w:rFonts w:eastAsia="Arial Unicode MS"/>
          <w:bCs/>
          <w:sz w:val="18"/>
          <w:szCs w:val="18"/>
        </w:rPr>
      </w:pPr>
    </w:p>
    <w:p w14:paraId="3A9F7D6C" w14:textId="77777777" w:rsidR="000C2E99" w:rsidRPr="002F30E2" w:rsidRDefault="000C2E99" w:rsidP="000C2E99">
      <w:pPr>
        <w:jc w:val="center"/>
        <w:rPr>
          <w:rFonts w:eastAsia="Arial Unicode MS"/>
          <w:bCs/>
          <w:sz w:val="18"/>
          <w:szCs w:val="18"/>
        </w:rPr>
      </w:pPr>
    </w:p>
    <w:p w14:paraId="677C9B12" w14:textId="69B21127" w:rsidR="00873E6B" w:rsidRPr="002F30E2" w:rsidRDefault="00873E6B" w:rsidP="000C2E99">
      <w:pPr>
        <w:jc w:val="center"/>
        <w:rPr>
          <w:rFonts w:eastAsia="Arial Unicode MS"/>
          <w:bCs/>
          <w:sz w:val="18"/>
          <w:szCs w:val="18"/>
        </w:rPr>
      </w:pPr>
    </w:p>
    <w:p w14:paraId="6A676E9C" w14:textId="77777777" w:rsidR="0027187E" w:rsidRPr="002F30E2" w:rsidRDefault="0027187E" w:rsidP="000C2E99">
      <w:pPr>
        <w:jc w:val="center"/>
        <w:rPr>
          <w:rFonts w:eastAsia="Arial Unicode MS"/>
          <w:bCs/>
          <w:sz w:val="18"/>
          <w:szCs w:val="18"/>
        </w:rPr>
      </w:pPr>
    </w:p>
    <w:p w14:paraId="756EF405" w14:textId="32863756" w:rsidR="00C05374" w:rsidRPr="002F30E2" w:rsidRDefault="00C16EC7" w:rsidP="000C2E99">
      <w:pPr>
        <w:jc w:val="center"/>
        <w:rPr>
          <w:rFonts w:eastAsia="Arial Unicode MS"/>
          <w:bCs/>
        </w:rPr>
      </w:pPr>
      <w:r w:rsidRPr="002F30E2">
        <w:rPr>
          <w:rFonts w:eastAsia="Arial Unicode MS"/>
          <w:bCs/>
        </w:rPr>
        <w:t xml:space="preserve">İlişikteki açıklama ve dipnotlar bu </w:t>
      </w:r>
      <w:r w:rsidR="00591BE9" w:rsidRPr="002F30E2">
        <w:rPr>
          <w:rFonts w:eastAsia="Arial Unicode MS"/>
          <w:bCs/>
        </w:rPr>
        <w:t>konsolide</w:t>
      </w:r>
      <w:r w:rsidR="005E774A" w:rsidRPr="002F30E2">
        <w:rPr>
          <w:rFonts w:eastAsia="Arial Unicode MS"/>
          <w:bCs/>
        </w:rPr>
        <w:t xml:space="preserve"> </w:t>
      </w:r>
      <w:r w:rsidRPr="002F30E2">
        <w:rPr>
          <w:rFonts w:eastAsia="Arial Unicode MS"/>
          <w:bCs/>
        </w:rPr>
        <w:t>finansal tabloların tamamlayıcı bir parçasıdır.</w:t>
      </w:r>
    </w:p>
    <w:p w14:paraId="1BCE6D0D" w14:textId="77777777" w:rsidR="00EF125B" w:rsidRPr="002F30E2" w:rsidRDefault="00EF125B" w:rsidP="000C2E99">
      <w:pPr>
        <w:jc w:val="center"/>
        <w:rPr>
          <w:rFonts w:eastAsia="Arial Unicode MS"/>
          <w:bCs/>
          <w:sz w:val="22"/>
          <w:szCs w:val="22"/>
        </w:rPr>
        <w:sectPr w:rsidR="00EF125B" w:rsidRPr="002F30E2" w:rsidSect="000C2E99">
          <w:headerReference w:type="default" r:id="rId24"/>
          <w:footerReference w:type="default" r:id="rId25"/>
          <w:footnotePr>
            <w:numRestart w:val="eachPage"/>
          </w:footnotePr>
          <w:type w:val="nextColumn"/>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51"/>
        <w:gridCol w:w="850"/>
        <w:gridCol w:w="851"/>
        <w:gridCol w:w="850"/>
        <w:gridCol w:w="851"/>
        <w:gridCol w:w="738"/>
      </w:tblGrid>
      <w:tr w:rsidR="00332EBF" w:rsidRPr="002F30E2" w14:paraId="5E2FAEEF" w14:textId="77777777" w:rsidTr="00367DCC">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B9E97BC" w14:textId="61FD8879" w:rsidR="00CE57BE" w:rsidRPr="00E54490" w:rsidRDefault="00CE57BE" w:rsidP="001E4B89">
            <w:pPr>
              <w:jc w:val="center"/>
              <w:rPr>
                <w:b/>
                <w:bCs/>
                <w:sz w:val="13"/>
                <w:szCs w:val="13"/>
              </w:rPr>
            </w:pPr>
            <w:r w:rsidRPr="00E54490">
              <w:rPr>
                <w:b/>
                <w:bCs/>
                <w:sz w:val="13"/>
                <w:szCs w:val="13"/>
              </w:rPr>
              <w:lastRenderedPageBreak/>
              <w:t>ZİRAAT KATILIM BANKASI A.Ş. KONSOLİDE BİLANÇO (FİNANSAL DURUM TABLOSU)</w:t>
            </w:r>
          </w:p>
        </w:tc>
      </w:tr>
      <w:tr w:rsidR="00332EBF" w:rsidRPr="002F30E2" w14:paraId="1BD0B181" w14:textId="77777777" w:rsidTr="00367DCC">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E54490"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E54490" w:rsidRDefault="00367DCC" w:rsidP="000C2E99">
            <w:pPr>
              <w:jc w:val="center"/>
              <w:rPr>
                <w:rFonts w:eastAsia="Arial Unicode MS"/>
                <w:b/>
                <w:bCs/>
                <w:sz w:val="13"/>
                <w:szCs w:val="13"/>
              </w:rPr>
            </w:pPr>
            <w:r w:rsidRPr="00E54490">
              <w:rPr>
                <w:rFonts w:eastAsia="Arial Unicode MS"/>
                <w:b/>
                <w:bCs/>
                <w:sz w:val="13"/>
                <w:szCs w:val="13"/>
              </w:rPr>
              <w:t>Dipnot</w:t>
            </w:r>
          </w:p>
          <w:p w14:paraId="13D0DFCD" w14:textId="4F368774" w:rsidR="00367DCC" w:rsidRPr="00E54490" w:rsidRDefault="00367DCC" w:rsidP="000C2E99">
            <w:pPr>
              <w:jc w:val="center"/>
              <w:rPr>
                <w:rFonts w:eastAsia="Arial Unicode MS"/>
                <w:b/>
                <w:bCs/>
                <w:sz w:val="13"/>
                <w:szCs w:val="13"/>
              </w:rPr>
            </w:pPr>
            <w:r w:rsidRPr="00E54490">
              <w:rPr>
                <w:rFonts w:eastAsia="Arial Unicode MS"/>
                <w:b/>
                <w:bCs/>
                <w:sz w:val="13"/>
                <w:szCs w:val="13"/>
              </w:rPr>
              <w:t>(V</w:t>
            </w:r>
            <w:r w:rsidR="00397790" w:rsidRPr="00E54490">
              <w:rPr>
                <w:rFonts w:eastAsia="Arial Unicode MS"/>
                <w:b/>
                <w:bCs/>
                <w:sz w:val="13"/>
                <w:szCs w:val="13"/>
              </w:rPr>
              <w:t>-I</w:t>
            </w:r>
            <w:r w:rsidR="00BE2709" w:rsidRPr="00E54490">
              <w:rPr>
                <w:rFonts w:eastAsia="Arial Unicode MS"/>
                <w:b/>
                <w:bCs/>
                <w:sz w:val="13"/>
                <w:szCs w:val="13"/>
              </w:rPr>
              <w:t>I</w:t>
            </w:r>
            <w:r w:rsidRPr="00E54490">
              <w:rPr>
                <w:rFonts w:eastAsia="Arial Unicode MS"/>
                <w:b/>
                <w:bCs/>
                <w:sz w:val="13"/>
                <w:szCs w:val="13"/>
              </w:rPr>
              <w:t>)</w:t>
            </w:r>
          </w:p>
        </w:tc>
        <w:tc>
          <w:tcPr>
            <w:tcW w:w="2552"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E54490" w:rsidRDefault="00F63431" w:rsidP="000C2E99">
            <w:pPr>
              <w:jc w:val="center"/>
              <w:rPr>
                <w:b/>
                <w:bCs/>
                <w:sz w:val="13"/>
                <w:szCs w:val="13"/>
              </w:rPr>
            </w:pPr>
            <w:r w:rsidRPr="00E54490">
              <w:rPr>
                <w:b/>
                <w:bCs/>
                <w:sz w:val="13"/>
                <w:szCs w:val="13"/>
              </w:rPr>
              <w:t>Cari Dönem</w:t>
            </w:r>
          </w:p>
          <w:p w14:paraId="0C87184D" w14:textId="14C360F6" w:rsidR="00F63431" w:rsidRPr="00E54490" w:rsidRDefault="002C2140" w:rsidP="00B44B74">
            <w:pPr>
              <w:jc w:val="center"/>
              <w:rPr>
                <w:b/>
                <w:bCs/>
                <w:sz w:val="13"/>
                <w:szCs w:val="13"/>
              </w:rPr>
            </w:pPr>
            <w:r w:rsidRPr="00E54490">
              <w:rPr>
                <w:b/>
                <w:bCs/>
                <w:sz w:val="13"/>
                <w:szCs w:val="13"/>
              </w:rPr>
              <w:t>(</w:t>
            </w:r>
            <w:r w:rsidR="00FD644A" w:rsidRPr="00E54490">
              <w:rPr>
                <w:b/>
                <w:bCs/>
                <w:sz w:val="13"/>
                <w:szCs w:val="13"/>
              </w:rPr>
              <w:t>3</w:t>
            </w:r>
            <w:r w:rsidR="004E52B3" w:rsidRPr="00E54490">
              <w:rPr>
                <w:b/>
                <w:bCs/>
                <w:sz w:val="13"/>
                <w:szCs w:val="13"/>
              </w:rPr>
              <w:t>0</w:t>
            </w:r>
            <w:r w:rsidR="00FD644A" w:rsidRPr="00E54490">
              <w:rPr>
                <w:b/>
                <w:bCs/>
                <w:sz w:val="13"/>
                <w:szCs w:val="13"/>
              </w:rPr>
              <w:t>/</w:t>
            </w:r>
            <w:r w:rsidR="00F37615" w:rsidRPr="00E54490">
              <w:rPr>
                <w:b/>
                <w:bCs/>
                <w:sz w:val="13"/>
                <w:szCs w:val="13"/>
              </w:rPr>
              <w:t>0</w:t>
            </w:r>
            <w:r w:rsidR="00B44B74" w:rsidRPr="00E54490">
              <w:rPr>
                <w:b/>
                <w:bCs/>
                <w:sz w:val="13"/>
                <w:szCs w:val="13"/>
              </w:rPr>
              <w:t>9</w:t>
            </w:r>
            <w:r w:rsidR="00FD644A" w:rsidRPr="00E54490">
              <w:rPr>
                <w:b/>
                <w:bCs/>
                <w:sz w:val="13"/>
                <w:szCs w:val="13"/>
              </w:rPr>
              <w:t>/202</w:t>
            </w:r>
            <w:r w:rsidR="00F37615" w:rsidRPr="00E54490">
              <w:rPr>
                <w:b/>
                <w:bCs/>
                <w:sz w:val="13"/>
                <w:szCs w:val="13"/>
              </w:rPr>
              <w:t>2</w:t>
            </w:r>
            <w:r w:rsidR="00F63431" w:rsidRPr="00E54490">
              <w:rPr>
                <w:b/>
                <w:bCs/>
                <w:sz w:val="13"/>
                <w:szCs w:val="13"/>
              </w:rPr>
              <w:t>)</w:t>
            </w:r>
          </w:p>
        </w:tc>
        <w:tc>
          <w:tcPr>
            <w:tcW w:w="2439"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center"/>
          </w:tcPr>
          <w:p w14:paraId="07CC828E" w14:textId="145CC292" w:rsidR="00F63431" w:rsidRPr="00E54490" w:rsidRDefault="00F63431" w:rsidP="000C2E99">
            <w:pPr>
              <w:ind w:right="-20"/>
              <w:jc w:val="center"/>
              <w:rPr>
                <w:b/>
                <w:bCs/>
                <w:sz w:val="13"/>
                <w:szCs w:val="13"/>
              </w:rPr>
            </w:pPr>
            <w:r w:rsidRPr="00E54490">
              <w:rPr>
                <w:b/>
                <w:bCs/>
                <w:sz w:val="13"/>
                <w:szCs w:val="13"/>
              </w:rPr>
              <w:t>Önceki Dönem</w:t>
            </w:r>
          </w:p>
          <w:p w14:paraId="4BB9391B" w14:textId="287BBB9C" w:rsidR="00F63431" w:rsidRPr="00E54490" w:rsidRDefault="00710666" w:rsidP="000C2E99">
            <w:pPr>
              <w:jc w:val="center"/>
              <w:rPr>
                <w:rFonts w:eastAsia="Arial Unicode MS"/>
                <w:b/>
                <w:bCs/>
                <w:sz w:val="13"/>
                <w:szCs w:val="13"/>
              </w:rPr>
            </w:pPr>
            <w:r w:rsidRPr="00E54490">
              <w:rPr>
                <w:b/>
                <w:bCs/>
                <w:sz w:val="13"/>
                <w:szCs w:val="13"/>
              </w:rPr>
              <w:t>(31/12/202</w:t>
            </w:r>
            <w:r w:rsidR="00F37615" w:rsidRPr="00E54490">
              <w:rPr>
                <w:b/>
                <w:bCs/>
                <w:sz w:val="13"/>
                <w:szCs w:val="13"/>
              </w:rPr>
              <w:t>1</w:t>
            </w:r>
            <w:r w:rsidR="00F63431" w:rsidRPr="00E54490">
              <w:rPr>
                <w:b/>
                <w:bCs/>
                <w:sz w:val="13"/>
                <w:szCs w:val="13"/>
              </w:rPr>
              <w:t>)</w:t>
            </w:r>
          </w:p>
        </w:tc>
      </w:tr>
      <w:tr w:rsidR="00332EBF" w:rsidRPr="002F30E2" w14:paraId="24CFF191"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E54490" w:rsidRDefault="00F63431" w:rsidP="000C2E99">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E54490" w:rsidRDefault="00F63431" w:rsidP="000C2E99">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E54490" w:rsidRDefault="00F63431" w:rsidP="000C2E99">
            <w:pPr>
              <w:jc w:val="center"/>
              <w:rPr>
                <w:rFonts w:eastAsia="Arial Unicode MS"/>
                <w:b/>
                <w:bCs/>
                <w:sz w:val="13"/>
                <w:szCs w:val="13"/>
              </w:rPr>
            </w:pPr>
          </w:p>
        </w:tc>
        <w:tc>
          <w:tcPr>
            <w:tcW w:w="2552"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E54490" w:rsidRDefault="00F63431" w:rsidP="000C2E99">
            <w:pPr>
              <w:jc w:val="center"/>
              <w:rPr>
                <w:rFonts w:eastAsia="Arial Unicode MS"/>
                <w:b/>
                <w:bCs/>
                <w:sz w:val="13"/>
                <w:szCs w:val="13"/>
              </w:rPr>
            </w:pPr>
          </w:p>
        </w:tc>
        <w:tc>
          <w:tcPr>
            <w:tcW w:w="2439"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E54490" w:rsidRDefault="00F63431" w:rsidP="000C2E99">
            <w:pPr>
              <w:jc w:val="center"/>
              <w:rPr>
                <w:rFonts w:eastAsia="Arial Unicode MS"/>
                <w:b/>
                <w:bCs/>
                <w:sz w:val="13"/>
                <w:szCs w:val="13"/>
              </w:rPr>
            </w:pPr>
          </w:p>
        </w:tc>
      </w:tr>
      <w:tr w:rsidR="00332EBF" w:rsidRPr="002F30E2" w14:paraId="67378BB7"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E54490" w:rsidRDefault="00F63431" w:rsidP="000C2E99">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531BDF29" w14:textId="77777777" w:rsidR="00F63431" w:rsidRPr="00E54490" w:rsidRDefault="00F63431" w:rsidP="000C2E99">
            <w:pPr>
              <w:rPr>
                <w:rFonts w:eastAsia="Arial Unicode MS"/>
                <w:b/>
                <w:bCs/>
                <w:sz w:val="13"/>
                <w:szCs w:val="13"/>
              </w:rPr>
            </w:pPr>
            <w:r w:rsidRPr="00E54490">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E54490" w:rsidRDefault="00F63431" w:rsidP="000C2E99">
            <w:pPr>
              <w:jc w:val="center"/>
              <w:rPr>
                <w:rFonts w:eastAsia="Arial Unicode MS"/>
                <w:b/>
                <w:bCs/>
                <w:sz w:val="13"/>
                <w:szCs w:val="13"/>
              </w:rPr>
            </w:pPr>
          </w:p>
        </w:tc>
        <w:tc>
          <w:tcPr>
            <w:tcW w:w="851" w:type="dxa"/>
            <w:tcBorders>
              <w:top w:val="single" w:sz="4" w:space="0" w:color="auto"/>
              <w:left w:val="nil"/>
              <w:bottom w:val="single" w:sz="4" w:space="0" w:color="auto"/>
              <w:right w:val="dotted" w:sz="4" w:space="0" w:color="auto"/>
            </w:tcBorders>
            <w:vAlign w:val="bottom"/>
          </w:tcPr>
          <w:p w14:paraId="78BB55CB" w14:textId="77777777" w:rsidR="00F63431" w:rsidRPr="00E54490" w:rsidRDefault="00F63431" w:rsidP="00E54490">
            <w:pPr>
              <w:ind w:right="21"/>
              <w:jc w:val="right"/>
              <w:rPr>
                <w:rFonts w:eastAsia="Arial Unicode MS"/>
                <w:b/>
                <w:bCs/>
                <w:sz w:val="13"/>
                <w:szCs w:val="13"/>
              </w:rPr>
            </w:pPr>
            <w:r w:rsidRPr="00E54490">
              <w:rPr>
                <w:b/>
                <w:bCs/>
                <w:sz w:val="13"/>
                <w:szCs w:val="13"/>
              </w:rPr>
              <w:t>TP</w:t>
            </w:r>
          </w:p>
        </w:tc>
        <w:tc>
          <w:tcPr>
            <w:tcW w:w="850"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E54490" w:rsidRDefault="00F63431" w:rsidP="00E54490">
            <w:pPr>
              <w:ind w:right="21"/>
              <w:jc w:val="right"/>
              <w:rPr>
                <w:rFonts w:eastAsia="Arial Unicode MS"/>
                <w:b/>
                <w:bCs/>
                <w:sz w:val="13"/>
                <w:szCs w:val="13"/>
              </w:rPr>
            </w:pPr>
            <w:r w:rsidRPr="00E54490">
              <w:rPr>
                <w:b/>
                <w:bCs/>
                <w:sz w:val="13"/>
                <w:szCs w:val="13"/>
              </w:rPr>
              <w:t>YP</w:t>
            </w:r>
          </w:p>
        </w:tc>
        <w:tc>
          <w:tcPr>
            <w:tcW w:w="851"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E54490" w:rsidRDefault="00F63431" w:rsidP="00E54490">
            <w:pPr>
              <w:ind w:right="21"/>
              <w:jc w:val="right"/>
              <w:rPr>
                <w:rFonts w:eastAsia="Arial Unicode MS"/>
                <w:b/>
                <w:bCs/>
                <w:sz w:val="13"/>
                <w:szCs w:val="13"/>
              </w:rPr>
            </w:pPr>
            <w:r w:rsidRPr="00E54490">
              <w:rPr>
                <w:b/>
                <w:bCs/>
                <w:sz w:val="13"/>
                <w:szCs w:val="13"/>
              </w:rPr>
              <w:t>Toplam</w:t>
            </w:r>
          </w:p>
        </w:tc>
        <w:tc>
          <w:tcPr>
            <w:tcW w:w="850"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E54490" w:rsidRDefault="00F63431" w:rsidP="00E54490">
            <w:pPr>
              <w:ind w:right="21"/>
              <w:jc w:val="right"/>
              <w:rPr>
                <w:rFonts w:eastAsia="Arial Unicode MS"/>
                <w:b/>
                <w:bCs/>
                <w:sz w:val="13"/>
                <w:szCs w:val="13"/>
              </w:rPr>
            </w:pPr>
            <w:r w:rsidRPr="00E54490">
              <w:rPr>
                <w:b/>
                <w:bCs/>
                <w:sz w:val="13"/>
                <w:szCs w:val="13"/>
              </w:rPr>
              <w:t>TP</w:t>
            </w:r>
          </w:p>
        </w:tc>
        <w:tc>
          <w:tcPr>
            <w:tcW w:w="851"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E54490" w:rsidRDefault="00F63431" w:rsidP="00E54490">
            <w:pPr>
              <w:ind w:right="21"/>
              <w:jc w:val="right"/>
              <w:rPr>
                <w:rFonts w:eastAsia="Arial Unicode MS"/>
                <w:b/>
                <w:bCs/>
                <w:sz w:val="13"/>
                <w:szCs w:val="13"/>
              </w:rPr>
            </w:pPr>
            <w:r w:rsidRPr="00E54490">
              <w:rPr>
                <w:b/>
                <w:bCs/>
                <w:sz w:val="13"/>
                <w:szCs w:val="13"/>
              </w:rPr>
              <w:t>YP</w:t>
            </w:r>
          </w:p>
        </w:tc>
        <w:tc>
          <w:tcPr>
            <w:tcW w:w="73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E54490" w:rsidRDefault="00F63431" w:rsidP="00E54490">
            <w:pPr>
              <w:ind w:right="21"/>
              <w:jc w:val="right"/>
              <w:rPr>
                <w:rFonts w:eastAsia="Arial Unicode MS"/>
                <w:b/>
                <w:bCs/>
                <w:sz w:val="13"/>
                <w:szCs w:val="13"/>
              </w:rPr>
            </w:pPr>
            <w:r w:rsidRPr="00E54490">
              <w:rPr>
                <w:b/>
                <w:bCs/>
                <w:sz w:val="13"/>
                <w:szCs w:val="13"/>
              </w:rPr>
              <w:t>Toplam</w:t>
            </w:r>
          </w:p>
        </w:tc>
      </w:tr>
      <w:tr w:rsidR="00332EBF" w:rsidRPr="002F30E2" w14:paraId="76BF5599" w14:textId="77777777" w:rsidTr="00E54490">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E54490" w:rsidRDefault="00F63431" w:rsidP="000C2E99">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E54490" w:rsidRDefault="00F63431" w:rsidP="000C2E99">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E54490" w:rsidRDefault="00F63431" w:rsidP="000C2E99">
            <w:pPr>
              <w:jc w:val="center"/>
              <w:rPr>
                <w:rFonts w:eastAsia="Arial Unicode MS"/>
                <w:b/>
                <w:bCs/>
                <w:sz w:val="13"/>
                <w:szCs w:val="13"/>
              </w:rPr>
            </w:pPr>
          </w:p>
        </w:tc>
        <w:tc>
          <w:tcPr>
            <w:tcW w:w="851" w:type="dxa"/>
            <w:tcBorders>
              <w:top w:val="single" w:sz="4" w:space="0" w:color="auto"/>
              <w:left w:val="nil"/>
              <w:right w:val="dotted" w:sz="4" w:space="0" w:color="auto"/>
            </w:tcBorders>
            <w:vAlign w:val="bottom"/>
          </w:tcPr>
          <w:p w14:paraId="7235FB45" w14:textId="77777777" w:rsidR="00F63431" w:rsidRPr="00E54490" w:rsidRDefault="00F63431" w:rsidP="00E54490">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dotted" w:sz="4" w:space="0" w:color="auto"/>
              <w:right w:val="dotted" w:sz="4" w:space="0" w:color="auto"/>
            </w:tcBorders>
            <w:vAlign w:val="bottom"/>
          </w:tcPr>
          <w:p w14:paraId="1BF56CDF" w14:textId="77777777" w:rsidR="00F63431" w:rsidRPr="00E54490" w:rsidRDefault="00F63431" w:rsidP="00E54490">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dotted" w:sz="4" w:space="0" w:color="auto"/>
              <w:right w:val="single" w:sz="4" w:space="0" w:color="auto"/>
            </w:tcBorders>
            <w:vAlign w:val="bottom"/>
          </w:tcPr>
          <w:p w14:paraId="315E6295" w14:textId="77777777" w:rsidR="00F63431" w:rsidRPr="00E54490" w:rsidRDefault="00F63431" w:rsidP="00E54490">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E54490" w:rsidRDefault="00F63431" w:rsidP="00E54490">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E54490" w:rsidRDefault="00F63431" w:rsidP="00E54490">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38"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E54490" w:rsidRDefault="00F63431" w:rsidP="00E54490">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E178FC" w:rsidRPr="002F30E2" w14:paraId="5D3EBD8B" w14:textId="77777777" w:rsidTr="00E54490">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E178FC" w:rsidRPr="00E54490" w:rsidRDefault="00E178FC" w:rsidP="00E178FC">
            <w:pPr>
              <w:rPr>
                <w:rFonts w:eastAsia="Arial Unicode MS"/>
                <w:b/>
                <w:sz w:val="13"/>
                <w:szCs w:val="13"/>
              </w:rPr>
            </w:pPr>
            <w:r w:rsidRPr="00E54490">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E178FC" w:rsidRPr="00E54490" w:rsidRDefault="00E178FC" w:rsidP="00E178FC">
            <w:pPr>
              <w:pStyle w:val="Gvdemetni0"/>
              <w:shd w:val="clear" w:color="auto" w:fill="auto"/>
              <w:spacing w:line="240" w:lineRule="auto"/>
              <w:ind w:firstLine="0"/>
              <w:rPr>
                <w:b/>
                <w:sz w:val="13"/>
                <w:szCs w:val="13"/>
              </w:rPr>
            </w:pPr>
            <w:r w:rsidRPr="00E54490">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E178FC" w:rsidRPr="00E54490" w:rsidRDefault="00E178FC" w:rsidP="00E178FC">
            <w:pPr>
              <w:jc w:val="center"/>
              <w:rPr>
                <w:rFonts w:eastAsia="Arial Unicode MS"/>
                <w:b/>
                <w:sz w:val="13"/>
                <w:szCs w:val="13"/>
              </w:rPr>
            </w:pPr>
            <w:r w:rsidRPr="00E54490">
              <w:rPr>
                <w:rFonts w:eastAsia="Arial Unicode MS"/>
                <w:b/>
                <w:sz w:val="13"/>
                <w:szCs w:val="13"/>
              </w:rPr>
              <w:t>(1)</w:t>
            </w:r>
          </w:p>
        </w:tc>
        <w:tc>
          <w:tcPr>
            <w:tcW w:w="851" w:type="dxa"/>
            <w:tcBorders>
              <w:top w:val="nil"/>
              <w:left w:val="nil"/>
              <w:bottom w:val="nil"/>
              <w:right w:val="dotted" w:sz="4" w:space="0" w:color="auto"/>
            </w:tcBorders>
            <w:shd w:val="clear" w:color="000000" w:fill="FFFFFF"/>
            <w:vAlign w:val="bottom"/>
          </w:tcPr>
          <w:p w14:paraId="52EDEAFC" w14:textId="6A479A39" w:rsidR="00E178FC" w:rsidRPr="00E54490" w:rsidRDefault="00E178FC" w:rsidP="00E54490">
            <w:pPr>
              <w:ind w:right="21"/>
              <w:jc w:val="right"/>
              <w:rPr>
                <w:b/>
                <w:bCs/>
                <w:sz w:val="13"/>
                <w:szCs w:val="13"/>
              </w:rPr>
            </w:pPr>
            <w:r w:rsidRPr="00E54490">
              <w:rPr>
                <w:b/>
                <w:bCs/>
                <w:sz w:val="13"/>
                <w:szCs w:val="13"/>
              </w:rPr>
              <w:t>79.664.928</w:t>
            </w:r>
          </w:p>
        </w:tc>
        <w:tc>
          <w:tcPr>
            <w:tcW w:w="850" w:type="dxa"/>
            <w:tcBorders>
              <w:top w:val="nil"/>
              <w:left w:val="dotted" w:sz="4" w:space="0" w:color="auto"/>
              <w:bottom w:val="nil"/>
              <w:right w:val="dotted" w:sz="4" w:space="0" w:color="auto"/>
            </w:tcBorders>
            <w:shd w:val="clear" w:color="000000" w:fill="FFFFFF"/>
            <w:vAlign w:val="bottom"/>
          </w:tcPr>
          <w:p w14:paraId="0C5C9F8A" w14:textId="2BCC0CF3" w:rsidR="00E178FC" w:rsidRPr="00E54490" w:rsidRDefault="00E178FC" w:rsidP="00E54490">
            <w:pPr>
              <w:ind w:right="21"/>
              <w:jc w:val="right"/>
              <w:rPr>
                <w:b/>
                <w:bCs/>
                <w:sz w:val="13"/>
                <w:szCs w:val="13"/>
              </w:rPr>
            </w:pPr>
            <w:r w:rsidRPr="00E54490">
              <w:rPr>
                <w:b/>
                <w:bCs/>
                <w:sz w:val="13"/>
                <w:szCs w:val="13"/>
              </w:rPr>
              <w:t>71.735.463</w:t>
            </w:r>
          </w:p>
        </w:tc>
        <w:tc>
          <w:tcPr>
            <w:tcW w:w="851" w:type="dxa"/>
            <w:tcBorders>
              <w:top w:val="nil"/>
              <w:left w:val="dotted" w:sz="4" w:space="0" w:color="auto"/>
              <w:bottom w:val="nil"/>
              <w:right w:val="single" w:sz="4" w:space="0" w:color="auto"/>
            </w:tcBorders>
            <w:shd w:val="clear" w:color="000000" w:fill="FFFFFF"/>
            <w:vAlign w:val="bottom"/>
          </w:tcPr>
          <w:p w14:paraId="58612A60" w14:textId="5612CD6D" w:rsidR="00E178FC" w:rsidRPr="00E54490" w:rsidRDefault="00E178FC" w:rsidP="00E54490">
            <w:pPr>
              <w:ind w:right="21"/>
              <w:jc w:val="right"/>
              <w:rPr>
                <w:b/>
                <w:bCs/>
                <w:sz w:val="13"/>
                <w:szCs w:val="13"/>
              </w:rPr>
            </w:pPr>
            <w:r w:rsidRPr="00E54490">
              <w:rPr>
                <w:b/>
                <w:bCs/>
                <w:sz w:val="13"/>
                <w:szCs w:val="13"/>
              </w:rPr>
              <w:t>151.400.391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61620920" w:rsidR="00E178FC" w:rsidRPr="00E54490" w:rsidRDefault="00E178FC" w:rsidP="00E54490">
            <w:pPr>
              <w:ind w:right="21"/>
              <w:jc w:val="right"/>
              <w:rPr>
                <w:b/>
                <w:bCs/>
                <w:sz w:val="13"/>
                <w:szCs w:val="13"/>
              </w:rPr>
            </w:pPr>
            <w:r w:rsidRPr="00E54490">
              <w:rPr>
                <w:b/>
                <w:bCs/>
                <w:sz w:val="13"/>
                <w:szCs w:val="13"/>
              </w:rPr>
              <w:t>29.714.656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215DD275" w:rsidR="00E178FC" w:rsidRPr="00E54490" w:rsidRDefault="00E178FC" w:rsidP="00E54490">
            <w:pPr>
              <w:ind w:right="21"/>
              <w:jc w:val="right"/>
              <w:rPr>
                <w:b/>
                <w:bCs/>
                <w:sz w:val="13"/>
                <w:szCs w:val="13"/>
              </w:rPr>
            </w:pPr>
            <w:r w:rsidRPr="00E54490">
              <w:rPr>
                <w:b/>
                <w:bCs/>
                <w:sz w:val="13"/>
                <w:szCs w:val="13"/>
              </w:rPr>
              <w:t>48.219.141</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1B07AD4B" w:rsidR="00E178FC" w:rsidRPr="00E54490" w:rsidRDefault="00E178FC" w:rsidP="00E54490">
            <w:pPr>
              <w:ind w:right="21"/>
              <w:jc w:val="right"/>
              <w:rPr>
                <w:b/>
                <w:bCs/>
                <w:sz w:val="13"/>
                <w:szCs w:val="13"/>
              </w:rPr>
            </w:pPr>
            <w:r w:rsidRPr="00E54490">
              <w:rPr>
                <w:b/>
                <w:bCs/>
                <w:sz w:val="13"/>
                <w:szCs w:val="13"/>
              </w:rPr>
              <w:t>77.933.797</w:t>
            </w:r>
          </w:p>
        </w:tc>
      </w:tr>
      <w:tr w:rsidR="00E178FC" w:rsidRPr="002F30E2" w14:paraId="3260FA30"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E178FC" w:rsidRPr="00E54490" w:rsidRDefault="00E178FC" w:rsidP="00E178FC">
            <w:pPr>
              <w:rPr>
                <w:rFonts w:eastAsia="Arial Unicode MS"/>
                <w:b/>
                <w:sz w:val="13"/>
                <w:szCs w:val="13"/>
              </w:rPr>
            </w:pPr>
            <w:r w:rsidRPr="00E54490">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E178FC" w:rsidRPr="00E54490" w:rsidRDefault="00E178FC" w:rsidP="00E178FC">
            <w:pPr>
              <w:rPr>
                <w:rFonts w:eastAsia="Arial Unicode MS"/>
                <w:b/>
                <w:sz w:val="13"/>
                <w:szCs w:val="13"/>
              </w:rPr>
            </w:pPr>
            <w:r w:rsidRPr="00E54490">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E178FC" w:rsidRPr="00E54490" w:rsidRDefault="00E178FC" w:rsidP="00E178FC">
            <w:pPr>
              <w:jc w:val="center"/>
              <w:rPr>
                <w:rFonts w:eastAsia="Arial Unicode MS"/>
                <w:b/>
                <w:sz w:val="13"/>
                <w:szCs w:val="13"/>
              </w:rPr>
            </w:pPr>
            <w:r w:rsidRPr="00E54490">
              <w:rPr>
                <w:rFonts w:eastAsia="Arial Unicode MS"/>
                <w:b/>
                <w:sz w:val="13"/>
                <w:szCs w:val="13"/>
              </w:rPr>
              <w:t>(2)</w:t>
            </w:r>
          </w:p>
        </w:tc>
        <w:tc>
          <w:tcPr>
            <w:tcW w:w="851" w:type="dxa"/>
            <w:tcBorders>
              <w:top w:val="nil"/>
              <w:left w:val="nil"/>
              <w:bottom w:val="nil"/>
              <w:right w:val="dotted" w:sz="4" w:space="0" w:color="auto"/>
            </w:tcBorders>
            <w:shd w:val="clear" w:color="000000" w:fill="FFFFFF"/>
            <w:vAlign w:val="bottom"/>
          </w:tcPr>
          <w:p w14:paraId="7620B089" w14:textId="1AB71141" w:rsidR="00E178FC" w:rsidRPr="00E54490" w:rsidRDefault="00E178FC" w:rsidP="00E54490">
            <w:pPr>
              <w:ind w:right="21"/>
              <w:jc w:val="right"/>
              <w:rPr>
                <w:b/>
                <w:bCs/>
                <w:sz w:val="13"/>
                <w:szCs w:val="13"/>
              </w:rPr>
            </w:pPr>
            <w:r w:rsidRPr="00E54490">
              <w:rPr>
                <w:b/>
                <w:bCs/>
                <w:sz w:val="13"/>
                <w:szCs w:val="13"/>
              </w:rPr>
              <w:t>516.890</w:t>
            </w:r>
          </w:p>
        </w:tc>
        <w:tc>
          <w:tcPr>
            <w:tcW w:w="850" w:type="dxa"/>
            <w:tcBorders>
              <w:top w:val="nil"/>
              <w:left w:val="dotted" w:sz="4" w:space="0" w:color="auto"/>
              <w:bottom w:val="nil"/>
              <w:right w:val="dotted" w:sz="4" w:space="0" w:color="auto"/>
            </w:tcBorders>
            <w:shd w:val="clear" w:color="000000" w:fill="FFFFFF"/>
            <w:vAlign w:val="bottom"/>
          </w:tcPr>
          <w:p w14:paraId="5F216FBA" w14:textId="2044C75F" w:rsidR="00E178FC" w:rsidRPr="00E54490" w:rsidRDefault="00E178FC" w:rsidP="00E54490">
            <w:pPr>
              <w:ind w:right="21"/>
              <w:jc w:val="right"/>
              <w:rPr>
                <w:b/>
                <w:bCs/>
                <w:sz w:val="13"/>
                <w:szCs w:val="13"/>
              </w:rPr>
            </w:pPr>
            <w:r w:rsidRPr="00E54490">
              <w:rPr>
                <w:b/>
                <w:bCs/>
                <w:sz w:val="13"/>
                <w:szCs w:val="13"/>
              </w:rPr>
              <w:t>2.096.743</w:t>
            </w:r>
          </w:p>
        </w:tc>
        <w:tc>
          <w:tcPr>
            <w:tcW w:w="851" w:type="dxa"/>
            <w:tcBorders>
              <w:top w:val="nil"/>
              <w:left w:val="dotted" w:sz="4" w:space="0" w:color="auto"/>
              <w:bottom w:val="nil"/>
              <w:right w:val="single" w:sz="4" w:space="0" w:color="auto"/>
            </w:tcBorders>
            <w:shd w:val="clear" w:color="000000" w:fill="FFFFFF"/>
            <w:vAlign w:val="bottom"/>
          </w:tcPr>
          <w:p w14:paraId="20C82B6F" w14:textId="0AC026B5" w:rsidR="00E178FC" w:rsidRPr="00E54490" w:rsidRDefault="00E178FC" w:rsidP="00E54490">
            <w:pPr>
              <w:ind w:right="21"/>
              <w:jc w:val="right"/>
              <w:rPr>
                <w:b/>
                <w:bCs/>
                <w:sz w:val="13"/>
                <w:szCs w:val="13"/>
              </w:rPr>
            </w:pPr>
            <w:r w:rsidRPr="00E54490">
              <w:rPr>
                <w:b/>
                <w:bCs/>
                <w:sz w:val="13"/>
                <w:szCs w:val="13"/>
              </w:rPr>
              <w:t>2.613.633</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772670C8" w:rsidR="00E178FC" w:rsidRPr="00E54490" w:rsidRDefault="00E178FC" w:rsidP="00E54490">
            <w:pPr>
              <w:ind w:right="21"/>
              <w:jc w:val="right"/>
              <w:rPr>
                <w:b/>
                <w:bCs/>
                <w:sz w:val="13"/>
                <w:szCs w:val="13"/>
              </w:rPr>
            </w:pPr>
            <w:r w:rsidRPr="00E54490">
              <w:rPr>
                <w:b/>
                <w:bCs/>
                <w:sz w:val="13"/>
                <w:szCs w:val="13"/>
              </w:rPr>
              <w:t>319.918</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56F982F1" w:rsidR="00E178FC" w:rsidRPr="00E54490" w:rsidRDefault="00E178FC" w:rsidP="00E54490">
            <w:pPr>
              <w:ind w:right="21"/>
              <w:jc w:val="right"/>
              <w:rPr>
                <w:b/>
                <w:bCs/>
                <w:sz w:val="13"/>
                <w:szCs w:val="13"/>
              </w:rPr>
            </w:pPr>
            <w:r w:rsidRPr="00E54490">
              <w:rPr>
                <w:b/>
                <w:bCs/>
                <w:sz w:val="13"/>
                <w:szCs w:val="13"/>
              </w:rPr>
              <w:t>1.688.051</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411C90B6" w:rsidR="00E178FC" w:rsidRPr="00E54490" w:rsidRDefault="00E178FC" w:rsidP="00E54490">
            <w:pPr>
              <w:ind w:right="21"/>
              <w:jc w:val="right"/>
              <w:rPr>
                <w:b/>
                <w:bCs/>
                <w:sz w:val="13"/>
                <w:szCs w:val="13"/>
              </w:rPr>
            </w:pPr>
            <w:r w:rsidRPr="00E54490">
              <w:rPr>
                <w:b/>
                <w:bCs/>
                <w:sz w:val="13"/>
                <w:szCs w:val="13"/>
              </w:rPr>
              <w:t>2.007.969</w:t>
            </w:r>
          </w:p>
        </w:tc>
      </w:tr>
      <w:tr w:rsidR="00E178FC" w:rsidRPr="002F30E2" w14:paraId="3D7233F8"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E178FC" w:rsidRPr="00E54490" w:rsidRDefault="00E178FC" w:rsidP="00E178FC">
            <w:pPr>
              <w:rPr>
                <w:rFonts w:eastAsia="Arial Unicode MS"/>
                <w:b/>
                <w:sz w:val="13"/>
                <w:szCs w:val="13"/>
              </w:rPr>
            </w:pPr>
            <w:r w:rsidRPr="00E54490">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E178FC" w:rsidRPr="00E54490" w:rsidRDefault="00E178FC" w:rsidP="00E178FC">
            <w:pPr>
              <w:rPr>
                <w:rFonts w:eastAsia="Arial Unicode MS"/>
                <w:b/>
                <w:sz w:val="13"/>
                <w:szCs w:val="13"/>
              </w:rPr>
            </w:pPr>
            <w:r w:rsidRPr="00E54490">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E178FC" w:rsidRPr="00E54490" w:rsidRDefault="00E178FC" w:rsidP="00E178FC">
            <w:pPr>
              <w:jc w:val="center"/>
              <w:rPr>
                <w:rFonts w:eastAsia="Arial Unicode MS"/>
                <w:b/>
                <w:sz w:val="13"/>
                <w:szCs w:val="13"/>
              </w:rPr>
            </w:pPr>
            <w:r w:rsidRPr="00E54490">
              <w:rPr>
                <w:rFonts w:eastAsia="Arial Unicode MS"/>
                <w:b/>
                <w:sz w:val="13"/>
                <w:szCs w:val="13"/>
              </w:rPr>
              <w:t>(3)</w:t>
            </w:r>
          </w:p>
        </w:tc>
        <w:tc>
          <w:tcPr>
            <w:tcW w:w="851" w:type="dxa"/>
            <w:tcBorders>
              <w:top w:val="nil"/>
              <w:left w:val="nil"/>
              <w:bottom w:val="nil"/>
              <w:right w:val="dotted" w:sz="4" w:space="0" w:color="auto"/>
            </w:tcBorders>
            <w:shd w:val="clear" w:color="000000" w:fill="FFFFFF"/>
            <w:vAlign w:val="bottom"/>
          </w:tcPr>
          <w:p w14:paraId="440FCAC3" w14:textId="578F7204" w:rsidR="00E178FC" w:rsidRPr="00E54490" w:rsidRDefault="00E178FC" w:rsidP="00E54490">
            <w:pPr>
              <w:ind w:right="21"/>
              <w:jc w:val="right"/>
              <w:rPr>
                <w:b/>
                <w:bCs/>
                <w:sz w:val="13"/>
                <w:szCs w:val="13"/>
              </w:rPr>
            </w:pPr>
            <w:r w:rsidRPr="00E54490">
              <w:rPr>
                <w:b/>
                <w:bCs/>
                <w:sz w:val="13"/>
                <w:szCs w:val="13"/>
              </w:rPr>
              <w:t>3.422.205</w:t>
            </w:r>
          </w:p>
        </w:tc>
        <w:tc>
          <w:tcPr>
            <w:tcW w:w="850" w:type="dxa"/>
            <w:tcBorders>
              <w:top w:val="nil"/>
              <w:left w:val="dotted" w:sz="4" w:space="0" w:color="auto"/>
              <w:bottom w:val="nil"/>
              <w:right w:val="dotted" w:sz="4" w:space="0" w:color="auto"/>
            </w:tcBorders>
            <w:shd w:val="clear" w:color="000000" w:fill="FFFFFF"/>
            <w:vAlign w:val="bottom"/>
          </w:tcPr>
          <w:p w14:paraId="2CE268C4" w14:textId="32E9BE76" w:rsidR="00E178FC" w:rsidRPr="00E54490" w:rsidRDefault="00E178FC" w:rsidP="00E54490">
            <w:pPr>
              <w:ind w:right="21"/>
              <w:jc w:val="right"/>
              <w:rPr>
                <w:b/>
                <w:bCs/>
                <w:sz w:val="13"/>
                <w:szCs w:val="13"/>
              </w:rPr>
            </w:pPr>
            <w:r w:rsidRPr="00E54490">
              <w:rPr>
                <w:b/>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04D9FD73" w14:textId="22E13D4C" w:rsidR="00E178FC" w:rsidRPr="00E54490" w:rsidRDefault="00E178FC" w:rsidP="00E54490">
            <w:pPr>
              <w:ind w:right="21"/>
              <w:jc w:val="right"/>
              <w:rPr>
                <w:b/>
                <w:bCs/>
                <w:sz w:val="13"/>
                <w:szCs w:val="13"/>
              </w:rPr>
            </w:pPr>
            <w:r w:rsidRPr="00E54490">
              <w:rPr>
                <w:b/>
                <w:bCs/>
                <w:sz w:val="13"/>
                <w:szCs w:val="13"/>
              </w:rPr>
              <w:t>3.422.205</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124FC4DC" w:rsidR="00E178FC" w:rsidRPr="00E54490" w:rsidRDefault="00E178FC" w:rsidP="00E54490">
            <w:pPr>
              <w:ind w:right="21"/>
              <w:jc w:val="right"/>
              <w:rPr>
                <w:b/>
                <w:bCs/>
                <w:sz w:val="13"/>
                <w:szCs w:val="13"/>
              </w:rPr>
            </w:pPr>
            <w:r w:rsidRPr="00E54490">
              <w:rPr>
                <w:b/>
                <w:bCs/>
                <w:sz w:val="13"/>
                <w:szCs w:val="13"/>
              </w:rPr>
              <w:t>3.784.645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45F674DC" w:rsidR="00E178FC" w:rsidRPr="00E54490" w:rsidRDefault="00E178FC" w:rsidP="00E54490">
            <w:pPr>
              <w:ind w:right="21"/>
              <w:jc w:val="right"/>
              <w:rPr>
                <w:b/>
                <w:bCs/>
                <w:sz w:val="13"/>
                <w:szCs w:val="13"/>
              </w:rPr>
            </w:pPr>
            <w:r w:rsidRPr="00E54490">
              <w:rPr>
                <w:b/>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363948AB" w:rsidR="00E178FC" w:rsidRPr="00E54490" w:rsidRDefault="00E178FC" w:rsidP="00E54490">
            <w:pPr>
              <w:ind w:right="21"/>
              <w:jc w:val="right"/>
              <w:rPr>
                <w:b/>
                <w:bCs/>
                <w:sz w:val="13"/>
                <w:szCs w:val="13"/>
              </w:rPr>
            </w:pPr>
            <w:r w:rsidRPr="00E54490">
              <w:rPr>
                <w:b/>
                <w:bCs/>
                <w:sz w:val="13"/>
                <w:szCs w:val="13"/>
              </w:rPr>
              <w:t>3.784.645</w:t>
            </w:r>
          </w:p>
        </w:tc>
      </w:tr>
      <w:tr w:rsidR="00E178FC" w:rsidRPr="002F30E2" w14:paraId="58B92A70"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E178FC" w:rsidRPr="00E54490" w:rsidRDefault="00E178FC" w:rsidP="00E178FC">
            <w:pPr>
              <w:rPr>
                <w:rFonts w:eastAsia="Arial Unicode MS"/>
                <w:b/>
                <w:sz w:val="13"/>
                <w:szCs w:val="13"/>
              </w:rPr>
            </w:pPr>
            <w:r w:rsidRPr="00E54490">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E178FC" w:rsidRPr="00E54490" w:rsidRDefault="00E178FC" w:rsidP="00E178FC">
            <w:pPr>
              <w:rPr>
                <w:rFonts w:eastAsia="Arial Unicode MS"/>
                <w:b/>
                <w:sz w:val="13"/>
                <w:szCs w:val="13"/>
              </w:rPr>
            </w:pPr>
            <w:r w:rsidRPr="00E54490">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E178FC" w:rsidRPr="00E54490" w:rsidRDefault="00E178FC" w:rsidP="00E178FC">
            <w:pPr>
              <w:jc w:val="center"/>
              <w:rPr>
                <w:rFonts w:eastAsia="Arial Unicode MS"/>
                <w:b/>
                <w:sz w:val="13"/>
                <w:szCs w:val="13"/>
              </w:rPr>
            </w:pPr>
            <w:r w:rsidRPr="00E54490">
              <w:rPr>
                <w:rFonts w:eastAsia="Arial Unicode MS"/>
                <w:b/>
                <w:sz w:val="13"/>
                <w:szCs w:val="13"/>
              </w:rPr>
              <w:t>(4)</w:t>
            </w:r>
          </w:p>
        </w:tc>
        <w:tc>
          <w:tcPr>
            <w:tcW w:w="851" w:type="dxa"/>
            <w:tcBorders>
              <w:top w:val="nil"/>
              <w:left w:val="nil"/>
              <w:bottom w:val="nil"/>
              <w:right w:val="dotted" w:sz="4" w:space="0" w:color="auto"/>
            </w:tcBorders>
            <w:vAlign w:val="bottom"/>
          </w:tcPr>
          <w:p w14:paraId="7483E751" w14:textId="3E48BFBA" w:rsidR="00E178FC" w:rsidRPr="00E54490" w:rsidRDefault="00E178FC" w:rsidP="00E54490">
            <w:pPr>
              <w:ind w:right="21"/>
              <w:jc w:val="right"/>
              <w:rPr>
                <w:b/>
                <w:bCs/>
                <w:sz w:val="13"/>
                <w:szCs w:val="13"/>
              </w:rPr>
            </w:pPr>
            <w:r w:rsidRPr="00E54490">
              <w:rPr>
                <w:b/>
                <w:bCs/>
                <w:sz w:val="13"/>
                <w:szCs w:val="13"/>
              </w:rPr>
              <w:t>5.163.982</w:t>
            </w:r>
          </w:p>
        </w:tc>
        <w:tc>
          <w:tcPr>
            <w:tcW w:w="850" w:type="dxa"/>
            <w:tcBorders>
              <w:top w:val="nil"/>
              <w:left w:val="dotted" w:sz="4" w:space="0" w:color="auto"/>
              <w:bottom w:val="nil"/>
              <w:right w:val="dotted" w:sz="4" w:space="0" w:color="auto"/>
            </w:tcBorders>
            <w:vAlign w:val="bottom"/>
          </w:tcPr>
          <w:p w14:paraId="034E02B8" w14:textId="77777777" w:rsidR="00E178FC" w:rsidRPr="00E54490" w:rsidRDefault="00E178FC" w:rsidP="00E54490">
            <w:pPr>
              <w:ind w:right="21"/>
              <w:jc w:val="right"/>
              <w:rPr>
                <w:b/>
                <w:bCs/>
                <w:sz w:val="13"/>
                <w:szCs w:val="13"/>
              </w:rPr>
            </w:pPr>
            <w:r w:rsidRPr="00E54490">
              <w:rPr>
                <w:b/>
                <w:bCs/>
                <w:sz w:val="13"/>
                <w:szCs w:val="13"/>
              </w:rPr>
              <w:t>-</w:t>
            </w:r>
          </w:p>
        </w:tc>
        <w:tc>
          <w:tcPr>
            <w:tcW w:w="851" w:type="dxa"/>
            <w:tcBorders>
              <w:top w:val="nil"/>
              <w:left w:val="dotted" w:sz="4" w:space="0" w:color="auto"/>
              <w:bottom w:val="nil"/>
              <w:right w:val="single" w:sz="4" w:space="0" w:color="auto"/>
            </w:tcBorders>
            <w:vAlign w:val="bottom"/>
          </w:tcPr>
          <w:p w14:paraId="62CAFCB9" w14:textId="25474D49" w:rsidR="00E178FC" w:rsidRPr="00E54490" w:rsidRDefault="00E178FC" w:rsidP="00E54490">
            <w:pPr>
              <w:ind w:right="21"/>
              <w:jc w:val="right"/>
              <w:rPr>
                <w:b/>
                <w:bCs/>
                <w:sz w:val="13"/>
                <w:szCs w:val="13"/>
              </w:rPr>
            </w:pPr>
            <w:r w:rsidRPr="00E54490">
              <w:rPr>
                <w:b/>
                <w:bCs/>
                <w:sz w:val="13"/>
                <w:szCs w:val="13"/>
              </w:rPr>
              <w:t>5.163.982</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411B44DF" w:rsidR="00E178FC" w:rsidRPr="00E54490" w:rsidRDefault="00E178FC" w:rsidP="00E54490">
            <w:pPr>
              <w:ind w:right="21"/>
              <w:jc w:val="right"/>
              <w:rPr>
                <w:b/>
                <w:bCs/>
                <w:sz w:val="13"/>
                <w:szCs w:val="13"/>
              </w:rPr>
            </w:pPr>
            <w:r w:rsidRPr="00E54490">
              <w:rPr>
                <w:b/>
                <w:bCs/>
                <w:sz w:val="13"/>
                <w:szCs w:val="13"/>
              </w:rPr>
              <w:t>4.360.022</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06E9381" w14:textId="52776E79" w:rsidR="00E178FC" w:rsidRPr="00E54490" w:rsidRDefault="00E178FC" w:rsidP="00E54490">
            <w:pPr>
              <w:ind w:right="21"/>
              <w:jc w:val="right"/>
              <w:rPr>
                <w:b/>
                <w:bCs/>
                <w:sz w:val="13"/>
                <w:szCs w:val="13"/>
              </w:rPr>
            </w:pPr>
            <w:r w:rsidRPr="00E54490">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D1DBBC4" w14:textId="0E255FB7" w:rsidR="00E178FC" w:rsidRPr="00E54490" w:rsidRDefault="00E178FC" w:rsidP="00E54490">
            <w:pPr>
              <w:ind w:right="21"/>
              <w:jc w:val="right"/>
              <w:rPr>
                <w:b/>
                <w:bCs/>
                <w:sz w:val="13"/>
                <w:szCs w:val="13"/>
              </w:rPr>
            </w:pPr>
            <w:r w:rsidRPr="00E54490">
              <w:rPr>
                <w:b/>
                <w:bCs/>
                <w:sz w:val="13"/>
                <w:szCs w:val="13"/>
              </w:rPr>
              <w:t>4.360.022</w:t>
            </w:r>
          </w:p>
        </w:tc>
      </w:tr>
      <w:tr w:rsidR="00F37615" w:rsidRPr="002F30E2" w14:paraId="18CED728"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F37615" w:rsidRPr="00E54490" w:rsidRDefault="00F37615" w:rsidP="000C2E99">
            <w:pPr>
              <w:rPr>
                <w:rFonts w:eastAsia="Arial Unicode MS"/>
                <w:b/>
                <w:sz w:val="13"/>
                <w:szCs w:val="13"/>
              </w:rPr>
            </w:pPr>
            <w:r w:rsidRPr="00E54490">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center"/>
          </w:tcPr>
          <w:p w14:paraId="11C75904" w14:textId="77777777" w:rsidR="00F37615" w:rsidRPr="00E54490" w:rsidRDefault="00F37615" w:rsidP="000C2E99">
            <w:pPr>
              <w:rPr>
                <w:rFonts w:eastAsia="Arial Unicode MS"/>
                <w:b/>
                <w:sz w:val="13"/>
                <w:szCs w:val="13"/>
              </w:rPr>
            </w:pPr>
            <w:r w:rsidRPr="00E54490">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F37615" w:rsidRPr="00E54490" w:rsidRDefault="00F37615" w:rsidP="000C2E99">
            <w:pPr>
              <w:jc w:val="center"/>
              <w:rPr>
                <w:rFonts w:eastAsia="Arial Unicode MS"/>
                <w:b/>
                <w:sz w:val="13"/>
                <w:szCs w:val="13"/>
              </w:rPr>
            </w:pPr>
            <w:r w:rsidRPr="00E54490">
              <w:rPr>
                <w:rFonts w:eastAsia="Arial Unicode MS"/>
                <w:b/>
                <w:sz w:val="13"/>
                <w:szCs w:val="13"/>
              </w:rPr>
              <w:t>(5)</w:t>
            </w:r>
          </w:p>
        </w:tc>
        <w:tc>
          <w:tcPr>
            <w:tcW w:w="851" w:type="dxa"/>
            <w:tcBorders>
              <w:top w:val="nil"/>
              <w:left w:val="nil"/>
              <w:bottom w:val="nil"/>
              <w:right w:val="dotted" w:sz="4" w:space="0" w:color="auto"/>
            </w:tcBorders>
            <w:vAlign w:val="bottom"/>
          </w:tcPr>
          <w:p w14:paraId="7195587C" w14:textId="77777777" w:rsidR="00F37615" w:rsidRPr="00E54490" w:rsidRDefault="00F37615" w:rsidP="00E54490">
            <w:pPr>
              <w:ind w:right="21"/>
              <w:jc w:val="right"/>
              <w:rPr>
                <w:b/>
                <w:bCs/>
                <w:sz w:val="13"/>
                <w:szCs w:val="13"/>
              </w:rPr>
            </w:pPr>
            <w:r w:rsidRPr="00E54490">
              <w:rPr>
                <w:b/>
                <w:bCs/>
                <w:sz w:val="13"/>
                <w:szCs w:val="13"/>
              </w:rPr>
              <w:t>-</w:t>
            </w:r>
          </w:p>
        </w:tc>
        <w:tc>
          <w:tcPr>
            <w:tcW w:w="850" w:type="dxa"/>
            <w:tcBorders>
              <w:top w:val="nil"/>
              <w:left w:val="dotted" w:sz="4" w:space="0" w:color="auto"/>
              <w:bottom w:val="nil"/>
              <w:right w:val="dotted" w:sz="4" w:space="0" w:color="auto"/>
            </w:tcBorders>
            <w:vAlign w:val="bottom"/>
          </w:tcPr>
          <w:p w14:paraId="09707833" w14:textId="77777777" w:rsidR="00F37615" w:rsidRPr="00E54490" w:rsidRDefault="00F37615" w:rsidP="00E54490">
            <w:pPr>
              <w:ind w:right="21"/>
              <w:jc w:val="right"/>
              <w:rPr>
                <w:b/>
                <w:bCs/>
                <w:sz w:val="13"/>
                <w:szCs w:val="13"/>
              </w:rPr>
            </w:pPr>
            <w:r w:rsidRPr="00E54490">
              <w:rPr>
                <w:b/>
                <w:bCs/>
                <w:sz w:val="13"/>
                <w:szCs w:val="13"/>
              </w:rPr>
              <w:t>-</w:t>
            </w:r>
          </w:p>
        </w:tc>
        <w:tc>
          <w:tcPr>
            <w:tcW w:w="851" w:type="dxa"/>
            <w:tcBorders>
              <w:top w:val="nil"/>
              <w:left w:val="dotted" w:sz="4" w:space="0" w:color="auto"/>
              <w:bottom w:val="nil"/>
              <w:right w:val="single" w:sz="4" w:space="0" w:color="auto"/>
            </w:tcBorders>
            <w:vAlign w:val="bottom"/>
          </w:tcPr>
          <w:p w14:paraId="3ABFE66A" w14:textId="6D68324B" w:rsidR="00F37615" w:rsidRPr="00E54490" w:rsidRDefault="00F37615" w:rsidP="00E54490">
            <w:pPr>
              <w:ind w:right="21"/>
              <w:jc w:val="right"/>
              <w:rPr>
                <w:b/>
                <w:bCs/>
                <w:sz w:val="13"/>
                <w:szCs w:val="13"/>
              </w:rPr>
            </w:pPr>
            <w:r w:rsidRPr="00E54490">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7548C538" w:rsidR="00F37615" w:rsidRPr="00E54490" w:rsidRDefault="00F37615" w:rsidP="00E54490">
            <w:pPr>
              <w:ind w:right="21"/>
              <w:jc w:val="right"/>
              <w:rPr>
                <w:b/>
                <w:bCs/>
                <w:sz w:val="13"/>
                <w:szCs w:val="13"/>
              </w:rPr>
            </w:pPr>
            <w:r w:rsidRPr="00E54490">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D42C8A8" w14:textId="668724CF" w:rsidR="00F37615" w:rsidRPr="00E54490" w:rsidRDefault="00F37615" w:rsidP="00E54490">
            <w:pPr>
              <w:ind w:right="21"/>
              <w:jc w:val="right"/>
              <w:rPr>
                <w:b/>
                <w:bCs/>
                <w:sz w:val="13"/>
                <w:szCs w:val="13"/>
              </w:rPr>
            </w:pPr>
            <w:r w:rsidRPr="00E54490">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61899BE" w14:textId="22B2CB2C" w:rsidR="00F37615" w:rsidRPr="00E54490" w:rsidRDefault="00F37615" w:rsidP="00E54490">
            <w:pPr>
              <w:ind w:right="21"/>
              <w:jc w:val="right"/>
              <w:rPr>
                <w:b/>
                <w:bCs/>
                <w:sz w:val="13"/>
                <w:szCs w:val="13"/>
              </w:rPr>
            </w:pPr>
            <w:r w:rsidRPr="00E54490">
              <w:rPr>
                <w:b/>
                <w:bCs/>
                <w:sz w:val="13"/>
                <w:szCs w:val="13"/>
              </w:rPr>
              <w:t>-</w:t>
            </w:r>
          </w:p>
        </w:tc>
      </w:tr>
      <w:tr w:rsidR="00F65307" w:rsidRPr="002F30E2" w14:paraId="7A01CAAE"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F65307" w:rsidRPr="00E54490" w:rsidRDefault="00F65307" w:rsidP="000C2E99">
            <w:pPr>
              <w:rPr>
                <w:rFonts w:eastAsia="Arial Unicode MS"/>
                <w:b/>
                <w:sz w:val="13"/>
                <w:szCs w:val="13"/>
              </w:rPr>
            </w:pPr>
            <w:r w:rsidRPr="00E54490">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F65307" w:rsidRPr="00E54490" w:rsidRDefault="00F65307" w:rsidP="000C2E99">
            <w:pPr>
              <w:rPr>
                <w:rFonts w:eastAsia="Arial Unicode MS"/>
                <w:b/>
                <w:sz w:val="13"/>
                <w:szCs w:val="13"/>
              </w:rPr>
            </w:pPr>
            <w:r w:rsidRPr="00E54490">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F65307" w:rsidRPr="00E54490" w:rsidRDefault="00F65307" w:rsidP="000C2E99">
            <w:pPr>
              <w:jc w:val="center"/>
              <w:rPr>
                <w:rFonts w:eastAsia="Arial Unicode MS"/>
                <w:b/>
                <w:sz w:val="13"/>
                <w:szCs w:val="13"/>
              </w:rPr>
            </w:pPr>
            <w:r w:rsidRPr="00E54490">
              <w:rPr>
                <w:rFonts w:eastAsia="Arial Unicode MS"/>
                <w:b/>
                <w:sz w:val="13"/>
                <w:szCs w:val="13"/>
              </w:rPr>
              <w:t>(6)</w:t>
            </w:r>
          </w:p>
        </w:tc>
        <w:tc>
          <w:tcPr>
            <w:tcW w:w="851" w:type="dxa"/>
            <w:tcBorders>
              <w:top w:val="nil"/>
              <w:left w:val="nil"/>
              <w:bottom w:val="nil"/>
              <w:right w:val="dotted" w:sz="4" w:space="0" w:color="auto"/>
            </w:tcBorders>
            <w:vAlign w:val="bottom"/>
          </w:tcPr>
          <w:p w14:paraId="7C8DE9D6" w14:textId="1FB3269E" w:rsidR="00F65307" w:rsidRPr="00E54490" w:rsidRDefault="00F65307" w:rsidP="00E54490">
            <w:pPr>
              <w:ind w:right="21"/>
              <w:jc w:val="right"/>
              <w:rPr>
                <w:b/>
                <w:bCs/>
                <w:sz w:val="13"/>
                <w:szCs w:val="13"/>
              </w:rPr>
            </w:pPr>
            <w:r w:rsidRPr="00E54490">
              <w:rPr>
                <w:b/>
                <w:bCs/>
                <w:sz w:val="13"/>
                <w:szCs w:val="13"/>
              </w:rPr>
              <w:t>-</w:t>
            </w:r>
          </w:p>
        </w:tc>
        <w:tc>
          <w:tcPr>
            <w:tcW w:w="850" w:type="dxa"/>
            <w:tcBorders>
              <w:top w:val="nil"/>
              <w:left w:val="dotted" w:sz="4" w:space="0" w:color="auto"/>
              <w:bottom w:val="nil"/>
              <w:right w:val="dotted" w:sz="4" w:space="0" w:color="auto"/>
            </w:tcBorders>
            <w:vAlign w:val="bottom"/>
          </w:tcPr>
          <w:p w14:paraId="6B50A077" w14:textId="5B238C2E" w:rsidR="00F65307" w:rsidRPr="00E54490" w:rsidRDefault="007B2D4C" w:rsidP="00E54490">
            <w:pPr>
              <w:ind w:right="21"/>
              <w:jc w:val="right"/>
              <w:rPr>
                <w:b/>
                <w:bCs/>
                <w:sz w:val="13"/>
                <w:szCs w:val="13"/>
              </w:rPr>
            </w:pPr>
            <w:bookmarkStart w:id="6" w:name="OLE_LINK32"/>
            <w:r w:rsidRPr="00E54490">
              <w:rPr>
                <w:b/>
                <w:bCs/>
                <w:sz w:val="13"/>
                <w:szCs w:val="13"/>
              </w:rPr>
              <w:t>11.189</w:t>
            </w:r>
            <w:bookmarkEnd w:id="6"/>
          </w:p>
        </w:tc>
        <w:tc>
          <w:tcPr>
            <w:tcW w:w="851" w:type="dxa"/>
            <w:tcBorders>
              <w:top w:val="nil"/>
              <w:left w:val="nil"/>
              <w:bottom w:val="nil"/>
              <w:right w:val="single" w:sz="4" w:space="0" w:color="auto"/>
            </w:tcBorders>
            <w:vAlign w:val="bottom"/>
          </w:tcPr>
          <w:p w14:paraId="0F28DA76" w14:textId="59D53CE0" w:rsidR="00F65307" w:rsidRPr="00E54490" w:rsidRDefault="007B2D4C" w:rsidP="00E54490">
            <w:pPr>
              <w:ind w:right="21"/>
              <w:jc w:val="right"/>
              <w:rPr>
                <w:b/>
                <w:bCs/>
                <w:sz w:val="13"/>
                <w:szCs w:val="13"/>
              </w:rPr>
            </w:pPr>
            <w:r w:rsidRPr="00E54490">
              <w:rPr>
                <w:b/>
                <w:bCs/>
                <w:sz w:val="13"/>
                <w:szCs w:val="13"/>
              </w:rPr>
              <w:t>11.189</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D51A3A1" w14:textId="04602191" w:rsidR="00F65307" w:rsidRPr="00E54490" w:rsidRDefault="00F65307" w:rsidP="00E54490">
            <w:pPr>
              <w:ind w:right="21"/>
              <w:jc w:val="right"/>
              <w:rPr>
                <w:b/>
                <w:bCs/>
                <w:sz w:val="13"/>
                <w:szCs w:val="13"/>
              </w:rPr>
            </w:pPr>
            <w:r w:rsidRPr="00E54490">
              <w:rPr>
                <w:b/>
                <w:bCs/>
                <w:sz w:val="13"/>
                <w:szCs w:val="13"/>
              </w:rPr>
              <w:t>70.653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176C839D" w:rsidR="00F65307" w:rsidRPr="00E54490" w:rsidRDefault="00F65307" w:rsidP="00E54490">
            <w:pPr>
              <w:ind w:right="21"/>
              <w:jc w:val="right"/>
              <w:rPr>
                <w:b/>
                <w:bCs/>
                <w:sz w:val="13"/>
                <w:szCs w:val="13"/>
              </w:rPr>
            </w:pPr>
            <w:r w:rsidRPr="00E54490">
              <w:rPr>
                <w:b/>
                <w:bCs/>
                <w:sz w:val="13"/>
                <w:szCs w:val="13"/>
              </w:rPr>
              <w:t>1.039</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B2B5FA9" w14:textId="171CD143" w:rsidR="00F65307" w:rsidRPr="00E54490" w:rsidRDefault="00F65307" w:rsidP="00E54490">
            <w:pPr>
              <w:ind w:right="21"/>
              <w:jc w:val="right"/>
              <w:rPr>
                <w:b/>
                <w:bCs/>
                <w:sz w:val="13"/>
                <w:szCs w:val="13"/>
              </w:rPr>
            </w:pPr>
            <w:r w:rsidRPr="00E54490">
              <w:rPr>
                <w:b/>
                <w:bCs/>
                <w:sz w:val="13"/>
                <w:szCs w:val="13"/>
              </w:rPr>
              <w:t>71.692</w:t>
            </w:r>
          </w:p>
        </w:tc>
      </w:tr>
      <w:tr w:rsidR="00F65307" w:rsidRPr="002F30E2" w14:paraId="32B4789E"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F65307" w:rsidRPr="00E54490" w:rsidRDefault="00F65307" w:rsidP="000C2E99">
            <w:pPr>
              <w:rPr>
                <w:rFonts w:eastAsia="Arial Unicode MS"/>
                <w:sz w:val="13"/>
                <w:szCs w:val="13"/>
              </w:rPr>
            </w:pPr>
            <w:r w:rsidRPr="00E54490">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center"/>
          </w:tcPr>
          <w:p w14:paraId="18203B77" w14:textId="77777777" w:rsidR="00F65307" w:rsidRPr="00E54490" w:rsidRDefault="00F65307" w:rsidP="000C2E99">
            <w:pPr>
              <w:rPr>
                <w:rFonts w:eastAsia="Arial Unicode MS"/>
                <w:sz w:val="13"/>
                <w:szCs w:val="13"/>
              </w:rPr>
            </w:pPr>
            <w:r w:rsidRPr="00E54490">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F65307" w:rsidRPr="00E54490" w:rsidRDefault="00F65307" w:rsidP="000C2E99">
            <w:pPr>
              <w:jc w:val="center"/>
              <w:rPr>
                <w:rFonts w:eastAsia="Arial Unicode MS"/>
                <w:b/>
                <w:sz w:val="13"/>
                <w:szCs w:val="13"/>
              </w:rPr>
            </w:pPr>
          </w:p>
        </w:tc>
        <w:tc>
          <w:tcPr>
            <w:tcW w:w="851" w:type="dxa"/>
            <w:tcBorders>
              <w:top w:val="nil"/>
              <w:left w:val="nil"/>
              <w:bottom w:val="nil"/>
              <w:right w:val="dotted" w:sz="4" w:space="0" w:color="auto"/>
            </w:tcBorders>
            <w:vAlign w:val="bottom"/>
          </w:tcPr>
          <w:p w14:paraId="412CB6D4" w14:textId="6F797CAC" w:rsidR="00F65307" w:rsidRPr="00E54490" w:rsidRDefault="00F65307" w:rsidP="00E54490">
            <w:pPr>
              <w:ind w:right="21"/>
              <w:jc w:val="right"/>
              <w:rPr>
                <w:bCs/>
                <w:sz w:val="13"/>
                <w:szCs w:val="13"/>
              </w:rPr>
            </w:pPr>
            <w:r w:rsidRPr="00E54490">
              <w:rPr>
                <w:bCs/>
                <w:sz w:val="13"/>
                <w:szCs w:val="13"/>
              </w:rPr>
              <w:t>-</w:t>
            </w:r>
          </w:p>
        </w:tc>
        <w:tc>
          <w:tcPr>
            <w:tcW w:w="850" w:type="dxa"/>
            <w:tcBorders>
              <w:top w:val="nil"/>
              <w:left w:val="dotted" w:sz="4" w:space="0" w:color="auto"/>
              <w:bottom w:val="nil"/>
              <w:right w:val="dotted" w:sz="4" w:space="0" w:color="auto"/>
            </w:tcBorders>
            <w:vAlign w:val="bottom"/>
          </w:tcPr>
          <w:p w14:paraId="6B6EBEBA" w14:textId="777593E4" w:rsidR="00F65307" w:rsidRPr="00E54490" w:rsidRDefault="007B2D4C" w:rsidP="00E54490">
            <w:pPr>
              <w:ind w:right="21"/>
              <w:jc w:val="right"/>
              <w:rPr>
                <w:bCs/>
                <w:sz w:val="13"/>
                <w:szCs w:val="13"/>
              </w:rPr>
            </w:pPr>
            <w:r w:rsidRPr="00E54490">
              <w:rPr>
                <w:bCs/>
                <w:sz w:val="13"/>
                <w:szCs w:val="13"/>
              </w:rPr>
              <w:t>11.189</w:t>
            </w:r>
          </w:p>
        </w:tc>
        <w:tc>
          <w:tcPr>
            <w:tcW w:w="851" w:type="dxa"/>
            <w:tcBorders>
              <w:top w:val="nil"/>
              <w:left w:val="dotted" w:sz="4" w:space="0" w:color="auto"/>
              <w:bottom w:val="nil"/>
              <w:right w:val="single" w:sz="4" w:space="0" w:color="auto"/>
            </w:tcBorders>
            <w:vAlign w:val="bottom"/>
          </w:tcPr>
          <w:p w14:paraId="1297CC00" w14:textId="64A0D0E9" w:rsidR="00F65307" w:rsidRPr="00E54490" w:rsidRDefault="007B2D4C" w:rsidP="00E54490">
            <w:pPr>
              <w:ind w:right="21"/>
              <w:jc w:val="right"/>
              <w:rPr>
                <w:bCs/>
                <w:sz w:val="13"/>
                <w:szCs w:val="13"/>
              </w:rPr>
            </w:pPr>
            <w:r w:rsidRPr="00E54490">
              <w:rPr>
                <w:bCs/>
                <w:sz w:val="13"/>
                <w:szCs w:val="13"/>
              </w:rPr>
              <w:t>11.189</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6479DB2A" w14:textId="307202AE" w:rsidR="00F65307" w:rsidRPr="00E54490" w:rsidRDefault="00F65307" w:rsidP="00E54490">
            <w:pPr>
              <w:ind w:right="21"/>
              <w:jc w:val="right"/>
              <w:rPr>
                <w:bCs/>
                <w:sz w:val="13"/>
                <w:szCs w:val="13"/>
              </w:rPr>
            </w:pPr>
            <w:r w:rsidRPr="00E54490">
              <w:rPr>
                <w:bCs/>
                <w:sz w:val="13"/>
                <w:szCs w:val="13"/>
              </w:rPr>
              <w:t>70.653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7247706D" w:rsidR="00F65307" w:rsidRPr="00E54490" w:rsidRDefault="00F65307" w:rsidP="00E54490">
            <w:pPr>
              <w:ind w:right="21"/>
              <w:jc w:val="right"/>
              <w:rPr>
                <w:bCs/>
                <w:sz w:val="13"/>
                <w:szCs w:val="13"/>
              </w:rPr>
            </w:pPr>
            <w:r w:rsidRPr="00E54490">
              <w:rPr>
                <w:bCs/>
                <w:sz w:val="13"/>
                <w:szCs w:val="13"/>
              </w:rPr>
              <w:t>1.039</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5658254E" w:rsidR="00F65307" w:rsidRPr="00E54490" w:rsidRDefault="00F65307" w:rsidP="00E54490">
            <w:pPr>
              <w:ind w:right="21"/>
              <w:jc w:val="right"/>
              <w:rPr>
                <w:bCs/>
                <w:sz w:val="13"/>
                <w:szCs w:val="13"/>
              </w:rPr>
            </w:pPr>
            <w:r w:rsidRPr="00E54490">
              <w:rPr>
                <w:bCs/>
                <w:sz w:val="13"/>
                <w:szCs w:val="13"/>
              </w:rPr>
              <w:t>71.692</w:t>
            </w:r>
          </w:p>
        </w:tc>
      </w:tr>
      <w:tr w:rsidR="00F65307" w:rsidRPr="002F30E2" w14:paraId="40D468FE"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F65307" w:rsidRPr="00E54490" w:rsidRDefault="00F65307" w:rsidP="000C2E99">
            <w:pPr>
              <w:rPr>
                <w:rFonts w:eastAsia="Arial Unicode MS"/>
                <w:sz w:val="13"/>
                <w:szCs w:val="13"/>
              </w:rPr>
            </w:pPr>
            <w:r w:rsidRPr="00E54490">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center"/>
          </w:tcPr>
          <w:p w14:paraId="73BB665A" w14:textId="77777777" w:rsidR="00F65307" w:rsidRPr="00E54490" w:rsidRDefault="00F65307" w:rsidP="000C2E99">
            <w:pPr>
              <w:rPr>
                <w:rFonts w:eastAsia="Arial Unicode MS"/>
                <w:sz w:val="13"/>
                <w:szCs w:val="13"/>
              </w:rPr>
            </w:pPr>
            <w:r w:rsidRPr="00E54490">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F65307" w:rsidRPr="00E54490" w:rsidRDefault="00F65307" w:rsidP="000C2E99">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3382387E" w14:textId="0C2BC2B4" w:rsidR="00F65307" w:rsidRPr="00E54490" w:rsidRDefault="00F65307" w:rsidP="00E54490">
            <w:pPr>
              <w:ind w:right="21"/>
              <w:jc w:val="right"/>
              <w:rPr>
                <w:bCs/>
                <w:sz w:val="13"/>
                <w:szCs w:val="13"/>
              </w:rPr>
            </w:pPr>
            <w:r w:rsidRPr="00E54490">
              <w:rPr>
                <w:b/>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25BE188F" w14:textId="793BA738" w:rsidR="00F65307" w:rsidRPr="00E54490" w:rsidRDefault="00F65307" w:rsidP="00E54490">
            <w:pPr>
              <w:ind w:right="21"/>
              <w:jc w:val="right"/>
              <w:rPr>
                <w:bCs/>
                <w:sz w:val="13"/>
                <w:szCs w:val="13"/>
              </w:rPr>
            </w:pPr>
            <w:r w:rsidRPr="00E54490">
              <w:rPr>
                <w:b/>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8C0F72D" w14:textId="70D4EBB5" w:rsidR="00F65307" w:rsidRPr="00E54490" w:rsidRDefault="00F65307" w:rsidP="00E54490">
            <w:pPr>
              <w:ind w:right="21"/>
              <w:jc w:val="right"/>
              <w:rPr>
                <w:bCs/>
                <w:sz w:val="13"/>
                <w:szCs w:val="13"/>
              </w:rPr>
            </w:pPr>
            <w:r w:rsidRPr="00E54490">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14277AAF" w:rsidR="00F65307" w:rsidRPr="00E54490" w:rsidRDefault="00F65307" w:rsidP="00E54490">
            <w:pPr>
              <w:ind w:right="21"/>
              <w:jc w:val="right"/>
              <w:rPr>
                <w:bCs/>
                <w:sz w:val="13"/>
                <w:szCs w:val="13"/>
              </w:rPr>
            </w:pPr>
            <w:r w:rsidRPr="00E5449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249F30C" w14:textId="3C4F5475" w:rsidR="00F65307" w:rsidRPr="00E54490" w:rsidRDefault="00F65307" w:rsidP="00E54490">
            <w:pPr>
              <w:ind w:right="21"/>
              <w:jc w:val="right"/>
              <w:rPr>
                <w:bCs/>
                <w:sz w:val="13"/>
                <w:szCs w:val="13"/>
              </w:rPr>
            </w:pPr>
            <w:r w:rsidRPr="00E5449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9FE0361" w14:textId="0E0DFA61" w:rsidR="00F65307" w:rsidRPr="00E54490" w:rsidRDefault="00F65307" w:rsidP="00E54490">
            <w:pPr>
              <w:ind w:right="21"/>
              <w:jc w:val="right"/>
              <w:rPr>
                <w:bCs/>
                <w:sz w:val="13"/>
                <w:szCs w:val="13"/>
              </w:rPr>
            </w:pPr>
            <w:r w:rsidRPr="00E54490">
              <w:rPr>
                <w:bCs/>
                <w:sz w:val="13"/>
                <w:szCs w:val="13"/>
              </w:rPr>
              <w:t>-</w:t>
            </w:r>
          </w:p>
        </w:tc>
      </w:tr>
      <w:tr w:rsidR="00F37615" w:rsidRPr="002F30E2" w14:paraId="051B63D9"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F37615" w:rsidRPr="00E54490" w:rsidRDefault="00F37615" w:rsidP="000C2E99">
            <w:pPr>
              <w:rPr>
                <w:rFonts w:eastAsia="Arial Unicode MS"/>
                <w:b/>
                <w:sz w:val="13"/>
                <w:szCs w:val="13"/>
              </w:rPr>
            </w:pPr>
            <w:r w:rsidRPr="00E54490">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0709F2B9" w:rsidR="00F37615" w:rsidRPr="00E54490" w:rsidRDefault="00F37615" w:rsidP="000C2E99">
            <w:pPr>
              <w:rPr>
                <w:rFonts w:eastAsia="Arial Unicode MS"/>
                <w:b/>
                <w:sz w:val="13"/>
                <w:szCs w:val="13"/>
              </w:rPr>
            </w:pPr>
            <w:r w:rsidRPr="00E54490">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F37615" w:rsidRPr="00E54490" w:rsidRDefault="00F37615" w:rsidP="000C2E99">
            <w:pPr>
              <w:jc w:val="center"/>
              <w:rPr>
                <w:rFonts w:eastAsia="Arial Unicode MS"/>
                <w:b/>
                <w:sz w:val="13"/>
                <w:szCs w:val="13"/>
              </w:rPr>
            </w:pPr>
            <w:r w:rsidRPr="00E54490">
              <w:rPr>
                <w:rFonts w:eastAsia="Arial Unicode MS"/>
                <w:b/>
                <w:sz w:val="13"/>
                <w:szCs w:val="13"/>
              </w:rPr>
              <w:t>(7)</w:t>
            </w:r>
          </w:p>
        </w:tc>
        <w:tc>
          <w:tcPr>
            <w:tcW w:w="851" w:type="dxa"/>
            <w:tcBorders>
              <w:top w:val="nil"/>
              <w:left w:val="single" w:sz="4" w:space="0" w:color="auto"/>
              <w:bottom w:val="nil"/>
              <w:right w:val="dotted" w:sz="4" w:space="0" w:color="auto"/>
            </w:tcBorders>
            <w:shd w:val="clear" w:color="auto" w:fill="FFFFFF" w:themeFill="background1"/>
            <w:vAlign w:val="bottom"/>
          </w:tcPr>
          <w:p w14:paraId="502A34E5" w14:textId="6E9C2666" w:rsidR="00F37615" w:rsidRPr="00E54490" w:rsidRDefault="007B2D4C" w:rsidP="00E54490">
            <w:pPr>
              <w:ind w:right="21"/>
              <w:jc w:val="right"/>
              <w:rPr>
                <w:b/>
                <w:bCs/>
                <w:sz w:val="13"/>
                <w:szCs w:val="13"/>
              </w:rPr>
            </w:pPr>
            <w:r w:rsidRPr="00E54490">
              <w:rPr>
                <w:b/>
                <w:bCs/>
                <w:sz w:val="13"/>
                <w:szCs w:val="13"/>
              </w:rPr>
              <w:t>284.625</w:t>
            </w:r>
          </w:p>
        </w:tc>
        <w:tc>
          <w:tcPr>
            <w:tcW w:w="850" w:type="dxa"/>
            <w:tcBorders>
              <w:top w:val="nil"/>
              <w:left w:val="dotted" w:sz="4" w:space="0" w:color="auto"/>
              <w:bottom w:val="nil"/>
              <w:right w:val="dotted" w:sz="4" w:space="0" w:color="auto"/>
            </w:tcBorders>
            <w:shd w:val="clear" w:color="auto" w:fill="FFFFFF" w:themeFill="background1"/>
            <w:vAlign w:val="bottom"/>
          </w:tcPr>
          <w:p w14:paraId="7E3C12D9" w14:textId="7C8B6D2E" w:rsidR="00F37615" w:rsidRPr="00E54490" w:rsidRDefault="00B56969" w:rsidP="00E54490">
            <w:pPr>
              <w:ind w:right="21"/>
              <w:jc w:val="right"/>
              <w:rPr>
                <w:b/>
                <w:bCs/>
                <w:sz w:val="13"/>
                <w:szCs w:val="13"/>
              </w:rPr>
            </w:pPr>
            <w:r w:rsidRPr="00E54490">
              <w:rPr>
                <w:b/>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61AC10FB" w14:textId="49512C72" w:rsidR="00F37615" w:rsidRPr="00E54490" w:rsidRDefault="007B2D4C" w:rsidP="00E54490">
            <w:pPr>
              <w:ind w:right="21"/>
              <w:jc w:val="right"/>
              <w:rPr>
                <w:b/>
                <w:bCs/>
                <w:sz w:val="13"/>
                <w:szCs w:val="13"/>
              </w:rPr>
            </w:pPr>
            <w:r w:rsidRPr="00E54490">
              <w:rPr>
                <w:b/>
                <w:bCs/>
                <w:sz w:val="13"/>
                <w:szCs w:val="13"/>
              </w:rPr>
              <w:t>284.625</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5EF37A7D" w:rsidR="00F37615" w:rsidRPr="00E54490" w:rsidRDefault="00F37615" w:rsidP="00E54490">
            <w:pPr>
              <w:ind w:right="21"/>
              <w:jc w:val="right"/>
              <w:rPr>
                <w:bCs/>
                <w:sz w:val="13"/>
                <w:szCs w:val="13"/>
              </w:rPr>
            </w:pPr>
            <w:r w:rsidRPr="00E54490">
              <w:rPr>
                <w:b/>
                <w:bCs/>
                <w:sz w:val="13"/>
                <w:szCs w:val="13"/>
              </w:rPr>
              <w:t>194.453</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7B5D233C" w:rsidR="00F37615" w:rsidRPr="00E54490" w:rsidRDefault="00F37615" w:rsidP="00E54490">
            <w:pPr>
              <w:ind w:right="21"/>
              <w:jc w:val="right"/>
              <w:rPr>
                <w:bCs/>
                <w:sz w:val="13"/>
                <w:szCs w:val="13"/>
              </w:rPr>
            </w:pPr>
            <w:r w:rsidRPr="00E54490">
              <w:rPr>
                <w:b/>
                <w:bCs/>
                <w:sz w:val="13"/>
                <w:szCs w:val="13"/>
              </w:rPr>
              <w:t>10</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72762A27" w:rsidR="00F37615" w:rsidRPr="00E54490" w:rsidRDefault="00F37615" w:rsidP="00E54490">
            <w:pPr>
              <w:ind w:right="21"/>
              <w:jc w:val="right"/>
              <w:rPr>
                <w:bCs/>
                <w:sz w:val="13"/>
                <w:szCs w:val="13"/>
              </w:rPr>
            </w:pPr>
            <w:r w:rsidRPr="00E54490">
              <w:rPr>
                <w:b/>
                <w:bCs/>
                <w:sz w:val="13"/>
                <w:szCs w:val="13"/>
              </w:rPr>
              <w:t>194.463</w:t>
            </w:r>
          </w:p>
        </w:tc>
      </w:tr>
      <w:tr w:rsidR="00F65307" w:rsidRPr="002F30E2" w14:paraId="6FBE6882"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F65307" w:rsidRPr="00E54490" w:rsidRDefault="00F65307" w:rsidP="000C2E99">
            <w:pPr>
              <w:rPr>
                <w:rFonts w:eastAsia="Arial Unicode MS"/>
                <w:b/>
                <w:sz w:val="13"/>
                <w:szCs w:val="13"/>
              </w:rPr>
            </w:pPr>
            <w:r w:rsidRPr="00E54490">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F65307" w:rsidRPr="00E54490" w:rsidRDefault="00F65307" w:rsidP="000C2E99">
            <w:pPr>
              <w:rPr>
                <w:rFonts w:eastAsia="Arial Unicode MS"/>
                <w:b/>
                <w:sz w:val="13"/>
                <w:szCs w:val="13"/>
              </w:rPr>
            </w:pPr>
            <w:r w:rsidRPr="00E54490">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F65307" w:rsidRPr="00E54490" w:rsidRDefault="00F65307" w:rsidP="000C2E99">
            <w:pPr>
              <w:jc w:val="center"/>
              <w:rPr>
                <w:rFonts w:eastAsia="Arial Unicode MS"/>
                <w:b/>
                <w:sz w:val="13"/>
                <w:szCs w:val="13"/>
              </w:rPr>
            </w:pPr>
            <w:r w:rsidRPr="00E54490">
              <w:rPr>
                <w:rFonts w:eastAsia="Arial Unicode MS"/>
                <w:b/>
                <w:sz w:val="13"/>
                <w:szCs w:val="13"/>
              </w:rPr>
              <w:t>(8)</w:t>
            </w:r>
          </w:p>
        </w:tc>
        <w:tc>
          <w:tcPr>
            <w:tcW w:w="851" w:type="dxa"/>
            <w:tcBorders>
              <w:top w:val="nil"/>
              <w:left w:val="single" w:sz="4" w:space="0" w:color="auto"/>
              <w:bottom w:val="nil"/>
              <w:right w:val="dotted" w:sz="4" w:space="0" w:color="auto"/>
            </w:tcBorders>
            <w:shd w:val="clear" w:color="auto" w:fill="FFFFFF" w:themeFill="background1"/>
            <w:vAlign w:val="bottom"/>
          </w:tcPr>
          <w:p w14:paraId="1D8FD4C1" w14:textId="3C3F89E2" w:rsidR="00F65307" w:rsidRPr="00E54490" w:rsidRDefault="007B2D4C" w:rsidP="00E54490">
            <w:pPr>
              <w:ind w:right="21"/>
              <w:jc w:val="right"/>
              <w:rPr>
                <w:b/>
                <w:bCs/>
                <w:sz w:val="13"/>
                <w:szCs w:val="13"/>
              </w:rPr>
            </w:pPr>
            <w:r w:rsidRPr="00E54490">
              <w:rPr>
                <w:b/>
                <w:bCs/>
                <w:sz w:val="13"/>
                <w:szCs w:val="13"/>
              </w:rPr>
              <w:t>949.323</w:t>
            </w:r>
          </w:p>
        </w:tc>
        <w:tc>
          <w:tcPr>
            <w:tcW w:w="850" w:type="dxa"/>
            <w:tcBorders>
              <w:top w:val="nil"/>
              <w:left w:val="dotted" w:sz="4" w:space="0" w:color="auto"/>
              <w:bottom w:val="nil"/>
              <w:right w:val="dotted" w:sz="4" w:space="0" w:color="auto"/>
            </w:tcBorders>
            <w:shd w:val="clear" w:color="auto" w:fill="FFFFFF" w:themeFill="background1"/>
            <w:vAlign w:val="bottom"/>
          </w:tcPr>
          <w:p w14:paraId="31E1AE3B" w14:textId="0309EF57" w:rsidR="00F65307" w:rsidRPr="00E54490" w:rsidRDefault="007B2D4C" w:rsidP="00E54490">
            <w:pPr>
              <w:ind w:right="21"/>
              <w:jc w:val="right"/>
              <w:rPr>
                <w:b/>
                <w:bCs/>
                <w:sz w:val="13"/>
                <w:szCs w:val="13"/>
              </w:rPr>
            </w:pPr>
            <w:r w:rsidRPr="00E54490">
              <w:rPr>
                <w:b/>
                <w:bCs/>
                <w:sz w:val="13"/>
                <w:szCs w:val="13"/>
              </w:rPr>
              <w:t>511.646</w:t>
            </w:r>
          </w:p>
        </w:tc>
        <w:tc>
          <w:tcPr>
            <w:tcW w:w="851" w:type="dxa"/>
            <w:tcBorders>
              <w:top w:val="nil"/>
              <w:left w:val="dotted" w:sz="4" w:space="0" w:color="auto"/>
              <w:bottom w:val="nil"/>
              <w:right w:val="single" w:sz="4" w:space="0" w:color="auto"/>
            </w:tcBorders>
            <w:shd w:val="clear" w:color="auto" w:fill="FFFFFF" w:themeFill="background1"/>
            <w:vAlign w:val="bottom"/>
          </w:tcPr>
          <w:p w14:paraId="39E5D72A" w14:textId="16988CC4" w:rsidR="00F65307" w:rsidRPr="00E54490" w:rsidRDefault="007B2D4C" w:rsidP="00E54490">
            <w:pPr>
              <w:ind w:right="21"/>
              <w:jc w:val="right"/>
              <w:rPr>
                <w:b/>
                <w:bCs/>
                <w:sz w:val="13"/>
                <w:szCs w:val="13"/>
              </w:rPr>
            </w:pPr>
            <w:r w:rsidRPr="00E54490">
              <w:rPr>
                <w:b/>
                <w:bCs/>
                <w:sz w:val="13"/>
                <w:szCs w:val="13"/>
              </w:rPr>
              <w:t>1.460.969</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2FAF961E" w:rsidR="00F65307" w:rsidRPr="00E54490" w:rsidRDefault="00F65307" w:rsidP="00E54490">
            <w:pPr>
              <w:ind w:right="21"/>
              <w:jc w:val="right"/>
              <w:rPr>
                <w:b/>
                <w:bCs/>
                <w:sz w:val="13"/>
                <w:szCs w:val="13"/>
              </w:rPr>
            </w:pPr>
            <w:r w:rsidRPr="00E54490">
              <w:rPr>
                <w:b/>
                <w:bCs/>
                <w:sz w:val="13"/>
                <w:szCs w:val="13"/>
              </w:rPr>
              <w:t>229.371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7F5A8B40" w:rsidR="00F65307" w:rsidRPr="00E54490" w:rsidRDefault="00F65307" w:rsidP="00E54490">
            <w:pPr>
              <w:ind w:right="21"/>
              <w:jc w:val="right"/>
              <w:rPr>
                <w:b/>
                <w:bCs/>
                <w:sz w:val="13"/>
                <w:szCs w:val="13"/>
              </w:rPr>
            </w:pPr>
            <w:r w:rsidRPr="00E54490">
              <w:rPr>
                <w:b/>
                <w:bCs/>
                <w:sz w:val="13"/>
                <w:szCs w:val="13"/>
              </w:rPr>
              <w:t>417.899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5AC3573F" w:rsidR="00F65307" w:rsidRPr="00E54490" w:rsidRDefault="00F65307" w:rsidP="00E54490">
            <w:pPr>
              <w:ind w:right="21"/>
              <w:jc w:val="right"/>
              <w:rPr>
                <w:b/>
                <w:bCs/>
                <w:sz w:val="13"/>
                <w:szCs w:val="13"/>
              </w:rPr>
            </w:pPr>
            <w:r w:rsidRPr="00E54490">
              <w:rPr>
                <w:b/>
                <w:bCs/>
                <w:sz w:val="13"/>
                <w:szCs w:val="13"/>
              </w:rPr>
              <w:t>647.270</w:t>
            </w:r>
          </w:p>
        </w:tc>
      </w:tr>
      <w:tr w:rsidR="00F37615" w:rsidRPr="002F30E2" w14:paraId="313F10A2"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F37615" w:rsidRPr="00E54490" w:rsidRDefault="00F37615" w:rsidP="000C2E99">
            <w:pPr>
              <w:rPr>
                <w:rFonts w:eastAsia="Arial Unicode MS"/>
                <w:sz w:val="13"/>
                <w:szCs w:val="13"/>
              </w:rPr>
            </w:pPr>
            <w:r w:rsidRPr="00E54490">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F37615" w:rsidRPr="00E54490" w:rsidRDefault="00F37615" w:rsidP="000C2E99">
            <w:pPr>
              <w:rPr>
                <w:rFonts w:eastAsia="Arial Unicode MS"/>
                <w:sz w:val="13"/>
                <w:szCs w:val="13"/>
              </w:rPr>
            </w:pPr>
            <w:r w:rsidRPr="00E54490">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2C5E92AD" w14:textId="77777777"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432DD1BC" w14:textId="77777777"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4FD3FFCC" w14:textId="18C70262"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25143F87"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5831E0" w14:textId="6E099C7D"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27E458D" w14:textId="0B72B73D" w:rsidR="00F37615" w:rsidRPr="00E54490" w:rsidRDefault="00F37615" w:rsidP="00E54490">
            <w:pPr>
              <w:ind w:right="21"/>
              <w:jc w:val="right"/>
              <w:rPr>
                <w:bCs/>
                <w:sz w:val="13"/>
                <w:szCs w:val="13"/>
              </w:rPr>
            </w:pPr>
            <w:r w:rsidRPr="00E54490">
              <w:rPr>
                <w:bCs/>
                <w:sz w:val="13"/>
                <w:szCs w:val="13"/>
              </w:rPr>
              <w:t>-</w:t>
            </w:r>
          </w:p>
        </w:tc>
      </w:tr>
      <w:tr w:rsidR="00F37615" w:rsidRPr="002F30E2" w14:paraId="58AEA2C6"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F37615" w:rsidRPr="00E54490" w:rsidRDefault="00F37615" w:rsidP="000C2E99">
            <w:pPr>
              <w:rPr>
                <w:rFonts w:eastAsia="Arial Unicode MS"/>
                <w:sz w:val="13"/>
                <w:szCs w:val="13"/>
              </w:rPr>
            </w:pPr>
            <w:r w:rsidRPr="00E54490">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F37615" w:rsidRPr="00E54490" w:rsidRDefault="00F37615" w:rsidP="000C2E99">
            <w:pPr>
              <w:rPr>
                <w:rFonts w:eastAsia="Arial Unicode MS"/>
                <w:sz w:val="13"/>
                <w:szCs w:val="13"/>
              </w:rPr>
            </w:pPr>
            <w:r w:rsidRPr="00E54490">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F37615" w:rsidRPr="00E54490" w:rsidRDefault="00F37615"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FAE945" w14:textId="74E384DD" w:rsidR="00F37615" w:rsidRPr="00E54490" w:rsidRDefault="007B2D4C" w:rsidP="00E54490">
            <w:pPr>
              <w:ind w:right="21"/>
              <w:jc w:val="right"/>
              <w:rPr>
                <w:bCs/>
                <w:sz w:val="13"/>
                <w:szCs w:val="13"/>
              </w:rPr>
            </w:pPr>
            <w:r w:rsidRPr="00E54490">
              <w:rPr>
                <w:bCs/>
                <w:sz w:val="13"/>
                <w:szCs w:val="13"/>
              </w:rPr>
              <w:t>61.593</w:t>
            </w:r>
          </w:p>
        </w:tc>
        <w:tc>
          <w:tcPr>
            <w:tcW w:w="850" w:type="dxa"/>
            <w:tcBorders>
              <w:top w:val="nil"/>
              <w:left w:val="dotted" w:sz="4" w:space="0" w:color="auto"/>
              <w:bottom w:val="nil"/>
              <w:right w:val="dotted" w:sz="4" w:space="0" w:color="auto"/>
            </w:tcBorders>
            <w:shd w:val="clear" w:color="auto" w:fill="FFFFFF" w:themeFill="background1"/>
            <w:vAlign w:val="bottom"/>
          </w:tcPr>
          <w:p w14:paraId="44D3D11C" w14:textId="27326A00"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D09FF3C" w14:textId="1D6E4705" w:rsidR="00F37615" w:rsidRPr="00E54490" w:rsidRDefault="007B2D4C" w:rsidP="00E54490">
            <w:pPr>
              <w:ind w:right="21"/>
              <w:jc w:val="right"/>
              <w:rPr>
                <w:bCs/>
                <w:sz w:val="13"/>
                <w:szCs w:val="13"/>
              </w:rPr>
            </w:pPr>
            <w:r w:rsidRPr="00E54490">
              <w:rPr>
                <w:bCs/>
                <w:sz w:val="13"/>
                <w:szCs w:val="13"/>
              </w:rPr>
              <w:t>61.593</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685EB20A" w:rsidR="00F37615" w:rsidRPr="00E54490" w:rsidRDefault="00F37615" w:rsidP="00E54490">
            <w:pPr>
              <w:ind w:right="21"/>
              <w:jc w:val="right"/>
              <w:rPr>
                <w:bCs/>
                <w:sz w:val="13"/>
                <w:szCs w:val="13"/>
              </w:rPr>
            </w:pPr>
            <w:r w:rsidRPr="00E54490">
              <w:rPr>
                <w:bCs/>
                <w:sz w:val="13"/>
                <w:szCs w:val="13"/>
              </w:rPr>
              <w:t>37.259</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F3FD1BA"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382DAE2E" w:rsidR="00F37615" w:rsidRPr="00E54490" w:rsidRDefault="00F37615" w:rsidP="00E54490">
            <w:pPr>
              <w:ind w:right="21"/>
              <w:jc w:val="right"/>
              <w:rPr>
                <w:bCs/>
                <w:sz w:val="13"/>
                <w:szCs w:val="13"/>
              </w:rPr>
            </w:pPr>
            <w:r w:rsidRPr="00E54490">
              <w:rPr>
                <w:bCs/>
                <w:sz w:val="13"/>
                <w:szCs w:val="13"/>
              </w:rPr>
              <w:t>37.259</w:t>
            </w:r>
          </w:p>
        </w:tc>
      </w:tr>
      <w:tr w:rsidR="00F37615" w:rsidRPr="002F30E2" w14:paraId="28B3C5DF"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F37615" w:rsidRPr="00E54490" w:rsidRDefault="00F37615" w:rsidP="000C2E99">
            <w:pPr>
              <w:rPr>
                <w:rFonts w:eastAsia="Arial Unicode MS"/>
                <w:sz w:val="13"/>
                <w:szCs w:val="13"/>
              </w:rPr>
            </w:pPr>
            <w:r w:rsidRPr="00E54490">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F37615" w:rsidRPr="00E54490" w:rsidRDefault="00F37615" w:rsidP="000C2E99">
            <w:pPr>
              <w:rPr>
                <w:rFonts w:eastAsia="Arial Unicode MS"/>
                <w:sz w:val="13"/>
                <w:szCs w:val="13"/>
              </w:rPr>
            </w:pPr>
            <w:r w:rsidRPr="00E54490">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60946887" w14:textId="77777777"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387AFE9A" w14:textId="77777777"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61862193" w14:textId="6A3E8D34"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083A06DD"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0BE90380"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50C74FF0" w:rsidR="00F37615" w:rsidRPr="00E54490" w:rsidRDefault="00F37615" w:rsidP="00E54490">
            <w:pPr>
              <w:ind w:right="21"/>
              <w:jc w:val="right"/>
              <w:rPr>
                <w:bCs/>
                <w:sz w:val="13"/>
                <w:szCs w:val="13"/>
              </w:rPr>
            </w:pPr>
            <w:r w:rsidRPr="00E54490">
              <w:rPr>
                <w:bCs/>
                <w:sz w:val="13"/>
                <w:szCs w:val="13"/>
              </w:rPr>
              <w:t>-</w:t>
            </w:r>
          </w:p>
        </w:tc>
      </w:tr>
      <w:tr w:rsidR="00F65307" w:rsidRPr="002F30E2" w14:paraId="1615836D"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F65307" w:rsidRPr="00E54490" w:rsidRDefault="00F65307" w:rsidP="000C2E99">
            <w:pPr>
              <w:rPr>
                <w:rFonts w:eastAsia="Arial Unicode MS"/>
                <w:sz w:val="13"/>
                <w:szCs w:val="13"/>
              </w:rPr>
            </w:pPr>
            <w:r w:rsidRPr="00E54490">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F65307" w:rsidRPr="00E54490" w:rsidRDefault="00F65307" w:rsidP="000C2E99">
            <w:pPr>
              <w:rPr>
                <w:rFonts w:eastAsia="Arial Unicode MS"/>
                <w:sz w:val="13"/>
                <w:szCs w:val="13"/>
              </w:rPr>
            </w:pPr>
            <w:r w:rsidRPr="00E54490">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F65307" w:rsidRPr="00E54490" w:rsidRDefault="00F65307"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47A252C7" w14:textId="24274030" w:rsidR="00F65307" w:rsidRPr="00E54490" w:rsidRDefault="007B2D4C" w:rsidP="00E54490">
            <w:pPr>
              <w:ind w:right="21"/>
              <w:jc w:val="right"/>
              <w:rPr>
                <w:bCs/>
                <w:sz w:val="13"/>
                <w:szCs w:val="13"/>
              </w:rPr>
            </w:pPr>
            <w:r w:rsidRPr="00E54490">
              <w:rPr>
                <w:bCs/>
                <w:sz w:val="13"/>
                <w:szCs w:val="13"/>
              </w:rPr>
              <w:t>887.730</w:t>
            </w:r>
          </w:p>
        </w:tc>
        <w:tc>
          <w:tcPr>
            <w:tcW w:w="850" w:type="dxa"/>
            <w:tcBorders>
              <w:top w:val="nil"/>
              <w:left w:val="dotted" w:sz="4" w:space="0" w:color="auto"/>
              <w:bottom w:val="nil"/>
              <w:right w:val="dotted" w:sz="4" w:space="0" w:color="auto"/>
            </w:tcBorders>
            <w:shd w:val="clear" w:color="auto" w:fill="FFFFFF" w:themeFill="background1"/>
            <w:vAlign w:val="bottom"/>
          </w:tcPr>
          <w:p w14:paraId="394E6A1B" w14:textId="0DC5A4B7" w:rsidR="00F65307" w:rsidRPr="00E54490" w:rsidRDefault="007B2D4C" w:rsidP="00E54490">
            <w:pPr>
              <w:ind w:right="21"/>
              <w:jc w:val="right"/>
              <w:rPr>
                <w:bCs/>
                <w:sz w:val="13"/>
                <w:szCs w:val="13"/>
              </w:rPr>
            </w:pPr>
            <w:r w:rsidRPr="00E54490">
              <w:rPr>
                <w:bCs/>
                <w:sz w:val="13"/>
                <w:szCs w:val="13"/>
              </w:rPr>
              <w:t>511.646</w:t>
            </w:r>
          </w:p>
        </w:tc>
        <w:tc>
          <w:tcPr>
            <w:tcW w:w="851" w:type="dxa"/>
            <w:tcBorders>
              <w:top w:val="nil"/>
              <w:left w:val="dotted" w:sz="4" w:space="0" w:color="auto"/>
              <w:bottom w:val="nil"/>
              <w:right w:val="single" w:sz="4" w:space="0" w:color="auto"/>
            </w:tcBorders>
            <w:shd w:val="clear" w:color="auto" w:fill="FFFFFF" w:themeFill="background1"/>
            <w:vAlign w:val="bottom"/>
          </w:tcPr>
          <w:p w14:paraId="10496CD2" w14:textId="5855F26E" w:rsidR="00F65307" w:rsidRPr="00E54490" w:rsidRDefault="007B2D4C" w:rsidP="00E54490">
            <w:pPr>
              <w:ind w:right="21"/>
              <w:jc w:val="right"/>
              <w:rPr>
                <w:bCs/>
                <w:sz w:val="13"/>
                <w:szCs w:val="13"/>
              </w:rPr>
            </w:pPr>
            <w:r w:rsidRPr="00E54490">
              <w:rPr>
                <w:bCs/>
                <w:sz w:val="13"/>
                <w:szCs w:val="13"/>
              </w:rPr>
              <w:t>1.399.376</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3EFE8270" w:rsidR="00F65307" w:rsidRPr="00E54490" w:rsidRDefault="00F65307" w:rsidP="00E54490">
            <w:pPr>
              <w:ind w:right="21"/>
              <w:jc w:val="right"/>
              <w:rPr>
                <w:bCs/>
                <w:sz w:val="13"/>
                <w:szCs w:val="13"/>
              </w:rPr>
            </w:pPr>
            <w:r w:rsidRPr="00E54490">
              <w:rPr>
                <w:bCs/>
                <w:sz w:val="13"/>
                <w:szCs w:val="13"/>
              </w:rPr>
              <w:t>192.112</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3412807A" w:rsidR="00F65307" w:rsidRPr="00E54490" w:rsidRDefault="00F65307" w:rsidP="00E54490">
            <w:pPr>
              <w:ind w:right="21"/>
              <w:jc w:val="right"/>
              <w:rPr>
                <w:bCs/>
                <w:sz w:val="13"/>
                <w:szCs w:val="13"/>
              </w:rPr>
            </w:pPr>
            <w:r w:rsidRPr="00E54490">
              <w:rPr>
                <w:bCs/>
                <w:sz w:val="13"/>
                <w:szCs w:val="13"/>
              </w:rPr>
              <w:t>417.899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1C333613" w:rsidR="00F65307" w:rsidRPr="00E54490" w:rsidRDefault="00F65307" w:rsidP="00E54490">
            <w:pPr>
              <w:ind w:right="21"/>
              <w:jc w:val="right"/>
              <w:rPr>
                <w:bCs/>
                <w:sz w:val="13"/>
                <w:szCs w:val="13"/>
              </w:rPr>
            </w:pPr>
            <w:r w:rsidRPr="00E54490">
              <w:rPr>
                <w:bCs/>
                <w:sz w:val="13"/>
                <w:szCs w:val="13"/>
              </w:rPr>
              <w:t>610.011</w:t>
            </w:r>
          </w:p>
        </w:tc>
      </w:tr>
      <w:tr w:rsidR="00F65307" w:rsidRPr="002F30E2" w14:paraId="659E5661"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F65307" w:rsidRPr="00E54490" w:rsidRDefault="00F65307" w:rsidP="000C2E99">
            <w:pPr>
              <w:rPr>
                <w:rFonts w:eastAsia="Arial Unicode MS"/>
                <w:b/>
                <w:sz w:val="13"/>
                <w:szCs w:val="13"/>
              </w:rPr>
            </w:pPr>
            <w:r w:rsidRPr="00E54490">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F65307" w:rsidRPr="00E54490" w:rsidRDefault="00F65307" w:rsidP="000C2E99">
            <w:pPr>
              <w:rPr>
                <w:rFonts w:eastAsia="Arial Unicode MS"/>
                <w:b/>
                <w:sz w:val="13"/>
                <w:szCs w:val="13"/>
              </w:rPr>
            </w:pPr>
            <w:r w:rsidRPr="00E54490">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F65307" w:rsidRPr="00E54490" w:rsidRDefault="00F65307" w:rsidP="000C2E99">
            <w:pPr>
              <w:jc w:val="center"/>
              <w:rPr>
                <w:rFonts w:eastAsia="Arial Unicode MS"/>
                <w:b/>
                <w:sz w:val="13"/>
                <w:szCs w:val="13"/>
              </w:rPr>
            </w:pPr>
            <w:r w:rsidRPr="00E54490">
              <w:rPr>
                <w:rFonts w:eastAsia="Arial Unicode MS"/>
                <w:b/>
                <w:sz w:val="13"/>
                <w:szCs w:val="13"/>
              </w:rPr>
              <w:t>(9)</w:t>
            </w:r>
          </w:p>
        </w:tc>
        <w:tc>
          <w:tcPr>
            <w:tcW w:w="851" w:type="dxa"/>
            <w:tcBorders>
              <w:top w:val="nil"/>
              <w:left w:val="single" w:sz="4" w:space="0" w:color="auto"/>
              <w:bottom w:val="nil"/>
              <w:right w:val="dotted" w:sz="4" w:space="0" w:color="auto"/>
            </w:tcBorders>
            <w:shd w:val="clear" w:color="auto" w:fill="FFFFFF" w:themeFill="background1"/>
            <w:vAlign w:val="bottom"/>
          </w:tcPr>
          <w:p w14:paraId="603579AF" w14:textId="58373653" w:rsidR="00F65307" w:rsidRPr="00E54490" w:rsidRDefault="00E0322D" w:rsidP="00E54490">
            <w:pPr>
              <w:ind w:right="21"/>
              <w:jc w:val="right"/>
              <w:rPr>
                <w:b/>
                <w:bCs/>
                <w:sz w:val="13"/>
                <w:szCs w:val="13"/>
              </w:rPr>
            </w:pPr>
            <w:r w:rsidRPr="00E54490">
              <w:rPr>
                <w:b/>
                <w:bCs/>
                <w:sz w:val="13"/>
                <w:szCs w:val="13"/>
              </w:rPr>
              <w:t>486.482</w:t>
            </w:r>
          </w:p>
        </w:tc>
        <w:tc>
          <w:tcPr>
            <w:tcW w:w="850" w:type="dxa"/>
            <w:tcBorders>
              <w:top w:val="nil"/>
              <w:left w:val="dotted" w:sz="4" w:space="0" w:color="auto"/>
              <w:bottom w:val="nil"/>
              <w:right w:val="dotted" w:sz="4" w:space="0" w:color="auto"/>
            </w:tcBorders>
            <w:shd w:val="clear" w:color="auto" w:fill="FFFFFF" w:themeFill="background1"/>
            <w:vAlign w:val="bottom"/>
          </w:tcPr>
          <w:p w14:paraId="7E8A1DD7" w14:textId="7FEDB46C" w:rsidR="00F65307" w:rsidRPr="00E54490" w:rsidRDefault="007B2D4C" w:rsidP="00E54490">
            <w:pPr>
              <w:ind w:right="21"/>
              <w:jc w:val="right"/>
              <w:rPr>
                <w:b/>
                <w:bCs/>
                <w:sz w:val="13"/>
                <w:szCs w:val="13"/>
              </w:rPr>
            </w:pPr>
            <w:r w:rsidRPr="00E54490">
              <w:rPr>
                <w:b/>
                <w:bCs/>
                <w:sz w:val="13"/>
                <w:szCs w:val="13"/>
              </w:rPr>
              <w:t>1.257</w:t>
            </w:r>
          </w:p>
        </w:tc>
        <w:tc>
          <w:tcPr>
            <w:tcW w:w="851" w:type="dxa"/>
            <w:tcBorders>
              <w:top w:val="nil"/>
              <w:left w:val="dotted" w:sz="4" w:space="0" w:color="auto"/>
              <w:bottom w:val="nil"/>
              <w:right w:val="single" w:sz="4" w:space="0" w:color="auto"/>
            </w:tcBorders>
            <w:shd w:val="clear" w:color="auto" w:fill="FFFFFF" w:themeFill="background1"/>
            <w:vAlign w:val="bottom"/>
          </w:tcPr>
          <w:p w14:paraId="13A7B732" w14:textId="48DD5483" w:rsidR="00F65307" w:rsidRPr="00E54490" w:rsidRDefault="00E0322D" w:rsidP="00E54490">
            <w:pPr>
              <w:ind w:right="21"/>
              <w:jc w:val="right"/>
              <w:rPr>
                <w:b/>
                <w:bCs/>
                <w:sz w:val="13"/>
                <w:szCs w:val="13"/>
              </w:rPr>
            </w:pPr>
            <w:r w:rsidRPr="00E54490">
              <w:rPr>
                <w:b/>
                <w:bCs/>
                <w:sz w:val="13"/>
                <w:szCs w:val="13"/>
              </w:rPr>
              <w:t>487.739</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7C6B9398" w:rsidR="00F65307" w:rsidRPr="00E54490" w:rsidRDefault="00F65307" w:rsidP="00E54490">
            <w:pPr>
              <w:ind w:right="21"/>
              <w:jc w:val="right"/>
              <w:rPr>
                <w:b/>
                <w:bCs/>
                <w:sz w:val="13"/>
                <w:szCs w:val="13"/>
              </w:rPr>
            </w:pPr>
            <w:r w:rsidRPr="00E54490">
              <w:rPr>
                <w:b/>
                <w:bCs/>
                <w:sz w:val="13"/>
                <w:szCs w:val="13"/>
              </w:rPr>
              <w:t>350.441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111F25EA" w:rsidR="00F65307" w:rsidRPr="00E54490" w:rsidRDefault="00F65307" w:rsidP="00E54490">
            <w:pPr>
              <w:ind w:right="21"/>
              <w:jc w:val="right"/>
              <w:rPr>
                <w:b/>
                <w:bCs/>
                <w:sz w:val="13"/>
                <w:szCs w:val="13"/>
              </w:rPr>
            </w:pPr>
            <w:r w:rsidRPr="00E54490">
              <w:rPr>
                <w:b/>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1D48485E" w:rsidR="00F65307" w:rsidRPr="00E54490" w:rsidRDefault="00F65307" w:rsidP="00E54490">
            <w:pPr>
              <w:ind w:right="21"/>
              <w:jc w:val="right"/>
              <w:rPr>
                <w:b/>
                <w:bCs/>
                <w:sz w:val="13"/>
                <w:szCs w:val="13"/>
              </w:rPr>
            </w:pPr>
            <w:r w:rsidRPr="00E54490">
              <w:rPr>
                <w:b/>
                <w:bCs/>
                <w:sz w:val="13"/>
                <w:szCs w:val="13"/>
              </w:rPr>
              <w:t>350.441</w:t>
            </w:r>
          </w:p>
        </w:tc>
      </w:tr>
      <w:tr w:rsidR="009B067D" w:rsidRPr="002F30E2" w14:paraId="61018FA5"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9B067D" w:rsidRPr="00E54490" w:rsidRDefault="009B067D" w:rsidP="000C2E99">
            <w:pPr>
              <w:rPr>
                <w:rFonts w:eastAsia="Arial Unicode MS"/>
                <w:b/>
                <w:sz w:val="13"/>
                <w:szCs w:val="13"/>
              </w:rPr>
            </w:pPr>
            <w:r w:rsidRPr="00E54490">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9B067D" w:rsidRPr="00E54490" w:rsidRDefault="009B067D" w:rsidP="000C2E99">
            <w:pPr>
              <w:rPr>
                <w:rFonts w:eastAsia="Arial Unicode MS"/>
                <w:b/>
                <w:sz w:val="13"/>
                <w:szCs w:val="13"/>
              </w:rPr>
            </w:pPr>
            <w:r w:rsidRPr="00E54490">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9B067D" w:rsidRPr="00E54490" w:rsidRDefault="009B067D" w:rsidP="000C2E99">
            <w:pPr>
              <w:jc w:val="center"/>
              <w:rPr>
                <w:rFonts w:eastAsia="Arial Unicode MS"/>
                <w:b/>
                <w:sz w:val="13"/>
                <w:szCs w:val="13"/>
              </w:rPr>
            </w:pPr>
            <w:r w:rsidRPr="00E54490">
              <w:rPr>
                <w:rFonts w:eastAsia="Arial Unicode MS"/>
                <w:b/>
                <w:sz w:val="13"/>
                <w:szCs w:val="13"/>
              </w:rPr>
              <w:t>(10)</w:t>
            </w:r>
          </w:p>
        </w:tc>
        <w:tc>
          <w:tcPr>
            <w:tcW w:w="851" w:type="dxa"/>
            <w:tcBorders>
              <w:top w:val="nil"/>
              <w:left w:val="nil"/>
              <w:bottom w:val="nil"/>
              <w:right w:val="dotted" w:sz="4" w:space="0" w:color="auto"/>
            </w:tcBorders>
            <w:vAlign w:val="bottom"/>
          </w:tcPr>
          <w:p w14:paraId="421FD067" w14:textId="2FBF9258" w:rsidR="009B067D" w:rsidRPr="00E54490" w:rsidRDefault="00E0322D" w:rsidP="00E54490">
            <w:pPr>
              <w:ind w:right="21"/>
              <w:jc w:val="right"/>
              <w:rPr>
                <w:b/>
                <w:bCs/>
                <w:sz w:val="13"/>
                <w:szCs w:val="13"/>
              </w:rPr>
            </w:pPr>
            <w:r w:rsidRPr="00E54490">
              <w:rPr>
                <w:b/>
                <w:bCs/>
                <w:sz w:val="13"/>
                <w:szCs w:val="13"/>
              </w:rPr>
              <w:t>64.644</w:t>
            </w:r>
          </w:p>
        </w:tc>
        <w:tc>
          <w:tcPr>
            <w:tcW w:w="850" w:type="dxa"/>
            <w:tcBorders>
              <w:top w:val="nil"/>
              <w:left w:val="dotted" w:sz="4" w:space="0" w:color="auto"/>
              <w:bottom w:val="nil"/>
              <w:right w:val="dotted" w:sz="4" w:space="0" w:color="auto"/>
            </w:tcBorders>
            <w:vAlign w:val="bottom"/>
          </w:tcPr>
          <w:p w14:paraId="598ACC12" w14:textId="443AE365" w:rsidR="009B067D" w:rsidRPr="00E54490" w:rsidRDefault="009B067D" w:rsidP="00E54490">
            <w:pPr>
              <w:ind w:right="21"/>
              <w:jc w:val="right"/>
              <w:rPr>
                <w:b/>
                <w:bCs/>
                <w:sz w:val="13"/>
                <w:szCs w:val="13"/>
              </w:rPr>
            </w:pPr>
            <w:r w:rsidRPr="00E54490">
              <w:rPr>
                <w:b/>
                <w:bCs/>
                <w:sz w:val="13"/>
                <w:szCs w:val="13"/>
              </w:rPr>
              <w:t>-</w:t>
            </w:r>
          </w:p>
        </w:tc>
        <w:tc>
          <w:tcPr>
            <w:tcW w:w="851" w:type="dxa"/>
            <w:tcBorders>
              <w:top w:val="nil"/>
              <w:left w:val="dotted" w:sz="4" w:space="0" w:color="auto"/>
              <w:bottom w:val="nil"/>
              <w:right w:val="single" w:sz="4" w:space="0" w:color="auto"/>
            </w:tcBorders>
            <w:vAlign w:val="bottom"/>
          </w:tcPr>
          <w:p w14:paraId="3CC3A169" w14:textId="2C01195C" w:rsidR="009B067D" w:rsidRPr="00E54490" w:rsidRDefault="00E0322D" w:rsidP="00E54490">
            <w:pPr>
              <w:ind w:right="21"/>
              <w:jc w:val="right"/>
              <w:rPr>
                <w:b/>
                <w:bCs/>
                <w:sz w:val="13"/>
                <w:szCs w:val="13"/>
              </w:rPr>
            </w:pPr>
            <w:r w:rsidRPr="00E54490">
              <w:rPr>
                <w:b/>
                <w:bCs/>
                <w:sz w:val="13"/>
                <w:szCs w:val="13"/>
              </w:rPr>
              <w:t>64.644</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03A675E2" w:rsidR="009B067D" w:rsidRPr="00E54490" w:rsidRDefault="009B067D" w:rsidP="00E54490">
            <w:pPr>
              <w:ind w:right="21"/>
              <w:jc w:val="right"/>
              <w:rPr>
                <w:b/>
                <w:bCs/>
                <w:sz w:val="13"/>
                <w:szCs w:val="13"/>
              </w:rPr>
            </w:pPr>
            <w:r w:rsidRPr="00E54490">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48DE633" w14:textId="718F8A78" w:rsidR="009B067D" w:rsidRPr="00E54490" w:rsidRDefault="009B067D" w:rsidP="00E54490">
            <w:pPr>
              <w:ind w:right="21"/>
              <w:jc w:val="right"/>
              <w:rPr>
                <w:b/>
                <w:bCs/>
                <w:sz w:val="13"/>
                <w:szCs w:val="13"/>
              </w:rPr>
            </w:pPr>
            <w:r w:rsidRPr="00E54490">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2C52AA4" w14:textId="2663B6F2" w:rsidR="009B067D" w:rsidRPr="00E54490" w:rsidRDefault="009B067D" w:rsidP="00E54490">
            <w:pPr>
              <w:ind w:right="21"/>
              <w:jc w:val="right"/>
              <w:rPr>
                <w:b/>
                <w:bCs/>
                <w:sz w:val="13"/>
                <w:szCs w:val="13"/>
              </w:rPr>
            </w:pPr>
            <w:r w:rsidRPr="00E54490">
              <w:rPr>
                <w:b/>
                <w:bCs/>
                <w:sz w:val="13"/>
                <w:szCs w:val="13"/>
              </w:rPr>
              <w:t>-</w:t>
            </w:r>
          </w:p>
        </w:tc>
      </w:tr>
      <w:tr w:rsidR="00F37615" w:rsidRPr="002F30E2" w14:paraId="3E78338A"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F37615" w:rsidRPr="00E54490" w:rsidRDefault="00F37615" w:rsidP="000C2E99">
            <w:pPr>
              <w:rPr>
                <w:rFonts w:eastAsia="Arial Unicode MS"/>
                <w:b/>
                <w:sz w:val="13"/>
                <w:szCs w:val="13"/>
              </w:rPr>
            </w:pPr>
            <w:r w:rsidRPr="00E54490">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F37615" w:rsidRPr="00E54490" w:rsidRDefault="00F37615" w:rsidP="000C2E99">
            <w:pPr>
              <w:rPr>
                <w:rFonts w:eastAsia="Arial Unicode MS"/>
                <w:b/>
                <w:sz w:val="13"/>
                <w:szCs w:val="13"/>
              </w:rPr>
            </w:pPr>
            <w:r w:rsidRPr="00E54490">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F37615" w:rsidRPr="00E54490" w:rsidRDefault="00F37615" w:rsidP="000C2E99">
            <w:pPr>
              <w:jc w:val="center"/>
              <w:rPr>
                <w:rFonts w:eastAsia="Arial Unicode MS"/>
                <w:b/>
                <w:sz w:val="13"/>
                <w:szCs w:val="13"/>
              </w:rPr>
            </w:pPr>
            <w:r w:rsidRPr="00E54490">
              <w:rPr>
                <w:rFonts w:eastAsia="Arial Unicode MS"/>
                <w:b/>
                <w:sz w:val="13"/>
                <w:szCs w:val="13"/>
              </w:rPr>
              <w:t>(11)</w:t>
            </w:r>
          </w:p>
        </w:tc>
        <w:tc>
          <w:tcPr>
            <w:tcW w:w="851" w:type="dxa"/>
            <w:tcBorders>
              <w:top w:val="nil"/>
              <w:left w:val="nil"/>
              <w:bottom w:val="nil"/>
              <w:right w:val="dotted" w:sz="4" w:space="0" w:color="auto"/>
            </w:tcBorders>
            <w:vAlign w:val="bottom"/>
          </w:tcPr>
          <w:p w14:paraId="6F34DA08" w14:textId="77777777" w:rsidR="00F37615" w:rsidRPr="00E54490" w:rsidRDefault="00F37615" w:rsidP="00E54490">
            <w:pPr>
              <w:ind w:right="21"/>
              <w:jc w:val="right"/>
              <w:rPr>
                <w:b/>
                <w:bCs/>
                <w:sz w:val="13"/>
                <w:szCs w:val="13"/>
              </w:rPr>
            </w:pPr>
          </w:p>
          <w:p w14:paraId="599D4CFB" w14:textId="07890B84" w:rsidR="00F37615" w:rsidRPr="00E54490" w:rsidRDefault="00F37615" w:rsidP="00E54490">
            <w:pPr>
              <w:ind w:right="21"/>
              <w:jc w:val="right"/>
              <w:rPr>
                <w:b/>
                <w:bCs/>
                <w:sz w:val="13"/>
                <w:szCs w:val="13"/>
              </w:rPr>
            </w:pPr>
            <w:r w:rsidRPr="00E54490">
              <w:rPr>
                <w:b/>
                <w:bCs/>
                <w:sz w:val="13"/>
                <w:szCs w:val="13"/>
              </w:rPr>
              <w:t>-</w:t>
            </w:r>
          </w:p>
        </w:tc>
        <w:tc>
          <w:tcPr>
            <w:tcW w:w="850" w:type="dxa"/>
            <w:tcBorders>
              <w:top w:val="nil"/>
              <w:left w:val="dotted" w:sz="4" w:space="0" w:color="auto"/>
              <w:bottom w:val="nil"/>
              <w:right w:val="dotted" w:sz="4" w:space="0" w:color="auto"/>
            </w:tcBorders>
            <w:vAlign w:val="bottom"/>
          </w:tcPr>
          <w:p w14:paraId="029F1E91" w14:textId="77777777" w:rsidR="00F37615" w:rsidRPr="00E54490" w:rsidRDefault="00F37615" w:rsidP="00E54490">
            <w:pPr>
              <w:ind w:right="21"/>
              <w:jc w:val="right"/>
              <w:rPr>
                <w:b/>
                <w:bCs/>
                <w:sz w:val="13"/>
                <w:szCs w:val="13"/>
              </w:rPr>
            </w:pPr>
          </w:p>
          <w:p w14:paraId="2D644AF0" w14:textId="153C4BB1" w:rsidR="00F37615" w:rsidRPr="00E54490" w:rsidRDefault="00F37615" w:rsidP="00E54490">
            <w:pPr>
              <w:ind w:right="21"/>
              <w:jc w:val="right"/>
              <w:rPr>
                <w:b/>
                <w:bCs/>
                <w:sz w:val="13"/>
                <w:szCs w:val="13"/>
              </w:rPr>
            </w:pPr>
            <w:r w:rsidRPr="00E54490">
              <w:rPr>
                <w:b/>
                <w:bCs/>
                <w:sz w:val="13"/>
                <w:szCs w:val="13"/>
              </w:rPr>
              <w:t>-</w:t>
            </w:r>
          </w:p>
        </w:tc>
        <w:tc>
          <w:tcPr>
            <w:tcW w:w="851" w:type="dxa"/>
            <w:tcBorders>
              <w:top w:val="nil"/>
              <w:left w:val="dotted" w:sz="4" w:space="0" w:color="auto"/>
              <w:bottom w:val="nil"/>
              <w:right w:val="single" w:sz="4" w:space="0" w:color="auto"/>
            </w:tcBorders>
            <w:vAlign w:val="bottom"/>
          </w:tcPr>
          <w:p w14:paraId="7B9B9DBF" w14:textId="77777777" w:rsidR="00F37615" w:rsidRPr="00E54490" w:rsidRDefault="00F37615" w:rsidP="00E54490">
            <w:pPr>
              <w:ind w:right="21"/>
              <w:jc w:val="right"/>
              <w:rPr>
                <w:b/>
                <w:bCs/>
                <w:sz w:val="13"/>
                <w:szCs w:val="13"/>
              </w:rPr>
            </w:pPr>
          </w:p>
          <w:p w14:paraId="1BFFA0F3" w14:textId="70CE1DEE" w:rsidR="00F37615" w:rsidRPr="00E54490" w:rsidRDefault="00F37615" w:rsidP="00E54490">
            <w:pPr>
              <w:ind w:right="21"/>
              <w:jc w:val="right"/>
              <w:rPr>
                <w:b/>
                <w:bCs/>
                <w:sz w:val="13"/>
                <w:szCs w:val="13"/>
              </w:rPr>
            </w:pPr>
            <w:r w:rsidRPr="00E54490">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5F2AA9" w14:textId="77777777" w:rsidR="00F37615" w:rsidRPr="00E54490" w:rsidRDefault="00F37615" w:rsidP="00E54490">
            <w:pPr>
              <w:ind w:right="21"/>
              <w:jc w:val="right"/>
              <w:rPr>
                <w:b/>
                <w:bCs/>
                <w:sz w:val="13"/>
                <w:szCs w:val="13"/>
              </w:rPr>
            </w:pPr>
          </w:p>
          <w:p w14:paraId="38CE47CB" w14:textId="10F467AB" w:rsidR="00F37615" w:rsidRPr="00E54490" w:rsidRDefault="00F37615" w:rsidP="00E54490">
            <w:pPr>
              <w:ind w:right="21"/>
              <w:jc w:val="right"/>
              <w:rPr>
                <w:b/>
                <w:bCs/>
                <w:sz w:val="13"/>
                <w:szCs w:val="13"/>
              </w:rPr>
            </w:pPr>
            <w:r w:rsidRPr="00E54490">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3DB6807" w14:textId="77777777" w:rsidR="00F37615" w:rsidRPr="00E54490" w:rsidRDefault="00F37615" w:rsidP="00E54490">
            <w:pPr>
              <w:ind w:right="21"/>
              <w:jc w:val="right"/>
              <w:rPr>
                <w:b/>
                <w:bCs/>
                <w:sz w:val="13"/>
                <w:szCs w:val="13"/>
              </w:rPr>
            </w:pPr>
          </w:p>
          <w:p w14:paraId="5CA51574" w14:textId="5332A34B" w:rsidR="00F37615" w:rsidRPr="00E54490" w:rsidRDefault="00F37615" w:rsidP="00E54490">
            <w:pPr>
              <w:ind w:right="21"/>
              <w:jc w:val="right"/>
              <w:rPr>
                <w:b/>
                <w:bCs/>
                <w:sz w:val="13"/>
                <w:szCs w:val="13"/>
              </w:rPr>
            </w:pPr>
            <w:r w:rsidRPr="00E54490">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7C69A00" w14:textId="77777777" w:rsidR="00F37615" w:rsidRPr="00E54490" w:rsidRDefault="00F37615" w:rsidP="00E54490">
            <w:pPr>
              <w:ind w:right="21"/>
              <w:jc w:val="right"/>
              <w:rPr>
                <w:b/>
                <w:bCs/>
                <w:sz w:val="13"/>
                <w:szCs w:val="13"/>
              </w:rPr>
            </w:pPr>
          </w:p>
          <w:p w14:paraId="4434F3C2" w14:textId="790ED580" w:rsidR="00F37615" w:rsidRPr="00E54490" w:rsidRDefault="00F37615" w:rsidP="00E54490">
            <w:pPr>
              <w:ind w:right="21"/>
              <w:jc w:val="right"/>
              <w:rPr>
                <w:b/>
                <w:bCs/>
                <w:sz w:val="13"/>
                <w:szCs w:val="13"/>
              </w:rPr>
            </w:pPr>
            <w:r w:rsidRPr="00E54490">
              <w:rPr>
                <w:b/>
                <w:bCs/>
                <w:sz w:val="13"/>
                <w:szCs w:val="13"/>
              </w:rPr>
              <w:t>-</w:t>
            </w:r>
          </w:p>
        </w:tc>
      </w:tr>
      <w:tr w:rsidR="00F37615" w:rsidRPr="002F30E2" w14:paraId="69584513"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F37615" w:rsidRPr="00E54490" w:rsidRDefault="00F37615" w:rsidP="000C2E99">
            <w:pPr>
              <w:rPr>
                <w:rFonts w:eastAsia="Arial Unicode MS"/>
                <w:sz w:val="13"/>
                <w:szCs w:val="13"/>
              </w:rPr>
            </w:pPr>
            <w:r w:rsidRPr="00E54490">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77777777" w:rsidR="00F37615" w:rsidRPr="00E54490" w:rsidRDefault="00F37615" w:rsidP="000C2E99">
            <w:pPr>
              <w:rPr>
                <w:rFonts w:eastAsia="Arial Unicode MS"/>
                <w:sz w:val="13"/>
                <w:szCs w:val="13"/>
              </w:rPr>
            </w:pPr>
            <w:r w:rsidRPr="00E54490">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3B9E50EF" w14:textId="14597D93"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dotted" w:sz="4" w:space="0" w:color="auto"/>
              <w:bottom w:val="nil"/>
              <w:right w:val="dotted" w:sz="4" w:space="0" w:color="auto"/>
            </w:tcBorders>
            <w:vAlign w:val="bottom"/>
          </w:tcPr>
          <w:p w14:paraId="4393BBB6" w14:textId="6FBA4077"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vAlign w:val="bottom"/>
          </w:tcPr>
          <w:p w14:paraId="15951B9F" w14:textId="00491915"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28D4AFA8"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22F13C3" w14:textId="3D1F2AB7"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315E0A7" w14:textId="4AAC628A" w:rsidR="00F37615" w:rsidRPr="00E54490" w:rsidRDefault="00F37615" w:rsidP="00E54490">
            <w:pPr>
              <w:ind w:right="21"/>
              <w:jc w:val="right"/>
              <w:rPr>
                <w:bCs/>
                <w:sz w:val="13"/>
                <w:szCs w:val="13"/>
              </w:rPr>
            </w:pPr>
            <w:r w:rsidRPr="00E54490">
              <w:rPr>
                <w:bCs/>
                <w:sz w:val="13"/>
                <w:szCs w:val="13"/>
              </w:rPr>
              <w:t>-</w:t>
            </w:r>
          </w:p>
        </w:tc>
      </w:tr>
      <w:tr w:rsidR="00F37615" w:rsidRPr="002F30E2" w14:paraId="7F9CB560"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F37615" w:rsidRPr="00E54490" w:rsidRDefault="00F37615" w:rsidP="000C2E99">
            <w:pPr>
              <w:rPr>
                <w:rFonts w:eastAsia="Arial Unicode MS"/>
                <w:sz w:val="13"/>
                <w:szCs w:val="13"/>
              </w:rPr>
            </w:pPr>
            <w:r w:rsidRPr="00E54490">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F37615" w:rsidRPr="00E54490" w:rsidRDefault="00F37615" w:rsidP="000C2E99">
            <w:pPr>
              <w:rPr>
                <w:rFonts w:eastAsia="Arial Unicode MS"/>
                <w:sz w:val="13"/>
                <w:szCs w:val="13"/>
              </w:rPr>
            </w:pPr>
            <w:r w:rsidRPr="00E54490">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38EE5815" w14:textId="21A5F633"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dotted" w:sz="4" w:space="0" w:color="auto"/>
              <w:bottom w:val="nil"/>
              <w:right w:val="dotted" w:sz="4" w:space="0" w:color="auto"/>
            </w:tcBorders>
            <w:vAlign w:val="bottom"/>
          </w:tcPr>
          <w:p w14:paraId="2AB5EA6F" w14:textId="75FB9516"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vAlign w:val="bottom"/>
          </w:tcPr>
          <w:p w14:paraId="1FEF5EC5" w14:textId="65DC6864"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7370A6E3"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F1A4DAA" w14:textId="1A91A160"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F223D77" w14:textId="7A440006" w:rsidR="00F37615" w:rsidRPr="00E54490" w:rsidRDefault="00F37615" w:rsidP="00E54490">
            <w:pPr>
              <w:ind w:right="21"/>
              <w:jc w:val="right"/>
              <w:rPr>
                <w:bCs/>
                <w:sz w:val="13"/>
                <w:szCs w:val="13"/>
              </w:rPr>
            </w:pPr>
            <w:r w:rsidRPr="00E54490">
              <w:rPr>
                <w:bCs/>
                <w:sz w:val="13"/>
                <w:szCs w:val="13"/>
              </w:rPr>
              <w:t>-</w:t>
            </w:r>
          </w:p>
        </w:tc>
      </w:tr>
      <w:tr w:rsidR="00F65307" w:rsidRPr="002F30E2" w14:paraId="66696C7B"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F65307" w:rsidRPr="00E54490" w:rsidRDefault="00F65307" w:rsidP="000C2E99">
            <w:pPr>
              <w:rPr>
                <w:rFonts w:eastAsia="Arial Unicode MS"/>
                <w:b/>
                <w:sz w:val="13"/>
                <w:szCs w:val="13"/>
              </w:rPr>
            </w:pPr>
            <w:r w:rsidRPr="00E54490">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F65307" w:rsidRPr="00E54490" w:rsidRDefault="00F65307" w:rsidP="000C2E99">
            <w:pPr>
              <w:rPr>
                <w:rFonts w:eastAsia="Arial Unicode MS"/>
                <w:b/>
                <w:sz w:val="13"/>
                <w:szCs w:val="13"/>
              </w:rPr>
            </w:pPr>
            <w:r w:rsidRPr="00E54490">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F65307" w:rsidRPr="00E54490" w:rsidRDefault="00F65307" w:rsidP="000C2E99">
            <w:pPr>
              <w:jc w:val="center"/>
              <w:rPr>
                <w:rFonts w:eastAsia="Arial Unicode MS"/>
                <w:b/>
                <w:sz w:val="13"/>
                <w:szCs w:val="13"/>
              </w:rPr>
            </w:pPr>
            <w:r w:rsidRPr="00E54490">
              <w:rPr>
                <w:rFonts w:eastAsia="Arial Unicode MS"/>
                <w:b/>
                <w:sz w:val="13"/>
                <w:szCs w:val="13"/>
              </w:rPr>
              <w:t>(12)</w:t>
            </w:r>
          </w:p>
        </w:tc>
        <w:tc>
          <w:tcPr>
            <w:tcW w:w="851" w:type="dxa"/>
            <w:tcBorders>
              <w:top w:val="nil"/>
              <w:left w:val="single" w:sz="4" w:space="0" w:color="auto"/>
              <w:bottom w:val="nil"/>
              <w:right w:val="dotted" w:sz="4" w:space="0" w:color="auto"/>
            </w:tcBorders>
            <w:shd w:val="clear" w:color="auto" w:fill="FFFFFF" w:themeFill="background1"/>
            <w:vAlign w:val="bottom"/>
          </w:tcPr>
          <w:p w14:paraId="16F0D997" w14:textId="13AA54EC" w:rsidR="00F65307" w:rsidRPr="00E54490" w:rsidRDefault="007B2D4C" w:rsidP="00E54490">
            <w:pPr>
              <w:ind w:right="21"/>
              <w:jc w:val="right"/>
              <w:rPr>
                <w:b/>
                <w:bCs/>
                <w:sz w:val="13"/>
                <w:szCs w:val="13"/>
              </w:rPr>
            </w:pPr>
            <w:r w:rsidRPr="00E54490">
              <w:rPr>
                <w:b/>
                <w:bCs/>
                <w:sz w:val="13"/>
                <w:szCs w:val="13"/>
              </w:rPr>
              <w:t>1.374.997</w:t>
            </w:r>
          </w:p>
        </w:tc>
        <w:tc>
          <w:tcPr>
            <w:tcW w:w="850" w:type="dxa"/>
            <w:tcBorders>
              <w:top w:val="nil"/>
              <w:left w:val="dotted" w:sz="4" w:space="0" w:color="auto"/>
              <w:bottom w:val="nil"/>
              <w:right w:val="dotted" w:sz="4" w:space="0" w:color="auto"/>
            </w:tcBorders>
            <w:shd w:val="clear" w:color="auto" w:fill="FFFFFF" w:themeFill="background1"/>
            <w:vAlign w:val="bottom"/>
          </w:tcPr>
          <w:p w14:paraId="30D843EF" w14:textId="64DAE073" w:rsidR="00F65307" w:rsidRPr="00E54490" w:rsidRDefault="007B2D4C" w:rsidP="00E54490">
            <w:pPr>
              <w:ind w:right="21"/>
              <w:jc w:val="right"/>
              <w:rPr>
                <w:b/>
                <w:bCs/>
                <w:sz w:val="13"/>
                <w:szCs w:val="13"/>
              </w:rPr>
            </w:pPr>
            <w:r w:rsidRPr="00E54490">
              <w:rPr>
                <w:b/>
                <w:bCs/>
                <w:sz w:val="13"/>
                <w:szCs w:val="13"/>
              </w:rPr>
              <w:t>2.321.370</w:t>
            </w:r>
          </w:p>
        </w:tc>
        <w:tc>
          <w:tcPr>
            <w:tcW w:w="851" w:type="dxa"/>
            <w:tcBorders>
              <w:top w:val="nil"/>
              <w:left w:val="dotted" w:sz="4" w:space="0" w:color="auto"/>
              <w:bottom w:val="nil"/>
              <w:right w:val="single" w:sz="4" w:space="0" w:color="auto"/>
            </w:tcBorders>
            <w:shd w:val="clear" w:color="auto" w:fill="FFFFFF" w:themeFill="background1"/>
            <w:vAlign w:val="bottom"/>
          </w:tcPr>
          <w:p w14:paraId="73B2E5A3" w14:textId="345832FB" w:rsidR="00F65307" w:rsidRPr="00E54490" w:rsidRDefault="007B2D4C" w:rsidP="00E54490">
            <w:pPr>
              <w:ind w:right="21"/>
              <w:jc w:val="right"/>
              <w:rPr>
                <w:b/>
                <w:bCs/>
                <w:sz w:val="13"/>
                <w:szCs w:val="13"/>
              </w:rPr>
            </w:pPr>
            <w:r w:rsidRPr="00E54490">
              <w:rPr>
                <w:b/>
                <w:bCs/>
                <w:sz w:val="13"/>
                <w:szCs w:val="13"/>
              </w:rPr>
              <w:t>3.696.367</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34341DF7" w:rsidR="00F65307" w:rsidRPr="00E54490" w:rsidRDefault="00F65307" w:rsidP="00E54490">
            <w:pPr>
              <w:ind w:right="21"/>
              <w:jc w:val="right"/>
              <w:rPr>
                <w:bCs/>
                <w:sz w:val="13"/>
                <w:szCs w:val="13"/>
              </w:rPr>
            </w:pPr>
            <w:r w:rsidRPr="00E54490">
              <w:rPr>
                <w:b/>
                <w:bCs/>
                <w:sz w:val="13"/>
                <w:szCs w:val="13"/>
              </w:rPr>
              <w:t>1.341.500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7B846AAA" w:rsidR="00F65307" w:rsidRPr="00E54490" w:rsidRDefault="00F65307" w:rsidP="00E54490">
            <w:pPr>
              <w:ind w:right="21"/>
              <w:jc w:val="right"/>
              <w:rPr>
                <w:bCs/>
                <w:sz w:val="13"/>
                <w:szCs w:val="13"/>
              </w:rPr>
            </w:pPr>
            <w:r w:rsidRPr="00E54490">
              <w:rPr>
                <w:b/>
                <w:bCs/>
                <w:sz w:val="13"/>
                <w:szCs w:val="13"/>
              </w:rPr>
              <w:t>1.314.363</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02D92CD8" w:rsidR="00F65307" w:rsidRPr="00E54490" w:rsidRDefault="00F65307" w:rsidP="00E54490">
            <w:pPr>
              <w:ind w:right="21"/>
              <w:jc w:val="right"/>
              <w:rPr>
                <w:bCs/>
                <w:sz w:val="13"/>
                <w:szCs w:val="13"/>
              </w:rPr>
            </w:pPr>
            <w:r w:rsidRPr="00E54490">
              <w:rPr>
                <w:b/>
                <w:bCs/>
                <w:sz w:val="13"/>
                <w:szCs w:val="13"/>
              </w:rPr>
              <w:t>2.655.863</w:t>
            </w:r>
          </w:p>
        </w:tc>
      </w:tr>
      <w:tr w:rsidR="00F65307" w:rsidRPr="002F30E2" w14:paraId="47EED0B8"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F65307" w:rsidRPr="00E54490" w:rsidRDefault="00F65307" w:rsidP="000C2E99">
            <w:pPr>
              <w:rPr>
                <w:rFonts w:eastAsia="Arial Unicode MS"/>
                <w:sz w:val="13"/>
                <w:szCs w:val="13"/>
              </w:rPr>
            </w:pPr>
            <w:r w:rsidRPr="00E54490">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F65307" w:rsidRPr="00E54490" w:rsidRDefault="00F65307" w:rsidP="000C2E99">
            <w:pPr>
              <w:rPr>
                <w:rFonts w:eastAsia="Arial Unicode MS"/>
                <w:sz w:val="13"/>
                <w:szCs w:val="13"/>
              </w:rPr>
            </w:pPr>
            <w:r w:rsidRPr="00E54490">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F65307" w:rsidRPr="00E54490" w:rsidRDefault="00F65307"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B4D83A" w14:textId="0C84EBB1" w:rsidR="00F65307" w:rsidRPr="00E54490" w:rsidRDefault="007B2D4C" w:rsidP="00E54490">
            <w:pPr>
              <w:ind w:right="21"/>
              <w:jc w:val="right"/>
              <w:rPr>
                <w:bCs/>
                <w:sz w:val="13"/>
                <w:szCs w:val="13"/>
              </w:rPr>
            </w:pPr>
            <w:r w:rsidRPr="00E54490">
              <w:rPr>
                <w:bCs/>
                <w:sz w:val="13"/>
                <w:szCs w:val="13"/>
              </w:rPr>
              <w:t>1.374.997</w:t>
            </w:r>
          </w:p>
        </w:tc>
        <w:tc>
          <w:tcPr>
            <w:tcW w:w="850" w:type="dxa"/>
            <w:tcBorders>
              <w:top w:val="nil"/>
              <w:left w:val="dotted" w:sz="4" w:space="0" w:color="auto"/>
              <w:bottom w:val="nil"/>
              <w:right w:val="dotted" w:sz="4" w:space="0" w:color="auto"/>
            </w:tcBorders>
            <w:shd w:val="clear" w:color="auto" w:fill="FFFFFF" w:themeFill="background1"/>
            <w:vAlign w:val="bottom"/>
          </w:tcPr>
          <w:p w14:paraId="44D8121F" w14:textId="2D0FAF52" w:rsidR="00F65307" w:rsidRPr="00E54490" w:rsidRDefault="007B2D4C" w:rsidP="00E54490">
            <w:pPr>
              <w:ind w:right="21"/>
              <w:jc w:val="right"/>
              <w:rPr>
                <w:bCs/>
                <w:sz w:val="13"/>
                <w:szCs w:val="13"/>
              </w:rPr>
            </w:pPr>
            <w:r w:rsidRPr="00E54490">
              <w:rPr>
                <w:bCs/>
                <w:sz w:val="13"/>
                <w:szCs w:val="13"/>
              </w:rPr>
              <w:t>2.321.370</w:t>
            </w:r>
          </w:p>
        </w:tc>
        <w:tc>
          <w:tcPr>
            <w:tcW w:w="851" w:type="dxa"/>
            <w:tcBorders>
              <w:top w:val="nil"/>
              <w:left w:val="dotted" w:sz="4" w:space="0" w:color="auto"/>
              <w:bottom w:val="nil"/>
              <w:right w:val="single" w:sz="4" w:space="0" w:color="auto"/>
            </w:tcBorders>
            <w:shd w:val="clear" w:color="auto" w:fill="FFFFFF" w:themeFill="background1"/>
            <w:vAlign w:val="bottom"/>
          </w:tcPr>
          <w:p w14:paraId="303BFC11" w14:textId="2A5FB746" w:rsidR="00F65307" w:rsidRPr="00E54490" w:rsidRDefault="007B2D4C" w:rsidP="00E54490">
            <w:pPr>
              <w:ind w:right="21"/>
              <w:jc w:val="right"/>
              <w:rPr>
                <w:bCs/>
                <w:sz w:val="13"/>
                <w:szCs w:val="13"/>
              </w:rPr>
            </w:pPr>
            <w:r w:rsidRPr="00E54490">
              <w:rPr>
                <w:bCs/>
                <w:sz w:val="13"/>
                <w:szCs w:val="13"/>
              </w:rPr>
              <w:t>3.696.367</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0F5E0261" w:rsidR="00F65307" w:rsidRPr="00E54490" w:rsidRDefault="00F65307" w:rsidP="00E54490">
            <w:pPr>
              <w:ind w:right="21"/>
              <w:jc w:val="right"/>
              <w:rPr>
                <w:bCs/>
                <w:sz w:val="13"/>
                <w:szCs w:val="13"/>
              </w:rPr>
            </w:pPr>
            <w:r w:rsidRPr="00E54490">
              <w:rPr>
                <w:bCs/>
                <w:sz w:val="13"/>
                <w:szCs w:val="13"/>
              </w:rPr>
              <w:t>1.341.500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75611A99" w:rsidR="00F65307" w:rsidRPr="00E54490" w:rsidRDefault="00F65307" w:rsidP="00E54490">
            <w:pPr>
              <w:ind w:right="21"/>
              <w:jc w:val="right"/>
              <w:rPr>
                <w:bCs/>
                <w:sz w:val="13"/>
                <w:szCs w:val="13"/>
              </w:rPr>
            </w:pPr>
            <w:r w:rsidRPr="00E54490">
              <w:rPr>
                <w:bCs/>
                <w:sz w:val="13"/>
                <w:szCs w:val="13"/>
              </w:rPr>
              <w:t>1.314.363</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0A1AC7B0" w:rsidR="00F65307" w:rsidRPr="00E54490" w:rsidRDefault="00F65307" w:rsidP="00E54490">
            <w:pPr>
              <w:ind w:right="21"/>
              <w:jc w:val="right"/>
              <w:rPr>
                <w:bCs/>
                <w:sz w:val="13"/>
                <w:szCs w:val="13"/>
              </w:rPr>
            </w:pPr>
            <w:r w:rsidRPr="00E54490">
              <w:rPr>
                <w:bCs/>
                <w:sz w:val="13"/>
                <w:szCs w:val="13"/>
              </w:rPr>
              <w:t>2.655.863</w:t>
            </w:r>
          </w:p>
        </w:tc>
      </w:tr>
      <w:tr w:rsidR="00F37615" w:rsidRPr="002F30E2" w14:paraId="59383E29"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F37615" w:rsidRPr="00E54490" w:rsidRDefault="00F37615" w:rsidP="000C2E99">
            <w:pPr>
              <w:rPr>
                <w:rFonts w:eastAsia="Arial Unicode MS"/>
                <w:sz w:val="13"/>
                <w:szCs w:val="13"/>
              </w:rPr>
            </w:pPr>
            <w:r w:rsidRPr="00E54490">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F37615" w:rsidRPr="00E54490" w:rsidRDefault="00F37615" w:rsidP="000C2E99">
            <w:pPr>
              <w:rPr>
                <w:rFonts w:eastAsia="Arial Unicode MS"/>
                <w:sz w:val="13"/>
                <w:szCs w:val="13"/>
              </w:rPr>
            </w:pPr>
            <w:r w:rsidRPr="00E54490">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2C603D1B" w14:textId="77777777"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dotted" w:sz="4" w:space="0" w:color="auto"/>
              <w:bottom w:val="nil"/>
              <w:right w:val="dotted" w:sz="4" w:space="0" w:color="auto"/>
            </w:tcBorders>
            <w:vAlign w:val="bottom"/>
          </w:tcPr>
          <w:p w14:paraId="0314FB65" w14:textId="77777777"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vAlign w:val="bottom"/>
          </w:tcPr>
          <w:p w14:paraId="56FD0936" w14:textId="77777777"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706B4D30"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43DC7BC" w14:textId="5E94D603"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12450B0" w14:textId="39F89DAC" w:rsidR="00F37615" w:rsidRPr="00E54490" w:rsidRDefault="00F37615" w:rsidP="00E54490">
            <w:pPr>
              <w:ind w:right="21"/>
              <w:jc w:val="right"/>
              <w:rPr>
                <w:bCs/>
                <w:sz w:val="13"/>
                <w:szCs w:val="13"/>
              </w:rPr>
            </w:pPr>
            <w:r w:rsidRPr="00E54490">
              <w:rPr>
                <w:bCs/>
                <w:sz w:val="13"/>
                <w:szCs w:val="13"/>
              </w:rPr>
              <w:t>-</w:t>
            </w:r>
          </w:p>
        </w:tc>
      </w:tr>
      <w:tr w:rsidR="00F65307" w:rsidRPr="002F30E2" w14:paraId="378A5AB8"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F65307" w:rsidRPr="00E54490" w:rsidRDefault="00F65307" w:rsidP="000C2E99">
            <w:pPr>
              <w:rPr>
                <w:rFonts w:eastAsia="Arial Unicode MS"/>
                <w:b/>
                <w:sz w:val="13"/>
                <w:szCs w:val="13"/>
              </w:rPr>
            </w:pPr>
            <w:r w:rsidRPr="00E54490">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F65307" w:rsidRPr="00E54490" w:rsidRDefault="00F65307" w:rsidP="000C2E99">
            <w:pPr>
              <w:rPr>
                <w:rFonts w:eastAsia="Arial Unicode MS"/>
                <w:b/>
                <w:sz w:val="13"/>
                <w:szCs w:val="13"/>
              </w:rPr>
            </w:pPr>
            <w:r w:rsidRPr="00E54490">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F65307" w:rsidRPr="00E54490" w:rsidRDefault="00F65307" w:rsidP="000C2E99">
            <w:pPr>
              <w:jc w:val="center"/>
              <w:rPr>
                <w:rFonts w:eastAsia="Arial Unicode MS"/>
                <w:b/>
                <w:sz w:val="13"/>
                <w:szCs w:val="13"/>
              </w:rPr>
            </w:pPr>
            <w:r w:rsidRPr="00E54490">
              <w:rPr>
                <w:rFonts w:eastAsia="Arial Unicode MS"/>
                <w:b/>
                <w:sz w:val="13"/>
                <w:szCs w:val="13"/>
              </w:rPr>
              <w:t>(13)</w:t>
            </w:r>
          </w:p>
        </w:tc>
        <w:tc>
          <w:tcPr>
            <w:tcW w:w="851" w:type="dxa"/>
            <w:tcBorders>
              <w:top w:val="nil"/>
              <w:left w:val="single" w:sz="4" w:space="0" w:color="auto"/>
              <w:bottom w:val="nil"/>
              <w:right w:val="dotted" w:sz="4" w:space="0" w:color="auto"/>
            </w:tcBorders>
            <w:shd w:val="clear" w:color="auto" w:fill="FFFFFF" w:themeFill="background1"/>
            <w:vAlign w:val="bottom"/>
          </w:tcPr>
          <w:p w14:paraId="5DF534F8" w14:textId="466EC41A" w:rsidR="00F65307" w:rsidRPr="00E54490" w:rsidRDefault="007B2D4C" w:rsidP="00E54490">
            <w:pPr>
              <w:ind w:right="21"/>
              <w:jc w:val="right"/>
              <w:rPr>
                <w:b/>
                <w:sz w:val="13"/>
                <w:szCs w:val="13"/>
              </w:rPr>
            </w:pPr>
            <w:r w:rsidRPr="00E54490">
              <w:rPr>
                <w:b/>
                <w:sz w:val="13"/>
                <w:szCs w:val="13"/>
              </w:rPr>
              <w:t>2.156.115</w:t>
            </w:r>
          </w:p>
        </w:tc>
        <w:tc>
          <w:tcPr>
            <w:tcW w:w="850" w:type="dxa"/>
            <w:tcBorders>
              <w:top w:val="nil"/>
              <w:left w:val="dotted" w:sz="4" w:space="0" w:color="auto"/>
              <w:bottom w:val="nil"/>
              <w:right w:val="dotted" w:sz="4" w:space="0" w:color="auto"/>
            </w:tcBorders>
            <w:shd w:val="clear" w:color="auto" w:fill="FFFFFF" w:themeFill="background1"/>
            <w:vAlign w:val="bottom"/>
          </w:tcPr>
          <w:p w14:paraId="22FDE3BD" w14:textId="4079E6EC" w:rsidR="00F65307" w:rsidRPr="00E54490" w:rsidRDefault="007B2D4C" w:rsidP="00E54490">
            <w:pPr>
              <w:ind w:right="21"/>
              <w:jc w:val="right"/>
              <w:rPr>
                <w:b/>
                <w:sz w:val="13"/>
                <w:szCs w:val="13"/>
              </w:rPr>
            </w:pPr>
            <w:r w:rsidRPr="00E54490">
              <w:rPr>
                <w:b/>
                <w:sz w:val="13"/>
                <w:szCs w:val="13"/>
              </w:rPr>
              <w:t>1.117.366</w:t>
            </w:r>
          </w:p>
        </w:tc>
        <w:tc>
          <w:tcPr>
            <w:tcW w:w="851" w:type="dxa"/>
            <w:tcBorders>
              <w:top w:val="nil"/>
              <w:left w:val="dotted" w:sz="4" w:space="0" w:color="auto"/>
              <w:bottom w:val="nil"/>
              <w:right w:val="single" w:sz="4" w:space="0" w:color="auto"/>
            </w:tcBorders>
            <w:shd w:val="clear" w:color="auto" w:fill="FFFFFF" w:themeFill="background1"/>
            <w:vAlign w:val="bottom"/>
          </w:tcPr>
          <w:p w14:paraId="011694BE" w14:textId="44D51546" w:rsidR="00F65307" w:rsidRPr="00E54490" w:rsidRDefault="007B2D4C" w:rsidP="00E54490">
            <w:pPr>
              <w:ind w:right="21"/>
              <w:jc w:val="right"/>
              <w:rPr>
                <w:b/>
                <w:sz w:val="13"/>
                <w:szCs w:val="13"/>
              </w:rPr>
            </w:pPr>
            <w:r w:rsidRPr="00E54490">
              <w:rPr>
                <w:b/>
                <w:sz w:val="13"/>
                <w:szCs w:val="13"/>
              </w:rPr>
              <w:t>3.273.481</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67230524" w:rsidR="00F65307" w:rsidRPr="00E54490" w:rsidRDefault="00F65307" w:rsidP="00E54490">
            <w:pPr>
              <w:ind w:right="21"/>
              <w:jc w:val="right"/>
              <w:rPr>
                <w:b/>
                <w:bCs/>
                <w:sz w:val="13"/>
                <w:szCs w:val="13"/>
              </w:rPr>
            </w:pPr>
            <w:r w:rsidRPr="00E54490">
              <w:rPr>
                <w:b/>
                <w:sz w:val="13"/>
                <w:szCs w:val="13"/>
              </w:rPr>
              <w:t>920.890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399B74DC" w:rsidR="00F65307" w:rsidRPr="00E54490" w:rsidRDefault="00F65307" w:rsidP="00E54490">
            <w:pPr>
              <w:ind w:right="21"/>
              <w:jc w:val="right"/>
              <w:rPr>
                <w:b/>
                <w:bCs/>
                <w:sz w:val="13"/>
                <w:szCs w:val="13"/>
              </w:rPr>
            </w:pPr>
            <w:r w:rsidRPr="00E54490">
              <w:rPr>
                <w:b/>
                <w:sz w:val="13"/>
                <w:szCs w:val="13"/>
              </w:rPr>
              <w:t>1.266.851</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504E10A1" w:rsidR="00F65307" w:rsidRPr="00E54490" w:rsidRDefault="00F65307" w:rsidP="00E54490">
            <w:pPr>
              <w:ind w:right="21"/>
              <w:jc w:val="right"/>
              <w:rPr>
                <w:b/>
                <w:bCs/>
                <w:sz w:val="13"/>
                <w:szCs w:val="13"/>
              </w:rPr>
            </w:pPr>
            <w:r w:rsidRPr="00E54490">
              <w:rPr>
                <w:b/>
                <w:sz w:val="13"/>
                <w:szCs w:val="13"/>
              </w:rPr>
              <w:t>2.187.741</w:t>
            </w:r>
          </w:p>
        </w:tc>
      </w:tr>
      <w:tr w:rsidR="00F65307" w:rsidRPr="002F30E2" w14:paraId="1D57CF9B"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F65307" w:rsidRPr="00E54490" w:rsidRDefault="00F65307" w:rsidP="000C2E99">
            <w:pPr>
              <w:rPr>
                <w:rFonts w:eastAsia="Arial Unicode MS"/>
                <w:b/>
                <w:sz w:val="13"/>
                <w:szCs w:val="13"/>
              </w:rPr>
            </w:pPr>
            <w:r w:rsidRPr="00E54490">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F65307" w:rsidRPr="00E54490" w:rsidRDefault="00F65307" w:rsidP="000C2E99">
            <w:pPr>
              <w:rPr>
                <w:rFonts w:eastAsia="Arial Unicode MS"/>
                <w:b/>
                <w:sz w:val="13"/>
                <w:szCs w:val="13"/>
              </w:rPr>
            </w:pPr>
            <w:r w:rsidRPr="00E54490">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F65307" w:rsidRPr="00E54490" w:rsidRDefault="00F65307" w:rsidP="000C2E99">
            <w:pPr>
              <w:jc w:val="center"/>
              <w:rPr>
                <w:rFonts w:eastAsia="Arial Unicode MS"/>
                <w:b/>
                <w:sz w:val="13"/>
                <w:szCs w:val="13"/>
              </w:rPr>
            </w:pPr>
            <w:r w:rsidRPr="00E54490">
              <w:rPr>
                <w:rFonts w:eastAsia="Arial Unicode MS"/>
                <w:b/>
                <w:sz w:val="13"/>
                <w:szCs w:val="13"/>
              </w:rPr>
              <w:t>(14)</w:t>
            </w:r>
          </w:p>
        </w:tc>
        <w:tc>
          <w:tcPr>
            <w:tcW w:w="851" w:type="dxa"/>
            <w:tcBorders>
              <w:top w:val="nil"/>
              <w:left w:val="single" w:sz="4" w:space="0" w:color="auto"/>
              <w:bottom w:val="nil"/>
              <w:right w:val="dotted" w:sz="4" w:space="0" w:color="auto"/>
            </w:tcBorders>
            <w:shd w:val="clear" w:color="auto" w:fill="FFFFFF" w:themeFill="background1"/>
            <w:vAlign w:val="bottom"/>
          </w:tcPr>
          <w:p w14:paraId="145CBE71" w14:textId="58E44354" w:rsidR="00F65307" w:rsidRPr="00E54490" w:rsidRDefault="007B2D4C" w:rsidP="00E54490">
            <w:pPr>
              <w:ind w:right="21"/>
              <w:jc w:val="right"/>
              <w:rPr>
                <w:b/>
                <w:sz w:val="13"/>
                <w:szCs w:val="13"/>
              </w:rPr>
            </w:pPr>
            <w:r w:rsidRPr="00E54490">
              <w:rPr>
                <w:b/>
                <w:sz w:val="13"/>
                <w:szCs w:val="13"/>
              </w:rPr>
              <w:t>10.470.293</w:t>
            </w:r>
          </w:p>
        </w:tc>
        <w:tc>
          <w:tcPr>
            <w:tcW w:w="850" w:type="dxa"/>
            <w:tcBorders>
              <w:top w:val="nil"/>
              <w:left w:val="dotted" w:sz="4" w:space="0" w:color="auto"/>
              <w:bottom w:val="nil"/>
              <w:right w:val="dotted" w:sz="4" w:space="0" w:color="auto"/>
            </w:tcBorders>
            <w:shd w:val="clear" w:color="auto" w:fill="FFFFFF" w:themeFill="background1"/>
            <w:vAlign w:val="bottom"/>
          </w:tcPr>
          <w:p w14:paraId="4502A827" w14:textId="026B3494" w:rsidR="00F65307" w:rsidRPr="00E54490" w:rsidRDefault="007B2D4C" w:rsidP="00E54490">
            <w:pPr>
              <w:ind w:right="21"/>
              <w:jc w:val="right"/>
              <w:rPr>
                <w:b/>
                <w:sz w:val="13"/>
                <w:szCs w:val="13"/>
              </w:rPr>
            </w:pPr>
            <w:r w:rsidRPr="00E54490">
              <w:rPr>
                <w:b/>
                <w:sz w:val="13"/>
                <w:szCs w:val="13"/>
              </w:rPr>
              <w:t>(145.978)</w:t>
            </w:r>
          </w:p>
        </w:tc>
        <w:tc>
          <w:tcPr>
            <w:tcW w:w="851" w:type="dxa"/>
            <w:tcBorders>
              <w:top w:val="nil"/>
              <w:left w:val="dotted" w:sz="4" w:space="0" w:color="auto"/>
              <w:bottom w:val="nil"/>
              <w:right w:val="single" w:sz="4" w:space="0" w:color="auto"/>
            </w:tcBorders>
            <w:shd w:val="clear" w:color="auto" w:fill="FFFFFF" w:themeFill="background1"/>
            <w:vAlign w:val="bottom"/>
          </w:tcPr>
          <w:p w14:paraId="11F9B55D" w14:textId="38AAD7F2" w:rsidR="00F65307" w:rsidRPr="00E54490" w:rsidRDefault="007B2D4C" w:rsidP="00E54490">
            <w:pPr>
              <w:ind w:right="21"/>
              <w:jc w:val="right"/>
              <w:rPr>
                <w:b/>
                <w:sz w:val="13"/>
                <w:szCs w:val="13"/>
              </w:rPr>
            </w:pPr>
            <w:r w:rsidRPr="00E54490">
              <w:rPr>
                <w:b/>
                <w:sz w:val="13"/>
                <w:szCs w:val="13"/>
              </w:rPr>
              <w:t>10.324.315</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12B37638" w:rsidR="00F65307" w:rsidRPr="00E54490" w:rsidRDefault="00F65307" w:rsidP="00E54490">
            <w:pPr>
              <w:ind w:right="21"/>
              <w:jc w:val="right"/>
              <w:rPr>
                <w:b/>
                <w:bCs/>
                <w:sz w:val="13"/>
                <w:szCs w:val="13"/>
              </w:rPr>
            </w:pPr>
            <w:r w:rsidRPr="00E54490">
              <w:rPr>
                <w:b/>
                <w:sz w:val="13"/>
                <w:szCs w:val="13"/>
              </w:rPr>
              <w:t>4.345.743</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4A25AC62" w:rsidR="00F65307" w:rsidRPr="00E54490" w:rsidRDefault="00F65307" w:rsidP="00E54490">
            <w:pPr>
              <w:ind w:right="21"/>
              <w:jc w:val="right"/>
              <w:rPr>
                <w:b/>
                <w:bCs/>
                <w:sz w:val="13"/>
                <w:szCs w:val="13"/>
              </w:rPr>
            </w:pPr>
            <w:r w:rsidRPr="00E54490">
              <w:rPr>
                <w:b/>
                <w:sz w:val="13"/>
                <w:szCs w:val="13"/>
              </w:rPr>
              <w:t>(24.008)</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66FEA678" w:rsidR="00F65307" w:rsidRPr="00E54490" w:rsidRDefault="00F65307" w:rsidP="00E54490">
            <w:pPr>
              <w:ind w:right="21"/>
              <w:jc w:val="right"/>
              <w:rPr>
                <w:b/>
                <w:bCs/>
                <w:sz w:val="13"/>
                <w:szCs w:val="13"/>
              </w:rPr>
            </w:pPr>
            <w:r w:rsidRPr="00E54490">
              <w:rPr>
                <w:b/>
                <w:sz w:val="13"/>
                <w:szCs w:val="13"/>
              </w:rPr>
              <w:t>4.321.735</w:t>
            </w:r>
          </w:p>
        </w:tc>
      </w:tr>
      <w:tr w:rsidR="00F37615" w:rsidRPr="002F30E2" w14:paraId="4E150392"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F37615" w:rsidRPr="00E54490" w:rsidRDefault="00F37615" w:rsidP="000C2E99">
            <w:pPr>
              <w:rPr>
                <w:rFonts w:eastAsia="Arial Unicode MS"/>
                <w:sz w:val="13"/>
                <w:szCs w:val="13"/>
              </w:rPr>
            </w:pPr>
            <w:r w:rsidRPr="00E54490">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F37615" w:rsidRPr="00E54490" w:rsidRDefault="00F37615" w:rsidP="000C2E99">
            <w:pPr>
              <w:rPr>
                <w:rFonts w:eastAsia="Arial Unicode MS"/>
                <w:sz w:val="13"/>
                <w:szCs w:val="13"/>
              </w:rPr>
            </w:pPr>
            <w:r w:rsidRPr="00E54490">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007E76F5" w14:textId="683FD16E" w:rsidR="00F37615" w:rsidRPr="00E54490" w:rsidRDefault="00F65307" w:rsidP="00E54490">
            <w:pPr>
              <w:ind w:right="21"/>
              <w:jc w:val="right"/>
              <w:rPr>
                <w:sz w:val="13"/>
                <w:szCs w:val="13"/>
              </w:rPr>
            </w:pPr>
            <w:r w:rsidRPr="00E54490">
              <w:rPr>
                <w:sz w:val="13"/>
                <w:szCs w:val="13"/>
              </w:rPr>
              <w:t>2</w:t>
            </w:r>
            <w:r w:rsidR="00F37615" w:rsidRPr="00E54490">
              <w:rPr>
                <w:sz w:val="13"/>
                <w:szCs w:val="13"/>
              </w:rPr>
              <w:t>.</w:t>
            </w:r>
            <w:r w:rsidRPr="00E54490">
              <w:rPr>
                <w:sz w:val="13"/>
                <w:szCs w:val="13"/>
              </w:rPr>
              <w:t>6</w:t>
            </w:r>
            <w:r w:rsidR="00F37615" w:rsidRPr="00E54490">
              <w:rPr>
                <w:sz w:val="13"/>
                <w:szCs w:val="13"/>
              </w:rPr>
              <w:t>50.000</w:t>
            </w:r>
          </w:p>
        </w:tc>
        <w:tc>
          <w:tcPr>
            <w:tcW w:w="850" w:type="dxa"/>
            <w:tcBorders>
              <w:top w:val="nil"/>
              <w:left w:val="dotted" w:sz="4" w:space="0" w:color="auto"/>
              <w:bottom w:val="nil"/>
              <w:right w:val="dotted" w:sz="4" w:space="0" w:color="auto"/>
            </w:tcBorders>
            <w:shd w:val="clear" w:color="000000" w:fill="FFFFFF"/>
            <w:vAlign w:val="bottom"/>
          </w:tcPr>
          <w:p w14:paraId="0EA657FE" w14:textId="55CAC498" w:rsidR="00F37615" w:rsidRPr="00E54490" w:rsidRDefault="00F37615" w:rsidP="00E54490">
            <w:pPr>
              <w:ind w:right="21"/>
              <w:jc w:val="right"/>
              <w:rPr>
                <w:sz w:val="13"/>
                <w:szCs w:val="13"/>
              </w:rPr>
            </w:pPr>
            <w:r w:rsidRPr="00E54490">
              <w:rPr>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E8A6D97" w14:textId="475A4118" w:rsidR="00F37615" w:rsidRPr="00E54490" w:rsidRDefault="00F65307" w:rsidP="00E54490">
            <w:pPr>
              <w:ind w:right="21"/>
              <w:jc w:val="right"/>
              <w:rPr>
                <w:sz w:val="13"/>
                <w:szCs w:val="13"/>
              </w:rPr>
            </w:pPr>
            <w:r w:rsidRPr="00E54490">
              <w:rPr>
                <w:sz w:val="13"/>
                <w:szCs w:val="13"/>
              </w:rPr>
              <w:t>2.650.000</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451EE073" w:rsidR="00F37615" w:rsidRPr="00E54490" w:rsidRDefault="00F37615" w:rsidP="00E54490">
            <w:pPr>
              <w:ind w:right="21"/>
              <w:jc w:val="right"/>
              <w:rPr>
                <w:sz w:val="13"/>
                <w:szCs w:val="13"/>
              </w:rPr>
            </w:pPr>
            <w:r w:rsidRPr="00E54490">
              <w:rPr>
                <w:sz w:val="13"/>
                <w:szCs w:val="13"/>
              </w:rPr>
              <w:t>1.750.000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1AC5B77B" w:rsidR="00F37615" w:rsidRPr="00E54490" w:rsidRDefault="00F37615" w:rsidP="00E54490">
            <w:pPr>
              <w:ind w:right="21"/>
              <w:jc w:val="right"/>
              <w:rPr>
                <w:sz w:val="13"/>
                <w:szCs w:val="13"/>
              </w:rPr>
            </w:pPr>
            <w:r w:rsidRPr="00E54490">
              <w:rPr>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3506C8C1" w:rsidR="00F37615" w:rsidRPr="00E54490" w:rsidRDefault="00F37615" w:rsidP="00E54490">
            <w:pPr>
              <w:ind w:right="21"/>
              <w:jc w:val="right"/>
              <w:rPr>
                <w:sz w:val="13"/>
                <w:szCs w:val="13"/>
              </w:rPr>
            </w:pPr>
            <w:r w:rsidRPr="00E54490">
              <w:rPr>
                <w:sz w:val="13"/>
                <w:szCs w:val="13"/>
              </w:rPr>
              <w:t>1.750.000</w:t>
            </w:r>
          </w:p>
        </w:tc>
      </w:tr>
      <w:tr w:rsidR="00F37615" w:rsidRPr="002F30E2" w14:paraId="3C83D57E"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F37615" w:rsidRPr="00E54490" w:rsidRDefault="00F37615" w:rsidP="000C2E99">
            <w:pPr>
              <w:rPr>
                <w:rFonts w:eastAsia="Arial Unicode MS"/>
                <w:sz w:val="13"/>
                <w:szCs w:val="13"/>
              </w:rPr>
            </w:pPr>
            <w:r w:rsidRPr="00E54490">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F37615" w:rsidRPr="00E54490" w:rsidRDefault="00F37615" w:rsidP="000C2E99">
            <w:pPr>
              <w:rPr>
                <w:rFonts w:eastAsia="Arial Unicode MS"/>
                <w:sz w:val="13"/>
                <w:szCs w:val="13"/>
              </w:rPr>
            </w:pPr>
            <w:r w:rsidRPr="00E54490">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51B5684B" w14:textId="60506329" w:rsidR="00F37615" w:rsidRPr="00E54490" w:rsidRDefault="00F37615" w:rsidP="00E54490">
            <w:pPr>
              <w:ind w:right="21"/>
              <w:jc w:val="right"/>
              <w:rPr>
                <w:sz w:val="13"/>
                <w:szCs w:val="13"/>
              </w:rPr>
            </w:pPr>
            <w:r w:rsidRPr="00E54490">
              <w:rPr>
                <w:sz w:val="13"/>
                <w:szCs w:val="13"/>
              </w:rPr>
              <w:t>261.513</w:t>
            </w:r>
          </w:p>
        </w:tc>
        <w:tc>
          <w:tcPr>
            <w:tcW w:w="850" w:type="dxa"/>
            <w:tcBorders>
              <w:top w:val="nil"/>
              <w:left w:val="dotted" w:sz="4" w:space="0" w:color="auto"/>
              <w:bottom w:val="nil"/>
              <w:right w:val="dotted" w:sz="4" w:space="0" w:color="auto"/>
            </w:tcBorders>
            <w:vAlign w:val="bottom"/>
          </w:tcPr>
          <w:p w14:paraId="376EE89A" w14:textId="1B987533" w:rsidR="00F37615" w:rsidRPr="00E54490" w:rsidRDefault="00F37615" w:rsidP="00E54490">
            <w:pPr>
              <w:ind w:right="21"/>
              <w:jc w:val="right"/>
              <w:rPr>
                <w:sz w:val="13"/>
                <w:szCs w:val="13"/>
              </w:rPr>
            </w:pPr>
            <w:r w:rsidRPr="00E54490">
              <w:rPr>
                <w:sz w:val="13"/>
                <w:szCs w:val="13"/>
              </w:rPr>
              <w:t>-</w:t>
            </w:r>
          </w:p>
        </w:tc>
        <w:tc>
          <w:tcPr>
            <w:tcW w:w="851" w:type="dxa"/>
            <w:tcBorders>
              <w:top w:val="nil"/>
              <w:left w:val="dotted" w:sz="4" w:space="0" w:color="auto"/>
              <w:bottom w:val="nil"/>
              <w:right w:val="single" w:sz="4" w:space="0" w:color="auto"/>
            </w:tcBorders>
            <w:vAlign w:val="bottom"/>
          </w:tcPr>
          <w:p w14:paraId="34DE303E" w14:textId="42D4E42B" w:rsidR="00F37615" w:rsidRPr="00E54490" w:rsidRDefault="00F37615" w:rsidP="00E54490">
            <w:pPr>
              <w:ind w:right="21"/>
              <w:jc w:val="right"/>
              <w:rPr>
                <w:sz w:val="13"/>
                <w:szCs w:val="13"/>
              </w:rPr>
            </w:pPr>
            <w:r w:rsidRPr="00E54490">
              <w:rPr>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4AED7B43" w14:textId="7C4219C3" w:rsidR="00F37615" w:rsidRPr="00E54490" w:rsidRDefault="00F37615" w:rsidP="00E54490">
            <w:pPr>
              <w:ind w:right="21"/>
              <w:jc w:val="right"/>
              <w:rPr>
                <w:bCs/>
                <w:sz w:val="13"/>
                <w:szCs w:val="13"/>
              </w:rPr>
            </w:pPr>
            <w:r w:rsidRPr="00E54490">
              <w:rPr>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411BEEFB" w:rsidR="00F37615" w:rsidRPr="00E54490" w:rsidRDefault="00F37615" w:rsidP="00E54490">
            <w:pPr>
              <w:ind w:right="21"/>
              <w:jc w:val="right"/>
              <w:rPr>
                <w:bCs/>
                <w:sz w:val="13"/>
                <w:szCs w:val="13"/>
              </w:rPr>
            </w:pPr>
            <w:r w:rsidRPr="00E54490">
              <w:rPr>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67ABF93C" w:rsidR="00F37615" w:rsidRPr="00E54490" w:rsidRDefault="00F37615" w:rsidP="00E54490">
            <w:pPr>
              <w:ind w:right="21"/>
              <w:jc w:val="right"/>
              <w:rPr>
                <w:bCs/>
                <w:sz w:val="13"/>
                <w:szCs w:val="13"/>
              </w:rPr>
            </w:pPr>
            <w:r w:rsidRPr="00E54490">
              <w:rPr>
                <w:sz w:val="13"/>
                <w:szCs w:val="13"/>
              </w:rPr>
              <w:t>261.513</w:t>
            </w:r>
          </w:p>
        </w:tc>
      </w:tr>
      <w:tr w:rsidR="00F37615" w:rsidRPr="002F30E2" w14:paraId="4F9A3BC9"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F37615" w:rsidRPr="00E54490" w:rsidRDefault="00F37615" w:rsidP="000C2E99">
            <w:pPr>
              <w:rPr>
                <w:rFonts w:eastAsia="Arial Unicode MS"/>
                <w:sz w:val="13"/>
                <w:szCs w:val="13"/>
              </w:rPr>
            </w:pPr>
            <w:r w:rsidRPr="00E54490">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F37615" w:rsidRPr="00E54490" w:rsidRDefault="00F37615" w:rsidP="000C2E99">
            <w:pPr>
              <w:rPr>
                <w:rFonts w:eastAsia="Arial Unicode MS"/>
                <w:sz w:val="13"/>
                <w:szCs w:val="13"/>
              </w:rPr>
            </w:pPr>
            <w:r w:rsidRPr="00E54490">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2A32C2CC" w14:textId="6175ACE5"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dotted" w:sz="4" w:space="0" w:color="auto"/>
              <w:bottom w:val="nil"/>
              <w:right w:val="dotted" w:sz="4" w:space="0" w:color="auto"/>
            </w:tcBorders>
            <w:vAlign w:val="bottom"/>
          </w:tcPr>
          <w:p w14:paraId="7867D4A3" w14:textId="372BD5F9"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vAlign w:val="bottom"/>
          </w:tcPr>
          <w:p w14:paraId="42556AD3" w14:textId="059AC6E8"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2D15F17C"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D4A1261" w14:textId="072C2F9E"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DAFE2BD" w14:textId="2D401E9C" w:rsidR="00F37615" w:rsidRPr="00E54490" w:rsidRDefault="00F37615" w:rsidP="00E54490">
            <w:pPr>
              <w:ind w:right="21"/>
              <w:jc w:val="right"/>
              <w:rPr>
                <w:bCs/>
                <w:sz w:val="13"/>
                <w:szCs w:val="13"/>
              </w:rPr>
            </w:pPr>
            <w:r w:rsidRPr="00E54490">
              <w:rPr>
                <w:bCs/>
                <w:sz w:val="13"/>
                <w:szCs w:val="13"/>
              </w:rPr>
              <w:t>-</w:t>
            </w:r>
          </w:p>
        </w:tc>
      </w:tr>
      <w:tr w:rsidR="00F37615" w:rsidRPr="002F30E2" w14:paraId="0046574F"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F37615" w:rsidRPr="00E54490" w:rsidRDefault="00F37615" w:rsidP="000C2E99">
            <w:pPr>
              <w:rPr>
                <w:rFonts w:eastAsia="Arial Unicode MS"/>
                <w:sz w:val="13"/>
                <w:szCs w:val="13"/>
              </w:rPr>
            </w:pPr>
            <w:r w:rsidRPr="00E54490">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7E68D6D6" w:rsidR="00F37615" w:rsidRPr="00E54490" w:rsidRDefault="00F37615" w:rsidP="000C2E99">
            <w:pPr>
              <w:rPr>
                <w:rFonts w:eastAsia="Arial Unicode MS"/>
                <w:sz w:val="13"/>
                <w:szCs w:val="13"/>
              </w:rPr>
            </w:pPr>
            <w:r w:rsidRPr="00E54490">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0BD2CF2D" w14:textId="6E6636E2"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dotted" w:sz="4" w:space="0" w:color="auto"/>
              <w:bottom w:val="nil"/>
              <w:right w:val="dotted" w:sz="4" w:space="0" w:color="auto"/>
            </w:tcBorders>
            <w:vAlign w:val="bottom"/>
          </w:tcPr>
          <w:p w14:paraId="3162ADAB" w14:textId="5D5717E9"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vAlign w:val="bottom"/>
          </w:tcPr>
          <w:p w14:paraId="31AD3511" w14:textId="52D9339A"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17C7AEBD"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0F543A6" w14:textId="7A6B2D41"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7C31097F" w14:textId="20866829" w:rsidR="00F37615" w:rsidRPr="00E54490" w:rsidRDefault="00F37615" w:rsidP="00E54490">
            <w:pPr>
              <w:ind w:right="21"/>
              <w:jc w:val="right"/>
              <w:rPr>
                <w:bCs/>
                <w:sz w:val="13"/>
                <w:szCs w:val="13"/>
              </w:rPr>
            </w:pPr>
            <w:r w:rsidRPr="00E54490">
              <w:rPr>
                <w:bCs/>
                <w:sz w:val="13"/>
                <w:szCs w:val="13"/>
              </w:rPr>
              <w:t>-</w:t>
            </w:r>
          </w:p>
        </w:tc>
      </w:tr>
      <w:tr w:rsidR="00F37615" w:rsidRPr="002F30E2" w14:paraId="7AF98792"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F37615" w:rsidRPr="00E54490" w:rsidRDefault="00F37615" w:rsidP="000C2E99">
            <w:pPr>
              <w:rPr>
                <w:rFonts w:eastAsia="Arial Unicode MS"/>
                <w:sz w:val="13"/>
                <w:szCs w:val="13"/>
              </w:rPr>
            </w:pPr>
            <w:r w:rsidRPr="00E54490">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F37615" w:rsidRPr="00E54490" w:rsidRDefault="00F37615" w:rsidP="000C2E99">
            <w:pPr>
              <w:rPr>
                <w:rFonts w:eastAsia="Arial Unicode MS"/>
                <w:sz w:val="13"/>
                <w:szCs w:val="13"/>
              </w:rPr>
            </w:pPr>
            <w:r w:rsidRPr="00E54490">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14EF3EF9" w14:textId="77777777" w:rsidR="00F37615" w:rsidRPr="00E54490" w:rsidRDefault="00F37615" w:rsidP="00E54490">
            <w:pPr>
              <w:ind w:right="21"/>
              <w:jc w:val="right"/>
              <w:rPr>
                <w:bCs/>
                <w:sz w:val="13"/>
                <w:szCs w:val="13"/>
              </w:rPr>
            </w:pPr>
            <w:r w:rsidRPr="00E54490">
              <w:rPr>
                <w:bCs/>
                <w:sz w:val="13"/>
                <w:szCs w:val="13"/>
              </w:rPr>
              <w:t>261.513</w:t>
            </w:r>
          </w:p>
        </w:tc>
        <w:tc>
          <w:tcPr>
            <w:tcW w:w="850" w:type="dxa"/>
            <w:tcBorders>
              <w:top w:val="nil"/>
              <w:left w:val="dotted" w:sz="4" w:space="0" w:color="auto"/>
              <w:bottom w:val="nil"/>
              <w:right w:val="dotted" w:sz="4" w:space="0" w:color="auto"/>
            </w:tcBorders>
            <w:vAlign w:val="bottom"/>
          </w:tcPr>
          <w:p w14:paraId="394FA01D" w14:textId="77777777"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vAlign w:val="bottom"/>
          </w:tcPr>
          <w:p w14:paraId="3EBE4137" w14:textId="77777777" w:rsidR="00F37615" w:rsidRPr="00E54490" w:rsidRDefault="00F37615" w:rsidP="00E54490">
            <w:pPr>
              <w:ind w:right="21"/>
              <w:jc w:val="right"/>
              <w:rPr>
                <w:bCs/>
                <w:sz w:val="13"/>
                <w:szCs w:val="13"/>
              </w:rPr>
            </w:pPr>
            <w:r w:rsidRPr="00E54490">
              <w:rPr>
                <w:bCs/>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3D8BC2A" w14:textId="1ACE9D1D" w:rsidR="00F37615" w:rsidRPr="00E54490" w:rsidRDefault="00F37615" w:rsidP="00E54490">
            <w:pPr>
              <w:ind w:right="21"/>
              <w:jc w:val="right"/>
              <w:rPr>
                <w:bCs/>
                <w:sz w:val="13"/>
                <w:szCs w:val="13"/>
              </w:rPr>
            </w:pPr>
            <w:r w:rsidRPr="00E54490">
              <w:rPr>
                <w:bCs/>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35CEF039"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32A0B09B" w:rsidR="00F37615" w:rsidRPr="00E54490" w:rsidRDefault="00F37615" w:rsidP="00E54490">
            <w:pPr>
              <w:ind w:right="21"/>
              <w:jc w:val="right"/>
              <w:rPr>
                <w:bCs/>
                <w:sz w:val="13"/>
                <w:szCs w:val="13"/>
              </w:rPr>
            </w:pPr>
            <w:r w:rsidRPr="00E54490">
              <w:rPr>
                <w:bCs/>
                <w:sz w:val="13"/>
                <w:szCs w:val="13"/>
              </w:rPr>
              <w:t>261.513</w:t>
            </w:r>
          </w:p>
        </w:tc>
      </w:tr>
      <w:tr w:rsidR="00F37615" w:rsidRPr="002F30E2" w14:paraId="0F812487"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F37615" w:rsidRPr="00E54490" w:rsidRDefault="00F37615" w:rsidP="000C2E99">
            <w:pPr>
              <w:rPr>
                <w:rFonts w:eastAsia="Arial Unicode MS"/>
                <w:sz w:val="13"/>
                <w:szCs w:val="13"/>
              </w:rPr>
            </w:pPr>
            <w:r w:rsidRPr="00E54490">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center"/>
          </w:tcPr>
          <w:p w14:paraId="21A73054" w14:textId="77777777" w:rsidR="00F37615" w:rsidRPr="00E54490" w:rsidRDefault="00F37615" w:rsidP="000C2E99">
            <w:pPr>
              <w:rPr>
                <w:rFonts w:eastAsia="Arial Unicode MS"/>
                <w:sz w:val="13"/>
                <w:szCs w:val="13"/>
              </w:rPr>
            </w:pPr>
            <w:r w:rsidRPr="00E54490">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F37615" w:rsidRPr="00E54490" w:rsidRDefault="00F37615"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vAlign w:val="bottom"/>
          </w:tcPr>
          <w:p w14:paraId="5FCA6CFC" w14:textId="6326A92C" w:rsidR="00F37615" w:rsidRPr="00E54490" w:rsidRDefault="00F37615" w:rsidP="00E54490">
            <w:pPr>
              <w:ind w:right="21"/>
              <w:jc w:val="right"/>
              <w:rPr>
                <w:bCs/>
                <w:sz w:val="13"/>
                <w:szCs w:val="13"/>
              </w:rPr>
            </w:pPr>
            <w:r w:rsidRPr="00E54490">
              <w:rPr>
                <w:bCs/>
                <w:sz w:val="13"/>
                <w:szCs w:val="13"/>
              </w:rPr>
              <w:t>(6.</w:t>
            </w:r>
            <w:r w:rsidR="00AC7551" w:rsidRPr="00E54490">
              <w:rPr>
                <w:bCs/>
                <w:sz w:val="13"/>
                <w:szCs w:val="13"/>
              </w:rPr>
              <w:t>458</w:t>
            </w:r>
            <w:r w:rsidRPr="00E54490">
              <w:rPr>
                <w:bCs/>
                <w:sz w:val="13"/>
                <w:szCs w:val="13"/>
              </w:rPr>
              <w:t>)</w:t>
            </w:r>
          </w:p>
        </w:tc>
        <w:tc>
          <w:tcPr>
            <w:tcW w:w="850" w:type="dxa"/>
            <w:tcBorders>
              <w:top w:val="nil"/>
              <w:left w:val="nil"/>
              <w:bottom w:val="nil"/>
              <w:right w:val="dotted" w:sz="4" w:space="0" w:color="auto"/>
            </w:tcBorders>
            <w:vAlign w:val="bottom"/>
          </w:tcPr>
          <w:p w14:paraId="73C3F4E2" w14:textId="77777777"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nil"/>
              <w:bottom w:val="nil"/>
              <w:right w:val="single" w:sz="4" w:space="0" w:color="auto"/>
            </w:tcBorders>
            <w:vAlign w:val="bottom"/>
          </w:tcPr>
          <w:p w14:paraId="3F966D2D" w14:textId="695E7F97" w:rsidR="00F37615" w:rsidRPr="00E54490" w:rsidRDefault="00F37615" w:rsidP="00E54490">
            <w:pPr>
              <w:ind w:right="21"/>
              <w:jc w:val="right"/>
              <w:rPr>
                <w:bCs/>
                <w:sz w:val="13"/>
                <w:szCs w:val="13"/>
              </w:rPr>
            </w:pPr>
            <w:r w:rsidRPr="00E54490">
              <w:rPr>
                <w:bCs/>
                <w:sz w:val="13"/>
                <w:szCs w:val="13"/>
              </w:rPr>
              <w:t>(6.</w:t>
            </w:r>
            <w:r w:rsidR="00AC7551" w:rsidRPr="00E54490">
              <w:rPr>
                <w:bCs/>
                <w:sz w:val="13"/>
                <w:szCs w:val="13"/>
              </w:rPr>
              <w:t>458</w:t>
            </w:r>
            <w:r w:rsidRPr="00E5449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021DD00D" w:rsidR="00F37615" w:rsidRPr="00E54490" w:rsidRDefault="00F37615" w:rsidP="00E54490">
            <w:pPr>
              <w:ind w:right="21"/>
              <w:jc w:val="right"/>
              <w:rPr>
                <w:bCs/>
                <w:sz w:val="13"/>
                <w:szCs w:val="13"/>
              </w:rPr>
            </w:pPr>
            <w:r w:rsidRPr="00E54490">
              <w:rPr>
                <w:bCs/>
                <w:sz w:val="13"/>
                <w:szCs w:val="13"/>
              </w:rPr>
              <w:t>(6.895)</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5D8ACD2" w14:textId="7A4D79D1"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46AC7D7" w14:textId="0CA08443" w:rsidR="00F37615" w:rsidRPr="00E54490" w:rsidRDefault="00F37615" w:rsidP="00E54490">
            <w:pPr>
              <w:ind w:right="21"/>
              <w:jc w:val="right"/>
              <w:rPr>
                <w:bCs/>
                <w:sz w:val="13"/>
                <w:szCs w:val="13"/>
              </w:rPr>
            </w:pPr>
            <w:r w:rsidRPr="00E54490">
              <w:rPr>
                <w:bCs/>
                <w:sz w:val="13"/>
                <w:szCs w:val="13"/>
              </w:rPr>
              <w:t>(6.895)</w:t>
            </w:r>
          </w:p>
        </w:tc>
      </w:tr>
      <w:tr w:rsidR="00F37615" w:rsidRPr="002F30E2" w14:paraId="4F1CFC5F"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F37615" w:rsidRPr="00E54490" w:rsidRDefault="00F37615" w:rsidP="000C2E99">
            <w:pPr>
              <w:rPr>
                <w:rFonts w:eastAsia="Arial Unicode MS"/>
                <w:sz w:val="13"/>
                <w:szCs w:val="13"/>
              </w:rPr>
            </w:pPr>
            <w:r w:rsidRPr="00E54490">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F37615" w:rsidRPr="00E54490" w:rsidRDefault="00F37615" w:rsidP="000C2E99">
            <w:pPr>
              <w:rPr>
                <w:rFonts w:eastAsia="Arial Unicode MS"/>
                <w:sz w:val="13"/>
                <w:szCs w:val="13"/>
              </w:rPr>
            </w:pPr>
            <w:r w:rsidRPr="00E54490">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1A279440" w14:textId="77777777" w:rsidR="00B56969" w:rsidRPr="00E54490" w:rsidRDefault="00B56969" w:rsidP="00E54490">
            <w:pPr>
              <w:ind w:right="21"/>
              <w:jc w:val="right"/>
              <w:rPr>
                <w:sz w:val="13"/>
                <w:szCs w:val="13"/>
              </w:rPr>
            </w:pPr>
          </w:p>
          <w:p w14:paraId="6211ECA4" w14:textId="32569779" w:rsidR="00F37615" w:rsidRPr="00E54490" w:rsidRDefault="00AC7551" w:rsidP="00E54490">
            <w:pPr>
              <w:ind w:right="21"/>
              <w:jc w:val="right"/>
              <w:rPr>
                <w:sz w:val="13"/>
                <w:szCs w:val="13"/>
              </w:rPr>
            </w:pPr>
            <w:r w:rsidRPr="00E54490">
              <w:rPr>
                <w:sz w:val="13"/>
                <w:szCs w:val="13"/>
              </w:rPr>
              <w:t>1.879.385</w:t>
            </w:r>
          </w:p>
        </w:tc>
        <w:tc>
          <w:tcPr>
            <w:tcW w:w="850" w:type="dxa"/>
            <w:tcBorders>
              <w:top w:val="nil"/>
              <w:left w:val="dotted" w:sz="4" w:space="0" w:color="auto"/>
              <w:bottom w:val="nil"/>
              <w:right w:val="dotted" w:sz="4" w:space="0" w:color="auto"/>
            </w:tcBorders>
            <w:shd w:val="clear" w:color="000000" w:fill="FFFFFF"/>
            <w:vAlign w:val="bottom"/>
          </w:tcPr>
          <w:p w14:paraId="091CC1A5" w14:textId="77777777" w:rsidR="00F37615" w:rsidRPr="00E54490" w:rsidRDefault="00F37615" w:rsidP="00E54490">
            <w:pPr>
              <w:ind w:right="21"/>
              <w:jc w:val="right"/>
              <w:rPr>
                <w:sz w:val="13"/>
                <w:szCs w:val="13"/>
              </w:rPr>
            </w:pPr>
          </w:p>
          <w:p w14:paraId="59ACABF1" w14:textId="127CE864" w:rsidR="00F37615" w:rsidRPr="00E54490" w:rsidRDefault="00F37615" w:rsidP="00E54490">
            <w:pPr>
              <w:ind w:right="21"/>
              <w:jc w:val="right"/>
              <w:rPr>
                <w:sz w:val="13"/>
                <w:szCs w:val="13"/>
              </w:rPr>
            </w:pPr>
            <w:r w:rsidRPr="00E54490">
              <w:rPr>
                <w:sz w:val="13"/>
                <w:szCs w:val="13"/>
              </w:rPr>
              <w:t>(</w:t>
            </w:r>
            <w:r w:rsidR="00F65307" w:rsidRPr="00E54490">
              <w:rPr>
                <w:sz w:val="13"/>
                <w:szCs w:val="13"/>
              </w:rPr>
              <w:t>1</w:t>
            </w:r>
            <w:r w:rsidR="007B2D4C" w:rsidRPr="00E54490">
              <w:rPr>
                <w:sz w:val="13"/>
                <w:szCs w:val="13"/>
              </w:rPr>
              <w:t>45.978</w:t>
            </w:r>
            <w:r w:rsidRPr="00E54490">
              <w:rPr>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78DB355D" w14:textId="77777777" w:rsidR="00AC7551" w:rsidRPr="00E54490" w:rsidRDefault="00AC7551" w:rsidP="00E54490">
            <w:pPr>
              <w:ind w:right="21"/>
              <w:jc w:val="right"/>
              <w:rPr>
                <w:sz w:val="13"/>
                <w:szCs w:val="13"/>
              </w:rPr>
            </w:pPr>
          </w:p>
          <w:p w14:paraId="391BA398" w14:textId="302AE68B" w:rsidR="00F37615" w:rsidRPr="00E54490" w:rsidRDefault="00AC7551" w:rsidP="00E54490">
            <w:pPr>
              <w:ind w:right="21"/>
              <w:jc w:val="right"/>
              <w:rPr>
                <w:sz w:val="13"/>
                <w:szCs w:val="13"/>
              </w:rPr>
            </w:pPr>
            <w:r w:rsidRPr="00E54490">
              <w:rPr>
                <w:sz w:val="13"/>
                <w:szCs w:val="13"/>
              </w:rPr>
              <w:t>1.733.407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8E1562" w14:textId="77777777" w:rsidR="00F37615" w:rsidRPr="00E54490" w:rsidRDefault="00F37615" w:rsidP="00E54490">
            <w:pPr>
              <w:ind w:right="21"/>
              <w:jc w:val="right"/>
              <w:rPr>
                <w:sz w:val="13"/>
                <w:szCs w:val="13"/>
              </w:rPr>
            </w:pPr>
          </w:p>
          <w:p w14:paraId="745FD848" w14:textId="1AD72905" w:rsidR="00F37615" w:rsidRPr="00E54490" w:rsidRDefault="00F37615" w:rsidP="00E54490">
            <w:pPr>
              <w:ind w:right="21"/>
              <w:jc w:val="right"/>
              <w:rPr>
                <w:sz w:val="13"/>
                <w:szCs w:val="13"/>
              </w:rPr>
            </w:pPr>
            <w:r w:rsidRPr="00E54490">
              <w:rPr>
                <w:sz w:val="13"/>
                <w:szCs w:val="13"/>
              </w:rPr>
              <w:t>43.265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32F70AC" w14:textId="77777777" w:rsidR="00F37615" w:rsidRPr="00E54490" w:rsidRDefault="00F37615" w:rsidP="00E54490">
            <w:pPr>
              <w:ind w:right="21"/>
              <w:jc w:val="right"/>
              <w:rPr>
                <w:sz w:val="13"/>
                <w:szCs w:val="13"/>
              </w:rPr>
            </w:pPr>
          </w:p>
          <w:p w14:paraId="1BF928BC" w14:textId="7E0263F3" w:rsidR="00F37615" w:rsidRPr="00E54490" w:rsidRDefault="00F37615" w:rsidP="00E54490">
            <w:pPr>
              <w:ind w:right="21"/>
              <w:jc w:val="right"/>
              <w:rPr>
                <w:sz w:val="13"/>
                <w:szCs w:val="13"/>
              </w:rPr>
            </w:pPr>
            <w:r w:rsidRPr="00E54490">
              <w:rPr>
                <w:sz w:val="13"/>
                <w:szCs w:val="13"/>
              </w:rPr>
              <w:t>(24.008)</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3F32457" w14:textId="77777777" w:rsidR="00F37615" w:rsidRPr="00E54490" w:rsidRDefault="00F37615" w:rsidP="00E54490">
            <w:pPr>
              <w:ind w:right="21"/>
              <w:jc w:val="right"/>
              <w:rPr>
                <w:sz w:val="13"/>
                <w:szCs w:val="13"/>
              </w:rPr>
            </w:pPr>
          </w:p>
          <w:p w14:paraId="409C8166" w14:textId="01C6041D" w:rsidR="00F37615" w:rsidRPr="00E54490" w:rsidRDefault="00F37615" w:rsidP="00E54490">
            <w:pPr>
              <w:ind w:right="21"/>
              <w:jc w:val="right"/>
              <w:rPr>
                <w:sz w:val="13"/>
                <w:szCs w:val="13"/>
              </w:rPr>
            </w:pPr>
            <w:r w:rsidRPr="00E54490">
              <w:rPr>
                <w:sz w:val="13"/>
                <w:szCs w:val="13"/>
              </w:rPr>
              <w:t>19.257</w:t>
            </w:r>
          </w:p>
        </w:tc>
      </w:tr>
      <w:tr w:rsidR="00F37615" w:rsidRPr="002F30E2" w14:paraId="199B83C1"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F37615" w:rsidRPr="00E54490" w:rsidRDefault="00F37615" w:rsidP="000C2E99">
            <w:pPr>
              <w:rPr>
                <w:rFonts w:eastAsia="Arial Unicode MS"/>
                <w:sz w:val="13"/>
                <w:szCs w:val="13"/>
              </w:rPr>
            </w:pPr>
            <w:r w:rsidRPr="00E54490">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11DC9B5C" w:rsidR="00F37615" w:rsidRPr="00E54490" w:rsidRDefault="00F37615" w:rsidP="000C2E99">
            <w:pPr>
              <w:rPr>
                <w:rFonts w:eastAsia="Arial Unicode MS"/>
                <w:sz w:val="13"/>
                <w:szCs w:val="13"/>
              </w:rPr>
            </w:pPr>
            <w:r w:rsidRPr="00E54490">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F37615" w:rsidRPr="00E54490" w:rsidRDefault="00F37615" w:rsidP="000C2E99">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auto"/>
            <w:vAlign w:val="bottom"/>
          </w:tcPr>
          <w:p w14:paraId="118ED151" w14:textId="03F088F3" w:rsidR="00F37615" w:rsidRPr="00E54490" w:rsidRDefault="007B2D4C" w:rsidP="00E54490">
            <w:pPr>
              <w:ind w:right="21"/>
              <w:jc w:val="right"/>
              <w:rPr>
                <w:bCs/>
                <w:sz w:val="13"/>
                <w:szCs w:val="13"/>
              </w:rPr>
            </w:pPr>
            <w:r w:rsidRPr="00E54490">
              <w:rPr>
                <w:bCs/>
                <w:sz w:val="13"/>
                <w:szCs w:val="13"/>
              </w:rPr>
              <w:t>2.297.860</w:t>
            </w:r>
          </w:p>
        </w:tc>
        <w:tc>
          <w:tcPr>
            <w:tcW w:w="850" w:type="dxa"/>
            <w:tcBorders>
              <w:top w:val="nil"/>
              <w:left w:val="dotted" w:sz="4" w:space="0" w:color="auto"/>
              <w:bottom w:val="nil"/>
              <w:right w:val="dotted" w:sz="4" w:space="0" w:color="auto"/>
            </w:tcBorders>
            <w:shd w:val="clear" w:color="auto" w:fill="auto"/>
            <w:vAlign w:val="bottom"/>
          </w:tcPr>
          <w:p w14:paraId="2F00D669" w14:textId="44282B91"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E2E46A5" w14:textId="4C2F45DA" w:rsidR="00F37615" w:rsidRPr="00E54490" w:rsidRDefault="007B2D4C" w:rsidP="00E54490">
            <w:pPr>
              <w:ind w:right="21"/>
              <w:jc w:val="right"/>
              <w:rPr>
                <w:bCs/>
                <w:sz w:val="13"/>
                <w:szCs w:val="13"/>
              </w:rPr>
            </w:pPr>
            <w:r w:rsidRPr="00E54490">
              <w:rPr>
                <w:bCs/>
                <w:sz w:val="13"/>
                <w:szCs w:val="13"/>
              </w:rPr>
              <w:t>2.297.860</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067CE6E9" w:rsidR="00F37615" w:rsidRPr="00E54490" w:rsidRDefault="00F37615" w:rsidP="00E54490">
            <w:pPr>
              <w:ind w:right="21"/>
              <w:jc w:val="right"/>
              <w:rPr>
                <w:bCs/>
                <w:sz w:val="13"/>
                <w:szCs w:val="13"/>
              </w:rPr>
            </w:pPr>
            <w:r w:rsidRPr="00E54490">
              <w:rPr>
                <w:bCs/>
                <w:sz w:val="13"/>
                <w:szCs w:val="13"/>
              </w:rPr>
              <w:t>1.739.171</w:t>
            </w:r>
          </w:p>
        </w:tc>
        <w:tc>
          <w:tcPr>
            <w:tcW w:w="851"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7462D66C"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4CA5E645" w:rsidR="00F37615" w:rsidRPr="00E54490" w:rsidRDefault="00F37615" w:rsidP="00E54490">
            <w:pPr>
              <w:ind w:right="21"/>
              <w:jc w:val="right"/>
              <w:rPr>
                <w:bCs/>
                <w:sz w:val="13"/>
                <w:szCs w:val="13"/>
              </w:rPr>
            </w:pPr>
            <w:r w:rsidRPr="00E54490">
              <w:rPr>
                <w:bCs/>
                <w:sz w:val="13"/>
                <w:szCs w:val="13"/>
              </w:rPr>
              <w:t>1.739.171</w:t>
            </w:r>
          </w:p>
        </w:tc>
      </w:tr>
      <w:tr w:rsidR="00F37615" w:rsidRPr="002F30E2" w14:paraId="0E150021"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F37615" w:rsidRPr="00E54490" w:rsidRDefault="00F37615" w:rsidP="000C2E99">
            <w:pPr>
              <w:rPr>
                <w:rFonts w:eastAsia="Arial Unicode MS"/>
                <w:sz w:val="13"/>
                <w:szCs w:val="13"/>
              </w:rPr>
            </w:pPr>
            <w:r w:rsidRPr="00E54490">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F37615" w:rsidRPr="00E54490" w:rsidRDefault="00F37615" w:rsidP="000C2E99">
            <w:pPr>
              <w:rPr>
                <w:rFonts w:eastAsia="Arial Unicode MS"/>
                <w:sz w:val="13"/>
                <w:szCs w:val="13"/>
              </w:rPr>
            </w:pPr>
            <w:r w:rsidRPr="00E54490">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76114DC3" w14:textId="71F184E6" w:rsidR="00F37615" w:rsidRPr="00E54490" w:rsidRDefault="009C2D1D" w:rsidP="00E54490">
            <w:pPr>
              <w:ind w:right="21"/>
              <w:jc w:val="right"/>
              <w:rPr>
                <w:bCs/>
                <w:sz w:val="13"/>
                <w:szCs w:val="13"/>
              </w:rPr>
            </w:pPr>
            <w:r w:rsidRPr="00E54490">
              <w:rPr>
                <w:bCs/>
                <w:sz w:val="13"/>
                <w:szCs w:val="13"/>
              </w:rPr>
              <w:t>120.251</w:t>
            </w:r>
          </w:p>
        </w:tc>
        <w:tc>
          <w:tcPr>
            <w:tcW w:w="850" w:type="dxa"/>
            <w:tcBorders>
              <w:top w:val="nil"/>
              <w:left w:val="dotted" w:sz="4" w:space="0" w:color="auto"/>
              <w:bottom w:val="nil"/>
              <w:right w:val="dotted" w:sz="4" w:space="0" w:color="auto"/>
            </w:tcBorders>
            <w:shd w:val="clear" w:color="000000" w:fill="FFFFFF"/>
            <w:vAlign w:val="bottom"/>
          </w:tcPr>
          <w:p w14:paraId="10E133FE" w14:textId="77777777"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A945E62" w14:textId="7FDDB5A5" w:rsidR="00F37615" w:rsidRPr="00E54490" w:rsidRDefault="009C2D1D" w:rsidP="00E54490">
            <w:pPr>
              <w:ind w:right="21"/>
              <w:jc w:val="right"/>
              <w:rPr>
                <w:bCs/>
                <w:sz w:val="13"/>
                <w:szCs w:val="13"/>
              </w:rPr>
            </w:pPr>
            <w:r w:rsidRPr="00E54490">
              <w:rPr>
                <w:bCs/>
                <w:sz w:val="13"/>
                <w:szCs w:val="13"/>
              </w:rPr>
              <w:t>120.251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27473665" w:rsidR="00F37615" w:rsidRPr="00E54490" w:rsidRDefault="00F37615" w:rsidP="00E54490">
            <w:pPr>
              <w:ind w:right="21"/>
              <w:jc w:val="right"/>
              <w:rPr>
                <w:bCs/>
                <w:sz w:val="13"/>
                <w:szCs w:val="13"/>
              </w:rPr>
            </w:pPr>
            <w:r w:rsidRPr="00E54490">
              <w:rPr>
                <w:bCs/>
                <w:sz w:val="13"/>
                <w:szCs w:val="13"/>
              </w:rPr>
              <w:t>92.316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4BDAAEDA"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0DB22EA3" w:rsidR="00F37615" w:rsidRPr="00E54490" w:rsidRDefault="00F37615" w:rsidP="00E54490">
            <w:pPr>
              <w:ind w:right="21"/>
              <w:jc w:val="right"/>
              <w:rPr>
                <w:bCs/>
                <w:sz w:val="13"/>
                <w:szCs w:val="13"/>
              </w:rPr>
            </w:pPr>
            <w:r w:rsidRPr="00E54490">
              <w:rPr>
                <w:bCs/>
                <w:sz w:val="13"/>
                <w:szCs w:val="13"/>
              </w:rPr>
              <w:t>92.316</w:t>
            </w:r>
          </w:p>
        </w:tc>
      </w:tr>
      <w:tr w:rsidR="00F37615" w:rsidRPr="002F30E2" w14:paraId="7B710345" w14:textId="77777777" w:rsidTr="00E54490">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F37615" w:rsidRPr="00E54490" w:rsidRDefault="00F37615" w:rsidP="000C2E99">
            <w:pPr>
              <w:rPr>
                <w:rFonts w:eastAsia="Arial Unicode MS"/>
                <w:sz w:val="13"/>
                <w:szCs w:val="13"/>
              </w:rPr>
            </w:pPr>
            <w:r w:rsidRPr="00E54490">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F37615" w:rsidRPr="00E54490" w:rsidRDefault="00F37615" w:rsidP="000C2E99">
            <w:pPr>
              <w:rPr>
                <w:rFonts w:eastAsia="Arial Unicode MS"/>
                <w:sz w:val="13"/>
                <w:szCs w:val="13"/>
              </w:rPr>
            </w:pPr>
            <w:r w:rsidRPr="00E54490">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vAlign w:val="bottom"/>
          </w:tcPr>
          <w:p w14:paraId="3EA3F2A4" w14:textId="77777777"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dotted" w:sz="4" w:space="0" w:color="auto"/>
              <w:bottom w:val="nil"/>
              <w:right w:val="dotted" w:sz="4" w:space="0" w:color="auto"/>
            </w:tcBorders>
            <w:vAlign w:val="bottom"/>
          </w:tcPr>
          <w:p w14:paraId="32A0473C" w14:textId="77777777"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vAlign w:val="bottom"/>
          </w:tcPr>
          <w:p w14:paraId="49D9917A" w14:textId="77777777" w:rsidR="00F37615" w:rsidRPr="00E54490" w:rsidRDefault="00F37615" w:rsidP="00E54490">
            <w:pPr>
              <w:ind w:right="21"/>
              <w:jc w:val="right"/>
              <w:rPr>
                <w:bCs/>
                <w:sz w:val="13"/>
                <w:szCs w:val="13"/>
              </w:rPr>
            </w:pPr>
            <w:r w:rsidRPr="00E54490">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AAED681" w14:textId="1A42CA56"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6521E74E"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61C53872" w:rsidR="00F37615" w:rsidRPr="00E54490" w:rsidRDefault="00F37615" w:rsidP="00E54490">
            <w:pPr>
              <w:ind w:right="21"/>
              <w:jc w:val="right"/>
              <w:rPr>
                <w:bCs/>
                <w:sz w:val="13"/>
                <w:szCs w:val="13"/>
              </w:rPr>
            </w:pPr>
            <w:r w:rsidRPr="00E54490">
              <w:rPr>
                <w:bCs/>
                <w:sz w:val="13"/>
                <w:szCs w:val="13"/>
              </w:rPr>
              <w:t>-</w:t>
            </w:r>
          </w:p>
        </w:tc>
      </w:tr>
      <w:tr w:rsidR="00F37615" w:rsidRPr="002F30E2" w14:paraId="1C2E085A"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F37615" w:rsidRPr="00E54490" w:rsidRDefault="00F37615" w:rsidP="000C2E99">
            <w:pPr>
              <w:rPr>
                <w:rFonts w:eastAsia="Arial Unicode MS"/>
                <w:sz w:val="13"/>
                <w:szCs w:val="13"/>
              </w:rPr>
            </w:pPr>
            <w:r w:rsidRPr="00E54490">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F37615" w:rsidRPr="00E54490" w:rsidRDefault="00F37615" w:rsidP="000C2E99">
            <w:pPr>
              <w:rPr>
                <w:rFonts w:eastAsia="Arial Unicode MS"/>
                <w:sz w:val="13"/>
                <w:szCs w:val="13"/>
              </w:rPr>
            </w:pPr>
            <w:r w:rsidRPr="00E54490">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6BFB6F1F" w14:textId="0FC515E4" w:rsidR="00F37615" w:rsidRPr="00E54490" w:rsidRDefault="007B2D4C" w:rsidP="00E54490">
            <w:pPr>
              <w:ind w:right="21"/>
              <w:jc w:val="right"/>
              <w:rPr>
                <w:bCs/>
                <w:sz w:val="13"/>
                <w:szCs w:val="13"/>
              </w:rPr>
            </w:pPr>
            <w:r w:rsidRPr="00E54490">
              <w:rPr>
                <w:bCs/>
                <w:sz w:val="13"/>
                <w:szCs w:val="13"/>
              </w:rPr>
              <w:t>2.131.542</w:t>
            </w:r>
          </w:p>
        </w:tc>
        <w:tc>
          <w:tcPr>
            <w:tcW w:w="850" w:type="dxa"/>
            <w:tcBorders>
              <w:top w:val="nil"/>
              <w:left w:val="dotted" w:sz="4" w:space="0" w:color="auto"/>
              <w:bottom w:val="nil"/>
              <w:right w:val="dotted" w:sz="4" w:space="0" w:color="auto"/>
            </w:tcBorders>
            <w:shd w:val="clear" w:color="000000" w:fill="FFFFFF"/>
            <w:vAlign w:val="bottom"/>
          </w:tcPr>
          <w:p w14:paraId="27E2ED9A" w14:textId="77777777"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7C1F1CE" w14:textId="6A197B9E" w:rsidR="00F37615" w:rsidRPr="00E54490" w:rsidRDefault="007B2D4C" w:rsidP="00E54490">
            <w:pPr>
              <w:ind w:right="21"/>
              <w:jc w:val="right"/>
              <w:rPr>
                <w:bCs/>
                <w:sz w:val="13"/>
                <w:szCs w:val="13"/>
              </w:rPr>
            </w:pPr>
            <w:r w:rsidRPr="00E54490">
              <w:rPr>
                <w:bCs/>
                <w:sz w:val="13"/>
                <w:szCs w:val="13"/>
              </w:rPr>
              <w:t>2.131.542</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0FF43402" w:rsidR="00F37615" w:rsidRPr="00E54490" w:rsidRDefault="00F37615" w:rsidP="00E54490">
            <w:pPr>
              <w:ind w:right="21"/>
              <w:jc w:val="right"/>
              <w:rPr>
                <w:bCs/>
                <w:sz w:val="13"/>
                <w:szCs w:val="13"/>
              </w:rPr>
            </w:pPr>
            <w:r w:rsidRPr="00E54490">
              <w:rPr>
                <w:bCs/>
                <w:sz w:val="13"/>
                <w:szCs w:val="13"/>
              </w:rPr>
              <w:t>1.600.788</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7B0823E3"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2AF40490" w:rsidR="00F37615" w:rsidRPr="00E54490" w:rsidRDefault="00F37615" w:rsidP="00E54490">
            <w:pPr>
              <w:ind w:right="21"/>
              <w:jc w:val="right"/>
              <w:rPr>
                <w:bCs/>
                <w:sz w:val="13"/>
                <w:szCs w:val="13"/>
              </w:rPr>
            </w:pPr>
            <w:r w:rsidRPr="00E54490">
              <w:rPr>
                <w:bCs/>
                <w:sz w:val="13"/>
                <w:szCs w:val="13"/>
              </w:rPr>
              <w:t>1.600.788</w:t>
            </w:r>
          </w:p>
        </w:tc>
      </w:tr>
      <w:tr w:rsidR="00F37615" w:rsidRPr="002F30E2" w14:paraId="5B874F24"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F37615" w:rsidRPr="00E54490" w:rsidRDefault="00F37615" w:rsidP="000C2E99">
            <w:pPr>
              <w:rPr>
                <w:rFonts w:eastAsia="Arial Unicode MS"/>
                <w:sz w:val="13"/>
                <w:szCs w:val="13"/>
              </w:rPr>
            </w:pPr>
            <w:r w:rsidRPr="00E54490">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3E8ADE32" w:rsidR="00F37615" w:rsidRPr="00E54490" w:rsidRDefault="00F37615" w:rsidP="000C2E99">
            <w:pPr>
              <w:rPr>
                <w:rFonts w:eastAsia="Arial Unicode MS"/>
                <w:sz w:val="13"/>
                <w:szCs w:val="13"/>
              </w:rPr>
            </w:pPr>
            <w:r w:rsidRPr="00E54490">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1A768C5A" w14:textId="706FF970" w:rsidR="00F37615" w:rsidRPr="00E54490" w:rsidRDefault="00F37615" w:rsidP="00E54490">
            <w:pPr>
              <w:ind w:right="21"/>
              <w:jc w:val="right"/>
              <w:rPr>
                <w:bCs/>
                <w:sz w:val="13"/>
                <w:szCs w:val="13"/>
              </w:rPr>
            </w:pPr>
            <w:r w:rsidRPr="00E54490">
              <w:rPr>
                <w:bCs/>
                <w:sz w:val="13"/>
                <w:szCs w:val="13"/>
              </w:rPr>
              <w:t>46.067</w:t>
            </w:r>
          </w:p>
        </w:tc>
        <w:tc>
          <w:tcPr>
            <w:tcW w:w="850" w:type="dxa"/>
            <w:tcBorders>
              <w:top w:val="nil"/>
              <w:left w:val="dotted" w:sz="4" w:space="0" w:color="auto"/>
              <w:bottom w:val="nil"/>
              <w:right w:val="dotted" w:sz="4" w:space="0" w:color="auto"/>
            </w:tcBorders>
            <w:shd w:val="clear" w:color="000000" w:fill="FFFFFF"/>
            <w:vAlign w:val="bottom"/>
          </w:tcPr>
          <w:p w14:paraId="50F317DC" w14:textId="77777777"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8E7317C" w14:textId="03C8FD29" w:rsidR="00F37615" w:rsidRPr="00E54490" w:rsidRDefault="00F37615" w:rsidP="00E54490">
            <w:pPr>
              <w:ind w:right="21"/>
              <w:jc w:val="right"/>
              <w:rPr>
                <w:bCs/>
                <w:sz w:val="13"/>
                <w:szCs w:val="13"/>
              </w:rPr>
            </w:pPr>
            <w:r w:rsidRPr="00E54490">
              <w:rPr>
                <w:bCs/>
                <w:sz w:val="13"/>
                <w:szCs w:val="13"/>
              </w:rPr>
              <w:t>46.067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6E6886DE" w:rsidR="00F37615" w:rsidRPr="00E54490" w:rsidRDefault="00F37615" w:rsidP="00E54490">
            <w:pPr>
              <w:ind w:right="21"/>
              <w:jc w:val="right"/>
              <w:rPr>
                <w:bCs/>
                <w:sz w:val="13"/>
                <w:szCs w:val="13"/>
              </w:rPr>
            </w:pPr>
            <w:r w:rsidRPr="00E54490">
              <w:rPr>
                <w:bCs/>
                <w:sz w:val="13"/>
                <w:szCs w:val="13"/>
              </w:rPr>
              <w:t>46.067</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2C97F804"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27B958FC" w:rsidR="00F37615" w:rsidRPr="00E54490" w:rsidRDefault="00F37615" w:rsidP="00E54490">
            <w:pPr>
              <w:ind w:right="21"/>
              <w:jc w:val="right"/>
              <w:rPr>
                <w:bCs/>
                <w:sz w:val="13"/>
                <w:szCs w:val="13"/>
              </w:rPr>
            </w:pPr>
            <w:r w:rsidRPr="00E54490">
              <w:rPr>
                <w:bCs/>
                <w:sz w:val="13"/>
                <w:szCs w:val="13"/>
              </w:rPr>
              <w:t>46.067</w:t>
            </w:r>
          </w:p>
        </w:tc>
      </w:tr>
      <w:tr w:rsidR="00F37615" w:rsidRPr="002F30E2" w14:paraId="43433715"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F37615" w:rsidRPr="00E54490" w:rsidRDefault="00F37615" w:rsidP="000C2E99">
            <w:pPr>
              <w:rPr>
                <w:rFonts w:eastAsia="Arial Unicode MS"/>
                <w:sz w:val="13"/>
                <w:szCs w:val="13"/>
              </w:rPr>
            </w:pPr>
            <w:r w:rsidRPr="00E54490">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5155B1B9" w:rsidR="00F37615" w:rsidRPr="00E54490" w:rsidRDefault="00F37615" w:rsidP="000C2E99">
            <w:pPr>
              <w:rPr>
                <w:rFonts w:eastAsia="Arial Unicode MS"/>
                <w:sz w:val="13"/>
                <w:szCs w:val="13"/>
              </w:rPr>
            </w:pPr>
            <w:r w:rsidRPr="00E54490">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F37615" w:rsidRPr="00E54490" w:rsidRDefault="00F37615" w:rsidP="000C2E9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50DA0053" w14:textId="470B203B" w:rsidR="00F37615" w:rsidRPr="00E54490" w:rsidRDefault="007B2D4C" w:rsidP="00E54490">
            <w:pPr>
              <w:ind w:right="21"/>
              <w:jc w:val="right"/>
              <w:rPr>
                <w:bCs/>
                <w:sz w:val="13"/>
                <w:szCs w:val="13"/>
              </w:rPr>
            </w:pPr>
            <w:r w:rsidRPr="00E54490">
              <w:rPr>
                <w:bCs/>
                <w:sz w:val="13"/>
                <w:szCs w:val="13"/>
              </w:rPr>
              <w:t>3.387.993</w:t>
            </w:r>
          </w:p>
        </w:tc>
        <w:tc>
          <w:tcPr>
            <w:tcW w:w="850" w:type="dxa"/>
            <w:tcBorders>
              <w:top w:val="nil"/>
              <w:left w:val="dotted" w:sz="4" w:space="0" w:color="auto"/>
              <w:bottom w:val="nil"/>
              <w:right w:val="dotted" w:sz="4" w:space="0" w:color="auto"/>
            </w:tcBorders>
            <w:shd w:val="clear" w:color="000000" w:fill="FFFFFF"/>
            <w:vAlign w:val="bottom"/>
          </w:tcPr>
          <w:p w14:paraId="564B49D7" w14:textId="4D490D23"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15CA735" w14:textId="7BFF376B" w:rsidR="00F37615" w:rsidRPr="00E54490" w:rsidRDefault="007B2D4C" w:rsidP="00E54490">
            <w:pPr>
              <w:ind w:right="21"/>
              <w:jc w:val="right"/>
              <w:rPr>
                <w:bCs/>
                <w:sz w:val="13"/>
                <w:szCs w:val="13"/>
              </w:rPr>
            </w:pPr>
            <w:r w:rsidRPr="00E54490">
              <w:rPr>
                <w:bCs/>
                <w:sz w:val="13"/>
                <w:szCs w:val="13"/>
              </w:rPr>
              <w:t>3.387.993</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2CE9388C" w:rsidR="00F37615" w:rsidRPr="00E54490" w:rsidRDefault="00F37615" w:rsidP="00E54490">
            <w:pPr>
              <w:ind w:right="21"/>
              <w:jc w:val="right"/>
              <w:rPr>
                <w:bCs/>
                <w:sz w:val="13"/>
                <w:szCs w:val="13"/>
              </w:rPr>
            </w:pPr>
            <w:r w:rsidRPr="00E54490">
              <w:rPr>
                <w:bCs/>
                <w:sz w:val="13"/>
                <w:szCs w:val="13"/>
              </w:rPr>
              <w:t>558.689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30C6F598"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3A8DD02A" w:rsidR="00F37615" w:rsidRPr="00E54490" w:rsidRDefault="00F37615" w:rsidP="00E54490">
            <w:pPr>
              <w:ind w:right="21"/>
              <w:jc w:val="right"/>
              <w:rPr>
                <w:bCs/>
                <w:sz w:val="13"/>
                <w:szCs w:val="13"/>
              </w:rPr>
            </w:pPr>
            <w:r w:rsidRPr="00E54490">
              <w:rPr>
                <w:bCs/>
                <w:sz w:val="13"/>
                <w:szCs w:val="13"/>
              </w:rPr>
              <w:t>558.689</w:t>
            </w:r>
          </w:p>
        </w:tc>
      </w:tr>
      <w:tr w:rsidR="00B56969" w:rsidRPr="002F30E2" w14:paraId="7DE129E4" w14:textId="77777777" w:rsidTr="00E54490">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B56969" w:rsidRPr="00E54490" w:rsidRDefault="00B56969" w:rsidP="000C2E99">
            <w:pPr>
              <w:rPr>
                <w:rFonts w:eastAsia="Arial Unicode MS"/>
                <w:sz w:val="13"/>
                <w:szCs w:val="13"/>
              </w:rPr>
            </w:pPr>
            <w:r w:rsidRPr="00E54490">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5F9C7093" w:rsidR="00B56969" w:rsidRPr="00E54490" w:rsidRDefault="00B56969" w:rsidP="000C2E99">
            <w:pPr>
              <w:rPr>
                <w:rFonts w:eastAsia="Arial Unicode MS"/>
                <w:sz w:val="13"/>
                <w:szCs w:val="13"/>
              </w:rPr>
            </w:pPr>
            <w:r w:rsidRPr="00E54490">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77777777" w:rsidR="00B56969" w:rsidRPr="00E54490" w:rsidRDefault="00B56969" w:rsidP="000C2E99">
            <w:pPr>
              <w:jc w:val="center"/>
              <w:rPr>
                <w:rFonts w:eastAsia="Arial Unicode MS"/>
                <w:sz w:val="13"/>
                <w:szCs w:val="13"/>
              </w:rPr>
            </w:pPr>
            <w:r w:rsidRPr="00E54490">
              <w:rPr>
                <w:rFonts w:eastAsia="Arial Unicode MS"/>
                <w:sz w:val="13"/>
                <w:szCs w:val="13"/>
              </w:rPr>
              <w:t> </w:t>
            </w:r>
          </w:p>
        </w:tc>
        <w:tc>
          <w:tcPr>
            <w:tcW w:w="851" w:type="dxa"/>
            <w:tcBorders>
              <w:top w:val="nil"/>
              <w:left w:val="nil"/>
              <w:bottom w:val="nil"/>
              <w:right w:val="dotted" w:sz="4" w:space="0" w:color="auto"/>
            </w:tcBorders>
            <w:vAlign w:val="bottom"/>
          </w:tcPr>
          <w:p w14:paraId="084F3291" w14:textId="5208A894" w:rsidR="00B56969" w:rsidRPr="00E54490" w:rsidRDefault="009C2D1D" w:rsidP="00E54490">
            <w:pPr>
              <w:ind w:right="21"/>
              <w:jc w:val="right"/>
              <w:rPr>
                <w:bCs/>
                <w:sz w:val="13"/>
                <w:szCs w:val="13"/>
              </w:rPr>
            </w:pPr>
            <w:r w:rsidRPr="00E54490">
              <w:rPr>
                <w:bCs/>
                <w:sz w:val="13"/>
                <w:szCs w:val="13"/>
              </w:rPr>
              <w:t>-</w:t>
            </w:r>
          </w:p>
        </w:tc>
        <w:tc>
          <w:tcPr>
            <w:tcW w:w="850" w:type="dxa"/>
            <w:tcBorders>
              <w:top w:val="nil"/>
              <w:left w:val="dotted" w:sz="4" w:space="0" w:color="auto"/>
              <w:bottom w:val="nil"/>
              <w:right w:val="dotted" w:sz="4" w:space="0" w:color="auto"/>
            </w:tcBorders>
            <w:vAlign w:val="bottom"/>
          </w:tcPr>
          <w:p w14:paraId="61538C50" w14:textId="1280089B" w:rsidR="00B56969" w:rsidRPr="00E54490" w:rsidRDefault="00B56969"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vAlign w:val="bottom"/>
          </w:tcPr>
          <w:p w14:paraId="5D3AB646" w14:textId="67111061" w:rsidR="00B56969" w:rsidRPr="00E54490" w:rsidRDefault="009C2D1D" w:rsidP="00E54490">
            <w:pPr>
              <w:ind w:right="21"/>
              <w:jc w:val="right"/>
              <w:rPr>
                <w:bCs/>
                <w:sz w:val="13"/>
                <w:szCs w:val="13"/>
              </w:rPr>
            </w:pPr>
            <w:r w:rsidRPr="00E54490">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06F73C5" w14:textId="2570E5FD" w:rsidR="00B56969" w:rsidRPr="00E54490" w:rsidRDefault="00B56969"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1ABDAF6A" w:rsidR="00B56969" w:rsidRPr="00E54490" w:rsidRDefault="00B56969" w:rsidP="00E54490">
            <w:pPr>
              <w:ind w:right="21"/>
              <w:jc w:val="right"/>
              <w:rPr>
                <w:bCs/>
                <w:sz w:val="13"/>
                <w:szCs w:val="13"/>
              </w:rPr>
            </w:pPr>
            <w:r w:rsidRPr="00E54490">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4DD111D6" w:rsidR="00B56969" w:rsidRPr="00E54490" w:rsidRDefault="00B56969" w:rsidP="00E54490">
            <w:pPr>
              <w:ind w:right="21"/>
              <w:jc w:val="right"/>
              <w:rPr>
                <w:bCs/>
                <w:sz w:val="13"/>
                <w:szCs w:val="13"/>
              </w:rPr>
            </w:pPr>
            <w:r w:rsidRPr="00E54490">
              <w:rPr>
                <w:bCs/>
                <w:sz w:val="13"/>
                <w:szCs w:val="13"/>
              </w:rPr>
              <w:t>-</w:t>
            </w:r>
          </w:p>
        </w:tc>
      </w:tr>
      <w:tr w:rsidR="00F37615" w:rsidRPr="002F30E2" w14:paraId="0F238D12" w14:textId="77777777" w:rsidTr="00E54490">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F37615" w:rsidRPr="00E54490" w:rsidRDefault="00F37615" w:rsidP="000C2E99">
            <w:pPr>
              <w:rPr>
                <w:rFonts w:eastAsia="Arial Unicode MS"/>
                <w:sz w:val="13"/>
                <w:szCs w:val="13"/>
              </w:rPr>
            </w:pPr>
            <w:r w:rsidRPr="00E54490">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1E3EDEF7" w:rsidR="00F37615" w:rsidRPr="00E54490" w:rsidRDefault="00F37615" w:rsidP="000C2E99">
            <w:pPr>
              <w:rPr>
                <w:rFonts w:eastAsia="Arial Unicode MS"/>
                <w:sz w:val="13"/>
                <w:szCs w:val="13"/>
              </w:rPr>
            </w:pPr>
            <w:r w:rsidRPr="00E54490">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77777777" w:rsidR="00F37615" w:rsidRPr="00E54490" w:rsidRDefault="00F37615" w:rsidP="000C2E99">
            <w:pPr>
              <w:jc w:val="center"/>
              <w:rPr>
                <w:rFonts w:eastAsia="Arial Unicode MS"/>
                <w:sz w:val="13"/>
                <w:szCs w:val="13"/>
              </w:rPr>
            </w:pPr>
            <w:r w:rsidRPr="00E54490">
              <w:rPr>
                <w:rFonts w:eastAsia="Arial Unicode MS"/>
                <w:sz w:val="13"/>
                <w:szCs w:val="13"/>
              </w:rPr>
              <w:t> </w:t>
            </w:r>
          </w:p>
        </w:tc>
        <w:tc>
          <w:tcPr>
            <w:tcW w:w="851" w:type="dxa"/>
            <w:tcBorders>
              <w:top w:val="nil"/>
              <w:left w:val="nil"/>
              <w:bottom w:val="nil"/>
              <w:right w:val="dotted" w:sz="4" w:space="0" w:color="auto"/>
            </w:tcBorders>
            <w:shd w:val="clear" w:color="000000" w:fill="FFFFFF"/>
            <w:vAlign w:val="bottom"/>
          </w:tcPr>
          <w:p w14:paraId="78D1FE7E" w14:textId="1A623B9A" w:rsidR="00F37615" w:rsidRPr="00E54490" w:rsidRDefault="007B2D4C" w:rsidP="00E54490">
            <w:pPr>
              <w:ind w:right="21"/>
              <w:jc w:val="right"/>
              <w:rPr>
                <w:bCs/>
                <w:sz w:val="13"/>
                <w:szCs w:val="13"/>
              </w:rPr>
            </w:pPr>
            <w:r w:rsidRPr="00E54490">
              <w:rPr>
                <w:bCs/>
                <w:sz w:val="13"/>
                <w:szCs w:val="13"/>
              </w:rPr>
              <w:t>3.387.993</w:t>
            </w:r>
          </w:p>
        </w:tc>
        <w:tc>
          <w:tcPr>
            <w:tcW w:w="850" w:type="dxa"/>
            <w:tcBorders>
              <w:top w:val="nil"/>
              <w:left w:val="dotted" w:sz="4" w:space="0" w:color="auto"/>
              <w:bottom w:val="nil"/>
              <w:right w:val="dotted" w:sz="4" w:space="0" w:color="auto"/>
            </w:tcBorders>
            <w:shd w:val="clear" w:color="000000" w:fill="FFFFFF"/>
            <w:vAlign w:val="bottom"/>
          </w:tcPr>
          <w:p w14:paraId="2B1D1911" w14:textId="77777777" w:rsidR="00F37615" w:rsidRPr="00E54490" w:rsidRDefault="00F37615" w:rsidP="00E54490">
            <w:pPr>
              <w:ind w:right="21"/>
              <w:jc w:val="right"/>
              <w:rPr>
                <w:bCs/>
                <w:sz w:val="13"/>
                <w:szCs w:val="13"/>
              </w:rPr>
            </w:pPr>
            <w:r w:rsidRPr="00E54490">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6576D3B" w14:textId="68D9E7BA" w:rsidR="00F37615" w:rsidRPr="00E54490" w:rsidRDefault="007B2D4C" w:rsidP="00E54490">
            <w:pPr>
              <w:ind w:right="21"/>
              <w:jc w:val="right"/>
              <w:rPr>
                <w:bCs/>
                <w:sz w:val="13"/>
                <w:szCs w:val="13"/>
              </w:rPr>
            </w:pPr>
            <w:r w:rsidRPr="00E54490">
              <w:rPr>
                <w:bCs/>
                <w:sz w:val="13"/>
                <w:szCs w:val="13"/>
              </w:rPr>
              <w:t>3.387.993</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4A233A1B" w:rsidR="00F37615" w:rsidRPr="00E54490" w:rsidRDefault="00F37615" w:rsidP="00E54490">
            <w:pPr>
              <w:ind w:right="21"/>
              <w:jc w:val="right"/>
              <w:rPr>
                <w:bCs/>
                <w:sz w:val="13"/>
                <w:szCs w:val="13"/>
              </w:rPr>
            </w:pPr>
            <w:r w:rsidRPr="00E54490">
              <w:rPr>
                <w:bCs/>
                <w:sz w:val="13"/>
                <w:szCs w:val="13"/>
              </w:rPr>
              <w:t>558.689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71B59679" w:rsidR="00F37615" w:rsidRPr="00E54490" w:rsidRDefault="00F37615" w:rsidP="00E54490">
            <w:pPr>
              <w:ind w:right="21"/>
              <w:jc w:val="right"/>
              <w:rPr>
                <w:bCs/>
                <w:sz w:val="13"/>
                <w:szCs w:val="13"/>
              </w:rPr>
            </w:pPr>
            <w:r w:rsidRPr="00E54490">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51B44533" w:rsidR="00F37615" w:rsidRPr="00E54490" w:rsidRDefault="00F37615" w:rsidP="00E54490">
            <w:pPr>
              <w:ind w:right="21"/>
              <w:jc w:val="right"/>
              <w:rPr>
                <w:bCs/>
                <w:sz w:val="13"/>
                <w:szCs w:val="13"/>
              </w:rPr>
            </w:pPr>
            <w:r w:rsidRPr="00E54490">
              <w:rPr>
                <w:bCs/>
                <w:sz w:val="13"/>
                <w:szCs w:val="13"/>
              </w:rPr>
              <w:t>558.689</w:t>
            </w:r>
          </w:p>
        </w:tc>
      </w:tr>
      <w:tr w:rsidR="00F37615" w:rsidRPr="002F30E2" w14:paraId="79013F40" w14:textId="77777777" w:rsidTr="00E54490">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vAlign w:val="bottom"/>
          </w:tcPr>
          <w:p w14:paraId="61E7B0EC" w14:textId="77777777" w:rsidR="00F37615" w:rsidRPr="00E54490" w:rsidRDefault="00F37615" w:rsidP="000C2E99">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F37615" w:rsidRPr="00E54490" w:rsidRDefault="00F37615" w:rsidP="000C2E99">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F37615" w:rsidRPr="00E54490" w:rsidRDefault="00F37615" w:rsidP="000C2E99">
            <w:pPr>
              <w:jc w:val="center"/>
              <w:rPr>
                <w:rFonts w:eastAsia="Arial Unicode MS"/>
                <w:sz w:val="13"/>
                <w:szCs w:val="13"/>
              </w:rPr>
            </w:pPr>
          </w:p>
        </w:tc>
        <w:tc>
          <w:tcPr>
            <w:tcW w:w="851" w:type="dxa"/>
            <w:tcBorders>
              <w:left w:val="nil"/>
              <w:bottom w:val="single" w:sz="4" w:space="0" w:color="auto"/>
              <w:right w:val="dotted" w:sz="4" w:space="0" w:color="auto"/>
            </w:tcBorders>
            <w:vAlign w:val="bottom"/>
          </w:tcPr>
          <w:p w14:paraId="08795725" w14:textId="77777777" w:rsidR="00F37615" w:rsidRPr="00E54490" w:rsidRDefault="00F37615" w:rsidP="00E54490">
            <w:pPr>
              <w:ind w:right="21"/>
              <w:jc w:val="right"/>
              <w:rPr>
                <w:b/>
                <w:bCs/>
                <w:sz w:val="13"/>
                <w:szCs w:val="13"/>
              </w:rPr>
            </w:pPr>
          </w:p>
        </w:tc>
        <w:tc>
          <w:tcPr>
            <w:tcW w:w="850" w:type="dxa"/>
            <w:tcBorders>
              <w:left w:val="dotted" w:sz="4" w:space="0" w:color="auto"/>
              <w:bottom w:val="single" w:sz="4" w:space="0" w:color="auto"/>
              <w:right w:val="dotted" w:sz="4" w:space="0" w:color="auto"/>
            </w:tcBorders>
            <w:vAlign w:val="bottom"/>
          </w:tcPr>
          <w:p w14:paraId="3210CE28" w14:textId="77777777" w:rsidR="00F37615" w:rsidRPr="00E54490" w:rsidRDefault="00F37615" w:rsidP="00E54490">
            <w:pPr>
              <w:ind w:right="21"/>
              <w:jc w:val="right"/>
              <w:rPr>
                <w:b/>
                <w:bCs/>
                <w:sz w:val="13"/>
                <w:szCs w:val="13"/>
              </w:rPr>
            </w:pPr>
          </w:p>
        </w:tc>
        <w:tc>
          <w:tcPr>
            <w:tcW w:w="851" w:type="dxa"/>
            <w:tcBorders>
              <w:left w:val="dotted" w:sz="4" w:space="0" w:color="auto"/>
              <w:bottom w:val="single" w:sz="4" w:space="0" w:color="auto"/>
              <w:right w:val="single" w:sz="4" w:space="0" w:color="auto"/>
            </w:tcBorders>
            <w:vAlign w:val="bottom"/>
          </w:tcPr>
          <w:p w14:paraId="49C19259" w14:textId="77777777" w:rsidR="00F37615" w:rsidRPr="00E54490" w:rsidRDefault="00F37615" w:rsidP="00E54490">
            <w:pPr>
              <w:ind w:right="21"/>
              <w:jc w:val="right"/>
              <w:rPr>
                <w:b/>
                <w:bCs/>
                <w:sz w:val="13"/>
                <w:szCs w:val="13"/>
              </w:rPr>
            </w:pPr>
          </w:p>
        </w:tc>
        <w:tc>
          <w:tcPr>
            <w:tcW w:w="850"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F37615" w:rsidRPr="00E54490" w:rsidRDefault="00F37615" w:rsidP="00E54490">
            <w:pPr>
              <w:ind w:right="21"/>
              <w:jc w:val="right"/>
              <w:rPr>
                <w:b/>
                <w:bCs/>
                <w:sz w:val="13"/>
                <w:szCs w:val="13"/>
              </w:rPr>
            </w:pPr>
          </w:p>
        </w:tc>
        <w:tc>
          <w:tcPr>
            <w:tcW w:w="851"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F37615" w:rsidRPr="00E54490" w:rsidRDefault="00F37615" w:rsidP="00E54490">
            <w:pPr>
              <w:ind w:right="21"/>
              <w:jc w:val="right"/>
              <w:rPr>
                <w:b/>
                <w:bCs/>
                <w:sz w:val="13"/>
                <w:szCs w:val="13"/>
              </w:rPr>
            </w:pPr>
          </w:p>
        </w:tc>
        <w:tc>
          <w:tcPr>
            <w:tcW w:w="738"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F37615" w:rsidRPr="00E54490" w:rsidRDefault="00F37615" w:rsidP="00E54490">
            <w:pPr>
              <w:ind w:right="21"/>
              <w:jc w:val="right"/>
              <w:rPr>
                <w:b/>
                <w:bCs/>
                <w:sz w:val="13"/>
                <w:szCs w:val="13"/>
              </w:rPr>
            </w:pPr>
          </w:p>
        </w:tc>
      </w:tr>
      <w:tr w:rsidR="00E178FC" w:rsidRPr="002F30E2" w14:paraId="1A85682A" w14:textId="77777777" w:rsidTr="00E54490">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FE46805" w14:textId="77777777" w:rsidR="00E178FC" w:rsidRPr="00E54490" w:rsidRDefault="00E178FC" w:rsidP="00E178FC">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E178FC" w:rsidRPr="00E54490" w:rsidRDefault="00E178FC" w:rsidP="00E178FC">
            <w:pPr>
              <w:rPr>
                <w:b/>
                <w:bCs/>
                <w:sz w:val="13"/>
                <w:szCs w:val="13"/>
              </w:rPr>
            </w:pPr>
            <w:r w:rsidRPr="00E54490">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E178FC" w:rsidRPr="00E54490" w:rsidRDefault="00E178FC" w:rsidP="00E178FC">
            <w:pPr>
              <w:jc w:val="center"/>
              <w:rPr>
                <w:rFonts w:eastAsia="Arial Unicode MS"/>
                <w:sz w:val="13"/>
                <w:szCs w:val="13"/>
              </w:rPr>
            </w:pPr>
          </w:p>
        </w:tc>
        <w:tc>
          <w:tcPr>
            <w:tcW w:w="851" w:type="dxa"/>
            <w:tcBorders>
              <w:top w:val="nil"/>
              <w:left w:val="nil"/>
              <w:bottom w:val="single" w:sz="4" w:space="0" w:color="auto"/>
              <w:right w:val="dotted" w:sz="4" w:space="0" w:color="auto"/>
            </w:tcBorders>
            <w:shd w:val="clear" w:color="000000" w:fill="FFFFFF"/>
            <w:vAlign w:val="bottom"/>
          </w:tcPr>
          <w:p w14:paraId="35DB97E0" w14:textId="4B855BC5" w:rsidR="00E178FC" w:rsidRPr="00E54490" w:rsidRDefault="00E178FC" w:rsidP="00E54490">
            <w:pPr>
              <w:ind w:right="21"/>
              <w:jc w:val="right"/>
              <w:rPr>
                <w:b/>
                <w:bCs/>
                <w:sz w:val="13"/>
                <w:szCs w:val="13"/>
              </w:rPr>
            </w:pPr>
            <w:r w:rsidRPr="00E54490">
              <w:rPr>
                <w:b/>
                <w:bCs/>
                <w:sz w:val="13"/>
                <w:szCs w:val="13"/>
              </w:rPr>
              <w:t>104.554.484</w:t>
            </w:r>
          </w:p>
        </w:tc>
        <w:tc>
          <w:tcPr>
            <w:tcW w:w="850" w:type="dxa"/>
            <w:tcBorders>
              <w:top w:val="nil"/>
              <w:left w:val="dotted" w:sz="4" w:space="0" w:color="auto"/>
              <w:bottom w:val="single" w:sz="4" w:space="0" w:color="auto"/>
              <w:right w:val="dotted" w:sz="4" w:space="0" w:color="auto"/>
            </w:tcBorders>
            <w:shd w:val="clear" w:color="000000" w:fill="FFFFFF"/>
            <w:vAlign w:val="bottom"/>
          </w:tcPr>
          <w:p w14:paraId="445E4ED5" w14:textId="561E80C3" w:rsidR="00E178FC" w:rsidRPr="00E54490" w:rsidRDefault="00E178FC" w:rsidP="00E54490">
            <w:pPr>
              <w:ind w:right="21"/>
              <w:jc w:val="right"/>
              <w:rPr>
                <w:b/>
                <w:bCs/>
                <w:sz w:val="13"/>
                <w:szCs w:val="13"/>
              </w:rPr>
            </w:pPr>
            <w:r w:rsidRPr="00E54490">
              <w:rPr>
                <w:b/>
                <w:bCs/>
                <w:sz w:val="13"/>
                <w:szCs w:val="13"/>
              </w:rPr>
              <w:t>77.649.056</w:t>
            </w:r>
          </w:p>
        </w:tc>
        <w:tc>
          <w:tcPr>
            <w:tcW w:w="851" w:type="dxa"/>
            <w:tcBorders>
              <w:top w:val="nil"/>
              <w:left w:val="dotted" w:sz="4" w:space="0" w:color="auto"/>
              <w:bottom w:val="single" w:sz="4" w:space="0" w:color="auto"/>
              <w:right w:val="single" w:sz="4" w:space="0" w:color="auto"/>
            </w:tcBorders>
            <w:shd w:val="clear" w:color="000000" w:fill="FFFFFF"/>
            <w:vAlign w:val="bottom"/>
          </w:tcPr>
          <w:p w14:paraId="71030EC7" w14:textId="6B3E9DC4" w:rsidR="00E178FC" w:rsidRPr="00E54490" w:rsidRDefault="00E178FC" w:rsidP="00E54490">
            <w:pPr>
              <w:ind w:right="21"/>
              <w:jc w:val="right"/>
              <w:rPr>
                <w:b/>
                <w:bCs/>
                <w:sz w:val="13"/>
                <w:szCs w:val="13"/>
              </w:rPr>
            </w:pPr>
            <w:r w:rsidRPr="00E54490">
              <w:rPr>
                <w:b/>
                <w:bCs/>
                <w:sz w:val="13"/>
                <w:szCs w:val="13"/>
              </w:rPr>
              <w:t>182.203.540</w:t>
            </w:r>
          </w:p>
        </w:tc>
        <w:tc>
          <w:tcPr>
            <w:tcW w:w="850"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3DE40CF4" w:rsidR="00E178FC" w:rsidRPr="00E54490" w:rsidRDefault="00E178FC" w:rsidP="00E54490">
            <w:pPr>
              <w:ind w:right="21"/>
              <w:jc w:val="right"/>
              <w:rPr>
                <w:b/>
                <w:bCs/>
                <w:sz w:val="13"/>
                <w:szCs w:val="13"/>
              </w:rPr>
            </w:pPr>
            <w:r w:rsidRPr="00E54490">
              <w:rPr>
                <w:b/>
                <w:bCs/>
                <w:sz w:val="13"/>
                <w:szCs w:val="13"/>
              </w:rPr>
              <w:t>45.632.292</w:t>
            </w:r>
          </w:p>
        </w:tc>
        <w:tc>
          <w:tcPr>
            <w:tcW w:w="851"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3A92D00A" w:rsidR="00E178FC" w:rsidRPr="00E54490" w:rsidRDefault="00E178FC" w:rsidP="00E54490">
            <w:pPr>
              <w:ind w:right="21"/>
              <w:jc w:val="right"/>
              <w:rPr>
                <w:b/>
                <w:bCs/>
                <w:sz w:val="13"/>
                <w:szCs w:val="13"/>
              </w:rPr>
            </w:pPr>
            <w:r w:rsidRPr="00E54490">
              <w:rPr>
                <w:b/>
                <w:bCs/>
                <w:sz w:val="13"/>
                <w:szCs w:val="13"/>
              </w:rPr>
              <w:t>52.883.346</w:t>
            </w:r>
          </w:p>
        </w:tc>
        <w:tc>
          <w:tcPr>
            <w:tcW w:w="738"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1DDA013D" w:rsidR="00E178FC" w:rsidRPr="00E54490" w:rsidRDefault="00E178FC" w:rsidP="00E54490">
            <w:pPr>
              <w:ind w:right="21"/>
              <w:jc w:val="right"/>
              <w:rPr>
                <w:b/>
                <w:bCs/>
                <w:sz w:val="13"/>
                <w:szCs w:val="13"/>
              </w:rPr>
            </w:pPr>
            <w:r w:rsidRPr="00E54490">
              <w:rPr>
                <w:b/>
                <w:bCs/>
                <w:sz w:val="13"/>
                <w:szCs w:val="13"/>
              </w:rPr>
              <w:t>98.515.638</w:t>
            </w:r>
          </w:p>
        </w:tc>
      </w:tr>
    </w:tbl>
    <w:p w14:paraId="42C85928" w14:textId="57E1382C" w:rsidR="00EF125B" w:rsidRPr="002F30E2" w:rsidRDefault="00EF125B" w:rsidP="000C2E99">
      <w:pPr>
        <w:jc w:val="center"/>
        <w:rPr>
          <w:rFonts w:eastAsia="Arial Unicode MS"/>
          <w:bCs/>
          <w:sz w:val="16"/>
          <w:szCs w:val="16"/>
        </w:rPr>
      </w:pPr>
    </w:p>
    <w:p w14:paraId="0AF9E562" w14:textId="77777777" w:rsidR="00167D71" w:rsidRPr="002F30E2" w:rsidRDefault="00167D71" w:rsidP="000C2E99">
      <w:pPr>
        <w:ind w:left="709" w:hanging="709"/>
        <w:jc w:val="center"/>
        <w:rPr>
          <w:rFonts w:eastAsia="Arial Unicode MS"/>
          <w:bCs/>
        </w:rPr>
      </w:pPr>
    </w:p>
    <w:p w14:paraId="2FE19713" w14:textId="77777777" w:rsidR="00C16EC7" w:rsidRPr="002F30E2" w:rsidRDefault="00C16EC7" w:rsidP="000C2E99">
      <w:pPr>
        <w:jc w:val="center"/>
        <w:rPr>
          <w:rFonts w:eastAsia="Arial Unicode MS"/>
          <w:bCs/>
          <w:sz w:val="18"/>
          <w:szCs w:val="18"/>
        </w:rPr>
      </w:pPr>
    </w:p>
    <w:p w14:paraId="7C6D8FC3" w14:textId="77777777" w:rsidR="00C16EC7" w:rsidRPr="002F30E2" w:rsidRDefault="00C16EC7" w:rsidP="000C2E99">
      <w:pPr>
        <w:jc w:val="center"/>
        <w:rPr>
          <w:rFonts w:eastAsia="Arial Unicode MS"/>
          <w:bCs/>
          <w:sz w:val="18"/>
          <w:szCs w:val="18"/>
        </w:rPr>
      </w:pPr>
    </w:p>
    <w:p w14:paraId="12312035" w14:textId="77777777" w:rsidR="00C16EC7" w:rsidRPr="002F30E2" w:rsidRDefault="00C16EC7" w:rsidP="000C2E99">
      <w:pPr>
        <w:ind w:left="709" w:hanging="709"/>
        <w:jc w:val="center"/>
        <w:rPr>
          <w:rFonts w:eastAsia="Arial Unicode MS"/>
          <w:bCs/>
        </w:rPr>
      </w:pPr>
    </w:p>
    <w:p w14:paraId="01AD482E" w14:textId="77777777" w:rsidR="00C16EC7" w:rsidRPr="002F30E2" w:rsidRDefault="00C16EC7" w:rsidP="000C2E99">
      <w:pPr>
        <w:ind w:left="709" w:hanging="709"/>
        <w:jc w:val="center"/>
        <w:rPr>
          <w:rFonts w:eastAsia="Arial Unicode MS"/>
          <w:bCs/>
        </w:rPr>
      </w:pPr>
    </w:p>
    <w:p w14:paraId="6FB6C5A7" w14:textId="77777777" w:rsidR="00C16EC7" w:rsidRPr="002F30E2" w:rsidRDefault="00C16EC7" w:rsidP="000C2E99">
      <w:pPr>
        <w:ind w:left="709" w:hanging="709"/>
        <w:jc w:val="center"/>
        <w:rPr>
          <w:rFonts w:eastAsia="Arial Unicode MS"/>
          <w:bCs/>
        </w:rPr>
      </w:pPr>
    </w:p>
    <w:p w14:paraId="51C999AC" w14:textId="77777777" w:rsidR="00CE57BE" w:rsidRPr="002F30E2" w:rsidRDefault="00CE57BE" w:rsidP="000C2E99">
      <w:pPr>
        <w:ind w:left="709" w:hanging="709"/>
        <w:jc w:val="center"/>
        <w:rPr>
          <w:rFonts w:eastAsia="Arial Unicode MS"/>
          <w:bCs/>
        </w:rPr>
      </w:pPr>
    </w:p>
    <w:p w14:paraId="3E192B95" w14:textId="77777777" w:rsidR="00CE57BE" w:rsidRPr="002F30E2" w:rsidRDefault="00CE57BE" w:rsidP="000C2E99">
      <w:pPr>
        <w:ind w:left="709" w:hanging="709"/>
        <w:jc w:val="center"/>
        <w:rPr>
          <w:rFonts w:eastAsia="Arial Unicode MS"/>
          <w:bCs/>
        </w:rPr>
      </w:pPr>
    </w:p>
    <w:p w14:paraId="66A9D3A2" w14:textId="77777777" w:rsidR="00CE57BE" w:rsidRPr="002F30E2" w:rsidRDefault="00CE57BE" w:rsidP="000C2E99">
      <w:pPr>
        <w:ind w:left="709" w:hanging="709"/>
        <w:jc w:val="center"/>
        <w:rPr>
          <w:rFonts w:eastAsia="Arial Unicode MS"/>
          <w:bCs/>
        </w:rPr>
      </w:pPr>
    </w:p>
    <w:p w14:paraId="1C28EC42" w14:textId="66818E22" w:rsidR="00CE57BE" w:rsidRPr="002F30E2" w:rsidRDefault="00CE57BE" w:rsidP="000C2E99">
      <w:pPr>
        <w:ind w:left="709" w:hanging="709"/>
        <w:jc w:val="center"/>
        <w:rPr>
          <w:rFonts w:eastAsia="Arial Unicode MS"/>
          <w:bCs/>
        </w:rPr>
      </w:pPr>
    </w:p>
    <w:p w14:paraId="13368DE3" w14:textId="77777777" w:rsidR="0076268F" w:rsidRPr="002F30E2" w:rsidRDefault="0076268F" w:rsidP="000C2E99">
      <w:pPr>
        <w:ind w:left="709" w:hanging="709"/>
        <w:jc w:val="center"/>
        <w:rPr>
          <w:rFonts w:eastAsia="Arial Unicode MS"/>
          <w:bCs/>
        </w:rPr>
      </w:pPr>
    </w:p>
    <w:p w14:paraId="68FC63DC" w14:textId="75A9FEE2" w:rsidR="00CE57BE" w:rsidRPr="002F30E2" w:rsidRDefault="00CE57BE" w:rsidP="000C2E99">
      <w:pPr>
        <w:ind w:left="709" w:hanging="709"/>
        <w:jc w:val="center"/>
        <w:rPr>
          <w:rFonts w:eastAsia="Arial Unicode MS"/>
          <w:bCs/>
        </w:rPr>
      </w:pPr>
    </w:p>
    <w:p w14:paraId="15A42402" w14:textId="55061699" w:rsidR="0027290C" w:rsidRPr="002F30E2" w:rsidRDefault="0027290C" w:rsidP="000C2E99">
      <w:pPr>
        <w:ind w:left="709" w:hanging="709"/>
        <w:jc w:val="center"/>
        <w:rPr>
          <w:rFonts w:eastAsia="Arial Unicode MS"/>
          <w:bCs/>
        </w:rPr>
      </w:pPr>
    </w:p>
    <w:p w14:paraId="659DDC6C" w14:textId="69A87EFB" w:rsidR="0027290C" w:rsidRPr="002F30E2" w:rsidRDefault="0027290C" w:rsidP="000C2E99">
      <w:pPr>
        <w:ind w:left="709" w:hanging="709"/>
        <w:jc w:val="center"/>
        <w:rPr>
          <w:rFonts w:eastAsia="Arial Unicode MS"/>
          <w:bCs/>
        </w:rPr>
      </w:pPr>
    </w:p>
    <w:p w14:paraId="001C602B" w14:textId="05281A34" w:rsidR="000C2E99" w:rsidRPr="002F30E2" w:rsidRDefault="000C2E99" w:rsidP="000C2E99">
      <w:pPr>
        <w:ind w:left="709" w:hanging="709"/>
        <w:jc w:val="center"/>
        <w:rPr>
          <w:rFonts w:eastAsia="Arial Unicode MS"/>
          <w:bCs/>
        </w:rPr>
      </w:pPr>
    </w:p>
    <w:p w14:paraId="6E8201E6" w14:textId="0C8FB990" w:rsidR="000C2E99" w:rsidRPr="002F30E2" w:rsidRDefault="000C2E99" w:rsidP="000C2E99">
      <w:pPr>
        <w:ind w:left="709" w:hanging="709"/>
        <w:jc w:val="center"/>
        <w:rPr>
          <w:rFonts w:eastAsia="Arial Unicode MS"/>
          <w:bCs/>
        </w:rPr>
      </w:pPr>
    </w:p>
    <w:p w14:paraId="00CE7719" w14:textId="77777777" w:rsidR="000C2E99" w:rsidRPr="002F30E2" w:rsidRDefault="000C2E99" w:rsidP="000C2E99">
      <w:pPr>
        <w:ind w:left="709" w:hanging="709"/>
        <w:jc w:val="center"/>
        <w:rPr>
          <w:rFonts w:eastAsia="Arial Unicode MS"/>
          <w:bCs/>
        </w:rPr>
      </w:pPr>
    </w:p>
    <w:p w14:paraId="451C02BE" w14:textId="5ED86782" w:rsidR="0066256B" w:rsidRPr="002F30E2" w:rsidRDefault="0066256B" w:rsidP="000C2E99">
      <w:pPr>
        <w:ind w:left="709" w:hanging="709"/>
        <w:jc w:val="center"/>
        <w:rPr>
          <w:rFonts w:eastAsia="Arial Unicode MS"/>
          <w:bCs/>
          <w:sz w:val="24"/>
          <w:szCs w:val="24"/>
        </w:rPr>
      </w:pPr>
    </w:p>
    <w:p w14:paraId="0F321946" w14:textId="2A56157F" w:rsidR="009D5E46" w:rsidRPr="002F30E2" w:rsidRDefault="00C16EC7" w:rsidP="000C2E99">
      <w:pPr>
        <w:jc w:val="center"/>
        <w:rPr>
          <w:rFonts w:eastAsia="Arial Unicode MS"/>
          <w:bCs/>
        </w:rPr>
        <w:sectPr w:rsidR="009D5E46" w:rsidRPr="002F30E2" w:rsidSect="000C2E99">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2F30E2">
        <w:rPr>
          <w:rFonts w:eastAsia="Arial Unicode MS"/>
          <w:bCs/>
        </w:rPr>
        <w:t xml:space="preserve">İlişikteki açıklama ve dipnotlar bu </w:t>
      </w:r>
      <w:r w:rsidR="005E774A" w:rsidRPr="002F30E2">
        <w:rPr>
          <w:rFonts w:eastAsia="Arial Unicode MS"/>
          <w:bCs/>
        </w:rPr>
        <w:t xml:space="preserve">konsolide </w:t>
      </w:r>
      <w:r w:rsidRPr="002F30E2">
        <w:rPr>
          <w:rFonts w:eastAsia="Arial Unicode MS"/>
          <w:bCs/>
        </w:rPr>
        <w:t>finansal tabloların tamamlayıcı bir parçasıdır.</w:t>
      </w:r>
    </w:p>
    <w:tbl>
      <w:tblPr>
        <w:tblW w:w="10237" w:type="dxa"/>
        <w:tblLayout w:type="fixed"/>
        <w:tblCellMar>
          <w:left w:w="0" w:type="dxa"/>
          <w:right w:w="0" w:type="dxa"/>
        </w:tblCellMar>
        <w:tblLook w:val="0000" w:firstRow="0" w:lastRow="0" w:firstColumn="0" w:lastColumn="0" w:noHBand="0" w:noVBand="0"/>
      </w:tblPr>
      <w:tblGrid>
        <w:gridCol w:w="504"/>
        <w:gridCol w:w="3625"/>
        <w:gridCol w:w="850"/>
        <w:gridCol w:w="876"/>
        <w:gridCol w:w="876"/>
        <w:gridCol w:w="877"/>
        <w:gridCol w:w="876"/>
        <w:gridCol w:w="876"/>
        <w:gridCol w:w="877"/>
      </w:tblGrid>
      <w:tr w:rsidR="00332EBF" w:rsidRPr="00E54490" w14:paraId="789483C6" w14:textId="77777777" w:rsidTr="006F3B6F">
        <w:trPr>
          <w:trHeight w:val="57"/>
        </w:trPr>
        <w:tc>
          <w:tcPr>
            <w:tcW w:w="10237"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6A535012" w:rsidR="00251E93" w:rsidRPr="00E54490" w:rsidRDefault="00251E93" w:rsidP="00591BE9">
            <w:pPr>
              <w:jc w:val="center"/>
              <w:rPr>
                <w:rFonts w:eastAsia="Arial Unicode MS"/>
                <w:b/>
                <w:bCs/>
                <w:sz w:val="12"/>
                <w:szCs w:val="12"/>
              </w:rPr>
            </w:pPr>
            <w:r w:rsidRPr="00E54490">
              <w:rPr>
                <w:b/>
                <w:bCs/>
                <w:sz w:val="12"/>
                <w:szCs w:val="12"/>
              </w:rPr>
              <w:lastRenderedPageBreak/>
              <w:t>ZİRAAT KATILIM BANKASI A.Ş. KONSOLİDE NAZIM HESAPLAR TABLOSU</w:t>
            </w:r>
          </w:p>
        </w:tc>
      </w:tr>
      <w:tr w:rsidR="00332EBF" w:rsidRPr="00E54490" w14:paraId="4F205E6F" w14:textId="77777777" w:rsidTr="006F3B6F">
        <w:trPr>
          <w:trHeight w:val="57"/>
        </w:trPr>
        <w:tc>
          <w:tcPr>
            <w:tcW w:w="4129"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E54490" w:rsidRDefault="00734D25" w:rsidP="000C2E99">
            <w:pPr>
              <w:rPr>
                <w:rFonts w:eastAsia="Arial Unicode MS"/>
                <w:b/>
                <w:bCs/>
                <w:sz w:val="12"/>
                <w:szCs w:val="12"/>
              </w:rPr>
            </w:pPr>
          </w:p>
        </w:tc>
        <w:tc>
          <w:tcPr>
            <w:tcW w:w="850" w:type="dxa"/>
            <w:vMerge w:val="restart"/>
            <w:tcBorders>
              <w:top w:val="single" w:sz="4" w:space="0" w:color="auto"/>
              <w:left w:val="nil"/>
              <w:right w:val="single" w:sz="4" w:space="0" w:color="auto"/>
            </w:tcBorders>
            <w:vAlign w:val="bottom"/>
          </w:tcPr>
          <w:p w14:paraId="610174D9" w14:textId="77777777" w:rsidR="00734D25" w:rsidRPr="00E54490" w:rsidRDefault="006F3B6F" w:rsidP="000C2E99">
            <w:pPr>
              <w:jc w:val="center"/>
              <w:rPr>
                <w:rFonts w:eastAsia="Arial Unicode MS"/>
                <w:b/>
                <w:bCs/>
                <w:sz w:val="12"/>
                <w:szCs w:val="12"/>
              </w:rPr>
            </w:pPr>
            <w:r w:rsidRPr="00E54490">
              <w:rPr>
                <w:rFonts w:eastAsia="Arial Unicode MS"/>
                <w:b/>
                <w:bCs/>
                <w:sz w:val="12"/>
                <w:szCs w:val="12"/>
              </w:rPr>
              <w:t>Dipnot</w:t>
            </w:r>
          </w:p>
          <w:p w14:paraId="5095BE9D" w14:textId="08B6521B" w:rsidR="006F3B6F" w:rsidRPr="00E54490" w:rsidRDefault="006F3B6F" w:rsidP="000C2E99">
            <w:pPr>
              <w:jc w:val="center"/>
              <w:rPr>
                <w:rFonts w:eastAsia="Arial Unicode MS"/>
                <w:b/>
                <w:bCs/>
                <w:sz w:val="12"/>
                <w:szCs w:val="12"/>
              </w:rPr>
            </w:pPr>
            <w:r w:rsidRPr="00E54490">
              <w:rPr>
                <w:rFonts w:eastAsia="Arial Unicode MS"/>
                <w:b/>
                <w:bCs/>
                <w:sz w:val="12"/>
                <w:szCs w:val="12"/>
              </w:rPr>
              <w:t>(V</w:t>
            </w:r>
            <w:r w:rsidR="00397790" w:rsidRPr="00E54490">
              <w:rPr>
                <w:rFonts w:eastAsia="Arial Unicode MS"/>
                <w:b/>
                <w:bCs/>
                <w:sz w:val="12"/>
                <w:szCs w:val="12"/>
              </w:rPr>
              <w:t>-II</w:t>
            </w:r>
            <w:r w:rsidR="00BE2709" w:rsidRPr="00E54490">
              <w:rPr>
                <w:rFonts w:eastAsia="Arial Unicode MS"/>
                <w:b/>
                <w:bCs/>
                <w:sz w:val="12"/>
                <w:szCs w:val="12"/>
              </w:rPr>
              <w:t>I</w:t>
            </w:r>
            <w:r w:rsidRPr="00E54490">
              <w:rPr>
                <w:rFonts w:eastAsia="Arial Unicode MS"/>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bottom"/>
          </w:tcPr>
          <w:p w14:paraId="758E2DBD" w14:textId="72A4DF8F" w:rsidR="00734D25" w:rsidRPr="00E54490" w:rsidRDefault="00734D25" w:rsidP="000C2E99">
            <w:pPr>
              <w:ind w:right="-20"/>
              <w:jc w:val="center"/>
              <w:rPr>
                <w:b/>
                <w:bCs/>
                <w:sz w:val="12"/>
                <w:szCs w:val="12"/>
              </w:rPr>
            </w:pPr>
            <w:r w:rsidRPr="00E54490">
              <w:rPr>
                <w:b/>
                <w:bCs/>
                <w:sz w:val="12"/>
                <w:szCs w:val="12"/>
              </w:rPr>
              <w:t>Cari Dönem</w:t>
            </w:r>
          </w:p>
          <w:p w14:paraId="6A7D9EE6" w14:textId="2C105088" w:rsidR="00734D25" w:rsidRPr="00E54490" w:rsidRDefault="00A169D8" w:rsidP="00B44B74">
            <w:pPr>
              <w:ind w:right="-20"/>
              <w:jc w:val="center"/>
              <w:rPr>
                <w:b/>
                <w:bCs/>
                <w:sz w:val="12"/>
                <w:szCs w:val="12"/>
              </w:rPr>
            </w:pPr>
            <w:r w:rsidRPr="00E54490">
              <w:rPr>
                <w:b/>
                <w:bCs/>
                <w:sz w:val="12"/>
                <w:szCs w:val="12"/>
              </w:rPr>
              <w:t>(</w:t>
            </w:r>
            <w:r w:rsidR="00FD644A" w:rsidRPr="00E54490">
              <w:rPr>
                <w:b/>
                <w:bCs/>
                <w:sz w:val="12"/>
                <w:szCs w:val="12"/>
              </w:rPr>
              <w:t>3</w:t>
            </w:r>
            <w:r w:rsidR="004E52B3" w:rsidRPr="00E54490">
              <w:rPr>
                <w:b/>
                <w:bCs/>
                <w:sz w:val="12"/>
                <w:szCs w:val="12"/>
              </w:rPr>
              <w:t>0</w:t>
            </w:r>
            <w:r w:rsidR="00FD644A" w:rsidRPr="00E54490">
              <w:rPr>
                <w:b/>
                <w:bCs/>
                <w:sz w:val="12"/>
                <w:szCs w:val="12"/>
              </w:rPr>
              <w:t>/</w:t>
            </w:r>
            <w:r w:rsidR="00F37615" w:rsidRPr="00E54490">
              <w:rPr>
                <w:b/>
                <w:bCs/>
                <w:sz w:val="12"/>
                <w:szCs w:val="12"/>
              </w:rPr>
              <w:t>0</w:t>
            </w:r>
            <w:r w:rsidR="00B44B74" w:rsidRPr="00E54490">
              <w:rPr>
                <w:b/>
                <w:bCs/>
                <w:sz w:val="12"/>
                <w:szCs w:val="12"/>
              </w:rPr>
              <w:t>9</w:t>
            </w:r>
            <w:r w:rsidR="00FD644A" w:rsidRPr="00E54490">
              <w:rPr>
                <w:b/>
                <w:bCs/>
                <w:sz w:val="12"/>
                <w:szCs w:val="12"/>
              </w:rPr>
              <w:t>/202</w:t>
            </w:r>
            <w:r w:rsidR="00F37615" w:rsidRPr="00E54490">
              <w:rPr>
                <w:b/>
                <w:bCs/>
                <w:sz w:val="12"/>
                <w:szCs w:val="12"/>
              </w:rPr>
              <w:t>2</w:t>
            </w:r>
            <w:r w:rsidR="00734D25" w:rsidRPr="00E54490">
              <w:rPr>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5416C16" w14:textId="7C5C779F" w:rsidR="00734D25" w:rsidRPr="00E54490" w:rsidRDefault="00734D25" w:rsidP="000C2E99">
            <w:pPr>
              <w:ind w:right="-20"/>
              <w:jc w:val="center"/>
              <w:rPr>
                <w:b/>
                <w:bCs/>
                <w:sz w:val="12"/>
                <w:szCs w:val="12"/>
              </w:rPr>
            </w:pPr>
            <w:r w:rsidRPr="00E54490">
              <w:rPr>
                <w:b/>
                <w:bCs/>
                <w:sz w:val="12"/>
                <w:szCs w:val="12"/>
              </w:rPr>
              <w:t>Önceki Dönem</w:t>
            </w:r>
          </w:p>
          <w:p w14:paraId="3E07DFC5" w14:textId="03F9ED08" w:rsidR="00734D25" w:rsidRPr="00E54490" w:rsidRDefault="00710666" w:rsidP="000C2E99">
            <w:pPr>
              <w:jc w:val="center"/>
              <w:rPr>
                <w:rFonts w:eastAsia="Arial Unicode MS"/>
                <w:b/>
                <w:bCs/>
                <w:sz w:val="12"/>
                <w:szCs w:val="12"/>
              </w:rPr>
            </w:pPr>
            <w:r w:rsidRPr="00E54490">
              <w:rPr>
                <w:b/>
                <w:bCs/>
                <w:sz w:val="12"/>
                <w:szCs w:val="12"/>
              </w:rPr>
              <w:t>(31/12/202</w:t>
            </w:r>
            <w:r w:rsidR="00F37615" w:rsidRPr="00E54490">
              <w:rPr>
                <w:b/>
                <w:bCs/>
                <w:sz w:val="12"/>
                <w:szCs w:val="12"/>
              </w:rPr>
              <w:t>1</w:t>
            </w:r>
            <w:r w:rsidR="00734D25" w:rsidRPr="00E54490">
              <w:rPr>
                <w:b/>
                <w:bCs/>
                <w:sz w:val="12"/>
                <w:szCs w:val="12"/>
              </w:rPr>
              <w:t>)</w:t>
            </w:r>
          </w:p>
        </w:tc>
      </w:tr>
      <w:tr w:rsidR="00332EBF" w:rsidRPr="00E54490" w14:paraId="1E59E68A" w14:textId="77777777" w:rsidTr="00E54490">
        <w:trPr>
          <w:trHeight w:val="117"/>
        </w:trPr>
        <w:tc>
          <w:tcPr>
            <w:tcW w:w="4129"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E54490" w:rsidRDefault="00251E93" w:rsidP="000C2E99">
            <w:pPr>
              <w:jc w:val="right"/>
              <w:rPr>
                <w:rFonts w:eastAsia="Arial Unicode MS"/>
                <w:b/>
                <w:bCs/>
                <w:sz w:val="12"/>
                <w:szCs w:val="12"/>
              </w:rPr>
            </w:pPr>
          </w:p>
        </w:tc>
        <w:tc>
          <w:tcPr>
            <w:tcW w:w="850" w:type="dxa"/>
            <w:vMerge/>
            <w:tcBorders>
              <w:left w:val="nil"/>
              <w:bottom w:val="single" w:sz="4" w:space="0" w:color="auto"/>
              <w:right w:val="single" w:sz="4" w:space="0" w:color="auto"/>
            </w:tcBorders>
            <w:vAlign w:val="center"/>
          </w:tcPr>
          <w:p w14:paraId="7DECAC52" w14:textId="77777777" w:rsidR="00251E93" w:rsidRPr="00E54490" w:rsidRDefault="00251E93" w:rsidP="000C2E99">
            <w:pPr>
              <w:jc w:val="center"/>
              <w:rPr>
                <w:rFonts w:eastAsia="Arial Unicode MS"/>
                <w:b/>
                <w:bCs/>
                <w:sz w:val="12"/>
                <w:szCs w:val="12"/>
              </w:rPr>
            </w:pPr>
          </w:p>
        </w:tc>
        <w:tc>
          <w:tcPr>
            <w:tcW w:w="876" w:type="dxa"/>
            <w:tcBorders>
              <w:top w:val="single" w:sz="4" w:space="0" w:color="auto"/>
              <w:left w:val="single" w:sz="4" w:space="0" w:color="auto"/>
              <w:bottom w:val="single" w:sz="4" w:space="0" w:color="auto"/>
              <w:right w:val="dotted" w:sz="4" w:space="0" w:color="auto"/>
            </w:tcBorders>
            <w:vAlign w:val="bottom"/>
          </w:tcPr>
          <w:p w14:paraId="7B9BCCE2" w14:textId="77777777" w:rsidR="00251E93" w:rsidRPr="00E54490" w:rsidRDefault="00251E93" w:rsidP="00E54490">
            <w:pPr>
              <w:ind w:right="21"/>
              <w:jc w:val="right"/>
              <w:rPr>
                <w:b/>
                <w:bCs/>
                <w:sz w:val="12"/>
                <w:szCs w:val="12"/>
              </w:rPr>
            </w:pPr>
            <w:r w:rsidRPr="00E54490">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230FE720" w14:textId="77777777" w:rsidR="00251E93" w:rsidRPr="00E54490" w:rsidRDefault="00251E93" w:rsidP="00E54490">
            <w:pPr>
              <w:jc w:val="right"/>
              <w:rPr>
                <w:b/>
                <w:bCs/>
                <w:sz w:val="12"/>
                <w:szCs w:val="12"/>
              </w:rPr>
            </w:pPr>
            <w:r w:rsidRPr="00E54490">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34227531" w14:textId="77777777" w:rsidR="00251E93" w:rsidRPr="00E54490" w:rsidRDefault="00251E93" w:rsidP="00E54490">
            <w:pPr>
              <w:ind w:right="21"/>
              <w:jc w:val="right"/>
              <w:rPr>
                <w:b/>
                <w:bCs/>
                <w:sz w:val="12"/>
                <w:szCs w:val="12"/>
              </w:rPr>
            </w:pPr>
            <w:r w:rsidRPr="00E54490">
              <w:rPr>
                <w:b/>
                <w:bCs/>
                <w:sz w:val="12"/>
                <w:szCs w:val="12"/>
              </w:rPr>
              <w:t>Toplam</w:t>
            </w:r>
          </w:p>
        </w:tc>
        <w:tc>
          <w:tcPr>
            <w:tcW w:w="87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8F6A5FB" w14:textId="77777777" w:rsidR="00251E93" w:rsidRPr="00E54490" w:rsidRDefault="00251E93" w:rsidP="00E54490">
            <w:pPr>
              <w:ind w:right="21"/>
              <w:jc w:val="right"/>
              <w:rPr>
                <w:b/>
                <w:bCs/>
                <w:sz w:val="12"/>
                <w:szCs w:val="12"/>
              </w:rPr>
            </w:pPr>
            <w:r w:rsidRPr="00E54490">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194A451C" w14:textId="77777777" w:rsidR="00251E93" w:rsidRPr="00E54490" w:rsidRDefault="00251E93" w:rsidP="00E54490">
            <w:pPr>
              <w:jc w:val="right"/>
              <w:rPr>
                <w:b/>
                <w:bCs/>
                <w:sz w:val="12"/>
                <w:szCs w:val="12"/>
              </w:rPr>
            </w:pPr>
            <w:r w:rsidRPr="00E54490">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5149FC1E" w14:textId="77777777" w:rsidR="00251E93" w:rsidRPr="00E54490" w:rsidRDefault="00251E93" w:rsidP="00E54490">
            <w:pPr>
              <w:ind w:right="21"/>
              <w:jc w:val="right"/>
              <w:rPr>
                <w:b/>
                <w:bCs/>
                <w:sz w:val="12"/>
                <w:szCs w:val="12"/>
              </w:rPr>
            </w:pPr>
            <w:r w:rsidRPr="00E54490">
              <w:rPr>
                <w:b/>
                <w:bCs/>
                <w:sz w:val="12"/>
                <w:szCs w:val="12"/>
              </w:rPr>
              <w:t>Toplam</w:t>
            </w:r>
          </w:p>
        </w:tc>
      </w:tr>
      <w:tr w:rsidR="00332EBF" w:rsidRPr="00E54490" w14:paraId="2E622887" w14:textId="77777777" w:rsidTr="00E54490">
        <w:trPr>
          <w:trHeight w:val="57"/>
        </w:trPr>
        <w:tc>
          <w:tcPr>
            <w:tcW w:w="4129" w:type="dxa"/>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E54490" w:rsidRDefault="00251E93" w:rsidP="000C2E99">
            <w:pPr>
              <w:rPr>
                <w:rFonts w:eastAsia="Arial Unicode MS"/>
                <w:b/>
                <w:bCs/>
                <w:sz w:val="12"/>
                <w:szCs w:val="12"/>
              </w:rPr>
            </w:pPr>
          </w:p>
        </w:tc>
        <w:tc>
          <w:tcPr>
            <w:tcW w:w="850"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E54490" w:rsidRDefault="00251E93" w:rsidP="000C2E99">
            <w:pPr>
              <w:jc w:val="center"/>
              <w:rPr>
                <w:rFonts w:eastAsia="Arial Unicode MS"/>
                <w:sz w:val="12"/>
                <w:szCs w:val="12"/>
              </w:rPr>
            </w:pPr>
          </w:p>
        </w:tc>
        <w:tc>
          <w:tcPr>
            <w:tcW w:w="876" w:type="dxa"/>
            <w:tcBorders>
              <w:top w:val="single" w:sz="4" w:space="0" w:color="auto"/>
              <w:left w:val="nil"/>
              <w:right w:val="dotted" w:sz="4" w:space="0" w:color="auto"/>
            </w:tcBorders>
            <w:vAlign w:val="bottom"/>
          </w:tcPr>
          <w:p w14:paraId="5B90E03B" w14:textId="77777777" w:rsidR="00251E93" w:rsidRPr="00E54490" w:rsidRDefault="00251E93" w:rsidP="00E54490">
            <w:pPr>
              <w:ind w:left="-363" w:right="10"/>
              <w:jc w:val="right"/>
              <w:rPr>
                <w:rFonts w:eastAsia="Arial Unicode MS"/>
                <w:b/>
                <w:bCs/>
                <w:sz w:val="12"/>
                <w:szCs w:val="12"/>
              </w:rPr>
            </w:pPr>
          </w:p>
        </w:tc>
        <w:tc>
          <w:tcPr>
            <w:tcW w:w="876" w:type="dxa"/>
            <w:tcBorders>
              <w:top w:val="single" w:sz="4" w:space="0" w:color="auto"/>
              <w:left w:val="dotted" w:sz="4" w:space="0" w:color="auto"/>
              <w:right w:val="dotted" w:sz="4" w:space="0" w:color="auto"/>
            </w:tcBorders>
            <w:vAlign w:val="bottom"/>
          </w:tcPr>
          <w:p w14:paraId="5FF728B9" w14:textId="77777777" w:rsidR="00251E93" w:rsidRPr="00E54490" w:rsidRDefault="00251E93" w:rsidP="00E54490">
            <w:pPr>
              <w:ind w:left="-363" w:right="10"/>
              <w:jc w:val="right"/>
              <w:rPr>
                <w:rFonts w:eastAsia="Arial Unicode MS"/>
                <w:b/>
                <w:bCs/>
                <w:sz w:val="12"/>
                <w:szCs w:val="12"/>
              </w:rPr>
            </w:pPr>
          </w:p>
        </w:tc>
        <w:tc>
          <w:tcPr>
            <w:tcW w:w="877" w:type="dxa"/>
            <w:tcBorders>
              <w:top w:val="single" w:sz="4" w:space="0" w:color="auto"/>
              <w:left w:val="dotted" w:sz="4" w:space="0" w:color="auto"/>
              <w:right w:val="single" w:sz="4" w:space="0" w:color="auto"/>
            </w:tcBorders>
            <w:vAlign w:val="bottom"/>
          </w:tcPr>
          <w:p w14:paraId="27E233A0" w14:textId="77777777" w:rsidR="00251E93" w:rsidRPr="00E54490" w:rsidRDefault="00251E93" w:rsidP="00E54490">
            <w:pPr>
              <w:ind w:left="-363" w:right="10"/>
              <w:jc w:val="right"/>
              <w:rPr>
                <w:rFonts w:eastAsia="Arial Unicode MS"/>
                <w:b/>
                <w:bCs/>
                <w:sz w:val="12"/>
                <w:szCs w:val="12"/>
              </w:rPr>
            </w:pPr>
          </w:p>
        </w:tc>
        <w:tc>
          <w:tcPr>
            <w:tcW w:w="87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E54490" w:rsidRDefault="00251E93" w:rsidP="00E54490">
            <w:pPr>
              <w:ind w:left="-363" w:right="10"/>
              <w:jc w:val="right"/>
              <w:rPr>
                <w:rFonts w:eastAsia="Arial Unicode MS"/>
                <w:b/>
                <w:bCs/>
                <w:sz w:val="12"/>
                <w:szCs w:val="12"/>
              </w:rPr>
            </w:pPr>
          </w:p>
        </w:tc>
        <w:tc>
          <w:tcPr>
            <w:tcW w:w="876" w:type="dxa"/>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E54490" w:rsidRDefault="00251E93" w:rsidP="00E54490">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c>
          <w:tcPr>
            <w:tcW w:w="877" w:type="dxa"/>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E54490" w:rsidRDefault="00251E93" w:rsidP="00E54490">
            <w:pPr>
              <w:ind w:left="-363" w:right="10"/>
              <w:jc w:val="right"/>
              <w:rPr>
                <w:rFonts w:eastAsia="Arial Unicode MS"/>
                <w:b/>
                <w:bCs/>
                <w:sz w:val="12"/>
                <w:szCs w:val="12"/>
              </w:rPr>
            </w:pPr>
          </w:p>
        </w:tc>
      </w:tr>
      <w:tr w:rsidR="00F37615" w:rsidRPr="00E54490" w14:paraId="20EC79A5" w14:textId="77777777" w:rsidTr="00E54490">
        <w:trPr>
          <w:trHeight w:val="57"/>
        </w:trPr>
        <w:tc>
          <w:tcPr>
            <w:tcW w:w="4129" w:type="dxa"/>
            <w:gridSpan w:val="2"/>
            <w:tcBorders>
              <w:left w:val="single" w:sz="4" w:space="0" w:color="auto"/>
              <w:right w:val="nil"/>
            </w:tcBorders>
            <w:noWrap/>
            <w:tcMar>
              <w:top w:w="18" w:type="dxa"/>
              <w:left w:w="18" w:type="dxa"/>
              <w:bottom w:w="0" w:type="dxa"/>
              <w:right w:w="18" w:type="dxa"/>
            </w:tcMar>
          </w:tcPr>
          <w:p w14:paraId="06B9886E" w14:textId="77777777" w:rsidR="00F37615" w:rsidRPr="00E54490" w:rsidRDefault="00F37615" w:rsidP="000C2E99">
            <w:pPr>
              <w:rPr>
                <w:b/>
                <w:sz w:val="12"/>
                <w:szCs w:val="12"/>
              </w:rPr>
            </w:pPr>
            <w:bookmarkStart w:id="7" w:name="_Hlk217229255"/>
            <w:r w:rsidRPr="00E54490">
              <w:rPr>
                <w:b/>
                <w:sz w:val="12"/>
                <w:szCs w:val="12"/>
              </w:rPr>
              <w:t>A              BİLANÇO DIŞI YÜKÜMLÜLÜKLER (I+II+III)</w:t>
            </w:r>
          </w:p>
        </w:tc>
        <w:tc>
          <w:tcPr>
            <w:tcW w:w="850" w:type="dxa"/>
            <w:tcBorders>
              <w:left w:val="single" w:sz="4" w:space="0" w:color="auto"/>
              <w:right w:val="single" w:sz="4" w:space="0" w:color="auto"/>
            </w:tcBorders>
            <w:noWrap/>
            <w:tcMar>
              <w:top w:w="18" w:type="dxa"/>
              <w:left w:w="18" w:type="dxa"/>
              <w:bottom w:w="0" w:type="dxa"/>
              <w:right w:w="18" w:type="dxa"/>
            </w:tcMar>
            <w:vAlign w:val="bottom"/>
          </w:tcPr>
          <w:p w14:paraId="16B39F15" w14:textId="77E7B578" w:rsidR="00F37615" w:rsidRPr="00E54490" w:rsidRDefault="00F37615" w:rsidP="000C2E99">
            <w:pPr>
              <w:jc w:val="center"/>
              <w:rPr>
                <w:rFonts w:eastAsia="Arial Unicode MS"/>
                <w:b/>
                <w:sz w:val="12"/>
                <w:szCs w:val="12"/>
              </w:rPr>
            </w:pPr>
          </w:p>
        </w:tc>
        <w:tc>
          <w:tcPr>
            <w:tcW w:w="876" w:type="dxa"/>
            <w:tcBorders>
              <w:left w:val="nil"/>
              <w:right w:val="dotted" w:sz="4" w:space="0" w:color="auto"/>
            </w:tcBorders>
            <w:vAlign w:val="bottom"/>
          </w:tcPr>
          <w:p w14:paraId="03EAA82C" w14:textId="46AD1324" w:rsidR="00F37615" w:rsidRPr="00E54490" w:rsidRDefault="007F78FD" w:rsidP="00E54490">
            <w:pPr>
              <w:ind w:left="-363" w:right="10"/>
              <w:jc w:val="right"/>
              <w:rPr>
                <w:b/>
                <w:sz w:val="12"/>
                <w:szCs w:val="12"/>
              </w:rPr>
            </w:pPr>
            <w:r w:rsidRPr="00E54490">
              <w:rPr>
                <w:b/>
                <w:sz w:val="12"/>
                <w:szCs w:val="12"/>
              </w:rPr>
              <w:t>18.271.857</w:t>
            </w:r>
          </w:p>
        </w:tc>
        <w:tc>
          <w:tcPr>
            <w:tcW w:w="876" w:type="dxa"/>
            <w:tcBorders>
              <w:left w:val="dotted" w:sz="4" w:space="0" w:color="auto"/>
              <w:right w:val="dotted" w:sz="4" w:space="0" w:color="auto"/>
            </w:tcBorders>
            <w:vAlign w:val="bottom"/>
          </w:tcPr>
          <w:p w14:paraId="5C4254A8" w14:textId="001ABDAE" w:rsidR="00F37615" w:rsidRPr="00E54490" w:rsidRDefault="007F78FD" w:rsidP="00E54490">
            <w:pPr>
              <w:ind w:left="-363" w:right="10"/>
              <w:jc w:val="right"/>
              <w:rPr>
                <w:b/>
                <w:sz w:val="12"/>
                <w:szCs w:val="12"/>
              </w:rPr>
            </w:pPr>
            <w:r w:rsidRPr="00E54490">
              <w:rPr>
                <w:b/>
                <w:sz w:val="12"/>
                <w:szCs w:val="12"/>
              </w:rPr>
              <w:t>27.416.184</w:t>
            </w:r>
          </w:p>
        </w:tc>
        <w:tc>
          <w:tcPr>
            <w:tcW w:w="877" w:type="dxa"/>
            <w:tcBorders>
              <w:left w:val="dotted" w:sz="4" w:space="0" w:color="auto"/>
              <w:right w:val="single" w:sz="4" w:space="0" w:color="auto"/>
            </w:tcBorders>
            <w:vAlign w:val="bottom"/>
          </w:tcPr>
          <w:p w14:paraId="77B6A577" w14:textId="1A4D4A68" w:rsidR="00F37615" w:rsidRPr="00E54490" w:rsidRDefault="007F78FD" w:rsidP="00E54490">
            <w:pPr>
              <w:ind w:left="-363" w:right="10"/>
              <w:jc w:val="right"/>
              <w:rPr>
                <w:b/>
                <w:sz w:val="12"/>
                <w:szCs w:val="12"/>
              </w:rPr>
            </w:pPr>
            <w:r w:rsidRPr="00E54490">
              <w:rPr>
                <w:b/>
                <w:sz w:val="12"/>
                <w:szCs w:val="12"/>
              </w:rPr>
              <w:t>45.688.041</w:t>
            </w:r>
          </w:p>
        </w:tc>
        <w:tc>
          <w:tcPr>
            <w:tcW w:w="876" w:type="dxa"/>
            <w:tcBorders>
              <w:left w:val="nil"/>
              <w:right w:val="dotted" w:sz="4" w:space="0" w:color="auto"/>
            </w:tcBorders>
            <w:noWrap/>
            <w:tcMar>
              <w:top w:w="18" w:type="dxa"/>
              <w:left w:w="18" w:type="dxa"/>
              <w:bottom w:w="0" w:type="dxa"/>
              <w:right w:w="18" w:type="dxa"/>
            </w:tcMar>
            <w:vAlign w:val="bottom"/>
          </w:tcPr>
          <w:p w14:paraId="34F6D0C6" w14:textId="1EF83B82" w:rsidR="00F37615" w:rsidRPr="00E54490" w:rsidRDefault="00F37615" w:rsidP="00E54490">
            <w:pPr>
              <w:ind w:left="-363" w:right="10"/>
              <w:jc w:val="right"/>
              <w:rPr>
                <w:b/>
                <w:bCs/>
                <w:sz w:val="12"/>
                <w:szCs w:val="12"/>
              </w:rPr>
            </w:pPr>
            <w:r w:rsidRPr="00E54490">
              <w:rPr>
                <w:b/>
                <w:sz w:val="12"/>
                <w:szCs w:val="12"/>
              </w:rPr>
              <w:t>10.306.712</w:t>
            </w:r>
          </w:p>
        </w:tc>
        <w:tc>
          <w:tcPr>
            <w:tcW w:w="876" w:type="dxa"/>
            <w:tcBorders>
              <w:left w:val="dotted" w:sz="4" w:space="0" w:color="auto"/>
              <w:right w:val="dotted" w:sz="4" w:space="0" w:color="auto"/>
            </w:tcBorders>
            <w:noWrap/>
            <w:tcMar>
              <w:top w:w="18" w:type="dxa"/>
              <w:left w:w="18" w:type="dxa"/>
              <w:bottom w:w="0" w:type="dxa"/>
              <w:right w:w="18" w:type="dxa"/>
            </w:tcMar>
            <w:vAlign w:val="bottom"/>
          </w:tcPr>
          <w:p w14:paraId="7BB41038" w14:textId="0D2A7C13" w:rsidR="00F37615" w:rsidRPr="00E54490" w:rsidRDefault="00F37615" w:rsidP="00E54490">
            <w:pPr>
              <w:ind w:left="-363" w:right="10"/>
              <w:jc w:val="right"/>
              <w:rPr>
                <w:b/>
                <w:bCs/>
                <w:sz w:val="12"/>
                <w:szCs w:val="12"/>
              </w:rPr>
            </w:pPr>
            <w:r w:rsidRPr="00E54490">
              <w:rPr>
                <w:b/>
                <w:sz w:val="12"/>
                <w:szCs w:val="12"/>
              </w:rPr>
              <w:t>24.268.204</w:t>
            </w:r>
          </w:p>
        </w:tc>
        <w:tc>
          <w:tcPr>
            <w:tcW w:w="877" w:type="dxa"/>
            <w:tcBorders>
              <w:left w:val="dotted" w:sz="4" w:space="0" w:color="auto"/>
              <w:right w:val="single" w:sz="4" w:space="0" w:color="auto"/>
            </w:tcBorders>
            <w:noWrap/>
            <w:tcMar>
              <w:top w:w="18" w:type="dxa"/>
              <w:left w:w="18" w:type="dxa"/>
              <w:bottom w:w="0" w:type="dxa"/>
              <w:right w:w="18" w:type="dxa"/>
            </w:tcMar>
            <w:vAlign w:val="bottom"/>
          </w:tcPr>
          <w:p w14:paraId="45DF41CF" w14:textId="783C7E37" w:rsidR="00F37615" w:rsidRPr="00E54490" w:rsidRDefault="00F37615" w:rsidP="00E54490">
            <w:pPr>
              <w:ind w:left="-363" w:right="10"/>
              <w:jc w:val="right"/>
              <w:rPr>
                <w:b/>
                <w:bCs/>
                <w:sz w:val="12"/>
                <w:szCs w:val="12"/>
              </w:rPr>
            </w:pPr>
            <w:r w:rsidRPr="00E54490">
              <w:rPr>
                <w:b/>
                <w:sz w:val="12"/>
                <w:szCs w:val="12"/>
              </w:rPr>
              <w:t>34.574.916</w:t>
            </w:r>
          </w:p>
        </w:tc>
      </w:tr>
      <w:tr w:rsidR="00F37615" w:rsidRPr="00E54490" w14:paraId="3CE488E4" w14:textId="77777777" w:rsidTr="00E54490">
        <w:trPr>
          <w:trHeight w:val="57"/>
        </w:trPr>
        <w:tc>
          <w:tcPr>
            <w:tcW w:w="504" w:type="dxa"/>
            <w:tcBorders>
              <w:left w:val="single" w:sz="4" w:space="0" w:color="auto"/>
              <w:bottom w:val="nil"/>
              <w:right w:val="nil"/>
            </w:tcBorders>
            <w:noWrap/>
            <w:tcMar>
              <w:top w:w="18" w:type="dxa"/>
              <w:left w:w="18" w:type="dxa"/>
              <w:bottom w:w="0" w:type="dxa"/>
              <w:right w:w="18" w:type="dxa"/>
            </w:tcMar>
          </w:tcPr>
          <w:p w14:paraId="2B036172" w14:textId="77777777" w:rsidR="00F37615" w:rsidRPr="00E54490" w:rsidRDefault="00F37615" w:rsidP="000C2E99">
            <w:pPr>
              <w:rPr>
                <w:b/>
                <w:sz w:val="12"/>
                <w:szCs w:val="12"/>
              </w:rPr>
            </w:pPr>
            <w:r w:rsidRPr="00E54490">
              <w:rPr>
                <w:b/>
                <w:sz w:val="12"/>
                <w:szCs w:val="12"/>
              </w:rPr>
              <w:t>I.</w:t>
            </w:r>
          </w:p>
        </w:tc>
        <w:tc>
          <w:tcPr>
            <w:tcW w:w="3625" w:type="dxa"/>
            <w:tcBorders>
              <w:left w:val="nil"/>
              <w:bottom w:val="nil"/>
              <w:right w:val="nil"/>
            </w:tcBorders>
            <w:noWrap/>
            <w:tcMar>
              <w:top w:w="18" w:type="dxa"/>
              <w:left w:w="18" w:type="dxa"/>
              <w:bottom w:w="0" w:type="dxa"/>
              <w:right w:w="18" w:type="dxa"/>
            </w:tcMar>
            <w:vAlign w:val="bottom"/>
          </w:tcPr>
          <w:p w14:paraId="3BBE163A" w14:textId="77777777" w:rsidR="00F37615" w:rsidRPr="00E54490" w:rsidRDefault="00F37615" w:rsidP="000C2E99">
            <w:pPr>
              <w:rPr>
                <w:b/>
                <w:sz w:val="12"/>
                <w:szCs w:val="12"/>
              </w:rPr>
            </w:pPr>
            <w:r w:rsidRPr="00E54490">
              <w:rPr>
                <w:b/>
                <w:sz w:val="12"/>
                <w:szCs w:val="12"/>
              </w:rPr>
              <w:t>GARANTİ VE KEFALETLER</w:t>
            </w:r>
          </w:p>
        </w:tc>
        <w:tc>
          <w:tcPr>
            <w:tcW w:w="850" w:type="dxa"/>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177829C9" w:rsidR="00F37615" w:rsidRPr="00E54490" w:rsidRDefault="00F37615" w:rsidP="000C2E99">
            <w:pPr>
              <w:jc w:val="center"/>
              <w:rPr>
                <w:rFonts w:eastAsia="Arial Unicode MS"/>
                <w:sz w:val="12"/>
                <w:szCs w:val="12"/>
              </w:rPr>
            </w:pPr>
            <w:r w:rsidRPr="00E54490">
              <w:rPr>
                <w:rFonts w:eastAsia="Arial Unicode MS"/>
                <w:b/>
                <w:sz w:val="12"/>
                <w:szCs w:val="12"/>
              </w:rPr>
              <w:t>(1)</w:t>
            </w:r>
          </w:p>
        </w:tc>
        <w:tc>
          <w:tcPr>
            <w:tcW w:w="876" w:type="dxa"/>
            <w:tcBorders>
              <w:left w:val="nil"/>
              <w:bottom w:val="nil"/>
              <w:right w:val="dotted" w:sz="4" w:space="0" w:color="auto"/>
            </w:tcBorders>
            <w:vAlign w:val="bottom"/>
          </w:tcPr>
          <w:p w14:paraId="4972AD0E" w14:textId="76973AA2" w:rsidR="00F37615" w:rsidRPr="00E54490" w:rsidRDefault="007F78FD" w:rsidP="00E54490">
            <w:pPr>
              <w:ind w:left="-363" w:right="10"/>
              <w:jc w:val="right"/>
              <w:rPr>
                <w:b/>
                <w:bCs/>
                <w:sz w:val="12"/>
                <w:szCs w:val="12"/>
              </w:rPr>
            </w:pPr>
            <w:r w:rsidRPr="00E54490">
              <w:rPr>
                <w:b/>
                <w:bCs/>
                <w:sz w:val="12"/>
                <w:szCs w:val="12"/>
              </w:rPr>
              <w:t>15.929.042</w:t>
            </w:r>
          </w:p>
        </w:tc>
        <w:tc>
          <w:tcPr>
            <w:tcW w:w="876" w:type="dxa"/>
            <w:tcBorders>
              <w:left w:val="dotted" w:sz="4" w:space="0" w:color="auto"/>
              <w:bottom w:val="nil"/>
              <w:right w:val="dotted" w:sz="4" w:space="0" w:color="auto"/>
            </w:tcBorders>
            <w:vAlign w:val="bottom"/>
          </w:tcPr>
          <w:p w14:paraId="4F65C541" w14:textId="609ECD0E" w:rsidR="00F37615" w:rsidRPr="00E54490" w:rsidRDefault="007F78FD" w:rsidP="00E54490">
            <w:pPr>
              <w:ind w:left="-363" w:right="10"/>
              <w:jc w:val="right"/>
              <w:rPr>
                <w:b/>
                <w:bCs/>
                <w:sz w:val="12"/>
                <w:szCs w:val="12"/>
              </w:rPr>
            </w:pPr>
            <w:r w:rsidRPr="00E54490">
              <w:rPr>
                <w:b/>
                <w:bCs/>
                <w:sz w:val="12"/>
                <w:szCs w:val="12"/>
              </w:rPr>
              <w:t>22.000.385</w:t>
            </w:r>
          </w:p>
        </w:tc>
        <w:tc>
          <w:tcPr>
            <w:tcW w:w="877" w:type="dxa"/>
            <w:tcBorders>
              <w:left w:val="dotted" w:sz="4" w:space="0" w:color="auto"/>
              <w:bottom w:val="nil"/>
              <w:right w:val="single" w:sz="4" w:space="0" w:color="auto"/>
            </w:tcBorders>
            <w:vAlign w:val="bottom"/>
          </w:tcPr>
          <w:p w14:paraId="0E4D4048" w14:textId="456A6DAA" w:rsidR="00F37615" w:rsidRPr="00E54490" w:rsidRDefault="007F78FD" w:rsidP="00E54490">
            <w:pPr>
              <w:ind w:left="-363" w:right="10"/>
              <w:jc w:val="right"/>
              <w:rPr>
                <w:b/>
                <w:bCs/>
                <w:sz w:val="12"/>
                <w:szCs w:val="12"/>
              </w:rPr>
            </w:pPr>
            <w:r w:rsidRPr="00E54490">
              <w:rPr>
                <w:b/>
                <w:bCs/>
                <w:sz w:val="12"/>
                <w:szCs w:val="12"/>
              </w:rPr>
              <w:t>37.929.427</w:t>
            </w:r>
          </w:p>
        </w:tc>
        <w:tc>
          <w:tcPr>
            <w:tcW w:w="876" w:type="dxa"/>
            <w:tcBorders>
              <w:left w:val="nil"/>
              <w:bottom w:val="nil"/>
              <w:right w:val="dotted" w:sz="4" w:space="0" w:color="auto"/>
            </w:tcBorders>
            <w:noWrap/>
            <w:tcMar>
              <w:top w:w="18" w:type="dxa"/>
              <w:left w:w="18" w:type="dxa"/>
              <w:bottom w:w="0" w:type="dxa"/>
              <w:right w:w="18" w:type="dxa"/>
            </w:tcMar>
            <w:vAlign w:val="bottom"/>
          </w:tcPr>
          <w:p w14:paraId="44A7D2B0" w14:textId="5854395E" w:rsidR="00F37615" w:rsidRPr="00E54490" w:rsidRDefault="00F37615" w:rsidP="00E54490">
            <w:pPr>
              <w:ind w:left="-363" w:right="10"/>
              <w:jc w:val="right"/>
              <w:rPr>
                <w:b/>
                <w:bCs/>
                <w:sz w:val="12"/>
                <w:szCs w:val="12"/>
              </w:rPr>
            </w:pPr>
            <w:r w:rsidRPr="00E54490">
              <w:rPr>
                <w:b/>
                <w:bCs/>
                <w:sz w:val="12"/>
                <w:szCs w:val="12"/>
              </w:rPr>
              <w:t>8.271.172</w:t>
            </w:r>
          </w:p>
        </w:tc>
        <w:tc>
          <w:tcPr>
            <w:tcW w:w="876" w:type="dxa"/>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03AE03F2" w:rsidR="00F37615" w:rsidRPr="00E54490" w:rsidRDefault="00F37615" w:rsidP="00E54490">
            <w:pPr>
              <w:ind w:left="-363" w:right="10"/>
              <w:jc w:val="right"/>
              <w:rPr>
                <w:b/>
                <w:bCs/>
                <w:sz w:val="12"/>
                <w:szCs w:val="12"/>
              </w:rPr>
            </w:pPr>
            <w:r w:rsidRPr="00E54490">
              <w:rPr>
                <w:b/>
                <w:bCs/>
                <w:sz w:val="12"/>
                <w:szCs w:val="12"/>
              </w:rPr>
              <w:t>21.332.293</w:t>
            </w:r>
          </w:p>
        </w:tc>
        <w:tc>
          <w:tcPr>
            <w:tcW w:w="877" w:type="dxa"/>
            <w:tcBorders>
              <w:left w:val="dotted" w:sz="4" w:space="0" w:color="auto"/>
              <w:bottom w:val="nil"/>
              <w:right w:val="single" w:sz="4" w:space="0" w:color="auto"/>
            </w:tcBorders>
            <w:noWrap/>
            <w:tcMar>
              <w:top w:w="18" w:type="dxa"/>
              <w:left w:w="18" w:type="dxa"/>
              <w:bottom w:w="0" w:type="dxa"/>
              <w:right w:w="18" w:type="dxa"/>
            </w:tcMar>
            <w:vAlign w:val="bottom"/>
          </w:tcPr>
          <w:p w14:paraId="45B14658" w14:textId="5B3E4ECA" w:rsidR="00F37615" w:rsidRPr="00E54490" w:rsidRDefault="00F37615" w:rsidP="00E54490">
            <w:pPr>
              <w:ind w:left="-363" w:right="10"/>
              <w:jc w:val="right"/>
              <w:rPr>
                <w:b/>
                <w:bCs/>
                <w:sz w:val="12"/>
                <w:szCs w:val="12"/>
              </w:rPr>
            </w:pPr>
            <w:r w:rsidRPr="00E54490">
              <w:rPr>
                <w:b/>
                <w:bCs/>
                <w:sz w:val="12"/>
                <w:szCs w:val="12"/>
              </w:rPr>
              <w:t>29.603.465</w:t>
            </w:r>
          </w:p>
        </w:tc>
      </w:tr>
      <w:tr w:rsidR="00F37615" w:rsidRPr="00E54490" w14:paraId="4A433014"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6647463" w14:textId="77777777" w:rsidR="00F37615" w:rsidRPr="00E54490" w:rsidRDefault="00F37615" w:rsidP="000C2E99">
            <w:pPr>
              <w:rPr>
                <w:sz w:val="12"/>
                <w:szCs w:val="12"/>
              </w:rPr>
            </w:pPr>
            <w:r w:rsidRPr="00E54490">
              <w:rPr>
                <w:sz w:val="12"/>
                <w:szCs w:val="12"/>
              </w:rPr>
              <w:t>1.1</w:t>
            </w:r>
          </w:p>
        </w:tc>
        <w:tc>
          <w:tcPr>
            <w:tcW w:w="3625" w:type="dxa"/>
            <w:tcBorders>
              <w:top w:val="nil"/>
              <w:left w:val="nil"/>
              <w:bottom w:val="nil"/>
              <w:right w:val="nil"/>
            </w:tcBorders>
            <w:noWrap/>
            <w:tcMar>
              <w:top w:w="18" w:type="dxa"/>
              <w:left w:w="18" w:type="dxa"/>
              <w:bottom w:w="0" w:type="dxa"/>
              <w:right w:w="18" w:type="dxa"/>
            </w:tcMar>
            <w:vAlign w:val="bottom"/>
          </w:tcPr>
          <w:p w14:paraId="76D1C078" w14:textId="77777777" w:rsidR="00F37615" w:rsidRPr="00E54490" w:rsidRDefault="00F37615" w:rsidP="000C2E99">
            <w:pPr>
              <w:rPr>
                <w:sz w:val="12"/>
                <w:szCs w:val="12"/>
              </w:rPr>
            </w:pPr>
            <w:r w:rsidRPr="00E54490">
              <w:rPr>
                <w:sz w:val="12"/>
                <w:szCs w:val="12"/>
              </w:rPr>
              <w:t>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F37615" w:rsidRPr="00E54490" w:rsidRDefault="00F37615"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73AE37D2" w14:textId="2BC4C5E3" w:rsidR="00F37615" w:rsidRPr="00E54490" w:rsidRDefault="007F78FD" w:rsidP="00E54490">
            <w:pPr>
              <w:ind w:left="-363" w:right="10"/>
              <w:jc w:val="right"/>
              <w:rPr>
                <w:sz w:val="12"/>
                <w:szCs w:val="12"/>
              </w:rPr>
            </w:pPr>
            <w:r w:rsidRPr="00E54490">
              <w:rPr>
                <w:sz w:val="12"/>
                <w:szCs w:val="12"/>
              </w:rPr>
              <w:t>15.633.494</w:t>
            </w:r>
          </w:p>
        </w:tc>
        <w:tc>
          <w:tcPr>
            <w:tcW w:w="876" w:type="dxa"/>
            <w:tcBorders>
              <w:top w:val="nil"/>
              <w:left w:val="dotted" w:sz="4" w:space="0" w:color="auto"/>
              <w:bottom w:val="nil"/>
              <w:right w:val="dotted" w:sz="4" w:space="0" w:color="auto"/>
            </w:tcBorders>
            <w:vAlign w:val="bottom"/>
          </w:tcPr>
          <w:p w14:paraId="7DA07A4E" w14:textId="421EB18D" w:rsidR="00F37615" w:rsidRPr="00E54490" w:rsidRDefault="007F78FD" w:rsidP="00E54490">
            <w:pPr>
              <w:ind w:left="-363" w:right="10"/>
              <w:jc w:val="right"/>
              <w:rPr>
                <w:sz w:val="12"/>
                <w:szCs w:val="12"/>
              </w:rPr>
            </w:pPr>
            <w:r w:rsidRPr="00E54490">
              <w:rPr>
                <w:sz w:val="12"/>
                <w:szCs w:val="12"/>
              </w:rPr>
              <w:t>15.197.513</w:t>
            </w:r>
          </w:p>
        </w:tc>
        <w:tc>
          <w:tcPr>
            <w:tcW w:w="877" w:type="dxa"/>
            <w:tcBorders>
              <w:top w:val="nil"/>
              <w:left w:val="dotted" w:sz="4" w:space="0" w:color="auto"/>
              <w:bottom w:val="nil"/>
              <w:right w:val="single" w:sz="4" w:space="0" w:color="auto"/>
            </w:tcBorders>
            <w:vAlign w:val="bottom"/>
          </w:tcPr>
          <w:p w14:paraId="10810ED4" w14:textId="43B93354" w:rsidR="00F37615" w:rsidRPr="00E54490" w:rsidRDefault="007F78FD" w:rsidP="00E54490">
            <w:pPr>
              <w:ind w:left="-363" w:right="10"/>
              <w:jc w:val="right"/>
              <w:rPr>
                <w:sz w:val="12"/>
                <w:szCs w:val="12"/>
              </w:rPr>
            </w:pPr>
            <w:r w:rsidRPr="00E54490">
              <w:rPr>
                <w:sz w:val="12"/>
                <w:szCs w:val="12"/>
              </w:rPr>
              <w:t>30.831.007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222A4AC" w14:textId="37FD04CF" w:rsidR="00F37615" w:rsidRPr="00E54490" w:rsidRDefault="00F37615" w:rsidP="00E54490">
            <w:pPr>
              <w:ind w:left="-363" w:right="10"/>
              <w:jc w:val="right"/>
              <w:rPr>
                <w:bCs/>
                <w:sz w:val="12"/>
                <w:szCs w:val="12"/>
              </w:rPr>
            </w:pPr>
            <w:r w:rsidRPr="00E54490">
              <w:rPr>
                <w:sz w:val="12"/>
                <w:szCs w:val="12"/>
              </w:rPr>
              <w:t>8.236.824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14232A" w14:textId="3847A2A0" w:rsidR="00F37615" w:rsidRPr="00E54490" w:rsidRDefault="00F37615" w:rsidP="00E54490">
            <w:pPr>
              <w:ind w:left="-363" w:right="10"/>
              <w:jc w:val="right"/>
              <w:rPr>
                <w:bCs/>
                <w:sz w:val="12"/>
                <w:szCs w:val="12"/>
              </w:rPr>
            </w:pPr>
            <w:r w:rsidRPr="00E54490">
              <w:rPr>
                <w:sz w:val="12"/>
                <w:szCs w:val="12"/>
              </w:rPr>
              <w:t>13.823.025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95E371" w14:textId="601E7578" w:rsidR="00F37615" w:rsidRPr="00E54490" w:rsidRDefault="00F37615" w:rsidP="00E54490">
            <w:pPr>
              <w:ind w:left="-363" w:right="10"/>
              <w:jc w:val="right"/>
              <w:rPr>
                <w:bCs/>
                <w:sz w:val="12"/>
                <w:szCs w:val="12"/>
              </w:rPr>
            </w:pPr>
            <w:r w:rsidRPr="00E54490">
              <w:rPr>
                <w:sz w:val="12"/>
                <w:szCs w:val="12"/>
              </w:rPr>
              <w:t>22.059.849</w:t>
            </w:r>
          </w:p>
        </w:tc>
      </w:tr>
      <w:tr w:rsidR="00F37615" w:rsidRPr="00E54490" w14:paraId="3231F8F3"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E985ACB" w14:textId="77777777" w:rsidR="00F37615" w:rsidRPr="00E54490" w:rsidRDefault="00F37615" w:rsidP="000C2E99">
            <w:pPr>
              <w:rPr>
                <w:sz w:val="12"/>
                <w:szCs w:val="12"/>
              </w:rPr>
            </w:pPr>
            <w:r w:rsidRPr="00E54490">
              <w:rPr>
                <w:sz w:val="12"/>
                <w:szCs w:val="12"/>
              </w:rPr>
              <w:t>1.1.1</w:t>
            </w:r>
          </w:p>
        </w:tc>
        <w:tc>
          <w:tcPr>
            <w:tcW w:w="3625" w:type="dxa"/>
            <w:tcBorders>
              <w:top w:val="nil"/>
              <w:left w:val="nil"/>
              <w:bottom w:val="nil"/>
              <w:right w:val="nil"/>
            </w:tcBorders>
            <w:noWrap/>
            <w:tcMar>
              <w:top w:w="18" w:type="dxa"/>
              <w:left w:w="18" w:type="dxa"/>
              <w:bottom w:w="0" w:type="dxa"/>
              <w:right w:w="18" w:type="dxa"/>
            </w:tcMar>
            <w:vAlign w:val="bottom"/>
          </w:tcPr>
          <w:p w14:paraId="05DFC3F7" w14:textId="77777777" w:rsidR="00F37615" w:rsidRPr="00E54490" w:rsidRDefault="00F37615" w:rsidP="000C2E99">
            <w:pPr>
              <w:rPr>
                <w:sz w:val="12"/>
                <w:szCs w:val="12"/>
              </w:rPr>
            </w:pPr>
            <w:r w:rsidRPr="00E54490">
              <w:rPr>
                <w:sz w:val="12"/>
                <w:szCs w:val="12"/>
              </w:rPr>
              <w:t>Devlet İhale Kanunu Kapsamına Girenler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F37615" w:rsidRPr="00E54490" w:rsidRDefault="00F37615"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7DEB0FB" w14:textId="762F1227" w:rsidR="00F37615" w:rsidRPr="00E54490" w:rsidRDefault="007F78FD" w:rsidP="00E54490">
            <w:pPr>
              <w:ind w:left="-363" w:right="10"/>
              <w:jc w:val="right"/>
              <w:rPr>
                <w:sz w:val="12"/>
                <w:szCs w:val="12"/>
              </w:rPr>
            </w:pPr>
            <w:r w:rsidRPr="00E54490">
              <w:rPr>
                <w:sz w:val="12"/>
                <w:szCs w:val="12"/>
              </w:rPr>
              <w:t>383.917</w:t>
            </w:r>
          </w:p>
        </w:tc>
        <w:tc>
          <w:tcPr>
            <w:tcW w:w="876" w:type="dxa"/>
            <w:tcBorders>
              <w:top w:val="nil"/>
              <w:left w:val="dotted" w:sz="4" w:space="0" w:color="auto"/>
              <w:bottom w:val="nil"/>
              <w:right w:val="dotted" w:sz="4" w:space="0" w:color="auto"/>
            </w:tcBorders>
            <w:vAlign w:val="bottom"/>
          </w:tcPr>
          <w:p w14:paraId="253865D3" w14:textId="4302CA5B" w:rsidR="00F37615" w:rsidRPr="00E54490" w:rsidRDefault="007F78FD" w:rsidP="00E54490">
            <w:pPr>
              <w:ind w:left="-363" w:right="10"/>
              <w:jc w:val="right"/>
              <w:rPr>
                <w:sz w:val="12"/>
                <w:szCs w:val="12"/>
              </w:rPr>
            </w:pPr>
            <w:r w:rsidRPr="00E54490">
              <w:rPr>
                <w:sz w:val="12"/>
                <w:szCs w:val="12"/>
              </w:rPr>
              <w:t>8.849.946</w:t>
            </w:r>
          </w:p>
        </w:tc>
        <w:tc>
          <w:tcPr>
            <w:tcW w:w="877" w:type="dxa"/>
            <w:tcBorders>
              <w:top w:val="nil"/>
              <w:left w:val="dotted" w:sz="4" w:space="0" w:color="auto"/>
              <w:bottom w:val="nil"/>
              <w:right w:val="single" w:sz="4" w:space="0" w:color="auto"/>
            </w:tcBorders>
            <w:vAlign w:val="bottom"/>
          </w:tcPr>
          <w:p w14:paraId="7FA724EB" w14:textId="3EB03017" w:rsidR="00F37615" w:rsidRPr="00E54490" w:rsidRDefault="007F78FD" w:rsidP="00E54490">
            <w:pPr>
              <w:ind w:left="-363" w:right="10"/>
              <w:jc w:val="right"/>
              <w:rPr>
                <w:sz w:val="12"/>
                <w:szCs w:val="12"/>
              </w:rPr>
            </w:pPr>
            <w:r w:rsidRPr="00E54490">
              <w:rPr>
                <w:sz w:val="12"/>
                <w:szCs w:val="12"/>
              </w:rPr>
              <w:t>9.233.863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404055" w14:textId="48F48997" w:rsidR="00F37615" w:rsidRPr="00E54490" w:rsidRDefault="00F37615" w:rsidP="00E54490">
            <w:pPr>
              <w:ind w:left="-363" w:right="10"/>
              <w:jc w:val="right"/>
              <w:rPr>
                <w:sz w:val="12"/>
                <w:szCs w:val="12"/>
              </w:rPr>
            </w:pPr>
            <w:r w:rsidRPr="00E54490">
              <w:rPr>
                <w:sz w:val="12"/>
                <w:szCs w:val="12"/>
              </w:rPr>
              <w:t>361.062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F0EB8D" w14:textId="435400F3" w:rsidR="00F37615" w:rsidRPr="00E54490" w:rsidRDefault="00F37615" w:rsidP="00E54490">
            <w:pPr>
              <w:ind w:left="-363" w:right="10"/>
              <w:jc w:val="right"/>
              <w:rPr>
                <w:sz w:val="12"/>
                <w:szCs w:val="12"/>
              </w:rPr>
            </w:pPr>
            <w:r w:rsidRPr="00E54490">
              <w:rPr>
                <w:sz w:val="12"/>
                <w:szCs w:val="12"/>
              </w:rPr>
              <w:t>6.175.690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E893E90" w14:textId="2B177AB0" w:rsidR="00F37615" w:rsidRPr="00E54490" w:rsidRDefault="00F37615" w:rsidP="00E54490">
            <w:pPr>
              <w:ind w:left="-363" w:right="10"/>
              <w:jc w:val="right"/>
              <w:rPr>
                <w:sz w:val="12"/>
                <w:szCs w:val="12"/>
              </w:rPr>
            </w:pPr>
            <w:r w:rsidRPr="00E54490">
              <w:rPr>
                <w:sz w:val="12"/>
                <w:szCs w:val="12"/>
              </w:rPr>
              <w:t>6.536.752</w:t>
            </w:r>
          </w:p>
        </w:tc>
      </w:tr>
      <w:tr w:rsidR="00EB5DEB" w:rsidRPr="00E54490" w14:paraId="062C046F"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2284590" w14:textId="77777777" w:rsidR="00EB5DEB" w:rsidRPr="00E54490" w:rsidRDefault="00EB5DEB" w:rsidP="000C2E99">
            <w:pPr>
              <w:rPr>
                <w:sz w:val="12"/>
                <w:szCs w:val="12"/>
              </w:rPr>
            </w:pPr>
            <w:r w:rsidRPr="00E54490">
              <w:rPr>
                <w:sz w:val="12"/>
                <w:szCs w:val="12"/>
              </w:rPr>
              <w:t>1.1.2</w:t>
            </w:r>
          </w:p>
        </w:tc>
        <w:tc>
          <w:tcPr>
            <w:tcW w:w="3625" w:type="dxa"/>
            <w:tcBorders>
              <w:top w:val="nil"/>
              <w:left w:val="nil"/>
              <w:bottom w:val="nil"/>
              <w:right w:val="nil"/>
            </w:tcBorders>
            <w:noWrap/>
            <w:tcMar>
              <w:top w:w="18" w:type="dxa"/>
              <w:left w:w="18" w:type="dxa"/>
              <w:bottom w:w="0" w:type="dxa"/>
              <w:right w:w="18" w:type="dxa"/>
            </w:tcMar>
            <w:vAlign w:val="bottom"/>
          </w:tcPr>
          <w:p w14:paraId="1E018380" w14:textId="77777777" w:rsidR="00EB5DEB" w:rsidRPr="00E54490" w:rsidRDefault="00EB5DEB" w:rsidP="000C2E99">
            <w:pPr>
              <w:rPr>
                <w:sz w:val="12"/>
                <w:szCs w:val="12"/>
              </w:rPr>
            </w:pPr>
            <w:r w:rsidRPr="00E54490">
              <w:rPr>
                <w:sz w:val="12"/>
                <w:szCs w:val="12"/>
              </w:rPr>
              <w:t>Dış Ticaret İşlemleri Dolayısıyla Verilenler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EB5DEB" w:rsidRPr="00E54490" w:rsidRDefault="00EB5DEB"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CEE2B28" w14:textId="1CDEF63C" w:rsidR="00EB5DEB" w:rsidRPr="00E54490" w:rsidRDefault="007F78FD" w:rsidP="00E54490">
            <w:pPr>
              <w:ind w:left="-363" w:right="10"/>
              <w:jc w:val="right"/>
              <w:rPr>
                <w:sz w:val="12"/>
                <w:szCs w:val="12"/>
              </w:rPr>
            </w:pPr>
            <w:r w:rsidRPr="00E54490">
              <w:rPr>
                <w:sz w:val="12"/>
                <w:szCs w:val="12"/>
              </w:rPr>
              <w:t>12.376.272</w:t>
            </w:r>
          </w:p>
        </w:tc>
        <w:tc>
          <w:tcPr>
            <w:tcW w:w="876" w:type="dxa"/>
            <w:tcBorders>
              <w:top w:val="nil"/>
              <w:left w:val="dotted" w:sz="4" w:space="0" w:color="auto"/>
              <w:bottom w:val="nil"/>
              <w:right w:val="dotted" w:sz="4" w:space="0" w:color="auto"/>
            </w:tcBorders>
            <w:vAlign w:val="bottom"/>
          </w:tcPr>
          <w:p w14:paraId="77FA5B1F" w14:textId="78EAEC90" w:rsidR="00EB5DEB" w:rsidRPr="00E54490" w:rsidRDefault="00EB5DEB"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5A8699F0" w14:textId="4DB63F93" w:rsidR="00EB5DEB" w:rsidRPr="00E54490" w:rsidRDefault="007F78FD" w:rsidP="00E54490">
            <w:pPr>
              <w:ind w:left="-363" w:right="10"/>
              <w:jc w:val="right"/>
              <w:rPr>
                <w:sz w:val="12"/>
                <w:szCs w:val="12"/>
              </w:rPr>
            </w:pPr>
            <w:r w:rsidRPr="00E54490">
              <w:rPr>
                <w:sz w:val="12"/>
                <w:szCs w:val="12"/>
              </w:rPr>
              <w:t>12.376.272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CC78C1" w14:textId="63E46BDC" w:rsidR="00EB5DEB" w:rsidRPr="00E54490" w:rsidRDefault="00F37615" w:rsidP="00E54490">
            <w:pPr>
              <w:ind w:left="-363" w:right="10"/>
              <w:jc w:val="right"/>
              <w:rPr>
                <w:sz w:val="12"/>
                <w:szCs w:val="12"/>
              </w:rPr>
            </w:pPr>
            <w:r w:rsidRPr="00E54490">
              <w:rPr>
                <w:sz w:val="12"/>
                <w:szCs w:val="12"/>
              </w:rPr>
              <w:t>7.229.114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00E66F17" w:rsidR="00EB5DEB" w:rsidRPr="00E54490" w:rsidRDefault="00EB5DEB"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A03C0A" w14:textId="4AA53013" w:rsidR="00EB5DEB" w:rsidRPr="00E54490" w:rsidRDefault="00F37615" w:rsidP="00E54490">
            <w:pPr>
              <w:ind w:left="-363" w:right="10"/>
              <w:jc w:val="right"/>
              <w:rPr>
                <w:sz w:val="12"/>
                <w:szCs w:val="12"/>
              </w:rPr>
            </w:pPr>
            <w:r w:rsidRPr="00E54490">
              <w:rPr>
                <w:sz w:val="12"/>
                <w:szCs w:val="12"/>
              </w:rPr>
              <w:t>7.229.114</w:t>
            </w:r>
          </w:p>
        </w:tc>
      </w:tr>
      <w:tr w:rsidR="00F37615" w:rsidRPr="00E54490" w14:paraId="0726A90F"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B2BDA9" w14:textId="77777777" w:rsidR="00F37615" w:rsidRPr="00E54490" w:rsidRDefault="00F37615" w:rsidP="000C2E99">
            <w:pPr>
              <w:rPr>
                <w:sz w:val="12"/>
                <w:szCs w:val="12"/>
              </w:rPr>
            </w:pPr>
            <w:r w:rsidRPr="00E54490">
              <w:rPr>
                <w:sz w:val="12"/>
                <w:szCs w:val="12"/>
              </w:rPr>
              <w:t>1.1.3</w:t>
            </w:r>
          </w:p>
        </w:tc>
        <w:tc>
          <w:tcPr>
            <w:tcW w:w="3625" w:type="dxa"/>
            <w:tcBorders>
              <w:top w:val="nil"/>
              <w:left w:val="nil"/>
              <w:bottom w:val="nil"/>
              <w:right w:val="nil"/>
            </w:tcBorders>
            <w:noWrap/>
            <w:tcMar>
              <w:top w:w="18" w:type="dxa"/>
              <w:left w:w="18" w:type="dxa"/>
              <w:bottom w:w="0" w:type="dxa"/>
              <w:right w:w="18" w:type="dxa"/>
            </w:tcMar>
            <w:vAlign w:val="bottom"/>
          </w:tcPr>
          <w:p w14:paraId="2122E419" w14:textId="77777777" w:rsidR="00F37615" w:rsidRPr="00E54490" w:rsidRDefault="00F37615" w:rsidP="000C2E99">
            <w:pPr>
              <w:rPr>
                <w:sz w:val="12"/>
                <w:szCs w:val="12"/>
              </w:rPr>
            </w:pPr>
            <w:r w:rsidRPr="00E54490">
              <w:rPr>
                <w:sz w:val="12"/>
                <w:szCs w:val="12"/>
              </w:rPr>
              <w:t>Diğer 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F37615" w:rsidRPr="00E54490" w:rsidRDefault="00F37615" w:rsidP="000C2E99">
            <w:pPr>
              <w:ind w:left="-363" w:right="10"/>
              <w:jc w:val="right"/>
              <w:rPr>
                <w:rFonts w:eastAsia="Arial Unicode MS"/>
                <w:sz w:val="12"/>
                <w:szCs w:val="12"/>
              </w:rPr>
            </w:pPr>
          </w:p>
        </w:tc>
        <w:tc>
          <w:tcPr>
            <w:tcW w:w="876" w:type="dxa"/>
            <w:tcBorders>
              <w:top w:val="nil"/>
              <w:left w:val="nil"/>
              <w:bottom w:val="nil"/>
              <w:right w:val="dotted" w:sz="4" w:space="0" w:color="auto"/>
            </w:tcBorders>
            <w:vAlign w:val="bottom"/>
          </w:tcPr>
          <w:p w14:paraId="45FF93C1" w14:textId="6C096B74" w:rsidR="00F37615" w:rsidRPr="00E54490" w:rsidRDefault="007F78FD" w:rsidP="00E54490">
            <w:pPr>
              <w:ind w:left="-363" w:right="10"/>
              <w:jc w:val="right"/>
              <w:rPr>
                <w:sz w:val="12"/>
                <w:szCs w:val="12"/>
              </w:rPr>
            </w:pPr>
            <w:r w:rsidRPr="00E54490">
              <w:rPr>
                <w:sz w:val="12"/>
                <w:szCs w:val="12"/>
              </w:rPr>
              <w:t>2.873.305</w:t>
            </w:r>
          </w:p>
        </w:tc>
        <w:tc>
          <w:tcPr>
            <w:tcW w:w="876" w:type="dxa"/>
            <w:tcBorders>
              <w:top w:val="nil"/>
              <w:left w:val="dotted" w:sz="4" w:space="0" w:color="auto"/>
              <w:bottom w:val="nil"/>
              <w:right w:val="dotted" w:sz="4" w:space="0" w:color="auto"/>
            </w:tcBorders>
            <w:vAlign w:val="bottom"/>
          </w:tcPr>
          <w:p w14:paraId="78D44048" w14:textId="69FD9C62" w:rsidR="00F37615" w:rsidRPr="00E54490" w:rsidRDefault="007F78FD" w:rsidP="00E54490">
            <w:pPr>
              <w:ind w:left="-363" w:right="10"/>
              <w:jc w:val="right"/>
              <w:rPr>
                <w:sz w:val="12"/>
                <w:szCs w:val="12"/>
              </w:rPr>
            </w:pPr>
            <w:r w:rsidRPr="00E54490">
              <w:rPr>
                <w:sz w:val="12"/>
                <w:szCs w:val="12"/>
              </w:rPr>
              <w:t>6.347.567</w:t>
            </w:r>
          </w:p>
        </w:tc>
        <w:tc>
          <w:tcPr>
            <w:tcW w:w="877" w:type="dxa"/>
            <w:tcBorders>
              <w:top w:val="nil"/>
              <w:left w:val="dotted" w:sz="4" w:space="0" w:color="auto"/>
              <w:bottom w:val="nil"/>
              <w:right w:val="single" w:sz="4" w:space="0" w:color="auto"/>
            </w:tcBorders>
            <w:vAlign w:val="bottom"/>
          </w:tcPr>
          <w:p w14:paraId="01B2FCF3" w14:textId="6DB8A21A" w:rsidR="00F37615" w:rsidRPr="00E54490" w:rsidRDefault="007F78FD" w:rsidP="00E54490">
            <w:pPr>
              <w:ind w:left="-363" w:right="10"/>
              <w:jc w:val="right"/>
              <w:rPr>
                <w:sz w:val="12"/>
                <w:szCs w:val="12"/>
              </w:rPr>
            </w:pPr>
            <w:r w:rsidRPr="00E54490">
              <w:rPr>
                <w:sz w:val="12"/>
                <w:szCs w:val="12"/>
              </w:rPr>
              <w:t>9.220.872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9EB43E" w14:textId="3ABCAFF6" w:rsidR="00F37615" w:rsidRPr="00E54490" w:rsidRDefault="00F37615" w:rsidP="00E54490">
            <w:pPr>
              <w:ind w:left="-363" w:right="10"/>
              <w:jc w:val="right"/>
              <w:rPr>
                <w:sz w:val="12"/>
                <w:szCs w:val="12"/>
              </w:rPr>
            </w:pPr>
            <w:r w:rsidRPr="00E54490">
              <w:rPr>
                <w:sz w:val="12"/>
                <w:szCs w:val="12"/>
              </w:rPr>
              <w:t>646.648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57590AF" w14:textId="5878D281" w:rsidR="00F37615" w:rsidRPr="00E54490" w:rsidRDefault="00F37615" w:rsidP="00E54490">
            <w:pPr>
              <w:ind w:left="-363" w:right="10"/>
              <w:jc w:val="right"/>
              <w:rPr>
                <w:sz w:val="12"/>
                <w:szCs w:val="12"/>
              </w:rPr>
            </w:pPr>
            <w:r w:rsidRPr="00E54490">
              <w:rPr>
                <w:sz w:val="12"/>
                <w:szCs w:val="12"/>
              </w:rPr>
              <w:t>7.647.335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3C521B" w14:textId="16201138" w:rsidR="00F37615" w:rsidRPr="00E54490" w:rsidRDefault="00F37615" w:rsidP="00E54490">
            <w:pPr>
              <w:ind w:left="-363" w:right="10"/>
              <w:jc w:val="right"/>
              <w:rPr>
                <w:sz w:val="12"/>
                <w:szCs w:val="12"/>
              </w:rPr>
            </w:pPr>
            <w:r w:rsidRPr="00E54490">
              <w:rPr>
                <w:sz w:val="12"/>
                <w:szCs w:val="12"/>
              </w:rPr>
              <w:t>8.293.983</w:t>
            </w:r>
          </w:p>
        </w:tc>
      </w:tr>
      <w:tr w:rsidR="00EB5DEB" w:rsidRPr="00E54490" w14:paraId="50CDB3B7"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130505B" w14:textId="77777777" w:rsidR="00EB5DEB" w:rsidRPr="00E54490" w:rsidRDefault="00EB5DEB" w:rsidP="000C2E99">
            <w:pPr>
              <w:rPr>
                <w:sz w:val="12"/>
                <w:szCs w:val="12"/>
              </w:rPr>
            </w:pPr>
            <w:r w:rsidRPr="00E54490">
              <w:rPr>
                <w:sz w:val="12"/>
                <w:szCs w:val="12"/>
              </w:rPr>
              <w:t>1.2</w:t>
            </w:r>
          </w:p>
        </w:tc>
        <w:tc>
          <w:tcPr>
            <w:tcW w:w="3625" w:type="dxa"/>
            <w:tcBorders>
              <w:top w:val="nil"/>
              <w:left w:val="nil"/>
              <w:bottom w:val="nil"/>
              <w:right w:val="nil"/>
            </w:tcBorders>
            <w:noWrap/>
            <w:tcMar>
              <w:top w:w="18" w:type="dxa"/>
              <w:left w:w="18" w:type="dxa"/>
              <w:bottom w:w="0" w:type="dxa"/>
              <w:right w:w="18" w:type="dxa"/>
            </w:tcMar>
            <w:vAlign w:val="bottom"/>
          </w:tcPr>
          <w:p w14:paraId="65879DD4" w14:textId="77777777" w:rsidR="00EB5DEB" w:rsidRPr="00E54490" w:rsidRDefault="00EB5DEB" w:rsidP="000C2E99">
            <w:pPr>
              <w:jc w:val="both"/>
              <w:rPr>
                <w:sz w:val="12"/>
                <w:szCs w:val="12"/>
              </w:rPr>
            </w:pPr>
            <w:r w:rsidRPr="00E54490">
              <w:rPr>
                <w:sz w:val="12"/>
                <w:szCs w:val="12"/>
              </w:rPr>
              <w:t>Banka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EB5DEB" w:rsidRPr="00E54490" w:rsidRDefault="00EB5DEB"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80E56A0" w14:textId="0E463F0B" w:rsidR="00EB5DEB" w:rsidRPr="00E54490" w:rsidRDefault="00EB5DEB"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shd w:val="clear" w:color="000000" w:fill="FFFFFF"/>
            <w:vAlign w:val="bottom"/>
          </w:tcPr>
          <w:p w14:paraId="791DE3CE" w14:textId="52FCE08F" w:rsidR="00EB5DEB" w:rsidRPr="00E54490" w:rsidRDefault="007F78FD" w:rsidP="00E54490">
            <w:pPr>
              <w:ind w:left="-363" w:right="10"/>
              <w:jc w:val="right"/>
              <w:rPr>
                <w:sz w:val="12"/>
                <w:szCs w:val="12"/>
              </w:rPr>
            </w:pPr>
            <w:r w:rsidRPr="00E54490">
              <w:rPr>
                <w:sz w:val="12"/>
                <w:szCs w:val="12"/>
              </w:rPr>
              <w:t>58.180</w:t>
            </w:r>
          </w:p>
        </w:tc>
        <w:tc>
          <w:tcPr>
            <w:tcW w:w="877" w:type="dxa"/>
            <w:tcBorders>
              <w:top w:val="nil"/>
              <w:left w:val="dotted" w:sz="4" w:space="0" w:color="auto"/>
              <w:bottom w:val="nil"/>
              <w:right w:val="dotted" w:sz="4" w:space="0" w:color="auto"/>
            </w:tcBorders>
            <w:shd w:val="clear" w:color="000000" w:fill="FFFFFF"/>
            <w:vAlign w:val="bottom"/>
          </w:tcPr>
          <w:p w14:paraId="0AB95212" w14:textId="736C11BD" w:rsidR="00EB5DEB" w:rsidRPr="00E54490" w:rsidRDefault="007F78FD" w:rsidP="00E54490">
            <w:pPr>
              <w:ind w:left="-363" w:right="10"/>
              <w:jc w:val="right"/>
              <w:rPr>
                <w:sz w:val="12"/>
                <w:szCs w:val="12"/>
              </w:rPr>
            </w:pPr>
            <w:r w:rsidRPr="00E54490">
              <w:rPr>
                <w:sz w:val="12"/>
                <w:szCs w:val="12"/>
              </w:rPr>
              <w:t>58.180</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6FFC13B5" w:rsidR="00EB5DEB" w:rsidRPr="00E54490" w:rsidRDefault="00EB5DEB"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7FE907B9" w:rsidR="00EB5DEB" w:rsidRPr="00E54490" w:rsidRDefault="00F37615" w:rsidP="00E54490">
            <w:pPr>
              <w:ind w:left="-363" w:right="10"/>
              <w:jc w:val="right"/>
              <w:rPr>
                <w:sz w:val="12"/>
                <w:szCs w:val="12"/>
              </w:rPr>
            </w:pPr>
            <w:r w:rsidRPr="00E54490">
              <w:rPr>
                <w:sz w:val="12"/>
                <w:szCs w:val="12"/>
              </w:rPr>
              <w:t>33.018</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3F06577C" w:rsidR="00EB5DEB" w:rsidRPr="00E54490" w:rsidRDefault="00F37615" w:rsidP="00E54490">
            <w:pPr>
              <w:ind w:left="-363" w:right="10"/>
              <w:jc w:val="right"/>
              <w:rPr>
                <w:sz w:val="12"/>
                <w:szCs w:val="12"/>
              </w:rPr>
            </w:pPr>
            <w:r w:rsidRPr="00E54490">
              <w:rPr>
                <w:sz w:val="12"/>
                <w:szCs w:val="12"/>
              </w:rPr>
              <w:t>33.018</w:t>
            </w:r>
          </w:p>
        </w:tc>
      </w:tr>
      <w:tr w:rsidR="00F65307" w:rsidRPr="00E54490" w14:paraId="51437A94"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E744141" w14:textId="77777777" w:rsidR="00F65307" w:rsidRPr="00E54490" w:rsidRDefault="00F65307" w:rsidP="000C2E99">
            <w:pPr>
              <w:rPr>
                <w:sz w:val="12"/>
                <w:szCs w:val="12"/>
              </w:rPr>
            </w:pPr>
            <w:r w:rsidRPr="00E54490">
              <w:rPr>
                <w:sz w:val="12"/>
                <w:szCs w:val="12"/>
              </w:rPr>
              <w:t>1.2.1</w:t>
            </w:r>
          </w:p>
        </w:tc>
        <w:tc>
          <w:tcPr>
            <w:tcW w:w="3625" w:type="dxa"/>
            <w:tcBorders>
              <w:top w:val="nil"/>
              <w:left w:val="nil"/>
              <w:bottom w:val="nil"/>
              <w:right w:val="nil"/>
            </w:tcBorders>
            <w:noWrap/>
            <w:tcMar>
              <w:top w:w="18" w:type="dxa"/>
              <w:left w:w="18" w:type="dxa"/>
              <w:bottom w:w="0" w:type="dxa"/>
              <w:right w:w="18" w:type="dxa"/>
            </w:tcMar>
            <w:vAlign w:val="bottom"/>
          </w:tcPr>
          <w:p w14:paraId="4CF84948" w14:textId="77777777" w:rsidR="00F65307" w:rsidRPr="00E54490" w:rsidRDefault="00F65307" w:rsidP="000C2E99">
            <w:pPr>
              <w:rPr>
                <w:sz w:val="12"/>
                <w:szCs w:val="12"/>
              </w:rPr>
            </w:pPr>
            <w:r w:rsidRPr="00E54490">
              <w:rPr>
                <w:sz w:val="12"/>
                <w:szCs w:val="12"/>
              </w:rPr>
              <w:t>İthalat Kabul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F65307" w:rsidRPr="00E54490"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A753D6E" w14:textId="25B6C2CB" w:rsidR="00F65307" w:rsidRPr="00E54490" w:rsidRDefault="00F65307"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shd w:val="clear" w:color="000000" w:fill="FFFFFF"/>
            <w:vAlign w:val="bottom"/>
          </w:tcPr>
          <w:p w14:paraId="6EC2641F" w14:textId="0A5AEE7F" w:rsidR="00F65307" w:rsidRPr="00E54490" w:rsidRDefault="007F78FD" w:rsidP="00E54490">
            <w:pPr>
              <w:ind w:left="-363" w:right="10"/>
              <w:jc w:val="right"/>
              <w:rPr>
                <w:sz w:val="12"/>
                <w:szCs w:val="12"/>
              </w:rPr>
            </w:pPr>
            <w:r w:rsidRPr="00E54490">
              <w:rPr>
                <w:sz w:val="12"/>
                <w:szCs w:val="12"/>
              </w:rPr>
              <w:t>58.180</w:t>
            </w:r>
          </w:p>
        </w:tc>
        <w:tc>
          <w:tcPr>
            <w:tcW w:w="877" w:type="dxa"/>
            <w:tcBorders>
              <w:top w:val="nil"/>
              <w:left w:val="dotted" w:sz="4" w:space="0" w:color="auto"/>
              <w:bottom w:val="nil"/>
              <w:right w:val="dotted" w:sz="4" w:space="0" w:color="auto"/>
            </w:tcBorders>
            <w:shd w:val="clear" w:color="000000" w:fill="FFFFFF"/>
            <w:vAlign w:val="bottom"/>
          </w:tcPr>
          <w:p w14:paraId="3287FE30" w14:textId="07EA9324" w:rsidR="00F65307" w:rsidRPr="00E54490" w:rsidRDefault="007F78FD" w:rsidP="00E54490">
            <w:pPr>
              <w:ind w:left="-363" w:right="10"/>
              <w:jc w:val="right"/>
              <w:rPr>
                <w:sz w:val="12"/>
                <w:szCs w:val="12"/>
              </w:rPr>
            </w:pPr>
            <w:r w:rsidRPr="00E54490">
              <w:rPr>
                <w:sz w:val="12"/>
                <w:szCs w:val="12"/>
              </w:rPr>
              <w:t>58.180</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77777777" w:rsidR="00F65307" w:rsidRPr="00E54490" w:rsidRDefault="00F65307"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0B71F495" w:rsidR="00F65307" w:rsidRPr="00E54490" w:rsidRDefault="00F65307" w:rsidP="00E54490">
            <w:pPr>
              <w:ind w:left="-363" w:right="10"/>
              <w:jc w:val="right"/>
              <w:rPr>
                <w:sz w:val="12"/>
                <w:szCs w:val="12"/>
              </w:rPr>
            </w:pPr>
            <w:r w:rsidRPr="00E54490">
              <w:rPr>
                <w:sz w:val="12"/>
                <w:szCs w:val="12"/>
              </w:rPr>
              <w:t>33.018</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5D79F8C9" w:rsidR="00F65307" w:rsidRPr="00E54490" w:rsidRDefault="00F65307" w:rsidP="00E54490">
            <w:pPr>
              <w:ind w:left="-363" w:right="10"/>
              <w:jc w:val="right"/>
              <w:rPr>
                <w:sz w:val="12"/>
                <w:szCs w:val="12"/>
              </w:rPr>
            </w:pPr>
            <w:r w:rsidRPr="00E54490">
              <w:rPr>
                <w:sz w:val="12"/>
                <w:szCs w:val="12"/>
              </w:rPr>
              <w:t>33.018</w:t>
            </w:r>
          </w:p>
        </w:tc>
      </w:tr>
      <w:tr w:rsidR="00332EBF" w:rsidRPr="00E54490" w14:paraId="4D8DA4DE"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4C251F7" w14:textId="77777777" w:rsidR="00251E93" w:rsidRPr="00E54490" w:rsidRDefault="00251E93" w:rsidP="000C2E99">
            <w:pPr>
              <w:rPr>
                <w:sz w:val="12"/>
                <w:szCs w:val="12"/>
              </w:rPr>
            </w:pPr>
            <w:r w:rsidRPr="00E54490">
              <w:rPr>
                <w:sz w:val="12"/>
                <w:szCs w:val="12"/>
              </w:rPr>
              <w:t>1.2.2</w:t>
            </w:r>
          </w:p>
        </w:tc>
        <w:tc>
          <w:tcPr>
            <w:tcW w:w="3625" w:type="dxa"/>
            <w:tcBorders>
              <w:top w:val="nil"/>
              <w:left w:val="nil"/>
              <w:bottom w:val="nil"/>
              <w:right w:val="nil"/>
            </w:tcBorders>
            <w:noWrap/>
            <w:tcMar>
              <w:top w:w="18" w:type="dxa"/>
              <w:left w:w="18" w:type="dxa"/>
              <w:bottom w:w="0" w:type="dxa"/>
              <w:right w:w="18" w:type="dxa"/>
            </w:tcMar>
            <w:vAlign w:val="bottom"/>
          </w:tcPr>
          <w:p w14:paraId="4DCF2E2C" w14:textId="77777777" w:rsidR="00251E93" w:rsidRPr="00E54490" w:rsidRDefault="00251E93" w:rsidP="000C2E99">
            <w:pPr>
              <w:rPr>
                <w:sz w:val="12"/>
                <w:szCs w:val="12"/>
              </w:rPr>
            </w:pPr>
            <w:r w:rsidRPr="00E54490">
              <w:rPr>
                <w:sz w:val="12"/>
                <w:szCs w:val="12"/>
              </w:rPr>
              <w:t>Diğer Banka Kabulleri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2531EF2" w14:textId="77777777" w:rsidR="00251E93" w:rsidRPr="00E54490" w:rsidRDefault="00251E93" w:rsidP="00E54490">
            <w:pPr>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39D7039B" w14:textId="77777777" w:rsidR="00251E93" w:rsidRPr="00E54490" w:rsidRDefault="00251E93" w:rsidP="00E54490">
            <w:pPr>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08B2150C" w14:textId="77777777" w:rsidR="00251E93" w:rsidRPr="00E54490" w:rsidRDefault="00251E93" w:rsidP="00E54490">
            <w:pPr>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FC975F8" w14:textId="2499F74D"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E54490" w:rsidRDefault="00251E93" w:rsidP="00E54490">
            <w:pPr>
              <w:ind w:left="-363" w:right="10"/>
              <w:jc w:val="right"/>
              <w:rPr>
                <w:sz w:val="12"/>
                <w:szCs w:val="12"/>
              </w:rPr>
            </w:pPr>
            <w:r w:rsidRPr="00E54490">
              <w:rPr>
                <w:sz w:val="12"/>
                <w:szCs w:val="12"/>
              </w:rPr>
              <w:t>-</w:t>
            </w:r>
          </w:p>
        </w:tc>
      </w:tr>
      <w:tr w:rsidR="000334B8" w:rsidRPr="00E54490" w14:paraId="2367D8A2"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FAB5C9" w14:textId="77777777" w:rsidR="000334B8" w:rsidRPr="00E54490" w:rsidRDefault="000334B8" w:rsidP="000C2E99">
            <w:pPr>
              <w:rPr>
                <w:sz w:val="12"/>
                <w:szCs w:val="12"/>
              </w:rPr>
            </w:pPr>
            <w:r w:rsidRPr="00E54490">
              <w:rPr>
                <w:sz w:val="12"/>
                <w:szCs w:val="12"/>
              </w:rPr>
              <w:t>1.3</w:t>
            </w:r>
          </w:p>
        </w:tc>
        <w:tc>
          <w:tcPr>
            <w:tcW w:w="3625" w:type="dxa"/>
            <w:tcBorders>
              <w:top w:val="nil"/>
              <w:left w:val="nil"/>
              <w:bottom w:val="nil"/>
              <w:right w:val="nil"/>
            </w:tcBorders>
            <w:noWrap/>
            <w:tcMar>
              <w:top w:w="18" w:type="dxa"/>
              <w:left w:w="18" w:type="dxa"/>
              <w:bottom w:w="0" w:type="dxa"/>
              <w:right w:w="18" w:type="dxa"/>
            </w:tcMar>
            <w:vAlign w:val="bottom"/>
          </w:tcPr>
          <w:p w14:paraId="261CB165" w14:textId="77777777" w:rsidR="000334B8" w:rsidRPr="00E54490" w:rsidRDefault="000334B8" w:rsidP="000C2E99">
            <w:pPr>
              <w:rPr>
                <w:sz w:val="12"/>
                <w:szCs w:val="12"/>
              </w:rPr>
            </w:pPr>
            <w:r w:rsidRPr="00E54490">
              <w:rPr>
                <w:sz w:val="12"/>
                <w:szCs w:val="12"/>
              </w:rPr>
              <w:t>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0334B8" w:rsidRPr="00E54490" w:rsidRDefault="000334B8"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1A928F7" w14:textId="351C88D7" w:rsidR="000334B8" w:rsidRPr="00E54490" w:rsidRDefault="007F78FD" w:rsidP="00E54490">
            <w:pPr>
              <w:ind w:left="-363" w:right="10"/>
              <w:jc w:val="right"/>
              <w:rPr>
                <w:sz w:val="12"/>
                <w:szCs w:val="12"/>
              </w:rPr>
            </w:pPr>
            <w:r w:rsidRPr="00E54490">
              <w:rPr>
                <w:sz w:val="12"/>
                <w:szCs w:val="12"/>
              </w:rPr>
              <w:t>846</w:t>
            </w:r>
          </w:p>
        </w:tc>
        <w:tc>
          <w:tcPr>
            <w:tcW w:w="876" w:type="dxa"/>
            <w:tcBorders>
              <w:top w:val="nil"/>
              <w:left w:val="dotted" w:sz="4" w:space="0" w:color="auto"/>
              <w:bottom w:val="nil"/>
              <w:right w:val="dotted" w:sz="4" w:space="0" w:color="auto"/>
            </w:tcBorders>
            <w:vAlign w:val="bottom"/>
          </w:tcPr>
          <w:p w14:paraId="119555FD" w14:textId="2A05F32D" w:rsidR="000334B8" w:rsidRPr="00E54490" w:rsidRDefault="007F78FD" w:rsidP="00E54490">
            <w:pPr>
              <w:ind w:left="-363" w:right="10"/>
              <w:jc w:val="right"/>
              <w:rPr>
                <w:sz w:val="12"/>
                <w:szCs w:val="12"/>
              </w:rPr>
            </w:pPr>
            <w:r w:rsidRPr="00E54490">
              <w:rPr>
                <w:sz w:val="12"/>
                <w:szCs w:val="12"/>
              </w:rPr>
              <w:t>5.111.016</w:t>
            </w:r>
          </w:p>
        </w:tc>
        <w:tc>
          <w:tcPr>
            <w:tcW w:w="877" w:type="dxa"/>
            <w:tcBorders>
              <w:top w:val="nil"/>
              <w:left w:val="dotted" w:sz="4" w:space="0" w:color="auto"/>
              <w:bottom w:val="nil"/>
              <w:right w:val="single" w:sz="4" w:space="0" w:color="auto"/>
            </w:tcBorders>
            <w:vAlign w:val="bottom"/>
          </w:tcPr>
          <w:p w14:paraId="29107E9D" w14:textId="359777B0" w:rsidR="000334B8" w:rsidRPr="00E54490" w:rsidRDefault="007F78FD" w:rsidP="00E54490">
            <w:pPr>
              <w:ind w:left="-363" w:right="10"/>
              <w:jc w:val="right"/>
              <w:rPr>
                <w:sz w:val="12"/>
                <w:szCs w:val="12"/>
              </w:rPr>
            </w:pPr>
            <w:r w:rsidRPr="00E54490">
              <w:rPr>
                <w:sz w:val="12"/>
                <w:szCs w:val="12"/>
              </w:rPr>
              <w:t>5.111.862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D60D3F" w14:textId="4610A4D5" w:rsidR="000334B8" w:rsidRPr="00E54490" w:rsidRDefault="000334B8" w:rsidP="00E54490">
            <w:pPr>
              <w:ind w:left="-363" w:right="10"/>
              <w:jc w:val="right"/>
              <w:rPr>
                <w:sz w:val="12"/>
                <w:szCs w:val="12"/>
              </w:rPr>
            </w:pPr>
            <w:r w:rsidRPr="00E54490">
              <w:rPr>
                <w:sz w:val="12"/>
                <w:szCs w:val="12"/>
              </w:rPr>
              <w:t>20.348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C71D47" w14:textId="45A4E312" w:rsidR="000334B8" w:rsidRPr="00E54490" w:rsidRDefault="000334B8" w:rsidP="00E54490">
            <w:pPr>
              <w:ind w:left="-363" w:right="10"/>
              <w:jc w:val="right"/>
              <w:rPr>
                <w:sz w:val="12"/>
                <w:szCs w:val="12"/>
              </w:rPr>
            </w:pPr>
            <w:r w:rsidRPr="00E54490">
              <w:rPr>
                <w:sz w:val="12"/>
                <w:szCs w:val="12"/>
              </w:rPr>
              <w:t>5.053.199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FBAFC24" w14:textId="056873FC" w:rsidR="000334B8" w:rsidRPr="00E54490" w:rsidRDefault="000334B8" w:rsidP="00E54490">
            <w:pPr>
              <w:ind w:left="-363" w:right="10"/>
              <w:jc w:val="right"/>
              <w:rPr>
                <w:sz w:val="12"/>
                <w:szCs w:val="12"/>
              </w:rPr>
            </w:pPr>
            <w:r w:rsidRPr="00E54490">
              <w:rPr>
                <w:sz w:val="12"/>
                <w:szCs w:val="12"/>
              </w:rPr>
              <w:t>5.073.547</w:t>
            </w:r>
          </w:p>
        </w:tc>
      </w:tr>
      <w:tr w:rsidR="00F65307" w:rsidRPr="00E54490" w14:paraId="660F3658"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EE7360" w14:textId="77777777" w:rsidR="00F65307" w:rsidRPr="00E54490" w:rsidRDefault="00F65307" w:rsidP="000C2E99">
            <w:pPr>
              <w:rPr>
                <w:sz w:val="12"/>
                <w:szCs w:val="12"/>
              </w:rPr>
            </w:pPr>
            <w:r w:rsidRPr="00E54490">
              <w:rPr>
                <w:sz w:val="12"/>
                <w:szCs w:val="12"/>
              </w:rPr>
              <w:t>1.3.1</w:t>
            </w:r>
          </w:p>
        </w:tc>
        <w:tc>
          <w:tcPr>
            <w:tcW w:w="3625" w:type="dxa"/>
            <w:tcBorders>
              <w:top w:val="nil"/>
              <w:left w:val="nil"/>
              <w:bottom w:val="nil"/>
              <w:right w:val="nil"/>
            </w:tcBorders>
            <w:noWrap/>
            <w:tcMar>
              <w:top w:w="18" w:type="dxa"/>
              <w:left w:w="18" w:type="dxa"/>
              <w:bottom w:w="0" w:type="dxa"/>
              <w:right w:w="18" w:type="dxa"/>
            </w:tcMar>
            <w:vAlign w:val="bottom"/>
          </w:tcPr>
          <w:p w14:paraId="13CD1061" w14:textId="77777777" w:rsidR="00F65307" w:rsidRPr="00E54490" w:rsidRDefault="00F65307" w:rsidP="000C2E99">
            <w:pPr>
              <w:rPr>
                <w:sz w:val="12"/>
                <w:szCs w:val="12"/>
              </w:rPr>
            </w:pPr>
            <w:r w:rsidRPr="00E54490">
              <w:rPr>
                <w:sz w:val="12"/>
                <w:szCs w:val="12"/>
              </w:rPr>
              <w:t>Belgeli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F65307" w:rsidRPr="00E54490"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28F7A14" w14:textId="3299321F" w:rsidR="00F65307" w:rsidRPr="00E54490" w:rsidRDefault="007F78FD" w:rsidP="00E54490">
            <w:pPr>
              <w:ind w:left="-363" w:right="10"/>
              <w:jc w:val="right"/>
              <w:rPr>
                <w:sz w:val="12"/>
                <w:szCs w:val="12"/>
              </w:rPr>
            </w:pPr>
            <w:r w:rsidRPr="00E54490">
              <w:rPr>
                <w:sz w:val="12"/>
                <w:szCs w:val="12"/>
              </w:rPr>
              <w:t>846</w:t>
            </w:r>
          </w:p>
        </w:tc>
        <w:tc>
          <w:tcPr>
            <w:tcW w:w="876" w:type="dxa"/>
            <w:tcBorders>
              <w:top w:val="nil"/>
              <w:left w:val="dotted" w:sz="4" w:space="0" w:color="auto"/>
              <w:bottom w:val="nil"/>
              <w:right w:val="dotted" w:sz="4" w:space="0" w:color="auto"/>
            </w:tcBorders>
            <w:vAlign w:val="bottom"/>
          </w:tcPr>
          <w:p w14:paraId="354B3871" w14:textId="2049B990" w:rsidR="00F65307" w:rsidRPr="00E54490" w:rsidRDefault="007F78FD" w:rsidP="00E54490">
            <w:pPr>
              <w:ind w:left="-363" w:right="10"/>
              <w:jc w:val="right"/>
              <w:rPr>
                <w:sz w:val="12"/>
                <w:szCs w:val="12"/>
              </w:rPr>
            </w:pPr>
            <w:r w:rsidRPr="00E54490">
              <w:rPr>
                <w:sz w:val="12"/>
                <w:szCs w:val="12"/>
              </w:rPr>
              <w:t>5.111.016</w:t>
            </w:r>
          </w:p>
        </w:tc>
        <w:tc>
          <w:tcPr>
            <w:tcW w:w="877" w:type="dxa"/>
            <w:tcBorders>
              <w:top w:val="nil"/>
              <w:left w:val="dotted" w:sz="4" w:space="0" w:color="auto"/>
              <w:bottom w:val="nil"/>
              <w:right w:val="single" w:sz="4" w:space="0" w:color="auto"/>
            </w:tcBorders>
            <w:vAlign w:val="bottom"/>
          </w:tcPr>
          <w:p w14:paraId="21C12576" w14:textId="7FE7311A" w:rsidR="00F65307" w:rsidRPr="00E54490" w:rsidRDefault="007F78FD" w:rsidP="00E54490">
            <w:pPr>
              <w:ind w:left="-363" w:right="10"/>
              <w:jc w:val="right"/>
              <w:rPr>
                <w:sz w:val="12"/>
                <w:szCs w:val="12"/>
              </w:rPr>
            </w:pPr>
            <w:r w:rsidRPr="00E54490">
              <w:rPr>
                <w:sz w:val="12"/>
                <w:szCs w:val="12"/>
              </w:rPr>
              <w:t>5.111.862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9C6F49D" w14:textId="21471141" w:rsidR="00F65307" w:rsidRPr="00E54490" w:rsidRDefault="00F65307" w:rsidP="00E54490">
            <w:pPr>
              <w:ind w:left="-363" w:right="10"/>
              <w:jc w:val="right"/>
              <w:rPr>
                <w:sz w:val="12"/>
                <w:szCs w:val="12"/>
              </w:rPr>
            </w:pPr>
            <w:r w:rsidRPr="00E54490">
              <w:rPr>
                <w:sz w:val="12"/>
                <w:szCs w:val="12"/>
              </w:rPr>
              <w:t>20.348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0A2EF39" w14:textId="0EEC234E" w:rsidR="00F65307" w:rsidRPr="00E54490" w:rsidRDefault="00F65307" w:rsidP="00E54490">
            <w:pPr>
              <w:ind w:left="-363" w:right="10"/>
              <w:jc w:val="right"/>
              <w:rPr>
                <w:sz w:val="12"/>
                <w:szCs w:val="12"/>
              </w:rPr>
            </w:pPr>
            <w:r w:rsidRPr="00E54490">
              <w:rPr>
                <w:sz w:val="12"/>
                <w:szCs w:val="12"/>
              </w:rPr>
              <w:t>5.053.199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5C01C6B" w14:textId="3E489498" w:rsidR="00F65307" w:rsidRPr="00E54490" w:rsidRDefault="00F65307" w:rsidP="00E54490">
            <w:pPr>
              <w:ind w:left="-363" w:right="10"/>
              <w:jc w:val="right"/>
              <w:rPr>
                <w:sz w:val="12"/>
                <w:szCs w:val="12"/>
              </w:rPr>
            </w:pPr>
            <w:r w:rsidRPr="00E54490">
              <w:rPr>
                <w:sz w:val="12"/>
                <w:szCs w:val="12"/>
              </w:rPr>
              <w:t>5.073.547</w:t>
            </w:r>
          </w:p>
        </w:tc>
      </w:tr>
      <w:tr w:rsidR="00332EBF" w:rsidRPr="00E54490" w14:paraId="7967CA78"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0A4C95F" w14:textId="77777777" w:rsidR="00251E93" w:rsidRPr="00E54490" w:rsidRDefault="00251E93" w:rsidP="000C2E99">
            <w:pPr>
              <w:rPr>
                <w:sz w:val="12"/>
                <w:szCs w:val="12"/>
              </w:rPr>
            </w:pPr>
            <w:r w:rsidRPr="00E54490">
              <w:rPr>
                <w:sz w:val="12"/>
                <w:szCs w:val="12"/>
              </w:rPr>
              <w:t>1.3.2</w:t>
            </w:r>
          </w:p>
        </w:tc>
        <w:tc>
          <w:tcPr>
            <w:tcW w:w="3625" w:type="dxa"/>
            <w:tcBorders>
              <w:top w:val="nil"/>
              <w:left w:val="nil"/>
              <w:bottom w:val="nil"/>
              <w:right w:val="nil"/>
            </w:tcBorders>
            <w:noWrap/>
            <w:tcMar>
              <w:top w:w="18" w:type="dxa"/>
              <w:left w:w="18" w:type="dxa"/>
              <w:bottom w:w="0" w:type="dxa"/>
              <w:right w:w="18" w:type="dxa"/>
            </w:tcMar>
            <w:vAlign w:val="bottom"/>
          </w:tcPr>
          <w:p w14:paraId="7CCE47EE" w14:textId="77777777" w:rsidR="00251E93" w:rsidRPr="00E54490" w:rsidRDefault="00251E93" w:rsidP="000C2E99">
            <w:pPr>
              <w:rPr>
                <w:sz w:val="12"/>
                <w:szCs w:val="12"/>
              </w:rPr>
            </w:pPr>
            <w:r w:rsidRPr="00E54490">
              <w:rPr>
                <w:sz w:val="12"/>
                <w:szCs w:val="12"/>
              </w:rPr>
              <w:t>Diğer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75AD554C"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15AE30A9"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568D742C"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23A0E6" w14:textId="09D4C84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E54490" w:rsidRDefault="00251E93" w:rsidP="00E54490">
            <w:pPr>
              <w:ind w:left="-363" w:right="10"/>
              <w:jc w:val="right"/>
              <w:rPr>
                <w:sz w:val="12"/>
                <w:szCs w:val="12"/>
              </w:rPr>
            </w:pPr>
            <w:r w:rsidRPr="00E54490">
              <w:rPr>
                <w:sz w:val="12"/>
                <w:szCs w:val="12"/>
              </w:rPr>
              <w:t>-</w:t>
            </w:r>
          </w:p>
        </w:tc>
      </w:tr>
      <w:tr w:rsidR="00332EBF" w:rsidRPr="00E54490" w14:paraId="266F58D7"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CF5CD4" w14:textId="77777777" w:rsidR="00251E93" w:rsidRPr="00E54490" w:rsidRDefault="00251E93" w:rsidP="000C2E99">
            <w:pPr>
              <w:rPr>
                <w:sz w:val="12"/>
                <w:szCs w:val="12"/>
              </w:rPr>
            </w:pPr>
            <w:r w:rsidRPr="00E54490">
              <w:rPr>
                <w:sz w:val="12"/>
                <w:szCs w:val="12"/>
              </w:rPr>
              <w:t>1.4</w:t>
            </w:r>
          </w:p>
        </w:tc>
        <w:tc>
          <w:tcPr>
            <w:tcW w:w="3625" w:type="dxa"/>
            <w:tcBorders>
              <w:top w:val="nil"/>
              <w:left w:val="nil"/>
              <w:bottom w:val="nil"/>
              <w:right w:val="nil"/>
            </w:tcBorders>
            <w:noWrap/>
            <w:tcMar>
              <w:top w:w="18" w:type="dxa"/>
              <w:left w:w="18" w:type="dxa"/>
              <w:bottom w:w="0" w:type="dxa"/>
              <w:right w:w="18" w:type="dxa"/>
            </w:tcMar>
            <w:vAlign w:val="bottom"/>
          </w:tcPr>
          <w:p w14:paraId="3728E58B" w14:textId="77777777" w:rsidR="00251E93" w:rsidRPr="00E54490" w:rsidRDefault="00251E93" w:rsidP="000C2E99">
            <w:pPr>
              <w:rPr>
                <w:sz w:val="12"/>
                <w:szCs w:val="12"/>
              </w:rPr>
            </w:pPr>
            <w:r w:rsidRPr="00E54490">
              <w:rPr>
                <w:sz w:val="12"/>
                <w:szCs w:val="12"/>
              </w:rPr>
              <w:t>Garanti Verilen Prefinansmanlar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D7CC446"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468284E6"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183152BC"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1103AB7" w14:textId="73D56D79"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E54490" w:rsidRDefault="00251E93" w:rsidP="00E54490">
            <w:pPr>
              <w:ind w:left="-363" w:right="10"/>
              <w:jc w:val="right"/>
              <w:rPr>
                <w:sz w:val="12"/>
                <w:szCs w:val="12"/>
              </w:rPr>
            </w:pPr>
            <w:r w:rsidRPr="00E54490">
              <w:rPr>
                <w:sz w:val="12"/>
                <w:szCs w:val="12"/>
              </w:rPr>
              <w:t>-</w:t>
            </w:r>
          </w:p>
        </w:tc>
      </w:tr>
      <w:tr w:rsidR="00332EBF" w:rsidRPr="00E54490" w14:paraId="2564AEC3"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AFE4DC" w14:textId="77777777" w:rsidR="00251E93" w:rsidRPr="00E54490" w:rsidRDefault="00251E93" w:rsidP="000C2E99">
            <w:pPr>
              <w:rPr>
                <w:sz w:val="12"/>
                <w:szCs w:val="12"/>
              </w:rPr>
            </w:pPr>
            <w:r w:rsidRPr="00E54490">
              <w:rPr>
                <w:sz w:val="12"/>
                <w:szCs w:val="12"/>
              </w:rPr>
              <w:t>1.5</w:t>
            </w:r>
          </w:p>
        </w:tc>
        <w:tc>
          <w:tcPr>
            <w:tcW w:w="3625" w:type="dxa"/>
            <w:tcBorders>
              <w:top w:val="nil"/>
              <w:left w:val="nil"/>
              <w:bottom w:val="nil"/>
              <w:right w:val="nil"/>
            </w:tcBorders>
            <w:noWrap/>
            <w:tcMar>
              <w:top w:w="18" w:type="dxa"/>
              <w:left w:w="18" w:type="dxa"/>
              <w:bottom w:w="0" w:type="dxa"/>
              <w:right w:w="18" w:type="dxa"/>
            </w:tcMar>
            <w:vAlign w:val="bottom"/>
          </w:tcPr>
          <w:p w14:paraId="2EEB7A9B" w14:textId="77777777" w:rsidR="00251E93" w:rsidRPr="00E54490" w:rsidRDefault="00251E93" w:rsidP="000C2E99">
            <w:pPr>
              <w:rPr>
                <w:sz w:val="12"/>
                <w:szCs w:val="12"/>
              </w:rPr>
            </w:pPr>
            <w:r w:rsidRPr="00E54490">
              <w:rPr>
                <w:sz w:val="12"/>
                <w:szCs w:val="12"/>
              </w:rPr>
              <w:t>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34968F6"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324C5B9E"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3663835C"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6A9F6F78"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E95C79E" w14:textId="47FB85E2"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E54490" w:rsidRDefault="00251E93" w:rsidP="00E54490">
            <w:pPr>
              <w:ind w:left="-363" w:right="10"/>
              <w:jc w:val="right"/>
              <w:rPr>
                <w:sz w:val="12"/>
                <w:szCs w:val="12"/>
              </w:rPr>
            </w:pPr>
            <w:r w:rsidRPr="00E54490">
              <w:rPr>
                <w:sz w:val="12"/>
                <w:szCs w:val="12"/>
              </w:rPr>
              <w:t>-</w:t>
            </w:r>
          </w:p>
        </w:tc>
      </w:tr>
      <w:tr w:rsidR="00332EBF" w:rsidRPr="00E54490" w14:paraId="1B21B019"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914157" w14:textId="77777777" w:rsidR="00251E93" w:rsidRPr="00E54490" w:rsidRDefault="00251E93" w:rsidP="000C2E99">
            <w:pPr>
              <w:rPr>
                <w:sz w:val="12"/>
                <w:szCs w:val="12"/>
              </w:rPr>
            </w:pPr>
            <w:r w:rsidRPr="00E54490">
              <w:rPr>
                <w:sz w:val="12"/>
                <w:szCs w:val="12"/>
              </w:rPr>
              <w:t>1.5.1</w:t>
            </w:r>
          </w:p>
        </w:tc>
        <w:tc>
          <w:tcPr>
            <w:tcW w:w="3625" w:type="dxa"/>
            <w:tcBorders>
              <w:top w:val="nil"/>
              <w:left w:val="nil"/>
              <w:bottom w:val="nil"/>
              <w:right w:val="nil"/>
            </w:tcBorders>
            <w:noWrap/>
            <w:tcMar>
              <w:top w:w="18" w:type="dxa"/>
              <w:left w:w="18" w:type="dxa"/>
              <w:bottom w:w="0" w:type="dxa"/>
              <w:right w:w="18" w:type="dxa"/>
            </w:tcMar>
            <w:vAlign w:val="bottom"/>
          </w:tcPr>
          <w:p w14:paraId="3984598F" w14:textId="77777777" w:rsidR="00251E93" w:rsidRPr="00E54490" w:rsidRDefault="00251E93" w:rsidP="000C2E99">
            <w:pPr>
              <w:rPr>
                <w:sz w:val="12"/>
                <w:szCs w:val="12"/>
              </w:rPr>
            </w:pPr>
            <w:r w:rsidRPr="00E54490">
              <w:rPr>
                <w:sz w:val="12"/>
                <w:szCs w:val="12"/>
              </w:rPr>
              <w:t>T.C. Merkez Bankasına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FFEE320"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005C3498"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6C5A6942"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48B1AC" w14:textId="58CF5BE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E54490" w:rsidRDefault="00251E93" w:rsidP="00E54490">
            <w:pPr>
              <w:ind w:left="-363" w:right="10"/>
              <w:jc w:val="right"/>
              <w:rPr>
                <w:sz w:val="12"/>
                <w:szCs w:val="12"/>
              </w:rPr>
            </w:pPr>
            <w:r w:rsidRPr="00E54490">
              <w:rPr>
                <w:sz w:val="12"/>
                <w:szCs w:val="12"/>
              </w:rPr>
              <w:t>-</w:t>
            </w:r>
          </w:p>
        </w:tc>
      </w:tr>
      <w:tr w:rsidR="00332EBF" w:rsidRPr="00E54490" w14:paraId="3C9B8CDF"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D6879" w14:textId="77777777" w:rsidR="00251E93" w:rsidRPr="00E54490" w:rsidRDefault="00251E93" w:rsidP="000C2E99">
            <w:pPr>
              <w:rPr>
                <w:sz w:val="12"/>
                <w:szCs w:val="12"/>
              </w:rPr>
            </w:pPr>
            <w:r w:rsidRPr="00E54490">
              <w:rPr>
                <w:sz w:val="12"/>
                <w:szCs w:val="12"/>
              </w:rPr>
              <w:t>1.5.2</w:t>
            </w:r>
          </w:p>
        </w:tc>
        <w:tc>
          <w:tcPr>
            <w:tcW w:w="3625" w:type="dxa"/>
            <w:tcBorders>
              <w:top w:val="nil"/>
              <w:left w:val="nil"/>
              <w:bottom w:val="nil"/>
              <w:right w:val="nil"/>
            </w:tcBorders>
            <w:noWrap/>
            <w:tcMar>
              <w:top w:w="18" w:type="dxa"/>
              <w:left w:w="18" w:type="dxa"/>
              <w:bottom w:w="0" w:type="dxa"/>
              <w:right w:w="18" w:type="dxa"/>
            </w:tcMar>
            <w:vAlign w:val="bottom"/>
          </w:tcPr>
          <w:p w14:paraId="5E4DEF67" w14:textId="77777777" w:rsidR="00251E93" w:rsidRPr="00E54490" w:rsidRDefault="00251E93" w:rsidP="000C2E99">
            <w:pPr>
              <w:rPr>
                <w:sz w:val="12"/>
                <w:szCs w:val="12"/>
              </w:rPr>
            </w:pPr>
            <w:r w:rsidRPr="00E54490">
              <w:rPr>
                <w:sz w:val="12"/>
                <w:szCs w:val="12"/>
              </w:rPr>
              <w:t>Diğer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FBC8049"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4D922E7C"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7C0E2D33"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310040A" w14:textId="413CE20A"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E54490" w:rsidRDefault="00251E93" w:rsidP="00E54490">
            <w:pPr>
              <w:ind w:left="-363" w:right="10"/>
              <w:jc w:val="right"/>
              <w:rPr>
                <w:sz w:val="12"/>
                <w:szCs w:val="12"/>
              </w:rPr>
            </w:pPr>
            <w:r w:rsidRPr="00E54490">
              <w:rPr>
                <w:sz w:val="12"/>
                <w:szCs w:val="12"/>
              </w:rPr>
              <w:t>-</w:t>
            </w:r>
          </w:p>
        </w:tc>
      </w:tr>
      <w:tr w:rsidR="00F37615" w:rsidRPr="00E54490" w14:paraId="4B06CA40"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67821FA" w14:textId="77777777" w:rsidR="00F37615" w:rsidRPr="00E54490" w:rsidRDefault="00F37615" w:rsidP="000C2E99">
            <w:pPr>
              <w:rPr>
                <w:sz w:val="12"/>
                <w:szCs w:val="12"/>
              </w:rPr>
            </w:pPr>
            <w:r w:rsidRPr="00E54490">
              <w:rPr>
                <w:sz w:val="12"/>
                <w:szCs w:val="12"/>
              </w:rPr>
              <w:t>1.6</w:t>
            </w:r>
          </w:p>
        </w:tc>
        <w:tc>
          <w:tcPr>
            <w:tcW w:w="3625" w:type="dxa"/>
            <w:tcBorders>
              <w:top w:val="nil"/>
              <w:left w:val="nil"/>
              <w:bottom w:val="nil"/>
              <w:right w:val="nil"/>
            </w:tcBorders>
            <w:noWrap/>
            <w:tcMar>
              <w:top w:w="18" w:type="dxa"/>
              <w:left w:w="18" w:type="dxa"/>
              <w:bottom w:w="0" w:type="dxa"/>
              <w:right w:w="18" w:type="dxa"/>
            </w:tcMar>
            <w:vAlign w:val="bottom"/>
          </w:tcPr>
          <w:p w14:paraId="39BC3AEE" w14:textId="77777777" w:rsidR="00F37615" w:rsidRPr="00E54490" w:rsidRDefault="00F37615" w:rsidP="000C2E99">
            <w:pPr>
              <w:rPr>
                <w:sz w:val="12"/>
                <w:szCs w:val="12"/>
              </w:rPr>
            </w:pPr>
            <w:r w:rsidRPr="00E54490">
              <w:rPr>
                <w:sz w:val="12"/>
                <w:szCs w:val="12"/>
              </w:rPr>
              <w:t>Diğer Garantilerimizden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F37615" w:rsidRPr="00E54490" w:rsidRDefault="00F37615"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D56E2E6" w14:textId="5E814860" w:rsidR="00F37615" w:rsidRPr="00E54490" w:rsidRDefault="007F78FD" w:rsidP="00E54490">
            <w:pPr>
              <w:ind w:left="-363" w:right="10"/>
              <w:jc w:val="right"/>
              <w:rPr>
                <w:sz w:val="12"/>
                <w:szCs w:val="12"/>
              </w:rPr>
            </w:pPr>
            <w:r w:rsidRPr="00E54490">
              <w:rPr>
                <w:sz w:val="12"/>
                <w:szCs w:val="12"/>
              </w:rPr>
              <w:t>277.702</w:t>
            </w:r>
          </w:p>
        </w:tc>
        <w:tc>
          <w:tcPr>
            <w:tcW w:w="876" w:type="dxa"/>
            <w:tcBorders>
              <w:top w:val="nil"/>
              <w:left w:val="dotted" w:sz="4" w:space="0" w:color="auto"/>
              <w:bottom w:val="nil"/>
              <w:right w:val="dotted" w:sz="4" w:space="0" w:color="auto"/>
            </w:tcBorders>
            <w:vAlign w:val="bottom"/>
          </w:tcPr>
          <w:p w14:paraId="494B7536" w14:textId="6AD89404" w:rsidR="00F37615" w:rsidRPr="00E54490" w:rsidRDefault="007F78FD" w:rsidP="00E54490">
            <w:pPr>
              <w:ind w:left="-363" w:right="10"/>
              <w:jc w:val="right"/>
              <w:rPr>
                <w:sz w:val="12"/>
                <w:szCs w:val="12"/>
              </w:rPr>
            </w:pPr>
            <w:r w:rsidRPr="00E54490">
              <w:rPr>
                <w:sz w:val="12"/>
                <w:szCs w:val="12"/>
              </w:rPr>
              <w:t>1.633.676</w:t>
            </w:r>
          </w:p>
        </w:tc>
        <w:tc>
          <w:tcPr>
            <w:tcW w:w="877" w:type="dxa"/>
            <w:tcBorders>
              <w:top w:val="nil"/>
              <w:left w:val="dotted" w:sz="4" w:space="0" w:color="auto"/>
              <w:bottom w:val="nil"/>
              <w:right w:val="single" w:sz="4" w:space="0" w:color="auto"/>
            </w:tcBorders>
            <w:vAlign w:val="bottom"/>
          </w:tcPr>
          <w:p w14:paraId="6EDC626B" w14:textId="2268BC92" w:rsidR="00F37615" w:rsidRPr="00E54490" w:rsidRDefault="007F78FD" w:rsidP="00E54490">
            <w:pPr>
              <w:ind w:left="-363" w:right="10"/>
              <w:jc w:val="right"/>
              <w:rPr>
                <w:sz w:val="12"/>
                <w:szCs w:val="12"/>
              </w:rPr>
            </w:pPr>
            <w:r w:rsidRPr="00E54490">
              <w:rPr>
                <w:sz w:val="12"/>
                <w:szCs w:val="12"/>
              </w:rPr>
              <w:t>1.911.378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7B89FDB" w14:textId="40BAF508" w:rsidR="00F37615" w:rsidRPr="00E54490" w:rsidRDefault="00F37615" w:rsidP="00E54490">
            <w:pPr>
              <w:ind w:left="-363" w:right="10"/>
              <w:jc w:val="right"/>
              <w:rPr>
                <w:sz w:val="12"/>
                <w:szCs w:val="12"/>
              </w:rPr>
            </w:pPr>
            <w:r w:rsidRPr="00E54490">
              <w:rPr>
                <w:sz w:val="12"/>
                <w:szCs w:val="12"/>
              </w:rPr>
              <w:t>14.000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D94723" w14:textId="10E1DF58" w:rsidR="00F37615" w:rsidRPr="00E54490" w:rsidRDefault="00F37615" w:rsidP="00E54490">
            <w:pPr>
              <w:ind w:left="-363" w:right="10"/>
              <w:jc w:val="right"/>
              <w:rPr>
                <w:sz w:val="12"/>
                <w:szCs w:val="12"/>
              </w:rPr>
            </w:pPr>
            <w:r w:rsidRPr="00E54490">
              <w:rPr>
                <w:sz w:val="12"/>
                <w:szCs w:val="12"/>
              </w:rPr>
              <w:t>2.419.706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8AD47E" w14:textId="31D5F6B2" w:rsidR="00F37615" w:rsidRPr="00E54490" w:rsidRDefault="00F37615" w:rsidP="00E54490">
            <w:pPr>
              <w:ind w:left="-363" w:right="10"/>
              <w:jc w:val="right"/>
              <w:rPr>
                <w:sz w:val="12"/>
                <w:szCs w:val="12"/>
              </w:rPr>
            </w:pPr>
            <w:r w:rsidRPr="00E54490">
              <w:rPr>
                <w:sz w:val="12"/>
                <w:szCs w:val="12"/>
              </w:rPr>
              <w:t>2.433.706</w:t>
            </w:r>
          </w:p>
        </w:tc>
      </w:tr>
      <w:tr w:rsidR="00F37615" w:rsidRPr="00E54490" w14:paraId="3F26C86A"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E89E957" w14:textId="77777777" w:rsidR="00F37615" w:rsidRPr="00E54490" w:rsidRDefault="00F37615" w:rsidP="000C2E99">
            <w:pPr>
              <w:rPr>
                <w:sz w:val="12"/>
                <w:szCs w:val="12"/>
              </w:rPr>
            </w:pPr>
            <w:r w:rsidRPr="00E54490">
              <w:rPr>
                <w:sz w:val="12"/>
                <w:szCs w:val="12"/>
              </w:rPr>
              <w:t>1.7</w:t>
            </w:r>
          </w:p>
        </w:tc>
        <w:tc>
          <w:tcPr>
            <w:tcW w:w="3625" w:type="dxa"/>
            <w:tcBorders>
              <w:top w:val="nil"/>
              <w:left w:val="nil"/>
              <w:bottom w:val="nil"/>
              <w:right w:val="nil"/>
            </w:tcBorders>
            <w:noWrap/>
            <w:tcMar>
              <w:top w:w="18" w:type="dxa"/>
              <w:left w:w="18" w:type="dxa"/>
              <w:bottom w:w="0" w:type="dxa"/>
              <w:right w:w="18" w:type="dxa"/>
            </w:tcMar>
            <w:vAlign w:val="bottom"/>
          </w:tcPr>
          <w:p w14:paraId="6BC9A49D" w14:textId="77777777" w:rsidR="00F37615" w:rsidRPr="00E54490" w:rsidRDefault="00F37615" w:rsidP="000C2E99">
            <w:pPr>
              <w:rPr>
                <w:sz w:val="12"/>
                <w:szCs w:val="12"/>
              </w:rPr>
            </w:pPr>
            <w:r w:rsidRPr="00E54490">
              <w:rPr>
                <w:sz w:val="12"/>
                <w:szCs w:val="12"/>
              </w:rPr>
              <w:t>Diğer Kefaletlerimizden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F37615" w:rsidRPr="00E54490" w:rsidRDefault="00F37615"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F465F6C" w14:textId="234CE869" w:rsidR="00F37615" w:rsidRPr="00E54490" w:rsidRDefault="00F65307" w:rsidP="00E54490">
            <w:pPr>
              <w:ind w:left="-363" w:right="10"/>
              <w:jc w:val="right"/>
              <w:rPr>
                <w:sz w:val="12"/>
                <w:szCs w:val="12"/>
              </w:rPr>
            </w:pPr>
            <w:r w:rsidRPr="00E54490">
              <w:rPr>
                <w:sz w:val="12"/>
                <w:szCs w:val="12"/>
              </w:rPr>
              <w:t>17.000</w:t>
            </w:r>
          </w:p>
        </w:tc>
        <w:tc>
          <w:tcPr>
            <w:tcW w:w="876" w:type="dxa"/>
            <w:tcBorders>
              <w:top w:val="nil"/>
              <w:left w:val="dotted" w:sz="4" w:space="0" w:color="auto"/>
              <w:bottom w:val="nil"/>
              <w:right w:val="dotted" w:sz="4" w:space="0" w:color="auto"/>
            </w:tcBorders>
            <w:vAlign w:val="bottom"/>
          </w:tcPr>
          <w:p w14:paraId="09C781D0" w14:textId="24E220AB" w:rsidR="00F37615" w:rsidRPr="00E54490" w:rsidRDefault="00F65307"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45CBB84B" w14:textId="26B8E514" w:rsidR="00F37615" w:rsidRPr="00E54490" w:rsidRDefault="00F65307" w:rsidP="00E54490">
            <w:pPr>
              <w:ind w:left="-363" w:right="10"/>
              <w:jc w:val="right"/>
              <w:rPr>
                <w:sz w:val="12"/>
                <w:szCs w:val="12"/>
              </w:rPr>
            </w:pPr>
            <w:r w:rsidRPr="00E54490">
              <w:rPr>
                <w:sz w:val="12"/>
                <w:szCs w:val="12"/>
              </w:rPr>
              <w:t>17.000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369E3C6" w14:textId="15A5F089" w:rsidR="00F37615" w:rsidRPr="00E54490" w:rsidRDefault="00F37615"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053E432" w14:textId="22944D24" w:rsidR="00F37615" w:rsidRPr="00E54490" w:rsidRDefault="00F37615" w:rsidP="00E54490">
            <w:pPr>
              <w:ind w:left="-363" w:right="10"/>
              <w:jc w:val="right"/>
              <w:rPr>
                <w:sz w:val="12"/>
                <w:szCs w:val="12"/>
              </w:rPr>
            </w:pPr>
            <w:r w:rsidRPr="00E54490">
              <w:rPr>
                <w:sz w:val="12"/>
                <w:szCs w:val="12"/>
              </w:rPr>
              <w:t>3.345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660DA9" w14:textId="38AAADF2" w:rsidR="00F37615" w:rsidRPr="00E54490" w:rsidRDefault="00F37615" w:rsidP="00E54490">
            <w:pPr>
              <w:ind w:left="-363" w:right="10"/>
              <w:jc w:val="right"/>
              <w:rPr>
                <w:sz w:val="12"/>
                <w:szCs w:val="12"/>
              </w:rPr>
            </w:pPr>
            <w:r w:rsidRPr="00E54490">
              <w:rPr>
                <w:sz w:val="12"/>
                <w:szCs w:val="12"/>
              </w:rPr>
              <w:t>3.345</w:t>
            </w:r>
          </w:p>
        </w:tc>
      </w:tr>
      <w:tr w:rsidR="00F65307" w:rsidRPr="00E54490" w14:paraId="3AC7A848"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E35F53" w14:textId="77777777" w:rsidR="00F65307" w:rsidRPr="00E54490" w:rsidRDefault="00F65307" w:rsidP="000C2E99">
            <w:pPr>
              <w:rPr>
                <w:b/>
                <w:sz w:val="12"/>
                <w:szCs w:val="12"/>
              </w:rPr>
            </w:pPr>
            <w:r w:rsidRPr="00E54490">
              <w:rPr>
                <w:b/>
                <w:sz w:val="12"/>
                <w:szCs w:val="12"/>
              </w:rPr>
              <w:t>II.</w:t>
            </w:r>
          </w:p>
        </w:tc>
        <w:tc>
          <w:tcPr>
            <w:tcW w:w="3625" w:type="dxa"/>
            <w:tcBorders>
              <w:top w:val="nil"/>
              <w:left w:val="nil"/>
              <w:bottom w:val="nil"/>
              <w:right w:val="nil"/>
            </w:tcBorders>
            <w:noWrap/>
            <w:tcMar>
              <w:top w:w="18" w:type="dxa"/>
              <w:left w:w="18" w:type="dxa"/>
              <w:bottom w:w="0" w:type="dxa"/>
              <w:right w:w="18" w:type="dxa"/>
            </w:tcMar>
            <w:vAlign w:val="bottom"/>
          </w:tcPr>
          <w:p w14:paraId="26CCE4AC" w14:textId="77777777" w:rsidR="00F65307" w:rsidRPr="00E54490" w:rsidRDefault="00F65307" w:rsidP="000C2E99">
            <w:pPr>
              <w:rPr>
                <w:b/>
                <w:sz w:val="12"/>
                <w:szCs w:val="12"/>
              </w:rPr>
            </w:pPr>
            <w:r w:rsidRPr="00E54490">
              <w:rPr>
                <w:b/>
                <w:sz w:val="12"/>
                <w:szCs w:val="12"/>
              </w:rPr>
              <w:t>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F65307" w:rsidRPr="00E54490" w:rsidRDefault="00F65307" w:rsidP="000C2E99">
            <w:pPr>
              <w:jc w:val="center"/>
              <w:rPr>
                <w:rFonts w:eastAsia="Arial Unicode MS"/>
                <w:b/>
                <w:sz w:val="12"/>
                <w:szCs w:val="12"/>
              </w:rPr>
            </w:pPr>
            <w:r w:rsidRPr="00E54490">
              <w:rPr>
                <w:rFonts w:eastAsia="Arial Unicode MS"/>
                <w:b/>
                <w:sz w:val="12"/>
                <w:szCs w:val="12"/>
              </w:rPr>
              <w:t>(1)</w:t>
            </w:r>
          </w:p>
        </w:tc>
        <w:tc>
          <w:tcPr>
            <w:tcW w:w="876" w:type="dxa"/>
            <w:tcBorders>
              <w:top w:val="nil"/>
              <w:left w:val="nil"/>
              <w:bottom w:val="nil"/>
              <w:right w:val="dotted" w:sz="4" w:space="0" w:color="auto"/>
            </w:tcBorders>
            <w:vAlign w:val="bottom"/>
          </w:tcPr>
          <w:p w14:paraId="0665BBC2" w14:textId="47CD068D" w:rsidR="00F65307" w:rsidRPr="00E54490" w:rsidRDefault="007F78FD" w:rsidP="00E54490">
            <w:pPr>
              <w:ind w:left="-363" w:right="10"/>
              <w:jc w:val="right"/>
              <w:rPr>
                <w:b/>
                <w:sz w:val="12"/>
                <w:szCs w:val="12"/>
              </w:rPr>
            </w:pPr>
            <w:r w:rsidRPr="00E54490">
              <w:rPr>
                <w:b/>
                <w:sz w:val="12"/>
                <w:szCs w:val="12"/>
              </w:rPr>
              <w:t>2.342.815</w:t>
            </w:r>
          </w:p>
        </w:tc>
        <w:tc>
          <w:tcPr>
            <w:tcW w:w="876" w:type="dxa"/>
            <w:tcBorders>
              <w:top w:val="nil"/>
              <w:left w:val="dotted" w:sz="4" w:space="0" w:color="auto"/>
              <w:bottom w:val="nil"/>
              <w:right w:val="dotted" w:sz="4" w:space="0" w:color="auto"/>
            </w:tcBorders>
            <w:vAlign w:val="bottom"/>
          </w:tcPr>
          <w:p w14:paraId="07E0ACA4" w14:textId="4405EDD9" w:rsidR="00F65307" w:rsidRPr="00E54490" w:rsidRDefault="007F78FD" w:rsidP="00E54490">
            <w:pPr>
              <w:ind w:left="-363" w:right="10"/>
              <w:jc w:val="right"/>
              <w:rPr>
                <w:b/>
                <w:sz w:val="12"/>
                <w:szCs w:val="12"/>
              </w:rPr>
            </w:pPr>
            <w:r w:rsidRPr="00E54490">
              <w:rPr>
                <w:b/>
                <w:sz w:val="12"/>
                <w:szCs w:val="12"/>
              </w:rPr>
              <w:t>524.631</w:t>
            </w:r>
          </w:p>
        </w:tc>
        <w:tc>
          <w:tcPr>
            <w:tcW w:w="877" w:type="dxa"/>
            <w:tcBorders>
              <w:top w:val="nil"/>
              <w:left w:val="dotted" w:sz="4" w:space="0" w:color="auto"/>
              <w:bottom w:val="nil"/>
              <w:right w:val="single" w:sz="4" w:space="0" w:color="auto"/>
            </w:tcBorders>
            <w:vAlign w:val="bottom"/>
          </w:tcPr>
          <w:p w14:paraId="514BB4AB" w14:textId="1CC41A5C" w:rsidR="00F65307" w:rsidRPr="00E54490" w:rsidRDefault="007F78FD" w:rsidP="00E54490">
            <w:pPr>
              <w:ind w:left="-363" w:right="10"/>
              <w:jc w:val="right"/>
              <w:rPr>
                <w:b/>
                <w:sz w:val="12"/>
                <w:szCs w:val="12"/>
              </w:rPr>
            </w:pPr>
            <w:r w:rsidRPr="00E54490">
              <w:rPr>
                <w:b/>
                <w:sz w:val="12"/>
                <w:szCs w:val="12"/>
              </w:rPr>
              <w:t>2.867.446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5EDA96" w14:textId="26237B39" w:rsidR="00F65307" w:rsidRPr="00E54490" w:rsidRDefault="00F65307" w:rsidP="00E54490">
            <w:pPr>
              <w:ind w:left="-363" w:right="10"/>
              <w:jc w:val="right"/>
              <w:rPr>
                <w:b/>
                <w:sz w:val="12"/>
                <w:szCs w:val="12"/>
              </w:rPr>
            </w:pPr>
            <w:r w:rsidRPr="00E54490">
              <w:rPr>
                <w:b/>
                <w:sz w:val="12"/>
                <w:szCs w:val="12"/>
              </w:rPr>
              <w:t>1.386.946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F49DDC" w14:textId="06BA5B6D" w:rsidR="00F65307" w:rsidRPr="00E54490" w:rsidRDefault="00F65307" w:rsidP="00E54490">
            <w:pPr>
              <w:ind w:left="-363" w:right="10"/>
              <w:jc w:val="right"/>
              <w:rPr>
                <w:b/>
                <w:sz w:val="12"/>
                <w:szCs w:val="12"/>
              </w:rPr>
            </w:pPr>
            <w:r w:rsidRPr="00E54490">
              <w:rPr>
                <w:b/>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58D3F2" w14:textId="03CEE0F8" w:rsidR="00F65307" w:rsidRPr="00E54490" w:rsidRDefault="00F65307" w:rsidP="00E54490">
            <w:pPr>
              <w:ind w:left="-363" w:right="10"/>
              <w:jc w:val="right"/>
              <w:rPr>
                <w:b/>
                <w:sz w:val="12"/>
                <w:szCs w:val="12"/>
              </w:rPr>
            </w:pPr>
            <w:r w:rsidRPr="00E54490">
              <w:rPr>
                <w:b/>
                <w:sz w:val="12"/>
                <w:szCs w:val="12"/>
              </w:rPr>
              <w:t>1.700.466</w:t>
            </w:r>
          </w:p>
        </w:tc>
      </w:tr>
      <w:tr w:rsidR="00F65307" w:rsidRPr="00E54490" w14:paraId="31B612AA"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8FA2EF" w14:textId="77777777" w:rsidR="00F65307" w:rsidRPr="00E54490" w:rsidRDefault="00F65307" w:rsidP="000C2E99">
            <w:pPr>
              <w:rPr>
                <w:sz w:val="12"/>
                <w:szCs w:val="12"/>
              </w:rPr>
            </w:pPr>
            <w:r w:rsidRPr="00E54490">
              <w:rPr>
                <w:sz w:val="12"/>
                <w:szCs w:val="12"/>
              </w:rPr>
              <w:t>2.1</w:t>
            </w:r>
          </w:p>
        </w:tc>
        <w:tc>
          <w:tcPr>
            <w:tcW w:w="3625" w:type="dxa"/>
            <w:tcBorders>
              <w:top w:val="nil"/>
              <w:left w:val="nil"/>
              <w:bottom w:val="nil"/>
              <w:right w:val="nil"/>
            </w:tcBorders>
            <w:noWrap/>
            <w:tcMar>
              <w:top w:w="18" w:type="dxa"/>
              <w:left w:w="18" w:type="dxa"/>
              <w:bottom w:w="0" w:type="dxa"/>
              <w:right w:w="18" w:type="dxa"/>
            </w:tcMar>
            <w:vAlign w:val="bottom"/>
          </w:tcPr>
          <w:p w14:paraId="596A56F5" w14:textId="77777777" w:rsidR="00F65307" w:rsidRPr="00E54490" w:rsidRDefault="00F65307" w:rsidP="000C2E99">
            <w:pPr>
              <w:rPr>
                <w:sz w:val="12"/>
                <w:szCs w:val="12"/>
              </w:rPr>
            </w:pPr>
            <w:r w:rsidRPr="00E54490">
              <w:rPr>
                <w:sz w:val="12"/>
                <w:szCs w:val="12"/>
              </w:rPr>
              <w:t>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F65307" w:rsidRPr="00E54490"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775E70C" w14:textId="1A9A03F5" w:rsidR="00F65307" w:rsidRPr="00E54490" w:rsidRDefault="007F78FD" w:rsidP="00E54490">
            <w:pPr>
              <w:ind w:left="-363" w:right="10"/>
              <w:jc w:val="right"/>
              <w:rPr>
                <w:sz w:val="12"/>
                <w:szCs w:val="12"/>
              </w:rPr>
            </w:pPr>
            <w:r w:rsidRPr="00E54490">
              <w:rPr>
                <w:sz w:val="12"/>
                <w:szCs w:val="12"/>
              </w:rPr>
              <w:t>2.342.815</w:t>
            </w:r>
          </w:p>
        </w:tc>
        <w:tc>
          <w:tcPr>
            <w:tcW w:w="876" w:type="dxa"/>
            <w:tcBorders>
              <w:top w:val="nil"/>
              <w:left w:val="dotted" w:sz="4" w:space="0" w:color="auto"/>
              <w:bottom w:val="nil"/>
              <w:right w:val="dotted" w:sz="4" w:space="0" w:color="auto"/>
            </w:tcBorders>
            <w:vAlign w:val="bottom"/>
          </w:tcPr>
          <w:p w14:paraId="412D873C" w14:textId="71FF6C7B" w:rsidR="00F65307" w:rsidRPr="00E54490" w:rsidRDefault="007F78FD" w:rsidP="00E54490">
            <w:pPr>
              <w:ind w:left="-363" w:right="10"/>
              <w:jc w:val="right"/>
              <w:rPr>
                <w:sz w:val="12"/>
                <w:szCs w:val="12"/>
              </w:rPr>
            </w:pPr>
            <w:r w:rsidRPr="00E54490">
              <w:rPr>
                <w:sz w:val="12"/>
                <w:szCs w:val="12"/>
              </w:rPr>
              <w:t>524.631</w:t>
            </w:r>
          </w:p>
        </w:tc>
        <w:tc>
          <w:tcPr>
            <w:tcW w:w="877" w:type="dxa"/>
            <w:tcBorders>
              <w:top w:val="nil"/>
              <w:left w:val="dotted" w:sz="4" w:space="0" w:color="auto"/>
              <w:bottom w:val="nil"/>
              <w:right w:val="single" w:sz="4" w:space="0" w:color="auto"/>
            </w:tcBorders>
            <w:vAlign w:val="bottom"/>
          </w:tcPr>
          <w:p w14:paraId="0AA9D467" w14:textId="6DB497DA" w:rsidR="00F65307" w:rsidRPr="00E54490" w:rsidRDefault="007F78FD" w:rsidP="00E54490">
            <w:pPr>
              <w:ind w:left="-363" w:right="10"/>
              <w:jc w:val="right"/>
              <w:rPr>
                <w:sz w:val="12"/>
                <w:szCs w:val="12"/>
              </w:rPr>
            </w:pPr>
            <w:r w:rsidRPr="00E54490">
              <w:rPr>
                <w:sz w:val="12"/>
                <w:szCs w:val="12"/>
              </w:rPr>
              <w:t>2.867.446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463176" w14:textId="3D31EC52" w:rsidR="00F65307" w:rsidRPr="00E54490" w:rsidRDefault="00F65307" w:rsidP="00E54490">
            <w:pPr>
              <w:ind w:left="-363" w:right="10"/>
              <w:jc w:val="right"/>
              <w:rPr>
                <w:sz w:val="12"/>
                <w:szCs w:val="12"/>
              </w:rPr>
            </w:pPr>
            <w:r w:rsidRPr="00E54490">
              <w:rPr>
                <w:sz w:val="12"/>
                <w:szCs w:val="12"/>
              </w:rPr>
              <w:t>1.386.946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FE43EA2" w14:textId="2B14C795" w:rsidR="00F65307" w:rsidRPr="00E54490" w:rsidRDefault="00F65307" w:rsidP="00E54490">
            <w:pPr>
              <w:ind w:left="-363" w:right="10"/>
              <w:jc w:val="right"/>
              <w:rPr>
                <w:sz w:val="12"/>
                <w:szCs w:val="12"/>
              </w:rPr>
            </w:pPr>
            <w:r w:rsidRPr="00E54490">
              <w:rPr>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2437A42" w14:textId="51364709" w:rsidR="00F65307" w:rsidRPr="00E54490" w:rsidRDefault="00F65307" w:rsidP="00E54490">
            <w:pPr>
              <w:ind w:left="-363" w:right="10"/>
              <w:jc w:val="right"/>
              <w:rPr>
                <w:sz w:val="12"/>
                <w:szCs w:val="12"/>
              </w:rPr>
            </w:pPr>
            <w:r w:rsidRPr="00E54490">
              <w:rPr>
                <w:sz w:val="12"/>
                <w:szCs w:val="12"/>
              </w:rPr>
              <w:t>1.700.466</w:t>
            </w:r>
          </w:p>
        </w:tc>
      </w:tr>
      <w:tr w:rsidR="00F65307" w:rsidRPr="00E54490" w14:paraId="0A973494"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F6D1AF" w14:textId="77777777" w:rsidR="00F65307" w:rsidRPr="00E54490" w:rsidRDefault="00F65307" w:rsidP="000C2E99">
            <w:pPr>
              <w:rPr>
                <w:sz w:val="12"/>
                <w:szCs w:val="12"/>
              </w:rPr>
            </w:pPr>
            <w:r w:rsidRPr="00E54490">
              <w:rPr>
                <w:sz w:val="12"/>
                <w:szCs w:val="12"/>
              </w:rPr>
              <w:t>2.1.1</w:t>
            </w:r>
          </w:p>
        </w:tc>
        <w:tc>
          <w:tcPr>
            <w:tcW w:w="3625" w:type="dxa"/>
            <w:tcBorders>
              <w:top w:val="nil"/>
              <w:left w:val="nil"/>
              <w:bottom w:val="nil"/>
              <w:right w:val="nil"/>
            </w:tcBorders>
            <w:noWrap/>
            <w:tcMar>
              <w:top w:w="18" w:type="dxa"/>
              <w:left w:w="18" w:type="dxa"/>
              <w:bottom w:w="0" w:type="dxa"/>
              <w:right w:w="18" w:type="dxa"/>
            </w:tcMar>
            <w:vAlign w:val="bottom"/>
          </w:tcPr>
          <w:p w14:paraId="07D6FCD2" w14:textId="6ADE0231" w:rsidR="00F65307" w:rsidRPr="00E54490" w:rsidRDefault="00F65307" w:rsidP="000C2E99">
            <w:pPr>
              <w:rPr>
                <w:sz w:val="12"/>
                <w:szCs w:val="12"/>
              </w:rPr>
            </w:pPr>
            <w:r w:rsidRPr="00E54490">
              <w:rPr>
                <w:sz w:val="12"/>
                <w:szCs w:val="12"/>
              </w:rPr>
              <w:t>Vadeli Aktif Değerler Alım-Satım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F65307" w:rsidRPr="00E54490"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CD44759" w14:textId="70561680" w:rsidR="00F65307" w:rsidRPr="00E54490" w:rsidRDefault="007F78FD" w:rsidP="00E54490">
            <w:pPr>
              <w:ind w:left="-363" w:right="10"/>
              <w:jc w:val="right"/>
              <w:rPr>
                <w:sz w:val="12"/>
                <w:szCs w:val="12"/>
              </w:rPr>
            </w:pPr>
            <w:r w:rsidRPr="00E54490">
              <w:rPr>
                <w:sz w:val="12"/>
                <w:szCs w:val="12"/>
              </w:rPr>
              <w:t>391.491</w:t>
            </w:r>
          </w:p>
        </w:tc>
        <w:tc>
          <w:tcPr>
            <w:tcW w:w="876" w:type="dxa"/>
            <w:tcBorders>
              <w:top w:val="nil"/>
              <w:left w:val="dotted" w:sz="4" w:space="0" w:color="auto"/>
              <w:bottom w:val="nil"/>
              <w:right w:val="dotted" w:sz="4" w:space="0" w:color="auto"/>
            </w:tcBorders>
            <w:vAlign w:val="bottom"/>
          </w:tcPr>
          <w:p w14:paraId="26C203F1" w14:textId="02549B00" w:rsidR="00F65307" w:rsidRPr="00E54490" w:rsidRDefault="007F78FD" w:rsidP="00E54490">
            <w:pPr>
              <w:ind w:left="-363" w:right="10"/>
              <w:jc w:val="right"/>
              <w:rPr>
                <w:sz w:val="12"/>
                <w:szCs w:val="12"/>
              </w:rPr>
            </w:pPr>
            <w:r w:rsidRPr="00E54490">
              <w:rPr>
                <w:sz w:val="12"/>
                <w:szCs w:val="12"/>
              </w:rPr>
              <w:t>524.631</w:t>
            </w:r>
          </w:p>
        </w:tc>
        <w:tc>
          <w:tcPr>
            <w:tcW w:w="877" w:type="dxa"/>
            <w:tcBorders>
              <w:top w:val="nil"/>
              <w:left w:val="dotted" w:sz="4" w:space="0" w:color="auto"/>
              <w:bottom w:val="nil"/>
              <w:right w:val="single" w:sz="4" w:space="0" w:color="auto"/>
            </w:tcBorders>
            <w:vAlign w:val="bottom"/>
          </w:tcPr>
          <w:p w14:paraId="7C1DE986" w14:textId="686F237D" w:rsidR="00F65307" w:rsidRPr="00E54490" w:rsidRDefault="007F78FD" w:rsidP="00E54490">
            <w:pPr>
              <w:ind w:left="-363" w:right="10"/>
              <w:jc w:val="right"/>
              <w:rPr>
                <w:sz w:val="12"/>
                <w:szCs w:val="12"/>
              </w:rPr>
            </w:pPr>
            <w:r w:rsidRPr="00E54490">
              <w:rPr>
                <w:sz w:val="12"/>
                <w:szCs w:val="12"/>
              </w:rPr>
              <w:t>916.122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94A3A1" w14:textId="59CBAA3B" w:rsidR="00F65307" w:rsidRPr="00E54490" w:rsidRDefault="00F65307" w:rsidP="00E54490">
            <w:pPr>
              <w:ind w:left="-363" w:right="10"/>
              <w:jc w:val="right"/>
              <w:rPr>
                <w:sz w:val="12"/>
                <w:szCs w:val="12"/>
              </w:rPr>
            </w:pPr>
            <w:r w:rsidRPr="00E54490">
              <w:rPr>
                <w:sz w:val="12"/>
                <w:szCs w:val="12"/>
              </w:rPr>
              <w:t>240.344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B562B55" w14:textId="5F72218A" w:rsidR="00F65307" w:rsidRPr="00E54490" w:rsidRDefault="00F65307" w:rsidP="00E54490">
            <w:pPr>
              <w:ind w:left="-363" w:right="10"/>
              <w:jc w:val="right"/>
              <w:rPr>
                <w:sz w:val="12"/>
                <w:szCs w:val="12"/>
              </w:rPr>
            </w:pPr>
            <w:r w:rsidRPr="00E54490">
              <w:rPr>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3C93F88" w14:textId="41DEDC14" w:rsidR="00F65307" w:rsidRPr="00E54490" w:rsidRDefault="00F65307" w:rsidP="00E54490">
            <w:pPr>
              <w:ind w:left="-363" w:right="10"/>
              <w:jc w:val="right"/>
              <w:rPr>
                <w:sz w:val="12"/>
                <w:szCs w:val="12"/>
              </w:rPr>
            </w:pPr>
            <w:r w:rsidRPr="00E54490">
              <w:rPr>
                <w:sz w:val="12"/>
                <w:szCs w:val="12"/>
              </w:rPr>
              <w:t>553.864</w:t>
            </w:r>
          </w:p>
        </w:tc>
      </w:tr>
      <w:tr w:rsidR="00332EBF" w:rsidRPr="00E54490" w14:paraId="2F02E4E8"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5C8C218" w14:textId="77777777" w:rsidR="00251E93" w:rsidRPr="00E54490" w:rsidRDefault="00251E93" w:rsidP="000C2E99">
            <w:pPr>
              <w:rPr>
                <w:sz w:val="12"/>
                <w:szCs w:val="12"/>
              </w:rPr>
            </w:pPr>
            <w:r w:rsidRPr="00E54490">
              <w:rPr>
                <w:sz w:val="12"/>
                <w:szCs w:val="12"/>
              </w:rPr>
              <w:t>2.1.2</w:t>
            </w:r>
          </w:p>
        </w:tc>
        <w:tc>
          <w:tcPr>
            <w:tcW w:w="3625" w:type="dxa"/>
            <w:tcBorders>
              <w:top w:val="nil"/>
              <w:left w:val="nil"/>
              <w:bottom w:val="nil"/>
              <w:right w:val="nil"/>
            </w:tcBorders>
            <w:noWrap/>
            <w:tcMar>
              <w:top w:w="18" w:type="dxa"/>
              <w:left w:w="18" w:type="dxa"/>
              <w:bottom w:w="0" w:type="dxa"/>
              <w:right w:w="18" w:type="dxa"/>
            </w:tcMar>
            <w:vAlign w:val="bottom"/>
          </w:tcPr>
          <w:p w14:paraId="61CAF2A0" w14:textId="77777777" w:rsidR="00251E93" w:rsidRPr="00E54490" w:rsidRDefault="00251E93" w:rsidP="000C2E99">
            <w:pPr>
              <w:rPr>
                <w:sz w:val="12"/>
                <w:szCs w:val="12"/>
              </w:rPr>
            </w:pPr>
            <w:r w:rsidRPr="00E54490">
              <w:rPr>
                <w:sz w:val="12"/>
                <w:szCs w:val="12"/>
              </w:rPr>
              <w:t xml:space="preserve">İştir. </w:t>
            </w:r>
            <w:proofErr w:type="gramStart"/>
            <w:r w:rsidRPr="00E54490">
              <w:rPr>
                <w:sz w:val="12"/>
                <w:szCs w:val="12"/>
              </w:rPr>
              <w:t>ve</w:t>
            </w:r>
            <w:proofErr w:type="gramEnd"/>
            <w:r w:rsidRPr="00E54490">
              <w:rPr>
                <w:sz w:val="12"/>
                <w:szCs w:val="12"/>
              </w:rPr>
              <w:t xml:space="preserve"> Bağ. Ort. Ser. </w:t>
            </w:r>
            <w:proofErr w:type="spellStart"/>
            <w:r w:rsidRPr="00E54490">
              <w:rPr>
                <w:sz w:val="12"/>
                <w:szCs w:val="12"/>
              </w:rPr>
              <w:t>İşt</w:t>
            </w:r>
            <w:proofErr w:type="spellEnd"/>
            <w:r w:rsidRPr="00E54490">
              <w:rPr>
                <w:sz w:val="12"/>
                <w:szCs w:val="12"/>
              </w:rPr>
              <w: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CC65D4C"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00F5F2D2"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76711D54"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E54490" w:rsidRDefault="00251E93" w:rsidP="00E54490">
            <w:pPr>
              <w:ind w:left="-363" w:right="10"/>
              <w:jc w:val="right"/>
              <w:rPr>
                <w:sz w:val="12"/>
                <w:szCs w:val="12"/>
              </w:rPr>
            </w:pPr>
            <w:r w:rsidRPr="00E54490">
              <w:rPr>
                <w:sz w:val="12"/>
                <w:szCs w:val="12"/>
              </w:rPr>
              <w:t>-</w:t>
            </w:r>
          </w:p>
        </w:tc>
      </w:tr>
      <w:tr w:rsidR="00332EBF" w:rsidRPr="00E54490" w14:paraId="5926645E"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146A55" w14:textId="77777777" w:rsidR="00251E93" w:rsidRPr="00E54490" w:rsidRDefault="00251E93" w:rsidP="000C2E99">
            <w:pPr>
              <w:rPr>
                <w:sz w:val="12"/>
                <w:szCs w:val="12"/>
              </w:rPr>
            </w:pPr>
            <w:r w:rsidRPr="00E54490">
              <w:rPr>
                <w:sz w:val="12"/>
                <w:szCs w:val="12"/>
              </w:rPr>
              <w:t>2.1.3</w:t>
            </w:r>
          </w:p>
        </w:tc>
        <w:tc>
          <w:tcPr>
            <w:tcW w:w="3625" w:type="dxa"/>
            <w:tcBorders>
              <w:top w:val="nil"/>
              <w:left w:val="nil"/>
              <w:bottom w:val="nil"/>
              <w:right w:val="nil"/>
            </w:tcBorders>
            <w:noWrap/>
            <w:tcMar>
              <w:top w:w="18" w:type="dxa"/>
              <w:left w:w="18" w:type="dxa"/>
              <w:bottom w:w="0" w:type="dxa"/>
              <w:right w:w="18" w:type="dxa"/>
            </w:tcMar>
            <w:vAlign w:val="bottom"/>
          </w:tcPr>
          <w:p w14:paraId="333FEE62" w14:textId="77777777" w:rsidR="00251E93" w:rsidRPr="00E54490" w:rsidRDefault="00251E93" w:rsidP="000C2E99">
            <w:pPr>
              <w:rPr>
                <w:sz w:val="12"/>
                <w:szCs w:val="12"/>
              </w:rPr>
            </w:pPr>
            <w:r w:rsidRPr="00E54490">
              <w:rPr>
                <w:sz w:val="12"/>
                <w:szCs w:val="12"/>
              </w:rPr>
              <w:t>Kul. Gar.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D48191F"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21F874A2"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539F316F"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E54490" w:rsidRDefault="00251E93" w:rsidP="00E54490">
            <w:pPr>
              <w:ind w:left="-363" w:right="10"/>
              <w:jc w:val="right"/>
              <w:rPr>
                <w:sz w:val="12"/>
                <w:szCs w:val="12"/>
              </w:rPr>
            </w:pPr>
            <w:r w:rsidRPr="00E54490">
              <w:rPr>
                <w:sz w:val="12"/>
                <w:szCs w:val="12"/>
              </w:rPr>
              <w:t>-</w:t>
            </w:r>
          </w:p>
        </w:tc>
      </w:tr>
      <w:tr w:rsidR="00332EBF" w:rsidRPr="00E54490" w14:paraId="33B99C75"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E55DEA" w14:textId="77777777" w:rsidR="00251E93" w:rsidRPr="00E54490" w:rsidRDefault="00251E93" w:rsidP="000C2E99">
            <w:pPr>
              <w:rPr>
                <w:sz w:val="12"/>
                <w:szCs w:val="12"/>
              </w:rPr>
            </w:pPr>
            <w:r w:rsidRPr="00E54490">
              <w:rPr>
                <w:sz w:val="12"/>
                <w:szCs w:val="12"/>
              </w:rPr>
              <w:t>2.1.4</w:t>
            </w:r>
          </w:p>
        </w:tc>
        <w:tc>
          <w:tcPr>
            <w:tcW w:w="3625" w:type="dxa"/>
            <w:tcBorders>
              <w:top w:val="nil"/>
              <w:left w:val="nil"/>
              <w:bottom w:val="nil"/>
              <w:right w:val="nil"/>
            </w:tcBorders>
            <w:noWrap/>
            <w:tcMar>
              <w:top w:w="18" w:type="dxa"/>
              <w:left w:w="18" w:type="dxa"/>
              <w:bottom w:w="0" w:type="dxa"/>
              <w:right w:w="18" w:type="dxa"/>
            </w:tcMar>
            <w:vAlign w:val="bottom"/>
          </w:tcPr>
          <w:p w14:paraId="6A50B438" w14:textId="77777777" w:rsidR="00251E93" w:rsidRPr="00E54490" w:rsidRDefault="00251E93" w:rsidP="000C2E99">
            <w:pPr>
              <w:rPr>
                <w:sz w:val="12"/>
                <w:szCs w:val="12"/>
              </w:rPr>
            </w:pPr>
            <w:r w:rsidRPr="00E54490">
              <w:rPr>
                <w:sz w:val="12"/>
                <w:szCs w:val="12"/>
              </w:rPr>
              <w:t>Men. Kıy. İhr. Aracılık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774008B4"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6E9AD7DA"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4557A6C7"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E54490" w:rsidRDefault="00251E93" w:rsidP="00E54490">
            <w:pPr>
              <w:ind w:left="-363" w:right="10"/>
              <w:jc w:val="right"/>
              <w:rPr>
                <w:sz w:val="12"/>
                <w:szCs w:val="12"/>
              </w:rPr>
            </w:pPr>
            <w:r w:rsidRPr="00E54490">
              <w:rPr>
                <w:sz w:val="12"/>
                <w:szCs w:val="12"/>
              </w:rPr>
              <w:t>-</w:t>
            </w:r>
          </w:p>
        </w:tc>
      </w:tr>
      <w:tr w:rsidR="00332EBF" w:rsidRPr="00E54490" w14:paraId="3BFD5C30"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2B41648" w14:textId="77777777" w:rsidR="00251E93" w:rsidRPr="00E54490" w:rsidRDefault="00251E93" w:rsidP="000C2E99">
            <w:pPr>
              <w:rPr>
                <w:sz w:val="12"/>
                <w:szCs w:val="12"/>
              </w:rPr>
            </w:pPr>
            <w:r w:rsidRPr="00E54490">
              <w:rPr>
                <w:sz w:val="12"/>
                <w:szCs w:val="12"/>
              </w:rPr>
              <w:t>2.1.5</w:t>
            </w:r>
          </w:p>
        </w:tc>
        <w:tc>
          <w:tcPr>
            <w:tcW w:w="3625" w:type="dxa"/>
            <w:tcBorders>
              <w:top w:val="nil"/>
              <w:left w:val="nil"/>
              <w:bottom w:val="nil"/>
              <w:right w:val="nil"/>
            </w:tcBorders>
            <w:noWrap/>
            <w:tcMar>
              <w:top w:w="18" w:type="dxa"/>
              <w:left w:w="18" w:type="dxa"/>
              <w:bottom w:w="0" w:type="dxa"/>
              <w:right w:w="18" w:type="dxa"/>
            </w:tcMar>
            <w:vAlign w:val="bottom"/>
          </w:tcPr>
          <w:p w14:paraId="01C7C9F0" w14:textId="77777777" w:rsidR="00251E93" w:rsidRPr="00E54490" w:rsidRDefault="00251E93" w:rsidP="000C2E99">
            <w:pPr>
              <w:rPr>
                <w:sz w:val="12"/>
                <w:szCs w:val="12"/>
              </w:rPr>
            </w:pPr>
            <w:r w:rsidRPr="00E54490">
              <w:rPr>
                <w:sz w:val="12"/>
                <w:szCs w:val="12"/>
              </w:rPr>
              <w:t>Zorunlu Karşılık Ödeme Taahhüdü</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F0778D1"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2CB2B0A9"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right w:val="single" w:sz="4" w:space="0" w:color="auto"/>
            </w:tcBorders>
            <w:vAlign w:val="bottom"/>
          </w:tcPr>
          <w:p w14:paraId="5E3008DA"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E54490" w:rsidRDefault="00251E93" w:rsidP="00E54490">
            <w:pPr>
              <w:ind w:left="-363" w:right="10"/>
              <w:jc w:val="right"/>
              <w:rPr>
                <w:sz w:val="12"/>
                <w:szCs w:val="12"/>
              </w:rPr>
            </w:pPr>
            <w:r w:rsidRPr="00E54490">
              <w:rPr>
                <w:sz w:val="12"/>
                <w:szCs w:val="12"/>
              </w:rPr>
              <w:t>-</w:t>
            </w:r>
          </w:p>
        </w:tc>
      </w:tr>
      <w:tr w:rsidR="00F65307" w:rsidRPr="00E54490" w14:paraId="44951177"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1C668E5" w14:textId="77777777" w:rsidR="00F65307" w:rsidRPr="00E54490" w:rsidRDefault="00F65307" w:rsidP="000C2E99">
            <w:pPr>
              <w:rPr>
                <w:sz w:val="12"/>
                <w:szCs w:val="12"/>
              </w:rPr>
            </w:pPr>
            <w:r w:rsidRPr="00E54490">
              <w:rPr>
                <w:sz w:val="12"/>
                <w:szCs w:val="12"/>
              </w:rPr>
              <w:t>2.1.6</w:t>
            </w:r>
          </w:p>
        </w:tc>
        <w:tc>
          <w:tcPr>
            <w:tcW w:w="3625" w:type="dxa"/>
            <w:tcBorders>
              <w:top w:val="nil"/>
              <w:left w:val="nil"/>
              <w:bottom w:val="nil"/>
              <w:right w:val="nil"/>
            </w:tcBorders>
            <w:noWrap/>
            <w:tcMar>
              <w:top w:w="18" w:type="dxa"/>
              <w:left w:w="18" w:type="dxa"/>
              <w:bottom w:w="0" w:type="dxa"/>
              <w:right w:w="18" w:type="dxa"/>
            </w:tcMar>
            <w:vAlign w:val="bottom"/>
          </w:tcPr>
          <w:p w14:paraId="33B2C94C" w14:textId="77777777" w:rsidR="00F65307" w:rsidRPr="00E54490" w:rsidRDefault="00F65307" w:rsidP="000C2E99">
            <w:pPr>
              <w:rPr>
                <w:sz w:val="12"/>
                <w:szCs w:val="12"/>
              </w:rPr>
            </w:pPr>
            <w:r w:rsidRPr="00E54490">
              <w:rPr>
                <w:sz w:val="12"/>
                <w:szCs w:val="12"/>
              </w:rPr>
              <w:t>Çekler İçin Ödeme Taahhütlerimiz</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2FB838A2" w:rsidR="00F65307" w:rsidRPr="00E54490" w:rsidRDefault="00F65307" w:rsidP="000C2E99">
            <w:pPr>
              <w:jc w:val="center"/>
              <w:rPr>
                <w:rFonts w:eastAsia="Arial Unicode MS"/>
                <w:b/>
                <w:sz w:val="12"/>
                <w:szCs w:val="12"/>
              </w:rPr>
            </w:pPr>
          </w:p>
        </w:tc>
        <w:tc>
          <w:tcPr>
            <w:tcW w:w="876" w:type="dxa"/>
            <w:tcBorders>
              <w:top w:val="nil"/>
              <w:left w:val="nil"/>
              <w:bottom w:val="nil"/>
              <w:right w:val="dotted" w:sz="4" w:space="0" w:color="auto"/>
            </w:tcBorders>
            <w:vAlign w:val="bottom"/>
          </w:tcPr>
          <w:p w14:paraId="1685F810" w14:textId="29D8AF3C" w:rsidR="00F65307" w:rsidRPr="00E54490" w:rsidRDefault="007F78FD" w:rsidP="00E54490">
            <w:pPr>
              <w:ind w:left="-363" w:right="10"/>
              <w:jc w:val="right"/>
              <w:rPr>
                <w:sz w:val="12"/>
                <w:szCs w:val="12"/>
              </w:rPr>
            </w:pPr>
            <w:r w:rsidRPr="00E54490">
              <w:rPr>
                <w:sz w:val="12"/>
                <w:szCs w:val="12"/>
              </w:rPr>
              <w:t>651.484</w:t>
            </w:r>
          </w:p>
        </w:tc>
        <w:tc>
          <w:tcPr>
            <w:tcW w:w="876" w:type="dxa"/>
            <w:tcBorders>
              <w:top w:val="nil"/>
              <w:left w:val="dotted" w:sz="4" w:space="0" w:color="auto"/>
              <w:bottom w:val="nil"/>
              <w:right w:val="dotted" w:sz="4" w:space="0" w:color="auto"/>
            </w:tcBorders>
            <w:vAlign w:val="bottom"/>
          </w:tcPr>
          <w:p w14:paraId="2C8A3230" w14:textId="245F3BD3" w:rsidR="00F65307" w:rsidRPr="00E54490" w:rsidRDefault="00F65307" w:rsidP="00E54490">
            <w:pPr>
              <w:jc w:val="right"/>
              <w:rPr>
                <w:sz w:val="12"/>
                <w:szCs w:val="12"/>
              </w:rPr>
            </w:pPr>
            <w:r w:rsidRPr="00E54490">
              <w:rPr>
                <w:sz w:val="12"/>
                <w:szCs w:val="12"/>
              </w:rPr>
              <w:t>-</w:t>
            </w:r>
          </w:p>
        </w:tc>
        <w:tc>
          <w:tcPr>
            <w:tcW w:w="877" w:type="dxa"/>
            <w:tcBorders>
              <w:top w:val="nil"/>
              <w:left w:val="nil"/>
              <w:bottom w:val="nil"/>
              <w:right w:val="single" w:sz="4" w:space="0" w:color="auto"/>
            </w:tcBorders>
            <w:vAlign w:val="bottom"/>
          </w:tcPr>
          <w:p w14:paraId="4CB43401" w14:textId="2AC75582" w:rsidR="00F65307" w:rsidRPr="00E54490" w:rsidRDefault="007F78FD" w:rsidP="00E54490">
            <w:pPr>
              <w:ind w:left="-363" w:right="10"/>
              <w:jc w:val="right"/>
              <w:rPr>
                <w:sz w:val="12"/>
                <w:szCs w:val="12"/>
              </w:rPr>
            </w:pPr>
            <w:r w:rsidRPr="00E54490">
              <w:rPr>
                <w:sz w:val="12"/>
                <w:szCs w:val="12"/>
              </w:rPr>
              <w:t>651.484</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3BD8AA" w14:textId="2C4CF377" w:rsidR="00F65307" w:rsidRPr="00E54490" w:rsidRDefault="00F65307" w:rsidP="00E54490">
            <w:pPr>
              <w:ind w:left="-363" w:right="10"/>
              <w:jc w:val="right"/>
              <w:rPr>
                <w:sz w:val="12"/>
                <w:szCs w:val="12"/>
              </w:rPr>
            </w:pPr>
            <w:r w:rsidRPr="00E54490">
              <w:rPr>
                <w:sz w:val="12"/>
                <w:szCs w:val="12"/>
              </w:rPr>
              <w:t>448.457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0B273187" w:rsidR="00F65307" w:rsidRPr="00E54490" w:rsidRDefault="00F65307"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4C56A8B" w14:textId="786F8EFF" w:rsidR="00F65307" w:rsidRPr="00E54490" w:rsidRDefault="00F65307" w:rsidP="00E54490">
            <w:pPr>
              <w:ind w:left="-363" w:right="10"/>
              <w:jc w:val="right"/>
              <w:rPr>
                <w:sz w:val="12"/>
                <w:szCs w:val="12"/>
              </w:rPr>
            </w:pPr>
            <w:r w:rsidRPr="00E54490">
              <w:rPr>
                <w:sz w:val="12"/>
                <w:szCs w:val="12"/>
              </w:rPr>
              <w:t>448.457</w:t>
            </w:r>
          </w:p>
        </w:tc>
      </w:tr>
      <w:tr w:rsidR="00F65307" w:rsidRPr="00E54490" w14:paraId="312281BB"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CBDA33" w14:textId="77777777" w:rsidR="00F65307" w:rsidRPr="00E54490" w:rsidRDefault="00F65307" w:rsidP="000C2E99">
            <w:pPr>
              <w:rPr>
                <w:sz w:val="12"/>
                <w:szCs w:val="12"/>
              </w:rPr>
            </w:pPr>
            <w:r w:rsidRPr="00E54490">
              <w:rPr>
                <w:sz w:val="12"/>
                <w:szCs w:val="12"/>
              </w:rPr>
              <w:t>2.1.7</w:t>
            </w:r>
          </w:p>
        </w:tc>
        <w:tc>
          <w:tcPr>
            <w:tcW w:w="3625" w:type="dxa"/>
            <w:tcBorders>
              <w:top w:val="nil"/>
              <w:left w:val="nil"/>
              <w:bottom w:val="nil"/>
              <w:right w:val="nil"/>
            </w:tcBorders>
            <w:noWrap/>
            <w:tcMar>
              <w:top w:w="18" w:type="dxa"/>
              <w:left w:w="18" w:type="dxa"/>
              <w:bottom w:w="0" w:type="dxa"/>
              <w:right w:w="18" w:type="dxa"/>
            </w:tcMar>
            <w:vAlign w:val="bottom"/>
          </w:tcPr>
          <w:p w14:paraId="187E9372" w14:textId="77777777" w:rsidR="00F65307" w:rsidRPr="00E54490" w:rsidRDefault="00F65307" w:rsidP="000C2E99">
            <w:pPr>
              <w:rPr>
                <w:sz w:val="12"/>
                <w:szCs w:val="12"/>
              </w:rPr>
            </w:pPr>
            <w:r w:rsidRPr="00E54490">
              <w:rPr>
                <w:sz w:val="12"/>
                <w:szCs w:val="12"/>
              </w:rPr>
              <w:t>İhracat Taahhütlerinden Kaynaklanan Vergi ve Fon Yükümlülükleri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F65307" w:rsidRPr="00E54490" w:rsidRDefault="00F65307" w:rsidP="000C2E99">
            <w:pPr>
              <w:jc w:val="center"/>
              <w:rPr>
                <w:rFonts w:eastAsia="Arial Unicode MS"/>
                <w:b/>
                <w:sz w:val="12"/>
                <w:szCs w:val="12"/>
              </w:rPr>
            </w:pPr>
          </w:p>
        </w:tc>
        <w:tc>
          <w:tcPr>
            <w:tcW w:w="876" w:type="dxa"/>
            <w:tcBorders>
              <w:top w:val="nil"/>
              <w:left w:val="nil"/>
              <w:bottom w:val="nil"/>
              <w:right w:val="dotted" w:sz="4" w:space="0" w:color="auto"/>
            </w:tcBorders>
            <w:vAlign w:val="bottom"/>
          </w:tcPr>
          <w:p w14:paraId="3F78C2E2" w14:textId="24E42F15" w:rsidR="00F65307" w:rsidRPr="00E54490" w:rsidRDefault="007F78FD" w:rsidP="00E54490">
            <w:pPr>
              <w:ind w:left="-363" w:right="10"/>
              <w:jc w:val="right"/>
              <w:rPr>
                <w:sz w:val="12"/>
                <w:szCs w:val="12"/>
              </w:rPr>
            </w:pPr>
            <w:r w:rsidRPr="00E54490">
              <w:rPr>
                <w:sz w:val="12"/>
                <w:szCs w:val="12"/>
              </w:rPr>
              <w:t>72.377</w:t>
            </w:r>
          </w:p>
        </w:tc>
        <w:tc>
          <w:tcPr>
            <w:tcW w:w="876" w:type="dxa"/>
            <w:tcBorders>
              <w:top w:val="nil"/>
              <w:left w:val="dotted" w:sz="4" w:space="0" w:color="auto"/>
              <w:bottom w:val="nil"/>
              <w:right w:val="dotted" w:sz="4" w:space="0" w:color="auto"/>
            </w:tcBorders>
            <w:vAlign w:val="bottom"/>
          </w:tcPr>
          <w:p w14:paraId="16D92F2C" w14:textId="5135F8E3" w:rsidR="00F65307" w:rsidRPr="00E54490" w:rsidRDefault="00F65307" w:rsidP="00E54490">
            <w:pPr>
              <w:jc w:val="right"/>
              <w:rPr>
                <w:sz w:val="12"/>
                <w:szCs w:val="12"/>
              </w:rPr>
            </w:pPr>
            <w:r w:rsidRPr="00E54490">
              <w:rPr>
                <w:sz w:val="12"/>
                <w:szCs w:val="12"/>
              </w:rPr>
              <w:t>-</w:t>
            </w:r>
          </w:p>
        </w:tc>
        <w:tc>
          <w:tcPr>
            <w:tcW w:w="877" w:type="dxa"/>
            <w:tcBorders>
              <w:top w:val="nil"/>
              <w:left w:val="nil"/>
              <w:bottom w:val="nil"/>
              <w:right w:val="single" w:sz="4" w:space="0" w:color="auto"/>
            </w:tcBorders>
            <w:vAlign w:val="bottom"/>
          </w:tcPr>
          <w:p w14:paraId="24F36102" w14:textId="13C6B869" w:rsidR="00F65307" w:rsidRPr="00E54490" w:rsidRDefault="007F78FD" w:rsidP="00E54490">
            <w:pPr>
              <w:ind w:left="-363" w:right="10"/>
              <w:jc w:val="right"/>
              <w:rPr>
                <w:sz w:val="12"/>
                <w:szCs w:val="12"/>
              </w:rPr>
            </w:pPr>
            <w:r w:rsidRPr="00E54490">
              <w:rPr>
                <w:sz w:val="12"/>
                <w:szCs w:val="12"/>
              </w:rPr>
              <w:t>72.377</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7DD6225" w14:textId="636C16F9" w:rsidR="00F65307" w:rsidRPr="00E54490" w:rsidRDefault="00F65307" w:rsidP="00E54490">
            <w:pPr>
              <w:ind w:left="-363" w:right="10"/>
              <w:jc w:val="right"/>
              <w:rPr>
                <w:sz w:val="12"/>
                <w:szCs w:val="12"/>
              </w:rPr>
            </w:pPr>
            <w:r w:rsidRPr="00E54490">
              <w:rPr>
                <w:sz w:val="12"/>
                <w:szCs w:val="12"/>
              </w:rPr>
              <w:t>22.637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17199A3A" w:rsidR="00F65307" w:rsidRPr="00E54490" w:rsidRDefault="00F65307"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41EEACE" w14:textId="74D91E9B" w:rsidR="00F65307" w:rsidRPr="00E54490" w:rsidRDefault="00F65307" w:rsidP="00E54490">
            <w:pPr>
              <w:ind w:left="-363" w:right="10"/>
              <w:jc w:val="right"/>
              <w:rPr>
                <w:sz w:val="12"/>
                <w:szCs w:val="12"/>
              </w:rPr>
            </w:pPr>
            <w:r w:rsidRPr="00E54490">
              <w:rPr>
                <w:sz w:val="12"/>
                <w:szCs w:val="12"/>
              </w:rPr>
              <w:t>22.637</w:t>
            </w:r>
          </w:p>
        </w:tc>
      </w:tr>
      <w:tr w:rsidR="00F65307" w:rsidRPr="00E54490" w14:paraId="299D84DE"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3D7B2CF" w14:textId="77777777" w:rsidR="00F65307" w:rsidRPr="00E54490" w:rsidRDefault="00F65307" w:rsidP="000C2E99">
            <w:pPr>
              <w:rPr>
                <w:sz w:val="12"/>
                <w:szCs w:val="12"/>
              </w:rPr>
            </w:pPr>
            <w:r w:rsidRPr="00E54490">
              <w:rPr>
                <w:sz w:val="12"/>
                <w:szCs w:val="12"/>
              </w:rPr>
              <w:t>2.1.8</w:t>
            </w:r>
          </w:p>
        </w:tc>
        <w:tc>
          <w:tcPr>
            <w:tcW w:w="3625" w:type="dxa"/>
            <w:tcBorders>
              <w:top w:val="nil"/>
              <w:left w:val="nil"/>
              <w:bottom w:val="nil"/>
              <w:right w:val="nil"/>
            </w:tcBorders>
            <w:noWrap/>
            <w:tcMar>
              <w:top w:w="18" w:type="dxa"/>
              <w:left w:w="18" w:type="dxa"/>
              <w:bottom w:w="0" w:type="dxa"/>
              <w:right w:w="18" w:type="dxa"/>
            </w:tcMar>
            <w:vAlign w:val="bottom"/>
          </w:tcPr>
          <w:p w14:paraId="54F37ACD" w14:textId="77777777" w:rsidR="00F65307" w:rsidRPr="00E54490" w:rsidRDefault="00F65307" w:rsidP="000C2E99">
            <w:pPr>
              <w:rPr>
                <w:sz w:val="12"/>
                <w:szCs w:val="12"/>
              </w:rPr>
            </w:pPr>
            <w:r w:rsidRPr="00E54490">
              <w:rPr>
                <w:sz w:val="12"/>
                <w:szCs w:val="12"/>
              </w:rPr>
              <w:t>Kredi Kartı Harcama Limit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F65307" w:rsidRPr="00E54490"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D6AF07F" w14:textId="3EE2F05E" w:rsidR="00F65307" w:rsidRPr="00E54490" w:rsidRDefault="007F78FD" w:rsidP="00E54490">
            <w:pPr>
              <w:ind w:left="-363" w:right="10"/>
              <w:jc w:val="right"/>
              <w:rPr>
                <w:sz w:val="12"/>
                <w:szCs w:val="12"/>
              </w:rPr>
            </w:pPr>
            <w:r w:rsidRPr="00E54490">
              <w:rPr>
                <w:sz w:val="12"/>
                <w:szCs w:val="12"/>
              </w:rPr>
              <w:t>343.040</w:t>
            </w:r>
          </w:p>
        </w:tc>
        <w:tc>
          <w:tcPr>
            <w:tcW w:w="876" w:type="dxa"/>
            <w:tcBorders>
              <w:top w:val="nil"/>
              <w:left w:val="dotted" w:sz="4" w:space="0" w:color="auto"/>
              <w:bottom w:val="nil"/>
              <w:right w:val="dotted" w:sz="4" w:space="0" w:color="auto"/>
            </w:tcBorders>
            <w:vAlign w:val="bottom"/>
          </w:tcPr>
          <w:p w14:paraId="3A993245" w14:textId="00279485" w:rsidR="00F65307" w:rsidRPr="00E54490" w:rsidRDefault="00F65307" w:rsidP="00E54490">
            <w:pPr>
              <w:ind w:left="-363" w:right="10"/>
              <w:jc w:val="right"/>
              <w:rPr>
                <w:sz w:val="12"/>
                <w:szCs w:val="12"/>
              </w:rPr>
            </w:pPr>
            <w:r w:rsidRPr="00E54490">
              <w:rPr>
                <w:sz w:val="12"/>
                <w:szCs w:val="12"/>
              </w:rPr>
              <w:t>-</w:t>
            </w:r>
          </w:p>
        </w:tc>
        <w:tc>
          <w:tcPr>
            <w:tcW w:w="877" w:type="dxa"/>
            <w:tcBorders>
              <w:top w:val="nil"/>
              <w:left w:val="nil"/>
              <w:bottom w:val="nil"/>
              <w:right w:val="dotted" w:sz="4" w:space="0" w:color="auto"/>
            </w:tcBorders>
            <w:vAlign w:val="bottom"/>
          </w:tcPr>
          <w:p w14:paraId="222A5DE8" w14:textId="5A3FF588" w:rsidR="00F65307" w:rsidRPr="00E54490" w:rsidRDefault="007F78FD" w:rsidP="00E54490">
            <w:pPr>
              <w:ind w:left="-363" w:right="10"/>
              <w:jc w:val="right"/>
              <w:rPr>
                <w:sz w:val="12"/>
                <w:szCs w:val="12"/>
              </w:rPr>
            </w:pPr>
            <w:r w:rsidRPr="00E54490">
              <w:rPr>
                <w:sz w:val="12"/>
                <w:szCs w:val="12"/>
              </w:rPr>
              <w:t>343.040</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6142C8" w14:textId="395A4739" w:rsidR="00F65307" w:rsidRPr="00E54490" w:rsidRDefault="00F65307" w:rsidP="00E54490">
            <w:pPr>
              <w:ind w:left="-363" w:right="10"/>
              <w:jc w:val="right"/>
              <w:rPr>
                <w:sz w:val="12"/>
                <w:szCs w:val="12"/>
              </w:rPr>
            </w:pPr>
            <w:r w:rsidRPr="00E54490">
              <w:rPr>
                <w:sz w:val="12"/>
                <w:szCs w:val="12"/>
              </w:rPr>
              <w:t>141.095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44BC0A9" w14:textId="77777777" w:rsidR="00F65307" w:rsidRPr="00E54490" w:rsidRDefault="00F65307"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92ACA3D" w14:textId="446A08FE" w:rsidR="00F65307" w:rsidRPr="00E54490" w:rsidRDefault="00F65307" w:rsidP="00E54490">
            <w:pPr>
              <w:ind w:left="-363" w:right="10"/>
              <w:jc w:val="right"/>
              <w:rPr>
                <w:sz w:val="12"/>
                <w:szCs w:val="12"/>
              </w:rPr>
            </w:pPr>
            <w:r w:rsidRPr="00E54490">
              <w:rPr>
                <w:sz w:val="12"/>
                <w:szCs w:val="12"/>
              </w:rPr>
              <w:t>141.095</w:t>
            </w:r>
          </w:p>
        </w:tc>
      </w:tr>
      <w:tr w:rsidR="00F65307" w:rsidRPr="00E54490" w14:paraId="26FEB9DC"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FEF20C" w14:textId="77777777" w:rsidR="00F65307" w:rsidRPr="00E54490" w:rsidRDefault="00F65307" w:rsidP="000C2E99">
            <w:pPr>
              <w:rPr>
                <w:sz w:val="12"/>
                <w:szCs w:val="12"/>
              </w:rPr>
            </w:pPr>
            <w:r w:rsidRPr="00E54490">
              <w:rPr>
                <w:sz w:val="12"/>
                <w:szCs w:val="12"/>
              </w:rPr>
              <w:t>2.1.9</w:t>
            </w:r>
          </w:p>
        </w:tc>
        <w:tc>
          <w:tcPr>
            <w:tcW w:w="3625" w:type="dxa"/>
            <w:tcBorders>
              <w:top w:val="nil"/>
              <w:left w:val="nil"/>
              <w:bottom w:val="nil"/>
              <w:right w:val="nil"/>
            </w:tcBorders>
            <w:noWrap/>
            <w:tcMar>
              <w:top w:w="18" w:type="dxa"/>
              <w:left w:w="18" w:type="dxa"/>
              <w:bottom w:w="0" w:type="dxa"/>
              <w:right w:w="18" w:type="dxa"/>
            </w:tcMar>
            <w:vAlign w:val="bottom"/>
          </w:tcPr>
          <w:p w14:paraId="41986F15" w14:textId="77777777" w:rsidR="00F65307" w:rsidRPr="00E54490" w:rsidRDefault="00F65307" w:rsidP="000C2E99">
            <w:pPr>
              <w:rPr>
                <w:sz w:val="12"/>
                <w:szCs w:val="12"/>
              </w:rPr>
            </w:pPr>
            <w:r w:rsidRPr="00E54490">
              <w:rPr>
                <w:sz w:val="12"/>
                <w:szCs w:val="12"/>
              </w:rPr>
              <w:t xml:space="preserve">Kredi Kartları ve Bankacılık Hizmetlerine İlişkin Promosyon </w:t>
            </w:r>
            <w:proofErr w:type="spellStart"/>
            <w:r w:rsidRPr="00E54490">
              <w:rPr>
                <w:sz w:val="12"/>
                <w:szCs w:val="12"/>
              </w:rPr>
              <w:t>Uyg</w:t>
            </w:r>
            <w:proofErr w:type="spellEnd"/>
            <w:r w:rsidRPr="00E54490">
              <w:rPr>
                <w:sz w:val="12"/>
                <w:szCs w:val="12"/>
              </w:rPr>
              <w:t xml:space="preserve">. </w:t>
            </w:r>
            <w:proofErr w:type="spellStart"/>
            <w:r w:rsidRPr="00E54490">
              <w:rPr>
                <w:sz w:val="12"/>
                <w:szCs w:val="12"/>
              </w:rPr>
              <w:t>Taah</w:t>
            </w:r>
            <w:proofErr w:type="spellEnd"/>
            <w:r w:rsidRPr="00E54490">
              <w:rPr>
                <w:sz w:val="12"/>
                <w:szCs w:val="12"/>
              </w:rPr>
              <w:t>.</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F65307" w:rsidRPr="00E54490" w:rsidRDefault="00F65307"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88D983F" w14:textId="14928F22" w:rsidR="00F65307" w:rsidRPr="00E54490" w:rsidRDefault="007F78FD" w:rsidP="00E54490">
            <w:pPr>
              <w:ind w:left="-363" w:right="10"/>
              <w:jc w:val="right"/>
              <w:rPr>
                <w:sz w:val="12"/>
                <w:szCs w:val="12"/>
              </w:rPr>
            </w:pPr>
            <w:r w:rsidRPr="00E54490">
              <w:rPr>
                <w:sz w:val="12"/>
                <w:szCs w:val="12"/>
              </w:rPr>
              <w:t>443</w:t>
            </w:r>
          </w:p>
        </w:tc>
        <w:tc>
          <w:tcPr>
            <w:tcW w:w="876" w:type="dxa"/>
            <w:tcBorders>
              <w:top w:val="nil"/>
              <w:left w:val="dotted" w:sz="4" w:space="0" w:color="auto"/>
              <w:bottom w:val="nil"/>
              <w:right w:val="dotted" w:sz="4" w:space="0" w:color="auto"/>
            </w:tcBorders>
            <w:vAlign w:val="bottom"/>
          </w:tcPr>
          <w:p w14:paraId="5B166AF9" w14:textId="1EA7E271" w:rsidR="00F65307" w:rsidRPr="00E54490" w:rsidRDefault="00F65307" w:rsidP="00E54490">
            <w:pPr>
              <w:ind w:left="-363" w:right="10"/>
              <w:jc w:val="right"/>
              <w:rPr>
                <w:sz w:val="12"/>
                <w:szCs w:val="12"/>
              </w:rPr>
            </w:pPr>
            <w:r w:rsidRPr="00E54490">
              <w:rPr>
                <w:sz w:val="12"/>
                <w:szCs w:val="12"/>
              </w:rPr>
              <w:t>-</w:t>
            </w:r>
          </w:p>
        </w:tc>
        <w:tc>
          <w:tcPr>
            <w:tcW w:w="877" w:type="dxa"/>
            <w:tcBorders>
              <w:top w:val="nil"/>
              <w:left w:val="nil"/>
              <w:bottom w:val="nil"/>
              <w:right w:val="dotted" w:sz="4" w:space="0" w:color="auto"/>
            </w:tcBorders>
            <w:vAlign w:val="bottom"/>
          </w:tcPr>
          <w:p w14:paraId="0612B43E" w14:textId="131CB085" w:rsidR="00F65307" w:rsidRPr="00E54490" w:rsidRDefault="007F78FD" w:rsidP="00E54490">
            <w:pPr>
              <w:ind w:left="-363" w:right="10"/>
              <w:jc w:val="right"/>
              <w:rPr>
                <w:sz w:val="12"/>
                <w:szCs w:val="12"/>
              </w:rPr>
            </w:pPr>
            <w:r w:rsidRPr="00E54490">
              <w:rPr>
                <w:sz w:val="12"/>
                <w:szCs w:val="12"/>
              </w:rPr>
              <w:t>443</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468A59D7" w:rsidR="00F65307" w:rsidRPr="00E54490" w:rsidRDefault="00F65307" w:rsidP="00E54490">
            <w:pPr>
              <w:ind w:left="-363" w:right="10"/>
              <w:jc w:val="right"/>
              <w:rPr>
                <w:sz w:val="12"/>
                <w:szCs w:val="12"/>
              </w:rPr>
            </w:pPr>
            <w:r w:rsidRPr="00E54490">
              <w:rPr>
                <w:sz w:val="12"/>
                <w:szCs w:val="12"/>
              </w:rPr>
              <w:t>265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58DC8F5" w14:textId="77777777" w:rsidR="00F65307" w:rsidRPr="00E54490" w:rsidRDefault="00F65307"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B632E93" w14:textId="0004B046" w:rsidR="00F65307" w:rsidRPr="00E54490" w:rsidRDefault="00F65307" w:rsidP="00E54490">
            <w:pPr>
              <w:ind w:left="-363" w:right="10"/>
              <w:jc w:val="right"/>
              <w:rPr>
                <w:sz w:val="12"/>
                <w:szCs w:val="12"/>
              </w:rPr>
            </w:pPr>
            <w:r w:rsidRPr="00E54490">
              <w:rPr>
                <w:sz w:val="12"/>
                <w:szCs w:val="12"/>
              </w:rPr>
              <w:t>265</w:t>
            </w:r>
          </w:p>
        </w:tc>
      </w:tr>
      <w:tr w:rsidR="00332EBF" w:rsidRPr="00E54490" w14:paraId="49709DA4"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52CFB86" w14:textId="77777777" w:rsidR="00251E93" w:rsidRPr="00E54490" w:rsidRDefault="00251E93" w:rsidP="000C2E99">
            <w:pPr>
              <w:rPr>
                <w:sz w:val="12"/>
                <w:szCs w:val="12"/>
              </w:rPr>
            </w:pPr>
            <w:r w:rsidRPr="00E54490">
              <w:rPr>
                <w:sz w:val="12"/>
                <w:szCs w:val="12"/>
              </w:rPr>
              <w:t>2.1.10</w:t>
            </w:r>
          </w:p>
        </w:tc>
        <w:tc>
          <w:tcPr>
            <w:tcW w:w="3625" w:type="dxa"/>
            <w:tcBorders>
              <w:top w:val="nil"/>
              <w:left w:val="nil"/>
              <w:bottom w:val="nil"/>
              <w:right w:val="nil"/>
            </w:tcBorders>
            <w:noWrap/>
            <w:tcMar>
              <w:top w:w="18" w:type="dxa"/>
              <w:left w:w="18" w:type="dxa"/>
              <w:bottom w:w="0" w:type="dxa"/>
              <w:right w:w="18" w:type="dxa"/>
            </w:tcMar>
            <w:vAlign w:val="bottom"/>
          </w:tcPr>
          <w:p w14:paraId="79BA0BE8" w14:textId="77777777" w:rsidR="00251E93" w:rsidRPr="00E54490" w:rsidRDefault="00251E93" w:rsidP="000C2E99">
            <w:pPr>
              <w:rPr>
                <w:sz w:val="12"/>
                <w:szCs w:val="12"/>
              </w:rPr>
            </w:pPr>
            <w:r w:rsidRPr="00E54490">
              <w:rPr>
                <w:sz w:val="12"/>
                <w:szCs w:val="12"/>
              </w:rPr>
              <w:t>Açığa Menkul Kıymet Satış Taahhütlerinden Alacaklar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558B712"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2773F77F"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26EA8154"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E54490" w:rsidRDefault="00251E93" w:rsidP="00E54490">
            <w:pPr>
              <w:ind w:left="-363" w:right="10"/>
              <w:jc w:val="right"/>
              <w:rPr>
                <w:sz w:val="12"/>
                <w:szCs w:val="12"/>
              </w:rPr>
            </w:pPr>
            <w:r w:rsidRPr="00E54490">
              <w:rPr>
                <w:sz w:val="12"/>
                <w:szCs w:val="12"/>
              </w:rPr>
              <w:t>-</w:t>
            </w:r>
          </w:p>
        </w:tc>
      </w:tr>
      <w:tr w:rsidR="00332EBF" w:rsidRPr="00E54490" w14:paraId="3D872C0D"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05C6FFA" w14:textId="77777777" w:rsidR="00251E93" w:rsidRPr="00E54490" w:rsidRDefault="00251E93" w:rsidP="000C2E99">
            <w:pPr>
              <w:rPr>
                <w:sz w:val="12"/>
                <w:szCs w:val="12"/>
              </w:rPr>
            </w:pPr>
            <w:r w:rsidRPr="00E54490">
              <w:rPr>
                <w:sz w:val="12"/>
                <w:szCs w:val="12"/>
              </w:rPr>
              <w:t>2.1.11</w:t>
            </w:r>
          </w:p>
        </w:tc>
        <w:tc>
          <w:tcPr>
            <w:tcW w:w="3625" w:type="dxa"/>
            <w:tcBorders>
              <w:top w:val="nil"/>
              <w:left w:val="nil"/>
              <w:bottom w:val="nil"/>
              <w:right w:val="nil"/>
            </w:tcBorders>
            <w:noWrap/>
            <w:tcMar>
              <w:top w:w="18" w:type="dxa"/>
              <w:left w:w="18" w:type="dxa"/>
              <w:bottom w:w="0" w:type="dxa"/>
              <w:right w:w="18" w:type="dxa"/>
            </w:tcMar>
            <w:vAlign w:val="bottom"/>
          </w:tcPr>
          <w:p w14:paraId="754083A9" w14:textId="77777777" w:rsidR="00251E93" w:rsidRPr="00E54490" w:rsidRDefault="00251E93" w:rsidP="000C2E99">
            <w:pPr>
              <w:rPr>
                <w:sz w:val="12"/>
                <w:szCs w:val="12"/>
              </w:rPr>
            </w:pPr>
            <w:r w:rsidRPr="00E54490">
              <w:rPr>
                <w:sz w:val="12"/>
                <w:szCs w:val="12"/>
              </w:rPr>
              <w:t>Açığa Menkul Kıymet Satış Taahhütlerinden Borçlar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70D40B7"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7278765B"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12618503"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E54490" w:rsidRDefault="00251E93" w:rsidP="00E54490">
            <w:pPr>
              <w:ind w:left="-363" w:right="10"/>
              <w:jc w:val="right"/>
              <w:rPr>
                <w:sz w:val="12"/>
                <w:szCs w:val="12"/>
              </w:rPr>
            </w:pPr>
            <w:r w:rsidRPr="00E54490">
              <w:rPr>
                <w:sz w:val="12"/>
                <w:szCs w:val="12"/>
              </w:rPr>
              <w:t>-</w:t>
            </w:r>
          </w:p>
        </w:tc>
      </w:tr>
      <w:tr w:rsidR="00332EBF" w:rsidRPr="00E54490" w14:paraId="0E5715B1"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B1BCBA" w14:textId="77777777" w:rsidR="00912876" w:rsidRPr="00E54490" w:rsidRDefault="00912876" w:rsidP="000C2E99">
            <w:pPr>
              <w:rPr>
                <w:sz w:val="12"/>
                <w:szCs w:val="12"/>
              </w:rPr>
            </w:pPr>
            <w:r w:rsidRPr="00E54490">
              <w:rPr>
                <w:sz w:val="12"/>
                <w:szCs w:val="12"/>
              </w:rPr>
              <w:t>2.1.12</w:t>
            </w:r>
          </w:p>
        </w:tc>
        <w:tc>
          <w:tcPr>
            <w:tcW w:w="3625" w:type="dxa"/>
            <w:tcBorders>
              <w:top w:val="nil"/>
              <w:left w:val="nil"/>
              <w:bottom w:val="nil"/>
              <w:right w:val="nil"/>
            </w:tcBorders>
            <w:noWrap/>
            <w:tcMar>
              <w:top w:w="18" w:type="dxa"/>
              <w:left w:w="18" w:type="dxa"/>
              <w:bottom w:w="0" w:type="dxa"/>
              <w:right w:w="18" w:type="dxa"/>
            </w:tcMar>
            <w:vAlign w:val="bottom"/>
          </w:tcPr>
          <w:p w14:paraId="0EA1E26C" w14:textId="77777777" w:rsidR="00912876" w:rsidRPr="00E54490" w:rsidRDefault="00912876" w:rsidP="000C2E99">
            <w:pPr>
              <w:rPr>
                <w:sz w:val="12"/>
                <w:szCs w:val="12"/>
              </w:rPr>
            </w:pPr>
            <w:r w:rsidRPr="00E54490">
              <w:rPr>
                <w:sz w:val="12"/>
                <w:szCs w:val="12"/>
              </w:rPr>
              <w:t>Diğer 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912876" w:rsidRPr="00E54490" w:rsidRDefault="00912876"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CED2660" w14:textId="10BF5C64" w:rsidR="00912876" w:rsidRPr="00E54490" w:rsidRDefault="007F78FD" w:rsidP="00E54490">
            <w:pPr>
              <w:ind w:left="-363" w:right="10"/>
              <w:jc w:val="right"/>
              <w:rPr>
                <w:sz w:val="12"/>
                <w:szCs w:val="12"/>
              </w:rPr>
            </w:pPr>
            <w:r w:rsidRPr="00E54490">
              <w:rPr>
                <w:sz w:val="12"/>
                <w:szCs w:val="12"/>
              </w:rPr>
              <w:t>883.980</w:t>
            </w:r>
          </w:p>
        </w:tc>
        <w:tc>
          <w:tcPr>
            <w:tcW w:w="876" w:type="dxa"/>
            <w:tcBorders>
              <w:top w:val="nil"/>
              <w:left w:val="dotted" w:sz="4" w:space="0" w:color="auto"/>
              <w:bottom w:val="nil"/>
              <w:right w:val="dotted" w:sz="4" w:space="0" w:color="auto"/>
            </w:tcBorders>
            <w:vAlign w:val="bottom"/>
          </w:tcPr>
          <w:p w14:paraId="10E6101D" w14:textId="77777777" w:rsidR="00912876" w:rsidRPr="00E54490" w:rsidRDefault="00912876"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6504D6D7" w14:textId="2B6E1D0F" w:rsidR="00912876" w:rsidRPr="00E54490" w:rsidRDefault="007F78FD" w:rsidP="00E54490">
            <w:pPr>
              <w:ind w:left="-363" w:right="10"/>
              <w:jc w:val="right"/>
              <w:rPr>
                <w:sz w:val="12"/>
                <w:szCs w:val="12"/>
              </w:rPr>
            </w:pPr>
            <w:r w:rsidRPr="00E54490">
              <w:rPr>
                <w:sz w:val="12"/>
                <w:szCs w:val="12"/>
              </w:rPr>
              <w:t>883.980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5B2D9B0" w14:textId="01FBC781" w:rsidR="00912876" w:rsidRPr="00E54490" w:rsidRDefault="00F37615" w:rsidP="00E54490">
            <w:pPr>
              <w:ind w:left="-363" w:right="10"/>
              <w:jc w:val="right"/>
              <w:rPr>
                <w:sz w:val="12"/>
                <w:szCs w:val="12"/>
              </w:rPr>
            </w:pPr>
            <w:r w:rsidRPr="00E54490">
              <w:rPr>
                <w:sz w:val="12"/>
                <w:szCs w:val="12"/>
              </w:rPr>
              <w:t>534.148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EB9E1D3" w:rsidR="00912876" w:rsidRPr="00E54490" w:rsidRDefault="00912876"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459C5B43" w:rsidR="00912876" w:rsidRPr="00E54490" w:rsidRDefault="00F37615" w:rsidP="00E54490">
            <w:pPr>
              <w:ind w:left="-363" w:right="10"/>
              <w:jc w:val="right"/>
              <w:rPr>
                <w:sz w:val="12"/>
                <w:szCs w:val="12"/>
              </w:rPr>
            </w:pPr>
            <w:r w:rsidRPr="00E54490">
              <w:rPr>
                <w:sz w:val="12"/>
                <w:szCs w:val="12"/>
              </w:rPr>
              <w:t>534.148</w:t>
            </w:r>
          </w:p>
        </w:tc>
      </w:tr>
      <w:tr w:rsidR="00332EBF" w:rsidRPr="00E54490" w14:paraId="0FEC4B52"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DE7CF3D" w14:textId="77777777" w:rsidR="00251E93" w:rsidRPr="00E54490" w:rsidRDefault="00251E93" w:rsidP="000C2E99">
            <w:pPr>
              <w:rPr>
                <w:sz w:val="12"/>
                <w:szCs w:val="12"/>
              </w:rPr>
            </w:pPr>
            <w:r w:rsidRPr="00E54490">
              <w:rPr>
                <w:sz w:val="12"/>
                <w:szCs w:val="12"/>
              </w:rPr>
              <w:t>2.2</w:t>
            </w:r>
          </w:p>
        </w:tc>
        <w:tc>
          <w:tcPr>
            <w:tcW w:w="3625" w:type="dxa"/>
            <w:tcBorders>
              <w:top w:val="nil"/>
              <w:left w:val="nil"/>
              <w:bottom w:val="nil"/>
              <w:right w:val="nil"/>
            </w:tcBorders>
            <w:noWrap/>
            <w:tcMar>
              <w:top w:w="18" w:type="dxa"/>
              <w:left w:w="18" w:type="dxa"/>
              <w:bottom w:w="0" w:type="dxa"/>
              <w:right w:w="18" w:type="dxa"/>
            </w:tcMar>
            <w:vAlign w:val="bottom"/>
          </w:tcPr>
          <w:p w14:paraId="010629E3" w14:textId="77777777" w:rsidR="00251E93" w:rsidRPr="00E54490" w:rsidRDefault="00251E93" w:rsidP="000C2E99">
            <w:pPr>
              <w:rPr>
                <w:sz w:val="12"/>
                <w:szCs w:val="12"/>
              </w:rPr>
            </w:pPr>
            <w:r w:rsidRPr="00E54490">
              <w:rPr>
                <w:sz w:val="12"/>
                <w:szCs w:val="12"/>
              </w:rPr>
              <w:t>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8BCBA43"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5B4278CD"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20212FDC"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E54490" w:rsidRDefault="00251E93" w:rsidP="00E54490">
            <w:pPr>
              <w:ind w:right="40"/>
              <w:jc w:val="right"/>
              <w:rPr>
                <w:sz w:val="12"/>
                <w:szCs w:val="12"/>
              </w:rPr>
            </w:pPr>
            <w:r w:rsidRPr="00E54490">
              <w:rPr>
                <w:sz w:val="12"/>
                <w:szCs w:val="12"/>
              </w:rPr>
              <w:t>-</w:t>
            </w:r>
          </w:p>
        </w:tc>
      </w:tr>
      <w:tr w:rsidR="00332EBF" w:rsidRPr="00E54490" w14:paraId="71A36A3F"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7123837" w14:textId="77777777" w:rsidR="00251E93" w:rsidRPr="00E54490" w:rsidRDefault="00251E93" w:rsidP="000C2E99">
            <w:pPr>
              <w:rPr>
                <w:sz w:val="12"/>
                <w:szCs w:val="12"/>
              </w:rPr>
            </w:pPr>
            <w:r w:rsidRPr="00E54490">
              <w:rPr>
                <w:sz w:val="12"/>
                <w:szCs w:val="12"/>
              </w:rPr>
              <w:t>2.2.1</w:t>
            </w:r>
          </w:p>
        </w:tc>
        <w:tc>
          <w:tcPr>
            <w:tcW w:w="3625" w:type="dxa"/>
            <w:tcBorders>
              <w:top w:val="nil"/>
              <w:left w:val="nil"/>
              <w:bottom w:val="nil"/>
              <w:right w:val="nil"/>
            </w:tcBorders>
            <w:noWrap/>
            <w:tcMar>
              <w:top w:w="18" w:type="dxa"/>
              <w:left w:w="18" w:type="dxa"/>
              <w:bottom w:w="0" w:type="dxa"/>
              <w:right w:w="18" w:type="dxa"/>
            </w:tcMar>
            <w:vAlign w:val="bottom"/>
          </w:tcPr>
          <w:p w14:paraId="1103955D" w14:textId="77777777" w:rsidR="00251E93" w:rsidRPr="00E54490" w:rsidRDefault="00251E93" w:rsidP="000C2E99">
            <w:pPr>
              <w:rPr>
                <w:sz w:val="12"/>
                <w:szCs w:val="12"/>
              </w:rPr>
            </w:pPr>
            <w:r w:rsidRPr="00E54490">
              <w:rPr>
                <w:sz w:val="12"/>
                <w:szCs w:val="12"/>
              </w:rPr>
              <w:t>Cayılabilir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2909DFB"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51097049"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72259302" w14:textId="2E5A9635" w:rsidR="00251E93" w:rsidRPr="00E54490" w:rsidRDefault="00251E93" w:rsidP="00E54490">
            <w:pPr>
              <w:ind w:right="12"/>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E54490" w:rsidRDefault="00251E93" w:rsidP="00E54490">
            <w:pPr>
              <w:ind w:right="40"/>
              <w:jc w:val="right"/>
              <w:rPr>
                <w:sz w:val="12"/>
                <w:szCs w:val="12"/>
              </w:rPr>
            </w:pPr>
            <w:r w:rsidRPr="00E54490">
              <w:rPr>
                <w:sz w:val="12"/>
                <w:szCs w:val="12"/>
              </w:rPr>
              <w:t>-</w:t>
            </w:r>
          </w:p>
        </w:tc>
      </w:tr>
      <w:tr w:rsidR="00332EBF" w:rsidRPr="00E54490" w14:paraId="28B697B0"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2FD857" w14:textId="77777777" w:rsidR="00251E93" w:rsidRPr="00E54490" w:rsidRDefault="00251E93" w:rsidP="000C2E99">
            <w:pPr>
              <w:rPr>
                <w:sz w:val="12"/>
                <w:szCs w:val="12"/>
              </w:rPr>
            </w:pPr>
            <w:r w:rsidRPr="00E54490">
              <w:rPr>
                <w:sz w:val="12"/>
                <w:szCs w:val="12"/>
              </w:rPr>
              <w:t>2.2.2</w:t>
            </w:r>
          </w:p>
        </w:tc>
        <w:tc>
          <w:tcPr>
            <w:tcW w:w="3625" w:type="dxa"/>
            <w:tcBorders>
              <w:top w:val="nil"/>
              <w:left w:val="nil"/>
              <w:bottom w:val="nil"/>
              <w:right w:val="nil"/>
            </w:tcBorders>
            <w:noWrap/>
            <w:tcMar>
              <w:top w:w="18" w:type="dxa"/>
              <w:left w:w="18" w:type="dxa"/>
              <w:bottom w:w="0" w:type="dxa"/>
              <w:right w:w="18" w:type="dxa"/>
            </w:tcMar>
            <w:vAlign w:val="bottom"/>
          </w:tcPr>
          <w:p w14:paraId="378B5959" w14:textId="77777777" w:rsidR="00251E93" w:rsidRPr="00E54490" w:rsidRDefault="00251E93" w:rsidP="000C2E99">
            <w:pPr>
              <w:rPr>
                <w:sz w:val="12"/>
                <w:szCs w:val="12"/>
              </w:rPr>
            </w:pPr>
            <w:r w:rsidRPr="00E54490">
              <w:rPr>
                <w:sz w:val="12"/>
                <w:szCs w:val="12"/>
              </w:rPr>
              <w:t>Diğer 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91CEE72"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25F44F3A"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2890264F" w14:textId="77777777" w:rsidR="00251E93" w:rsidRPr="00E54490" w:rsidRDefault="00251E93" w:rsidP="00E54490">
            <w:pPr>
              <w:ind w:right="26"/>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E54490" w:rsidRDefault="00251E93" w:rsidP="00E54490">
            <w:pPr>
              <w:ind w:right="40"/>
              <w:jc w:val="right"/>
              <w:rPr>
                <w:sz w:val="12"/>
                <w:szCs w:val="12"/>
              </w:rPr>
            </w:pPr>
            <w:r w:rsidRPr="00E54490">
              <w:rPr>
                <w:sz w:val="12"/>
                <w:szCs w:val="12"/>
              </w:rPr>
              <w:t>-</w:t>
            </w:r>
          </w:p>
        </w:tc>
      </w:tr>
      <w:tr w:rsidR="00F37615" w:rsidRPr="00E54490" w14:paraId="492AB1DB"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E60E2E" w14:textId="77777777" w:rsidR="00F37615" w:rsidRPr="00E54490" w:rsidRDefault="00F37615" w:rsidP="000C2E99">
            <w:pPr>
              <w:rPr>
                <w:b/>
                <w:sz w:val="12"/>
                <w:szCs w:val="12"/>
              </w:rPr>
            </w:pPr>
            <w:r w:rsidRPr="00E54490">
              <w:rPr>
                <w:b/>
                <w:sz w:val="12"/>
                <w:szCs w:val="12"/>
              </w:rPr>
              <w:t>III.</w:t>
            </w:r>
          </w:p>
        </w:tc>
        <w:tc>
          <w:tcPr>
            <w:tcW w:w="3625" w:type="dxa"/>
            <w:tcBorders>
              <w:top w:val="nil"/>
              <w:left w:val="nil"/>
              <w:bottom w:val="nil"/>
              <w:right w:val="nil"/>
            </w:tcBorders>
            <w:noWrap/>
            <w:tcMar>
              <w:top w:w="18" w:type="dxa"/>
              <w:left w:w="18" w:type="dxa"/>
              <w:bottom w:w="0" w:type="dxa"/>
              <w:right w:w="18" w:type="dxa"/>
            </w:tcMar>
            <w:vAlign w:val="bottom"/>
          </w:tcPr>
          <w:p w14:paraId="37BAF359" w14:textId="77777777" w:rsidR="00F37615" w:rsidRPr="00E54490" w:rsidRDefault="00F37615" w:rsidP="000C2E99">
            <w:pPr>
              <w:rPr>
                <w:b/>
                <w:sz w:val="12"/>
                <w:szCs w:val="12"/>
              </w:rPr>
            </w:pPr>
            <w:r w:rsidRPr="00E54490">
              <w:rPr>
                <w:b/>
                <w:sz w:val="12"/>
                <w:szCs w:val="12"/>
              </w:rPr>
              <w:t>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2D9E8D28" w:rsidR="00F37615" w:rsidRPr="00E54490" w:rsidRDefault="00F37615" w:rsidP="000C2E99">
            <w:pPr>
              <w:jc w:val="center"/>
              <w:rPr>
                <w:rFonts w:eastAsia="Arial Unicode MS"/>
                <w:b/>
                <w:sz w:val="12"/>
                <w:szCs w:val="12"/>
              </w:rPr>
            </w:pPr>
          </w:p>
        </w:tc>
        <w:tc>
          <w:tcPr>
            <w:tcW w:w="876" w:type="dxa"/>
            <w:tcBorders>
              <w:top w:val="nil"/>
              <w:left w:val="single" w:sz="4" w:space="0" w:color="auto"/>
              <w:bottom w:val="nil"/>
              <w:right w:val="single" w:sz="4" w:space="0" w:color="auto"/>
            </w:tcBorders>
            <w:shd w:val="clear" w:color="auto" w:fill="auto"/>
            <w:vAlign w:val="bottom"/>
          </w:tcPr>
          <w:p w14:paraId="67B64962" w14:textId="76BC8F8E" w:rsidR="00F37615" w:rsidRPr="00E54490" w:rsidRDefault="007F78FD" w:rsidP="00E54490">
            <w:pPr>
              <w:ind w:left="-363" w:right="10"/>
              <w:jc w:val="right"/>
              <w:rPr>
                <w:b/>
                <w:bCs/>
                <w:sz w:val="12"/>
                <w:szCs w:val="12"/>
              </w:rPr>
            </w:pPr>
            <w:r w:rsidRPr="00E54490">
              <w:rPr>
                <w:b/>
                <w:bCs/>
                <w:sz w:val="12"/>
                <w:szCs w:val="12"/>
              </w:rPr>
              <w:t>-</w:t>
            </w:r>
          </w:p>
        </w:tc>
        <w:tc>
          <w:tcPr>
            <w:tcW w:w="876" w:type="dxa"/>
            <w:tcBorders>
              <w:top w:val="nil"/>
              <w:left w:val="nil"/>
              <w:bottom w:val="nil"/>
              <w:right w:val="single" w:sz="4" w:space="0" w:color="auto"/>
            </w:tcBorders>
            <w:shd w:val="clear" w:color="auto" w:fill="auto"/>
            <w:vAlign w:val="bottom"/>
          </w:tcPr>
          <w:p w14:paraId="572A2179" w14:textId="0BA113B8" w:rsidR="00F37615" w:rsidRPr="00E54490" w:rsidRDefault="007F78FD" w:rsidP="00E54490">
            <w:pPr>
              <w:ind w:left="-363" w:right="10"/>
              <w:jc w:val="right"/>
              <w:rPr>
                <w:b/>
                <w:bCs/>
                <w:sz w:val="12"/>
                <w:szCs w:val="12"/>
              </w:rPr>
            </w:pPr>
            <w:r w:rsidRPr="00E54490">
              <w:rPr>
                <w:b/>
                <w:bCs/>
                <w:sz w:val="12"/>
                <w:szCs w:val="12"/>
              </w:rPr>
              <w:t>4.891.168</w:t>
            </w:r>
          </w:p>
        </w:tc>
        <w:tc>
          <w:tcPr>
            <w:tcW w:w="877" w:type="dxa"/>
            <w:tcBorders>
              <w:top w:val="nil"/>
              <w:left w:val="nil"/>
              <w:bottom w:val="nil"/>
              <w:right w:val="single" w:sz="4" w:space="0" w:color="auto"/>
            </w:tcBorders>
            <w:shd w:val="clear" w:color="auto" w:fill="auto"/>
            <w:vAlign w:val="bottom"/>
          </w:tcPr>
          <w:p w14:paraId="0652F5E1" w14:textId="7B8A318B" w:rsidR="00F37615" w:rsidRPr="00E54490" w:rsidRDefault="007F78FD" w:rsidP="00E54490">
            <w:pPr>
              <w:ind w:left="-363" w:right="10"/>
              <w:jc w:val="right"/>
              <w:rPr>
                <w:b/>
                <w:bCs/>
                <w:sz w:val="12"/>
                <w:szCs w:val="12"/>
              </w:rPr>
            </w:pPr>
            <w:r w:rsidRPr="00E54490">
              <w:rPr>
                <w:b/>
                <w:bCs/>
                <w:sz w:val="12"/>
                <w:szCs w:val="12"/>
              </w:rPr>
              <w:t>4.891.168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7AF60D3" w14:textId="042ABCD3" w:rsidR="00F37615" w:rsidRPr="00E54490" w:rsidRDefault="00F37615" w:rsidP="00E54490">
            <w:pPr>
              <w:ind w:left="-363" w:right="10"/>
              <w:jc w:val="right"/>
              <w:rPr>
                <w:b/>
                <w:sz w:val="12"/>
                <w:szCs w:val="12"/>
              </w:rPr>
            </w:pPr>
            <w:r w:rsidRPr="00E54490">
              <w:rPr>
                <w:b/>
                <w:bCs/>
                <w:sz w:val="12"/>
                <w:szCs w:val="12"/>
              </w:rPr>
              <w:t>648.594</w:t>
            </w:r>
          </w:p>
        </w:tc>
        <w:tc>
          <w:tcPr>
            <w:tcW w:w="87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225F4F" w14:textId="22B7406C" w:rsidR="00F37615" w:rsidRPr="00E54490" w:rsidRDefault="00F37615" w:rsidP="00E54490">
            <w:pPr>
              <w:ind w:left="-363" w:right="10"/>
              <w:jc w:val="right"/>
              <w:rPr>
                <w:b/>
                <w:sz w:val="12"/>
                <w:szCs w:val="12"/>
              </w:rPr>
            </w:pPr>
            <w:r w:rsidRPr="00E54490">
              <w:rPr>
                <w:b/>
                <w:bCs/>
                <w:sz w:val="12"/>
                <w:szCs w:val="12"/>
              </w:rPr>
              <w:t>2.622.391</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AF3FAD" w14:textId="0F7DB64D" w:rsidR="00F37615" w:rsidRPr="00E54490" w:rsidRDefault="00F37615" w:rsidP="00E54490">
            <w:pPr>
              <w:ind w:left="-363" w:right="10"/>
              <w:jc w:val="right"/>
              <w:rPr>
                <w:b/>
                <w:sz w:val="12"/>
                <w:szCs w:val="12"/>
              </w:rPr>
            </w:pPr>
            <w:r w:rsidRPr="00E54490">
              <w:rPr>
                <w:b/>
                <w:bCs/>
                <w:sz w:val="12"/>
                <w:szCs w:val="12"/>
              </w:rPr>
              <w:t>3.270.985</w:t>
            </w:r>
          </w:p>
        </w:tc>
      </w:tr>
      <w:tr w:rsidR="00332EBF" w:rsidRPr="00E54490" w14:paraId="1F91F0B3"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F5E884" w14:textId="77777777" w:rsidR="00251E93" w:rsidRPr="00E54490" w:rsidRDefault="00251E93" w:rsidP="000C2E99">
            <w:pPr>
              <w:rPr>
                <w:sz w:val="12"/>
                <w:szCs w:val="12"/>
              </w:rPr>
            </w:pPr>
            <w:r w:rsidRPr="00E54490">
              <w:rPr>
                <w:sz w:val="12"/>
                <w:szCs w:val="12"/>
              </w:rPr>
              <w:t>3.1</w:t>
            </w:r>
          </w:p>
        </w:tc>
        <w:tc>
          <w:tcPr>
            <w:tcW w:w="3625" w:type="dxa"/>
            <w:tcBorders>
              <w:top w:val="nil"/>
              <w:left w:val="nil"/>
              <w:bottom w:val="nil"/>
              <w:right w:val="nil"/>
            </w:tcBorders>
            <w:noWrap/>
            <w:tcMar>
              <w:top w:w="18" w:type="dxa"/>
              <w:left w:w="18" w:type="dxa"/>
              <w:bottom w:w="0" w:type="dxa"/>
              <w:right w:w="18" w:type="dxa"/>
            </w:tcMar>
            <w:vAlign w:val="bottom"/>
          </w:tcPr>
          <w:p w14:paraId="45E5CE25" w14:textId="77777777" w:rsidR="00251E93" w:rsidRPr="00E54490" w:rsidRDefault="00251E93" w:rsidP="000C2E99">
            <w:pPr>
              <w:rPr>
                <w:sz w:val="12"/>
                <w:szCs w:val="12"/>
              </w:rPr>
            </w:pPr>
            <w:r w:rsidRPr="00E54490">
              <w:rPr>
                <w:sz w:val="12"/>
                <w:szCs w:val="12"/>
              </w:rPr>
              <w:t>Riskten Korunma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6EA5A9B"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47A2C9BE"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4B226B45"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E54490" w:rsidRDefault="00251E93" w:rsidP="00E54490">
            <w:pPr>
              <w:ind w:left="-363" w:right="10"/>
              <w:jc w:val="right"/>
              <w:rPr>
                <w:sz w:val="12"/>
                <w:szCs w:val="12"/>
              </w:rPr>
            </w:pPr>
            <w:r w:rsidRPr="00E54490">
              <w:rPr>
                <w:sz w:val="12"/>
                <w:szCs w:val="12"/>
              </w:rPr>
              <w:t>-</w:t>
            </w:r>
          </w:p>
        </w:tc>
      </w:tr>
      <w:tr w:rsidR="00332EBF" w:rsidRPr="00E54490" w14:paraId="18558CD0"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CCBC1AB" w14:textId="77777777" w:rsidR="00251E93" w:rsidRPr="00E54490" w:rsidRDefault="00251E93" w:rsidP="000C2E99">
            <w:pPr>
              <w:rPr>
                <w:sz w:val="12"/>
                <w:szCs w:val="12"/>
              </w:rPr>
            </w:pPr>
            <w:r w:rsidRPr="00E54490">
              <w:rPr>
                <w:sz w:val="12"/>
                <w:szCs w:val="12"/>
              </w:rPr>
              <w:t>3.1.1</w:t>
            </w:r>
          </w:p>
        </w:tc>
        <w:tc>
          <w:tcPr>
            <w:tcW w:w="3625" w:type="dxa"/>
            <w:tcBorders>
              <w:top w:val="nil"/>
              <w:left w:val="nil"/>
              <w:bottom w:val="nil"/>
              <w:right w:val="nil"/>
            </w:tcBorders>
            <w:noWrap/>
            <w:tcMar>
              <w:top w:w="18" w:type="dxa"/>
              <w:left w:w="18" w:type="dxa"/>
              <w:bottom w:w="0" w:type="dxa"/>
              <w:right w:w="18" w:type="dxa"/>
            </w:tcMar>
            <w:vAlign w:val="bottom"/>
          </w:tcPr>
          <w:p w14:paraId="6FD19143" w14:textId="77777777" w:rsidR="00251E93" w:rsidRPr="00E54490" w:rsidRDefault="00251E93" w:rsidP="000C2E99">
            <w:pPr>
              <w:rPr>
                <w:sz w:val="12"/>
                <w:szCs w:val="12"/>
              </w:rPr>
            </w:pPr>
            <w:r w:rsidRPr="00E54490">
              <w:rPr>
                <w:sz w:val="12"/>
                <w:szCs w:val="12"/>
              </w:rPr>
              <w:t>Gerçeğe Uygun Değer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07A427C"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3D554EBD"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0CBA6B46"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E54490" w:rsidRDefault="00251E93" w:rsidP="00E54490">
            <w:pPr>
              <w:ind w:left="-363" w:right="10"/>
              <w:jc w:val="right"/>
              <w:rPr>
                <w:sz w:val="12"/>
                <w:szCs w:val="12"/>
              </w:rPr>
            </w:pPr>
            <w:r w:rsidRPr="00E54490">
              <w:rPr>
                <w:sz w:val="12"/>
                <w:szCs w:val="12"/>
              </w:rPr>
              <w:t>-</w:t>
            </w:r>
          </w:p>
        </w:tc>
      </w:tr>
      <w:tr w:rsidR="00332EBF" w:rsidRPr="00E54490" w14:paraId="1E8DE744"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07C083" w14:textId="77777777" w:rsidR="00251E93" w:rsidRPr="00E54490" w:rsidRDefault="00251E93" w:rsidP="000C2E99">
            <w:pPr>
              <w:rPr>
                <w:sz w:val="12"/>
                <w:szCs w:val="12"/>
              </w:rPr>
            </w:pPr>
            <w:r w:rsidRPr="00E54490">
              <w:rPr>
                <w:sz w:val="12"/>
                <w:szCs w:val="12"/>
              </w:rPr>
              <w:t>3.1.2</w:t>
            </w:r>
          </w:p>
        </w:tc>
        <w:tc>
          <w:tcPr>
            <w:tcW w:w="3625" w:type="dxa"/>
            <w:tcBorders>
              <w:top w:val="nil"/>
              <w:left w:val="nil"/>
              <w:bottom w:val="nil"/>
              <w:right w:val="nil"/>
            </w:tcBorders>
            <w:noWrap/>
            <w:tcMar>
              <w:top w:w="18" w:type="dxa"/>
              <w:left w:w="18" w:type="dxa"/>
              <w:bottom w:w="0" w:type="dxa"/>
              <w:right w:w="18" w:type="dxa"/>
            </w:tcMar>
            <w:vAlign w:val="bottom"/>
          </w:tcPr>
          <w:p w14:paraId="357116DD" w14:textId="77777777" w:rsidR="00251E93" w:rsidRPr="00E54490" w:rsidRDefault="00251E93" w:rsidP="000C2E99">
            <w:pPr>
              <w:rPr>
                <w:sz w:val="12"/>
                <w:szCs w:val="12"/>
              </w:rPr>
            </w:pPr>
            <w:r w:rsidRPr="00E54490">
              <w:rPr>
                <w:sz w:val="12"/>
                <w:szCs w:val="12"/>
              </w:rPr>
              <w:t>Nakit Akış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B749199"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320271CD"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22D4896F"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E54490" w:rsidRDefault="00251E93" w:rsidP="00E54490">
            <w:pPr>
              <w:ind w:left="-363" w:right="10"/>
              <w:jc w:val="right"/>
              <w:rPr>
                <w:sz w:val="12"/>
                <w:szCs w:val="12"/>
              </w:rPr>
            </w:pPr>
            <w:r w:rsidRPr="00E54490">
              <w:rPr>
                <w:sz w:val="12"/>
                <w:szCs w:val="12"/>
              </w:rPr>
              <w:t>-</w:t>
            </w:r>
          </w:p>
        </w:tc>
      </w:tr>
      <w:tr w:rsidR="00332EBF" w:rsidRPr="00E54490" w14:paraId="394D724B"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4EDE176" w14:textId="77777777" w:rsidR="00251E93" w:rsidRPr="00E54490" w:rsidRDefault="00251E93" w:rsidP="000C2E99">
            <w:pPr>
              <w:rPr>
                <w:sz w:val="12"/>
                <w:szCs w:val="12"/>
              </w:rPr>
            </w:pPr>
            <w:r w:rsidRPr="00E54490">
              <w:rPr>
                <w:sz w:val="12"/>
                <w:szCs w:val="12"/>
              </w:rPr>
              <w:t>3.1.3</w:t>
            </w:r>
          </w:p>
        </w:tc>
        <w:tc>
          <w:tcPr>
            <w:tcW w:w="3625" w:type="dxa"/>
            <w:tcBorders>
              <w:top w:val="nil"/>
              <w:left w:val="nil"/>
              <w:bottom w:val="nil"/>
              <w:right w:val="nil"/>
            </w:tcBorders>
            <w:noWrap/>
            <w:tcMar>
              <w:top w:w="18" w:type="dxa"/>
              <w:left w:w="18" w:type="dxa"/>
              <w:bottom w:w="0" w:type="dxa"/>
              <w:right w:w="18" w:type="dxa"/>
            </w:tcMar>
            <w:vAlign w:val="bottom"/>
          </w:tcPr>
          <w:p w14:paraId="74EF49D3" w14:textId="77777777" w:rsidR="00251E93" w:rsidRPr="00E54490" w:rsidRDefault="00251E93" w:rsidP="000C2E99">
            <w:pPr>
              <w:rPr>
                <w:sz w:val="12"/>
                <w:szCs w:val="12"/>
              </w:rPr>
            </w:pPr>
            <w:r w:rsidRPr="00E54490">
              <w:rPr>
                <w:sz w:val="12"/>
                <w:szCs w:val="12"/>
              </w:rPr>
              <w:t>Yurtdışındaki Net Yatırım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854A90D"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32E61B29"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40ACB9A7"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E54490" w:rsidRDefault="00251E93" w:rsidP="00E54490">
            <w:pPr>
              <w:ind w:left="-363" w:right="10"/>
              <w:jc w:val="right"/>
              <w:rPr>
                <w:sz w:val="12"/>
                <w:szCs w:val="12"/>
              </w:rPr>
            </w:pPr>
            <w:r w:rsidRPr="00E54490">
              <w:rPr>
                <w:sz w:val="12"/>
                <w:szCs w:val="12"/>
              </w:rPr>
              <w:t>-</w:t>
            </w:r>
          </w:p>
        </w:tc>
      </w:tr>
      <w:tr w:rsidR="00747B64" w:rsidRPr="00E54490" w14:paraId="027761F9"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267120" w14:textId="77777777" w:rsidR="00747B64" w:rsidRPr="00E54490" w:rsidRDefault="00747B64" w:rsidP="00747B64">
            <w:pPr>
              <w:rPr>
                <w:sz w:val="12"/>
                <w:szCs w:val="12"/>
              </w:rPr>
            </w:pPr>
            <w:r w:rsidRPr="00E54490">
              <w:rPr>
                <w:sz w:val="12"/>
                <w:szCs w:val="12"/>
              </w:rPr>
              <w:t>3.2</w:t>
            </w:r>
          </w:p>
        </w:tc>
        <w:tc>
          <w:tcPr>
            <w:tcW w:w="3625" w:type="dxa"/>
            <w:tcBorders>
              <w:top w:val="nil"/>
              <w:left w:val="nil"/>
              <w:bottom w:val="nil"/>
              <w:right w:val="nil"/>
            </w:tcBorders>
            <w:noWrap/>
            <w:tcMar>
              <w:top w:w="18" w:type="dxa"/>
              <w:left w:w="18" w:type="dxa"/>
              <w:bottom w:w="0" w:type="dxa"/>
              <w:right w:w="18" w:type="dxa"/>
            </w:tcMar>
            <w:vAlign w:val="bottom"/>
          </w:tcPr>
          <w:p w14:paraId="3CCEB636" w14:textId="77777777" w:rsidR="00747B64" w:rsidRPr="00E54490" w:rsidRDefault="00747B64" w:rsidP="00747B64">
            <w:pPr>
              <w:rPr>
                <w:sz w:val="12"/>
                <w:szCs w:val="12"/>
              </w:rPr>
            </w:pPr>
            <w:r w:rsidRPr="00E54490">
              <w:rPr>
                <w:sz w:val="12"/>
                <w:szCs w:val="12"/>
              </w:rPr>
              <w:t>Alım Satım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747B64" w:rsidRPr="00E54490" w:rsidRDefault="00747B64" w:rsidP="00747B64">
            <w:pPr>
              <w:jc w:val="center"/>
              <w:rPr>
                <w:rFonts w:eastAsia="Arial Unicode MS"/>
                <w:sz w:val="12"/>
                <w:szCs w:val="12"/>
              </w:rPr>
            </w:pPr>
          </w:p>
        </w:tc>
        <w:tc>
          <w:tcPr>
            <w:tcW w:w="876" w:type="dxa"/>
            <w:tcBorders>
              <w:top w:val="nil"/>
              <w:left w:val="nil"/>
              <w:bottom w:val="nil"/>
              <w:right w:val="dotted" w:sz="4" w:space="0" w:color="auto"/>
            </w:tcBorders>
            <w:vAlign w:val="bottom"/>
          </w:tcPr>
          <w:p w14:paraId="316D15B6" w14:textId="63970275" w:rsidR="00747B64" w:rsidRPr="00E54490" w:rsidRDefault="00747B64"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40E6C3F4" w14:textId="2899B584" w:rsidR="00747B64" w:rsidRPr="00E54490" w:rsidRDefault="00747B64" w:rsidP="00E54490">
            <w:pPr>
              <w:ind w:left="-363" w:right="10"/>
              <w:jc w:val="right"/>
              <w:rPr>
                <w:sz w:val="12"/>
                <w:szCs w:val="12"/>
              </w:rPr>
            </w:pPr>
            <w:r w:rsidRPr="00E54490">
              <w:rPr>
                <w:sz w:val="12"/>
                <w:szCs w:val="12"/>
              </w:rPr>
              <w:t>4.891.168</w:t>
            </w:r>
          </w:p>
        </w:tc>
        <w:tc>
          <w:tcPr>
            <w:tcW w:w="877" w:type="dxa"/>
            <w:tcBorders>
              <w:top w:val="nil"/>
              <w:left w:val="dotted" w:sz="4" w:space="0" w:color="auto"/>
              <w:bottom w:val="nil"/>
              <w:right w:val="single" w:sz="4" w:space="0" w:color="auto"/>
            </w:tcBorders>
            <w:vAlign w:val="bottom"/>
          </w:tcPr>
          <w:p w14:paraId="6FF84380" w14:textId="30988152" w:rsidR="00747B64" w:rsidRPr="00E54490" w:rsidRDefault="00747B64" w:rsidP="00E54490">
            <w:pPr>
              <w:ind w:left="-363" w:right="10"/>
              <w:jc w:val="right"/>
              <w:rPr>
                <w:sz w:val="12"/>
                <w:szCs w:val="12"/>
              </w:rPr>
            </w:pPr>
            <w:r w:rsidRPr="00E54490">
              <w:rPr>
                <w:sz w:val="12"/>
                <w:szCs w:val="12"/>
              </w:rPr>
              <w:t>4.891.168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4279DE" w14:textId="5FB58EBE" w:rsidR="00747B64" w:rsidRPr="00E54490" w:rsidRDefault="00747B64" w:rsidP="00E54490">
            <w:pPr>
              <w:ind w:left="-363" w:right="10"/>
              <w:jc w:val="right"/>
              <w:rPr>
                <w:sz w:val="12"/>
                <w:szCs w:val="12"/>
              </w:rPr>
            </w:pPr>
            <w:r w:rsidRPr="00E54490">
              <w:rPr>
                <w:sz w:val="12"/>
                <w:szCs w:val="12"/>
              </w:rPr>
              <w:t>648.594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3F4BBA9A" w:rsidR="00747B64" w:rsidRPr="00E54490" w:rsidRDefault="00747B64" w:rsidP="00E54490">
            <w:pPr>
              <w:ind w:left="-363" w:right="10"/>
              <w:jc w:val="right"/>
              <w:rPr>
                <w:sz w:val="12"/>
                <w:szCs w:val="12"/>
              </w:rPr>
            </w:pPr>
            <w:r w:rsidRPr="00E54490">
              <w:rPr>
                <w:sz w:val="12"/>
                <w:szCs w:val="12"/>
              </w:rPr>
              <w:t>2.622.391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2AE58DF2" w:rsidR="00747B64" w:rsidRPr="00E54490" w:rsidRDefault="00747B64" w:rsidP="00E54490">
            <w:pPr>
              <w:ind w:left="-363" w:right="10"/>
              <w:jc w:val="right"/>
              <w:rPr>
                <w:sz w:val="12"/>
                <w:szCs w:val="12"/>
              </w:rPr>
            </w:pPr>
            <w:r w:rsidRPr="00E54490">
              <w:rPr>
                <w:sz w:val="12"/>
                <w:szCs w:val="12"/>
              </w:rPr>
              <w:t>3.270.985</w:t>
            </w:r>
          </w:p>
        </w:tc>
      </w:tr>
      <w:tr w:rsidR="007B344E" w:rsidRPr="00E54490" w14:paraId="5CE6B951"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8F6468E" w14:textId="77777777" w:rsidR="007B344E" w:rsidRPr="00E54490" w:rsidRDefault="007B344E" w:rsidP="007B344E">
            <w:pPr>
              <w:rPr>
                <w:sz w:val="12"/>
                <w:szCs w:val="12"/>
              </w:rPr>
            </w:pPr>
            <w:r w:rsidRPr="00E54490">
              <w:rPr>
                <w:sz w:val="12"/>
                <w:szCs w:val="12"/>
              </w:rPr>
              <w:t>3.2.1</w:t>
            </w:r>
          </w:p>
        </w:tc>
        <w:tc>
          <w:tcPr>
            <w:tcW w:w="3625" w:type="dxa"/>
            <w:tcBorders>
              <w:top w:val="nil"/>
              <w:left w:val="nil"/>
              <w:bottom w:val="nil"/>
              <w:right w:val="nil"/>
            </w:tcBorders>
            <w:noWrap/>
            <w:tcMar>
              <w:top w:w="18" w:type="dxa"/>
              <w:left w:w="18" w:type="dxa"/>
              <w:bottom w:w="0" w:type="dxa"/>
              <w:right w:w="18" w:type="dxa"/>
            </w:tcMar>
            <w:vAlign w:val="bottom"/>
          </w:tcPr>
          <w:p w14:paraId="5AFD78CC" w14:textId="77777777" w:rsidR="007B344E" w:rsidRPr="00E54490" w:rsidRDefault="007B344E" w:rsidP="007B344E">
            <w:pPr>
              <w:rPr>
                <w:sz w:val="12"/>
                <w:szCs w:val="12"/>
              </w:rPr>
            </w:pPr>
            <w:r w:rsidRPr="00E54490">
              <w:rPr>
                <w:sz w:val="12"/>
                <w:szCs w:val="12"/>
              </w:rPr>
              <w:t>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7B344E" w:rsidRPr="00E54490" w:rsidRDefault="007B344E" w:rsidP="007B344E">
            <w:pPr>
              <w:jc w:val="center"/>
              <w:rPr>
                <w:rFonts w:eastAsia="Arial Unicode MS"/>
                <w:sz w:val="12"/>
                <w:szCs w:val="12"/>
              </w:rPr>
            </w:pPr>
          </w:p>
        </w:tc>
        <w:tc>
          <w:tcPr>
            <w:tcW w:w="876" w:type="dxa"/>
            <w:tcBorders>
              <w:top w:val="nil"/>
              <w:left w:val="nil"/>
              <w:bottom w:val="nil"/>
              <w:right w:val="dotted" w:sz="4" w:space="0" w:color="auto"/>
            </w:tcBorders>
            <w:vAlign w:val="bottom"/>
          </w:tcPr>
          <w:p w14:paraId="09822FC7" w14:textId="4EE33F08" w:rsidR="007B344E" w:rsidRPr="00E54490" w:rsidRDefault="007B344E"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626F8FED" w14:textId="3A23D945" w:rsidR="007B344E" w:rsidRPr="00E54490" w:rsidRDefault="007B344E"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6CF15E7F" w14:textId="65D780D1" w:rsidR="007B344E" w:rsidRPr="00E54490" w:rsidRDefault="007B344E"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2C32175" w14:textId="1F76295E" w:rsidR="007B344E" w:rsidRPr="00E54490" w:rsidRDefault="007B344E" w:rsidP="00E54490">
            <w:pPr>
              <w:ind w:left="-363" w:right="10"/>
              <w:jc w:val="right"/>
              <w:rPr>
                <w:sz w:val="12"/>
                <w:szCs w:val="12"/>
              </w:rPr>
            </w:pPr>
            <w:r w:rsidRPr="00E54490">
              <w:rPr>
                <w:sz w:val="12"/>
                <w:szCs w:val="12"/>
              </w:rPr>
              <w:t>648.594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E72799" w14:textId="764AD014" w:rsidR="007B344E" w:rsidRPr="00E54490" w:rsidRDefault="007B344E" w:rsidP="00E54490">
            <w:pPr>
              <w:ind w:left="-363" w:right="10"/>
              <w:jc w:val="right"/>
              <w:rPr>
                <w:sz w:val="12"/>
                <w:szCs w:val="12"/>
              </w:rPr>
            </w:pPr>
            <w:r w:rsidRPr="00E54490">
              <w:rPr>
                <w:sz w:val="12"/>
                <w:szCs w:val="12"/>
              </w:rPr>
              <w:t>853.108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8E6E4DC" w14:textId="17E590A8" w:rsidR="007B344E" w:rsidRPr="00E54490" w:rsidRDefault="007B344E" w:rsidP="00E54490">
            <w:pPr>
              <w:ind w:left="-363" w:right="10"/>
              <w:jc w:val="right"/>
              <w:rPr>
                <w:sz w:val="12"/>
                <w:szCs w:val="12"/>
              </w:rPr>
            </w:pPr>
            <w:r w:rsidRPr="00E54490">
              <w:rPr>
                <w:sz w:val="12"/>
                <w:szCs w:val="12"/>
              </w:rPr>
              <w:t>1.501.702</w:t>
            </w:r>
          </w:p>
        </w:tc>
      </w:tr>
      <w:tr w:rsidR="007B344E" w:rsidRPr="00E54490" w14:paraId="7232227A"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6039C3" w14:textId="77777777" w:rsidR="007B344E" w:rsidRPr="00E54490" w:rsidRDefault="007B344E" w:rsidP="007B344E">
            <w:pPr>
              <w:rPr>
                <w:sz w:val="12"/>
                <w:szCs w:val="12"/>
              </w:rPr>
            </w:pPr>
            <w:r w:rsidRPr="00E54490">
              <w:rPr>
                <w:sz w:val="12"/>
                <w:szCs w:val="12"/>
              </w:rPr>
              <w:t>3.2.1.1</w:t>
            </w:r>
          </w:p>
        </w:tc>
        <w:tc>
          <w:tcPr>
            <w:tcW w:w="3625" w:type="dxa"/>
            <w:tcBorders>
              <w:top w:val="nil"/>
              <w:left w:val="nil"/>
              <w:bottom w:val="nil"/>
              <w:right w:val="nil"/>
            </w:tcBorders>
            <w:noWrap/>
            <w:tcMar>
              <w:top w:w="18" w:type="dxa"/>
              <w:left w:w="18" w:type="dxa"/>
              <w:bottom w:w="0" w:type="dxa"/>
              <w:right w:w="18" w:type="dxa"/>
            </w:tcMar>
            <w:vAlign w:val="bottom"/>
          </w:tcPr>
          <w:p w14:paraId="78949F70" w14:textId="77777777" w:rsidR="007B344E" w:rsidRPr="00E54490" w:rsidRDefault="007B344E" w:rsidP="007B344E">
            <w:pPr>
              <w:rPr>
                <w:sz w:val="12"/>
                <w:szCs w:val="12"/>
              </w:rPr>
            </w:pPr>
            <w:r w:rsidRPr="00E54490">
              <w:rPr>
                <w:sz w:val="12"/>
                <w:szCs w:val="12"/>
              </w:rPr>
              <w:t>Vadeli Döviz Alım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7B344E" w:rsidRPr="00E54490" w:rsidRDefault="007B344E" w:rsidP="007B344E">
            <w:pPr>
              <w:jc w:val="center"/>
              <w:rPr>
                <w:rFonts w:eastAsia="Arial Unicode MS"/>
                <w:sz w:val="12"/>
                <w:szCs w:val="12"/>
              </w:rPr>
            </w:pPr>
          </w:p>
        </w:tc>
        <w:tc>
          <w:tcPr>
            <w:tcW w:w="876" w:type="dxa"/>
            <w:tcBorders>
              <w:top w:val="nil"/>
              <w:left w:val="nil"/>
              <w:bottom w:val="nil"/>
              <w:right w:val="dotted" w:sz="4" w:space="0" w:color="auto"/>
            </w:tcBorders>
            <w:vAlign w:val="bottom"/>
          </w:tcPr>
          <w:p w14:paraId="692EAB47" w14:textId="1B02F095" w:rsidR="007B344E" w:rsidRPr="00E54490" w:rsidRDefault="007B344E"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3E6DB50F" w14:textId="1A5A8780" w:rsidR="007B344E" w:rsidRPr="00E54490" w:rsidRDefault="007B344E"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11C7DA5E" w14:textId="735328D0" w:rsidR="007B344E" w:rsidRPr="00E54490" w:rsidRDefault="007B344E"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10FA6D" w14:textId="481AC118" w:rsidR="007B344E" w:rsidRPr="00E54490" w:rsidRDefault="007B344E" w:rsidP="00E54490">
            <w:pPr>
              <w:ind w:left="-363" w:right="10"/>
              <w:jc w:val="right"/>
              <w:rPr>
                <w:sz w:val="12"/>
                <w:szCs w:val="12"/>
              </w:rPr>
            </w:pPr>
            <w:r w:rsidRPr="00E54490">
              <w:rPr>
                <w:sz w:val="12"/>
                <w:szCs w:val="12"/>
              </w:rPr>
              <w:t>39.918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563FCDE" w14:textId="3CE819BC" w:rsidR="007B344E" w:rsidRPr="00E54490" w:rsidRDefault="007B344E" w:rsidP="00E54490">
            <w:pPr>
              <w:ind w:left="-363" w:right="10"/>
              <w:jc w:val="right"/>
              <w:rPr>
                <w:sz w:val="12"/>
                <w:szCs w:val="12"/>
              </w:rPr>
            </w:pPr>
            <w:r w:rsidRPr="00E54490">
              <w:rPr>
                <w:sz w:val="12"/>
                <w:szCs w:val="12"/>
              </w:rPr>
              <w:t>673.050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7E89F40" w14:textId="62F5863D" w:rsidR="007B344E" w:rsidRPr="00E54490" w:rsidRDefault="007B344E" w:rsidP="00E54490">
            <w:pPr>
              <w:ind w:left="-363" w:right="10"/>
              <w:jc w:val="right"/>
              <w:rPr>
                <w:sz w:val="12"/>
                <w:szCs w:val="12"/>
              </w:rPr>
            </w:pPr>
            <w:r w:rsidRPr="00E54490">
              <w:rPr>
                <w:sz w:val="12"/>
                <w:szCs w:val="12"/>
              </w:rPr>
              <w:t>712.968</w:t>
            </w:r>
          </w:p>
        </w:tc>
      </w:tr>
      <w:tr w:rsidR="007B344E" w:rsidRPr="00E54490" w14:paraId="558EAEA0"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861A66C" w14:textId="77777777" w:rsidR="007B344E" w:rsidRPr="00E54490" w:rsidRDefault="007B344E" w:rsidP="007B344E">
            <w:pPr>
              <w:rPr>
                <w:sz w:val="12"/>
                <w:szCs w:val="12"/>
              </w:rPr>
            </w:pPr>
            <w:r w:rsidRPr="00E54490">
              <w:rPr>
                <w:sz w:val="12"/>
                <w:szCs w:val="12"/>
              </w:rPr>
              <w:t>3.2.1.2</w:t>
            </w:r>
          </w:p>
        </w:tc>
        <w:tc>
          <w:tcPr>
            <w:tcW w:w="3625" w:type="dxa"/>
            <w:tcBorders>
              <w:top w:val="nil"/>
              <w:left w:val="nil"/>
              <w:bottom w:val="nil"/>
              <w:right w:val="nil"/>
            </w:tcBorders>
            <w:noWrap/>
            <w:tcMar>
              <w:top w:w="18" w:type="dxa"/>
              <w:left w:w="18" w:type="dxa"/>
              <w:bottom w:w="0" w:type="dxa"/>
              <w:right w:w="18" w:type="dxa"/>
            </w:tcMar>
            <w:vAlign w:val="bottom"/>
          </w:tcPr>
          <w:p w14:paraId="253A39B4" w14:textId="77777777" w:rsidR="007B344E" w:rsidRPr="00E54490" w:rsidRDefault="007B344E" w:rsidP="007B344E">
            <w:pPr>
              <w:rPr>
                <w:sz w:val="12"/>
                <w:szCs w:val="12"/>
              </w:rPr>
            </w:pPr>
            <w:r w:rsidRPr="00E54490">
              <w:rPr>
                <w:sz w:val="12"/>
                <w:szCs w:val="12"/>
              </w:rPr>
              <w:t>Vadeli Döviz 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7B344E" w:rsidRPr="00E54490" w:rsidRDefault="007B344E" w:rsidP="007B344E">
            <w:pPr>
              <w:jc w:val="center"/>
              <w:rPr>
                <w:rFonts w:eastAsia="Arial Unicode MS"/>
                <w:sz w:val="12"/>
                <w:szCs w:val="12"/>
              </w:rPr>
            </w:pPr>
          </w:p>
        </w:tc>
        <w:tc>
          <w:tcPr>
            <w:tcW w:w="876" w:type="dxa"/>
            <w:tcBorders>
              <w:top w:val="nil"/>
              <w:left w:val="nil"/>
              <w:bottom w:val="nil"/>
              <w:right w:val="dotted" w:sz="4" w:space="0" w:color="auto"/>
            </w:tcBorders>
            <w:vAlign w:val="bottom"/>
          </w:tcPr>
          <w:p w14:paraId="1D46CCA7" w14:textId="516A37F3" w:rsidR="007B344E" w:rsidRPr="00E54490" w:rsidRDefault="007B344E"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4025F77D" w14:textId="2D094852" w:rsidR="007B344E" w:rsidRPr="00E54490" w:rsidRDefault="007B344E"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0B944191" w14:textId="1ADF08B3" w:rsidR="007B344E" w:rsidRPr="00E54490" w:rsidRDefault="007B344E"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A41245" w14:textId="0EE80A75" w:rsidR="007B344E" w:rsidRPr="00E54490" w:rsidRDefault="007B344E" w:rsidP="00E54490">
            <w:pPr>
              <w:ind w:left="-363" w:right="10"/>
              <w:jc w:val="right"/>
              <w:rPr>
                <w:sz w:val="12"/>
                <w:szCs w:val="12"/>
              </w:rPr>
            </w:pPr>
            <w:r w:rsidRPr="00E54490">
              <w:rPr>
                <w:sz w:val="12"/>
                <w:szCs w:val="12"/>
              </w:rPr>
              <w:t>608.676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E5DBC8E" w14:textId="3870FCC1" w:rsidR="007B344E" w:rsidRPr="00E54490" w:rsidRDefault="007B344E" w:rsidP="00E54490">
            <w:pPr>
              <w:ind w:left="-363" w:right="10"/>
              <w:jc w:val="right"/>
              <w:rPr>
                <w:sz w:val="12"/>
                <w:szCs w:val="12"/>
              </w:rPr>
            </w:pPr>
            <w:r w:rsidRPr="00E54490">
              <w:rPr>
                <w:sz w:val="12"/>
                <w:szCs w:val="12"/>
              </w:rPr>
              <w:t>180.058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17651D" w14:textId="6852D25C" w:rsidR="007B344E" w:rsidRPr="00E54490" w:rsidRDefault="007B344E" w:rsidP="00E54490">
            <w:pPr>
              <w:ind w:left="-363" w:right="10"/>
              <w:jc w:val="right"/>
              <w:rPr>
                <w:sz w:val="12"/>
                <w:szCs w:val="12"/>
              </w:rPr>
            </w:pPr>
            <w:r w:rsidRPr="00E54490">
              <w:rPr>
                <w:sz w:val="12"/>
                <w:szCs w:val="12"/>
              </w:rPr>
              <w:t>788.734</w:t>
            </w:r>
          </w:p>
        </w:tc>
      </w:tr>
      <w:tr w:rsidR="00084770" w:rsidRPr="00E54490" w14:paraId="32442BDF"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DCE0697" w14:textId="77777777" w:rsidR="00084770" w:rsidRPr="00E54490" w:rsidRDefault="00084770" w:rsidP="000C2E99">
            <w:pPr>
              <w:rPr>
                <w:sz w:val="12"/>
                <w:szCs w:val="12"/>
              </w:rPr>
            </w:pPr>
            <w:r w:rsidRPr="00E54490">
              <w:rPr>
                <w:sz w:val="12"/>
                <w:szCs w:val="12"/>
              </w:rPr>
              <w:t>3.2.2</w:t>
            </w:r>
          </w:p>
        </w:tc>
        <w:tc>
          <w:tcPr>
            <w:tcW w:w="3625" w:type="dxa"/>
            <w:tcBorders>
              <w:top w:val="nil"/>
              <w:left w:val="nil"/>
              <w:bottom w:val="nil"/>
              <w:right w:val="nil"/>
            </w:tcBorders>
            <w:noWrap/>
            <w:tcMar>
              <w:top w:w="18" w:type="dxa"/>
              <w:left w:w="18" w:type="dxa"/>
              <w:bottom w:w="0" w:type="dxa"/>
              <w:right w:w="18" w:type="dxa"/>
            </w:tcMar>
            <w:vAlign w:val="bottom"/>
          </w:tcPr>
          <w:p w14:paraId="43DFC039" w14:textId="77777777" w:rsidR="00084770" w:rsidRPr="00E54490" w:rsidRDefault="00084770" w:rsidP="000C2E99">
            <w:pPr>
              <w:rPr>
                <w:sz w:val="12"/>
                <w:szCs w:val="12"/>
              </w:rPr>
            </w:pPr>
            <w:r w:rsidRPr="00E54490">
              <w:rPr>
                <w:sz w:val="12"/>
                <w:szCs w:val="12"/>
              </w:rPr>
              <w:t>Diğer 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084770" w:rsidRPr="00E54490" w:rsidRDefault="00084770" w:rsidP="000C2E99">
            <w:pPr>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vAlign w:val="bottom"/>
          </w:tcPr>
          <w:p w14:paraId="59274C4C" w14:textId="068B9049" w:rsidR="00084770" w:rsidRPr="00E54490" w:rsidRDefault="007B344E"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14:paraId="53A6F6D2" w14:textId="2D297F7E" w:rsidR="00084770" w:rsidRPr="00E54490" w:rsidRDefault="007B344E" w:rsidP="00E54490">
            <w:pPr>
              <w:ind w:left="-363" w:right="10"/>
              <w:jc w:val="right"/>
              <w:rPr>
                <w:sz w:val="12"/>
                <w:szCs w:val="12"/>
              </w:rPr>
            </w:pPr>
            <w:r w:rsidRPr="00E54490">
              <w:rPr>
                <w:sz w:val="12"/>
                <w:szCs w:val="12"/>
              </w:rPr>
              <w:t>4.891.168</w:t>
            </w:r>
          </w:p>
        </w:tc>
        <w:tc>
          <w:tcPr>
            <w:tcW w:w="877" w:type="dxa"/>
            <w:tcBorders>
              <w:top w:val="nil"/>
              <w:left w:val="dotted" w:sz="4" w:space="0" w:color="auto"/>
              <w:bottom w:val="nil"/>
              <w:right w:val="single" w:sz="4" w:space="0" w:color="auto"/>
            </w:tcBorders>
            <w:shd w:val="clear" w:color="auto" w:fill="auto"/>
            <w:vAlign w:val="bottom"/>
          </w:tcPr>
          <w:p w14:paraId="4757AFC1" w14:textId="1DBF5CE4" w:rsidR="00084770" w:rsidRPr="00E54490" w:rsidRDefault="007B344E" w:rsidP="00E54490">
            <w:pPr>
              <w:ind w:left="-363" w:right="10"/>
              <w:jc w:val="right"/>
              <w:rPr>
                <w:sz w:val="12"/>
                <w:szCs w:val="12"/>
              </w:rPr>
            </w:pPr>
            <w:r w:rsidRPr="00E54490">
              <w:rPr>
                <w:sz w:val="12"/>
                <w:szCs w:val="12"/>
              </w:rPr>
              <w:t>4.891.168</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FE544F" w14:textId="3AE36D1E"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CF52254" w14:textId="621644A8" w:rsidR="00084770" w:rsidRPr="00E54490" w:rsidRDefault="00084770" w:rsidP="00E54490">
            <w:pPr>
              <w:ind w:left="-363" w:right="10"/>
              <w:jc w:val="right"/>
              <w:rPr>
                <w:sz w:val="12"/>
                <w:szCs w:val="12"/>
              </w:rPr>
            </w:pPr>
            <w:r w:rsidRPr="00E54490">
              <w:rPr>
                <w:sz w:val="12"/>
                <w:szCs w:val="12"/>
              </w:rPr>
              <w:t>1.769.283</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332E33B" w14:textId="2DF022DD" w:rsidR="00084770" w:rsidRPr="00E54490" w:rsidRDefault="00084770" w:rsidP="00E54490">
            <w:pPr>
              <w:ind w:left="-363" w:right="10"/>
              <w:jc w:val="right"/>
              <w:rPr>
                <w:sz w:val="12"/>
                <w:szCs w:val="12"/>
              </w:rPr>
            </w:pPr>
            <w:r w:rsidRPr="00E54490">
              <w:rPr>
                <w:sz w:val="12"/>
                <w:szCs w:val="12"/>
              </w:rPr>
              <w:t>1.769.283</w:t>
            </w:r>
          </w:p>
        </w:tc>
      </w:tr>
      <w:tr w:rsidR="00EB5DEB" w:rsidRPr="00E54490" w14:paraId="45129EC4"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C53D0E4" w14:textId="77777777" w:rsidR="00EB5DEB" w:rsidRPr="00E54490" w:rsidRDefault="00EB5DEB" w:rsidP="000C2E99">
            <w:pPr>
              <w:rPr>
                <w:sz w:val="12"/>
                <w:szCs w:val="12"/>
              </w:rPr>
            </w:pPr>
            <w:r w:rsidRPr="00E54490">
              <w:rPr>
                <w:sz w:val="12"/>
                <w:szCs w:val="12"/>
              </w:rPr>
              <w:t>3.3</w:t>
            </w:r>
          </w:p>
        </w:tc>
        <w:tc>
          <w:tcPr>
            <w:tcW w:w="3625" w:type="dxa"/>
            <w:tcBorders>
              <w:top w:val="nil"/>
              <w:left w:val="nil"/>
              <w:bottom w:val="nil"/>
              <w:right w:val="nil"/>
            </w:tcBorders>
            <w:noWrap/>
            <w:tcMar>
              <w:top w:w="18" w:type="dxa"/>
              <w:left w:w="18" w:type="dxa"/>
              <w:bottom w:w="0" w:type="dxa"/>
              <w:right w:w="18" w:type="dxa"/>
            </w:tcMar>
            <w:vAlign w:val="bottom"/>
          </w:tcPr>
          <w:p w14:paraId="3681B496" w14:textId="77777777" w:rsidR="00EB5DEB" w:rsidRPr="00E54490" w:rsidRDefault="00EB5DEB" w:rsidP="000C2E99">
            <w:pPr>
              <w:rPr>
                <w:sz w:val="12"/>
                <w:szCs w:val="12"/>
              </w:rPr>
            </w:pPr>
            <w:r w:rsidRPr="00E54490">
              <w:rPr>
                <w:sz w:val="12"/>
                <w:szCs w:val="12"/>
              </w:rPr>
              <w:t>Diğer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EB5DEB" w:rsidRPr="00E54490" w:rsidRDefault="00EB5DEB"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0189B6F" w14:textId="3ABC3E00" w:rsidR="00EB5DEB" w:rsidRPr="00E54490" w:rsidRDefault="004C0977"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1B0F9B36" w14:textId="0FD91E83" w:rsidR="00EB5DEB" w:rsidRPr="00E54490" w:rsidRDefault="004C0977"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40C22EB3" w14:textId="17742EB5" w:rsidR="00EB5DEB" w:rsidRPr="00E54490" w:rsidRDefault="004C0977"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EB5DEB" w:rsidRPr="00E54490" w:rsidRDefault="00EB5DEB"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EB5DEB" w:rsidRPr="00E54490" w:rsidRDefault="00EB5DEB"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EB5DEB" w:rsidRPr="00E54490" w:rsidRDefault="00EB5DEB" w:rsidP="00E54490">
            <w:pPr>
              <w:ind w:left="-363" w:right="10"/>
              <w:jc w:val="right"/>
              <w:rPr>
                <w:sz w:val="12"/>
                <w:szCs w:val="12"/>
              </w:rPr>
            </w:pPr>
            <w:r w:rsidRPr="00E54490">
              <w:rPr>
                <w:sz w:val="12"/>
                <w:szCs w:val="12"/>
              </w:rPr>
              <w:t>-</w:t>
            </w:r>
          </w:p>
        </w:tc>
      </w:tr>
      <w:tr w:rsidR="00084770" w:rsidRPr="00E54490" w14:paraId="2E62D57F"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19CA4" w14:textId="77777777" w:rsidR="00084770" w:rsidRPr="00E54490" w:rsidRDefault="00084770" w:rsidP="000C2E99">
            <w:pPr>
              <w:rPr>
                <w:b/>
                <w:sz w:val="12"/>
                <w:szCs w:val="12"/>
              </w:rPr>
            </w:pPr>
            <w:r w:rsidRPr="00E54490">
              <w:rPr>
                <w:b/>
                <w:sz w:val="12"/>
                <w:szCs w:val="12"/>
              </w:rPr>
              <w:t>B.</w:t>
            </w:r>
          </w:p>
        </w:tc>
        <w:tc>
          <w:tcPr>
            <w:tcW w:w="3625" w:type="dxa"/>
            <w:tcBorders>
              <w:top w:val="nil"/>
              <w:left w:val="nil"/>
              <w:bottom w:val="nil"/>
              <w:right w:val="nil"/>
            </w:tcBorders>
            <w:noWrap/>
            <w:tcMar>
              <w:top w:w="18" w:type="dxa"/>
              <w:left w:w="18" w:type="dxa"/>
              <w:bottom w:w="0" w:type="dxa"/>
              <w:right w:w="18" w:type="dxa"/>
            </w:tcMar>
            <w:vAlign w:val="bottom"/>
          </w:tcPr>
          <w:p w14:paraId="19C33ECF" w14:textId="77777777" w:rsidR="00084770" w:rsidRPr="00E54490" w:rsidRDefault="00084770" w:rsidP="000C2E99">
            <w:pPr>
              <w:rPr>
                <w:b/>
                <w:sz w:val="12"/>
                <w:szCs w:val="12"/>
              </w:rPr>
            </w:pPr>
            <w:r w:rsidRPr="00E54490">
              <w:rPr>
                <w:b/>
                <w:sz w:val="12"/>
                <w:szCs w:val="12"/>
              </w:rPr>
              <w:t>EMANET VE REHİNLİ KIYMETLER (IV+V+VI)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AE2A812" w14:textId="27B00407" w:rsidR="00084770" w:rsidRPr="00E54490" w:rsidRDefault="007B344E" w:rsidP="00E54490">
            <w:pPr>
              <w:ind w:left="-363" w:right="10"/>
              <w:jc w:val="right"/>
              <w:rPr>
                <w:b/>
                <w:sz w:val="12"/>
                <w:szCs w:val="12"/>
              </w:rPr>
            </w:pPr>
            <w:r w:rsidRPr="00E54490">
              <w:rPr>
                <w:b/>
                <w:sz w:val="12"/>
                <w:szCs w:val="12"/>
              </w:rPr>
              <w:t>110.015.821</w:t>
            </w:r>
          </w:p>
        </w:tc>
        <w:tc>
          <w:tcPr>
            <w:tcW w:w="876" w:type="dxa"/>
            <w:tcBorders>
              <w:top w:val="nil"/>
              <w:left w:val="dotted" w:sz="4" w:space="0" w:color="auto"/>
              <w:bottom w:val="nil"/>
              <w:right w:val="dotted" w:sz="4" w:space="0" w:color="auto"/>
            </w:tcBorders>
            <w:vAlign w:val="bottom"/>
          </w:tcPr>
          <w:p w14:paraId="04567BCE" w14:textId="291EDE72" w:rsidR="00084770" w:rsidRPr="00E54490" w:rsidRDefault="007B344E" w:rsidP="00E54490">
            <w:pPr>
              <w:ind w:left="-363" w:right="10"/>
              <w:jc w:val="right"/>
              <w:rPr>
                <w:b/>
                <w:sz w:val="12"/>
                <w:szCs w:val="12"/>
              </w:rPr>
            </w:pPr>
            <w:r w:rsidRPr="00E54490">
              <w:rPr>
                <w:b/>
                <w:sz w:val="12"/>
                <w:szCs w:val="12"/>
              </w:rPr>
              <w:t>27.852.388</w:t>
            </w:r>
          </w:p>
        </w:tc>
        <w:tc>
          <w:tcPr>
            <w:tcW w:w="877" w:type="dxa"/>
            <w:tcBorders>
              <w:top w:val="nil"/>
              <w:left w:val="dotted" w:sz="4" w:space="0" w:color="auto"/>
              <w:bottom w:val="nil"/>
              <w:right w:val="single" w:sz="4" w:space="0" w:color="auto"/>
            </w:tcBorders>
            <w:vAlign w:val="bottom"/>
          </w:tcPr>
          <w:p w14:paraId="04D84955" w14:textId="5B223E83" w:rsidR="00084770" w:rsidRPr="00E54490" w:rsidRDefault="007B344E" w:rsidP="00E54490">
            <w:pPr>
              <w:ind w:left="-363" w:right="10"/>
              <w:jc w:val="right"/>
              <w:rPr>
                <w:b/>
                <w:sz w:val="12"/>
                <w:szCs w:val="12"/>
              </w:rPr>
            </w:pPr>
            <w:r w:rsidRPr="00E54490">
              <w:rPr>
                <w:b/>
                <w:sz w:val="12"/>
                <w:szCs w:val="12"/>
              </w:rPr>
              <w:t>137.868.209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81FDE5" w14:textId="3DC52C3B" w:rsidR="00084770" w:rsidRPr="00E54490" w:rsidRDefault="00084770" w:rsidP="00E54490">
            <w:pPr>
              <w:ind w:left="-363" w:right="10"/>
              <w:jc w:val="right"/>
              <w:rPr>
                <w:b/>
                <w:sz w:val="12"/>
                <w:szCs w:val="12"/>
              </w:rPr>
            </w:pPr>
            <w:r w:rsidRPr="00E54490">
              <w:rPr>
                <w:b/>
                <w:sz w:val="12"/>
                <w:szCs w:val="12"/>
              </w:rPr>
              <w:t>70.066.806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DF626FD" w14:textId="1019E1A3" w:rsidR="00084770" w:rsidRPr="00E54490" w:rsidRDefault="00084770" w:rsidP="00E54490">
            <w:pPr>
              <w:ind w:left="-363" w:right="10"/>
              <w:jc w:val="right"/>
              <w:rPr>
                <w:b/>
                <w:sz w:val="12"/>
                <w:szCs w:val="12"/>
              </w:rPr>
            </w:pPr>
            <w:r w:rsidRPr="00E54490">
              <w:rPr>
                <w:b/>
                <w:sz w:val="12"/>
                <w:szCs w:val="12"/>
              </w:rPr>
              <w:t>20.237.127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4287DC" w14:textId="1C5EF81C" w:rsidR="00084770" w:rsidRPr="00E54490" w:rsidRDefault="00084770" w:rsidP="00E54490">
            <w:pPr>
              <w:ind w:left="-363" w:right="10"/>
              <w:jc w:val="right"/>
              <w:rPr>
                <w:b/>
                <w:sz w:val="12"/>
                <w:szCs w:val="12"/>
              </w:rPr>
            </w:pPr>
            <w:r w:rsidRPr="00E54490">
              <w:rPr>
                <w:b/>
                <w:sz w:val="12"/>
                <w:szCs w:val="12"/>
              </w:rPr>
              <w:t>90.303.933</w:t>
            </w:r>
          </w:p>
        </w:tc>
      </w:tr>
      <w:tr w:rsidR="00084770" w:rsidRPr="00E54490" w14:paraId="5424F660"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A5230F" w14:textId="77777777" w:rsidR="00084770" w:rsidRPr="00E54490" w:rsidRDefault="00084770" w:rsidP="000C2E99">
            <w:pPr>
              <w:rPr>
                <w:b/>
                <w:sz w:val="12"/>
                <w:szCs w:val="12"/>
              </w:rPr>
            </w:pPr>
            <w:r w:rsidRPr="00E54490">
              <w:rPr>
                <w:b/>
                <w:sz w:val="12"/>
                <w:szCs w:val="12"/>
              </w:rPr>
              <w:t>IV.</w:t>
            </w:r>
          </w:p>
        </w:tc>
        <w:tc>
          <w:tcPr>
            <w:tcW w:w="3625" w:type="dxa"/>
            <w:tcBorders>
              <w:top w:val="nil"/>
              <w:left w:val="nil"/>
              <w:bottom w:val="nil"/>
              <w:right w:val="nil"/>
            </w:tcBorders>
            <w:noWrap/>
            <w:tcMar>
              <w:top w:w="18" w:type="dxa"/>
              <w:left w:w="18" w:type="dxa"/>
              <w:bottom w:w="0" w:type="dxa"/>
              <w:right w:w="18" w:type="dxa"/>
            </w:tcMar>
            <w:vAlign w:val="bottom"/>
          </w:tcPr>
          <w:p w14:paraId="7A3EB995" w14:textId="77777777" w:rsidR="00084770" w:rsidRPr="00E54490" w:rsidRDefault="00084770" w:rsidP="000C2E99">
            <w:pPr>
              <w:rPr>
                <w:b/>
                <w:sz w:val="12"/>
                <w:szCs w:val="12"/>
              </w:rPr>
            </w:pPr>
            <w:r w:rsidRPr="00E54490">
              <w:rPr>
                <w:b/>
                <w:sz w:val="12"/>
                <w:szCs w:val="12"/>
              </w:rPr>
              <w:t>EMANET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4CB642F" w14:textId="1485D0C5" w:rsidR="00084770" w:rsidRPr="00E54490" w:rsidRDefault="007B344E" w:rsidP="00E54490">
            <w:pPr>
              <w:ind w:left="-363" w:right="10"/>
              <w:jc w:val="right"/>
              <w:rPr>
                <w:b/>
                <w:sz w:val="12"/>
                <w:szCs w:val="12"/>
              </w:rPr>
            </w:pPr>
            <w:r w:rsidRPr="00E54490">
              <w:rPr>
                <w:b/>
                <w:sz w:val="12"/>
                <w:szCs w:val="12"/>
              </w:rPr>
              <w:t>5.183.133</w:t>
            </w:r>
          </w:p>
        </w:tc>
        <w:tc>
          <w:tcPr>
            <w:tcW w:w="876" w:type="dxa"/>
            <w:tcBorders>
              <w:top w:val="nil"/>
              <w:left w:val="dotted" w:sz="4" w:space="0" w:color="auto"/>
              <w:bottom w:val="nil"/>
              <w:right w:val="dotted" w:sz="4" w:space="0" w:color="auto"/>
            </w:tcBorders>
            <w:vAlign w:val="bottom"/>
          </w:tcPr>
          <w:p w14:paraId="09CF0F7B" w14:textId="5C84009B" w:rsidR="00084770" w:rsidRPr="00E54490" w:rsidRDefault="007B344E" w:rsidP="00E54490">
            <w:pPr>
              <w:ind w:left="-363" w:right="10"/>
              <w:jc w:val="right"/>
              <w:rPr>
                <w:b/>
                <w:sz w:val="12"/>
                <w:szCs w:val="12"/>
              </w:rPr>
            </w:pPr>
            <w:r w:rsidRPr="00E54490">
              <w:rPr>
                <w:b/>
                <w:sz w:val="12"/>
                <w:szCs w:val="12"/>
              </w:rPr>
              <w:t>8.869.811</w:t>
            </w:r>
          </w:p>
        </w:tc>
        <w:tc>
          <w:tcPr>
            <w:tcW w:w="877" w:type="dxa"/>
            <w:tcBorders>
              <w:top w:val="nil"/>
              <w:left w:val="dotted" w:sz="4" w:space="0" w:color="auto"/>
              <w:bottom w:val="nil"/>
              <w:right w:val="single" w:sz="4" w:space="0" w:color="auto"/>
            </w:tcBorders>
            <w:vAlign w:val="bottom"/>
          </w:tcPr>
          <w:p w14:paraId="6791A232" w14:textId="2F4B4225" w:rsidR="00084770" w:rsidRPr="00E54490" w:rsidRDefault="007B344E" w:rsidP="00E54490">
            <w:pPr>
              <w:ind w:left="-363" w:right="10"/>
              <w:jc w:val="right"/>
              <w:rPr>
                <w:b/>
                <w:sz w:val="12"/>
                <w:szCs w:val="12"/>
              </w:rPr>
            </w:pPr>
            <w:r w:rsidRPr="00E54490">
              <w:rPr>
                <w:b/>
                <w:sz w:val="12"/>
                <w:szCs w:val="12"/>
              </w:rPr>
              <w:t>14.052.944</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9084110" w14:textId="5E2ED821" w:rsidR="00084770" w:rsidRPr="00E54490" w:rsidRDefault="00084770" w:rsidP="00E54490">
            <w:pPr>
              <w:ind w:left="-363" w:right="10"/>
              <w:jc w:val="right"/>
              <w:rPr>
                <w:b/>
                <w:sz w:val="12"/>
                <w:szCs w:val="12"/>
              </w:rPr>
            </w:pPr>
            <w:r w:rsidRPr="00E54490">
              <w:rPr>
                <w:b/>
                <w:sz w:val="12"/>
                <w:szCs w:val="12"/>
              </w:rPr>
              <w:t>5.132.707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CB4E80B" w14:textId="489CDB4E" w:rsidR="00084770" w:rsidRPr="00E54490" w:rsidRDefault="00084770" w:rsidP="00E54490">
            <w:pPr>
              <w:ind w:left="-363" w:right="10"/>
              <w:jc w:val="right"/>
              <w:rPr>
                <w:b/>
                <w:sz w:val="12"/>
                <w:szCs w:val="12"/>
              </w:rPr>
            </w:pPr>
            <w:r w:rsidRPr="00E54490">
              <w:rPr>
                <w:b/>
                <w:sz w:val="12"/>
                <w:szCs w:val="12"/>
              </w:rPr>
              <w:t>6.230.163</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36B0AF" w14:textId="4F7B6C0F" w:rsidR="00084770" w:rsidRPr="00E54490" w:rsidRDefault="00084770" w:rsidP="00E54490">
            <w:pPr>
              <w:ind w:left="-363" w:right="10"/>
              <w:jc w:val="right"/>
              <w:rPr>
                <w:b/>
                <w:sz w:val="12"/>
                <w:szCs w:val="12"/>
              </w:rPr>
            </w:pPr>
            <w:r w:rsidRPr="00E54490">
              <w:rPr>
                <w:b/>
                <w:sz w:val="12"/>
                <w:szCs w:val="12"/>
              </w:rPr>
              <w:t>11.362.870</w:t>
            </w:r>
          </w:p>
        </w:tc>
      </w:tr>
      <w:tr w:rsidR="00084770" w:rsidRPr="00E54490" w14:paraId="727F1326"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90CA1AF" w14:textId="77777777" w:rsidR="00084770" w:rsidRPr="00E54490" w:rsidRDefault="00084770" w:rsidP="000C2E99">
            <w:pPr>
              <w:rPr>
                <w:sz w:val="12"/>
                <w:szCs w:val="12"/>
              </w:rPr>
            </w:pPr>
            <w:r w:rsidRPr="00E54490">
              <w:rPr>
                <w:sz w:val="12"/>
                <w:szCs w:val="12"/>
              </w:rPr>
              <w:t>4.1</w:t>
            </w:r>
          </w:p>
        </w:tc>
        <w:tc>
          <w:tcPr>
            <w:tcW w:w="3625" w:type="dxa"/>
            <w:tcBorders>
              <w:top w:val="nil"/>
              <w:left w:val="nil"/>
              <w:bottom w:val="nil"/>
              <w:right w:val="nil"/>
            </w:tcBorders>
            <w:noWrap/>
            <w:tcMar>
              <w:top w:w="18" w:type="dxa"/>
              <w:left w:w="18" w:type="dxa"/>
              <w:bottom w:w="0" w:type="dxa"/>
              <w:right w:w="18" w:type="dxa"/>
            </w:tcMar>
            <w:vAlign w:val="bottom"/>
          </w:tcPr>
          <w:p w14:paraId="64A38420" w14:textId="77777777" w:rsidR="00084770" w:rsidRPr="00E54490" w:rsidRDefault="00084770" w:rsidP="000C2E99">
            <w:pPr>
              <w:rPr>
                <w:sz w:val="12"/>
                <w:szCs w:val="12"/>
              </w:rPr>
            </w:pPr>
            <w:r w:rsidRPr="00E54490">
              <w:rPr>
                <w:sz w:val="12"/>
                <w:szCs w:val="12"/>
              </w:rPr>
              <w:t>Müşteri Fon ve Portföy Mevcutları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7D95C08" w14:textId="203353E0"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78AC7C7D" w14:textId="0B390556" w:rsidR="00084770" w:rsidRPr="00E54490" w:rsidRDefault="00084770"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0C30C299" w14:textId="244900B5"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357979" w14:textId="3EB2647D" w:rsidR="00084770" w:rsidRPr="00E54490" w:rsidRDefault="00084770"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084770" w:rsidRPr="00E54490" w:rsidRDefault="00084770" w:rsidP="00E54490">
            <w:pPr>
              <w:ind w:left="-363" w:right="10"/>
              <w:jc w:val="right"/>
              <w:rPr>
                <w:sz w:val="12"/>
                <w:szCs w:val="12"/>
              </w:rPr>
            </w:pPr>
            <w:r w:rsidRPr="00E54490">
              <w:rPr>
                <w:sz w:val="12"/>
                <w:szCs w:val="12"/>
              </w:rPr>
              <w:t>-</w:t>
            </w:r>
          </w:p>
        </w:tc>
      </w:tr>
      <w:tr w:rsidR="00084770" w:rsidRPr="00E54490" w14:paraId="2D7E1560"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00E8AA0" w14:textId="77777777" w:rsidR="00084770" w:rsidRPr="00E54490" w:rsidRDefault="00084770" w:rsidP="000C2E99">
            <w:pPr>
              <w:rPr>
                <w:sz w:val="12"/>
                <w:szCs w:val="12"/>
              </w:rPr>
            </w:pPr>
            <w:r w:rsidRPr="00E54490">
              <w:rPr>
                <w:sz w:val="12"/>
                <w:szCs w:val="12"/>
              </w:rPr>
              <w:t>4.2</w:t>
            </w:r>
          </w:p>
        </w:tc>
        <w:tc>
          <w:tcPr>
            <w:tcW w:w="3625" w:type="dxa"/>
            <w:tcBorders>
              <w:top w:val="nil"/>
              <w:left w:val="nil"/>
              <w:bottom w:val="nil"/>
              <w:right w:val="nil"/>
            </w:tcBorders>
            <w:noWrap/>
            <w:tcMar>
              <w:top w:w="18" w:type="dxa"/>
              <w:left w:w="18" w:type="dxa"/>
              <w:bottom w:w="0" w:type="dxa"/>
              <w:right w:w="18" w:type="dxa"/>
            </w:tcMar>
            <w:vAlign w:val="bottom"/>
          </w:tcPr>
          <w:p w14:paraId="18E8CC4E" w14:textId="77777777" w:rsidR="00084770" w:rsidRPr="00E54490" w:rsidRDefault="00084770" w:rsidP="000C2E99">
            <w:pPr>
              <w:rPr>
                <w:sz w:val="12"/>
                <w:szCs w:val="12"/>
              </w:rPr>
            </w:pPr>
            <w:r w:rsidRPr="00E54490">
              <w:rPr>
                <w:sz w:val="12"/>
                <w:szCs w:val="12"/>
              </w:rPr>
              <w:t>Emanete Alınan Menkul Değerler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7B00B99" w14:textId="79A6E624" w:rsidR="00084770" w:rsidRPr="00E54490" w:rsidRDefault="007B344E" w:rsidP="00E54490">
            <w:pPr>
              <w:ind w:left="-363" w:right="10"/>
              <w:jc w:val="right"/>
              <w:rPr>
                <w:sz w:val="12"/>
                <w:szCs w:val="12"/>
              </w:rPr>
            </w:pPr>
            <w:r w:rsidRPr="00E54490">
              <w:rPr>
                <w:sz w:val="12"/>
                <w:szCs w:val="12"/>
              </w:rPr>
              <w:t>2.251.986</w:t>
            </w:r>
          </w:p>
        </w:tc>
        <w:tc>
          <w:tcPr>
            <w:tcW w:w="876" w:type="dxa"/>
            <w:tcBorders>
              <w:top w:val="nil"/>
              <w:left w:val="dotted" w:sz="4" w:space="0" w:color="auto"/>
              <w:bottom w:val="nil"/>
              <w:right w:val="dotted" w:sz="4" w:space="0" w:color="auto"/>
            </w:tcBorders>
            <w:vAlign w:val="bottom"/>
          </w:tcPr>
          <w:p w14:paraId="77B9D0AF" w14:textId="10159B26" w:rsidR="00084770" w:rsidRPr="00E54490" w:rsidRDefault="007B344E" w:rsidP="00E54490">
            <w:pPr>
              <w:ind w:left="-363" w:right="10"/>
              <w:jc w:val="right"/>
              <w:rPr>
                <w:sz w:val="12"/>
                <w:szCs w:val="12"/>
              </w:rPr>
            </w:pPr>
            <w:r w:rsidRPr="00E54490">
              <w:rPr>
                <w:sz w:val="12"/>
                <w:szCs w:val="12"/>
              </w:rPr>
              <w:t>737.380</w:t>
            </w:r>
          </w:p>
        </w:tc>
        <w:tc>
          <w:tcPr>
            <w:tcW w:w="877" w:type="dxa"/>
            <w:tcBorders>
              <w:top w:val="nil"/>
              <w:left w:val="dotted" w:sz="4" w:space="0" w:color="auto"/>
              <w:bottom w:val="nil"/>
              <w:right w:val="single" w:sz="4" w:space="0" w:color="auto"/>
            </w:tcBorders>
            <w:vAlign w:val="bottom"/>
          </w:tcPr>
          <w:p w14:paraId="2E87BD31" w14:textId="14321E51" w:rsidR="00084770" w:rsidRPr="00E54490" w:rsidRDefault="007B344E" w:rsidP="00E54490">
            <w:pPr>
              <w:ind w:left="-363" w:right="10"/>
              <w:jc w:val="right"/>
              <w:rPr>
                <w:sz w:val="12"/>
                <w:szCs w:val="12"/>
              </w:rPr>
            </w:pPr>
            <w:r w:rsidRPr="00E54490">
              <w:rPr>
                <w:sz w:val="12"/>
                <w:szCs w:val="12"/>
              </w:rPr>
              <w:t>2.989.366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871BEC5" w14:textId="4C387600" w:rsidR="00084770" w:rsidRPr="00E54490" w:rsidRDefault="00084770" w:rsidP="00E54490">
            <w:pPr>
              <w:ind w:left="-363" w:right="10"/>
              <w:jc w:val="right"/>
              <w:rPr>
                <w:sz w:val="12"/>
                <w:szCs w:val="12"/>
              </w:rPr>
            </w:pPr>
            <w:r w:rsidRPr="00E54490">
              <w:rPr>
                <w:sz w:val="12"/>
                <w:szCs w:val="12"/>
              </w:rPr>
              <w:t>3.396.918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EB0475C" w14:textId="691E9DAA" w:rsidR="00084770" w:rsidRPr="00E54490" w:rsidRDefault="00084770" w:rsidP="00E54490">
            <w:pPr>
              <w:ind w:left="-363" w:right="10"/>
              <w:jc w:val="right"/>
              <w:rPr>
                <w:sz w:val="12"/>
                <w:szCs w:val="12"/>
              </w:rPr>
            </w:pPr>
            <w:r w:rsidRPr="00E54490">
              <w:rPr>
                <w:sz w:val="12"/>
                <w:szCs w:val="12"/>
              </w:rPr>
              <w:t>259.899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BAE6C50" w14:textId="6ECA05F3" w:rsidR="00084770" w:rsidRPr="00E54490" w:rsidRDefault="00084770" w:rsidP="00E54490">
            <w:pPr>
              <w:ind w:left="-363" w:right="10"/>
              <w:jc w:val="right"/>
              <w:rPr>
                <w:sz w:val="12"/>
                <w:szCs w:val="12"/>
              </w:rPr>
            </w:pPr>
            <w:r w:rsidRPr="00E54490">
              <w:rPr>
                <w:sz w:val="12"/>
                <w:szCs w:val="12"/>
              </w:rPr>
              <w:t>3.656.817</w:t>
            </w:r>
          </w:p>
        </w:tc>
      </w:tr>
      <w:tr w:rsidR="00084770" w:rsidRPr="00E54490" w14:paraId="142589F1"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906D552" w14:textId="77777777" w:rsidR="00084770" w:rsidRPr="00E54490" w:rsidRDefault="00084770" w:rsidP="000C2E99">
            <w:pPr>
              <w:rPr>
                <w:sz w:val="12"/>
                <w:szCs w:val="12"/>
              </w:rPr>
            </w:pPr>
            <w:r w:rsidRPr="00E54490">
              <w:rPr>
                <w:sz w:val="12"/>
                <w:szCs w:val="12"/>
              </w:rPr>
              <w:t>4.3</w:t>
            </w:r>
          </w:p>
        </w:tc>
        <w:tc>
          <w:tcPr>
            <w:tcW w:w="3625" w:type="dxa"/>
            <w:tcBorders>
              <w:top w:val="nil"/>
              <w:left w:val="nil"/>
              <w:bottom w:val="nil"/>
              <w:right w:val="nil"/>
            </w:tcBorders>
            <w:noWrap/>
            <w:tcMar>
              <w:top w:w="18" w:type="dxa"/>
              <w:left w:w="18" w:type="dxa"/>
              <w:bottom w:w="0" w:type="dxa"/>
              <w:right w:w="18" w:type="dxa"/>
            </w:tcMar>
            <w:vAlign w:val="bottom"/>
          </w:tcPr>
          <w:p w14:paraId="763295A2" w14:textId="77777777" w:rsidR="00084770" w:rsidRPr="00E54490" w:rsidRDefault="00084770" w:rsidP="000C2E99">
            <w:pPr>
              <w:rPr>
                <w:sz w:val="12"/>
                <w:szCs w:val="12"/>
              </w:rPr>
            </w:pPr>
            <w:r w:rsidRPr="00E54490">
              <w:rPr>
                <w:sz w:val="12"/>
                <w:szCs w:val="12"/>
              </w:rPr>
              <w:t>Tahsile Alınan Çekler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0F8718A" w14:textId="354DE26F" w:rsidR="00084770" w:rsidRPr="00E54490" w:rsidRDefault="007B344E" w:rsidP="00E54490">
            <w:pPr>
              <w:ind w:left="-363" w:right="10"/>
              <w:jc w:val="right"/>
              <w:rPr>
                <w:sz w:val="12"/>
                <w:szCs w:val="12"/>
              </w:rPr>
            </w:pPr>
            <w:r w:rsidRPr="00E54490">
              <w:rPr>
                <w:sz w:val="12"/>
                <w:szCs w:val="12"/>
              </w:rPr>
              <w:t>2.613.647</w:t>
            </w:r>
          </w:p>
        </w:tc>
        <w:tc>
          <w:tcPr>
            <w:tcW w:w="876" w:type="dxa"/>
            <w:tcBorders>
              <w:top w:val="nil"/>
              <w:left w:val="dotted" w:sz="4" w:space="0" w:color="auto"/>
              <w:bottom w:val="nil"/>
              <w:right w:val="dotted" w:sz="4" w:space="0" w:color="auto"/>
            </w:tcBorders>
            <w:vAlign w:val="bottom"/>
          </w:tcPr>
          <w:p w14:paraId="662898A4" w14:textId="3461719F" w:rsidR="00084770" w:rsidRPr="00E54490" w:rsidRDefault="007B344E" w:rsidP="00E54490">
            <w:pPr>
              <w:ind w:left="-363" w:right="10"/>
              <w:jc w:val="right"/>
              <w:rPr>
                <w:sz w:val="12"/>
                <w:szCs w:val="12"/>
              </w:rPr>
            </w:pPr>
            <w:r w:rsidRPr="00E54490">
              <w:rPr>
                <w:sz w:val="12"/>
                <w:szCs w:val="12"/>
              </w:rPr>
              <w:t>403.712</w:t>
            </w:r>
          </w:p>
        </w:tc>
        <w:tc>
          <w:tcPr>
            <w:tcW w:w="877" w:type="dxa"/>
            <w:tcBorders>
              <w:top w:val="nil"/>
              <w:left w:val="dotted" w:sz="4" w:space="0" w:color="auto"/>
              <w:bottom w:val="nil"/>
              <w:right w:val="single" w:sz="4" w:space="0" w:color="auto"/>
            </w:tcBorders>
            <w:vAlign w:val="bottom"/>
          </w:tcPr>
          <w:p w14:paraId="3E74BFCB" w14:textId="76B8ECBA" w:rsidR="00084770" w:rsidRPr="00E54490" w:rsidRDefault="007B344E" w:rsidP="00E54490">
            <w:pPr>
              <w:ind w:left="-363" w:right="10"/>
              <w:jc w:val="right"/>
              <w:rPr>
                <w:sz w:val="12"/>
                <w:szCs w:val="12"/>
              </w:rPr>
            </w:pPr>
            <w:r w:rsidRPr="00E54490">
              <w:rPr>
                <w:sz w:val="12"/>
                <w:szCs w:val="12"/>
              </w:rPr>
              <w:t>3.017.359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FEE9E06" w14:textId="2CB96B0E" w:rsidR="00084770" w:rsidRPr="00E54490" w:rsidRDefault="00084770" w:rsidP="00E54490">
            <w:pPr>
              <w:ind w:left="-363" w:right="10"/>
              <w:jc w:val="right"/>
              <w:rPr>
                <w:sz w:val="12"/>
                <w:szCs w:val="12"/>
              </w:rPr>
            </w:pPr>
            <w:r w:rsidRPr="00E54490">
              <w:rPr>
                <w:sz w:val="12"/>
                <w:szCs w:val="12"/>
              </w:rPr>
              <w:t>1.527.859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310667" w14:textId="79B49597" w:rsidR="00084770" w:rsidRPr="00E54490" w:rsidRDefault="00084770" w:rsidP="00E54490">
            <w:pPr>
              <w:ind w:left="-363" w:right="10"/>
              <w:jc w:val="right"/>
              <w:rPr>
                <w:sz w:val="12"/>
                <w:szCs w:val="12"/>
              </w:rPr>
            </w:pPr>
            <w:r w:rsidRPr="00E54490">
              <w:rPr>
                <w:sz w:val="12"/>
                <w:szCs w:val="12"/>
              </w:rPr>
              <w:t>411.526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3CF5611" w14:textId="4DDE5D8B" w:rsidR="00084770" w:rsidRPr="00E54490" w:rsidRDefault="00084770" w:rsidP="00E54490">
            <w:pPr>
              <w:ind w:left="-363" w:right="10"/>
              <w:jc w:val="right"/>
              <w:rPr>
                <w:sz w:val="12"/>
                <w:szCs w:val="12"/>
              </w:rPr>
            </w:pPr>
            <w:r w:rsidRPr="00E54490">
              <w:rPr>
                <w:sz w:val="12"/>
                <w:szCs w:val="12"/>
              </w:rPr>
              <w:t>1.939.385</w:t>
            </w:r>
          </w:p>
        </w:tc>
      </w:tr>
      <w:tr w:rsidR="00084770" w:rsidRPr="00E54490" w14:paraId="157ACB6C"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29AC20" w14:textId="77777777" w:rsidR="00084770" w:rsidRPr="00E54490" w:rsidRDefault="00084770" w:rsidP="000C2E99">
            <w:pPr>
              <w:rPr>
                <w:sz w:val="12"/>
                <w:szCs w:val="12"/>
              </w:rPr>
            </w:pPr>
            <w:r w:rsidRPr="00E54490">
              <w:rPr>
                <w:sz w:val="12"/>
                <w:szCs w:val="12"/>
              </w:rPr>
              <w:t>4.4</w:t>
            </w:r>
          </w:p>
        </w:tc>
        <w:tc>
          <w:tcPr>
            <w:tcW w:w="3625" w:type="dxa"/>
            <w:tcBorders>
              <w:top w:val="nil"/>
              <w:left w:val="nil"/>
              <w:bottom w:val="nil"/>
              <w:right w:val="nil"/>
            </w:tcBorders>
            <w:noWrap/>
            <w:tcMar>
              <w:top w:w="18" w:type="dxa"/>
              <w:left w:w="18" w:type="dxa"/>
              <w:bottom w:w="0" w:type="dxa"/>
              <w:right w:w="18" w:type="dxa"/>
            </w:tcMar>
            <w:vAlign w:val="bottom"/>
          </w:tcPr>
          <w:p w14:paraId="7CBD560F" w14:textId="77777777" w:rsidR="00084770" w:rsidRPr="00E54490" w:rsidRDefault="00084770" w:rsidP="000C2E99">
            <w:pPr>
              <w:rPr>
                <w:sz w:val="12"/>
                <w:szCs w:val="12"/>
              </w:rPr>
            </w:pPr>
            <w:r w:rsidRPr="00E54490">
              <w:rPr>
                <w:sz w:val="12"/>
                <w:szCs w:val="12"/>
              </w:rPr>
              <w:t>Tahsile Alınan Ticari Senetler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7EAED80" w14:textId="532CEC23" w:rsidR="00084770" w:rsidRPr="00E54490" w:rsidRDefault="007B344E" w:rsidP="00E54490">
            <w:pPr>
              <w:ind w:left="-363" w:right="10"/>
              <w:jc w:val="right"/>
              <w:rPr>
                <w:sz w:val="12"/>
                <w:szCs w:val="12"/>
              </w:rPr>
            </w:pPr>
            <w:r w:rsidRPr="00E54490">
              <w:rPr>
                <w:sz w:val="12"/>
                <w:szCs w:val="12"/>
              </w:rPr>
              <w:t>316.428</w:t>
            </w:r>
          </w:p>
        </w:tc>
        <w:tc>
          <w:tcPr>
            <w:tcW w:w="876" w:type="dxa"/>
            <w:tcBorders>
              <w:top w:val="nil"/>
              <w:left w:val="dotted" w:sz="4" w:space="0" w:color="auto"/>
              <w:bottom w:val="nil"/>
              <w:right w:val="dotted" w:sz="4" w:space="0" w:color="auto"/>
            </w:tcBorders>
            <w:vAlign w:val="bottom"/>
          </w:tcPr>
          <w:p w14:paraId="2AA61308" w14:textId="4D8F9E04" w:rsidR="00084770" w:rsidRPr="00E54490" w:rsidRDefault="007B344E" w:rsidP="00E54490">
            <w:pPr>
              <w:ind w:left="-363" w:right="10"/>
              <w:jc w:val="right"/>
              <w:rPr>
                <w:sz w:val="12"/>
                <w:szCs w:val="12"/>
              </w:rPr>
            </w:pPr>
            <w:r w:rsidRPr="00E54490">
              <w:rPr>
                <w:sz w:val="12"/>
                <w:szCs w:val="12"/>
              </w:rPr>
              <w:t>39.924</w:t>
            </w:r>
          </w:p>
        </w:tc>
        <w:tc>
          <w:tcPr>
            <w:tcW w:w="877" w:type="dxa"/>
            <w:tcBorders>
              <w:top w:val="nil"/>
              <w:left w:val="dotted" w:sz="4" w:space="0" w:color="auto"/>
              <w:bottom w:val="nil"/>
              <w:right w:val="single" w:sz="4" w:space="0" w:color="auto"/>
            </w:tcBorders>
            <w:vAlign w:val="bottom"/>
          </w:tcPr>
          <w:p w14:paraId="4034D0FB" w14:textId="3AF1823C" w:rsidR="00084770" w:rsidRPr="00E54490" w:rsidRDefault="007B344E" w:rsidP="00E54490">
            <w:pPr>
              <w:ind w:left="-363" w:right="10"/>
              <w:jc w:val="right"/>
              <w:rPr>
                <w:sz w:val="12"/>
                <w:szCs w:val="12"/>
              </w:rPr>
            </w:pPr>
            <w:r w:rsidRPr="00E54490">
              <w:rPr>
                <w:sz w:val="12"/>
                <w:szCs w:val="12"/>
              </w:rPr>
              <w:t>356.352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41F411" w14:textId="25BDA32F" w:rsidR="00084770" w:rsidRPr="00E54490" w:rsidRDefault="00084770" w:rsidP="00E54490">
            <w:pPr>
              <w:ind w:left="-363" w:right="10"/>
              <w:jc w:val="right"/>
              <w:rPr>
                <w:sz w:val="12"/>
                <w:szCs w:val="12"/>
              </w:rPr>
            </w:pPr>
            <w:r w:rsidRPr="00E54490">
              <w:rPr>
                <w:sz w:val="12"/>
                <w:szCs w:val="12"/>
              </w:rPr>
              <w:t>207.655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3D0393" w14:textId="25751212" w:rsidR="00084770" w:rsidRPr="00E54490" w:rsidRDefault="00084770" w:rsidP="00E54490">
            <w:pPr>
              <w:ind w:left="-363" w:right="10"/>
              <w:jc w:val="right"/>
              <w:rPr>
                <w:sz w:val="12"/>
                <w:szCs w:val="12"/>
              </w:rPr>
            </w:pPr>
            <w:r w:rsidRPr="00E54490">
              <w:rPr>
                <w:sz w:val="12"/>
                <w:szCs w:val="12"/>
              </w:rPr>
              <w:t>51.962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5BED83F" w14:textId="7FCA866E" w:rsidR="00084770" w:rsidRPr="00E54490" w:rsidRDefault="00084770" w:rsidP="00E54490">
            <w:pPr>
              <w:ind w:left="-363" w:right="10"/>
              <w:jc w:val="right"/>
              <w:rPr>
                <w:sz w:val="12"/>
                <w:szCs w:val="12"/>
              </w:rPr>
            </w:pPr>
            <w:r w:rsidRPr="00E54490">
              <w:rPr>
                <w:sz w:val="12"/>
                <w:szCs w:val="12"/>
              </w:rPr>
              <w:t>259.617</w:t>
            </w:r>
          </w:p>
        </w:tc>
      </w:tr>
      <w:tr w:rsidR="00084770" w:rsidRPr="00E54490" w14:paraId="0A880BD7"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DA9C3E" w14:textId="77777777" w:rsidR="00084770" w:rsidRPr="00E54490" w:rsidRDefault="00084770" w:rsidP="000C2E99">
            <w:pPr>
              <w:rPr>
                <w:sz w:val="12"/>
                <w:szCs w:val="12"/>
              </w:rPr>
            </w:pPr>
            <w:r w:rsidRPr="00E54490">
              <w:rPr>
                <w:sz w:val="12"/>
                <w:szCs w:val="12"/>
              </w:rPr>
              <w:t>4.5</w:t>
            </w:r>
          </w:p>
        </w:tc>
        <w:tc>
          <w:tcPr>
            <w:tcW w:w="3625" w:type="dxa"/>
            <w:tcBorders>
              <w:top w:val="nil"/>
              <w:left w:val="nil"/>
              <w:bottom w:val="nil"/>
              <w:right w:val="nil"/>
            </w:tcBorders>
            <w:noWrap/>
            <w:tcMar>
              <w:top w:w="18" w:type="dxa"/>
              <w:left w:w="18" w:type="dxa"/>
              <w:bottom w:w="0" w:type="dxa"/>
              <w:right w:w="18" w:type="dxa"/>
            </w:tcMar>
            <w:vAlign w:val="bottom"/>
          </w:tcPr>
          <w:p w14:paraId="37A8BE3B" w14:textId="77777777" w:rsidR="00084770" w:rsidRPr="00E54490" w:rsidRDefault="00084770" w:rsidP="000C2E99">
            <w:pPr>
              <w:rPr>
                <w:sz w:val="12"/>
                <w:szCs w:val="12"/>
              </w:rPr>
            </w:pPr>
            <w:r w:rsidRPr="00E54490">
              <w:rPr>
                <w:sz w:val="12"/>
                <w:szCs w:val="12"/>
              </w:rPr>
              <w:t>Tahsile Alınan Diğer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3307B55B" w14:textId="4702F0BC"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49C52459" w14:textId="039E5E3B" w:rsidR="00084770" w:rsidRPr="00E54490" w:rsidRDefault="00084770"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2B103E54" w14:textId="222FF204"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74E4BF3" w14:textId="6C987DBB" w:rsidR="00084770" w:rsidRPr="00E54490" w:rsidRDefault="00084770"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084770" w:rsidRPr="00E54490" w:rsidRDefault="00084770" w:rsidP="00E54490">
            <w:pPr>
              <w:ind w:left="-363" w:right="10"/>
              <w:jc w:val="right"/>
              <w:rPr>
                <w:sz w:val="12"/>
                <w:szCs w:val="12"/>
              </w:rPr>
            </w:pPr>
            <w:r w:rsidRPr="00E54490">
              <w:rPr>
                <w:sz w:val="12"/>
                <w:szCs w:val="12"/>
              </w:rPr>
              <w:t>-</w:t>
            </w:r>
          </w:p>
        </w:tc>
      </w:tr>
      <w:tr w:rsidR="00084770" w:rsidRPr="00E54490" w14:paraId="31443900"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3AFF0A" w14:textId="77777777" w:rsidR="00084770" w:rsidRPr="00E54490" w:rsidRDefault="00084770" w:rsidP="000C2E99">
            <w:pPr>
              <w:rPr>
                <w:sz w:val="12"/>
                <w:szCs w:val="12"/>
              </w:rPr>
            </w:pPr>
            <w:r w:rsidRPr="00E54490">
              <w:rPr>
                <w:sz w:val="12"/>
                <w:szCs w:val="12"/>
              </w:rPr>
              <w:t>4.6</w:t>
            </w:r>
          </w:p>
        </w:tc>
        <w:tc>
          <w:tcPr>
            <w:tcW w:w="3625" w:type="dxa"/>
            <w:tcBorders>
              <w:top w:val="nil"/>
              <w:left w:val="nil"/>
              <w:bottom w:val="nil"/>
              <w:right w:val="nil"/>
            </w:tcBorders>
            <w:noWrap/>
            <w:tcMar>
              <w:top w:w="18" w:type="dxa"/>
              <w:left w:w="18" w:type="dxa"/>
              <w:bottom w:w="0" w:type="dxa"/>
              <w:right w:w="18" w:type="dxa"/>
            </w:tcMar>
            <w:vAlign w:val="bottom"/>
          </w:tcPr>
          <w:p w14:paraId="1256E47F" w14:textId="77777777" w:rsidR="00084770" w:rsidRPr="00E54490" w:rsidRDefault="00084770" w:rsidP="000C2E99">
            <w:pPr>
              <w:rPr>
                <w:sz w:val="12"/>
                <w:szCs w:val="12"/>
              </w:rPr>
            </w:pPr>
            <w:r w:rsidRPr="00E54490">
              <w:rPr>
                <w:sz w:val="12"/>
                <w:szCs w:val="12"/>
              </w:rPr>
              <w:t>İhracına Aracı Olunan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7C8BFDD" w14:textId="0C2230FA"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4B757114" w14:textId="0BEE8D48" w:rsidR="00084770" w:rsidRPr="00E54490" w:rsidRDefault="00084770"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737FE667" w14:textId="37594F11"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60CEC9" w14:textId="566D2445" w:rsidR="00084770" w:rsidRPr="00E54490" w:rsidRDefault="00084770"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084770" w:rsidRPr="00E54490" w:rsidRDefault="00084770" w:rsidP="00E54490">
            <w:pPr>
              <w:ind w:left="-363" w:right="10"/>
              <w:jc w:val="right"/>
              <w:rPr>
                <w:sz w:val="12"/>
                <w:szCs w:val="12"/>
              </w:rPr>
            </w:pPr>
            <w:r w:rsidRPr="00E54490">
              <w:rPr>
                <w:sz w:val="12"/>
                <w:szCs w:val="12"/>
              </w:rPr>
              <w:t>-</w:t>
            </w:r>
          </w:p>
        </w:tc>
      </w:tr>
      <w:tr w:rsidR="00084770" w:rsidRPr="00E54490" w14:paraId="6BAA0CE0"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14B7C1C" w14:textId="77777777" w:rsidR="00084770" w:rsidRPr="00E54490" w:rsidRDefault="00084770" w:rsidP="000C2E99">
            <w:pPr>
              <w:rPr>
                <w:sz w:val="12"/>
                <w:szCs w:val="12"/>
              </w:rPr>
            </w:pPr>
            <w:r w:rsidRPr="00E54490">
              <w:rPr>
                <w:sz w:val="12"/>
                <w:szCs w:val="12"/>
              </w:rPr>
              <w:t>4.7</w:t>
            </w:r>
          </w:p>
        </w:tc>
        <w:tc>
          <w:tcPr>
            <w:tcW w:w="3625" w:type="dxa"/>
            <w:tcBorders>
              <w:top w:val="nil"/>
              <w:left w:val="nil"/>
              <w:bottom w:val="nil"/>
              <w:right w:val="nil"/>
            </w:tcBorders>
            <w:noWrap/>
            <w:tcMar>
              <w:top w:w="18" w:type="dxa"/>
              <w:left w:w="18" w:type="dxa"/>
              <w:bottom w:w="0" w:type="dxa"/>
              <w:right w:w="18" w:type="dxa"/>
            </w:tcMar>
            <w:vAlign w:val="bottom"/>
          </w:tcPr>
          <w:p w14:paraId="67E5001B" w14:textId="77777777" w:rsidR="00084770" w:rsidRPr="00E54490" w:rsidRDefault="00084770" w:rsidP="000C2E99">
            <w:pPr>
              <w:rPr>
                <w:sz w:val="12"/>
                <w:szCs w:val="12"/>
              </w:rPr>
            </w:pPr>
            <w:r w:rsidRPr="00E54490">
              <w:rPr>
                <w:sz w:val="12"/>
                <w:szCs w:val="12"/>
              </w:rPr>
              <w:t>Diğer Emanet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AEDAB1C" w14:textId="267FEFCF" w:rsidR="00084770" w:rsidRPr="00E54490" w:rsidRDefault="007B344E" w:rsidP="00E54490">
            <w:pPr>
              <w:ind w:left="-363" w:right="10"/>
              <w:jc w:val="right"/>
              <w:rPr>
                <w:sz w:val="12"/>
                <w:szCs w:val="12"/>
              </w:rPr>
            </w:pPr>
            <w:r w:rsidRPr="00E54490">
              <w:rPr>
                <w:sz w:val="12"/>
                <w:szCs w:val="12"/>
              </w:rPr>
              <w:t>1.072</w:t>
            </w:r>
          </w:p>
        </w:tc>
        <w:tc>
          <w:tcPr>
            <w:tcW w:w="876" w:type="dxa"/>
            <w:tcBorders>
              <w:top w:val="nil"/>
              <w:left w:val="dotted" w:sz="4" w:space="0" w:color="auto"/>
              <w:bottom w:val="nil"/>
              <w:right w:val="dotted" w:sz="4" w:space="0" w:color="auto"/>
            </w:tcBorders>
            <w:vAlign w:val="bottom"/>
          </w:tcPr>
          <w:p w14:paraId="2ACA1AFA" w14:textId="6712D060" w:rsidR="00084770" w:rsidRPr="00E54490" w:rsidRDefault="007B344E" w:rsidP="00E54490">
            <w:pPr>
              <w:ind w:left="-363" w:right="10"/>
              <w:jc w:val="right"/>
              <w:rPr>
                <w:sz w:val="12"/>
                <w:szCs w:val="12"/>
              </w:rPr>
            </w:pPr>
            <w:r w:rsidRPr="00E54490">
              <w:rPr>
                <w:sz w:val="12"/>
                <w:szCs w:val="12"/>
              </w:rPr>
              <w:t>2.507.914</w:t>
            </w:r>
          </w:p>
        </w:tc>
        <w:tc>
          <w:tcPr>
            <w:tcW w:w="877" w:type="dxa"/>
            <w:tcBorders>
              <w:top w:val="nil"/>
              <w:left w:val="dotted" w:sz="4" w:space="0" w:color="auto"/>
              <w:bottom w:val="nil"/>
              <w:right w:val="single" w:sz="4" w:space="0" w:color="auto"/>
            </w:tcBorders>
            <w:vAlign w:val="bottom"/>
          </w:tcPr>
          <w:p w14:paraId="2679BF70" w14:textId="0BF2BACB" w:rsidR="00084770" w:rsidRPr="00E54490" w:rsidRDefault="007B344E" w:rsidP="00E54490">
            <w:pPr>
              <w:ind w:left="-363" w:right="10"/>
              <w:jc w:val="right"/>
              <w:rPr>
                <w:sz w:val="12"/>
                <w:szCs w:val="12"/>
              </w:rPr>
            </w:pPr>
            <w:r w:rsidRPr="00E54490">
              <w:rPr>
                <w:sz w:val="12"/>
                <w:szCs w:val="12"/>
              </w:rPr>
              <w:t>2.508.986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7B204A1" w14:textId="2BFF8044" w:rsidR="00084770" w:rsidRPr="00E54490" w:rsidRDefault="00084770" w:rsidP="00E54490">
            <w:pPr>
              <w:ind w:left="-363" w:right="10"/>
              <w:jc w:val="right"/>
              <w:rPr>
                <w:sz w:val="12"/>
                <w:szCs w:val="12"/>
              </w:rPr>
            </w:pPr>
            <w:r w:rsidRPr="00E54490">
              <w:rPr>
                <w:sz w:val="12"/>
                <w:szCs w:val="12"/>
              </w:rPr>
              <w:t>275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685F44" w14:textId="06214155" w:rsidR="00084770" w:rsidRPr="00E54490" w:rsidRDefault="00084770" w:rsidP="00E54490">
            <w:pPr>
              <w:ind w:left="-363" w:right="10"/>
              <w:jc w:val="right"/>
              <w:rPr>
                <w:sz w:val="12"/>
                <w:szCs w:val="12"/>
              </w:rPr>
            </w:pPr>
            <w:r w:rsidRPr="00E54490">
              <w:rPr>
                <w:sz w:val="12"/>
                <w:szCs w:val="12"/>
              </w:rPr>
              <w:t>1.433.786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61B9830" w14:textId="18C30EB2" w:rsidR="00084770" w:rsidRPr="00E54490" w:rsidRDefault="00084770" w:rsidP="00E54490">
            <w:pPr>
              <w:ind w:left="-363" w:right="10"/>
              <w:jc w:val="right"/>
              <w:rPr>
                <w:sz w:val="12"/>
                <w:szCs w:val="12"/>
              </w:rPr>
            </w:pPr>
            <w:r w:rsidRPr="00E54490">
              <w:rPr>
                <w:sz w:val="12"/>
                <w:szCs w:val="12"/>
              </w:rPr>
              <w:t>1.434.061</w:t>
            </w:r>
          </w:p>
        </w:tc>
      </w:tr>
      <w:tr w:rsidR="00084770" w:rsidRPr="00E54490" w14:paraId="6FD7B368"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BCEA5A" w14:textId="77777777" w:rsidR="00084770" w:rsidRPr="00E54490" w:rsidRDefault="00084770" w:rsidP="000C2E99">
            <w:pPr>
              <w:rPr>
                <w:sz w:val="12"/>
                <w:szCs w:val="12"/>
              </w:rPr>
            </w:pPr>
            <w:r w:rsidRPr="00E54490">
              <w:rPr>
                <w:sz w:val="12"/>
                <w:szCs w:val="12"/>
              </w:rPr>
              <w:t>4.8</w:t>
            </w:r>
          </w:p>
        </w:tc>
        <w:tc>
          <w:tcPr>
            <w:tcW w:w="3625" w:type="dxa"/>
            <w:tcBorders>
              <w:top w:val="nil"/>
              <w:left w:val="nil"/>
              <w:bottom w:val="nil"/>
              <w:right w:val="nil"/>
            </w:tcBorders>
            <w:noWrap/>
            <w:tcMar>
              <w:top w:w="18" w:type="dxa"/>
              <w:left w:w="18" w:type="dxa"/>
              <w:bottom w:w="0" w:type="dxa"/>
              <w:right w:w="18" w:type="dxa"/>
            </w:tcMar>
            <w:vAlign w:val="bottom"/>
          </w:tcPr>
          <w:p w14:paraId="6B777DFF" w14:textId="77777777" w:rsidR="00084770" w:rsidRPr="00E54490" w:rsidRDefault="00084770" w:rsidP="000C2E99">
            <w:pPr>
              <w:rPr>
                <w:sz w:val="12"/>
                <w:szCs w:val="12"/>
              </w:rPr>
            </w:pPr>
            <w:r w:rsidRPr="00E54490">
              <w:rPr>
                <w:sz w:val="12"/>
                <w:szCs w:val="12"/>
              </w:rPr>
              <w:t>Emanet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FA6E6B7" w14:textId="017A3AE2"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70EDED6B" w14:textId="1D853FA5" w:rsidR="00084770" w:rsidRPr="00E54490" w:rsidRDefault="007B344E" w:rsidP="00E54490">
            <w:pPr>
              <w:ind w:left="-363" w:right="10"/>
              <w:jc w:val="right"/>
              <w:rPr>
                <w:sz w:val="12"/>
                <w:szCs w:val="12"/>
              </w:rPr>
            </w:pPr>
            <w:r w:rsidRPr="00E54490">
              <w:rPr>
                <w:sz w:val="12"/>
                <w:szCs w:val="12"/>
              </w:rPr>
              <w:t>5.180.881</w:t>
            </w:r>
          </w:p>
        </w:tc>
        <w:tc>
          <w:tcPr>
            <w:tcW w:w="877" w:type="dxa"/>
            <w:tcBorders>
              <w:top w:val="nil"/>
              <w:left w:val="dotted" w:sz="4" w:space="0" w:color="auto"/>
              <w:bottom w:val="nil"/>
              <w:right w:val="single" w:sz="4" w:space="0" w:color="auto"/>
            </w:tcBorders>
            <w:vAlign w:val="bottom"/>
          </w:tcPr>
          <w:p w14:paraId="72BA1449" w14:textId="76E15B96" w:rsidR="00084770" w:rsidRPr="00E54490" w:rsidRDefault="007B344E" w:rsidP="00E54490">
            <w:pPr>
              <w:ind w:left="-363" w:right="10"/>
              <w:jc w:val="right"/>
              <w:rPr>
                <w:sz w:val="12"/>
                <w:szCs w:val="12"/>
              </w:rPr>
            </w:pPr>
            <w:r w:rsidRPr="00E54490">
              <w:rPr>
                <w:sz w:val="12"/>
                <w:szCs w:val="12"/>
              </w:rPr>
              <w:t>5.180.881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7A91C71" w14:textId="36161937"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7932D976" w:rsidR="00084770" w:rsidRPr="00E54490" w:rsidRDefault="00084770" w:rsidP="00E54490">
            <w:pPr>
              <w:ind w:left="-363" w:right="10"/>
              <w:jc w:val="right"/>
              <w:rPr>
                <w:sz w:val="12"/>
                <w:szCs w:val="12"/>
              </w:rPr>
            </w:pPr>
            <w:r w:rsidRPr="00E54490">
              <w:rPr>
                <w:sz w:val="12"/>
                <w:szCs w:val="12"/>
              </w:rPr>
              <w:t>4.072.990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21C46E54" w:rsidR="00084770" w:rsidRPr="00E54490" w:rsidRDefault="00084770" w:rsidP="00E54490">
            <w:pPr>
              <w:ind w:left="-363" w:right="10"/>
              <w:jc w:val="right"/>
              <w:rPr>
                <w:sz w:val="12"/>
                <w:szCs w:val="12"/>
              </w:rPr>
            </w:pPr>
            <w:r w:rsidRPr="00E54490">
              <w:rPr>
                <w:sz w:val="12"/>
                <w:szCs w:val="12"/>
              </w:rPr>
              <w:t>4.072.990</w:t>
            </w:r>
          </w:p>
        </w:tc>
      </w:tr>
      <w:tr w:rsidR="00084770" w:rsidRPr="00E54490" w14:paraId="126ED5E7"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0A8562" w14:textId="77777777" w:rsidR="00084770" w:rsidRPr="00E54490" w:rsidRDefault="00084770" w:rsidP="000C2E99">
            <w:pPr>
              <w:rPr>
                <w:b/>
                <w:sz w:val="12"/>
                <w:szCs w:val="12"/>
              </w:rPr>
            </w:pPr>
            <w:r w:rsidRPr="00E54490">
              <w:rPr>
                <w:b/>
                <w:sz w:val="12"/>
                <w:szCs w:val="12"/>
              </w:rPr>
              <w:t>V.</w:t>
            </w:r>
          </w:p>
        </w:tc>
        <w:tc>
          <w:tcPr>
            <w:tcW w:w="3625" w:type="dxa"/>
            <w:tcBorders>
              <w:top w:val="nil"/>
              <w:left w:val="nil"/>
              <w:bottom w:val="nil"/>
              <w:right w:val="nil"/>
            </w:tcBorders>
            <w:noWrap/>
            <w:tcMar>
              <w:top w:w="18" w:type="dxa"/>
              <w:left w:w="18" w:type="dxa"/>
              <w:bottom w:w="0" w:type="dxa"/>
              <w:right w:w="18" w:type="dxa"/>
            </w:tcMar>
            <w:vAlign w:val="bottom"/>
          </w:tcPr>
          <w:p w14:paraId="4BABC9F5" w14:textId="77777777" w:rsidR="00084770" w:rsidRPr="00E54490" w:rsidRDefault="00084770" w:rsidP="000C2E99">
            <w:pPr>
              <w:rPr>
                <w:b/>
                <w:sz w:val="12"/>
                <w:szCs w:val="12"/>
              </w:rPr>
            </w:pPr>
            <w:r w:rsidRPr="00E54490">
              <w:rPr>
                <w:b/>
                <w:sz w:val="12"/>
                <w:szCs w:val="12"/>
              </w:rPr>
              <w:t>REHİNLİ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084770" w:rsidRPr="00E54490" w:rsidRDefault="00084770" w:rsidP="000C2E99">
            <w:pPr>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vAlign w:val="bottom"/>
          </w:tcPr>
          <w:p w14:paraId="0AD47CA7" w14:textId="14230470" w:rsidR="00084770" w:rsidRPr="00E54490" w:rsidRDefault="007B344E" w:rsidP="00E54490">
            <w:pPr>
              <w:ind w:left="-363" w:right="10"/>
              <w:jc w:val="right"/>
              <w:rPr>
                <w:b/>
                <w:sz w:val="12"/>
                <w:szCs w:val="12"/>
              </w:rPr>
            </w:pPr>
            <w:r w:rsidRPr="00E54490">
              <w:rPr>
                <w:b/>
                <w:sz w:val="12"/>
                <w:szCs w:val="12"/>
              </w:rPr>
              <w:t>104.832.688</w:t>
            </w:r>
          </w:p>
        </w:tc>
        <w:tc>
          <w:tcPr>
            <w:tcW w:w="876" w:type="dxa"/>
            <w:tcBorders>
              <w:top w:val="nil"/>
              <w:left w:val="dotted" w:sz="4" w:space="0" w:color="auto"/>
              <w:bottom w:val="nil"/>
              <w:right w:val="dotted" w:sz="4" w:space="0" w:color="auto"/>
            </w:tcBorders>
            <w:shd w:val="clear" w:color="auto" w:fill="auto"/>
            <w:vAlign w:val="bottom"/>
          </w:tcPr>
          <w:p w14:paraId="14BEDB34" w14:textId="0CABA13F" w:rsidR="00084770" w:rsidRPr="00E54490" w:rsidRDefault="007B344E" w:rsidP="00E54490">
            <w:pPr>
              <w:ind w:left="-363" w:right="10"/>
              <w:jc w:val="right"/>
              <w:rPr>
                <w:b/>
                <w:sz w:val="12"/>
                <w:szCs w:val="12"/>
              </w:rPr>
            </w:pPr>
            <w:r w:rsidRPr="00E54490">
              <w:rPr>
                <w:b/>
                <w:sz w:val="12"/>
                <w:szCs w:val="12"/>
              </w:rPr>
              <w:t>18.982.577</w:t>
            </w:r>
          </w:p>
        </w:tc>
        <w:tc>
          <w:tcPr>
            <w:tcW w:w="877" w:type="dxa"/>
            <w:tcBorders>
              <w:top w:val="nil"/>
              <w:left w:val="dotted" w:sz="4" w:space="0" w:color="auto"/>
              <w:bottom w:val="nil"/>
              <w:right w:val="single" w:sz="4" w:space="0" w:color="auto"/>
            </w:tcBorders>
            <w:shd w:val="clear" w:color="auto" w:fill="auto"/>
            <w:vAlign w:val="bottom"/>
          </w:tcPr>
          <w:p w14:paraId="78EC06C5" w14:textId="296F9478" w:rsidR="00084770" w:rsidRPr="00E54490" w:rsidRDefault="007B344E" w:rsidP="00E54490">
            <w:pPr>
              <w:ind w:left="-363" w:right="10"/>
              <w:jc w:val="right"/>
              <w:rPr>
                <w:b/>
                <w:sz w:val="12"/>
                <w:szCs w:val="12"/>
              </w:rPr>
            </w:pPr>
            <w:r w:rsidRPr="00E54490">
              <w:rPr>
                <w:b/>
                <w:sz w:val="12"/>
                <w:szCs w:val="12"/>
              </w:rPr>
              <w:t>123.815.265</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1CCAC34" w14:textId="217ADCC7" w:rsidR="00084770" w:rsidRPr="00E54490" w:rsidRDefault="00084770" w:rsidP="00E54490">
            <w:pPr>
              <w:ind w:left="-363" w:right="10"/>
              <w:jc w:val="right"/>
              <w:rPr>
                <w:b/>
                <w:sz w:val="12"/>
                <w:szCs w:val="12"/>
              </w:rPr>
            </w:pPr>
            <w:r w:rsidRPr="00E54490">
              <w:rPr>
                <w:b/>
                <w:sz w:val="12"/>
                <w:szCs w:val="12"/>
              </w:rPr>
              <w:t>64.934.099</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3F70B72" w14:textId="7050A9C8" w:rsidR="00084770" w:rsidRPr="00E54490" w:rsidRDefault="00084770" w:rsidP="00E54490">
            <w:pPr>
              <w:ind w:left="-363" w:right="10"/>
              <w:jc w:val="right"/>
              <w:rPr>
                <w:b/>
                <w:sz w:val="12"/>
                <w:szCs w:val="12"/>
              </w:rPr>
            </w:pPr>
            <w:r w:rsidRPr="00E54490">
              <w:rPr>
                <w:b/>
                <w:sz w:val="12"/>
                <w:szCs w:val="12"/>
              </w:rPr>
              <w:t>14.006.964</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77F1C55" w14:textId="2A7203B7" w:rsidR="00084770" w:rsidRPr="00E54490" w:rsidRDefault="00084770" w:rsidP="00E54490">
            <w:pPr>
              <w:ind w:left="-363" w:right="10"/>
              <w:jc w:val="right"/>
              <w:rPr>
                <w:b/>
                <w:sz w:val="12"/>
                <w:szCs w:val="12"/>
              </w:rPr>
            </w:pPr>
            <w:r w:rsidRPr="00E54490">
              <w:rPr>
                <w:b/>
                <w:sz w:val="12"/>
                <w:szCs w:val="12"/>
              </w:rPr>
              <w:t>78.941.063</w:t>
            </w:r>
          </w:p>
        </w:tc>
      </w:tr>
      <w:tr w:rsidR="00084770" w:rsidRPr="00E54490" w14:paraId="6781B1BF"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10BD69" w14:textId="77777777" w:rsidR="00084770" w:rsidRPr="00E54490" w:rsidRDefault="00084770" w:rsidP="000C2E99">
            <w:pPr>
              <w:rPr>
                <w:sz w:val="12"/>
                <w:szCs w:val="12"/>
              </w:rPr>
            </w:pPr>
            <w:r w:rsidRPr="00E54490">
              <w:rPr>
                <w:sz w:val="12"/>
                <w:szCs w:val="12"/>
              </w:rPr>
              <w:t>5.1</w:t>
            </w:r>
          </w:p>
        </w:tc>
        <w:tc>
          <w:tcPr>
            <w:tcW w:w="3625" w:type="dxa"/>
            <w:tcBorders>
              <w:top w:val="nil"/>
              <w:left w:val="nil"/>
              <w:bottom w:val="nil"/>
              <w:right w:val="nil"/>
            </w:tcBorders>
            <w:noWrap/>
            <w:tcMar>
              <w:top w:w="18" w:type="dxa"/>
              <w:left w:w="18" w:type="dxa"/>
              <w:bottom w:w="0" w:type="dxa"/>
              <w:right w:w="18" w:type="dxa"/>
            </w:tcMar>
            <w:vAlign w:val="bottom"/>
          </w:tcPr>
          <w:p w14:paraId="3A3F2B5A" w14:textId="77777777" w:rsidR="00084770" w:rsidRPr="00E54490" w:rsidRDefault="00084770" w:rsidP="000C2E99">
            <w:pPr>
              <w:rPr>
                <w:sz w:val="12"/>
                <w:szCs w:val="12"/>
              </w:rPr>
            </w:pPr>
            <w:r w:rsidRPr="00E54490">
              <w:rPr>
                <w:sz w:val="12"/>
                <w:szCs w:val="12"/>
              </w:rPr>
              <w:t>Menkul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50F0AD61" w14:textId="4E2CB943" w:rsidR="00084770" w:rsidRPr="00E54490" w:rsidRDefault="007B344E" w:rsidP="00E54490">
            <w:pPr>
              <w:ind w:left="-363" w:right="10"/>
              <w:jc w:val="right"/>
              <w:rPr>
                <w:sz w:val="12"/>
                <w:szCs w:val="12"/>
              </w:rPr>
            </w:pPr>
            <w:r w:rsidRPr="00E54490">
              <w:rPr>
                <w:sz w:val="12"/>
                <w:szCs w:val="12"/>
              </w:rPr>
              <w:t>2.307.573</w:t>
            </w:r>
          </w:p>
        </w:tc>
        <w:tc>
          <w:tcPr>
            <w:tcW w:w="876" w:type="dxa"/>
            <w:tcBorders>
              <w:top w:val="nil"/>
              <w:left w:val="dotted" w:sz="4" w:space="0" w:color="auto"/>
              <w:bottom w:val="nil"/>
              <w:right w:val="dotted" w:sz="4" w:space="0" w:color="auto"/>
            </w:tcBorders>
            <w:vAlign w:val="bottom"/>
          </w:tcPr>
          <w:p w14:paraId="3C384166" w14:textId="4B509A52" w:rsidR="00084770" w:rsidRPr="00E54490" w:rsidRDefault="007B344E" w:rsidP="00E54490">
            <w:pPr>
              <w:ind w:left="-363" w:right="10"/>
              <w:jc w:val="right"/>
              <w:rPr>
                <w:sz w:val="12"/>
                <w:szCs w:val="12"/>
              </w:rPr>
            </w:pPr>
            <w:r w:rsidRPr="00E54490">
              <w:rPr>
                <w:sz w:val="12"/>
                <w:szCs w:val="12"/>
              </w:rPr>
              <w:t>48.656</w:t>
            </w:r>
          </w:p>
        </w:tc>
        <w:tc>
          <w:tcPr>
            <w:tcW w:w="877" w:type="dxa"/>
            <w:tcBorders>
              <w:top w:val="nil"/>
              <w:left w:val="dotted" w:sz="4" w:space="0" w:color="auto"/>
              <w:bottom w:val="nil"/>
              <w:right w:val="single" w:sz="4" w:space="0" w:color="auto"/>
            </w:tcBorders>
            <w:vAlign w:val="bottom"/>
          </w:tcPr>
          <w:p w14:paraId="5531B3C1" w14:textId="5D907AC5" w:rsidR="00084770" w:rsidRPr="00E54490" w:rsidRDefault="007B344E" w:rsidP="00E54490">
            <w:pPr>
              <w:ind w:left="-363" w:right="10"/>
              <w:jc w:val="right"/>
              <w:rPr>
                <w:sz w:val="12"/>
                <w:szCs w:val="12"/>
              </w:rPr>
            </w:pPr>
            <w:r w:rsidRPr="00E54490">
              <w:rPr>
                <w:sz w:val="12"/>
                <w:szCs w:val="12"/>
              </w:rPr>
              <w:t>2.356.229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EC9DAD0" w14:textId="2BCC3326" w:rsidR="00084770" w:rsidRPr="00E54490" w:rsidRDefault="00084770" w:rsidP="00E54490">
            <w:pPr>
              <w:ind w:left="-363" w:right="10"/>
              <w:jc w:val="right"/>
              <w:rPr>
                <w:sz w:val="12"/>
                <w:szCs w:val="12"/>
              </w:rPr>
            </w:pPr>
            <w:r w:rsidRPr="00E54490">
              <w:rPr>
                <w:sz w:val="12"/>
                <w:szCs w:val="12"/>
              </w:rPr>
              <w:t>2.974.670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0DC4663" w14:textId="622BE4DF" w:rsidR="00084770" w:rsidRPr="00E54490" w:rsidRDefault="00084770" w:rsidP="00E54490">
            <w:pPr>
              <w:ind w:left="-363" w:right="10"/>
              <w:jc w:val="right"/>
              <w:rPr>
                <w:sz w:val="12"/>
                <w:szCs w:val="12"/>
              </w:rPr>
            </w:pPr>
            <w:r w:rsidRPr="00E54490">
              <w:rPr>
                <w:sz w:val="12"/>
                <w:szCs w:val="12"/>
              </w:rPr>
              <w:t>64.324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85224D" w14:textId="74AF88E5" w:rsidR="00084770" w:rsidRPr="00E54490" w:rsidRDefault="00084770" w:rsidP="00E54490">
            <w:pPr>
              <w:ind w:left="-363" w:right="10"/>
              <w:jc w:val="right"/>
              <w:rPr>
                <w:sz w:val="12"/>
                <w:szCs w:val="12"/>
              </w:rPr>
            </w:pPr>
            <w:r w:rsidRPr="00E54490">
              <w:rPr>
                <w:sz w:val="12"/>
                <w:szCs w:val="12"/>
              </w:rPr>
              <w:t>3.038.994</w:t>
            </w:r>
          </w:p>
        </w:tc>
      </w:tr>
      <w:tr w:rsidR="00084770" w:rsidRPr="00E54490" w14:paraId="343B9B29"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8CDB0E" w14:textId="77777777" w:rsidR="00084770" w:rsidRPr="00E54490" w:rsidRDefault="00084770" w:rsidP="000C2E99">
            <w:pPr>
              <w:rPr>
                <w:sz w:val="12"/>
                <w:szCs w:val="12"/>
              </w:rPr>
            </w:pPr>
            <w:r w:rsidRPr="00E54490">
              <w:rPr>
                <w:sz w:val="12"/>
                <w:szCs w:val="12"/>
              </w:rPr>
              <w:t>5.2</w:t>
            </w:r>
          </w:p>
        </w:tc>
        <w:tc>
          <w:tcPr>
            <w:tcW w:w="3625" w:type="dxa"/>
            <w:tcBorders>
              <w:top w:val="nil"/>
              <w:left w:val="nil"/>
              <w:bottom w:val="nil"/>
              <w:right w:val="nil"/>
            </w:tcBorders>
            <w:noWrap/>
            <w:tcMar>
              <w:top w:w="18" w:type="dxa"/>
              <w:left w:w="18" w:type="dxa"/>
              <w:bottom w:w="0" w:type="dxa"/>
              <w:right w:w="18" w:type="dxa"/>
            </w:tcMar>
            <w:vAlign w:val="bottom"/>
          </w:tcPr>
          <w:p w14:paraId="37BC8CCA" w14:textId="77777777" w:rsidR="00084770" w:rsidRPr="00E54490" w:rsidRDefault="00084770" w:rsidP="000C2E99">
            <w:pPr>
              <w:rPr>
                <w:sz w:val="12"/>
                <w:szCs w:val="12"/>
              </w:rPr>
            </w:pPr>
            <w:r w:rsidRPr="00E54490">
              <w:rPr>
                <w:sz w:val="12"/>
                <w:szCs w:val="12"/>
              </w:rPr>
              <w:t>Teminat Senetleri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B77831A" w14:textId="1C17E885" w:rsidR="00084770" w:rsidRPr="00E54490" w:rsidRDefault="007B344E" w:rsidP="00E54490">
            <w:pPr>
              <w:ind w:left="-363" w:right="10"/>
              <w:jc w:val="right"/>
              <w:rPr>
                <w:sz w:val="12"/>
                <w:szCs w:val="12"/>
              </w:rPr>
            </w:pPr>
            <w:r w:rsidRPr="00E54490">
              <w:rPr>
                <w:sz w:val="12"/>
                <w:szCs w:val="12"/>
              </w:rPr>
              <w:t>6.614.647</w:t>
            </w:r>
          </w:p>
        </w:tc>
        <w:tc>
          <w:tcPr>
            <w:tcW w:w="876" w:type="dxa"/>
            <w:tcBorders>
              <w:top w:val="nil"/>
              <w:left w:val="dotted" w:sz="4" w:space="0" w:color="auto"/>
              <w:bottom w:val="nil"/>
              <w:right w:val="dotted" w:sz="4" w:space="0" w:color="auto"/>
            </w:tcBorders>
            <w:vAlign w:val="bottom"/>
          </w:tcPr>
          <w:p w14:paraId="42ED5AA1" w14:textId="1693A6FA" w:rsidR="00084770" w:rsidRPr="00E54490" w:rsidRDefault="007B344E" w:rsidP="00E54490">
            <w:pPr>
              <w:ind w:left="-363" w:right="10"/>
              <w:jc w:val="right"/>
              <w:rPr>
                <w:sz w:val="12"/>
                <w:szCs w:val="12"/>
              </w:rPr>
            </w:pPr>
            <w:r w:rsidRPr="00E54490">
              <w:rPr>
                <w:sz w:val="12"/>
                <w:szCs w:val="12"/>
              </w:rPr>
              <w:t>463.460</w:t>
            </w:r>
          </w:p>
        </w:tc>
        <w:tc>
          <w:tcPr>
            <w:tcW w:w="877" w:type="dxa"/>
            <w:tcBorders>
              <w:top w:val="nil"/>
              <w:left w:val="dotted" w:sz="4" w:space="0" w:color="auto"/>
              <w:bottom w:val="nil"/>
              <w:right w:val="single" w:sz="4" w:space="0" w:color="auto"/>
            </w:tcBorders>
            <w:vAlign w:val="bottom"/>
          </w:tcPr>
          <w:p w14:paraId="26BAB8B1" w14:textId="28770BD8" w:rsidR="00084770" w:rsidRPr="00E54490" w:rsidRDefault="007B344E" w:rsidP="00E54490">
            <w:pPr>
              <w:ind w:left="-363" w:right="10"/>
              <w:jc w:val="right"/>
              <w:rPr>
                <w:sz w:val="12"/>
                <w:szCs w:val="12"/>
              </w:rPr>
            </w:pPr>
            <w:r w:rsidRPr="00E54490">
              <w:rPr>
                <w:sz w:val="12"/>
                <w:szCs w:val="12"/>
              </w:rPr>
              <w:t>7.078.107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4C2ED9" w14:textId="2B788CE0" w:rsidR="00084770" w:rsidRPr="00E54490" w:rsidRDefault="00084770" w:rsidP="00E54490">
            <w:pPr>
              <w:ind w:left="-363" w:right="10"/>
              <w:jc w:val="right"/>
              <w:rPr>
                <w:sz w:val="12"/>
                <w:szCs w:val="12"/>
              </w:rPr>
            </w:pPr>
            <w:r w:rsidRPr="00E54490">
              <w:rPr>
                <w:sz w:val="12"/>
                <w:szCs w:val="12"/>
              </w:rPr>
              <w:t>3.295.056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9AE1EC9" w14:textId="718E54E7" w:rsidR="00084770" w:rsidRPr="00E54490" w:rsidRDefault="00084770" w:rsidP="00E54490">
            <w:pPr>
              <w:ind w:left="-363" w:right="10"/>
              <w:jc w:val="right"/>
              <w:rPr>
                <w:sz w:val="12"/>
                <w:szCs w:val="12"/>
              </w:rPr>
            </w:pPr>
            <w:r w:rsidRPr="00E54490">
              <w:rPr>
                <w:sz w:val="12"/>
                <w:szCs w:val="12"/>
              </w:rPr>
              <w:t>462.109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DFEAB3" w14:textId="7467FEA9" w:rsidR="00084770" w:rsidRPr="00E54490" w:rsidRDefault="00084770" w:rsidP="00E54490">
            <w:pPr>
              <w:ind w:left="-363" w:right="10"/>
              <w:jc w:val="right"/>
              <w:rPr>
                <w:sz w:val="12"/>
                <w:szCs w:val="12"/>
              </w:rPr>
            </w:pPr>
            <w:r w:rsidRPr="00E54490">
              <w:rPr>
                <w:sz w:val="12"/>
                <w:szCs w:val="12"/>
              </w:rPr>
              <w:t>3.757.165</w:t>
            </w:r>
          </w:p>
        </w:tc>
      </w:tr>
      <w:tr w:rsidR="00084770" w:rsidRPr="00E54490" w14:paraId="41614726"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DBC4E55" w14:textId="77777777" w:rsidR="00084770" w:rsidRPr="00E54490" w:rsidRDefault="00084770" w:rsidP="000C2E99">
            <w:pPr>
              <w:rPr>
                <w:sz w:val="12"/>
                <w:szCs w:val="12"/>
              </w:rPr>
            </w:pPr>
            <w:r w:rsidRPr="00E54490">
              <w:rPr>
                <w:sz w:val="12"/>
                <w:szCs w:val="12"/>
              </w:rPr>
              <w:t>5.3</w:t>
            </w:r>
          </w:p>
        </w:tc>
        <w:tc>
          <w:tcPr>
            <w:tcW w:w="3625" w:type="dxa"/>
            <w:tcBorders>
              <w:top w:val="nil"/>
              <w:left w:val="nil"/>
              <w:bottom w:val="nil"/>
              <w:right w:val="nil"/>
            </w:tcBorders>
            <w:noWrap/>
            <w:tcMar>
              <w:top w:w="18" w:type="dxa"/>
              <w:left w:w="18" w:type="dxa"/>
              <w:bottom w:w="0" w:type="dxa"/>
              <w:right w:w="18" w:type="dxa"/>
            </w:tcMar>
            <w:vAlign w:val="bottom"/>
          </w:tcPr>
          <w:p w14:paraId="6C15F5EF" w14:textId="77777777" w:rsidR="00084770" w:rsidRPr="00E54490" w:rsidRDefault="00084770" w:rsidP="000C2E99">
            <w:pPr>
              <w:rPr>
                <w:sz w:val="12"/>
                <w:szCs w:val="12"/>
              </w:rPr>
            </w:pPr>
            <w:r w:rsidRPr="00E54490">
              <w:rPr>
                <w:sz w:val="12"/>
                <w:szCs w:val="12"/>
              </w:rPr>
              <w:t>Emtia</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13F1E1B7" w14:textId="66155785" w:rsidR="00084770" w:rsidRPr="00E54490" w:rsidRDefault="007B344E" w:rsidP="00E54490">
            <w:pPr>
              <w:ind w:left="-363" w:right="10"/>
              <w:jc w:val="right"/>
              <w:rPr>
                <w:sz w:val="12"/>
                <w:szCs w:val="12"/>
              </w:rPr>
            </w:pPr>
            <w:r w:rsidRPr="00E54490">
              <w:rPr>
                <w:sz w:val="12"/>
                <w:szCs w:val="12"/>
              </w:rPr>
              <w:t>6.660.521</w:t>
            </w:r>
          </w:p>
        </w:tc>
        <w:tc>
          <w:tcPr>
            <w:tcW w:w="876" w:type="dxa"/>
            <w:tcBorders>
              <w:top w:val="nil"/>
              <w:left w:val="dotted" w:sz="4" w:space="0" w:color="auto"/>
              <w:bottom w:val="nil"/>
              <w:right w:val="dotted" w:sz="4" w:space="0" w:color="auto"/>
            </w:tcBorders>
            <w:vAlign w:val="bottom"/>
          </w:tcPr>
          <w:p w14:paraId="416CD7C9" w14:textId="3CF0F497" w:rsidR="00084770" w:rsidRPr="00E54490" w:rsidRDefault="007B344E" w:rsidP="00E54490">
            <w:pPr>
              <w:ind w:left="-363" w:right="10"/>
              <w:jc w:val="right"/>
              <w:rPr>
                <w:sz w:val="12"/>
                <w:szCs w:val="12"/>
              </w:rPr>
            </w:pPr>
            <w:r w:rsidRPr="00E54490">
              <w:rPr>
                <w:sz w:val="12"/>
                <w:szCs w:val="12"/>
              </w:rPr>
              <w:t>3.698.092</w:t>
            </w:r>
          </w:p>
        </w:tc>
        <w:tc>
          <w:tcPr>
            <w:tcW w:w="877" w:type="dxa"/>
            <w:tcBorders>
              <w:top w:val="nil"/>
              <w:left w:val="dotted" w:sz="4" w:space="0" w:color="auto"/>
              <w:bottom w:val="nil"/>
              <w:right w:val="single" w:sz="4" w:space="0" w:color="auto"/>
            </w:tcBorders>
            <w:vAlign w:val="bottom"/>
          </w:tcPr>
          <w:p w14:paraId="079F1D9A" w14:textId="2B8BD98C" w:rsidR="00084770" w:rsidRPr="00E54490" w:rsidRDefault="007B344E" w:rsidP="00E54490">
            <w:pPr>
              <w:ind w:left="-363" w:right="10"/>
              <w:jc w:val="right"/>
              <w:rPr>
                <w:sz w:val="12"/>
                <w:szCs w:val="12"/>
              </w:rPr>
            </w:pPr>
            <w:r w:rsidRPr="00E54490">
              <w:rPr>
                <w:sz w:val="12"/>
                <w:szCs w:val="12"/>
              </w:rPr>
              <w:t>10.358.613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3F5FC7" w14:textId="5471ECA4" w:rsidR="00084770" w:rsidRPr="00E54490" w:rsidRDefault="00084770" w:rsidP="00E54490">
            <w:pPr>
              <w:ind w:left="-363" w:right="10"/>
              <w:jc w:val="right"/>
              <w:rPr>
                <w:sz w:val="12"/>
                <w:szCs w:val="12"/>
              </w:rPr>
            </w:pPr>
            <w:r w:rsidRPr="00E54490">
              <w:rPr>
                <w:sz w:val="12"/>
                <w:szCs w:val="12"/>
              </w:rPr>
              <w:t>2.903.233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4A5665" w14:textId="04AB475D" w:rsidR="00084770" w:rsidRPr="00E54490" w:rsidRDefault="00084770" w:rsidP="00E54490">
            <w:pPr>
              <w:ind w:left="-363" w:right="10"/>
              <w:jc w:val="right"/>
              <w:rPr>
                <w:sz w:val="12"/>
                <w:szCs w:val="12"/>
              </w:rPr>
            </w:pPr>
            <w:r w:rsidRPr="00E54490">
              <w:rPr>
                <w:sz w:val="12"/>
                <w:szCs w:val="12"/>
              </w:rPr>
              <w:t>2.154.017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E13955" w14:textId="7E49389B" w:rsidR="00084770" w:rsidRPr="00E54490" w:rsidRDefault="00084770" w:rsidP="00E54490">
            <w:pPr>
              <w:ind w:left="-363" w:right="10"/>
              <w:jc w:val="right"/>
              <w:rPr>
                <w:sz w:val="12"/>
                <w:szCs w:val="12"/>
              </w:rPr>
            </w:pPr>
            <w:r w:rsidRPr="00E54490">
              <w:rPr>
                <w:sz w:val="12"/>
                <w:szCs w:val="12"/>
              </w:rPr>
              <w:t>5.057.250</w:t>
            </w:r>
          </w:p>
        </w:tc>
      </w:tr>
      <w:tr w:rsidR="00084770" w:rsidRPr="00E54490" w14:paraId="2E6ECC02"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BF34B67" w14:textId="77777777" w:rsidR="00084770" w:rsidRPr="00E54490" w:rsidRDefault="00084770" w:rsidP="000C2E99">
            <w:pPr>
              <w:rPr>
                <w:sz w:val="12"/>
                <w:szCs w:val="12"/>
              </w:rPr>
            </w:pPr>
            <w:r w:rsidRPr="00E54490">
              <w:rPr>
                <w:sz w:val="12"/>
                <w:szCs w:val="12"/>
              </w:rPr>
              <w:t>5.4</w:t>
            </w:r>
          </w:p>
        </w:tc>
        <w:tc>
          <w:tcPr>
            <w:tcW w:w="3625" w:type="dxa"/>
            <w:tcBorders>
              <w:top w:val="nil"/>
              <w:left w:val="nil"/>
              <w:bottom w:val="nil"/>
              <w:right w:val="nil"/>
            </w:tcBorders>
            <w:noWrap/>
            <w:tcMar>
              <w:top w:w="18" w:type="dxa"/>
              <w:left w:w="18" w:type="dxa"/>
              <w:bottom w:w="0" w:type="dxa"/>
              <w:right w:w="18" w:type="dxa"/>
            </w:tcMar>
            <w:vAlign w:val="bottom"/>
          </w:tcPr>
          <w:p w14:paraId="4FA09D03" w14:textId="77777777" w:rsidR="00084770" w:rsidRPr="00E54490" w:rsidRDefault="00084770" w:rsidP="000C2E99">
            <w:pPr>
              <w:rPr>
                <w:sz w:val="12"/>
                <w:szCs w:val="12"/>
              </w:rPr>
            </w:pPr>
            <w:proofErr w:type="spellStart"/>
            <w:r w:rsidRPr="00E54490">
              <w:rPr>
                <w:sz w:val="12"/>
                <w:szCs w:val="12"/>
              </w:rPr>
              <w:t>Varant</w:t>
            </w:r>
            <w:proofErr w:type="spellEnd"/>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4E6D669" w14:textId="07C95A86"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46BC3D0E" w14:textId="3DE785B2" w:rsidR="00084770" w:rsidRPr="00E54490" w:rsidRDefault="00084770"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3E7F23CB" w14:textId="79A3B6C0"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E8CF731" w14:textId="7F6A1745" w:rsidR="00084770" w:rsidRPr="00E54490" w:rsidRDefault="00084770" w:rsidP="00E54490">
            <w:pPr>
              <w:ind w:left="-363" w:right="10"/>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F3E179" w14:textId="2DE3EC30" w:rsidR="00084770" w:rsidRPr="00E54490" w:rsidRDefault="00084770" w:rsidP="00E54490">
            <w:pPr>
              <w:ind w:left="-363" w:right="10"/>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1DD485" w14:textId="4A743483" w:rsidR="00084770" w:rsidRPr="00E54490" w:rsidRDefault="00084770" w:rsidP="00E54490">
            <w:pPr>
              <w:ind w:left="-363" w:right="10"/>
              <w:jc w:val="right"/>
              <w:rPr>
                <w:sz w:val="12"/>
                <w:szCs w:val="12"/>
              </w:rPr>
            </w:pPr>
            <w:r w:rsidRPr="00E54490">
              <w:rPr>
                <w:sz w:val="12"/>
                <w:szCs w:val="12"/>
              </w:rPr>
              <w:t>-</w:t>
            </w:r>
          </w:p>
        </w:tc>
      </w:tr>
      <w:tr w:rsidR="00084770" w:rsidRPr="00E54490" w14:paraId="5929C93D"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952C76" w14:textId="77777777" w:rsidR="00084770" w:rsidRPr="00E54490" w:rsidRDefault="00084770" w:rsidP="000C2E99">
            <w:pPr>
              <w:rPr>
                <w:sz w:val="12"/>
                <w:szCs w:val="12"/>
              </w:rPr>
            </w:pPr>
            <w:r w:rsidRPr="00E54490">
              <w:rPr>
                <w:sz w:val="12"/>
                <w:szCs w:val="12"/>
              </w:rPr>
              <w:t>5.5</w:t>
            </w:r>
          </w:p>
        </w:tc>
        <w:tc>
          <w:tcPr>
            <w:tcW w:w="3625" w:type="dxa"/>
            <w:tcBorders>
              <w:top w:val="nil"/>
              <w:left w:val="nil"/>
              <w:bottom w:val="nil"/>
              <w:right w:val="nil"/>
            </w:tcBorders>
            <w:noWrap/>
            <w:tcMar>
              <w:top w:w="18" w:type="dxa"/>
              <w:left w:w="18" w:type="dxa"/>
              <w:bottom w:w="0" w:type="dxa"/>
              <w:right w:w="18" w:type="dxa"/>
            </w:tcMar>
            <w:vAlign w:val="bottom"/>
          </w:tcPr>
          <w:p w14:paraId="54D78C7F" w14:textId="77777777" w:rsidR="00084770" w:rsidRPr="00E54490" w:rsidRDefault="00084770" w:rsidP="000C2E99">
            <w:pPr>
              <w:rPr>
                <w:sz w:val="12"/>
                <w:szCs w:val="12"/>
              </w:rPr>
            </w:pPr>
            <w:r w:rsidRPr="00E54490">
              <w:rPr>
                <w:sz w:val="12"/>
                <w:szCs w:val="12"/>
              </w:rPr>
              <w:t>Gayrimenkul</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68AE447C" w14:textId="2CB3AB4F" w:rsidR="00084770" w:rsidRPr="00E54490" w:rsidRDefault="007B344E" w:rsidP="00E54490">
            <w:pPr>
              <w:ind w:left="-363" w:right="10"/>
              <w:jc w:val="right"/>
              <w:rPr>
                <w:sz w:val="12"/>
                <w:szCs w:val="12"/>
              </w:rPr>
            </w:pPr>
            <w:r w:rsidRPr="00E54490">
              <w:rPr>
                <w:sz w:val="12"/>
                <w:szCs w:val="12"/>
              </w:rPr>
              <w:t>73.867.236</w:t>
            </w:r>
          </w:p>
        </w:tc>
        <w:tc>
          <w:tcPr>
            <w:tcW w:w="876" w:type="dxa"/>
            <w:tcBorders>
              <w:top w:val="nil"/>
              <w:left w:val="dotted" w:sz="4" w:space="0" w:color="auto"/>
              <w:bottom w:val="nil"/>
              <w:right w:val="dotted" w:sz="4" w:space="0" w:color="auto"/>
            </w:tcBorders>
            <w:vAlign w:val="bottom"/>
          </w:tcPr>
          <w:p w14:paraId="00863A45" w14:textId="4CC385A4" w:rsidR="00084770" w:rsidRPr="00E54490" w:rsidRDefault="007B344E" w:rsidP="00E54490">
            <w:pPr>
              <w:ind w:left="-363" w:right="10"/>
              <w:jc w:val="right"/>
              <w:rPr>
                <w:sz w:val="12"/>
                <w:szCs w:val="12"/>
              </w:rPr>
            </w:pPr>
            <w:r w:rsidRPr="00E54490">
              <w:rPr>
                <w:sz w:val="12"/>
                <w:szCs w:val="12"/>
              </w:rPr>
              <w:t>12.163.845</w:t>
            </w:r>
          </w:p>
        </w:tc>
        <w:tc>
          <w:tcPr>
            <w:tcW w:w="877" w:type="dxa"/>
            <w:tcBorders>
              <w:top w:val="nil"/>
              <w:left w:val="dotted" w:sz="4" w:space="0" w:color="auto"/>
              <w:bottom w:val="nil"/>
              <w:right w:val="single" w:sz="4" w:space="0" w:color="auto"/>
            </w:tcBorders>
            <w:vAlign w:val="bottom"/>
          </w:tcPr>
          <w:p w14:paraId="387607CA" w14:textId="10B0B1C5" w:rsidR="00084770" w:rsidRPr="00E54490" w:rsidRDefault="007B344E" w:rsidP="00E54490">
            <w:pPr>
              <w:ind w:left="-363" w:right="10"/>
              <w:jc w:val="right"/>
              <w:rPr>
                <w:sz w:val="12"/>
                <w:szCs w:val="12"/>
              </w:rPr>
            </w:pPr>
            <w:r w:rsidRPr="00E54490">
              <w:rPr>
                <w:sz w:val="12"/>
                <w:szCs w:val="12"/>
              </w:rPr>
              <w:t>86.031.081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31595FF" w14:textId="28DC059F" w:rsidR="00084770" w:rsidRPr="00E54490" w:rsidRDefault="00084770" w:rsidP="00E54490">
            <w:pPr>
              <w:ind w:left="-363" w:right="10"/>
              <w:jc w:val="right"/>
              <w:rPr>
                <w:sz w:val="12"/>
                <w:szCs w:val="12"/>
              </w:rPr>
            </w:pPr>
            <w:r w:rsidRPr="00E54490">
              <w:rPr>
                <w:sz w:val="12"/>
                <w:szCs w:val="12"/>
              </w:rPr>
              <w:t>44.854.726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280CC4" w14:textId="27B2ACD7" w:rsidR="00084770" w:rsidRPr="00E54490" w:rsidRDefault="00084770" w:rsidP="00E54490">
            <w:pPr>
              <w:ind w:left="-363" w:right="10"/>
              <w:jc w:val="right"/>
              <w:rPr>
                <w:sz w:val="12"/>
                <w:szCs w:val="12"/>
              </w:rPr>
            </w:pPr>
            <w:r w:rsidRPr="00E54490">
              <w:rPr>
                <w:sz w:val="12"/>
                <w:szCs w:val="12"/>
              </w:rPr>
              <w:t>8.584.587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7E665D" w14:textId="0EFA4107" w:rsidR="00084770" w:rsidRPr="00E54490" w:rsidRDefault="00084770" w:rsidP="00E54490">
            <w:pPr>
              <w:ind w:left="-363" w:right="10"/>
              <w:jc w:val="right"/>
              <w:rPr>
                <w:sz w:val="12"/>
                <w:szCs w:val="12"/>
              </w:rPr>
            </w:pPr>
            <w:r w:rsidRPr="00E54490">
              <w:rPr>
                <w:sz w:val="12"/>
                <w:szCs w:val="12"/>
              </w:rPr>
              <w:t>53.439.313</w:t>
            </w:r>
          </w:p>
        </w:tc>
      </w:tr>
      <w:tr w:rsidR="00084770" w:rsidRPr="00E54490" w14:paraId="26F6DA49"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319FFA1" w14:textId="77777777" w:rsidR="00084770" w:rsidRPr="00E54490" w:rsidRDefault="00084770" w:rsidP="000C2E99">
            <w:pPr>
              <w:rPr>
                <w:sz w:val="12"/>
                <w:szCs w:val="12"/>
              </w:rPr>
            </w:pPr>
            <w:r w:rsidRPr="00E54490">
              <w:rPr>
                <w:sz w:val="12"/>
                <w:szCs w:val="12"/>
              </w:rPr>
              <w:t>5.6</w:t>
            </w:r>
          </w:p>
        </w:tc>
        <w:tc>
          <w:tcPr>
            <w:tcW w:w="3625" w:type="dxa"/>
            <w:tcBorders>
              <w:top w:val="nil"/>
              <w:left w:val="nil"/>
              <w:bottom w:val="nil"/>
              <w:right w:val="nil"/>
            </w:tcBorders>
            <w:noWrap/>
            <w:tcMar>
              <w:top w:w="18" w:type="dxa"/>
              <w:left w:w="18" w:type="dxa"/>
              <w:bottom w:w="0" w:type="dxa"/>
              <w:right w:w="18" w:type="dxa"/>
            </w:tcMar>
            <w:vAlign w:val="bottom"/>
          </w:tcPr>
          <w:p w14:paraId="07708E7F" w14:textId="77777777" w:rsidR="00084770" w:rsidRPr="00E54490" w:rsidRDefault="00084770" w:rsidP="000C2E99">
            <w:pPr>
              <w:rPr>
                <w:sz w:val="12"/>
                <w:szCs w:val="12"/>
              </w:rPr>
            </w:pPr>
            <w:r w:rsidRPr="00E54490">
              <w:rPr>
                <w:sz w:val="12"/>
                <w:szCs w:val="12"/>
              </w:rPr>
              <w:t>Diğer Rehinli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084770" w:rsidRPr="00E54490" w:rsidRDefault="00084770"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0C9D317B" w14:textId="1677426B" w:rsidR="00084770" w:rsidRPr="00E54490" w:rsidRDefault="007B344E" w:rsidP="00E54490">
            <w:pPr>
              <w:ind w:left="-363" w:right="10"/>
              <w:jc w:val="right"/>
              <w:rPr>
                <w:sz w:val="12"/>
                <w:szCs w:val="12"/>
              </w:rPr>
            </w:pPr>
            <w:r w:rsidRPr="00E54490">
              <w:rPr>
                <w:sz w:val="12"/>
                <w:szCs w:val="12"/>
              </w:rPr>
              <w:t>15.382.711</w:t>
            </w:r>
          </w:p>
        </w:tc>
        <w:tc>
          <w:tcPr>
            <w:tcW w:w="876" w:type="dxa"/>
            <w:tcBorders>
              <w:top w:val="nil"/>
              <w:left w:val="dotted" w:sz="4" w:space="0" w:color="auto"/>
              <w:bottom w:val="nil"/>
              <w:right w:val="dotted" w:sz="4" w:space="0" w:color="auto"/>
            </w:tcBorders>
            <w:vAlign w:val="bottom"/>
          </w:tcPr>
          <w:p w14:paraId="057FE619" w14:textId="1BD3B91B" w:rsidR="00084770" w:rsidRPr="00E54490" w:rsidRDefault="007B344E" w:rsidP="00E54490">
            <w:pPr>
              <w:ind w:left="-363" w:right="10"/>
              <w:jc w:val="right"/>
              <w:rPr>
                <w:sz w:val="12"/>
                <w:szCs w:val="12"/>
              </w:rPr>
            </w:pPr>
            <w:r w:rsidRPr="00E54490">
              <w:rPr>
                <w:sz w:val="12"/>
                <w:szCs w:val="12"/>
              </w:rPr>
              <w:t>2.608.524</w:t>
            </w:r>
          </w:p>
        </w:tc>
        <w:tc>
          <w:tcPr>
            <w:tcW w:w="877" w:type="dxa"/>
            <w:tcBorders>
              <w:top w:val="nil"/>
              <w:left w:val="dotted" w:sz="4" w:space="0" w:color="auto"/>
              <w:bottom w:val="nil"/>
              <w:right w:val="single" w:sz="4" w:space="0" w:color="auto"/>
            </w:tcBorders>
            <w:vAlign w:val="bottom"/>
          </w:tcPr>
          <w:p w14:paraId="16AAF938" w14:textId="4214D1D6" w:rsidR="00084770" w:rsidRPr="00E54490" w:rsidRDefault="007B344E" w:rsidP="00E54490">
            <w:pPr>
              <w:ind w:left="-363" w:right="10"/>
              <w:jc w:val="right"/>
              <w:rPr>
                <w:sz w:val="12"/>
                <w:szCs w:val="12"/>
              </w:rPr>
            </w:pPr>
            <w:r w:rsidRPr="00E54490">
              <w:rPr>
                <w:sz w:val="12"/>
                <w:szCs w:val="12"/>
              </w:rPr>
              <w:t>17.991.235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8278C4C" w14:textId="26287227" w:rsidR="00084770" w:rsidRPr="00E54490" w:rsidRDefault="00084770" w:rsidP="00E54490">
            <w:pPr>
              <w:ind w:left="-363" w:right="10"/>
              <w:jc w:val="right"/>
              <w:rPr>
                <w:sz w:val="12"/>
                <w:szCs w:val="12"/>
              </w:rPr>
            </w:pPr>
            <w:r w:rsidRPr="00E54490">
              <w:rPr>
                <w:sz w:val="12"/>
                <w:szCs w:val="12"/>
              </w:rPr>
              <w:t>10.906.414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3E06DD" w14:textId="6028289B" w:rsidR="00084770" w:rsidRPr="00E54490" w:rsidRDefault="00084770" w:rsidP="00E54490">
            <w:pPr>
              <w:ind w:left="-363" w:right="10"/>
              <w:jc w:val="right"/>
              <w:rPr>
                <w:sz w:val="12"/>
                <w:szCs w:val="12"/>
              </w:rPr>
            </w:pPr>
            <w:r w:rsidRPr="00E54490">
              <w:rPr>
                <w:sz w:val="12"/>
                <w:szCs w:val="12"/>
              </w:rPr>
              <w:t>2.741.927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69A4286" w14:textId="510F7A23" w:rsidR="00084770" w:rsidRPr="00E54490" w:rsidRDefault="00084770" w:rsidP="00E54490">
            <w:pPr>
              <w:ind w:left="-363" w:right="10"/>
              <w:jc w:val="right"/>
              <w:rPr>
                <w:sz w:val="12"/>
                <w:szCs w:val="12"/>
              </w:rPr>
            </w:pPr>
            <w:r w:rsidRPr="00E54490">
              <w:rPr>
                <w:sz w:val="12"/>
                <w:szCs w:val="12"/>
              </w:rPr>
              <w:t>13.648.341</w:t>
            </w:r>
          </w:p>
        </w:tc>
      </w:tr>
      <w:tr w:rsidR="00332EBF" w:rsidRPr="00E54490" w14:paraId="7F0A9C6F"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720E08F" w14:textId="77777777" w:rsidR="00251E93" w:rsidRPr="00E54490" w:rsidRDefault="00251E93" w:rsidP="000C2E99">
            <w:pPr>
              <w:rPr>
                <w:sz w:val="12"/>
                <w:szCs w:val="12"/>
              </w:rPr>
            </w:pPr>
            <w:r w:rsidRPr="00E54490">
              <w:rPr>
                <w:sz w:val="12"/>
                <w:szCs w:val="12"/>
              </w:rPr>
              <w:t>5.7</w:t>
            </w:r>
          </w:p>
        </w:tc>
        <w:tc>
          <w:tcPr>
            <w:tcW w:w="3625" w:type="dxa"/>
            <w:tcBorders>
              <w:top w:val="nil"/>
              <w:left w:val="nil"/>
              <w:bottom w:val="nil"/>
              <w:right w:val="nil"/>
            </w:tcBorders>
            <w:noWrap/>
            <w:tcMar>
              <w:top w:w="18" w:type="dxa"/>
              <w:left w:w="18" w:type="dxa"/>
              <w:bottom w:w="0" w:type="dxa"/>
              <w:right w:w="18" w:type="dxa"/>
            </w:tcMar>
            <w:vAlign w:val="bottom"/>
          </w:tcPr>
          <w:p w14:paraId="7353B712" w14:textId="77777777" w:rsidR="00251E93" w:rsidRPr="00E54490" w:rsidRDefault="00251E93" w:rsidP="000C2E99">
            <w:pPr>
              <w:rPr>
                <w:rFonts w:eastAsia="Arial Unicode MS"/>
                <w:sz w:val="12"/>
                <w:szCs w:val="12"/>
              </w:rPr>
            </w:pPr>
            <w:r w:rsidRPr="00E54490">
              <w:rPr>
                <w:rFonts w:eastAsia="Arial Unicode MS"/>
                <w:sz w:val="12"/>
                <w:szCs w:val="12"/>
              </w:rPr>
              <w:t>Rehinli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2735CE53" w14:textId="77777777" w:rsidR="00251E93" w:rsidRPr="00E54490" w:rsidRDefault="00251E93" w:rsidP="00E54490">
            <w:pPr>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5638FBBA" w14:textId="77777777" w:rsidR="00251E93" w:rsidRPr="00E54490" w:rsidRDefault="00251E93" w:rsidP="00E54490">
            <w:pPr>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631DE38A" w14:textId="77777777" w:rsidR="00251E93" w:rsidRPr="00E54490" w:rsidRDefault="00251E93" w:rsidP="00E54490">
            <w:pPr>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5BA96C" w14:textId="3224F163"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E54490" w:rsidRDefault="00251E93" w:rsidP="00E54490">
            <w:pPr>
              <w:ind w:left="-363" w:right="10"/>
              <w:jc w:val="right"/>
              <w:rPr>
                <w:sz w:val="12"/>
                <w:szCs w:val="12"/>
              </w:rPr>
            </w:pPr>
            <w:r w:rsidRPr="00E54490">
              <w:rPr>
                <w:sz w:val="12"/>
                <w:szCs w:val="12"/>
              </w:rPr>
              <w:t>-</w:t>
            </w:r>
          </w:p>
        </w:tc>
      </w:tr>
      <w:tr w:rsidR="00332EBF" w:rsidRPr="00E54490" w14:paraId="2275050D" w14:textId="77777777" w:rsidTr="00E54490">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5203D4B" w14:textId="77777777" w:rsidR="00251E93" w:rsidRPr="00E54490" w:rsidRDefault="00251E93" w:rsidP="000C2E99">
            <w:pPr>
              <w:rPr>
                <w:b/>
                <w:sz w:val="12"/>
                <w:szCs w:val="12"/>
              </w:rPr>
            </w:pPr>
            <w:r w:rsidRPr="00E54490">
              <w:rPr>
                <w:b/>
                <w:sz w:val="12"/>
                <w:szCs w:val="12"/>
              </w:rPr>
              <w:t>VI.</w:t>
            </w:r>
          </w:p>
        </w:tc>
        <w:tc>
          <w:tcPr>
            <w:tcW w:w="3625" w:type="dxa"/>
            <w:tcBorders>
              <w:top w:val="nil"/>
              <w:left w:val="nil"/>
              <w:bottom w:val="nil"/>
              <w:right w:val="nil"/>
            </w:tcBorders>
            <w:noWrap/>
            <w:tcMar>
              <w:top w:w="18" w:type="dxa"/>
              <w:left w:w="18" w:type="dxa"/>
              <w:bottom w:w="0" w:type="dxa"/>
              <w:right w:w="18" w:type="dxa"/>
            </w:tcMar>
            <w:vAlign w:val="bottom"/>
          </w:tcPr>
          <w:p w14:paraId="50DC4089" w14:textId="77777777" w:rsidR="00251E93" w:rsidRPr="00E54490" w:rsidRDefault="00251E93" w:rsidP="000C2E99">
            <w:pPr>
              <w:rPr>
                <w:rFonts w:eastAsia="Arial Unicode MS"/>
                <w:b/>
                <w:sz w:val="12"/>
                <w:szCs w:val="12"/>
              </w:rPr>
            </w:pPr>
            <w:r w:rsidRPr="00E54490">
              <w:rPr>
                <w:rFonts w:eastAsia="Arial Unicode MS"/>
                <w:b/>
                <w:sz w:val="12"/>
                <w:szCs w:val="12"/>
              </w:rPr>
              <w:t>KABUL EDİLEN AVALLER VE KEFALETLER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E54490" w:rsidRDefault="00251E93" w:rsidP="000C2E99">
            <w:pPr>
              <w:jc w:val="center"/>
              <w:rPr>
                <w:rFonts w:eastAsia="Arial Unicode MS"/>
                <w:sz w:val="12"/>
                <w:szCs w:val="12"/>
              </w:rPr>
            </w:pPr>
          </w:p>
        </w:tc>
        <w:tc>
          <w:tcPr>
            <w:tcW w:w="876" w:type="dxa"/>
            <w:tcBorders>
              <w:top w:val="nil"/>
              <w:left w:val="nil"/>
              <w:bottom w:val="nil"/>
              <w:right w:val="dotted" w:sz="4" w:space="0" w:color="auto"/>
            </w:tcBorders>
            <w:vAlign w:val="bottom"/>
          </w:tcPr>
          <w:p w14:paraId="4223977E" w14:textId="77777777" w:rsidR="00251E93" w:rsidRPr="00E54490" w:rsidRDefault="00251E93" w:rsidP="00E54490">
            <w:pPr>
              <w:jc w:val="right"/>
              <w:rPr>
                <w:sz w:val="12"/>
                <w:szCs w:val="12"/>
              </w:rPr>
            </w:pPr>
            <w:r w:rsidRPr="00E54490">
              <w:rPr>
                <w:sz w:val="12"/>
                <w:szCs w:val="12"/>
              </w:rPr>
              <w:t>-</w:t>
            </w:r>
          </w:p>
        </w:tc>
        <w:tc>
          <w:tcPr>
            <w:tcW w:w="876" w:type="dxa"/>
            <w:tcBorders>
              <w:top w:val="nil"/>
              <w:left w:val="dotted" w:sz="4" w:space="0" w:color="auto"/>
              <w:bottom w:val="nil"/>
              <w:right w:val="dotted" w:sz="4" w:space="0" w:color="auto"/>
            </w:tcBorders>
            <w:vAlign w:val="bottom"/>
          </w:tcPr>
          <w:p w14:paraId="6A778D3F" w14:textId="77777777" w:rsidR="00251E93" w:rsidRPr="00E54490" w:rsidRDefault="00251E93" w:rsidP="00E54490">
            <w:pPr>
              <w:jc w:val="right"/>
              <w:rPr>
                <w:sz w:val="12"/>
                <w:szCs w:val="12"/>
              </w:rPr>
            </w:pPr>
            <w:r w:rsidRPr="00E54490">
              <w:rPr>
                <w:sz w:val="12"/>
                <w:szCs w:val="12"/>
              </w:rPr>
              <w:t>-</w:t>
            </w:r>
          </w:p>
        </w:tc>
        <w:tc>
          <w:tcPr>
            <w:tcW w:w="877" w:type="dxa"/>
            <w:tcBorders>
              <w:top w:val="nil"/>
              <w:left w:val="dotted" w:sz="4" w:space="0" w:color="auto"/>
              <w:bottom w:val="nil"/>
              <w:right w:val="single" w:sz="4" w:space="0" w:color="auto"/>
            </w:tcBorders>
            <w:vAlign w:val="bottom"/>
          </w:tcPr>
          <w:p w14:paraId="077286E0" w14:textId="77777777" w:rsidR="00251E93" w:rsidRPr="00E54490" w:rsidRDefault="00251E93" w:rsidP="00E54490">
            <w:pPr>
              <w:jc w:val="right"/>
              <w:rPr>
                <w:sz w:val="12"/>
                <w:szCs w:val="12"/>
              </w:rPr>
            </w:pPr>
            <w:r w:rsidRPr="00E54490">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E54490" w:rsidRDefault="00251E93" w:rsidP="00E54490">
            <w:pPr>
              <w:ind w:left="-363" w:right="10"/>
              <w:jc w:val="right"/>
              <w:rPr>
                <w:sz w:val="12"/>
                <w:szCs w:val="12"/>
              </w:rPr>
            </w:pPr>
            <w:r w:rsidRPr="00E54490">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E54490" w:rsidRDefault="00251E93" w:rsidP="00E54490">
            <w:pPr>
              <w:ind w:left="-363" w:right="10"/>
              <w:jc w:val="right"/>
              <w:rPr>
                <w:sz w:val="12"/>
                <w:szCs w:val="12"/>
              </w:rPr>
            </w:pPr>
            <w:r w:rsidRPr="00E54490">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E54490" w:rsidRDefault="00251E93" w:rsidP="00E54490">
            <w:pPr>
              <w:ind w:left="-363" w:right="10"/>
              <w:jc w:val="right"/>
              <w:rPr>
                <w:sz w:val="12"/>
                <w:szCs w:val="12"/>
              </w:rPr>
            </w:pPr>
            <w:r w:rsidRPr="00E54490">
              <w:rPr>
                <w:sz w:val="12"/>
                <w:szCs w:val="12"/>
              </w:rPr>
              <w:t>-</w:t>
            </w:r>
          </w:p>
        </w:tc>
      </w:tr>
      <w:tr w:rsidR="00332EBF" w:rsidRPr="00E54490" w14:paraId="73663CFE" w14:textId="77777777" w:rsidTr="00E54490">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7E4F7A44" w14:textId="77777777" w:rsidR="00251E93" w:rsidRPr="00E54490" w:rsidRDefault="00251E93" w:rsidP="000C2E99">
            <w:pPr>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E54490" w:rsidRDefault="00251E93" w:rsidP="000C2E99">
            <w:pPr>
              <w:rPr>
                <w:rFonts w:eastAsia="Arial Unicode MS"/>
                <w:b/>
                <w:sz w:val="12"/>
                <w:szCs w:val="12"/>
              </w:rPr>
            </w:pP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E54490" w:rsidRDefault="00251E93" w:rsidP="000C2E99">
            <w:pPr>
              <w:jc w:val="center"/>
              <w:rPr>
                <w:rFonts w:eastAsia="Arial Unicode MS"/>
                <w:sz w:val="12"/>
                <w:szCs w:val="12"/>
              </w:rPr>
            </w:pPr>
          </w:p>
        </w:tc>
        <w:tc>
          <w:tcPr>
            <w:tcW w:w="876" w:type="dxa"/>
            <w:tcBorders>
              <w:top w:val="nil"/>
              <w:left w:val="nil"/>
              <w:bottom w:val="single" w:sz="4" w:space="0" w:color="auto"/>
              <w:right w:val="dotted" w:sz="4" w:space="0" w:color="auto"/>
            </w:tcBorders>
            <w:vAlign w:val="bottom"/>
          </w:tcPr>
          <w:p w14:paraId="0D1F1FC9" w14:textId="77777777" w:rsidR="00251E93" w:rsidRPr="00E54490" w:rsidRDefault="00251E93" w:rsidP="00E54490">
            <w:pPr>
              <w:ind w:left="-363" w:right="10"/>
              <w:jc w:val="right"/>
              <w:rPr>
                <w:sz w:val="12"/>
                <w:szCs w:val="12"/>
              </w:rPr>
            </w:pPr>
          </w:p>
        </w:tc>
        <w:tc>
          <w:tcPr>
            <w:tcW w:w="876" w:type="dxa"/>
            <w:tcBorders>
              <w:top w:val="nil"/>
              <w:left w:val="dotted" w:sz="4" w:space="0" w:color="auto"/>
              <w:bottom w:val="single" w:sz="4" w:space="0" w:color="auto"/>
              <w:right w:val="dotted" w:sz="4" w:space="0" w:color="auto"/>
            </w:tcBorders>
            <w:vAlign w:val="bottom"/>
          </w:tcPr>
          <w:p w14:paraId="7E130C5A" w14:textId="77777777" w:rsidR="00251E93" w:rsidRPr="00E54490" w:rsidRDefault="00251E93" w:rsidP="00E54490">
            <w:pPr>
              <w:ind w:left="-363" w:right="10"/>
              <w:jc w:val="right"/>
              <w:rPr>
                <w:sz w:val="12"/>
                <w:szCs w:val="12"/>
              </w:rPr>
            </w:pPr>
          </w:p>
        </w:tc>
        <w:tc>
          <w:tcPr>
            <w:tcW w:w="877" w:type="dxa"/>
            <w:tcBorders>
              <w:top w:val="nil"/>
              <w:left w:val="dotted" w:sz="4" w:space="0" w:color="auto"/>
              <w:bottom w:val="single" w:sz="4" w:space="0" w:color="auto"/>
              <w:right w:val="single" w:sz="4" w:space="0" w:color="auto"/>
            </w:tcBorders>
            <w:vAlign w:val="bottom"/>
          </w:tcPr>
          <w:p w14:paraId="3BCDCA96" w14:textId="77777777" w:rsidR="00251E93" w:rsidRPr="00E54490" w:rsidRDefault="00251E93" w:rsidP="00E54490">
            <w:pPr>
              <w:ind w:left="-363" w:right="10"/>
              <w:jc w:val="right"/>
              <w:rPr>
                <w:sz w:val="12"/>
                <w:szCs w:val="12"/>
              </w:rPr>
            </w:pPr>
          </w:p>
        </w:tc>
        <w:tc>
          <w:tcPr>
            <w:tcW w:w="876" w:type="dxa"/>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E54490" w:rsidRDefault="00251E93" w:rsidP="00E54490">
            <w:pPr>
              <w:ind w:left="-363" w:right="10"/>
              <w:jc w:val="right"/>
              <w:rPr>
                <w:sz w:val="12"/>
                <w:szCs w:val="12"/>
              </w:rPr>
            </w:pP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E54490" w:rsidRDefault="00251E93" w:rsidP="00E54490">
            <w:pPr>
              <w:ind w:left="-363" w:right="10"/>
              <w:jc w:val="right"/>
              <w:rPr>
                <w:sz w:val="12"/>
                <w:szCs w:val="12"/>
              </w:rPr>
            </w:pPr>
          </w:p>
        </w:tc>
        <w:tc>
          <w:tcPr>
            <w:tcW w:w="87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E54490" w:rsidRDefault="00251E93" w:rsidP="00E54490">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r>
      <w:tr w:rsidR="00F37615" w:rsidRPr="00E54490" w14:paraId="22D31149" w14:textId="77777777" w:rsidTr="00E54490">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343EBECE" w14:textId="77777777" w:rsidR="00F37615" w:rsidRPr="00E54490" w:rsidRDefault="00F37615" w:rsidP="000C2E99">
            <w:pPr>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F37615" w:rsidRPr="00E54490" w:rsidRDefault="00F37615" w:rsidP="000C2E99">
            <w:pPr>
              <w:rPr>
                <w:rFonts w:eastAsia="Arial Unicode MS"/>
                <w:b/>
                <w:sz w:val="12"/>
                <w:szCs w:val="12"/>
              </w:rPr>
            </w:pPr>
            <w:r w:rsidRPr="00E54490">
              <w:rPr>
                <w:rFonts w:eastAsia="Arial Unicode MS"/>
                <w:b/>
                <w:sz w:val="12"/>
                <w:szCs w:val="12"/>
              </w:rPr>
              <w:t>BİLANÇO DIŞI HESAPLAR TOPLAMI (A+B)</w:t>
            </w: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F37615" w:rsidRPr="00E54490" w:rsidRDefault="00F37615" w:rsidP="000C2E99">
            <w:pPr>
              <w:rPr>
                <w:b/>
                <w:bCs/>
                <w:sz w:val="12"/>
                <w:szCs w:val="12"/>
              </w:rPr>
            </w:pPr>
          </w:p>
        </w:tc>
        <w:tc>
          <w:tcPr>
            <w:tcW w:w="876" w:type="dxa"/>
            <w:tcBorders>
              <w:top w:val="nil"/>
              <w:left w:val="nil"/>
              <w:bottom w:val="single" w:sz="4" w:space="0" w:color="auto"/>
              <w:right w:val="dotted" w:sz="4" w:space="0" w:color="auto"/>
            </w:tcBorders>
            <w:vAlign w:val="bottom"/>
          </w:tcPr>
          <w:p w14:paraId="3C6F3394" w14:textId="05D5F22B" w:rsidR="00F37615" w:rsidRPr="00E54490" w:rsidRDefault="007B344E" w:rsidP="00E54490">
            <w:pPr>
              <w:ind w:left="-363" w:right="10"/>
              <w:jc w:val="right"/>
              <w:rPr>
                <w:b/>
                <w:sz w:val="12"/>
                <w:szCs w:val="12"/>
              </w:rPr>
            </w:pPr>
            <w:r w:rsidRPr="00E54490">
              <w:rPr>
                <w:b/>
                <w:sz w:val="12"/>
                <w:szCs w:val="12"/>
              </w:rPr>
              <w:t>128.287.678</w:t>
            </w:r>
          </w:p>
        </w:tc>
        <w:tc>
          <w:tcPr>
            <w:tcW w:w="876" w:type="dxa"/>
            <w:tcBorders>
              <w:top w:val="nil"/>
              <w:left w:val="dotted" w:sz="4" w:space="0" w:color="auto"/>
              <w:bottom w:val="single" w:sz="4" w:space="0" w:color="auto"/>
              <w:right w:val="dotted" w:sz="4" w:space="0" w:color="auto"/>
            </w:tcBorders>
            <w:vAlign w:val="bottom"/>
          </w:tcPr>
          <w:p w14:paraId="111A8E62" w14:textId="11A2722B" w:rsidR="00F37615" w:rsidRPr="00E54490" w:rsidRDefault="007B344E" w:rsidP="00E54490">
            <w:pPr>
              <w:ind w:left="-363" w:right="10"/>
              <w:jc w:val="right"/>
              <w:rPr>
                <w:b/>
                <w:sz w:val="12"/>
                <w:szCs w:val="12"/>
              </w:rPr>
            </w:pPr>
            <w:r w:rsidRPr="00E54490">
              <w:rPr>
                <w:b/>
                <w:sz w:val="12"/>
                <w:szCs w:val="12"/>
              </w:rPr>
              <w:t>55.268.572</w:t>
            </w:r>
          </w:p>
        </w:tc>
        <w:tc>
          <w:tcPr>
            <w:tcW w:w="877" w:type="dxa"/>
            <w:tcBorders>
              <w:top w:val="nil"/>
              <w:left w:val="dotted" w:sz="4" w:space="0" w:color="auto"/>
              <w:bottom w:val="single" w:sz="4" w:space="0" w:color="auto"/>
              <w:right w:val="single" w:sz="4" w:space="0" w:color="auto"/>
            </w:tcBorders>
            <w:vAlign w:val="bottom"/>
          </w:tcPr>
          <w:p w14:paraId="42D5025E" w14:textId="4BD2B918" w:rsidR="00F37615" w:rsidRPr="00E54490" w:rsidRDefault="007B344E" w:rsidP="00E54490">
            <w:pPr>
              <w:ind w:left="-363" w:right="10"/>
              <w:jc w:val="right"/>
              <w:rPr>
                <w:b/>
                <w:sz w:val="12"/>
                <w:szCs w:val="12"/>
              </w:rPr>
            </w:pPr>
            <w:r w:rsidRPr="00E54490">
              <w:rPr>
                <w:b/>
                <w:sz w:val="12"/>
                <w:szCs w:val="12"/>
              </w:rPr>
              <w:t>183.556.250</w:t>
            </w: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00C8B5E8" w14:textId="46215C8F" w:rsidR="00F37615" w:rsidRPr="00E54490" w:rsidRDefault="00F37615" w:rsidP="00E54490">
            <w:pPr>
              <w:ind w:left="-363" w:right="10"/>
              <w:jc w:val="right"/>
              <w:rPr>
                <w:b/>
                <w:sz w:val="12"/>
                <w:szCs w:val="12"/>
              </w:rPr>
            </w:pPr>
            <w:r w:rsidRPr="00E54490">
              <w:rPr>
                <w:b/>
                <w:sz w:val="12"/>
                <w:szCs w:val="12"/>
              </w:rPr>
              <w:t>80.373.518</w:t>
            </w:r>
          </w:p>
        </w:tc>
        <w:tc>
          <w:tcPr>
            <w:tcW w:w="876" w:type="dxa"/>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2EF72C05" w14:textId="64B3021E" w:rsidR="00F37615" w:rsidRPr="00E54490" w:rsidRDefault="00F37615" w:rsidP="00E54490">
            <w:pPr>
              <w:ind w:left="-363" w:right="10"/>
              <w:jc w:val="right"/>
              <w:rPr>
                <w:b/>
                <w:sz w:val="12"/>
                <w:szCs w:val="12"/>
              </w:rPr>
            </w:pPr>
            <w:r w:rsidRPr="00E54490">
              <w:rPr>
                <w:b/>
                <w:sz w:val="12"/>
                <w:szCs w:val="12"/>
              </w:rPr>
              <w:t>44.505.331</w:t>
            </w:r>
          </w:p>
        </w:tc>
        <w:tc>
          <w:tcPr>
            <w:tcW w:w="877"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5B609222" w14:textId="3F103A58" w:rsidR="00F37615" w:rsidRPr="00E54490" w:rsidRDefault="00F37615" w:rsidP="00E54490">
            <w:pPr>
              <w:ind w:left="-363" w:right="10"/>
              <w:jc w:val="right"/>
              <w:rPr>
                <w:b/>
                <w:sz w:val="12"/>
                <w:szCs w:val="12"/>
              </w:rPr>
            </w:pPr>
            <w:r w:rsidRPr="00E54490">
              <w:rPr>
                <w:b/>
                <w:sz w:val="12"/>
                <w:szCs w:val="12"/>
              </w:rPr>
              <w:t>124.878.849</w:t>
            </w:r>
          </w:p>
        </w:tc>
      </w:tr>
      <w:bookmarkEnd w:id="7"/>
    </w:tbl>
    <w:p w14:paraId="164AE11C" w14:textId="3B389A66" w:rsidR="00C16EC7" w:rsidRPr="002F30E2" w:rsidRDefault="00C16EC7" w:rsidP="000C2E99">
      <w:pPr>
        <w:rPr>
          <w:rFonts w:eastAsia="Arial Unicode MS"/>
          <w:bCs/>
          <w:sz w:val="18"/>
          <w:szCs w:val="18"/>
        </w:rPr>
      </w:pPr>
    </w:p>
    <w:p w14:paraId="51144643" w14:textId="53D662EF" w:rsidR="003C049B" w:rsidRPr="002F30E2" w:rsidRDefault="003C049B" w:rsidP="000C2E99">
      <w:pPr>
        <w:ind w:left="709" w:hanging="709"/>
        <w:jc w:val="center"/>
        <w:rPr>
          <w:rFonts w:eastAsia="Arial Unicode MS"/>
          <w:bCs/>
          <w:sz w:val="18"/>
          <w:szCs w:val="18"/>
        </w:rPr>
      </w:pPr>
    </w:p>
    <w:p w14:paraId="629E536C" w14:textId="77777777" w:rsidR="000C2E99" w:rsidRPr="002F30E2" w:rsidRDefault="000C2E99" w:rsidP="000C2E99">
      <w:pPr>
        <w:ind w:left="709" w:hanging="709"/>
        <w:jc w:val="center"/>
        <w:rPr>
          <w:rFonts w:eastAsia="Arial Unicode MS"/>
          <w:bCs/>
          <w:sz w:val="18"/>
          <w:szCs w:val="18"/>
        </w:rPr>
      </w:pPr>
    </w:p>
    <w:p w14:paraId="3203A9D3" w14:textId="5196D6F9" w:rsidR="003C049B" w:rsidRPr="002F30E2" w:rsidRDefault="003C049B" w:rsidP="000C2E99">
      <w:pPr>
        <w:ind w:left="709" w:hanging="709"/>
        <w:jc w:val="center"/>
        <w:rPr>
          <w:rFonts w:eastAsia="Arial Unicode MS"/>
          <w:bCs/>
          <w:sz w:val="18"/>
          <w:szCs w:val="18"/>
        </w:rPr>
      </w:pPr>
    </w:p>
    <w:p w14:paraId="2314BD6C" w14:textId="4EA52AED" w:rsidR="003C049B" w:rsidRPr="002F30E2" w:rsidRDefault="003C049B" w:rsidP="000C2E99">
      <w:pPr>
        <w:ind w:left="709" w:hanging="709"/>
        <w:jc w:val="center"/>
        <w:rPr>
          <w:rFonts w:eastAsia="Arial Unicode MS"/>
          <w:bCs/>
          <w:sz w:val="18"/>
          <w:szCs w:val="18"/>
        </w:rPr>
      </w:pPr>
    </w:p>
    <w:p w14:paraId="316C99F2" w14:textId="311EAEB2" w:rsidR="00037A87" w:rsidRPr="002F30E2" w:rsidRDefault="00037A87" w:rsidP="000C2E99">
      <w:pPr>
        <w:ind w:left="709" w:hanging="709"/>
        <w:jc w:val="center"/>
        <w:rPr>
          <w:rFonts w:eastAsia="Arial Unicode MS"/>
          <w:bCs/>
          <w:sz w:val="18"/>
          <w:szCs w:val="18"/>
        </w:rPr>
      </w:pPr>
    </w:p>
    <w:p w14:paraId="0120B22B" w14:textId="77777777" w:rsidR="00477A8F" w:rsidRPr="002F30E2" w:rsidRDefault="00477A8F" w:rsidP="000C2E99">
      <w:pPr>
        <w:ind w:left="709" w:hanging="709"/>
        <w:jc w:val="center"/>
        <w:rPr>
          <w:rFonts w:eastAsia="Arial Unicode MS"/>
          <w:bCs/>
          <w:sz w:val="18"/>
          <w:szCs w:val="18"/>
        </w:rPr>
      </w:pPr>
    </w:p>
    <w:p w14:paraId="05F46838" w14:textId="77777777" w:rsidR="00C16EC7" w:rsidRPr="002F30E2" w:rsidRDefault="00C16EC7" w:rsidP="000C2E99">
      <w:pPr>
        <w:ind w:left="709" w:hanging="709"/>
        <w:jc w:val="center"/>
        <w:rPr>
          <w:rFonts w:eastAsia="Arial Unicode MS"/>
          <w:bCs/>
        </w:rPr>
      </w:pPr>
    </w:p>
    <w:p w14:paraId="4927F91C" w14:textId="2A3DC3C7" w:rsidR="00477A8F" w:rsidRPr="002F30E2" w:rsidRDefault="00C16EC7" w:rsidP="000C2E99">
      <w:pPr>
        <w:jc w:val="center"/>
        <w:rPr>
          <w:rFonts w:eastAsia="Arial Unicode MS"/>
          <w:bCs/>
          <w:sz w:val="18"/>
          <w:szCs w:val="18"/>
        </w:rPr>
      </w:pPr>
      <w:r w:rsidRPr="002F30E2">
        <w:rPr>
          <w:rFonts w:eastAsia="Arial Unicode MS"/>
          <w:bCs/>
        </w:rPr>
        <w:t xml:space="preserve">İlişikteki açıklama ve dipnotlar bu </w:t>
      </w:r>
      <w:r w:rsidR="005E774A" w:rsidRPr="002F30E2">
        <w:rPr>
          <w:rFonts w:eastAsia="Arial Unicode MS"/>
          <w:bCs/>
        </w:rPr>
        <w:t xml:space="preserve">konsolide </w:t>
      </w:r>
      <w:r w:rsidRPr="002F30E2">
        <w:rPr>
          <w:rFonts w:eastAsia="Arial Unicode MS"/>
          <w:bCs/>
        </w:rPr>
        <w:t>finansal tabloların tamamlayıcı bir parçasıdır</w:t>
      </w:r>
      <w:r w:rsidRPr="002F30E2">
        <w:rPr>
          <w:rFonts w:eastAsia="Arial Unicode MS"/>
          <w:bCs/>
          <w:sz w:val="18"/>
          <w:szCs w:val="18"/>
        </w:rPr>
        <w:t>.</w:t>
      </w:r>
    </w:p>
    <w:p w14:paraId="0C4EE5F8" w14:textId="7DE80580" w:rsidR="00477A8F" w:rsidRPr="002F30E2" w:rsidRDefault="00477A8F" w:rsidP="000C2E99">
      <w:pPr>
        <w:jc w:val="center"/>
        <w:rPr>
          <w:rFonts w:eastAsia="Arial Unicode MS"/>
          <w:bCs/>
          <w:sz w:val="18"/>
          <w:szCs w:val="18"/>
        </w:rPr>
        <w:sectPr w:rsidR="00477A8F" w:rsidRPr="002F30E2" w:rsidSect="000C2E99">
          <w:headerReference w:type="default" r:id="rId30"/>
          <w:footnotePr>
            <w:numRestart w:val="eachPage"/>
          </w:footnotePr>
          <w:type w:val="nextColumn"/>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258"/>
        <w:gridCol w:w="708"/>
        <w:gridCol w:w="1086"/>
        <w:gridCol w:w="1134"/>
        <w:gridCol w:w="1134"/>
        <w:gridCol w:w="1275"/>
      </w:tblGrid>
      <w:tr w:rsidR="00FD644A" w:rsidRPr="00E54490" w14:paraId="1170F625" w14:textId="77777777" w:rsidTr="004E52B3">
        <w:trPr>
          <w:cantSplit/>
          <w:trHeight w:val="265"/>
        </w:trPr>
        <w:tc>
          <w:tcPr>
            <w:tcW w:w="10206"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3AACC792" w14:textId="3FA014DB" w:rsidR="00FD644A" w:rsidRPr="00E54490" w:rsidRDefault="00FD644A" w:rsidP="00591BE9">
            <w:pPr>
              <w:tabs>
                <w:tab w:val="left" w:pos="691"/>
              </w:tabs>
              <w:ind w:left="376" w:hanging="376"/>
              <w:jc w:val="center"/>
              <w:rPr>
                <w:rFonts w:eastAsia="Arial Unicode MS"/>
                <w:b/>
                <w:bCs/>
                <w:color w:val="000000" w:themeColor="text1"/>
                <w:sz w:val="12"/>
                <w:szCs w:val="12"/>
              </w:rPr>
            </w:pPr>
            <w:bookmarkStart w:id="8" w:name="OLE_LINK7"/>
            <w:r w:rsidRPr="00E54490">
              <w:rPr>
                <w:rFonts w:eastAsia="Arial Unicode MS"/>
                <w:b/>
                <w:bCs/>
                <w:color w:val="000000" w:themeColor="text1"/>
                <w:sz w:val="12"/>
                <w:szCs w:val="12"/>
              </w:rPr>
              <w:lastRenderedPageBreak/>
              <w:t>ZİRAAT KATILIM BANKASI A.Ş. KONSOLİDE KAR VEYA ZARAR TABLOSU</w:t>
            </w:r>
          </w:p>
        </w:tc>
      </w:tr>
      <w:tr w:rsidR="008D7781" w:rsidRPr="00E54490" w14:paraId="0FAA3E04" w14:textId="34DEC224" w:rsidTr="00E54490">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359FB592" w14:textId="77777777" w:rsidR="008D7781" w:rsidRPr="00E54490" w:rsidRDefault="008D7781" w:rsidP="000C2E99">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4B056A7F" w14:textId="77777777" w:rsidR="008D7781" w:rsidRPr="00E54490" w:rsidRDefault="008D7781" w:rsidP="000C2E99">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 </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29D3566A" w14:textId="77777777" w:rsidR="008D7781" w:rsidRPr="00E54490" w:rsidRDefault="008D7781" w:rsidP="000C2E99">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GELİR VE GİDER KALEMLERİ</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2BA6F6E7" w14:textId="77777777" w:rsidR="008D7781" w:rsidRPr="00E54490" w:rsidRDefault="008D7781" w:rsidP="000C2E99">
            <w:pPr>
              <w:tabs>
                <w:tab w:val="left" w:pos="691"/>
              </w:tabs>
              <w:ind w:left="376" w:right="24" w:hanging="376"/>
              <w:jc w:val="center"/>
              <w:rPr>
                <w:rFonts w:eastAsia="Arial Unicode MS"/>
                <w:b/>
                <w:bCs/>
                <w:color w:val="000000" w:themeColor="text1"/>
                <w:sz w:val="12"/>
                <w:szCs w:val="12"/>
              </w:rPr>
            </w:pPr>
            <w:r w:rsidRPr="00E54490">
              <w:rPr>
                <w:rFonts w:eastAsia="Arial Unicode MS"/>
                <w:b/>
                <w:bCs/>
                <w:color w:val="000000" w:themeColor="text1"/>
                <w:sz w:val="12"/>
                <w:szCs w:val="12"/>
              </w:rPr>
              <w:t>Dipnot</w:t>
            </w:r>
            <w:r w:rsidRPr="00E54490" w:rsidDel="00951A9B">
              <w:rPr>
                <w:rFonts w:eastAsia="Arial Unicode MS"/>
                <w:b/>
                <w:bCs/>
                <w:color w:val="000000" w:themeColor="text1"/>
                <w:sz w:val="12"/>
                <w:szCs w:val="12"/>
              </w:rPr>
              <w:t xml:space="preserve"> </w:t>
            </w:r>
          </w:p>
        </w:tc>
        <w:tc>
          <w:tcPr>
            <w:tcW w:w="1086"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3F5ABFF4" w14:textId="77777777" w:rsidR="008D7781" w:rsidRPr="00E54490" w:rsidRDefault="008D7781" w:rsidP="00E54490">
            <w:pPr>
              <w:autoSpaceDE w:val="0"/>
              <w:autoSpaceDN w:val="0"/>
              <w:adjustRightInd w:val="0"/>
              <w:ind w:right="37"/>
              <w:jc w:val="right"/>
              <w:rPr>
                <w:rFonts w:eastAsia="Arial Unicode MS"/>
                <w:b/>
                <w:bCs/>
                <w:color w:val="000000" w:themeColor="text1"/>
                <w:sz w:val="12"/>
                <w:szCs w:val="12"/>
              </w:rPr>
            </w:pPr>
            <w:r w:rsidRPr="00E54490">
              <w:rPr>
                <w:b/>
                <w:color w:val="000000" w:themeColor="text1"/>
                <w:sz w:val="12"/>
                <w:szCs w:val="12"/>
              </w:rPr>
              <w:t>Cari Dönem</w:t>
            </w:r>
          </w:p>
        </w:tc>
        <w:tc>
          <w:tcPr>
            <w:tcW w:w="1134" w:type="dxa"/>
            <w:tcBorders>
              <w:top w:val="nil"/>
              <w:left w:val="single" w:sz="4" w:space="0" w:color="auto"/>
              <w:right w:val="single" w:sz="4" w:space="0" w:color="auto"/>
            </w:tcBorders>
            <w:vAlign w:val="bottom"/>
          </w:tcPr>
          <w:p w14:paraId="1782CAC9" w14:textId="77777777" w:rsidR="008D7781" w:rsidRPr="00E54490" w:rsidRDefault="008D7781" w:rsidP="00E54490">
            <w:pPr>
              <w:tabs>
                <w:tab w:val="left" w:pos="691"/>
              </w:tabs>
              <w:ind w:left="376" w:right="24" w:hanging="376"/>
              <w:jc w:val="right"/>
              <w:rPr>
                <w:rFonts w:eastAsia="Arial Unicode MS"/>
                <w:b/>
                <w:bCs/>
                <w:color w:val="000000" w:themeColor="text1"/>
                <w:sz w:val="12"/>
                <w:szCs w:val="12"/>
              </w:rPr>
            </w:pPr>
            <w:r w:rsidRPr="00E54490">
              <w:rPr>
                <w:b/>
                <w:color w:val="000000" w:themeColor="text1"/>
                <w:sz w:val="12"/>
                <w:szCs w:val="12"/>
              </w:rPr>
              <w:t>Önceki Dönem</w:t>
            </w:r>
          </w:p>
        </w:tc>
        <w:tc>
          <w:tcPr>
            <w:tcW w:w="1134" w:type="dxa"/>
            <w:tcBorders>
              <w:right w:val="single" w:sz="4" w:space="0" w:color="auto"/>
            </w:tcBorders>
            <w:vAlign w:val="bottom"/>
          </w:tcPr>
          <w:p w14:paraId="03222D94" w14:textId="7B5FDFDE" w:rsidR="008D7781" w:rsidRPr="00E54490" w:rsidRDefault="008D7781" w:rsidP="00E54490">
            <w:pPr>
              <w:tabs>
                <w:tab w:val="left" w:pos="691"/>
              </w:tabs>
              <w:ind w:left="376" w:right="24" w:hanging="376"/>
              <w:jc w:val="right"/>
              <w:rPr>
                <w:b/>
                <w:color w:val="000000" w:themeColor="text1"/>
                <w:sz w:val="12"/>
                <w:szCs w:val="12"/>
              </w:rPr>
            </w:pPr>
            <w:r w:rsidRPr="00E54490">
              <w:rPr>
                <w:b/>
                <w:sz w:val="12"/>
                <w:szCs w:val="12"/>
              </w:rPr>
              <w:t>Cari Dönem 3 Aylık</w:t>
            </w:r>
          </w:p>
        </w:tc>
        <w:tc>
          <w:tcPr>
            <w:tcW w:w="1275" w:type="dxa"/>
            <w:tcBorders>
              <w:right w:val="single" w:sz="4" w:space="0" w:color="auto"/>
            </w:tcBorders>
            <w:vAlign w:val="bottom"/>
          </w:tcPr>
          <w:p w14:paraId="60CAB1B9" w14:textId="5E765987" w:rsidR="008D7781" w:rsidRPr="00E54490" w:rsidRDefault="008D7781" w:rsidP="00E54490">
            <w:pPr>
              <w:jc w:val="right"/>
              <w:rPr>
                <w:sz w:val="12"/>
                <w:szCs w:val="12"/>
              </w:rPr>
            </w:pPr>
            <w:r w:rsidRPr="00E54490">
              <w:rPr>
                <w:b/>
                <w:sz w:val="12"/>
                <w:szCs w:val="12"/>
              </w:rPr>
              <w:t>Önceki Dönem 3 Aylık</w:t>
            </w:r>
          </w:p>
        </w:tc>
      </w:tr>
      <w:tr w:rsidR="004E52B3" w:rsidRPr="00E54490" w14:paraId="58ED49D7" w14:textId="337286E2" w:rsidTr="00E54490">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119CD63" w14:textId="77777777" w:rsidR="004E52B3" w:rsidRPr="00E54490" w:rsidRDefault="004E52B3" w:rsidP="000C2E99">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5E90FB4" w14:textId="77777777" w:rsidR="004E52B3" w:rsidRPr="00E54490" w:rsidRDefault="004E52B3" w:rsidP="000C2E99">
            <w:pPr>
              <w:tabs>
                <w:tab w:val="left" w:pos="691"/>
              </w:tabs>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90C43D4" w14:textId="77777777" w:rsidR="004E52B3" w:rsidRPr="00E54490" w:rsidRDefault="004E52B3" w:rsidP="000C2E99">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 </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931B3E" w14:textId="77777777" w:rsidR="004E52B3" w:rsidRPr="00E54490" w:rsidRDefault="004E52B3" w:rsidP="000C2E99">
            <w:pPr>
              <w:tabs>
                <w:tab w:val="left" w:pos="691"/>
              </w:tabs>
              <w:ind w:right="24"/>
              <w:jc w:val="center"/>
              <w:rPr>
                <w:rFonts w:eastAsia="Arial Unicode MS"/>
                <w:b/>
                <w:bCs/>
                <w:color w:val="000000" w:themeColor="text1"/>
                <w:sz w:val="12"/>
                <w:szCs w:val="12"/>
              </w:rPr>
            </w:pPr>
            <w:r w:rsidRPr="00E54490">
              <w:rPr>
                <w:rFonts w:eastAsia="Arial Unicode MS"/>
                <w:b/>
                <w:bCs/>
                <w:color w:val="000000" w:themeColor="text1"/>
                <w:sz w:val="12"/>
                <w:szCs w:val="12"/>
              </w:rPr>
              <w:t>(V-IV)</w:t>
            </w:r>
          </w:p>
        </w:tc>
        <w:tc>
          <w:tcPr>
            <w:tcW w:w="1086"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48903D9" w14:textId="6663BD49" w:rsidR="004E52B3" w:rsidRPr="00E54490" w:rsidRDefault="004E52B3"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color w:val="000000" w:themeColor="text1"/>
                <w:sz w:val="12"/>
                <w:szCs w:val="12"/>
              </w:rPr>
              <w:t>01/01-3</w:t>
            </w:r>
            <w:r w:rsidR="008D7781" w:rsidRPr="00E54490">
              <w:rPr>
                <w:rFonts w:eastAsia="Arial Unicode MS"/>
                <w:b/>
                <w:bCs/>
                <w:color w:val="000000" w:themeColor="text1"/>
                <w:sz w:val="12"/>
                <w:szCs w:val="12"/>
              </w:rPr>
              <w:t>0</w:t>
            </w:r>
            <w:r w:rsidRPr="00E54490">
              <w:rPr>
                <w:rFonts w:eastAsia="Arial Unicode MS"/>
                <w:b/>
                <w:bCs/>
                <w:color w:val="000000" w:themeColor="text1"/>
                <w:sz w:val="12"/>
                <w:szCs w:val="12"/>
              </w:rPr>
              <w:t>/0</w:t>
            </w:r>
            <w:r w:rsidR="00EA6ADD" w:rsidRPr="00E54490">
              <w:rPr>
                <w:rFonts w:eastAsia="Arial Unicode MS"/>
                <w:b/>
                <w:bCs/>
                <w:color w:val="000000" w:themeColor="text1"/>
                <w:sz w:val="12"/>
                <w:szCs w:val="12"/>
              </w:rPr>
              <w:t>9</w:t>
            </w:r>
            <w:r w:rsidRPr="00E54490">
              <w:rPr>
                <w:rFonts w:eastAsia="Arial Unicode MS"/>
                <w:b/>
                <w:bCs/>
                <w:color w:val="000000" w:themeColor="text1"/>
                <w:sz w:val="12"/>
                <w:szCs w:val="12"/>
              </w:rPr>
              <w:t>/2022</w:t>
            </w:r>
          </w:p>
        </w:tc>
        <w:tc>
          <w:tcPr>
            <w:tcW w:w="1134" w:type="dxa"/>
            <w:tcBorders>
              <w:top w:val="nil"/>
              <w:left w:val="single" w:sz="4" w:space="0" w:color="auto"/>
              <w:bottom w:val="single" w:sz="4" w:space="0" w:color="auto"/>
              <w:right w:val="single" w:sz="4" w:space="0" w:color="auto"/>
            </w:tcBorders>
            <w:vAlign w:val="bottom"/>
          </w:tcPr>
          <w:p w14:paraId="07656C02" w14:textId="56A939B0" w:rsidR="004E52B3" w:rsidRPr="00E54490" w:rsidRDefault="004E52B3"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color w:val="000000" w:themeColor="text1"/>
                <w:sz w:val="12"/>
                <w:szCs w:val="12"/>
              </w:rPr>
              <w:t>01/01-3</w:t>
            </w:r>
            <w:r w:rsidR="008D7781" w:rsidRPr="00E54490">
              <w:rPr>
                <w:rFonts w:eastAsia="Arial Unicode MS"/>
                <w:b/>
                <w:bCs/>
                <w:color w:val="000000" w:themeColor="text1"/>
                <w:sz w:val="12"/>
                <w:szCs w:val="12"/>
              </w:rPr>
              <w:t>0</w:t>
            </w:r>
            <w:r w:rsidRPr="00E54490">
              <w:rPr>
                <w:rFonts w:eastAsia="Arial Unicode MS"/>
                <w:b/>
                <w:bCs/>
                <w:color w:val="000000" w:themeColor="text1"/>
                <w:sz w:val="12"/>
                <w:szCs w:val="12"/>
              </w:rPr>
              <w:t>/0</w:t>
            </w:r>
            <w:r w:rsidR="00EA6ADD" w:rsidRPr="00E54490">
              <w:rPr>
                <w:rFonts w:eastAsia="Arial Unicode MS"/>
                <w:b/>
                <w:bCs/>
                <w:color w:val="000000" w:themeColor="text1"/>
                <w:sz w:val="12"/>
                <w:szCs w:val="12"/>
              </w:rPr>
              <w:t>9</w:t>
            </w:r>
            <w:r w:rsidRPr="00E54490">
              <w:rPr>
                <w:rFonts w:eastAsia="Arial Unicode MS"/>
                <w:b/>
                <w:bCs/>
                <w:color w:val="000000" w:themeColor="text1"/>
                <w:sz w:val="12"/>
                <w:szCs w:val="12"/>
              </w:rPr>
              <w:t>/2021</w:t>
            </w:r>
          </w:p>
        </w:tc>
        <w:tc>
          <w:tcPr>
            <w:tcW w:w="1134" w:type="dxa"/>
            <w:tcBorders>
              <w:bottom w:val="single" w:sz="4" w:space="0" w:color="auto"/>
              <w:right w:val="single" w:sz="4" w:space="0" w:color="auto"/>
            </w:tcBorders>
            <w:vAlign w:val="bottom"/>
          </w:tcPr>
          <w:p w14:paraId="44EDEF14" w14:textId="275B697B" w:rsidR="004E52B3" w:rsidRPr="00E54490" w:rsidRDefault="004E52B3" w:rsidP="00E54490">
            <w:pPr>
              <w:tabs>
                <w:tab w:val="left" w:pos="691"/>
              </w:tabs>
              <w:ind w:left="376" w:right="24" w:hanging="376"/>
              <w:jc w:val="right"/>
              <w:rPr>
                <w:b/>
                <w:color w:val="000000" w:themeColor="text1"/>
                <w:sz w:val="12"/>
                <w:szCs w:val="12"/>
              </w:rPr>
            </w:pPr>
            <w:r w:rsidRPr="00E54490">
              <w:rPr>
                <w:rFonts w:eastAsia="Arial Unicode MS"/>
                <w:b/>
                <w:bCs/>
                <w:color w:val="000000" w:themeColor="text1"/>
                <w:sz w:val="12"/>
                <w:szCs w:val="12"/>
              </w:rPr>
              <w:t>01/0</w:t>
            </w:r>
            <w:r w:rsidR="00894E79" w:rsidRPr="00E54490">
              <w:rPr>
                <w:rFonts w:eastAsia="Arial Unicode MS"/>
                <w:b/>
                <w:bCs/>
                <w:color w:val="000000" w:themeColor="text1"/>
                <w:sz w:val="12"/>
                <w:szCs w:val="12"/>
              </w:rPr>
              <w:t>7</w:t>
            </w:r>
            <w:r w:rsidRPr="00E54490">
              <w:rPr>
                <w:rFonts w:eastAsia="Arial Unicode MS"/>
                <w:b/>
                <w:bCs/>
                <w:color w:val="000000" w:themeColor="text1"/>
                <w:sz w:val="12"/>
                <w:szCs w:val="12"/>
              </w:rPr>
              <w:t>-</w:t>
            </w:r>
            <w:r w:rsidR="008D7781" w:rsidRPr="00E54490">
              <w:rPr>
                <w:rFonts w:eastAsia="Arial Unicode MS"/>
                <w:b/>
                <w:bCs/>
                <w:color w:val="000000" w:themeColor="text1"/>
                <w:sz w:val="12"/>
                <w:szCs w:val="12"/>
              </w:rPr>
              <w:t>30</w:t>
            </w:r>
            <w:r w:rsidRPr="00E54490">
              <w:rPr>
                <w:rFonts w:eastAsia="Arial Unicode MS"/>
                <w:b/>
                <w:bCs/>
                <w:color w:val="000000" w:themeColor="text1"/>
                <w:sz w:val="12"/>
                <w:szCs w:val="12"/>
              </w:rPr>
              <w:t>/0</w:t>
            </w:r>
            <w:r w:rsidR="00EA6ADD" w:rsidRPr="00E54490">
              <w:rPr>
                <w:rFonts w:eastAsia="Arial Unicode MS"/>
                <w:b/>
                <w:bCs/>
                <w:color w:val="000000" w:themeColor="text1"/>
                <w:sz w:val="12"/>
                <w:szCs w:val="12"/>
              </w:rPr>
              <w:t>9</w:t>
            </w:r>
            <w:r w:rsidRPr="00E54490">
              <w:rPr>
                <w:rFonts w:eastAsia="Arial Unicode MS"/>
                <w:b/>
                <w:bCs/>
                <w:color w:val="000000" w:themeColor="text1"/>
                <w:sz w:val="12"/>
                <w:szCs w:val="12"/>
              </w:rPr>
              <w:t>/202</w:t>
            </w:r>
            <w:r w:rsidR="008D7781" w:rsidRPr="00E54490">
              <w:rPr>
                <w:rFonts w:eastAsia="Arial Unicode MS"/>
                <w:b/>
                <w:bCs/>
                <w:color w:val="000000" w:themeColor="text1"/>
                <w:sz w:val="12"/>
                <w:szCs w:val="12"/>
              </w:rPr>
              <w:t>2</w:t>
            </w:r>
          </w:p>
        </w:tc>
        <w:tc>
          <w:tcPr>
            <w:tcW w:w="1275" w:type="dxa"/>
            <w:tcBorders>
              <w:bottom w:val="single" w:sz="4" w:space="0" w:color="auto"/>
              <w:right w:val="single" w:sz="4" w:space="0" w:color="auto"/>
            </w:tcBorders>
            <w:vAlign w:val="bottom"/>
          </w:tcPr>
          <w:p w14:paraId="4BAD5CB9" w14:textId="4A43456D" w:rsidR="004E52B3" w:rsidRPr="00E54490" w:rsidRDefault="004E52B3" w:rsidP="00E54490">
            <w:pPr>
              <w:jc w:val="right"/>
              <w:rPr>
                <w:sz w:val="12"/>
                <w:szCs w:val="12"/>
              </w:rPr>
            </w:pPr>
            <w:r w:rsidRPr="00E54490">
              <w:rPr>
                <w:rFonts w:eastAsia="Arial Unicode MS"/>
                <w:b/>
                <w:bCs/>
                <w:color w:val="000000" w:themeColor="text1"/>
                <w:sz w:val="12"/>
                <w:szCs w:val="12"/>
              </w:rPr>
              <w:t>01/0</w:t>
            </w:r>
            <w:r w:rsidR="00894E79" w:rsidRPr="00E54490">
              <w:rPr>
                <w:rFonts w:eastAsia="Arial Unicode MS"/>
                <w:b/>
                <w:bCs/>
                <w:color w:val="000000" w:themeColor="text1"/>
                <w:sz w:val="12"/>
                <w:szCs w:val="12"/>
              </w:rPr>
              <w:t>7</w:t>
            </w:r>
            <w:r w:rsidRPr="00E54490">
              <w:rPr>
                <w:rFonts w:eastAsia="Arial Unicode MS"/>
                <w:b/>
                <w:bCs/>
                <w:color w:val="000000" w:themeColor="text1"/>
                <w:sz w:val="12"/>
                <w:szCs w:val="12"/>
              </w:rPr>
              <w:t>-3</w:t>
            </w:r>
            <w:r w:rsidR="008D7781" w:rsidRPr="00E54490">
              <w:rPr>
                <w:rFonts w:eastAsia="Arial Unicode MS"/>
                <w:b/>
                <w:bCs/>
                <w:color w:val="000000" w:themeColor="text1"/>
                <w:sz w:val="12"/>
                <w:szCs w:val="12"/>
              </w:rPr>
              <w:t>0</w:t>
            </w:r>
            <w:r w:rsidRPr="00E54490">
              <w:rPr>
                <w:rFonts w:eastAsia="Arial Unicode MS"/>
                <w:b/>
                <w:bCs/>
                <w:color w:val="000000" w:themeColor="text1"/>
                <w:sz w:val="12"/>
                <w:szCs w:val="12"/>
              </w:rPr>
              <w:t>/0</w:t>
            </w:r>
            <w:r w:rsidR="00EA6ADD" w:rsidRPr="00E54490">
              <w:rPr>
                <w:rFonts w:eastAsia="Arial Unicode MS"/>
                <w:b/>
                <w:bCs/>
                <w:color w:val="000000" w:themeColor="text1"/>
                <w:sz w:val="12"/>
                <w:szCs w:val="12"/>
              </w:rPr>
              <w:t>9</w:t>
            </w:r>
            <w:r w:rsidRPr="00E54490">
              <w:rPr>
                <w:rFonts w:eastAsia="Arial Unicode MS"/>
                <w:b/>
                <w:bCs/>
                <w:color w:val="000000" w:themeColor="text1"/>
                <w:sz w:val="12"/>
                <w:szCs w:val="12"/>
              </w:rPr>
              <w:t>/2021</w:t>
            </w:r>
          </w:p>
        </w:tc>
      </w:tr>
      <w:tr w:rsidR="00D56663" w:rsidRPr="00E54490" w14:paraId="261F19AE" w14:textId="0D36A38C" w:rsidTr="00E54490">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22369107"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22667DCE"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I.</w:t>
            </w:r>
          </w:p>
        </w:tc>
        <w:tc>
          <w:tcPr>
            <w:tcW w:w="4258"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50F50D85"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KAR PAYI GELİRLERİ</w:t>
            </w:r>
          </w:p>
        </w:tc>
        <w:tc>
          <w:tcPr>
            <w:tcW w:w="708"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64147E4E"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r w:rsidRPr="00E54490">
              <w:rPr>
                <w:rFonts w:eastAsia="Arial Unicode MS"/>
                <w:b/>
                <w:bCs/>
                <w:color w:val="000000" w:themeColor="text1"/>
                <w:sz w:val="12"/>
                <w:szCs w:val="12"/>
              </w:rPr>
              <w:t>(1)</w:t>
            </w:r>
          </w:p>
        </w:tc>
        <w:tc>
          <w:tcPr>
            <w:tcW w:w="1086"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3E721F" w14:textId="6F778BC8"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14.137.183</w:t>
            </w:r>
          </w:p>
        </w:tc>
        <w:tc>
          <w:tcPr>
            <w:tcW w:w="1134" w:type="dxa"/>
            <w:tcBorders>
              <w:top w:val="single" w:sz="4" w:space="0" w:color="auto"/>
              <w:left w:val="single" w:sz="4" w:space="0" w:color="auto"/>
              <w:bottom w:val="nil"/>
              <w:right w:val="single" w:sz="4" w:space="0" w:color="auto"/>
            </w:tcBorders>
            <w:shd w:val="clear" w:color="auto" w:fill="auto"/>
            <w:vAlign w:val="bottom"/>
          </w:tcPr>
          <w:p w14:paraId="53ACC56F" w14:textId="52D36A2C" w:rsidR="00D56663" w:rsidRPr="00E54490" w:rsidRDefault="00D56663"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4.268.655</w:t>
            </w:r>
          </w:p>
        </w:tc>
        <w:tc>
          <w:tcPr>
            <w:tcW w:w="1134" w:type="dxa"/>
            <w:tcBorders>
              <w:top w:val="single" w:sz="4" w:space="0" w:color="auto"/>
              <w:right w:val="single" w:sz="4" w:space="0" w:color="auto"/>
            </w:tcBorders>
            <w:vAlign w:val="bottom"/>
          </w:tcPr>
          <w:p w14:paraId="1654BFEE" w14:textId="091D01FD"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5.549.841</w:t>
            </w:r>
          </w:p>
        </w:tc>
        <w:tc>
          <w:tcPr>
            <w:tcW w:w="1275" w:type="dxa"/>
            <w:tcBorders>
              <w:top w:val="single" w:sz="4" w:space="0" w:color="auto"/>
              <w:right w:val="single" w:sz="4" w:space="0" w:color="auto"/>
            </w:tcBorders>
            <w:vAlign w:val="bottom"/>
          </w:tcPr>
          <w:p w14:paraId="042CF85F" w14:textId="51D3882D"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1.585.394</w:t>
            </w:r>
          </w:p>
        </w:tc>
      </w:tr>
      <w:tr w:rsidR="00D56663" w:rsidRPr="00E54490" w14:paraId="652CDDA4" w14:textId="756C2B9F" w:rsidTr="00E54490">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228EBCD"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EAC4CE"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8CE88E" w14:textId="77777777" w:rsidR="00D56663" w:rsidRPr="00E54490"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Kredilerden Alınan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3C261A2" w14:textId="77777777" w:rsidR="00D56663" w:rsidRPr="00E54490"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2859B8" w14:textId="3F0BC2E8"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9.246.916</w:t>
            </w:r>
          </w:p>
        </w:tc>
        <w:tc>
          <w:tcPr>
            <w:tcW w:w="1134" w:type="dxa"/>
            <w:tcBorders>
              <w:top w:val="nil"/>
              <w:left w:val="single" w:sz="4" w:space="0" w:color="auto"/>
              <w:bottom w:val="nil"/>
              <w:right w:val="single" w:sz="4" w:space="0" w:color="auto"/>
            </w:tcBorders>
            <w:shd w:val="clear" w:color="auto" w:fill="auto"/>
            <w:vAlign w:val="bottom"/>
          </w:tcPr>
          <w:p w14:paraId="7E06C7D3" w14:textId="7AA8BF06"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3.236.348</w:t>
            </w:r>
          </w:p>
        </w:tc>
        <w:tc>
          <w:tcPr>
            <w:tcW w:w="1134" w:type="dxa"/>
            <w:tcBorders>
              <w:right w:val="single" w:sz="4" w:space="0" w:color="auto"/>
            </w:tcBorders>
            <w:vAlign w:val="bottom"/>
          </w:tcPr>
          <w:p w14:paraId="3E1E3A7C" w14:textId="62827525"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4.099.891</w:t>
            </w:r>
          </w:p>
        </w:tc>
        <w:tc>
          <w:tcPr>
            <w:tcW w:w="1275" w:type="dxa"/>
            <w:tcBorders>
              <w:right w:val="single" w:sz="4" w:space="0" w:color="auto"/>
            </w:tcBorders>
            <w:vAlign w:val="bottom"/>
          </w:tcPr>
          <w:p w14:paraId="51D279C8" w14:textId="218A3333"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1.186.379</w:t>
            </w:r>
          </w:p>
        </w:tc>
      </w:tr>
      <w:tr w:rsidR="00D56663" w:rsidRPr="00E54490" w14:paraId="3B9B272F" w14:textId="3F478F99" w:rsidTr="00E54490">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3FBD51"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94E6CA4"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AAD3D3" w14:textId="77777777" w:rsidR="00D56663" w:rsidRPr="00E54490"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Zorunlu Karşılıklardan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48D366B" w14:textId="77777777" w:rsidR="00D56663" w:rsidRPr="00E54490"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6D8EDE" w14:textId="61C0CE7D"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57.944</w:t>
            </w:r>
          </w:p>
        </w:tc>
        <w:tc>
          <w:tcPr>
            <w:tcW w:w="1134" w:type="dxa"/>
            <w:tcBorders>
              <w:top w:val="nil"/>
              <w:left w:val="single" w:sz="4" w:space="0" w:color="auto"/>
              <w:bottom w:val="nil"/>
              <w:right w:val="single" w:sz="4" w:space="0" w:color="auto"/>
            </w:tcBorders>
            <w:shd w:val="clear" w:color="auto" w:fill="auto"/>
            <w:vAlign w:val="bottom"/>
          </w:tcPr>
          <w:p w14:paraId="1E0EDF59" w14:textId="7369C249"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113.759</w:t>
            </w:r>
          </w:p>
        </w:tc>
        <w:tc>
          <w:tcPr>
            <w:tcW w:w="1134" w:type="dxa"/>
            <w:tcBorders>
              <w:right w:val="single" w:sz="4" w:space="0" w:color="auto"/>
            </w:tcBorders>
            <w:vAlign w:val="bottom"/>
          </w:tcPr>
          <w:p w14:paraId="68203EE7" w14:textId="3B4F604F"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(575)</w:t>
            </w:r>
          </w:p>
        </w:tc>
        <w:tc>
          <w:tcPr>
            <w:tcW w:w="1275" w:type="dxa"/>
            <w:tcBorders>
              <w:right w:val="single" w:sz="4" w:space="0" w:color="auto"/>
            </w:tcBorders>
            <w:vAlign w:val="bottom"/>
          </w:tcPr>
          <w:p w14:paraId="375CC8A9" w14:textId="65C56E53"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45.105</w:t>
            </w:r>
          </w:p>
        </w:tc>
      </w:tr>
      <w:tr w:rsidR="00D56663" w:rsidRPr="00E54490" w14:paraId="48F04A36" w14:textId="4E1B3EE5"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3B0559"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54907EA"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C17B04" w14:textId="77777777" w:rsidR="00D56663" w:rsidRPr="00E54490"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Bankalardan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992E95" w14:textId="77777777" w:rsidR="00D56663" w:rsidRPr="00E54490"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9CD3C9" w14:textId="726BAE2E"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146.366</w:t>
            </w:r>
          </w:p>
        </w:tc>
        <w:tc>
          <w:tcPr>
            <w:tcW w:w="1134" w:type="dxa"/>
            <w:tcBorders>
              <w:top w:val="nil"/>
              <w:left w:val="single" w:sz="4" w:space="0" w:color="auto"/>
              <w:bottom w:val="nil"/>
              <w:right w:val="single" w:sz="4" w:space="0" w:color="auto"/>
            </w:tcBorders>
            <w:shd w:val="clear" w:color="auto" w:fill="auto"/>
            <w:vAlign w:val="bottom"/>
          </w:tcPr>
          <w:p w14:paraId="50758EB3" w14:textId="0DBC0F54"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2.053</w:t>
            </w:r>
          </w:p>
        </w:tc>
        <w:tc>
          <w:tcPr>
            <w:tcW w:w="1134" w:type="dxa"/>
            <w:tcBorders>
              <w:right w:val="single" w:sz="4" w:space="0" w:color="auto"/>
            </w:tcBorders>
            <w:vAlign w:val="bottom"/>
          </w:tcPr>
          <w:p w14:paraId="68B1FD1D" w14:textId="02FC2495"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86.521</w:t>
            </w:r>
          </w:p>
        </w:tc>
        <w:tc>
          <w:tcPr>
            <w:tcW w:w="1275" w:type="dxa"/>
            <w:tcBorders>
              <w:right w:val="single" w:sz="4" w:space="0" w:color="auto"/>
            </w:tcBorders>
            <w:vAlign w:val="bottom"/>
          </w:tcPr>
          <w:p w14:paraId="0648C650" w14:textId="033AA014"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855</w:t>
            </w:r>
          </w:p>
        </w:tc>
      </w:tr>
      <w:tr w:rsidR="00D56663" w:rsidRPr="00E54490" w14:paraId="39E6BE3A" w14:textId="02AFED1C"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5BC3A5"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6D7C76"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1.4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4CADCF" w14:textId="77777777" w:rsidR="00D56663" w:rsidRPr="00E54490"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Para Piyasası İşlemlerinden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BB4AA40" w14:textId="77777777" w:rsidR="00D56663" w:rsidRPr="00E54490"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CF44119" w14:textId="76F1C35D"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217252FF" w14:textId="525E1CB9"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w:t>
            </w:r>
          </w:p>
        </w:tc>
        <w:tc>
          <w:tcPr>
            <w:tcW w:w="1134" w:type="dxa"/>
            <w:tcBorders>
              <w:right w:val="single" w:sz="4" w:space="0" w:color="auto"/>
            </w:tcBorders>
            <w:vAlign w:val="bottom"/>
          </w:tcPr>
          <w:p w14:paraId="0D0552BF" w14:textId="0BA384B6"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w:t>
            </w:r>
          </w:p>
        </w:tc>
        <w:tc>
          <w:tcPr>
            <w:tcW w:w="1275" w:type="dxa"/>
            <w:tcBorders>
              <w:right w:val="single" w:sz="4" w:space="0" w:color="auto"/>
            </w:tcBorders>
            <w:vAlign w:val="bottom"/>
          </w:tcPr>
          <w:p w14:paraId="3227EA58" w14:textId="4221D31C"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w:t>
            </w:r>
          </w:p>
        </w:tc>
      </w:tr>
      <w:tr w:rsidR="00D56663" w:rsidRPr="00E54490" w14:paraId="143622DF" w14:textId="3D8C09D8"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1C9CBF"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B637E2"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1.5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8AB38A" w14:textId="77777777" w:rsidR="00D56663" w:rsidRPr="00E54490"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Menkul Değerlerden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169831" w14:textId="77777777" w:rsidR="00D56663" w:rsidRPr="00E54490"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D94838" w14:textId="4CC92FD4"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3.863.995</w:t>
            </w:r>
          </w:p>
        </w:tc>
        <w:tc>
          <w:tcPr>
            <w:tcW w:w="1134" w:type="dxa"/>
            <w:tcBorders>
              <w:top w:val="nil"/>
              <w:left w:val="single" w:sz="4" w:space="0" w:color="auto"/>
              <w:bottom w:val="nil"/>
              <w:right w:val="single" w:sz="4" w:space="0" w:color="auto"/>
            </w:tcBorders>
            <w:shd w:val="clear" w:color="auto" w:fill="auto"/>
            <w:vAlign w:val="bottom"/>
          </w:tcPr>
          <w:p w14:paraId="5CB483EE" w14:textId="7B43BE74"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541.736</w:t>
            </w:r>
          </w:p>
        </w:tc>
        <w:tc>
          <w:tcPr>
            <w:tcW w:w="1134" w:type="dxa"/>
            <w:tcBorders>
              <w:right w:val="single" w:sz="4" w:space="0" w:color="auto"/>
            </w:tcBorders>
            <w:vAlign w:val="bottom"/>
          </w:tcPr>
          <w:p w14:paraId="59EAB7C6" w14:textId="040656A7"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1.055.559</w:t>
            </w:r>
          </w:p>
        </w:tc>
        <w:tc>
          <w:tcPr>
            <w:tcW w:w="1275" w:type="dxa"/>
            <w:tcBorders>
              <w:right w:val="single" w:sz="4" w:space="0" w:color="auto"/>
            </w:tcBorders>
            <w:vAlign w:val="bottom"/>
          </w:tcPr>
          <w:p w14:paraId="40627631" w14:textId="115BFACF"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212.655</w:t>
            </w:r>
          </w:p>
        </w:tc>
      </w:tr>
      <w:tr w:rsidR="00D56663" w:rsidRPr="00E54490" w14:paraId="5ABE15B1" w14:textId="367BF74A"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E47D94"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7B29C4B"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1.5.1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A2290BB" w14:textId="52D26508" w:rsidR="00D56663" w:rsidRPr="00E54490"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Gerçeğe Uygun Değer Farkı Kar Zarara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B174B92" w14:textId="77777777" w:rsidR="00D56663" w:rsidRPr="00E54490"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BB009F" w14:textId="047E4A68"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31.521</w:t>
            </w:r>
          </w:p>
        </w:tc>
        <w:tc>
          <w:tcPr>
            <w:tcW w:w="1134" w:type="dxa"/>
            <w:tcBorders>
              <w:top w:val="nil"/>
              <w:left w:val="single" w:sz="4" w:space="0" w:color="auto"/>
              <w:bottom w:val="nil"/>
              <w:right w:val="single" w:sz="4" w:space="0" w:color="auto"/>
            </w:tcBorders>
            <w:shd w:val="clear" w:color="auto" w:fill="auto"/>
            <w:vAlign w:val="bottom"/>
          </w:tcPr>
          <w:p w14:paraId="3C13B2C5" w14:textId="237E57D0"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12.779</w:t>
            </w:r>
          </w:p>
        </w:tc>
        <w:tc>
          <w:tcPr>
            <w:tcW w:w="1134" w:type="dxa"/>
            <w:tcBorders>
              <w:right w:val="single" w:sz="4" w:space="0" w:color="auto"/>
            </w:tcBorders>
            <w:vAlign w:val="bottom"/>
          </w:tcPr>
          <w:p w14:paraId="0161D74A" w14:textId="0AB960FB"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10.776</w:t>
            </w:r>
          </w:p>
        </w:tc>
        <w:tc>
          <w:tcPr>
            <w:tcW w:w="1275" w:type="dxa"/>
            <w:tcBorders>
              <w:right w:val="single" w:sz="4" w:space="0" w:color="auto"/>
            </w:tcBorders>
            <w:vAlign w:val="bottom"/>
          </w:tcPr>
          <w:p w14:paraId="4CCAA2E1" w14:textId="5C0A1172"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5.580</w:t>
            </w:r>
          </w:p>
        </w:tc>
      </w:tr>
      <w:tr w:rsidR="00D56663" w:rsidRPr="00E54490" w14:paraId="6278D253" w14:textId="294F2708"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53173E"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3AF8D9A"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1.5.2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D80BE2" w14:textId="77777777" w:rsidR="00D56663" w:rsidRPr="00E54490" w:rsidRDefault="00D56663" w:rsidP="00D56663">
            <w:pPr>
              <w:pStyle w:val="Gvdemetni0"/>
              <w:shd w:val="clear" w:color="auto" w:fill="auto"/>
              <w:tabs>
                <w:tab w:val="left" w:pos="691"/>
              </w:tabs>
              <w:spacing w:line="240" w:lineRule="auto"/>
              <w:ind w:firstLine="0"/>
              <w:rPr>
                <w:rFonts w:eastAsia="Arial Unicode MS"/>
                <w:bCs/>
                <w:color w:val="000000" w:themeColor="text1"/>
                <w:sz w:val="12"/>
                <w:szCs w:val="12"/>
              </w:rPr>
            </w:pPr>
            <w:r w:rsidRPr="00E54490">
              <w:rPr>
                <w:rFonts w:eastAsia="Arial Unicode MS"/>
                <w:bCs/>
                <w:color w:val="000000" w:themeColor="text1"/>
                <w:sz w:val="12"/>
                <w:szCs w:val="12"/>
              </w:rPr>
              <w:t>Gerçeğe Uygun Değer Farkı Diğer Kapsamlı Gelire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4CCD1F" w14:textId="77777777" w:rsidR="00D56663" w:rsidRPr="00E54490"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65E6F2" w14:textId="47C7FC94"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3.710.515</w:t>
            </w:r>
          </w:p>
        </w:tc>
        <w:tc>
          <w:tcPr>
            <w:tcW w:w="1134" w:type="dxa"/>
            <w:tcBorders>
              <w:top w:val="nil"/>
              <w:left w:val="single" w:sz="4" w:space="0" w:color="auto"/>
              <w:bottom w:val="nil"/>
              <w:right w:val="single" w:sz="4" w:space="0" w:color="auto"/>
            </w:tcBorders>
            <w:shd w:val="clear" w:color="auto" w:fill="auto"/>
            <w:vAlign w:val="bottom"/>
          </w:tcPr>
          <w:p w14:paraId="0C598CBC" w14:textId="2F546ED8"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491.091</w:t>
            </w:r>
          </w:p>
        </w:tc>
        <w:tc>
          <w:tcPr>
            <w:tcW w:w="1134" w:type="dxa"/>
            <w:tcBorders>
              <w:right w:val="single" w:sz="4" w:space="0" w:color="auto"/>
            </w:tcBorders>
            <w:vAlign w:val="bottom"/>
          </w:tcPr>
          <w:p w14:paraId="53D89627" w14:textId="3EC13C1E"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998.972</w:t>
            </w:r>
          </w:p>
        </w:tc>
        <w:tc>
          <w:tcPr>
            <w:tcW w:w="1275" w:type="dxa"/>
            <w:tcBorders>
              <w:right w:val="single" w:sz="4" w:space="0" w:color="auto"/>
            </w:tcBorders>
            <w:vAlign w:val="bottom"/>
          </w:tcPr>
          <w:p w14:paraId="5C992649" w14:textId="34C9CC82"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196.846</w:t>
            </w:r>
          </w:p>
        </w:tc>
      </w:tr>
      <w:tr w:rsidR="00D56663" w:rsidRPr="00E54490" w14:paraId="0DAA78CD" w14:textId="1CB3F451"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29A5AC"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C5AA6C"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1.5.3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27E381" w14:textId="77777777" w:rsidR="00D56663" w:rsidRPr="00E54490"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İtfa Edilmiş Maliyeti İle Ölçülenler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F4F7F6A" w14:textId="77777777" w:rsidR="00D56663" w:rsidRPr="00E54490"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D7DE27" w14:textId="6303BBA8"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121.959</w:t>
            </w:r>
          </w:p>
        </w:tc>
        <w:tc>
          <w:tcPr>
            <w:tcW w:w="1134" w:type="dxa"/>
            <w:tcBorders>
              <w:top w:val="nil"/>
              <w:left w:val="single" w:sz="4" w:space="0" w:color="auto"/>
              <w:bottom w:val="nil"/>
              <w:right w:val="single" w:sz="4" w:space="0" w:color="auto"/>
            </w:tcBorders>
            <w:shd w:val="clear" w:color="auto" w:fill="auto"/>
            <w:vAlign w:val="bottom"/>
          </w:tcPr>
          <w:p w14:paraId="6F724413" w14:textId="2659FE93"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37.866</w:t>
            </w:r>
          </w:p>
        </w:tc>
        <w:tc>
          <w:tcPr>
            <w:tcW w:w="1134" w:type="dxa"/>
            <w:tcBorders>
              <w:right w:val="single" w:sz="4" w:space="0" w:color="auto"/>
            </w:tcBorders>
            <w:vAlign w:val="bottom"/>
          </w:tcPr>
          <w:p w14:paraId="42E69FAE" w14:textId="30D823E8"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45.811</w:t>
            </w:r>
          </w:p>
        </w:tc>
        <w:tc>
          <w:tcPr>
            <w:tcW w:w="1275" w:type="dxa"/>
            <w:tcBorders>
              <w:right w:val="single" w:sz="4" w:space="0" w:color="auto"/>
            </w:tcBorders>
            <w:vAlign w:val="bottom"/>
          </w:tcPr>
          <w:p w14:paraId="3EB08B16" w14:textId="146AE2CD"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10.229</w:t>
            </w:r>
          </w:p>
        </w:tc>
      </w:tr>
      <w:tr w:rsidR="00D56663" w:rsidRPr="00E54490" w14:paraId="05610777" w14:textId="19E3EFA1"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E91987"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C852DB5"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1.6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372E2D" w14:textId="77777777" w:rsidR="00D56663" w:rsidRPr="00E54490"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Finansal Kiralama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BF361BF" w14:textId="77777777" w:rsidR="00D56663" w:rsidRPr="00E54490"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F9975A" w14:textId="7AB58BE9"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794.717</w:t>
            </w:r>
          </w:p>
        </w:tc>
        <w:tc>
          <w:tcPr>
            <w:tcW w:w="1134" w:type="dxa"/>
            <w:tcBorders>
              <w:top w:val="nil"/>
              <w:left w:val="single" w:sz="4" w:space="0" w:color="auto"/>
              <w:bottom w:val="nil"/>
              <w:right w:val="single" w:sz="4" w:space="0" w:color="auto"/>
            </w:tcBorders>
            <w:shd w:val="clear" w:color="auto" w:fill="auto"/>
            <w:vAlign w:val="bottom"/>
          </w:tcPr>
          <w:p w14:paraId="1C305607" w14:textId="2E38330B"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357.748</w:t>
            </w:r>
          </w:p>
        </w:tc>
        <w:tc>
          <w:tcPr>
            <w:tcW w:w="1134" w:type="dxa"/>
            <w:tcBorders>
              <w:right w:val="single" w:sz="4" w:space="0" w:color="auto"/>
            </w:tcBorders>
            <w:vAlign w:val="bottom"/>
          </w:tcPr>
          <w:p w14:paraId="7226E390" w14:textId="6B87EC1C"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295.319</w:t>
            </w:r>
          </w:p>
        </w:tc>
        <w:tc>
          <w:tcPr>
            <w:tcW w:w="1275" w:type="dxa"/>
            <w:tcBorders>
              <w:right w:val="single" w:sz="4" w:space="0" w:color="auto"/>
            </w:tcBorders>
            <w:vAlign w:val="bottom"/>
          </w:tcPr>
          <w:p w14:paraId="586CC5E9" w14:textId="5656663E"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136.677</w:t>
            </w:r>
          </w:p>
        </w:tc>
      </w:tr>
      <w:tr w:rsidR="00D56663" w:rsidRPr="00E54490" w14:paraId="5DAD5647" w14:textId="4749D4A7"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680731"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FE8CE07"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1.7</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349352" w14:textId="77777777" w:rsidR="00D56663" w:rsidRPr="00E54490" w:rsidRDefault="00D56663" w:rsidP="00D56663">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Diğer Kar Payı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049426" w14:textId="77777777" w:rsidR="00D56663" w:rsidRPr="00E54490" w:rsidRDefault="00D56663" w:rsidP="00D56663">
            <w:pPr>
              <w:tabs>
                <w:tab w:val="left" w:pos="691"/>
              </w:tabs>
              <w:ind w:left="376" w:right="24" w:hanging="376"/>
              <w:jc w:val="center"/>
              <w:rPr>
                <w:rFonts w:eastAsia="Arial Unicode MS"/>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B423E4" w14:textId="69F7FC11"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27.245</w:t>
            </w:r>
          </w:p>
        </w:tc>
        <w:tc>
          <w:tcPr>
            <w:tcW w:w="1134" w:type="dxa"/>
            <w:tcBorders>
              <w:top w:val="nil"/>
              <w:left w:val="single" w:sz="4" w:space="0" w:color="auto"/>
              <w:bottom w:val="nil"/>
              <w:right w:val="single" w:sz="4" w:space="0" w:color="auto"/>
            </w:tcBorders>
            <w:shd w:val="clear" w:color="auto" w:fill="auto"/>
            <w:vAlign w:val="bottom"/>
          </w:tcPr>
          <w:p w14:paraId="0CD18A25" w14:textId="06B8278D"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17.011</w:t>
            </w:r>
          </w:p>
        </w:tc>
        <w:tc>
          <w:tcPr>
            <w:tcW w:w="1134" w:type="dxa"/>
            <w:tcBorders>
              <w:right w:val="single" w:sz="4" w:space="0" w:color="auto"/>
            </w:tcBorders>
            <w:vAlign w:val="bottom"/>
          </w:tcPr>
          <w:p w14:paraId="08395FC3" w14:textId="4E9EFAF8"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13.126</w:t>
            </w:r>
          </w:p>
        </w:tc>
        <w:tc>
          <w:tcPr>
            <w:tcW w:w="1275" w:type="dxa"/>
            <w:tcBorders>
              <w:right w:val="single" w:sz="4" w:space="0" w:color="auto"/>
            </w:tcBorders>
            <w:vAlign w:val="bottom"/>
          </w:tcPr>
          <w:p w14:paraId="766FDA2A" w14:textId="082963E3"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3.723</w:t>
            </w:r>
          </w:p>
        </w:tc>
      </w:tr>
      <w:tr w:rsidR="002C11B5" w:rsidRPr="00E54490" w14:paraId="7FDFBA99" w14:textId="046BDC09"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D3BB68" w14:textId="77777777" w:rsidR="002C11B5" w:rsidRPr="00E54490" w:rsidRDefault="002C11B5" w:rsidP="002C11B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EC967EA" w14:textId="77777777" w:rsidR="002C11B5" w:rsidRPr="00E54490" w:rsidRDefault="002C11B5" w:rsidP="002C11B5">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A43B66" w14:textId="77777777" w:rsidR="002C11B5" w:rsidRPr="00E54490" w:rsidRDefault="002C11B5" w:rsidP="002C11B5">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KAR PAYI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A878528" w14:textId="77777777" w:rsidR="002C11B5" w:rsidRPr="00E54490" w:rsidRDefault="002C11B5" w:rsidP="002C11B5">
            <w:pPr>
              <w:tabs>
                <w:tab w:val="left" w:pos="691"/>
              </w:tabs>
              <w:ind w:left="376" w:right="24" w:hanging="376"/>
              <w:jc w:val="center"/>
              <w:rPr>
                <w:rFonts w:eastAsia="Arial Unicode MS"/>
                <w:b/>
                <w:bCs/>
                <w:color w:val="000000" w:themeColor="text1"/>
                <w:sz w:val="12"/>
                <w:szCs w:val="12"/>
              </w:rPr>
            </w:pPr>
            <w:r w:rsidRPr="00E54490">
              <w:rPr>
                <w:rFonts w:eastAsia="Arial Unicode MS"/>
                <w:b/>
                <w:bCs/>
                <w:color w:val="000000" w:themeColor="text1"/>
                <w:sz w:val="12"/>
                <w:szCs w:val="12"/>
              </w:rPr>
              <w:t>(2)</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C0C25D9" w14:textId="3FB230A9" w:rsidR="002C11B5" w:rsidRPr="00E54490" w:rsidRDefault="002C11B5"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8.185.509</w:t>
            </w:r>
          </w:p>
        </w:tc>
        <w:tc>
          <w:tcPr>
            <w:tcW w:w="1134" w:type="dxa"/>
            <w:tcBorders>
              <w:top w:val="nil"/>
              <w:left w:val="single" w:sz="4" w:space="0" w:color="auto"/>
              <w:bottom w:val="nil"/>
              <w:right w:val="single" w:sz="4" w:space="0" w:color="auto"/>
            </w:tcBorders>
            <w:shd w:val="clear" w:color="auto" w:fill="auto"/>
            <w:vAlign w:val="bottom"/>
          </w:tcPr>
          <w:p w14:paraId="0914D944" w14:textId="0272BE8D" w:rsidR="002C11B5" w:rsidRPr="00E54490" w:rsidRDefault="002C11B5"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3.449.521</w:t>
            </w:r>
          </w:p>
        </w:tc>
        <w:tc>
          <w:tcPr>
            <w:tcW w:w="1134" w:type="dxa"/>
            <w:tcBorders>
              <w:right w:val="single" w:sz="4" w:space="0" w:color="auto"/>
            </w:tcBorders>
            <w:vAlign w:val="bottom"/>
          </w:tcPr>
          <w:p w14:paraId="3B0AF152" w14:textId="384DD2DC" w:rsidR="002C11B5" w:rsidRPr="00E54490" w:rsidRDefault="002C11B5" w:rsidP="00E54490">
            <w:pPr>
              <w:tabs>
                <w:tab w:val="left" w:pos="691"/>
              </w:tabs>
              <w:ind w:left="376" w:right="24" w:hanging="376"/>
              <w:jc w:val="right"/>
              <w:rPr>
                <w:b/>
                <w:color w:val="000000" w:themeColor="text1"/>
                <w:sz w:val="12"/>
                <w:szCs w:val="12"/>
              </w:rPr>
            </w:pPr>
            <w:r w:rsidRPr="00E54490">
              <w:rPr>
                <w:b/>
                <w:color w:val="000000" w:themeColor="text1"/>
                <w:sz w:val="12"/>
                <w:szCs w:val="12"/>
              </w:rPr>
              <w:t>3.783.788</w:t>
            </w:r>
          </w:p>
        </w:tc>
        <w:tc>
          <w:tcPr>
            <w:tcW w:w="1275" w:type="dxa"/>
            <w:tcBorders>
              <w:right w:val="single" w:sz="4" w:space="0" w:color="auto"/>
            </w:tcBorders>
            <w:vAlign w:val="bottom"/>
          </w:tcPr>
          <w:p w14:paraId="38E50628" w14:textId="607D743E" w:rsidR="002C11B5" w:rsidRPr="00E54490" w:rsidRDefault="002C11B5"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1.242.206</w:t>
            </w:r>
          </w:p>
        </w:tc>
      </w:tr>
      <w:tr w:rsidR="002C11B5" w:rsidRPr="00E54490" w14:paraId="30FFBFA1" w14:textId="79FDE844"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0688ED" w14:textId="77777777" w:rsidR="002C11B5" w:rsidRPr="00E54490" w:rsidRDefault="002C11B5" w:rsidP="002C11B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BFC3FE" w14:textId="77777777" w:rsidR="002C11B5" w:rsidRPr="00E54490" w:rsidRDefault="002C11B5" w:rsidP="002C11B5">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5CE9D39" w14:textId="77777777" w:rsidR="002C11B5" w:rsidRPr="00E54490" w:rsidRDefault="002C11B5" w:rsidP="002C11B5">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Katılma Hesaplarına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726528" w14:textId="77777777" w:rsidR="002C11B5" w:rsidRPr="00E54490" w:rsidRDefault="002C11B5" w:rsidP="002C11B5">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F7403" w14:textId="2BC6693C"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6.788.124</w:t>
            </w:r>
          </w:p>
        </w:tc>
        <w:tc>
          <w:tcPr>
            <w:tcW w:w="1134" w:type="dxa"/>
            <w:tcBorders>
              <w:top w:val="nil"/>
              <w:left w:val="single" w:sz="4" w:space="0" w:color="auto"/>
              <w:bottom w:val="nil"/>
              <w:right w:val="single" w:sz="4" w:space="0" w:color="auto"/>
            </w:tcBorders>
            <w:shd w:val="clear" w:color="auto" w:fill="auto"/>
            <w:vAlign w:val="bottom"/>
          </w:tcPr>
          <w:p w14:paraId="7532980A" w14:textId="60771475" w:rsidR="002C11B5" w:rsidRPr="00E54490" w:rsidRDefault="002C11B5"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2.362.473</w:t>
            </w:r>
          </w:p>
        </w:tc>
        <w:tc>
          <w:tcPr>
            <w:tcW w:w="1134" w:type="dxa"/>
            <w:tcBorders>
              <w:right w:val="single" w:sz="4" w:space="0" w:color="auto"/>
            </w:tcBorders>
            <w:vAlign w:val="bottom"/>
          </w:tcPr>
          <w:p w14:paraId="1B4E2774" w14:textId="0A9653C8"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3.340.801</w:t>
            </w:r>
          </w:p>
        </w:tc>
        <w:tc>
          <w:tcPr>
            <w:tcW w:w="1275" w:type="dxa"/>
            <w:tcBorders>
              <w:right w:val="single" w:sz="4" w:space="0" w:color="auto"/>
            </w:tcBorders>
            <w:vAlign w:val="bottom"/>
          </w:tcPr>
          <w:p w14:paraId="1CC463A1" w14:textId="09DB34D6"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845.876</w:t>
            </w:r>
          </w:p>
        </w:tc>
      </w:tr>
      <w:tr w:rsidR="002C11B5" w:rsidRPr="00E54490" w14:paraId="73184C1D" w14:textId="605829F3"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67510A" w14:textId="77777777" w:rsidR="002C11B5" w:rsidRPr="00E54490" w:rsidRDefault="002C11B5" w:rsidP="002C11B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9CC666" w14:textId="77777777" w:rsidR="002C11B5" w:rsidRPr="00E54490" w:rsidRDefault="002C11B5" w:rsidP="002C11B5">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7401C2" w14:textId="77777777" w:rsidR="002C11B5" w:rsidRPr="00E54490" w:rsidRDefault="002C11B5" w:rsidP="002C11B5">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Kullanılan Kredilere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E744CFD" w14:textId="77777777" w:rsidR="002C11B5" w:rsidRPr="00E54490" w:rsidRDefault="002C11B5" w:rsidP="002C11B5">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EBA53C3" w14:textId="240C2E72"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386.572</w:t>
            </w:r>
          </w:p>
        </w:tc>
        <w:tc>
          <w:tcPr>
            <w:tcW w:w="1134" w:type="dxa"/>
            <w:tcBorders>
              <w:top w:val="nil"/>
              <w:left w:val="single" w:sz="4" w:space="0" w:color="auto"/>
              <w:bottom w:val="nil"/>
              <w:right w:val="single" w:sz="4" w:space="0" w:color="auto"/>
            </w:tcBorders>
            <w:shd w:val="clear" w:color="auto" w:fill="auto"/>
            <w:vAlign w:val="bottom"/>
          </w:tcPr>
          <w:p w14:paraId="0D2C2F1E" w14:textId="611957BB" w:rsidR="002C11B5" w:rsidRPr="00E54490" w:rsidRDefault="002C11B5"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175.923</w:t>
            </w:r>
          </w:p>
        </w:tc>
        <w:tc>
          <w:tcPr>
            <w:tcW w:w="1134" w:type="dxa"/>
            <w:tcBorders>
              <w:right w:val="single" w:sz="4" w:space="0" w:color="auto"/>
            </w:tcBorders>
            <w:vAlign w:val="bottom"/>
          </w:tcPr>
          <w:p w14:paraId="7864ADBE" w14:textId="212B1B26"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128.010</w:t>
            </w:r>
          </w:p>
        </w:tc>
        <w:tc>
          <w:tcPr>
            <w:tcW w:w="1275" w:type="dxa"/>
            <w:tcBorders>
              <w:right w:val="single" w:sz="4" w:space="0" w:color="auto"/>
            </w:tcBorders>
            <w:vAlign w:val="bottom"/>
          </w:tcPr>
          <w:p w14:paraId="314E4870" w14:textId="7B9E3777"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63.992</w:t>
            </w:r>
          </w:p>
        </w:tc>
      </w:tr>
      <w:tr w:rsidR="002C11B5" w:rsidRPr="00E54490" w14:paraId="3BD9495C" w14:textId="12E8E1BB"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CF9E9" w14:textId="77777777" w:rsidR="002C11B5" w:rsidRPr="00E54490" w:rsidRDefault="002C11B5" w:rsidP="002C11B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67C1F6A" w14:textId="77777777" w:rsidR="002C11B5" w:rsidRPr="00E54490" w:rsidRDefault="002C11B5" w:rsidP="002C11B5">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CDC8B9" w14:textId="77777777" w:rsidR="002C11B5" w:rsidRPr="00E54490" w:rsidRDefault="002C11B5" w:rsidP="002C11B5">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Para Piyasası İşlemlerine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9A4949" w14:textId="77777777" w:rsidR="002C11B5" w:rsidRPr="00E54490" w:rsidRDefault="002C11B5" w:rsidP="002C11B5">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FA3476" w14:textId="6D955D28"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378.752</w:t>
            </w:r>
          </w:p>
        </w:tc>
        <w:tc>
          <w:tcPr>
            <w:tcW w:w="1134" w:type="dxa"/>
            <w:tcBorders>
              <w:top w:val="nil"/>
              <w:left w:val="single" w:sz="4" w:space="0" w:color="auto"/>
              <w:bottom w:val="nil"/>
              <w:right w:val="single" w:sz="4" w:space="0" w:color="auto"/>
            </w:tcBorders>
            <w:shd w:val="clear" w:color="auto" w:fill="auto"/>
            <w:vAlign w:val="bottom"/>
          </w:tcPr>
          <w:p w14:paraId="71BB5C85" w14:textId="75C38844" w:rsidR="002C11B5" w:rsidRPr="00E54490" w:rsidRDefault="002C11B5"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432.407</w:t>
            </w:r>
          </w:p>
        </w:tc>
        <w:tc>
          <w:tcPr>
            <w:tcW w:w="1134" w:type="dxa"/>
            <w:tcBorders>
              <w:right w:val="single" w:sz="4" w:space="0" w:color="auto"/>
            </w:tcBorders>
            <w:vAlign w:val="bottom"/>
          </w:tcPr>
          <w:p w14:paraId="0E59C36C" w14:textId="2AEF4D62"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63.464</w:t>
            </w:r>
          </w:p>
        </w:tc>
        <w:tc>
          <w:tcPr>
            <w:tcW w:w="1275" w:type="dxa"/>
            <w:tcBorders>
              <w:right w:val="single" w:sz="4" w:space="0" w:color="auto"/>
            </w:tcBorders>
            <w:vAlign w:val="bottom"/>
          </w:tcPr>
          <w:p w14:paraId="0B286DF2" w14:textId="59F856DC"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178.047</w:t>
            </w:r>
          </w:p>
        </w:tc>
      </w:tr>
      <w:tr w:rsidR="002C11B5" w:rsidRPr="00E54490" w14:paraId="36577663" w14:textId="30474CAC" w:rsidTr="00E54490">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E02FC2" w14:textId="77777777" w:rsidR="002C11B5" w:rsidRPr="00E54490" w:rsidRDefault="002C11B5" w:rsidP="002C11B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94D714" w14:textId="77777777" w:rsidR="002C11B5" w:rsidRPr="00E54490" w:rsidRDefault="002C11B5" w:rsidP="002C11B5">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0BFD8C" w14:textId="77777777" w:rsidR="002C11B5" w:rsidRPr="00E54490" w:rsidRDefault="002C11B5" w:rsidP="002C11B5">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İhraç Edilen Menkul Kıymetlere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40AB130" w14:textId="77777777" w:rsidR="002C11B5" w:rsidRPr="00E54490" w:rsidRDefault="002C11B5" w:rsidP="002C11B5">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3C434B" w14:textId="4728B696"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586.144</w:t>
            </w:r>
          </w:p>
        </w:tc>
        <w:tc>
          <w:tcPr>
            <w:tcW w:w="1134" w:type="dxa"/>
            <w:tcBorders>
              <w:top w:val="nil"/>
              <w:left w:val="single" w:sz="4" w:space="0" w:color="auto"/>
              <w:bottom w:val="nil"/>
              <w:right w:val="single" w:sz="4" w:space="0" w:color="auto"/>
            </w:tcBorders>
            <w:shd w:val="clear" w:color="auto" w:fill="auto"/>
            <w:vAlign w:val="bottom"/>
          </w:tcPr>
          <w:p w14:paraId="17EE91AE" w14:textId="40B5EEB4" w:rsidR="002C11B5" w:rsidRPr="00E54490" w:rsidRDefault="002C11B5"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454.037</w:t>
            </w:r>
          </w:p>
        </w:tc>
        <w:tc>
          <w:tcPr>
            <w:tcW w:w="1134" w:type="dxa"/>
            <w:tcBorders>
              <w:right w:val="single" w:sz="4" w:space="0" w:color="auto"/>
            </w:tcBorders>
            <w:vAlign w:val="bottom"/>
          </w:tcPr>
          <w:p w14:paraId="2BEE1ED0" w14:textId="53CDD64A"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236.626</w:t>
            </w:r>
          </w:p>
        </w:tc>
        <w:tc>
          <w:tcPr>
            <w:tcW w:w="1275" w:type="dxa"/>
            <w:tcBorders>
              <w:right w:val="single" w:sz="4" w:space="0" w:color="auto"/>
            </w:tcBorders>
            <w:vAlign w:val="bottom"/>
          </w:tcPr>
          <w:p w14:paraId="3A552CBD" w14:textId="24B900FD"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144.645</w:t>
            </w:r>
          </w:p>
        </w:tc>
      </w:tr>
      <w:tr w:rsidR="002C11B5" w:rsidRPr="00E54490" w14:paraId="62044C13" w14:textId="180127C9" w:rsidTr="00E54490">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6573F4" w14:textId="77777777" w:rsidR="002C11B5" w:rsidRPr="00E54490" w:rsidRDefault="002C11B5" w:rsidP="002C11B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31E3620" w14:textId="77777777" w:rsidR="002C11B5" w:rsidRPr="00E54490" w:rsidRDefault="002C11B5" w:rsidP="002C11B5">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90F4556" w14:textId="77777777" w:rsidR="002C11B5" w:rsidRPr="00E54490" w:rsidRDefault="002C11B5" w:rsidP="002C11B5">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 xml:space="preserve">Kiralama Kar Payı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9E3DAAB" w14:textId="77777777" w:rsidR="002C11B5" w:rsidRPr="00E54490" w:rsidRDefault="002C11B5" w:rsidP="002C11B5">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548B792" w14:textId="6CF56185"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36.037</w:t>
            </w:r>
          </w:p>
        </w:tc>
        <w:tc>
          <w:tcPr>
            <w:tcW w:w="1134" w:type="dxa"/>
            <w:tcBorders>
              <w:top w:val="nil"/>
              <w:left w:val="single" w:sz="4" w:space="0" w:color="auto"/>
              <w:bottom w:val="nil"/>
              <w:right w:val="single" w:sz="4" w:space="0" w:color="auto"/>
            </w:tcBorders>
            <w:shd w:val="clear" w:color="auto" w:fill="auto"/>
            <w:vAlign w:val="bottom"/>
          </w:tcPr>
          <w:p w14:paraId="31B759FF" w14:textId="69C62C45" w:rsidR="002C11B5" w:rsidRPr="00E54490" w:rsidRDefault="002C11B5"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21.633</w:t>
            </w:r>
          </w:p>
        </w:tc>
        <w:tc>
          <w:tcPr>
            <w:tcW w:w="1134" w:type="dxa"/>
            <w:tcBorders>
              <w:right w:val="single" w:sz="4" w:space="0" w:color="auto"/>
            </w:tcBorders>
            <w:vAlign w:val="bottom"/>
          </w:tcPr>
          <w:p w14:paraId="69D1B2D6" w14:textId="17A77A37"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13.798</w:t>
            </w:r>
          </w:p>
        </w:tc>
        <w:tc>
          <w:tcPr>
            <w:tcW w:w="1275" w:type="dxa"/>
            <w:tcBorders>
              <w:right w:val="single" w:sz="4" w:space="0" w:color="auto"/>
            </w:tcBorders>
            <w:vAlign w:val="bottom"/>
          </w:tcPr>
          <w:p w14:paraId="7F60171E" w14:textId="4F0A4365"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7.866</w:t>
            </w:r>
          </w:p>
        </w:tc>
      </w:tr>
      <w:tr w:rsidR="002C11B5" w:rsidRPr="00E54490" w14:paraId="20DB3758" w14:textId="252BCF33"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E756D5" w14:textId="77777777" w:rsidR="002C11B5" w:rsidRPr="00E54490" w:rsidRDefault="002C11B5" w:rsidP="002C11B5">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FB12BB" w14:textId="77777777" w:rsidR="002C11B5" w:rsidRPr="00E54490" w:rsidRDefault="002C11B5" w:rsidP="002C11B5">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0A523F" w14:textId="77777777" w:rsidR="002C11B5" w:rsidRPr="00E54490" w:rsidRDefault="002C11B5" w:rsidP="002C11B5">
            <w:pPr>
              <w:pStyle w:val="Gvdemetni0"/>
              <w:shd w:val="clear" w:color="auto" w:fill="auto"/>
              <w:tabs>
                <w:tab w:val="left" w:pos="691"/>
              </w:tabs>
              <w:spacing w:line="240" w:lineRule="auto"/>
              <w:ind w:left="376" w:hanging="376"/>
              <w:rPr>
                <w:rFonts w:eastAsia="Arial Unicode MS"/>
                <w:bCs/>
                <w:color w:val="000000" w:themeColor="text1"/>
                <w:sz w:val="12"/>
                <w:szCs w:val="12"/>
              </w:rPr>
            </w:pPr>
            <w:r w:rsidRPr="00E54490">
              <w:rPr>
                <w:rFonts w:eastAsia="Arial Unicode MS"/>
                <w:bCs/>
                <w:color w:val="000000" w:themeColor="text1"/>
                <w:sz w:val="12"/>
                <w:szCs w:val="12"/>
              </w:rPr>
              <w:t>Diğer Kar Payı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0020B37" w14:textId="77777777" w:rsidR="002C11B5" w:rsidRPr="00E54490" w:rsidRDefault="002C11B5" w:rsidP="002C11B5">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4E5AA" w14:textId="3AFFDCAA"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9.880</w:t>
            </w:r>
          </w:p>
        </w:tc>
        <w:tc>
          <w:tcPr>
            <w:tcW w:w="1134" w:type="dxa"/>
            <w:tcBorders>
              <w:top w:val="nil"/>
              <w:left w:val="single" w:sz="4" w:space="0" w:color="auto"/>
              <w:bottom w:val="nil"/>
              <w:right w:val="single" w:sz="4" w:space="0" w:color="auto"/>
            </w:tcBorders>
            <w:shd w:val="clear" w:color="auto" w:fill="auto"/>
            <w:vAlign w:val="bottom"/>
          </w:tcPr>
          <w:p w14:paraId="449B9CCD" w14:textId="057AD934" w:rsidR="002C11B5" w:rsidRPr="00E54490" w:rsidRDefault="002C11B5"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3.048</w:t>
            </w:r>
          </w:p>
        </w:tc>
        <w:tc>
          <w:tcPr>
            <w:tcW w:w="1134" w:type="dxa"/>
            <w:tcBorders>
              <w:right w:val="single" w:sz="4" w:space="0" w:color="auto"/>
            </w:tcBorders>
            <w:vAlign w:val="bottom"/>
          </w:tcPr>
          <w:p w14:paraId="095C2E5F" w14:textId="659BEFC8"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1.089</w:t>
            </w:r>
          </w:p>
        </w:tc>
        <w:tc>
          <w:tcPr>
            <w:tcW w:w="1275" w:type="dxa"/>
            <w:tcBorders>
              <w:right w:val="single" w:sz="4" w:space="0" w:color="auto"/>
            </w:tcBorders>
            <w:vAlign w:val="bottom"/>
          </w:tcPr>
          <w:p w14:paraId="1CB88C6E" w14:textId="0DEC7D1A" w:rsidR="002C11B5" w:rsidRPr="00E54490" w:rsidRDefault="002C11B5" w:rsidP="00E54490">
            <w:pPr>
              <w:tabs>
                <w:tab w:val="left" w:pos="691"/>
              </w:tabs>
              <w:ind w:left="376" w:right="24" w:hanging="376"/>
              <w:jc w:val="right"/>
              <w:rPr>
                <w:rFonts w:eastAsia="Arial Unicode MS"/>
                <w:bCs/>
                <w:sz w:val="12"/>
                <w:szCs w:val="12"/>
              </w:rPr>
            </w:pPr>
            <w:r w:rsidRPr="00E54490">
              <w:rPr>
                <w:rFonts w:eastAsia="Arial Unicode MS"/>
                <w:bCs/>
                <w:sz w:val="12"/>
                <w:szCs w:val="12"/>
              </w:rPr>
              <w:t>1.780</w:t>
            </w:r>
          </w:p>
        </w:tc>
      </w:tr>
      <w:tr w:rsidR="00EA6ADD" w:rsidRPr="00E54490" w14:paraId="6AC17852" w14:textId="0B524996"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E700C4"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D1511DA"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5AD04F"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NET KAR PAYI GELİRİ/GİDERİ (I - 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F620C5"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3F6A4" w14:textId="11E2F26A" w:rsidR="00EA6ADD"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5.951.674</w:t>
            </w:r>
          </w:p>
        </w:tc>
        <w:tc>
          <w:tcPr>
            <w:tcW w:w="1134" w:type="dxa"/>
            <w:tcBorders>
              <w:top w:val="nil"/>
              <w:left w:val="single" w:sz="4" w:space="0" w:color="auto"/>
              <w:bottom w:val="nil"/>
              <w:right w:val="single" w:sz="4" w:space="0" w:color="auto"/>
            </w:tcBorders>
            <w:shd w:val="clear" w:color="auto" w:fill="auto"/>
            <w:vAlign w:val="bottom"/>
          </w:tcPr>
          <w:p w14:paraId="5B29B995" w14:textId="3433E493"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
                <w:bCs/>
                <w:sz w:val="12"/>
                <w:szCs w:val="12"/>
              </w:rPr>
              <w:t>819.134</w:t>
            </w:r>
          </w:p>
        </w:tc>
        <w:tc>
          <w:tcPr>
            <w:tcW w:w="1134" w:type="dxa"/>
            <w:tcBorders>
              <w:right w:val="single" w:sz="4" w:space="0" w:color="auto"/>
            </w:tcBorders>
            <w:vAlign w:val="bottom"/>
          </w:tcPr>
          <w:p w14:paraId="673DACF9" w14:textId="5269C92B" w:rsidR="00EA6ADD"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1.766.053</w:t>
            </w:r>
          </w:p>
        </w:tc>
        <w:tc>
          <w:tcPr>
            <w:tcW w:w="1275" w:type="dxa"/>
            <w:tcBorders>
              <w:right w:val="single" w:sz="4" w:space="0" w:color="auto"/>
            </w:tcBorders>
            <w:vAlign w:val="bottom"/>
          </w:tcPr>
          <w:p w14:paraId="6EDDAE78" w14:textId="0BAA23AA" w:rsidR="00EA6ADD" w:rsidRPr="00E54490" w:rsidRDefault="00EA6ADD"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343.188</w:t>
            </w:r>
          </w:p>
        </w:tc>
      </w:tr>
      <w:tr w:rsidR="00EA6ADD" w:rsidRPr="00E54490" w14:paraId="0DCB56D6" w14:textId="158E584E"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31D0E9"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1283C6E"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A3343B"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NET ÜCRET VE KOMİSYON GELİRLERİ/GİDERLERİ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317A755"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7B30F0" w14:textId="46A699BB" w:rsidR="00EA6ADD"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227.172</w:t>
            </w:r>
          </w:p>
        </w:tc>
        <w:tc>
          <w:tcPr>
            <w:tcW w:w="1134" w:type="dxa"/>
            <w:tcBorders>
              <w:top w:val="nil"/>
              <w:left w:val="single" w:sz="4" w:space="0" w:color="auto"/>
              <w:bottom w:val="nil"/>
              <w:right w:val="single" w:sz="4" w:space="0" w:color="auto"/>
            </w:tcBorders>
            <w:shd w:val="clear" w:color="auto" w:fill="auto"/>
            <w:vAlign w:val="bottom"/>
          </w:tcPr>
          <w:p w14:paraId="4A111E7C" w14:textId="061F8BAD"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
                <w:bCs/>
                <w:sz w:val="12"/>
                <w:szCs w:val="12"/>
              </w:rPr>
              <w:t>102.969</w:t>
            </w:r>
          </w:p>
        </w:tc>
        <w:tc>
          <w:tcPr>
            <w:tcW w:w="1134" w:type="dxa"/>
            <w:tcBorders>
              <w:right w:val="single" w:sz="4" w:space="0" w:color="auto"/>
            </w:tcBorders>
            <w:vAlign w:val="bottom"/>
          </w:tcPr>
          <w:p w14:paraId="6B012EC8" w14:textId="6C6462A7" w:rsidR="00EA6ADD"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83.972</w:t>
            </w:r>
          </w:p>
        </w:tc>
        <w:tc>
          <w:tcPr>
            <w:tcW w:w="1275" w:type="dxa"/>
            <w:tcBorders>
              <w:right w:val="single" w:sz="4" w:space="0" w:color="auto"/>
            </w:tcBorders>
            <w:vAlign w:val="bottom"/>
          </w:tcPr>
          <w:p w14:paraId="10DE6E06" w14:textId="028C3616" w:rsidR="00EA6ADD" w:rsidRPr="00E54490" w:rsidRDefault="00EA6ADD"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38.475</w:t>
            </w:r>
          </w:p>
        </w:tc>
      </w:tr>
      <w:tr w:rsidR="00D56663" w:rsidRPr="00E54490" w14:paraId="26E7C108" w14:textId="7B39B69D"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CF16C6"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A98B43"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4.1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50614E"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Alınan Ücret ve Komisyonlar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4B1D09E"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49D0ABA" w14:textId="1C417E56"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339.241</w:t>
            </w:r>
          </w:p>
        </w:tc>
        <w:tc>
          <w:tcPr>
            <w:tcW w:w="1134" w:type="dxa"/>
            <w:tcBorders>
              <w:top w:val="nil"/>
              <w:left w:val="single" w:sz="4" w:space="0" w:color="auto"/>
              <w:bottom w:val="nil"/>
              <w:right w:val="single" w:sz="4" w:space="0" w:color="auto"/>
            </w:tcBorders>
            <w:shd w:val="clear" w:color="auto" w:fill="auto"/>
            <w:vAlign w:val="bottom"/>
          </w:tcPr>
          <w:p w14:paraId="37B1466E" w14:textId="4F5FC005"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157.997</w:t>
            </w:r>
          </w:p>
        </w:tc>
        <w:tc>
          <w:tcPr>
            <w:tcW w:w="1134" w:type="dxa"/>
            <w:tcBorders>
              <w:right w:val="single" w:sz="4" w:space="0" w:color="auto"/>
            </w:tcBorders>
            <w:vAlign w:val="bottom"/>
          </w:tcPr>
          <w:p w14:paraId="3609C364" w14:textId="3508473B"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128.495</w:t>
            </w:r>
          </w:p>
        </w:tc>
        <w:tc>
          <w:tcPr>
            <w:tcW w:w="1275" w:type="dxa"/>
            <w:tcBorders>
              <w:right w:val="single" w:sz="4" w:space="0" w:color="auto"/>
            </w:tcBorders>
            <w:vAlign w:val="bottom"/>
          </w:tcPr>
          <w:p w14:paraId="701FA7EF" w14:textId="645CED43"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59.138</w:t>
            </w:r>
          </w:p>
        </w:tc>
      </w:tr>
      <w:tr w:rsidR="00D56663" w:rsidRPr="00E54490" w14:paraId="729B8211" w14:textId="371816C7"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E505EE"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42153E1"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4.1.1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9B9F1A"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Gayri Nakdi Kredilerden</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6338369"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1451A40" w14:textId="1602DEAB"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207.822</w:t>
            </w:r>
          </w:p>
        </w:tc>
        <w:tc>
          <w:tcPr>
            <w:tcW w:w="1134" w:type="dxa"/>
            <w:tcBorders>
              <w:top w:val="nil"/>
              <w:left w:val="single" w:sz="4" w:space="0" w:color="auto"/>
              <w:bottom w:val="nil"/>
              <w:right w:val="single" w:sz="4" w:space="0" w:color="auto"/>
            </w:tcBorders>
            <w:shd w:val="clear" w:color="auto" w:fill="auto"/>
            <w:vAlign w:val="bottom"/>
          </w:tcPr>
          <w:p w14:paraId="130CF18E" w14:textId="2F7160CD"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111.290</w:t>
            </w:r>
          </w:p>
        </w:tc>
        <w:tc>
          <w:tcPr>
            <w:tcW w:w="1134" w:type="dxa"/>
            <w:tcBorders>
              <w:right w:val="single" w:sz="4" w:space="0" w:color="auto"/>
            </w:tcBorders>
            <w:vAlign w:val="bottom"/>
          </w:tcPr>
          <w:p w14:paraId="4643F5DA" w14:textId="02163FED"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78.371</w:t>
            </w:r>
          </w:p>
        </w:tc>
        <w:tc>
          <w:tcPr>
            <w:tcW w:w="1275" w:type="dxa"/>
            <w:tcBorders>
              <w:right w:val="single" w:sz="4" w:space="0" w:color="auto"/>
            </w:tcBorders>
            <w:vAlign w:val="bottom"/>
          </w:tcPr>
          <w:p w14:paraId="322EAEDB" w14:textId="322209BA"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39.956</w:t>
            </w:r>
          </w:p>
        </w:tc>
      </w:tr>
      <w:tr w:rsidR="00D56663" w:rsidRPr="00E54490" w14:paraId="3206BF1E" w14:textId="6CC54AAE" w:rsidTr="00E54490">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D9A9D4"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551A56"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4.1.2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E0136E"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9565A07"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C87AB6" w14:textId="3900D0B7"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131.419</w:t>
            </w:r>
          </w:p>
        </w:tc>
        <w:tc>
          <w:tcPr>
            <w:tcW w:w="1134" w:type="dxa"/>
            <w:tcBorders>
              <w:top w:val="nil"/>
              <w:left w:val="single" w:sz="4" w:space="0" w:color="auto"/>
              <w:bottom w:val="nil"/>
              <w:right w:val="single" w:sz="4" w:space="0" w:color="auto"/>
            </w:tcBorders>
            <w:shd w:val="clear" w:color="auto" w:fill="auto"/>
            <w:vAlign w:val="bottom"/>
          </w:tcPr>
          <w:p w14:paraId="46186C7D" w14:textId="7AEDC084"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46.707</w:t>
            </w:r>
          </w:p>
        </w:tc>
        <w:tc>
          <w:tcPr>
            <w:tcW w:w="1134" w:type="dxa"/>
            <w:tcBorders>
              <w:right w:val="single" w:sz="4" w:space="0" w:color="auto"/>
            </w:tcBorders>
            <w:vAlign w:val="bottom"/>
          </w:tcPr>
          <w:p w14:paraId="3DA999FD" w14:textId="1BCFDE0B"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50.124</w:t>
            </w:r>
          </w:p>
        </w:tc>
        <w:tc>
          <w:tcPr>
            <w:tcW w:w="1275" w:type="dxa"/>
            <w:tcBorders>
              <w:right w:val="single" w:sz="4" w:space="0" w:color="auto"/>
            </w:tcBorders>
            <w:vAlign w:val="bottom"/>
          </w:tcPr>
          <w:p w14:paraId="67CEDB09" w14:textId="02BD1311"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19.182</w:t>
            </w:r>
          </w:p>
        </w:tc>
      </w:tr>
      <w:tr w:rsidR="00D56663" w:rsidRPr="00E54490" w14:paraId="68870A27" w14:textId="2DC9C576"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DEB538"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DAFE95"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4.2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6580C7"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Verilen Ücret ve Komisyonlar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0A4CA7"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2B6DF9" w14:textId="2016E8BB"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112.069</w:t>
            </w:r>
          </w:p>
        </w:tc>
        <w:tc>
          <w:tcPr>
            <w:tcW w:w="1134" w:type="dxa"/>
            <w:tcBorders>
              <w:top w:val="nil"/>
              <w:left w:val="single" w:sz="4" w:space="0" w:color="auto"/>
              <w:bottom w:val="nil"/>
              <w:right w:val="single" w:sz="4" w:space="0" w:color="auto"/>
            </w:tcBorders>
            <w:shd w:val="clear" w:color="auto" w:fill="auto"/>
            <w:vAlign w:val="bottom"/>
          </w:tcPr>
          <w:p w14:paraId="7526B1FC" w14:textId="3790AB98"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55.028</w:t>
            </w:r>
          </w:p>
        </w:tc>
        <w:tc>
          <w:tcPr>
            <w:tcW w:w="1134" w:type="dxa"/>
            <w:tcBorders>
              <w:right w:val="single" w:sz="4" w:space="0" w:color="auto"/>
            </w:tcBorders>
            <w:vAlign w:val="bottom"/>
          </w:tcPr>
          <w:p w14:paraId="28CCB5D0" w14:textId="429F696F"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44.523</w:t>
            </w:r>
          </w:p>
        </w:tc>
        <w:tc>
          <w:tcPr>
            <w:tcW w:w="1275" w:type="dxa"/>
            <w:tcBorders>
              <w:right w:val="single" w:sz="4" w:space="0" w:color="auto"/>
            </w:tcBorders>
            <w:vAlign w:val="bottom"/>
          </w:tcPr>
          <w:p w14:paraId="30A8F930" w14:textId="2CEDCDC6"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20.663</w:t>
            </w:r>
          </w:p>
        </w:tc>
      </w:tr>
      <w:tr w:rsidR="00D56663" w:rsidRPr="00E54490" w14:paraId="6E54E078" w14:textId="263FD871"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9D72E1"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4CED1D"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4.2.1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316767"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Gayri Nakdi Kredilere</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588342"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8B02E3B" w14:textId="12C8A47C"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39EA5893" w14:textId="56D09218"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w:t>
            </w:r>
          </w:p>
        </w:tc>
        <w:tc>
          <w:tcPr>
            <w:tcW w:w="1134" w:type="dxa"/>
            <w:tcBorders>
              <w:right w:val="single" w:sz="4" w:space="0" w:color="auto"/>
            </w:tcBorders>
            <w:vAlign w:val="bottom"/>
          </w:tcPr>
          <w:p w14:paraId="467EE4A0" w14:textId="7346DA9F"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w:t>
            </w:r>
          </w:p>
        </w:tc>
        <w:tc>
          <w:tcPr>
            <w:tcW w:w="1275" w:type="dxa"/>
            <w:tcBorders>
              <w:right w:val="single" w:sz="4" w:space="0" w:color="auto"/>
            </w:tcBorders>
            <w:vAlign w:val="bottom"/>
          </w:tcPr>
          <w:p w14:paraId="7A5F2C22" w14:textId="634D0AF2"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w:t>
            </w:r>
          </w:p>
        </w:tc>
      </w:tr>
      <w:tr w:rsidR="00D56663" w:rsidRPr="00E54490" w14:paraId="776710F9" w14:textId="49724040"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3454AD"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7A15F10"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4.2.2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4C8F070"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BBCA379"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D827EE" w14:textId="16D77086"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112.069</w:t>
            </w:r>
          </w:p>
        </w:tc>
        <w:tc>
          <w:tcPr>
            <w:tcW w:w="1134" w:type="dxa"/>
            <w:tcBorders>
              <w:top w:val="nil"/>
              <w:left w:val="single" w:sz="4" w:space="0" w:color="auto"/>
              <w:bottom w:val="nil"/>
              <w:right w:val="single" w:sz="4" w:space="0" w:color="auto"/>
            </w:tcBorders>
            <w:shd w:val="clear" w:color="auto" w:fill="auto"/>
            <w:vAlign w:val="bottom"/>
          </w:tcPr>
          <w:p w14:paraId="4580C089" w14:textId="62D56D6E"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55.028</w:t>
            </w:r>
          </w:p>
        </w:tc>
        <w:tc>
          <w:tcPr>
            <w:tcW w:w="1134" w:type="dxa"/>
            <w:tcBorders>
              <w:right w:val="single" w:sz="4" w:space="0" w:color="auto"/>
            </w:tcBorders>
            <w:vAlign w:val="bottom"/>
          </w:tcPr>
          <w:p w14:paraId="6647A137" w14:textId="51CFAE5A"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44.523</w:t>
            </w:r>
          </w:p>
        </w:tc>
        <w:tc>
          <w:tcPr>
            <w:tcW w:w="1275" w:type="dxa"/>
            <w:tcBorders>
              <w:right w:val="single" w:sz="4" w:space="0" w:color="auto"/>
            </w:tcBorders>
            <w:vAlign w:val="bottom"/>
          </w:tcPr>
          <w:p w14:paraId="3F17B7C2" w14:textId="12BB462C"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20.663</w:t>
            </w:r>
          </w:p>
        </w:tc>
      </w:tr>
      <w:tr w:rsidR="00D56663" w:rsidRPr="00E54490" w14:paraId="2B2D1E46" w14:textId="46D06334"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8030C0E"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F248A2"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D936A2"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TEMETTÜ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C11BF23"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r w:rsidRPr="00E54490">
              <w:rPr>
                <w:rFonts w:eastAsia="Arial Unicode MS"/>
                <w:b/>
                <w:bCs/>
                <w:color w:val="000000" w:themeColor="text1"/>
                <w:sz w:val="12"/>
                <w:szCs w:val="12"/>
              </w:rPr>
              <w:t>(3)</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DE9D32" w14:textId="419CABAB"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774</w:t>
            </w:r>
          </w:p>
        </w:tc>
        <w:tc>
          <w:tcPr>
            <w:tcW w:w="1134" w:type="dxa"/>
            <w:tcBorders>
              <w:top w:val="nil"/>
              <w:left w:val="single" w:sz="4" w:space="0" w:color="auto"/>
              <w:bottom w:val="nil"/>
              <w:right w:val="single" w:sz="4" w:space="0" w:color="auto"/>
            </w:tcBorders>
            <w:shd w:val="clear" w:color="auto" w:fill="auto"/>
            <w:vAlign w:val="bottom"/>
          </w:tcPr>
          <w:p w14:paraId="2A416E31" w14:textId="730F33C4" w:rsidR="00D56663" w:rsidRPr="00E54490" w:rsidRDefault="00D56663"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w:t>
            </w:r>
          </w:p>
        </w:tc>
        <w:tc>
          <w:tcPr>
            <w:tcW w:w="1134" w:type="dxa"/>
            <w:tcBorders>
              <w:right w:val="single" w:sz="4" w:space="0" w:color="auto"/>
            </w:tcBorders>
            <w:shd w:val="clear" w:color="auto" w:fill="auto"/>
            <w:vAlign w:val="bottom"/>
          </w:tcPr>
          <w:p w14:paraId="3CFB8CC1" w14:textId="7FE53319"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w:t>
            </w:r>
          </w:p>
        </w:tc>
        <w:tc>
          <w:tcPr>
            <w:tcW w:w="1275" w:type="dxa"/>
            <w:tcBorders>
              <w:right w:val="single" w:sz="4" w:space="0" w:color="auto"/>
            </w:tcBorders>
            <w:vAlign w:val="bottom"/>
          </w:tcPr>
          <w:p w14:paraId="437A8B18" w14:textId="2941E5BC"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w:t>
            </w:r>
          </w:p>
        </w:tc>
      </w:tr>
      <w:tr w:rsidR="00D56663" w:rsidRPr="00E54490" w14:paraId="6275687E" w14:textId="0C870DF9"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EF406A"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870C50"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EFF875"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TİCARİ KAR/ZARAR (Net)</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51B7E76"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r w:rsidRPr="00E54490">
              <w:rPr>
                <w:rFonts w:eastAsia="Arial Unicode MS"/>
                <w:b/>
                <w:bCs/>
                <w:color w:val="000000" w:themeColor="text1"/>
                <w:sz w:val="12"/>
                <w:szCs w:val="12"/>
              </w:rPr>
              <w:t>(4)</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F7808" w14:textId="70D14341"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816.396</w:t>
            </w:r>
          </w:p>
        </w:tc>
        <w:tc>
          <w:tcPr>
            <w:tcW w:w="1134" w:type="dxa"/>
            <w:tcBorders>
              <w:top w:val="nil"/>
              <w:left w:val="single" w:sz="4" w:space="0" w:color="auto"/>
              <w:bottom w:val="nil"/>
              <w:right w:val="single" w:sz="4" w:space="0" w:color="auto"/>
            </w:tcBorders>
            <w:shd w:val="clear" w:color="auto" w:fill="auto"/>
            <w:vAlign w:val="bottom"/>
          </w:tcPr>
          <w:p w14:paraId="443C9037" w14:textId="5EC64FC3"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
                <w:bCs/>
                <w:sz w:val="12"/>
                <w:szCs w:val="12"/>
              </w:rPr>
              <w:t>193.432</w:t>
            </w:r>
          </w:p>
        </w:tc>
        <w:tc>
          <w:tcPr>
            <w:tcW w:w="1134" w:type="dxa"/>
            <w:tcBorders>
              <w:right w:val="single" w:sz="4" w:space="0" w:color="auto"/>
            </w:tcBorders>
            <w:vAlign w:val="bottom"/>
          </w:tcPr>
          <w:p w14:paraId="52B7F555" w14:textId="7DD736B6"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772.979</w:t>
            </w:r>
          </w:p>
        </w:tc>
        <w:tc>
          <w:tcPr>
            <w:tcW w:w="1275" w:type="dxa"/>
            <w:tcBorders>
              <w:right w:val="single" w:sz="4" w:space="0" w:color="auto"/>
            </w:tcBorders>
            <w:vAlign w:val="bottom"/>
          </w:tcPr>
          <w:p w14:paraId="342FD13D" w14:textId="33E4EDC8"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25.345</w:t>
            </w:r>
          </w:p>
        </w:tc>
      </w:tr>
      <w:tr w:rsidR="00D56663" w:rsidRPr="00E54490" w14:paraId="572893F0" w14:textId="6BA76FE5"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3693CC"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1D0D3C6"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6.1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592488"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Sermaye Piyasası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DDB2178"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9FA494" w14:textId="6E8B68CF"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678.635</w:t>
            </w:r>
          </w:p>
        </w:tc>
        <w:tc>
          <w:tcPr>
            <w:tcW w:w="1134" w:type="dxa"/>
            <w:tcBorders>
              <w:top w:val="nil"/>
              <w:left w:val="single" w:sz="4" w:space="0" w:color="auto"/>
              <w:bottom w:val="nil"/>
              <w:right w:val="single" w:sz="4" w:space="0" w:color="auto"/>
            </w:tcBorders>
            <w:shd w:val="clear" w:color="auto" w:fill="auto"/>
            <w:vAlign w:val="bottom"/>
          </w:tcPr>
          <w:p w14:paraId="49798D25" w14:textId="4FB075C9"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538</w:t>
            </w:r>
          </w:p>
        </w:tc>
        <w:tc>
          <w:tcPr>
            <w:tcW w:w="1134" w:type="dxa"/>
            <w:tcBorders>
              <w:right w:val="single" w:sz="4" w:space="0" w:color="auto"/>
            </w:tcBorders>
            <w:vAlign w:val="bottom"/>
          </w:tcPr>
          <w:p w14:paraId="4C102AC1" w14:textId="7EDFAF12"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679.284</w:t>
            </w:r>
          </w:p>
        </w:tc>
        <w:tc>
          <w:tcPr>
            <w:tcW w:w="1275" w:type="dxa"/>
            <w:tcBorders>
              <w:right w:val="single" w:sz="4" w:space="0" w:color="auto"/>
            </w:tcBorders>
            <w:vAlign w:val="bottom"/>
          </w:tcPr>
          <w:p w14:paraId="117C8B39" w14:textId="69C2169C"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(529)</w:t>
            </w:r>
          </w:p>
        </w:tc>
      </w:tr>
      <w:tr w:rsidR="00D56663" w:rsidRPr="00E54490" w14:paraId="3EAA29ED" w14:textId="7A0315C7"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C053AD"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6E67E"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6.2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D55706"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Türev Finansal İşlemlerden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78668F"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034C93" w14:textId="17AC154F"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80.617</w:t>
            </w:r>
          </w:p>
        </w:tc>
        <w:tc>
          <w:tcPr>
            <w:tcW w:w="1134" w:type="dxa"/>
            <w:tcBorders>
              <w:top w:val="nil"/>
              <w:left w:val="single" w:sz="4" w:space="0" w:color="auto"/>
              <w:bottom w:val="nil"/>
              <w:right w:val="single" w:sz="4" w:space="0" w:color="auto"/>
            </w:tcBorders>
            <w:shd w:val="clear" w:color="auto" w:fill="auto"/>
            <w:vAlign w:val="bottom"/>
          </w:tcPr>
          <w:p w14:paraId="719D67F6" w14:textId="3FBA2375"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(20.390)</w:t>
            </w:r>
          </w:p>
        </w:tc>
        <w:tc>
          <w:tcPr>
            <w:tcW w:w="1134" w:type="dxa"/>
            <w:tcBorders>
              <w:right w:val="single" w:sz="4" w:space="0" w:color="auto"/>
            </w:tcBorders>
            <w:vAlign w:val="bottom"/>
          </w:tcPr>
          <w:p w14:paraId="4C2EF9E1" w14:textId="0A1F1179"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29.658</w:t>
            </w:r>
          </w:p>
        </w:tc>
        <w:tc>
          <w:tcPr>
            <w:tcW w:w="1275" w:type="dxa"/>
            <w:tcBorders>
              <w:right w:val="single" w:sz="4" w:space="0" w:color="auto"/>
            </w:tcBorders>
            <w:vAlign w:val="bottom"/>
          </w:tcPr>
          <w:p w14:paraId="63677F7B" w14:textId="181A026F"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14.402</w:t>
            </w:r>
          </w:p>
        </w:tc>
      </w:tr>
      <w:tr w:rsidR="00D56663" w:rsidRPr="00E54490" w14:paraId="3F6B6A24" w14:textId="55190CF7"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1172FC2"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18FE3F8"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6.3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29674D" w14:textId="77777777" w:rsidR="00D56663" w:rsidRPr="00E54490" w:rsidRDefault="00D56663" w:rsidP="00D56663">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Kambiyo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76CD661"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69262C" w14:textId="6D1D7FBB"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57.144</w:t>
            </w:r>
          </w:p>
        </w:tc>
        <w:tc>
          <w:tcPr>
            <w:tcW w:w="1134" w:type="dxa"/>
            <w:tcBorders>
              <w:top w:val="nil"/>
              <w:left w:val="single" w:sz="4" w:space="0" w:color="auto"/>
              <w:bottom w:val="nil"/>
              <w:right w:val="single" w:sz="4" w:space="0" w:color="auto"/>
            </w:tcBorders>
            <w:shd w:val="clear" w:color="auto" w:fill="auto"/>
            <w:vAlign w:val="bottom"/>
          </w:tcPr>
          <w:p w14:paraId="1DEA4525" w14:textId="3ED26EA0" w:rsidR="00D56663" w:rsidRPr="00E54490" w:rsidRDefault="00D56663"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213.284</w:t>
            </w:r>
          </w:p>
        </w:tc>
        <w:tc>
          <w:tcPr>
            <w:tcW w:w="1134" w:type="dxa"/>
            <w:tcBorders>
              <w:right w:val="single" w:sz="4" w:space="0" w:color="auto"/>
            </w:tcBorders>
            <w:vAlign w:val="bottom"/>
          </w:tcPr>
          <w:p w14:paraId="31744A26" w14:textId="2D50518E"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64.037</w:t>
            </w:r>
          </w:p>
        </w:tc>
        <w:tc>
          <w:tcPr>
            <w:tcW w:w="1275" w:type="dxa"/>
            <w:tcBorders>
              <w:right w:val="single" w:sz="4" w:space="0" w:color="auto"/>
            </w:tcBorders>
            <w:vAlign w:val="bottom"/>
          </w:tcPr>
          <w:p w14:paraId="3D133F6A" w14:textId="51C51121" w:rsidR="00D56663" w:rsidRPr="00E54490" w:rsidRDefault="00D56663" w:rsidP="00E54490">
            <w:pPr>
              <w:tabs>
                <w:tab w:val="left" w:pos="691"/>
              </w:tabs>
              <w:ind w:left="376" w:right="24" w:hanging="376"/>
              <w:jc w:val="right"/>
              <w:rPr>
                <w:rFonts w:eastAsia="Arial Unicode MS"/>
                <w:bCs/>
                <w:sz w:val="12"/>
                <w:szCs w:val="12"/>
              </w:rPr>
            </w:pPr>
            <w:r w:rsidRPr="00E54490">
              <w:rPr>
                <w:rFonts w:eastAsia="Arial Unicode MS"/>
                <w:bCs/>
                <w:sz w:val="12"/>
                <w:szCs w:val="12"/>
              </w:rPr>
              <w:t>11.472</w:t>
            </w:r>
          </w:p>
        </w:tc>
      </w:tr>
      <w:tr w:rsidR="00D56663" w:rsidRPr="00E54490" w14:paraId="6355ABC4" w14:textId="62CFCDFA"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D3CEC8"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B0911E"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BC0A28"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DİĞER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EDE8DB4"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r w:rsidRPr="00E54490">
              <w:rPr>
                <w:rFonts w:eastAsia="Arial Unicode MS"/>
                <w:b/>
                <w:bCs/>
                <w:color w:val="000000" w:themeColor="text1"/>
                <w:sz w:val="12"/>
                <w:szCs w:val="12"/>
              </w:rPr>
              <w:t>(5)</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EEFED1" w14:textId="756E6A4A"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789.078</w:t>
            </w:r>
          </w:p>
        </w:tc>
        <w:tc>
          <w:tcPr>
            <w:tcW w:w="1134" w:type="dxa"/>
            <w:tcBorders>
              <w:top w:val="nil"/>
              <w:left w:val="single" w:sz="4" w:space="0" w:color="auto"/>
              <w:bottom w:val="nil"/>
              <w:right w:val="single" w:sz="4" w:space="0" w:color="auto"/>
            </w:tcBorders>
            <w:shd w:val="clear" w:color="auto" w:fill="auto"/>
            <w:vAlign w:val="bottom"/>
          </w:tcPr>
          <w:p w14:paraId="1DB27C42" w14:textId="505C5EB6" w:rsidR="00D56663" w:rsidRPr="00E54490" w:rsidRDefault="00D56663"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456.442</w:t>
            </w:r>
          </w:p>
        </w:tc>
        <w:tc>
          <w:tcPr>
            <w:tcW w:w="1134" w:type="dxa"/>
            <w:tcBorders>
              <w:right w:val="single" w:sz="4" w:space="0" w:color="auto"/>
            </w:tcBorders>
            <w:vAlign w:val="bottom"/>
          </w:tcPr>
          <w:p w14:paraId="33F352B1" w14:textId="57874DFB"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307.127</w:t>
            </w:r>
          </w:p>
        </w:tc>
        <w:tc>
          <w:tcPr>
            <w:tcW w:w="1275" w:type="dxa"/>
            <w:tcBorders>
              <w:right w:val="single" w:sz="4" w:space="0" w:color="auto"/>
            </w:tcBorders>
            <w:vAlign w:val="bottom"/>
          </w:tcPr>
          <w:p w14:paraId="591DDB44" w14:textId="0949E88F"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58.624</w:t>
            </w:r>
          </w:p>
        </w:tc>
      </w:tr>
      <w:tr w:rsidR="00D56663" w:rsidRPr="00E54490" w14:paraId="47335C63" w14:textId="48D3DBDF"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AB7C75"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D270D2"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3ED35F"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FAALİYET BRÜT KÂRI (III+IV+V+VI+VII)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63FCE5D"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DC7A03" w14:textId="79A458AE"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7.785.094</w:t>
            </w:r>
          </w:p>
        </w:tc>
        <w:tc>
          <w:tcPr>
            <w:tcW w:w="1134" w:type="dxa"/>
            <w:tcBorders>
              <w:top w:val="nil"/>
              <w:left w:val="single" w:sz="4" w:space="0" w:color="auto"/>
              <w:bottom w:val="nil"/>
              <w:right w:val="single" w:sz="4" w:space="0" w:color="auto"/>
            </w:tcBorders>
            <w:shd w:val="clear" w:color="auto" w:fill="auto"/>
            <w:vAlign w:val="bottom"/>
          </w:tcPr>
          <w:p w14:paraId="2D418FB8" w14:textId="45E21F14" w:rsidR="00D56663" w:rsidRPr="00E54490" w:rsidRDefault="00D56663"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1.571.977</w:t>
            </w:r>
          </w:p>
        </w:tc>
        <w:tc>
          <w:tcPr>
            <w:tcW w:w="1134" w:type="dxa"/>
            <w:tcBorders>
              <w:right w:val="single" w:sz="4" w:space="0" w:color="auto"/>
            </w:tcBorders>
            <w:vAlign w:val="bottom"/>
          </w:tcPr>
          <w:p w14:paraId="16217169" w14:textId="3CD48E31"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2.930.131</w:t>
            </w:r>
          </w:p>
        </w:tc>
        <w:tc>
          <w:tcPr>
            <w:tcW w:w="1275" w:type="dxa"/>
            <w:tcBorders>
              <w:right w:val="single" w:sz="4" w:space="0" w:color="auto"/>
            </w:tcBorders>
            <w:vAlign w:val="bottom"/>
          </w:tcPr>
          <w:p w14:paraId="02A6D38E" w14:textId="1454FAEA"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465.632</w:t>
            </w:r>
          </w:p>
        </w:tc>
      </w:tr>
      <w:tr w:rsidR="00D56663" w:rsidRPr="00E54490" w14:paraId="03820EE4" w14:textId="2DC52D7B"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6C13F0"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45AD17"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0E0918"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BEKLENEN ZARAR KARŞILIKLARI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E7FD154"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r w:rsidRPr="00E54490">
              <w:rPr>
                <w:rFonts w:eastAsia="Arial Unicode MS"/>
                <w:b/>
                <w:bCs/>
                <w:color w:val="000000" w:themeColor="text1"/>
                <w:sz w:val="12"/>
                <w:szCs w:val="12"/>
              </w:rPr>
              <w:t>(6)</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8E8E23" w14:textId="4D5FF342"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1.268.261</w:t>
            </w:r>
          </w:p>
        </w:tc>
        <w:tc>
          <w:tcPr>
            <w:tcW w:w="1134" w:type="dxa"/>
            <w:tcBorders>
              <w:top w:val="nil"/>
              <w:left w:val="single" w:sz="4" w:space="0" w:color="auto"/>
              <w:bottom w:val="nil"/>
              <w:right w:val="single" w:sz="4" w:space="0" w:color="auto"/>
            </w:tcBorders>
            <w:shd w:val="clear" w:color="auto" w:fill="auto"/>
            <w:vAlign w:val="bottom"/>
          </w:tcPr>
          <w:p w14:paraId="5FEF89B0" w14:textId="39055765" w:rsidR="00D56663" w:rsidRPr="00E54490" w:rsidRDefault="00D56663"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678.745</w:t>
            </w:r>
          </w:p>
        </w:tc>
        <w:tc>
          <w:tcPr>
            <w:tcW w:w="1134" w:type="dxa"/>
            <w:tcBorders>
              <w:right w:val="single" w:sz="4" w:space="0" w:color="auto"/>
            </w:tcBorders>
            <w:vAlign w:val="bottom"/>
          </w:tcPr>
          <w:p w14:paraId="4B75EF14" w14:textId="3C847E0B"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448.243</w:t>
            </w:r>
          </w:p>
        </w:tc>
        <w:tc>
          <w:tcPr>
            <w:tcW w:w="1275" w:type="dxa"/>
            <w:tcBorders>
              <w:right w:val="single" w:sz="4" w:space="0" w:color="auto"/>
            </w:tcBorders>
            <w:vAlign w:val="bottom"/>
          </w:tcPr>
          <w:p w14:paraId="006E850E" w14:textId="6B6F4A66"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134.725</w:t>
            </w:r>
          </w:p>
        </w:tc>
      </w:tr>
      <w:tr w:rsidR="00D56663" w:rsidRPr="00E54490" w14:paraId="0DE3B733" w14:textId="4A661EA2"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81EE29"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9A709D"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DF0916"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DİĞER KARŞILIK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06C407F" w14:textId="533EB93F" w:rsidR="00D56663" w:rsidRPr="00E54490" w:rsidRDefault="00D56663" w:rsidP="00D56663">
            <w:pPr>
              <w:tabs>
                <w:tab w:val="left" w:pos="691"/>
              </w:tabs>
              <w:ind w:left="376" w:right="24" w:hanging="376"/>
              <w:jc w:val="center"/>
              <w:rPr>
                <w:rFonts w:eastAsia="Arial Unicode MS"/>
                <w:b/>
                <w:bCs/>
                <w:color w:val="000000" w:themeColor="text1"/>
                <w:sz w:val="12"/>
                <w:szCs w:val="12"/>
              </w:rPr>
            </w:pPr>
            <w:r w:rsidRPr="00E54490">
              <w:rPr>
                <w:rFonts w:eastAsia="Arial Unicode MS"/>
                <w:b/>
                <w:bCs/>
                <w:color w:val="000000" w:themeColor="text1"/>
                <w:sz w:val="12"/>
                <w:szCs w:val="12"/>
              </w:rPr>
              <w:t>(6)</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F3281F" w14:textId="5CE68662"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693.560</w:t>
            </w:r>
          </w:p>
        </w:tc>
        <w:tc>
          <w:tcPr>
            <w:tcW w:w="1134" w:type="dxa"/>
            <w:tcBorders>
              <w:top w:val="nil"/>
              <w:left w:val="single" w:sz="4" w:space="0" w:color="auto"/>
              <w:bottom w:val="nil"/>
              <w:right w:val="single" w:sz="4" w:space="0" w:color="auto"/>
            </w:tcBorders>
            <w:vAlign w:val="bottom"/>
          </w:tcPr>
          <w:p w14:paraId="7256FAE2" w14:textId="28CBBFEB" w:rsidR="00D56663" w:rsidRPr="00E54490" w:rsidRDefault="00D56663"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9.001</w:t>
            </w:r>
          </w:p>
        </w:tc>
        <w:tc>
          <w:tcPr>
            <w:tcW w:w="1134" w:type="dxa"/>
            <w:tcBorders>
              <w:right w:val="single" w:sz="4" w:space="0" w:color="auto"/>
            </w:tcBorders>
            <w:vAlign w:val="bottom"/>
          </w:tcPr>
          <w:p w14:paraId="10ED77D4" w14:textId="126EF468"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274.886</w:t>
            </w:r>
          </w:p>
        </w:tc>
        <w:tc>
          <w:tcPr>
            <w:tcW w:w="1275" w:type="dxa"/>
            <w:tcBorders>
              <w:right w:val="single" w:sz="4" w:space="0" w:color="auto"/>
            </w:tcBorders>
            <w:vAlign w:val="bottom"/>
          </w:tcPr>
          <w:p w14:paraId="4AB211AB" w14:textId="15DC7581"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1.323</w:t>
            </w:r>
          </w:p>
        </w:tc>
      </w:tr>
      <w:tr w:rsidR="00D56663" w:rsidRPr="00E54490" w14:paraId="68012991" w14:textId="78E5A3E4"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7E62F"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8467DEE"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59D9D2"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PERSONEL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9061644"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912BC1" w14:textId="7250D324"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514.320</w:t>
            </w:r>
          </w:p>
        </w:tc>
        <w:tc>
          <w:tcPr>
            <w:tcW w:w="1134" w:type="dxa"/>
            <w:tcBorders>
              <w:top w:val="nil"/>
              <w:left w:val="single" w:sz="4" w:space="0" w:color="auto"/>
              <w:bottom w:val="nil"/>
              <w:right w:val="single" w:sz="4" w:space="0" w:color="auto"/>
            </w:tcBorders>
            <w:vAlign w:val="bottom"/>
          </w:tcPr>
          <w:p w14:paraId="51489175" w14:textId="031E3938" w:rsidR="00D56663" w:rsidRPr="00E54490" w:rsidRDefault="00D56663"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229.619</w:t>
            </w:r>
          </w:p>
        </w:tc>
        <w:tc>
          <w:tcPr>
            <w:tcW w:w="1134" w:type="dxa"/>
            <w:tcBorders>
              <w:right w:val="single" w:sz="4" w:space="0" w:color="auto"/>
            </w:tcBorders>
            <w:vAlign w:val="bottom"/>
          </w:tcPr>
          <w:p w14:paraId="56F91367" w14:textId="5CD308AD"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195.821</w:t>
            </w:r>
          </w:p>
        </w:tc>
        <w:tc>
          <w:tcPr>
            <w:tcW w:w="1275" w:type="dxa"/>
            <w:tcBorders>
              <w:right w:val="single" w:sz="4" w:space="0" w:color="auto"/>
            </w:tcBorders>
            <w:vAlign w:val="bottom"/>
          </w:tcPr>
          <w:p w14:paraId="1CCD55D2" w14:textId="65142FBD"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80.488</w:t>
            </w:r>
          </w:p>
        </w:tc>
      </w:tr>
      <w:tr w:rsidR="00D56663" w:rsidRPr="00E54490" w14:paraId="07776C9B" w14:textId="299900FB"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FA48761"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EA56B3"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0CEF49"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DİĞER FAALİYET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44B0B0"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r w:rsidRPr="00E54490">
              <w:rPr>
                <w:rFonts w:eastAsia="Arial Unicode MS"/>
                <w:b/>
                <w:bCs/>
                <w:color w:val="000000" w:themeColor="text1"/>
                <w:sz w:val="12"/>
                <w:szCs w:val="12"/>
              </w:rPr>
              <w:t>(7)</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3B42CE" w14:textId="6D817CA1"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557.728</w:t>
            </w:r>
          </w:p>
        </w:tc>
        <w:tc>
          <w:tcPr>
            <w:tcW w:w="1134" w:type="dxa"/>
            <w:tcBorders>
              <w:top w:val="nil"/>
              <w:left w:val="single" w:sz="4" w:space="0" w:color="auto"/>
              <w:bottom w:val="nil"/>
              <w:right w:val="single" w:sz="4" w:space="0" w:color="auto"/>
            </w:tcBorders>
            <w:shd w:val="clear" w:color="auto" w:fill="auto"/>
            <w:vAlign w:val="bottom"/>
          </w:tcPr>
          <w:p w14:paraId="0F7E9DC6" w14:textId="1177D59A" w:rsidR="00D56663" w:rsidRPr="00E54490" w:rsidRDefault="00D56663"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269.085</w:t>
            </w:r>
          </w:p>
        </w:tc>
        <w:tc>
          <w:tcPr>
            <w:tcW w:w="1134" w:type="dxa"/>
            <w:tcBorders>
              <w:right w:val="single" w:sz="4" w:space="0" w:color="auto"/>
            </w:tcBorders>
            <w:vAlign w:val="bottom"/>
          </w:tcPr>
          <w:p w14:paraId="13853FAA" w14:textId="63A10A83"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232.090</w:t>
            </w:r>
          </w:p>
        </w:tc>
        <w:tc>
          <w:tcPr>
            <w:tcW w:w="1275" w:type="dxa"/>
            <w:tcBorders>
              <w:right w:val="single" w:sz="4" w:space="0" w:color="auto"/>
            </w:tcBorders>
            <w:vAlign w:val="bottom"/>
          </w:tcPr>
          <w:p w14:paraId="6DC754B4" w14:textId="6046055C"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97.974</w:t>
            </w:r>
          </w:p>
        </w:tc>
      </w:tr>
      <w:tr w:rsidR="00D56663" w:rsidRPr="00E54490" w14:paraId="05A81387" w14:textId="6BD0FCA9"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8E2837" w14:textId="77777777" w:rsidR="00D56663" w:rsidRPr="00E54490" w:rsidRDefault="00D56663" w:rsidP="00D56663">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7A97868"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7D10FC" w14:textId="77777777" w:rsidR="00D56663" w:rsidRPr="00E54490" w:rsidRDefault="00D56663" w:rsidP="00D56663">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NET FAALİYET KÂRI/ZARARI (VIII-IX-X-XI-XII)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8018045" w14:textId="77777777" w:rsidR="00D56663" w:rsidRPr="00E54490" w:rsidRDefault="00D56663" w:rsidP="00D56663">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A2A01F" w14:textId="6BFA1C00"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4.751.225</w:t>
            </w:r>
          </w:p>
        </w:tc>
        <w:tc>
          <w:tcPr>
            <w:tcW w:w="1134" w:type="dxa"/>
            <w:tcBorders>
              <w:top w:val="nil"/>
              <w:left w:val="single" w:sz="4" w:space="0" w:color="auto"/>
              <w:bottom w:val="nil"/>
              <w:right w:val="single" w:sz="4" w:space="0" w:color="auto"/>
            </w:tcBorders>
            <w:shd w:val="clear" w:color="auto" w:fill="auto"/>
            <w:vAlign w:val="bottom"/>
          </w:tcPr>
          <w:p w14:paraId="75E5A2EB" w14:textId="2CE56F24" w:rsidR="00D56663" w:rsidRPr="00E54490" w:rsidRDefault="00D56663"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385.527</w:t>
            </w:r>
          </w:p>
        </w:tc>
        <w:tc>
          <w:tcPr>
            <w:tcW w:w="1134" w:type="dxa"/>
            <w:tcBorders>
              <w:right w:val="single" w:sz="4" w:space="0" w:color="auto"/>
            </w:tcBorders>
            <w:vAlign w:val="bottom"/>
          </w:tcPr>
          <w:p w14:paraId="437C15D2" w14:textId="19527F19"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1.779.091</w:t>
            </w:r>
          </w:p>
        </w:tc>
        <w:tc>
          <w:tcPr>
            <w:tcW w:w="1275" w:type="dxa"/>
            <w:tcBorders>
              <w:right w:val="single" w:sz="4" w:space="0" w:color="auto"/>
            </w:tcBorders>
            <w:vAlign w:val="bottom"/>
          </w:tcPr>
          <w:p w14:paraId="4B79C1DA" w14:textId="6E7BBEFE" w:rsidR="00D56663" w:rsidRPr="00E54490" w:rsidRDefault="00D56663"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151.122</w:t>
            </w:r>
          </w:p>
        </w:tc>
      </w:tr>
      <w:tr w:rsidR="00EA6ADD" w:rsidRPr="00E54490" w14:paraId="792BDD89" w14:textId="5F939A26"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1C2CA"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A9A8153"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645FFAA2" w14:textId="77777777" w:rsidR="00EA6ADD" w:rsidRPr="00E54490" w:rsidRDefault="00EA6ADD" w:rsidP="00EA6ADD">
            <w:pPr>
              <w:tabs>
                <w:tab w:val="left" w:pos="691"/>
              </w:tabs>
              <w:ind w:hanging="11"/>
              <w:rPr>
                <w:rFonts w:eastAsia="Arial Unicode MS"/>
                <w:b/>
                <w:bCs/>
                <w:color w:val="000000" w:themeColor="text1"/>
                <w:sz w:val="12"/>
                <w:szCs w:val="12"/>
              </w:rPr>
            </w:pPr>
            <w:r w:rsidRPr="00E54490">
              <w:rPr>
                <w:rFonts w:eastAsia="Arial Unicode MS"/>
                <w:b/>
                <w:bCs/>
                <w:color w:val="000000" w:themeColor="text1"/>
                <w:sz w:val="12"/>
                <w:szCs w:val="12"/>
              </w:rPr>
              <w:t>BİRLEŞME İŞLEMİ SONRASINDA GELİR OLARAK KAYDEDİLEN FAZLALIK TUTARI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511EFC81"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C9D108" w14:textId="77777777"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1D524B9F" w14:textId="25FC1D1E"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w:t>
            </w:r>
          </w:p>
        </w:tc>
        <w:tc>
          <w:tcPr>
            <w:tcW w:w="1134" w:type="dxa"/>
            <w:tcBorders>
              <w:right w:val="single" w:sz="4" w:space="0" w:color="auto"/>
            </w:tcBorders>
            <w:vAlign w:val="bottom"/>
          </w:tcPr>
          <w:p w14:paraId="3BBA15D3" w14:textId="6CE404CF"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38EAF01D" w14:textId="77777777" w:rsidR="00EA6ADD" w:rsidRPr="00E54490" w:rsidRDefault="00EA6ADD" w:rsidP="00E54490">
            <w:pPr>
              <w:tabs>
                <w:tab w:val="left" w:pos="691"/>
              </w:tabs>
              <w:spacing w:line="211" w:lineRule="auto"/>
              <w:ind w:left="376" w:right="24" w:hanging="376"/>
              <w:jc w:val="right"/>
              <w:rPr>
                <w:b/>
                <w:sz w:val="12"/>
                <w:szCs w:val="12"/>
              </w:rPr>
            </w:pPr>
            <w:r w:rsidRPr="00E54490">
              <w:rPr>
                <w:b/>
                <w:sz w:val="12"/>
                <w:szCs w:val="12"/>
              </w:rPr>
              <w:t>-</w:t>
            </w:r>
          </w:p>
          <w:p w14:paraId="3C8D94DF" w14:textId="280A5BB5" w:rsidR="00EA6ADD" w:rsidRPr="00E54490" w:rsidRDefault="00EA6ADD" w:rsidP="00E54490">
            <w:pPr>
              <w:jc w:val="right"/>
              <w:rPr>
                <w:rFonts w:eastAsia="Arial Unicode MS"/>
                <w:b/>
                <w:bCs/>
                <w:sz w:val="12"/>
                <w:szCs w:val="12"/>
              </w:rPr>
            </w:pPr>
            <w:r w:rsidRPr="00E54490">
              <w:rPr>
                <w:b/>
                <w:sz w:val="12"/>
                <w:szCs w:val="12"/>
              </w:rPr>
              <w:t>-</w:t>
            </w:r>
          </w:p>
        </w:tc>
      </w:tr>
      <w:tr w:rsidR="00EA6ADD" w:rsidRPr="00E54490" w14:paraId="28A59967" w14:textId="570E3E87"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DEDB9D"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9BDFD7"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8E711B9" w14:textId="77777777" w:rsidR="00EA6ADD" w:rsidRPr="00E54490" w:rsidRDefault="00EA6ADD" w:rsidP="00EA6ADD">
            <w:pPr>
              <w:tabs>
                <w:tab w:val="left" w:pos="691"/>
              </w:tabs>
              <w:ind w:hanging="11"/>
              <w:rPr>
                <w:rFonts w:eastAsia="Arial Unicode MS"/>
                <w:b/>
                <w:bCs/>
                <w:color w:val="000000" w:themeColor="text1"/>
                <w:sz w:val="12"/>
                <w:szCs w:val="12"/>
              </w:rPr>
            </w:pPr>
            <w:r w:rsidRPr="00E54490">
              <w:rPr>
                <w:rFonts w:eastAsia="Arial Unicode MS"/>
                <w:b/>
                <w:bCs/>
                <w:color w:val="000000" w:themeColor="text1"/>
                <w:sz w:val="12"/>
                <w:szCs w:val="12"/>
              </w:rPr>
              <w:t>ÖZKAYNAK YÖNTEMİ UYGULANAN ORTAKLIKLARDAN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439FBF26"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74DF95" w14:textId="77777777"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8B23B9C" w14:textId="182480E4"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w:t>
            </w:r>
          </w:p>
        </w:tc>
        <w:tc>
          <w:tcPr>
            <w:tcW w:w="1134" w:type="dxa"/>
            <w:tcBorders>
              <w:right w:val="single" w:sz="4" w:space="0" w:color="auto"/>
            </w:tcBorders>
            <w:vAlign w:val="bottom"/>
          </w:tcPr>
          <w:p w14:paraId="52D66D21" w14:textId="072572D8"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5881B6AE" w14:textId="5FC1D9FA" w:rsidR="00EA6ADD" w:rsidRPr="00E54490" w:rsidRDefault="00EA6ADD" w:rsidP="00E54490">
            <w:pPr>
              <w:tabs>
                <w:tab w:val="left" w:pos="691"/>
              </w:tabs>
              <w:ind w:left="376" w:right="24" w:hanging="376"/>
              <w:jc w:val="right"/>
              <w:rPr>
                <w:rFonts w:eastAsia="Arial Unicode MS"/>
                <w:b/>
                <w:bCs/>
                <w:sz w:val="12"/>
                <w:szCs w:val="12"/>
              </w:rPr>
            </w:pPr>
            <w:r w:rsidRPr="00E54490">
              <w:rPr>
                <w:b/>
                <w:sz w:val="12"/>
                <w:szCs w:val="12"/>
              </w:rPr>
              <w:t>-</w:t>
            </w:r>
          </w:p>
        </w:tc>
      </w:tr>
      <w:tr w:rsidR="00EA6ADD" w:rsidRPr="00E54490" w14:paraId="11BA46A1" w14:textId="4B9977C1"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AD410"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8A66D3C"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XVI.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3B987B7" w14:textId="77777777" w:rsidR="00EA6ADD" w:rsidRPr="00E54490" w:rsidRDefault="00EA6ADD" w:rsidP="00EA6ADD">
            <w:pPr>
              <w:tabs>
                <w:tab w:val="left" w:pos="691"/>
              </w:tabs>
              <w:ind w:hanging="11"/>
              <w:rPr>
                <w:rFonts w:eastAsia="Arial Unicode MS"/>
                <w:b/>
                <w:bCs/>
                <w:color w:val="000000" w:themeColor="text1"/>
                <w:sz w:val="12"/>
                <w:szCs w:val="12"/>
              </w:rPr>
            </w:pPr>
            <w:r w:rsidRPr="00E54490">
              <w:rPr>
                <w:rFonts w:eastAsia="Arial Unicode MS"/>
                <w:b/>
                <w:bCs/>
                <w:color w:val="000000" w:themeColor="text1"/>
                <w:sz w:val="12"/>
                <w:szCs w:val="12"/>
              </w:rPr>
              <w:t>NET PARASAL POZİSYON KARI/ZARARI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1F984722"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ED9A0D" w14:textId="77777777"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493BAF20" w14:textId="5860DAD1"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w:t>
            </w:r>
          </w:p>
        </w:tc>
        <w:tc>
          <w:tcPr>
            <w:tcW w:w="1134" w:type="dxa"/>
            <w:tcBorders>
              <w:right w:val="single" w:sz="4" w:space="0" w:color="auto"/>
            </w:tcBorders>
            <w:vAlign w:val="bottom"/>
          </w:tcPr>
          <w:p w14:paraId="7CAF0D2D" w14:textId="62996617"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59940D3E" w14:textId="2C785F3C" w:rsidR="00EA6ADD" w:rsidRPr="00E54490" w:rsidRDefault="00EA6ADD" w:rsidP="00E54490">
            <w:pPr>
              <w:tabs>
                <w:tab w:val="left" w:pos="691"/>
              </w:tabs>
              <w:ind w:left="376" w:right="24" w:hanging="376"/>
              <w:jc w:val="right"/>
              <w:rPr>
                <w:rFonts w:eastAsia="Arial Unicode MS"/>
                <w:b/>
                <w:bCs/>
                <w:sz w:val="12"/>
                <w:szCs w:val="12"/>
              </w:rPr>
            </w:pPr>
            <w:r w:rsidRPr="00E54490">
              <w:rPr>
                <w:b/>
                <w:sz w:val="12"/>
                <w:szCs w:val="12"/>
              </w:rPr>
              <w:t>-</w:t>
            </w:r>
          </w:p>
        </w:tc>
      </w:tr>
      <w:tr w:rsidR="00437FAB" w:rsidRPr="00E54490" w14:paraId="7AB632A1" w14:textId="1257BED2"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344676" w14:textId="77777777" w:rsidR="00437FAB" w:rsidRPr="00E54490" w:rsidRDefault="00437FAB" w:rsidP="00437FAB">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7FEAA5" w14:textId="77777777" w:rsidR="00437FAB" w:rsidRPr="00E54490" w:rsidRDefault="00437FAB" w:rsidP="00437FAB">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XVII.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859843F" w14:textId="77777777" w:rsidR="00437FAB" w:rsidRPr="00E54490" w:rsidRDefault="00437FAB" w:rsidP="00437FAB">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SÜRDÜRÜLEN FAALİYETLER VERGİ ÖNCESİ K/Z (XIII+...+XVI)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334997" w14:textId="6E9E664B" w:rsidR="00437FAB" w:rsidRPr="00E54490" w:rsidRDefault="00437FAB" w:rsidP="00437FAB">
            <w:pPr>
              <w:tabs>
                <w:tab w:val="left" w:pos="691"/>
              </w:tabs>
              <w:ind w:left="376" w:right="24" w:hanging="376"/>
              <w:jc w:val="center"/>
              <w:rPr>
                <w:rFonts w:eastAsia="Arial Unicode MS"/>
                <w:b/>
                <w:bCs/>
                <w:color w:val="000000" w:themeColor="text1"/>
                <w:sz w:val="12"/>
                <w:szCs w:val="12"/>
              </w:rPr>
            </w:pPr>
            <w:r w:rsidRPr="00E54490">
              <w:rPr>
                <w:rFonts w:eastAsia="Arial Unicode MS"/>
                <w:b/>
                <w:bCs/>
                <w:color w:val="000000" w:themeColor="text1"/>
                <w:sz w:val="12"/>
                <w:szCs w:val="12"/>
              </w:rPr>
              <w:t>(8)</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9B047E" w14:textId="5ADF73CC" w:rsidR="00437FAB" w:rsidRPr="00E54490" w:rsidRDefault="00437FAB"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color w:val="000000" w:themeColor="text1"/>
                <w:sz w:val="12"/>
                <w:szCs w:val="12"/>
              </w:rPr>
              <w:t>4.751.225</w:t>
            </w:r>
          </w:p>
        </w:tc>
        <w:tc>
          <w:tcPr>
            <w:tcW w:w="1134" w:type="dxa"/>
            <w:tcBorders>
              <w:top w:val="nil"/>
              <w:left w:val="single" w:sz="4" w:space="0" w:color="auto"/>
              <w:bottom w:val="nil"/>
              <w:right w:val="single" w:sz="4" w:space="0" w:color="auto"/>
            </w:tcBorders>
            <w:shd w:val="clear" w:color="auto" w:fill="auto"/>
            <w:vAlign w:val="bottom"/>
          </w:tcPr>
          <w:p w14:paraId="3D08190F" w14:textId="6DD0542F" w:rsidR="00437FAB" w:rsidRPr="00E54490" w:rsidRDefault="00437FAB"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385.527</w:t>
            </w:r>
          </w:p>
        </w:tc>
        <w:tc>
          <w:tcPr>
            <w:tcW w:w="1134" w:type="dxa"/>
            <w:tcBorders>
              <w:right w:val="single" w:sz="4" w:space="0" w:color="auto"/>
            </w:tcBorders>
            <w:vAlign w:val="bottom"/>
          </w:tcPr>
          <w:p w14:paraId="22B8E2CD" w14:textId="1D49CBF6" w:rsidR="00437FAB" w:rsidRPr="00E54490" w:rsidRDefault="00437FAB"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1.779.091</w:t>
            </w:r>
          </w:p>
        </w:tc>
        <w:tc>
          <w:tcPr>
            <w:tcW w:w="1275" w:type="dxa"/>
            <w:tcBorders>
              <w:right w:val="single" w:sz="4" w:space="0" w:color="auto"/>
            </w:tcBorders>
            <w:vAlign w:val="bottom"/>
          </w:tcPr>
          <w:p w14:paraId="4B403E0D" w14:textId="45BCEA62" w:rsidR="00437FAB" w:rsidRPr="00E54490" w:rsidRDefault="00437FAB"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151.122</w:t>
            </w:r>
          </w:p>
        </w:tc>
      </w:tr>
      <w:tr w:rsidR="00437FAB" w:rsidRPr="00E54490" w14:paraId="120146C8" w14:textId="6A5129D5"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C1570E" w14:textId="77777777" w:rsidR="00437FAB" w:rsidRPr="00E54490" w:rsidRDefault="00437FAB" w:rsidP="00437FAB">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3584A3" w14:textId="77777777" w:rsidR="00437FAB" w:rsidRPr="00E54490" w:rsidRDefault="00437FAB" w:rsidP="00437FAB">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XVIII.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2E1ECE" w14:textId="77777777" w:rsidR="00437FAB" w:rsidRPr="00E54490" w:rsidRDefault="00437FAB" w:rsidP="00437FAB">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SÜRDÜRÜLEN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A60AA83" w14:textId="4DC73AE4" w:rsidR="00437FAB" w:rsidRPr="00E54490" w:rsidRDefault="00437FAB" w:rsidP="00437FAB">
            <w:pPr>
              <w:tabs>
                <w:tab w:val="left" w:pos="691"/>
              </w:tabs>
              <w:ind w:left="376" w:right="24" w:hanging="376"/>
              <w:jc w:val="center"/>
              <w:rPr>
                <w:rFonts w:eastAsia="Arial Unicode MS"/>
                <w:b/>
                <w:bCs/>
                <w:color w:val="000000" w:themeColor="text1"/>
                <w:sz w:val="12"/>
                <w:szCs w:val="12"/>
              </w:rPr>
            </w:pPr>
            <w:r w:rsidRPr="00E54490">
              <w:rPr>
                <w:rFonts w:eastAsia="Arial Unicode MS"/>
                <w:b/>
                <w:bCs/>
                <w:color w:val="000000" w:themeColor="text1"/>
                <w:sz w:val="12"/>
                <w:szCs w:val="12"/>
              </w:rPr>
              <w:t>(9)</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A5029" w14:textId="5A89335F" w:rsidR="00437FAB" w:rsidRPr="00E54490" w:rsidRDefault="00437FAB"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color w:val="000000" w:themeColor="text1"/>
                <w:sz w:val="12"/>
                <w:szCs w:val="12"/>
              </w:rPr>
              <w:t>(1.363.232)</w:t>
            </w:r>
          </w:p>
        </w:tc>
        <w:tc>
          <w:tcPr>
            <w:tcW w:w="1134" w:type="dxa"/>
            <w:tcBorders>
              <w:top w:val="nil"/>
              <w:left w:val="single" w:sz="4" w:space="0" w:color="auto"/>
              <w:bottom w:val="nil"/>
              <w:right w:val="single" w:sz="4" w:space="0" w:color="auto"/>
            </w:tcBorders>
            <w:shd w:val="clear" w:color="auto" w:fill="auto"/>
            <w:vAlign w:val="bottom"/>
          </w:tcPr>
          <w:p w14:paraId="14621661" w14:textId="5A8FFF76" w:rsidR="00437FAB" w:rsidRPr="00E54490" w:rsidRDefault="00437FAB"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(79.520)</w:t>
            </w:r>
          </w:p>
        </w:tc>
        <w:tc>
          <w:tcPr>
            <w:tcW w:w="1134" w:type="dxa"/>
            <w:tcBorders>
              <w:right w:val="single" w:sz="4" w:space="0" w:color="auto"/>
            </w:tcBorders>
            <w:vAlign w:val="bottom"/>
          </w:tcPr>
          <w:p w14:paraId="103FF815" w14:textId="064E9B31" w:rsidR="00437FAB" w:rsidRPr="00E54490" w:rsidRDefault="00437FAB"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(502.679)</w:t>
            </w:r>
          </w:p>
        </w:tc>
        <w:tc>
          <w:tcPr>
            <w:tcW w:w="1275" w:type="dxa"/>
            <w:tcBorders>
              <w:right w:val="single" w:sz="4" w:space="0" w:color="auto"/>
            </w:tcBorders>
            <w:vAlign w:val="bottom"/>
          </w:tcPr>
          <w:p w14:paraId="46BEB5C2" w14:textId="61484960" w:rsidR="00437FAB" w:rsidRPr="00E54490" w:rsidRDefault="00437FAB"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(32.465)</w:t>
            </w:r>
          </w:p>
        </w:tc>
      </w:tr>
      <w:tr w:rsidR="00437FAB" w:rsidRPr="00E54490" w14:paraId="1484380A" w14:textId="13573E02"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6051B54" w14:textId="77777777" w:rsidR="00437FAB" w:rsidRPr="00E54490" w:rsidRDefault="00437FAB" w:rsidP="00437FAB">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F659F5" w14:textId="77777777" w:rsidR="00437FAB" w:rsidRPr="00E54490" w:rsidRDefault="00437FAB" w:rsidP="00437FAB">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18.1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E5C9D2" w14:textId="77777777" w:rsidR="00437FAB" w:rsidRPr="00E54490" w:rsidRDefault="00437FAB" w:rsidP="00437FAB">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77C5182" w14:textId="77777777" w:rsidR="00437FAB" w:rsidRPr="00E54490" w:rsidRDefault="00437FAB" w:rsidP="00437FAB">
            <w:pPr>
              <w:tabs>
                <w:tab w:val="left" w:pos="691"/>
              </w:tabs>
              <w:ind w:left="376" w:right="24" w:hanging="376"/>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4FC85C" w14:textId="6ABE80B8" w:rsidR="00437FAB" w:rsidRPr="00E54490" w:rsidRDefault="00437FAB"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color w:val="000000" w:themeColor="text1"/>
                <w:sz w:val="12"/>
                <w:szCs w:val="12"/>
              </w:rPr>
              <w:t>(1.568.646)</w:t>
            </w:r>
          </w:p>
        </w:tc>
        <w:tc>
          <w:tcPr>
            <w:tcW w:w="1134" w:type="dxa"/>
            <w:tcBorders>
              <w:top w:val="nil"/>
              <w:left w:val="single" w:sz="4" w:space="0" w:color="auto"/>
              <w:bottom w:val="nil"/>
              <w:right w:val="single" w:sz="4" w:space="0" w:color="auto"/>
            </w:tcBorders>
            <w:shd w:val="clear" w:color="auto" w:fill="auto"/>
            <w:vAlign w:val="bottom"/>
          </w:tcPr>
          <w:p w14:paraId="2AC64CFC" w14:textId="39BA4BB1" w:rsidR="00437FAB" w:rsidRPr="00E54490" w:rsidRDefault="00437FAB"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(75.928)</w:t>
            </w:r>
          </w:p>
        </w:tc>
        <w:tc>
          <w:tcPr>
            <w:tcW w:w="1134" w:type="dxa"/>
            <w:tcBorders>
              <w:right w:val="single" w:sz="4" w:space="0" w:color="auto"/>
            </w:tcBorders>
            <w:vAlign w:val="bottom"/>
          </w:tcPr>
          <w:p w14:paraId="7A051F0D" w14:textId="04B7EA9E" w:rsidR="00437FAB" w:rsidRPr="00E54490" w:rsidRDefault="00437FAB" w:rsidP="00E54490">
            <w:pPr>
              <w:tabs>
                <w:tab w:val="left" w:pos="691"/>
              </w:tabs>
              <w:ind w:left="376" w:right="24" w:hanging="376"/>
              <w:jc w:val="right"/>
              <w:rPr>
                <w:rFonts w:eastAsia="Arial Unicode MS"/>
                <w:bCs/>
                <w:sz w:val="12"/>
                <w:szCs w:val="12"/>
              </w:rPr>
            </w:pPr>
            <w:r w:rsidRPr="00E54490">
              <w:rPr>
                <w:rFonts w:eastAsia="Arial Unicode MS"/>
                <w:bCs/>
                <w:sz w:val="12"/>
                <w:szCs w:val="12"/>
              </w:rPr>
              <w:t>(360.672)</w:t>
            </w:r>
          </w:p>
        </w:tc>
        <w:tc>
          <w:tcPr>
            <w:tcW w:w="1275" w:type="dxa"/>
            <w:tcBorders>
              <w:right w:val="single" w:sz="4" w:space="0" w:color="auto"/>
            </w:tcBorders>
            <w:vAlign w:val="bottom"/>
          </w:tcPr>
          <w:p w14:paraId="14F28DEC" w14:textId="3AF68E6E" w:rsidR="00437FAB" w:rsidRPr="00E54490" w:rsidRDefault="00437FAB" w:rsidP="00E54490">
            <w:pPr>
              <w:tabs>
                <w:tab w:val="left" w:pos="691"/>
              </w:tabs>
              <w:ind w:left="376" w:right="24" w:hanging="376"/>
              <w:jc w:val="right"/>
              <w:rPr>
                <w:rFonts w:eastAsia="Arial Unicode MS"/>
                <w:bCs/>
                <w:sz w:val="12"/>
                <w:szCs w:val="12"/>
              </w:rPr>
            </w:pPr>
            <w:r w:rsidRPr="00E54490">
              <w:rPr>
                <w:rFonts w:eastAsia="Arial Unicode MS"/>
                <w:bCs/>
                <w:sz w:val="12"/>
                <w:szCs w:val="12"/>
              </w:rPr>
              <w:t>(28.982)</w:t>
            </w:r>
          </w:p>
        </w:tc>
      </w:tr>
      <w:tr w:rsidR="00437FAB" w:rsidRPr="00E54490" w14:paraId="1BE446EA" w14:textId="5874EA70"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669EF7" w14:textId="77777777" w:rsidR="00437FAB" w:rsidRPr="00E54490" w:rsidRDefault="00437FAB" w:rsidP="00437FAB">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ED4093" w14:textId="77777777" w:rsidR="00437FAB" w:rsidRPr="00E54490" w:rsidRDefault="00437FAB" w:rsidP="00437FAB">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18.2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D30EE2" w14:textId="77777777" w:rsidR="00437FAB" w:rsidRPr="00E54490" w:rsidRDefault="00437FAB" w:rsidP="00437FAB">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1EED8E1" w14:textId="77777777" w:rsidR="00437FAB" w:rsidRPr="00E54490" w:rsidRDefault="00437FAB" w:rsidP="00437FAB">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031558" w14:textId="53D4CB5C" w:rsidR="00437FAB" w:rsidRPr="00E54490" w:rsidRDefault="00437FAB"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color w:val="000000" w:themeColor="text1"/>
                <w:sz w:val="12"/>
                <w:szCs w:val="12"/>
              </w:rPr>
              <w:t>(19.913)</w:t>
            </w:r>
          </w:p>
        </w:tc>
        <w:tc>
          <w:tcPr>
            <w:tcW w:w="1134" w:type="dxa"/>
            <w:tcBorders>
              <w:top w:val="nil"/>
              <w:left w:val="single" w:sz="4" w:space="0" w:color="auto"/>
              <w:bottom w:val="nil"/>
              <w:right w:val="single" w:sz="4" w:space="0" w:color="auto"/>
            </w:tcBorders>
            <w:shd w:val="clear" w:color="auto" w:fill="auto"/>
            <w:vAlign w:val="bottom"/>
          </w:tcPr>
          <w:p w14:paraId="28569023" w14:textId="157AD686" w:rsidR="00437FAB" w:rsidRPr="00E54490" w:rsidRDefault="00437FAB"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(82.347)</w:t>
            </w:r>
          </w:p>
        </w:tc>
        <w:tc>
          <w:tcPr>
            <w:tcW w:w="1134" w:type="dxa"/>
            <w:tcBorders>
              <w:right w:val="single" w:sz="4" w:space="0" w:color="auto"/>
            </w:tcBorders>
            <w:vAlign w:val="bottom"/>
          </w:tcPr>
          <w:p w14:paraId="0AEC7A18" w14:textId="166182FC" w:rsidR="00437FAB" w:rsidRPr="00E54490" w:rsidRDefault="00437FAB" w:rsidP="00E54490">
            <w:pPr>
              <w:tabs>
                <w:tab w:val="left" w:pos="691"/>
              </w:tabs>
              <w:ind w:left="376" w:right="24" w:hanging="376"/>
              <w:jc w:val="right"/>
              <w:rPr>
                <w:rFonts w:eastAsia="Arial Unicode MS"/>
                <w:bCs/>
                <w:sz w:val="12"/>
                <w:szCs w:val="12"/>
              </w:rPr>
            </w:pPr>
            <w:r w:rsidRPr="00E54490">
              <w:rPr>
                <w:rFonts w:eastAsia="Arial Unicode MS"/>
                <w:bCs/>
                <w:sz w:val="12"/>
                <w:szCs w:val="12"/>
              </w:rPr>
              <w:t>(3.341)</w:t>
            </w:r>
          </w:p>
        </w:tc>
        <w:tc>
          <w:tcPr>
            <w:tcW w:w="1275" w:type="dxa"/>
            <w:tcBorders>
              <w:right w:val="single" w:sz="4" w:space="0" w:color="auto"/>
            </w:tcBorders>
            <w:vAlign w:val="bottom"/>
          </w:tcPr>
          <w:p w14:paraId="1852BF81" w14:textId="24849A17" w:rsidR="00437FAB" w:rsidRPr="00E54490" w:rsidRDefault="00437FAB" w:rsidP="00E54490">
            <w:pPr>
              <w:tabs>
                <w:tab w:val="left" w:pos="691"/>
              </w:tabs>
              <w:ind w:left="376" w:right="24" w:hanging="376"/>
              <w:jc w:val="right"/>
              <w:rPr>
                <w:rFonts w:eastAsia="Arial Unicode MS"/>
                <w:bCs/>
                <w:sz w:val="12"/>
                <w:szCs w:val="12"/>
              </w:rPr>
            </w:pPr>
            <w:r w:rsidRPr="00E54490">
              <w:rPr>
                <w:rFonts w:eastAsia="Arial Unicode MS"/>
                <w:bCs/>
                <w:sz w:val="12"/>
                <w:szCs w:val="12"/>
              </w:rPr>
              <w:t>(19.086)</w:t>
            </w:r>
          </w:p>
        </w:tc>
      </w:tr>
      <w:tr w:rsidR="00437FAB" w:rsidRPr="00E54490" w14:paraId="1854B801" w14:textId="68ED4E82"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815255" w14:textId="77777777" w:rsidR="00437FAB" w:rsidRPr="00E54490" w:rsidRDefault="00437FAB" w:rsidP="00437FAB">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4039C1" w14:textId="77777777" w:rsidR="00437FAB" w:rsidRPr="00E54490" w:rsidRDefault="00437FAB" w:rsidP="00437FAB">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18.3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DF487C4" w14:textId="77777777" w:rsidR="00437FAB" w:rsidRPr="00E54490" w:rsidRDefault="00437FAB" w:rsidP="00437FAB">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9093E33" w14:textId="77777777" w:rsidR="00437FAB" w:rsidRPr="00E54490" w:rsidRDefault="00437FAB" w:rsidP="00437FAB">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A3F5C2" w14:textId="062CC94B" w:rsidR="00437FAB" w:rsidRPr="00E54490" w:rsidRDefault="00437FAB"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color w:val="000000" w:themeColor="text1"/>
                <w:sz w:val="12"/>
                <w:szCs w:val="12"/>
              </w:rPr>
              <w:t>225.327</w:t>
            </w:r>
          </w:p>
        </w:tc>
        <w:tc>
          <w:tcPr>
            <w:tcW w:w="1134" w:type="dxa"/>
            <w:tcBorders>
              <w:top w:val="nil"/>
              <w:left w:val="single" w:sz="4" w:space="0" w:color="auto"/>
              <w:bottom w:val="nil"/>
              <w:right w:val="single" w:sz="4" w:space="0" w:color="auto"/>
            </w:tcBorders>
            <w:shd w:val="clear" w:color="auto" w:fill="auto"/>
            <w:vAlign w:val="bottom"/>
          </w:tcPr>
          <w:p w14:paraId="6717D509" w14:textId="4DEF7132" w:rsidR="00437FAB" w:rsidRPr="00E54490" w:rsidRDefault="00437FAB"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78.755</w:t>
            </w:r>
          </w:p>
        </w:tc>
        <w:tc>
          <w:tcPr>
            <w:tcW w:w="1134" w:type="dxa"/>
            <w:tcBorders>
              <w:right w:val="single" w:sz="4" w:space="0" w:color="auto"/>
            </w:tcBorders>
            <w:vAlign w:val="bottom"/>
          </w:tcPr>
          <w:p w14:paraId="5F7730C9" w14:textId="79E9E250" w:rsidR="00437FAB" w:rsidRPr="00E54490" w:rsidRDefault="00437FAB" w:rsidP="00E54490">
            <w:pPr>
              <w:tabs>
                <w:tab w:val="left" w:pos="691"/>
              </w:tabs>
              <w:ind w:left="376" w:right="24" w:hanging="376"/>
              <w:jc w:val="right"/>
              <w:rPr>
                <w:rFonts w:eastAsia="Arial Unicode MS"/>
                <w:bCs/>
                <w:sz w:val="12"/>
                <w:szCs w:val="12"/>
              </w:rPr>
            </w:pPr>
            <w:r w:rsidRPr="00E54490">
              <w:rPr>
                <w:rFonts w:eastAsia="Arial Unicode MS"/>
                <w:bCs/>
                <w:sz w:val="12"/>
                <w:szCs w:val="12"/>
              </w:rPr>
              <w:t>(138.666)</w:t>
            </w:r>
          </w:p>
        </w:tc>
        <w:tc>
          <w:tcPr>
            <w:tcW w:w="1275" w:type="dxa"/>
            <w:tcBorders>
              <w:right w:val="single" w:sz="4" w:space="0" w:color="auto"/>
            </w:tcBorders>
            <w:vAlign w:val="bottom"/>
          </w:tcPr>
          <w:p w14:paraId="72E9B33B" w14:textId="3E9FB582" w:rsidR="00437FAB" w:rsidRPr="00E54490" w:rsidRDefault="00437FAB" w:rsidP="00E54490">
            <w:pPr>
              <w:tabs>
                <w:tab w:val="left" w:pos="691"/>
              </w:tabs>
              <w:ind w:left="376" w:right="24" w:hanging="376"/>
              <w:jc w:val="right"/>
              <w:rPr>
                <w:rFonts w:eastAsia="Arial Unicode MS"/>
                <w:bCs/>
                <w:sz w:val="12"/>
                <w:szCs w:val="12"/>
              </w:rPr>
            </w:pPr>
            <w:r w:rsidRPr="00E54490">
              <w:rPr>
                <w:rFonts w:eastAsia="Arial Unicode MS"/>
                <w:bCs/>
                <w:sz w:val="12"/>
                <w:szCs w:val="12"/>
              </w:rPr>
              <w:t>15.603</w:t>
            </w:r>
          </w:p>
        </w:tc>
      </w:tr>
      <w:tr w:rsidR="00437FAB" w:rsidRPr="00E54490" w14:paraId="08CBF54B" w14:textId="7D418060"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23C0E7" w14:textId="77777777" w:rsidR="00437FAB" w:rsidRPr="00E54490" w:rsidRDefault="00437FAB" w:rsidP="00437FAB">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7AC1CC8" w14:textId="77777777" w:rsidR="00437FAB" w:rsidRPr="00E54490" w:rsidRDefault="00437FAB" w:rsidP="00437FAB">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XIX.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0D90DB5" w14:textId="77777777" w:rsidR="00437FAB" w:rsidRPr="00E54490" w:rsidRDefault="00437FAB" w:rsidP="00437FAB">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SÜRDÜRÜLEN FAALİYETLER DÖNEM NET K/Z (XVII±XVIII)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1EFA58F" w14:textId="6F2B092D" w:rsidR="00437FAB" w:rsidRPr="00E54490" w:rsidRDefault="00437FAB" w:rsidP="00437FAB">
            <w:pPr>
              <w:tabs>
                <w:tab w:val="left" w:pos="691"/>
              </w:tabs>
              <w:ind w:left="376" w:right="24" w:hanging="376"/>
              <w:jc w:val="center"/>
              <w:rPr>
                <w:rFonts w:eastAsia="Arial Unicode MS"/>
                <w:b/>
                <w:bCs/>
                <w:color w:val="000000" w:themeColor="text1"/>
                <w:sz w:val="12"/>
                <w:szCs w:val="12"/>
              </w:rPr>
            </w:pPr>
            <w:r w:rsidRPr="00E54490">
              <w:rPr>
                <w:rFonts w:eastAsia="Arial Unicode MS"/>
                <w:b/>
                <w:bCs/>
                <w:color w:val="000000" w:themeColor="text1"/>
                <w:sz w:val="12"/>
                <w:szCs w:val="12"/>
              </w:rPr>
              <w:t>(10)</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1AF1965" w14:textId="40F61A13" w:rsidR="00437FAB" w:rsidRPr="00E54490" w:rsidRDefault="00437FAB"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color w:val="000000" w:themeColor="text1"/>
                <w:sz w:val="12"/>
                <w:szCs w:val="12"/>
              </w:rPr>
              <w:t>3.387.993</w:t>
            </w:r>
          </w:p>
        </w:tc>
        <w:tc>
          <w:tcPr>
            <w:tcW w:w="1134" w:type="dxa"/>
            <w:tcBorders>
              <w:top w:val="nil"/>
              <w:left w:val="single" w:sz="4" w:space="0" w:color="auto"/>
              <w:bottom w:val="nil"/>
              <w:right w:val="single" w:sz="4" w:space="0" w:color="auto"/>
            </w:tcBorders>
            <w:shd w:val="clear" w:color="auto" w:fill="auto"/>
            <w:vAlign w:val="bottom"/>
          </w:tcPr>
          <w:p w14:paraId="256E053E" w14:textId="601F2B1B" w:rsidR="00437FAB" w:rsidRPr="00E54490" w:rsidRDefault="00437FAB"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306.007</w:t>
            </w:r>
          </w:p>
        </w:tc>
        <w:tc>
          <w:tcPr>
            <w:tcW w:w="1134" w:type="dxa"/>
            <w:tcBorders>
              <w:right w:val="single" w:sz="4" w:space="0" w:color="auto"/>
            </w:tcBorders>
            <w:vAlign w:val="bottom"/>
          </w:tcPr>
          <w:p w14:paraId="43358FEE" w14:textId="064FFA02" w:rsidR="00437FAB" w:rsidRPr="00E54490" w:rsidRDefault="00437FAB"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1.276.412</w:t>
            </w:r>
          </w:p>
        </w:tc>
        <w:tc>
          <w:tcPr>
            <w:tcW w:w="1275" w:type="dxa"/>
            <w:tcBorders>
              <w:right w:val="single" w:sz="4" w:space="0" w:color="auto"/>
            </w:tcBorders>
            <w:vAlign w:val="bottom"/>
          </w:tcPr>
          <w:p w14:paraId="54E6E0E7" w14:textId="4536E409" w:rsidR="00437FAB" w:rsidRPr="00E54490" w:rsidRDefault="00437FAB"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118.657</w:t>
            </w:r>
          </w:p>
        </w:tc>
      </w:tr>
      <w:tr w:rsidR="00EA6ADD" w:rsidRPr="00E54490" w14:paraId="286027E5" w14:textId="46BA5C7D"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8DE297"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3A7201"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XX.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345E36"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DURDURULAN FAALİYETLERDEN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0F3341"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2E2558" w14:textId="77777777"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595B8DEA" w14:textId="3D0DE823"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w:t>
            </w:r>
          </w:p>
        </w:tc>
        <w:tc>
          <w:tcPr>
            <w:tcW w:w="1134" w:type="dxa"/>
            <w:tcBorders>
              <w:right w:val="single" w:sz="4" w:space="0" w:color="auto"/>
            </w:tcBorders>
            <w:vAlign w:val="bottom"/>
          </w:tcPr>
          <w:p w14:paraId="2BFD5F5D" w14:textId="32402F7A"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767B08E4" w14:textId="38359CED" w:rsidR="00EA6ADD" w:rsidRPr="00E54490" w:rsidRDefault="00EA6ADD" w:rsidP="00E54490">
            <w:pPr>
              <w:jc w:val="right"/>
              <w:rPr>
                <w:sz w:val="12"/>
                <w:szCs w:val="12"/>
              </w:rPr>
            </w:pPr>
            <w:r w:rsidRPr="00E54490">
              <w:rPr>
                <w:sz w:val="12"/>
                <w:szCs w:val="12"/>
              </w:rPr>
              <w:t>-</w:t>
            </w:r>
          </w:p>
        </w:tc>
      </w:tr>
      <w:tr w:rsidR="00EA6ADD" w:rsidRPr="00E54490" w14:paraId="57B18F0E" w14:textId="4B22F8F9"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E74686"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893D59"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20.1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361CA"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Satış Amaçlı Elde Tutulan Duran Varlık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CB4FC8"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C09DDA" w14:textId="77777777"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C7460C7" w14:textId="6DCB29FF"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w:t>
            </w:r>
          </w:p>
        </w:tc>
        <w:tc>
          <w:tcPr>
            <w:tcW w:w="1134" w:type="dxa"/>
            <w:tcBorders>
              <w:right w:val="single" w:sz="4" w:space="0" w:color="auto"/>
            </w:tcBorders>
            <w:vAlign w:val="bottom"/>
          </w:tcPr>
          <w:p w14:paraId="7D43EF07" w14:textId="3235DBDA"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17B63689" w14:textId="449D44CE" w:rsidR="00EA6ADD" w:rsidRPr="00E54490" w:rsidRDefault="00EA6ADD" w:rsidP="00E54490">
            <w:pPr>
              <w:jc w:val="right"/>
              <w:rPr>
                <w:sz w:val="12"/>
                <w:szCs w:val="12"/>
              </w:rPr>
            </w:pPr>
            <w:r w:rsidRPr="00E54490">
              <w:rPr>
                <w:sz w:val="12"/>
                <w:szCs w:val="12"/>
              </w:rPr>
              <w:t>-</w:t>
            </w:r>
          </w:p>
        </w:tc>
      </w:tr>
      <w:tr w:rsidR="00EA6ADD" w:rsidRPr="00E54490" w14:paraId="48256211" w14:textId="5465C5B6"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C9E0FB"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C8CF4E"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20.2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C5C02C"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İştirak, Bağlı Ortaklık ve Birlikte Kontrol Edilen Ortaklıklar (İş Ort.) Satış Karları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F6A33D8"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53D9D5" w14:textId="77777777"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23D89DAB" w14:textId="5BA00660"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w:t>
            </w:r>
          </w:p>
        </w:tc>
        <w:tc>
          <w:tcPr>
            <w:tcW w:w="1134" w:type="dxa"/>
            <w:tcBorders>
              <w:right w:val="single" w:sz="4" w:space="0" w:color="auto"/>
            </w:tcBorders>
            <w:vAlign w:val="bottom"/>
          </w:tcPr>
          <w:p w14:paraId="4C879A65" w14:textId="093AF1AE"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5F5EB740" w14:textId="30B8DB7C" w:rsidR="00EA6ADD" w:rsidRPr="00E54490" w:rsidRDefault="00EA6ADD" w:rsidP="00E54490">
            <w:pPr>
              <w:jc w:val="right"/>
              <w:rPr>
                <w:sz w:val="12"/>
                <w:szCs w:val="12"/>
              </w:rPr>
            </w:pPr>
            <w:r w:rsidRPr="00E54490">
              <w:rPr>
                <w:sz w:val="12"/>
                <w:szCs w:val="12"/>
              </w:rPr>
              <w:t>-</w:t>
            </w:r>
          </w:p>
        </w:tc>
      </w:tr>
      <w:tr w:rsidR="00EA6ADD" w:rsidRPr="00E54490" w14:paraId="018C4C59" w14:textId="1EB81D0E"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3001D0"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C26806"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20.3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1D7164"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Diğer Durdurulan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A93E08C"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1A1ED3" w14:textId="77777777"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31D2E77" w14:textId="0DEDE152"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w:t>
            </w:r>
          </w:p>
        </w:tc>
        <w:tc>
          <w:tcPr>
            <w:tcW w:w="1134" w:type="dxa"/>
            <w:tcBorders>
              <w:right w:val="single" w:sz="4" w:space="0" w:color="auto"/>
            </w:tcBorders>
            <w:vAlign w:val="bottom"/>
          </w:tcPr>
          <w:p w14:paraId="4E399D10" w14:textId="134B4CC7"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183F696C" w14:textId="3B31B3A5" w:rsidR="00EA6ADD" w:rsidRPr="00E54490" w:rsidRDefault="00EA6ADD" w:rsidP="00E54490">
            <w:pPr>
              <w:jc w:val="right"/>
              <w:rPr>
                <w:sz w:val="12"/>
                <w:szCs w:val="12"/>
              </w:rPr>
            </w:pPr>
            <w:r w:rsidRPr="00E54490">
              <w:rPr>
                <w:sz w:val="12"/>
                <w:szCs w:val="12"/>
              </w:rPr>
              <w:t>-</w:t>
            </w:r>
          </w:p>
        </w:tc>
      </w:tr>
      <w:tr w:rsidR="00EA6ADD" w:rsidRPr="00E54490" w14:paraId="79D28373" w14:textId="6F0DA7F6"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599FE3"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7B217"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XXI.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57EDA6"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DURDURULAN FAALİYETLERDEN GİDERLER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44FC95"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9A9C99" w14:textId="77777777"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15766377" w14:textId="1659775A"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Cs/>
                <w:sz w:val="12"/>
                <w:szCs w:val="12"/>
              </w:rPr>
              <w:t>-</w:t>
            </w:r>
          </w:p>
        </w:tc>
        <w:tc>
          <w:tcPr>
            <w:tcW w:w="1134" w:type="dxa"/>
            <w:tcBorders>
              <w:right w:val="single" w:sz="4" w:space="0" w:color="auto"/>
            </w:tcBorders>
            <w:vAlign w:val="bottom"/>
          </w:tcPr>
          <w:p w14:paraId="394DA2FB" w14:textId="72725A03"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79F16D24" w14:textId="418556B6" w:rsidR="00EA6ADD" w:rsidRPr="00E54490" w:rsidRDefault="00EA6ADD" w:rsidP="00E54490">
            <w:pPr>
              <w:jc w:val="right"/>
              <w:rPr>
                <w:sz w:val="12"/>
                <w:szCs w:val="12"/>
              </w:rPr>
            </w:pPr>
            <w:r w:rsidRPr="00E54490">
              <w:rPr>
                <w:sz w:val="12"/>
                <w:szCs w:val="12"/>
              </w:rPr>
              <w:t>-</w:t>
            </w:r>
          </w:p>
        </w:tc>
      </w:tr>
      <w:tr w:rsidR="00EA6ADD" w:rsidRPr="00E54490" w14:paraId="4E2D4868" w14:textId="7C920D77"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9CDF6"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2F2185"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25CC47"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Satış Amaçlı Elde Tutulan Duran Varlık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B1A74EA"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042CE5" w14:textId="77777777"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83B18A5" w14:textId="3B76AA23"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w:t>
            </w:r>
          </w:p>
        </w:tc>
        <w:tc>
          <w:tcPr>
            <w:tcW w:w="1134" w:type="dxa"/>
            <w:tcBorders>
              <w:right w:val="single" w:sz="4" w:space="0" w:color="auto"/>
            </w:tcBorders>
            <w:vAlign w:val="bottom"/>
          </w:tcPr>
          <w:p w14:paraId="59E33B9D" w14:textId="7D72D8CA"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0A1B9601" w14:textId="790357E1" w:rsidR="00EA6ADD" w:rsidRPr="00E54490" w:rsidRDefault="00EA6ADD" w:rsidP="00E54490">
            <w:pPr>
              <w:jc w:val="right"/>
              <w:rPr>
                <w:sz w:val="12"/>
                <w:szCs w:val="12"/>
              </w:rPr>
            </w:pPr>
            <w:r w:rsidRPr="00E54490">
              <w:rPr>
                <w:sz w:val="12"/>
                <w:szCs w:val="12"/>
              </w:rPr>
              <w:t>-</w:t>
            </w:r>
          </w:p>
        </w:tc>
      </w:tr>
      <w:tr w:rsidR="00EA6ADD" w:rsidRPr="00E54490" w14:paraId="7BBB2F91" w14:textId="0F381BFD"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3FAF26"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2F17D3"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B1DD63"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İştirak, Bağlı Ortaklık ve Birlikte Kontrol Edilen Ortaklıklar (İş Ort.) Satış Zararları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F86C960"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E83A60" w14:textId="77777777"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8143ED4" w14:textId="3FDBAEC7"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w:t>
            </w:r>
          </w:p>
        </w:tc>
        <w:tc>
          <w:tcPr>
            <w:tcW w:w="1134" w:type="dxa"/>
            <w:tcBorders>
              <w:right w:val="single" w:sz="4" w:space="0" w:color="auto"/>
            </w:tcBorders>
            <w:vAlign w:val="bottom"/>
          </w:tcPr>
          <w:p w14:paraId="534D5CD0" w14:textId="59EE72F9"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7696603F" w14:textId="4F026FBA" w:rsidR="00EA6ADD" w:rsidRPr="00E54490" w:rsidRDefault="00EA6ADD" w:rsidP="00E54490">
            <w:pPr>
              <w:jc w:val="right"/>
              <w:rPr>
                <w:sz w:val="12"/>
                <w:szCs w:val="12"/>
              </w:rPr>
            </w:pPr>
            <w:r w:rsidRPr="00E54490">
              <w:rPr>
                <w:sz w:val="12"/>
                <w:szCs w:val="12"/>
              </w:rPr>
              <w:t>-</w:t>
            </w:r>
          </w:p>
        </w:tc>
      </w:tr>
      <w:tr w:rsidR="00EA6ADD" w:rsidRPr="00E54490" w14:paraId="65980D52" w14:textId="0442BB52"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71CC4BC"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B45244"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C4B8BE"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Diğer Durdurulan Faaliyet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2F03A26"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F397A6" w14:textId="77777777"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400D9EF6" w14:textId="72AA73ED"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sz w:val="12"/>
                <w:szCs w:val="12"/>
              </w:rPr>
              <w:t>-</w:t>
            </w:r>
          </w:p>
        </w:tc>
        <w:tc>
          <w:tcPr>
            <w:tcW w:w="1134" w:type="dxa"/>
            <w:tcBorders>
              <w:right w:val="single" w:sz="4" w:space="0" w:color="auto"/>
            </w:tcBorders>
            <w:vAlign w:val="bottom"/>
          </w:tcPr>
          <w:p w14:paraId="26645173" w14:textId="71957EDE"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0F18F0B1" w14:textId="2B7EBB34" w:rsidR="00EA6ADD" w:rsidRPr="00E54490" w:rsidRDefault="00EA6ADD" w:rsidP="00E54490">
            <w:pPr>
              <w:jc w:val="right"/>
              <w:rPr>
                <w:sz w:val="12"/>
                <w:szCs w:val="12"/>
              </w:rPr>
            </w:pPr>
            <w:r w:rsidRPr="00E54490">
              <w:rPr>
                <w:sz w:val="12"/>
                <w:szCs w:val="12"/>
              </w:rPr>
              <w:t>-</w:t>
            </w:r>
          </w:p>
        </w:tc>
      </w:tr>
      <w:tr w:rsidR="00EA6ADD" w:rsidRPr="00E54490" w14:paraId="7D392F7B" w14:textId="1F3CC623"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43E759"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90EEBAA"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XXII.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73CAA5"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DURDURULAN FAALİYETLER VERGİ ÖNCESİ K/Z (XX-XXI)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321FBF"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F882FA" w14:textId="77777777"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2AC5B18D" w14:textId="5C33AD79"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Cs/>
                <w:sz w:val="12"/>
                <w:szCs w:val="12"/>
              </w:rPr>
              <w:t>-</w:t>
            </w:r>
          </w:p>
        </w:tc>
        <w:tc>
          <w:tcPr>
            <w:tcW w:w="1134" w:type="dxa"/>
            <w:tcBorders>
              <w:right w:val="single" w:sz="4" w:space="0" w:color="auto"/>
            </w:tcBorders>
            <w:vAlign w:val="bottom"/>
          </w:tcPr>
          <w:p w14:paraId="65C81265" w14:textId="47768E8C"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798A0008" w14:textId="3CB2E890" w:rsidR="00EA6ADD" w:rsidRPr="00E54490" w:rsidRDefault="00EA6ADD" w:rsidP="00E54490">
            <w:pPr>
              <w:jc w:val="right"/>
              <w:rPr>
                <w:sz w:val="12"/>
                <w:szCs w:val="12"/>
              </w:rPr>
            </w:pPr>
            <w:r w:rsidRPr="00E54490">
              <w:rPr>
                <w:sz w:val="12"/>
                <w:szCs w:val="12"/>
              </w:rPr>
              <w:t>-</w:t>
            </w:r>
          </w:p>
        </w:tc>
      </w:tr>
      <w:tr w:rsidR="00EA6ADD" w:rsidRPr="00E54490" w14:paraId="37DD67A5" w14:textId="5A0E8BF4"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DF89E8"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BBA4573"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XXIII.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072125" w14:textId="77777777" w:rsidR="00EA6ADD" w:rsidRPr="00E54490" w:rsidRDefault="00EA6ADD" w:rsidP="00EA6ADD">
            <w:pPr>
              <w:tabs>
                <w:tab w:val="left" w:pos="691"/>
              </w:tabs>
              <w:ind w:left="376" w:hanging="376"/>
              <w:rPr>
                <w:rFonts w:eastAsia="Arial Unicode MS"/>
                <w:b/>
                <w:bCs/>
                <w:color w:val="000000" w:themeColor="text1"/>
                <w:sz w:val="12"/>
                <w:szCs w:val="12"/>
              </w:rPr>
            </w:pPr>
            <w:r w:rsidRPr="00E54490">
              <w:rPr>
                <w:rFonts w:eastAsia="Arial Unicode MS"/>
                <w:b/>
                <w:bCs/>
                <w:color w:val="000000" w:themeColor="text1"/>
                <w:sz w:val="12"/>
                <w:szCs w:val="12"/>
              </w:rPr>
              <w:t>DURDURULAN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08F7683"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C252FD" w14:textId="77777777"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7BF66DC0" w14:textId="2EA0F4C6"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Cs/>
                <w:sz w:val="12"/>
                <w:szCs w:val="12"/>
              </w:rPr>
              <w:t>-</w:t>
            </w:r>
          </w:p>
        </w:tc>
        <w:tc>
          <w:tcPr>
            <w:tcW w:w="1134" w:type="dxa"/>
            <w:tcBorders>
              <w:right w:val="single" w:sz="4" w:space="0" w:color="auto"/>
            </w:tcBorders>
            <w:vAlign w:val="bottom"/>
          </w:tcPr>
          <w:p w14:paraId="121CD7F6" w14:textId="7795A1F3"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7B1BEA9A" w14:textId="6A2716A3" w:rsidR="00EA6ADD" w:rsidRPr="00E54490" w:rsidRDefault="00EA6ADD" w:rsidP="00E54490">
            <w:pPr>
              <w:jc w:val="right"/>
              <w:rPr>
                <w:sz w:val="12"/>
                <w:szCs w:val="12"/>
              </w:rPr>
            </w:pPr>
            <w:r w:rsidRPr="00E54490">
              <w:rPr>
                <w:sz w:val="12"/>
                <w:szCs w:val="12"/>
              </w:rPr>
              <w:t>-</w:t>
            </w:r>
          </w:p>
        </w:tc>
      </w:tr>
      <w:tr w:rsidR="00EA6ADD" w:rsidRPr="00E54490" w14:paraId="4B955ECE" w14:textId="2A03E1E2"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DDF963"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B519A4"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23.1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FA577C6"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F0E6E9"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D73568" w14:textId="77777777"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5028E2E6" w14:textId="4140D164"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Cs/>
                <w:sz w:val="12"/>
                <w:szCs w:val="12"/>
              </w:rPr>
              <w:t>-</w:t>
            </w:r>
          </w:p>
        </w:tc>
        <w:tc>
          <w:tcPr>
            <w:tcW w:w="1134" w:type="dxa"/>
            <w:tcBorders>
              <w:right w:val="single" w:sz="4" w:space="0" w:color="auto"/>
            </w:tcBorders>
            <w:vAlign w:val="bottom"/>
          </w:tcPr>
          <w:p w14:paraId="4C10580D" w14:textId="2A0EBBCC"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71FD75FD" w14:textId="2219ED55" w:rsidR="00EA6ADD" w:rsidRPr="00E54490" w:rsidRDefault="00EA6ADD" w:rsidP="00E54490">
            <w:pPr>
              <w:jc w:val="right"/>
              <w:rPr>
                <w:sz w:val="12"/>
                <w:szCs w:val="12"/>
              </w:rPr>
            </w:pPr>
            <w:r w:rsidRPr="00E54490">
              <w:rPr>
                <w:sz w:val="12"/>
                <w:szCs w:val="12"/>
              </w:rPr>
              <w:t>-</w:t>
            </w:r>
          </w:p>
        </w:tc>
      </w:tr>
      <w:tr w:rsidR="00EA6ADD" w:rsidRPr="00E54490" w14:paraId="468CAC9C" w14:textId="71D41590"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62E917"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994F28B"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23.2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299A83"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119492A"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18A53A" w14:textId="77777777"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76877B28" w14:textId="1BF410FC"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Cs/>
                <w:sz w:val="12"/>
                <w:szCs w:val="12"/>
              </w:rPr>
              <w:t>-</w:t>
            </w:r>
          </w:p>
        </w:tc>
        <w:tc>
          <w:tcPr>
            <w:tcW w:w="1134" w:type="dxa"/>
            <w:tcBorders>
              <w:right w:val="single" w:sz="4" w:space="0" w:color="auto"/>
            </w:tcBorders>
            <w:vAlign w:val="bottom"/>
          </w:tcPr>
          <w:p w14:paraId="53CCCCBA" w14:textId="72D6EAB0"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704C2F25" w14:textId="79BEDD89" w:rsidR="00EA6ADD" w:rsidRPr="00E54490" w:rsidRDefault="00EA6ADD" w:rsidP="00E54490">
            <w:pPr>
              <w:jc w:val="right"/>
              <w:rPr>
                <w:sz w:val="12"/>
                <w:szCs w:val="12"/>
              </w:rPr>
            </w:pPr>
            <w:r w:rsidRPr="00E54490">
              <w:rPr>
                <w:sz w:val="12"/>
                <w:szCs w:val="12"/>
              </w:rPr>
              <w:t>-</w:t>
            </w:r>
          </w:p>
        </w:tc>
      </w:tr>
      <w:tr w:rsidR="00EA6ADD" w:rsidRPr="00E54490" w14:paraId="12BF0A14" w14:textId="294D9CA0" w:rsidTr="00E54490">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C6B8E9"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BB08D1F"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23.3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F22CD3A"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5282AB9"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FBD067" w14:textId="77777777" w:rsidR="00EA6ADD" w:rsidRPr="00E54490" w:rsidRDefault="00EA6ADD" w:rsidP="00E54490">
            <w:pPr>
              <w:tabs>
                <w:tab w:val="left" w:pos="691"/>
              </w:tabs>
              <w:ind w:left="376" w:right="24" w:hanging="376"/>
              <w:jc w:val="right"/>
              <w:rPr>
                <w:rFonts w:eastAsia="Arial Unicode MS"/>
                <w:bCs/>
                <w:color w:val="000000" w:themeColor="text1"/>
                <w:sz w:val="12"/>
                <w:szCs w:val="12"/>
              </w:rPr>
            </w:pPr>
            <w:r w:rsidRPr="00E54490">
              <w:rPr>
                <w:rFonts w:eastAsia="Arial Unicode MS"/>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2776C70D" w14:textId="742BDB06" w:rsidR="00EA6ADD" w:rsidRPr="00E54490" w:rsidRDefault="00EA6ADD" w:rsidP="00E54490">
            <w:pPr>
              <w:tabs>
                <w:tab w:val="left" w:pos="691"/>
              </w:tabs>
              <w:ind w:left="376" w:right="24" w:hanging="376"/>
              <w:jc w:val="right"/>
              <w:rPr>
                <w:rFonts w:eastAsia="Arial Unicode MS"/>
                <w:b/>
                <w:bCs/>
                <w:color w:val="000000" w:themeColor="text1"/>
                <w:sz w:val="12"/>
                <w:szCs w:val="12"/>
              </w:rPr>
            </w:pPr>
          </w:p>
        </w:tc>
        <w:tc>
          <w:tcPr>
            <w:tcW w:w="1134" w:type="dxa"/>
            <w:tcBorders>
              <w:right w:val="single" w:sz="4" w:space="0" w:color="auto"/>
            </w:tcBorders>
            <w:vAlign w:val="bottom"/>
          </w:tcPr>
          <w:p w14:paraId="38851A6A" w14:textId="655327FA"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217E7999" w14:textId="3948CF27" w:rsidR="00EA6ADD" w:rsidRPr="00E54490" w:rsidRDefault="00EA6ADD" w:rsidP="00E54490">
            <w:pPr>
              <w:jc w:val="right"/>
              <w:rPr>
                <w:sz w:val="12"/>
                <w:szCs w:val="12"/>
              </w:rPr>
            </w:pPr>
          </w:p>
        </w:tc>
      </w:tr>
      <w:tr w:rsidR="00EA6ADD" w:rsidRPr="00E54490" w14:paraId="6CDCF60F" w14:textId="3588381A" w:rsidTr="00E54490">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F25843"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D30E89D" w14:textId="77777777" w:rsidR="00EA6ADD" w:rsidRPr="00E54490" w:rsidRDefault="00EA6ADD" w:rsidP="00EA6ADD">
            <w:pPr>
              <w:rPr>
                <w:b/>
                <w:bCs/>
                <w:color w:val="000000" w:themeColor="text1"/>
                <w:sz w:val="12"/>
                <w:szCs w:val="12"/>
              </w:rPr>
            </w:pPr>
            <w:r w:rsidRPr="00E54490">
              <w:rPr>
                <w:b/>
                <w:bCs/>
                <w:color w:val="000000" w:themeColor="text1"/>
                <w:sz w:val="12"/>
                <w:szCs w:val="12"/>
              </w:rPr>
              <w:t>XXIV.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58CCEA" w14:textId="77777777" w:rsidR="00EA6ADD" w:rsidRPr="00E54490" w:rsidRDefault="00EA6ADD" w:rsidP="00EA6ADD">
            <w:pPr>
              <w:rPr>
                <w:b/>
                <w:bCs/>
                <w:color w:val="000000" w:themeColor="text1"/>
                <w:sz w:val="12"/>
                <w:szCs w:val="12"/>
              </w:rPr>
            </w:pPr>
            <w:r w:rsidRPr="00E54490">
              <w:rPr>
                <w:b/>
                <w:bCs/>
                <w:color w:val="000000" w:themeColor="text1"/>
                <w:sz w:val="12"/>
                <w:szCs w:val="12"/>
              </w:rPr>
              <w:t>DURDURULAN FAALİYETLER DÖNEM NET K/Z (XXII±XXIII)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1BA0CD7"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8B7A29" w14:textId="77777777"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color w:val="000000" w:themeColor="text1"/>
                <w:sz w:val="12"/>
                <w:szCs w:val="12"/>
              </w:rPr>
              <w:t>-</w:t>
            </w:r>
          </w:p>
        </w:tc>
        <w:tc>
          <w:tcPr>
            <w:tcW w:w="1134" w:type="dxa"/>
            <w:tcBorders>
              <w:top w:val="nil"/>
              <w:left w:val="single" w:sz="4" w:space="0" w:color="auto"/>
              <w:bottom w:val="nil"/>
              <w:right w:val="single" w:sz="4" w:space="0" w:color="auto"/>
            </w:tcBorders>
            <w:vAlign w:val="bottom"/>
          </w:tcPr>
          <w:p w14:paraId="36DA3982" w14:textId="0DF8F1C9"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w:t>
            </w:r>
          </w:p>
        </w:tc>
        <w:tc>
          <w:tcPr>
            <w:tcW w:w="1134" w:type="dxa"/>
            <w:tcBorders>
              <w:right w:val="single" w:sz="4" w:space="0" w:color="auto"/>
            </w:tcBorders>
            <w:vAlign w:val="bottom"/>
          </w:tcPr>
          <w:p w14:paraId="01617D0D" w14:textId="14070A1B" w:rsidR="00EA6ADD" w:rsidRPr="00E54490" w:rsidRDefault="00EA6ADD" w:rsidP="00E54490">
            <w:pPr>
              <w:tabs>
                <w:tab w:val="left" w:pos="691"/>
              </w:tabs>
              <w:ind w:left="376" w:right="24" w:hanging="376"/>
              <w:jc w:val="right"/>
              <w:rPr>
                <w:b/>
                <w:color w:val="000000" w:themeColor="text1"/>
                <w:sz w:val="12"/>
                <w:szCs w:val="12"/>
              </w:rPr>
            </w:pPr>
            <w:r w:rsidRPr="00E54490">
              <w:rPr>
                <w:b/>
                <w:color w:val="000000" w:themeColor="text1"/>
                <w:sz w:val="12"/>
                <w:szCs w:val="12"/>
              </w:rPr>
              <w:t>-</w:t>
            </w:r>
          </w:p>
        </w:tc>
        <w:tc>
          <w:tcPr>
            <w:tcW w:w="1275" w:type="dxa"/>
            <w:tcBorders>
              <w:right w:val="single" w:sz="4" w:space="0" w:color="auto"/>
            </w:tcBorders>
            <w:vAlign w:val="bottom"/>
          </w:tcPr>
          <w:p w14:paraId="45DD1230" w14:textId="50F64EA8" w:rsidR="00EA6ADD" w:rsidRPr="00E54490" w:rsidRDefault="00EA6ADD" w:rsidP="00E54490">
            <w:pPr>
              <w:jc w:val="right"/>
              <w:rPr>
                <w:sz w:val="12"/>
                <w:szCs w:val="12"/>
              </w:rPr>
            </w:pPr>
            <w:r w:rsidRPr="00E54490">
              <w:rPr>
                <w:sz w:val="12"/>
                <w:szCs w:val="12"/>
              </w:rPr>
              <w:t>-</w:t>
            </w:r>
          </w:p>
        </w:tc>
      </w:tr>
      <w:tr w:rsidR="00EA6ADD" w:rsidRPr="00E54490" w14:paraId="455AFF9B" w14:textId="6C5F999F" w:rsidTr="00E54490">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73D88260"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540E907D" w14:textId="77777777" w:rsidR="00EA6ADD" w:rsidRPr="00E54490" w:rsidRDefault="00EA6ADD" w:rsidP="00EA6ADD">
            <w:pPr>
              <w:rPr>
                <w:b/>
                <w:bCs/>
                <w:color w:val="000000" w:themeColor="text1"/>
                <w:sz w:val="12"/>
                <w:szCs w:val="12"/>
              </w:rPr>
            </w:pPr>
            <w:r w:rsidRPr="00E54490">
              <w:rPr>
                <w:b/>
                <w:bCs/>
                <w:color w:val="000000" w:themeColor="text1"/>
                <w:sz w:val="12"/>
                <w:szCs w:val="12"/>
              </w:rPr>
              <w:t>XXV.</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4DC9EFBD" w14:textId="77777777" w:rsidR="00EA6ADD" w:rsidRPr="00E54490" w:rsidRDefault="00EA6ADD" w:rsidP="00EA6ADD">
            <w:pPr>
              <w:rPr>
                <w:b/>
                <w:bCs/>
                <w:color w:val="000000" w:themeColor="text1"/>
                <w:sz w:val="12"/>
                <w:szCs w:val="12"/>
              </w:rPr>
            </w:pPr>
            <w:r w:rsidRPr="00E54490">
              <w:rPr>
                <w:b/>
                <w:bCs/>
                <w:color w:val="000000" w:themeColor="text1"/>
                <w:sz w:val="12"/>
                <w:szCs w:val="12"/>
              </w:rPr>
              <w:t>NET DÖNEM KARI/ZARARI (XIX+XXIV)</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56FF07D1" w14:textId="610C0712" w:rsidR="00EA6ADD" w:rsidRPr="00E54490" w:rsidRDefault="00EA6ADD" w:rsidP="00EA6ADD">
            <w:pPr>
              <w:tabs>
                <w:tab w:val="left" w:pos="691"/>
              </w:tabs>
              <w:ind w:left="376" w:right="24" w:hanging="376"/>
              <w:jc w:val="center"/>
              <w:rPr>
                <w:rFonts w:eastAsia="Arial Unicode MS"/>
                <w:b/>
                <w:bCs/>
                <w:color w:val="000000" w:themeColor="text1"/>
                <w:sz w:val="12"/>
                <w:szCs w:val="12"/>
              </w:rPr>
            </w:pPr>
            <w:r w:rsidRPr="00E54490">
              <w:rPr>
                <w:rFonts w:eastAsia="Arial Unicode MS"/>
                <w:b/>
                <w:bCs/>
                <w:color w:val="000000" w:themeColor="text1"/>
                <w:sz w:val="12"/>
                <w:szCs w:val="12"/>
              </w:rPr>
              <w:t>(11)</w:t>
            </w:r>
          </w:p>
        </w:tc>
        <w:tc>
          <w:tcPr>
            <w:tcW w:w="1086"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0DBB4D2" w14:textId="7C30837B" w:rsidR="00EA6ADD" w:rsidRPr="00E54490" w:rsidRDefault="00D56663"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color w:val="000000" w:themeColor="text1"/>
                <w:sz w:val="12"/>
                <w:szCs w:val="12"/>
              </w:rPr>
              <w:t>3.387.993</w:t>
            </w:r>
          </w:p>
        </w:tc>
        <w:tc>
          <w:tcPr>
            <w:tcW w:w="1134" w:type="dxa"/>
            <w:tcBorders>
              <w:top w:val="nil"/>
              <w:left w:val="single" w:sz="4" w:space="0" w:color="auto"/>
              <w:right w:val="single" w:sz="4" w:space="0" w:color="auto"/>
            </w:tcBorders>
            <w:shd w:val="clear" w:color="auto" w:fill="auto"/>
            <w:vAlign w:val="bottom"/>
          </w:tcPr>
          <w:p w14:paraId="57B4923C" w14:textId="65286939" w:rsidR="00EA6ADD" w:rsidRPr="00E54490" w:rsidRDefault="00EA6ADD" w:rsidP="00E54490">
            <w:pPr>
              <w:tabs>
                <w:tab w:val="left" w:pos="691"/>
              </w:tabs>
              <w:ind w:left="376" w:right="24" w:hanging="376"/>
              <w:jc w:val="right"/>
              <w:rPr>
                <w:rFonts w:eastAsia="Arial Unicode MS"/>
                <w:b/>
                <w:bCs/>
                <w:color w:val="000000" w:themeColor="text1"/>
                <w:sz w:val="12"/>
                <w:szCs w:val="12"/>
              </w:rPr>
            </w:pPr>
            <w:r w:rsidRPr="00E54490">
              <w:rPr>
                <w:rFonts w:eastAsia="Arial Unicode MS"/>
                <w:b/>
                <w:bCs/>
                <w:sz w:val="12"/>
                <w:szCs w:val="12"/>
              </w:rPr>
              <w:t>306.007</w:t>
            </w:r>
          </w:p>
        </w:tc>
        <w:tc>
          <w:tcPr>
            <w:tcW w:w="1134" w:type="dxa"/>
            <w:tcBorders>
              <w:right w:val="single" w:sz="4" w:space="0" w:color="auto"/>
            </w:tcBorders>
            <w:vAlign w:val="bottom"/>
          </w:tcPr>
          <w:p w14:paraId="50F10DDA" w14:textId="35ACF8BD" w:rsidR="00EA6ADD" w:rsidRPr="00E54490" w:rsidRDefault="00D56663" w:rsidP="00E54490">
            <w:pPr>
              <w:tabs>
                <w:tab w:val="left" w:pos="691"/>
              </w:tabs>
              <w:ind w:left="376" w:right="24" w:hanging="376"/>
              <w:jc w:val="right"/>
              <w:rPr>
                <w:b/>
                <w:color w:val="000000" w:themeColor="text1"/>
                <w:sz w:val="12"/>
                <w:szCs w:val="12"/>
              </w:rPr>
            </w:pPr>
            <w:r w:rsidRPr="00E54490">
              <w:rPr>
                <w:rFonts w:eastAsia="Arial Unicode MS"/>
                <w:b/>
                <w:bCs/>
                <w:sz w:val="12"/>
                <w:szCs w:val="12"/>
              </w:rPr>
              <w:t>1.276.412</w:t>
            </w:r>
          </w:p>
        </w:tc>
        <w:tc>
          <w:tcPr>
            <w:tcW w:w="1275" w:type="dxa"/>
            <w:tcBorders>
              <w:right w:val="single" w:sz="4" w:space="0" w:color="auto"/>
            </w:tcBorders>
            <w:vAlign w:val="bottom"/>
          </w:tcPr>
          <w:p w14:paraId="2A956A3D" w14:textId="36B955BF" w:rsidR="00EA6ADD" w:rsidRPr="00E54490" w:rsidRDefault="00EA6ADD" w:rsidP="00E54490">
            <w:pPr>
              <w:tabs>
                <w:tab w:val="left" w:pos="691"/>
              </w:tabs>
              <w:ind w:left="376" w:right="24" w:hanging="376"/>
              <w:jc w:val="right"/>
              <w:rPr>
                <w:rFonts w:eastAsia="Arial Unicode MS"/>
                <w:b/>
                <w:bCs/>
                <w:sz w:val="12"/>
                <w:szCs w:val="12"/>
              </w:rPr>
            </w:pPr>
            <w:r w:rsidRPr="00E54490">
              <w:rPr>
                <w:rFonts w:eastAsia="Arial Unicode MS"/>
                <w:b/>
                <w:bCs/>
                <w:sz w:val="12"/>
                <w:szCs w:val="12"/>
              </w:rPr>
              <w:t>118.657</w:t>
            </w:r>
          </w:p>
        </w:tc>
      </w:tr>
      <w:tr w:rsidR="00EA6ADD" w:rsidRPr="00E54490" w14:paraId="394D77C8" w14:textId="099859F4" w:rsidTr="00E54490">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F0CC828"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3867811F" w14:textId="77777777" w:rsidR="00EA6ADD" w:rsidRPr="00E54490" w:rsidRDefault="00EA6ADD" w:rsidP="00EA6ADD">
            <w:pPr>
              <w:tabs>
                <w:tab w:val="left" w:pos="691"/>
              </w:tabs>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5D14CE3" w14:textId="77777777" w:rsidR="00EA6ADD" w:rsidRPr="00E54490" w:rsidRDefault="00EA6ADD" w:rsidP="00EA6ADD">
            <w:pPr>
              <w:tabs>
                <w:tab w:val="left" w:pos="691"/>
              </w:tabs>
              <w:ind w:left="376" w:hanging="376"/>
              <w:rPr>
                <w:rFonts w:eastAsia="Arial Unicode MS"/>
                <w:bCs/>
                <w:color w:val="000000" w:themeColor="text1"/>
                <w:sz w:val="12"/>
                <w:szCs w:val="12"/>
              </w:rPr>
            </w:pPr>
            <w:r w:rsidRPr="00E54490">
              <w:rPr>
                <w:rFonts w:eastAsia="Arial Unicode MS"/>
                <w:bCs/>
                <w:color w:val="000000" w:themeColor="text1"/>
                <w:sz w:val="12"/>
                <w:szCs w:val="12"/>
              </w:rPr>
              <w:t>Hisse Başına Kar/Zarar (Tam TL)</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97F9D5E" w14:textId="77777777" w:rsidR="00EA6ADD" w:rsidRPr="00E54490" w:rsidRDefault="00EA6ADD" w:rsidP="00EA6ADD">
            <w:pPr>
              <w:tabs>
                <w:tab w:val="left" w:pos="691"/>
              </w:tabs>
              <w:ind w:left="376" w:right="24" w:hanging="376"/>
              <w:jc w:val="center"/>
              <w:rPr>
                <w:rFonts w:eastAsia="Arial Unicode MS"/>
                <w:b/>
                <w:bCs/>
                <w:color w:val="000000" w:themeColor="text1"/>
                <w:sz w:val="12"/>
                <w:szCs w:val="12"/>
              </w:rPr>
            </w:pPr>
          </w:p>
        </w:tc>
        <w:tc>
          <w:tcPr>
            <w:tcW w:w="1086"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FC5178F" w14:textId="1809D19B" w:rsidR="00EA6ADD" w:rsidRPr="00E54490" w:rsidRDefault="00EA6ADD" w:rsidP="00E54490">
            <w:pPr>
              <w:tabs>
                <w:tab w:val="left" w:pos="691"/>
              </w:tabs>
              <w:ind w:left="376" w:right="24" w:hanging="376"/>
              <w:jc w:val="right"/>
              <w:rPr>
                <w:rFonts w:eastAsia="Arial Unicode MS"/>
                <w:bCs/>
                <w:color w:val="000000" w:themeColor="text1"/>
                <w:sz w:val="12"/>
                <w:szCs w:val="12"/>
              </w:rPr>
            </w:pPr>
            <w:bookmarkStart w:id="9" w:name="OLE_LINK24"/>
            <w:r w:rsidRPr="00E54490">
              <w:rPr>
                <w:rFonts w:eastAsia="Arial Unicode MS"/>
                <w:bCs/>
                <w:color w:val="000000" w:themeColor="text1"/>
                <w:sz w:val="12"/>
                <w:szCs w:val="12"/>
              </w:rPr>
              <w:t>1,</w:t>
            </w:r>
            <w:bookmarkEnd w:id="9"/>
            <w:r w:rsidR="00D56663" w:rsidRPr="00E54490">
              <w:rPr>
                <w:rFonts w:eastAsia="Arial Unicode MS"/>
                <w:bCs/>
                <w:color w:val="000000" w:themeColor="text1"/>
                <w:sz w:val="12"/>
                <w:szCs w:val="12"/>
              </w:rPr>
              <w:t>4985</w:t>
            </w:r>
          </w:p>
        </w:tc>
        <w:tc>
          <w:tcPr>
            <w:tcW w:w="1134" w:type="dxa"/>
            <w:tcBorders>
              <w:top w:val="nil"/>
              <w:left w:val="single" w:sz="4" w:space="0" w:color="auto"/>
              <w:bottom w:val="single" w:sz="4" w:space="0" w:color="auto"/>
              <w:right w:val="single" w:sz="4" w:space="0" w:color="auto"/>
            </w:tcBorders>
            <w:shd w:val="clear" w:color="auto" w:fill="auto"/>
            <w:vAlign w:val="bottom"/>
          </w:tcPr>
          <w:p w14:paraId="37259EE5" w14:textId="39B93D9E" w:rsidR="00EA6ADD" w:rsidRPr="00E54490" w:rsidRDefault="00EA6ADD" w:rsidP="00E54490">
            <w:pPr>
              <w:tabs>
                <w:tab w:val="left" w:pos="691"/>
              </w:tabs>
              <w:ind w:left="376" w:right="24" w:hanging="376"/>
              <w:jc w:val="right"/>
              <w:rPr>
                <w:rFonts w:eastAsia="Arial Unicode MS"/>
                <w:bCs/>
                <w:color w:val="000000" w:themeColor="text1"/>
                <w:sz w:val="12"/>
                <w:szCs w:val="12"/>
              </w:rPr>
            </w:pPr>
            <w:bookmarkStart w:id="10" w:name="OLE_LINK14"/>
            <w:r w:rsidRPr="00E54490">
              <w:rPr>
                <w:rFonts w:eastAsia="Arial Unicode MS"/>
                <w:bCs/>
                <w:sz w:val="12"/>
                <w:szCs w:val="12"/>
              </w:rPr>
              <w:t>0,1749</w:t>
            </w:r>
            <w:bookmarkEnd w:id="10"/>
          </w:p>
        </w:tc>
        <w:tc>
          <w:tcPr>
            <w:tcW w:w="1134" w:type="dxa"/>
            <w:tcBorders>
              <w:bottom w:val="single" w:sz="4" w:space="0" w:color="auto"/>
              <w:right w:val="single" w:sz="4" w:space="0" w:color="auto"/>
            </w:tcBorders>
            <w:vAlign w:val="bottom"/>
          </w:tcPr>
          <w:p w14:paraId="033A6B8C" w14:textId="56C25820" w:rsidR="00EA6ADD" w:rsidRPr="00E54490" w:rsidRDefault="00EA6ADD" w:rsidP="00E54490">
            <w:pPr>
              <w:tabs>
                <w:tab w:val="left" w:pos="691"/>
              </w:tabs>
              <w:ind w:left="376" w:right="24" w:hanging="376"/>
              <w:jc w:val="right"/>
              <w:rPr>
                <w:color w:val="000000" w:themeColor="text1"/>
                <w:sz w:val="12"/>
                <w:szCs w:val="12"/>
              </w:rPr>
            </w:pPr>
            <w:r w:rsidRPr="00E54490">
              <w:rPr>
                <w:color w:val="000000" w:themeColor="text1"/>
                <w:sz w:val="12"/>
                <w:szCs w:val="12"/>
              </w:rPr>
              <w:t>0,</w:t>
            </w:r>
            <w:r w:rsidR="00D56663" w:rsidRPr="00E54490">
              <w:rPr>
                <w:color w:val="000000" w:themeColor="text1"/>
                <w:sz w:val="12"/>
                <w:szCs w:val="12"/>
              </w:rPr>
              <w:t>4751</w:t>
            </w:r>
          </w:p>
        </w:tc>
        <w:tc>
          <w:tcPr>
            <w:tcW w:w="1275" w:type="dxa"/>
            <w:tcBorders>
              <w:bottom w:val="single" w:sz="4" w:space="0" w:color="auto"/>
              <w:right w:val="single" w:sz="4" w:space="0" w:color="auto"/>
            </w:tcBorders>
            <w:vAlign w:val="bottom"/>
          </w:tcPr>
          <w:p w14:paraId="34BF93DF" w14:textId="56729F7A" w:rsidR="00EA6ADD" w:rsidRPr="00E54490" w:rsidRDefault="00EA6ADD" w:rsidP="00E54490">
            <w:pPr>
              <w:tabs>
                <w:tab w:val="left" w:pos="691"/>
              </w:tabs>
              <w:ind w:left="376" w:right="24" w:hanging="376"/>
              <w:jc w:val="right"/>
              <w:rPr>
                <w:rFonts w:eastAsia="Arial Unicode MS"/>
                <w:bCs/>
                <w:sz w:val="12"/>
                <w:szCs w:val="12"/>
              </w:rPr>
            </w:pPr>
            <w:r w:rsidRPr="00E54490">
              <w:rPr>
                <w:rFonts w:eastAsia="Arial Unicode MS"/>
                <w:bCs/>
                <w:sz w:val="12"/>
                <w:szCs w:val="12"/>
              </w:rPr>
              <w:t>0,0678</w:t>
            </w:r>
          </w:p>
        </w:tc>
      </w:tr>
      <w:bookmarkEnd w:id="8"/>
    </w:tbl>
    <w:p w14:paraId="2C09C803" w14:textId="29CBDB24" w:rsidR="001B0758" w:rsidRPr="002F30E2" w:rsidRDefault="001B0758" w:rsidP="000C2E99">
      <w:pPr>
        <w:jc w:val="center"/>
        <w:rPr>
          <w:rFonts w:eastAsia="Arial Unicode MS"/>
          <w:bCs/>
          <w:sz w:val="18"/>
          <w:szCs w:val="18"/>
        </w:rPr>
      </w:pPr>
    </w:p>
    <w:p w14:paraId="0E4AEFC3" w14:textId="74D1ECC2" w:rsidR="001B0758" w:rsidRPr="002F30E2" w:rsidRDefault="001B0758" w:rsidP="000C2E99">
      <w:pPr>
        <w:jc w:val="center"/>
        <w:rPr>
          <w:rFonts w:eastAsia="Arial Unicode MS"/>
          <w:bCs/>
          <w:sz w:val="18"/>
          <w:szCs w:val="18"/>
        </w:rPr>
      </w:pPr>
    </w:p>
    <w:p w14:paraId="3474BE6C" w14:textId="7AF421A8" w:rsidR="00AF6163" w:rsidRPr="002F30E2" w:rsidRDefault="00AF6163" w:rsidP="000C2E99">
      <w:pPr>
        <w:jc w:val="center"/>
        <w:rPr>
          <w:rFonts w:eastAsia="Arial Unicode MS"/>
          <w:bCs/>
          <w:sz w:val="18"/>
          <w:szCs w:val="18"/>
        </w:rPr>
      </w:pPr>
    </w:p>
    <w:p w14:paraId="02BC236B" w14:textId="50A73DAF" w:rsidR="00AF6163" w:rsidRPr="002F30E2" w:rsidRDefault="00AF6163" w:rsidP="000C2E99">
      <w:pPr>
        <w:jc w:val="center"/>
        <w:rPr>
          <w:rFonts w:eastAsia="Arial Unicode MS"/>
          <w:bCs/>
          <w:sz w:val="18"/>
          <w:szCs w:val="18"/>
        </w:rPr>
      </w:pPr>
    </w:p>
    <w:p w14:paraId="3AF64794" w14:textId="494E0756" w:rsidR="00AF6163" w:rsidRPr="002F30E2" w:rsidRDefault="00AF6163" w:rsidP="000C2E99">
      <w:pPr>
        <w:jc w:val="center"/>
        <w:rPr>
          <w:rFonts w:eastAsia="Arial Unicode MS"/>
          <w:bCs/>
          <w:sz w:val="18"/>
          <w:szCs w:val="18"/>
        </w:rPr>
      </w:pPr>
    </w:p>
    <w:p w14:paraId="517C39B2" w14:textId="77777777" w:rsidR="00AF6163" w:rsidRPr="002F30E2" w:rsidRDefault="00AF6163" w:rsidP="000C2E99">
      <w:pPr>
        <w:jc w:val="center"/>
        <w:rPr>
          <w:rFonts w:eastAsia="Arial Unicode MS"/>
          <w:bCs/>
          <w:sz w:val="18"/>
          <w:szCs w:val="18"/>
        </w:rPr>
      </w:pPr>
    </w:p>
    <w:p w14:paraId="6F6DC3BF" w14:textId="28E904F7" w:rsidR="00FC57F0" w:rsidRPr="002F30E2" w:rsidRDefault="00FC57F0" w:rsidP="000C2E99">
      <w:pPr>
        <w:jc w:val="center"/>
        <w:rPr>
          <w:rFonts w:eastAsia="Arial Unicode MS"/>
          <w:bCs/>
          <w:sz w:val="18"/>
          <w:szCs w:val="18"/>
        </w:rPr>
      </w:pPr>
    </w:p>
    <w:p w14:paraId="0E70364D" w14:textId="01DFCECA" w:rsidR="00B9721E" w:rsidRPr="002F30E2" w:rsidRDefault="00B9721E" w:rsidP="000C2E99">
      <w:pPr>
        <w:jc w:val="center"/>
        <w:rPr>
          <w:rFonts w:eastAsia="Arial Unicode MS"/>
          <w:bCs/>
          <w:sz w:val="18"/>
          <w:szCs w:val="18"/>
        </w:rPr>
      </w:pPr>
    </w:p>
    <w:p w14:paraId="59668193" w14:textId="4C85D984" w:rsidR="00B9721E" w:rsidRPr="002F30E2" w:rsidRDefault="00B9721E" w:rsidP="000C2E99">
      <w:pPr>
        <w:jc w:val="center"/>
        <w:rPr>
          <w:rFonts w:eastAsia="Arial Unicode MS"/>
          <w:bCs/>
          <w:sz w:val="18"/>
          <w:szCs w:val="18"/>
        </w:rPr>
      </w:pPr>
    </w:p>
    <w:p w14:paraId="1BF7077E" w14:textId="77777777" w:rsidR="004E126D" w:rsidRPr="002F30E2" w:rsidRDefault="004E126D" w:rsidP="000C2E99">
      <w:pPr>
        <w:jc w:val="center"/>
        <w:rPr>
          <w:rFonts w:eastAsia="Arial Unicode MS"/>
          <w:bCs/>
          <w:sz w:val="18"/>
          <w:szCs w:val="18"/>
        </w:rPr>
      </w:pPr>
    </w:p>
    <w:p w14:paraId="101A074A" w14:textId="24741D2C" w:rsidR="001B0758" w:rsidRPr="002F30E2" w:rsidRDefault="001B0758" w:rsidP="000C2E99">
      <w:pPr>
        <w:jc w:val="center"/>
        <w:rPr>
          <w:rFonts w:eastAsia="Arial Unicode MS"/>
          <w:bCs/>
          <w:sz w:val="18"/>
          <w:szCs w:val="18"/>
        </w:rPr>
      </w:pPr>
    </w:p>
    <w:p w14:paraId="158FEDDD" w14:textId="77777777" w:rsidR="0027187E" w:rsidRPr="002F30E2" w:rsidRDefault="0027187E" w:rsidP="000C2E99">
      <w:pPr>
        <w:jc w:val="center"/>
        <w:rPr>
          <w:rFonts w:eastAsia="Arial Unicode MS"/>
          <w:bCs/>
          <w:sz w:val="18"/>
          <w:szCs w:val="18"/>
        </w:rPr>
      </w:pPr>
    </w:p>
    <w:p w14:paraId="51965642" w14:textId="27F2DC81" w:rsidR="002901F3" w:rsidRPr="00E54490" w:rsidRDefault="00334FAC" w:rsidP="000C2E99">
      <w:pPr>
        <w:jc w:val="center"/>
        <w:rPr>
          <w:rFonts w:eastAsia="Arial Unicode MS"/>
          <w:bCs/>
        </w:rPr>
        <w:sectPr w:rsidR="002901F3" w:rsidRPr="00E54490" w:rsidSect="000C2E99">
          <w:headerReference w:type="even" r:id="rId31"/>
          <w:headerReference w:type="default" r:id="rId32"/>
          <w:footerReference w:type="default" r:id="rId33"/>
          <w:headerReference w:type="first" r:id="rId34"/>
          <w:footnotePr>
            <w:numRestart w:val="eachPage"/>
          </w:footnotePr>
          <w:type w:val="nextColumn"/>
          <w:pgSz w:w="11907" w:h="16840" w:code="9"/>
          <w:pgMar w:top="851" w:right="851" w:bottom="851" w:left="851" w:header="851" w:footer="851" w:gutter="0"/>
          <w:cols w:space="708"/>
        </w:sectPr>
      </w:pPr>
      <w:r w:rsidRPr="00E54490">
        <w:rPr>
          <w:rFonts w:eastAsia="Arial Unicode MS"/>
          <w:bCs/>
        </w:rPr>
        <w:t xml:space="preserve">İlişikteki açıklama ve dipnotlar bu </w:t>
      </w:r>
      <w:r w:rsidR="005E774A" w:rsidRPr="00E54490">
        <w:rPr>
          <w:rFonts w:eastAsia="Arial Unicode MS"/>
          <w:bCs/>
        </w:rPr>
        <w:t xml:space="preserve">konsolide </w:t>
      </w:r>
      <w:r w:rsidRPr="00E54490">
        <w:rPr>
          <w:rFonts w:eastAsia="Arial Unicode MS"/>
          <w:bCs/>
        </w:rPr>
        <w:t>finansal tablol</w:t>
      </w:r>
      <w:r w:rsidR="00953EEF" w:rsidRPr="00E54490">
        <w:rPr>
          <w:rFonts w:eastAsia="Arial Unicode MS"/>
          <w:bCs/>
        </w:rPr>
        <w:t>arın tamamlayıcı bir parçasıdır</w:t>
      </w:r>
      <w:r w:rsidR="009B1BC5" w:rsidRPr="00E54490">
        <w:rPr>
          <w:rFonts w:eastAsia="Arial Unicode MS"/>
          <w:bCs/>
        </w:rPr>
        <w:t>.</w:t>
      </w:r>
    </w:p>
    <w:tbl>
      <w:tblPr>
        <w:tblW w:w="10206" w:type="dxa"/>
        <w:tblInd w:w="-5" w:type="dxa"/>
        <w:tblLook w:val="0000" w:firstRow="0" w:lastRow="0" w:firstColumn="0" w:lastColumn="0" w:noHBand="0" w:noVBand="0"/>
      </w:tblPr>
      <w:tblGrid>
        <w:gridCol w:w="496"/>
        <w:gridCol w:w="5741"/>
        <w:gridCol w:w="1985"/>
        <w:gridCol w:w="1984"/>
      </w:tblGrid>
      <w:tr w:rsidR="00332EBF" w:rsidRPr="00E54490" w14:paraId="08D374CD" w14:textId="77777777" w:rsidTr="00DA4BEC">
        <w:trPr>
          <w:trHeight w:val="159"/>
        </w:trPr>
        <w:tc>
          <w:tcPr>
            <w:tcW w:w="10206" w:type="dxa"/>
            <w:gridSpan w:val="4"/>
            <w:tcBorders>
              <w:top w:val="single" w:sz="4" w:space="0" w:color="auto"/>
              <w:left w:val="single" w:sz="4" w:space="0" w:color="auto"/>
              <w:bottom w:val="single" w:sz="4" w:space="0" w:color="auto"/>
              <w:right w:val="single" w:sz="4" w:space="0" w:color="auto"/>
            </w:tcBorders>
          </w:tcPr>
          <w:p w14:paraId="0F77FA8C" w14:textId="6C440F14" w:rsidR="008650C2" w:rsidRPr="00E54490" w:rsidRDefault="008650C2" w:rsidP="00591BE9">
            <w:pPr>
              <w:pStyle w:val="ListParagraph"/>
              <w:ind w:left="533"/>
              <w:jc w:val="center"/>
              <w:rPr>
                <w:b/>
                <w:bCs/>
                <w:sz w:val="14"/>
                <w:szCs w:val="14"/>
              </w:rPr>
            </w:pPr>
            <w:r w:rsidRPr="00E54490">
              <w:rPr>
                <w:b/>
                <w:bCs/>
                <w:sz w:val="14"/>
                <w:szCs w:val="14"/>
              </w:rPr>
              <w:lastRenderedPageBreak/>
              <w:t>ZİRAAT KATILIM BANKASI A.Ş KONSOLİDE KAR VEYA ZARAR VE DİĞER KAPSAMLI GELİR TABLOSU</w:t>
            </w:r>
          </w:p>
        </w:tc>
      </w:tr>
      <w:tr w:rsidR="00332EBF" w:rsidRPr="00E54490" w14:paraId="215B087F" w14:textId="77777777" w:rsidTr="00E54490">
        <w:trPr>
          <w:trHeight w:val="85"/>
        </w:trPr>
        <w:tc>
          <w:tcPr>
            <w:tcW w:w="496" w:type="dxa"/>
            <w:tcBorders>
              <w:left w:val="single" w:sz="4" w:space="0" w:color="auto"/>
            </w:tcBorders>
            <w:noWrap/>
            <w:vAlign w:val="bottom"/>
          </w:tcPr>
          <w:p w14:paraId="118BAE0F" w14:textId="77777777" w:rsidR="00F772C7" w:rsidRPr="00E54490" w:rsidRDefault="00F772C7" w:rsidP="000C2E99">
            <w:pPr>
              <w:rPr>
                <w:sz w:val="14"/>
                <w:szCs w:val="14"/>
              </w:rPr>
            </w:pPr>
          </w:p>
        </w:tc>
        <w:tc>
          <w:tcPr>
            <w:tcW w:w="5741" w:type="dxa"/>
            <w:tcBorders>
              <w:right w:val="single" w:sz="4" w:space="0" w:color="auto"/>
            </w:tcBorders>
            <w:noWrap/>
            <w:vAlign w:val="bottom"/>
          </w:tcPr>
          <w:p w14:paraId="36A12016" w14:textId="77777777" w:rsidR="00F772C7" w:rsidRPr="00E54490" w:rsidRDefault="00F772C7" w:rsidP="000C2E99">
            <w:pPr>
              <w:rPr>
                <w:sz w:val="14"/>
                <w:szCs w:val="14"/>
              </w:rPr>
            </w:pPr>
          </w:p>
        </w:tc>
        <w:tc>
          <w:tcPr>
            <w:tcW w:w="1985" w:type="dxa"/>
            <w:tcBorders>
              <w:left w:val="single" w:sz="4" w:space="0" w:color="auto"/>
              <w:right w:val="single" w:sz="4" w:space="0" w:color="auto"/>
            </w:tcBorders>
            <w:vAlign w:val="bottom"/>
          </w:tcPr>
          <w:p w14:paraId="0CAC14F9" w14:textId="79CE8764" w:rsidR="00F772C7" w:rsidRPr="00E54490" w:rsidRDefault="00F772C7" w:rsidP="00E54490">
            <w:pPr>
              <w:ind w:right="-73"/>
              <w:jc w:val="right"/>
              <w:rPr>
                <w:rFonts w:eastAsia="Arial Unicode MS"/>
                <w:b/>
                <w:bCs/>
                <w:sz w:val="14"/>
                <w:szCs w:val="14"/>
              </w:rPr>
            </w:pPr>
            <w:r w:rsidRPr="00E54490">
              <w:rPr>
                <w:rFonts w:eastAsia="Arial Unicode MS"/>
                <w:b/>
                <w:bCs/>
                <w:sz w:val="14"/>
                <w:szCs w:val="14"/>
              </w:rPr>
              <w:t>Cari Dönem</w:t>
            </w:r>
          </w:p>
        </w:tc>
        <w:tc>
          <w:tcPr>
            <w:tcW w:w="1984" w:type="dxa"/>
            <w:tcBorders>
              <w:left w:val="single" w:sz="4" w:space="0" w:color="auto"/>
              <w:right w:val="single" w:sz="4" w:space="0" w:color="auto"/>
            </w:tcBorders>
            <w:vAlign w:val="bottom"/>
          </w:tcPr>
          <w:p w14:paraId="5279AFD3" w14:textId="58179406" w:rsidR="00F772C7" w:rsidRPr="00E54490" w:rsidRDefault="00161117" w:rsidP="00E54490">
            <w:pPr>
              <w:ind w:right="-73"/>
              <w:jc w:val="right"/>
              <w:rPr>
                <w:rFonts w:eastAsia="Arial Unicode MS"/>
                <w:b/>
                <w:bCs/>
                <w:sz w:val="14"/>
                <w:szCs w:val="14"/>
              </w:rPr>
            </w:pPr>
            <w:r w:rsidRPr="00E54490">
              <w:rPr>
                <w:rFonts w:eastAsia="Arial Unicode MS"/>
                <w:b/>
                <w:bCs/>
                <w:sz w:val="14"/>
                <w:szCs w:val="14"/>
              </w:rPr>
              <w:t>Önceki Dönem</w:t>
            </w:r>
          </w:p>
        </w:tc>
      </w:tr>
      <w:tr w:rsidR="00332EBF" w:rsidRPr="00E54490" w14:paraId="72E6BBCD" w14:textId="77777777" w:rsidTr="00E54490">
        <w:trPr>
          <w:trHeight w:val="85"/>
        </w:trPr>
        <w:tc>
          <w:tcPr>
            <w:tcW w:w="6237" w:type="dxa"/>
            <w:gridSpan w:val="2"/>
            <w:tcBorders>
              <w:top w:val="nil"/>
              <w:left w:val="single" w:sz="4" w:space="0" w:color="auto"/>
              <w:bottom w:val="single" w:sz="4" w:space="0" w:color="auto"/>
              <w:right w:val="single" w:sz="4" w:space="0" w:color="auto"/>
            </w:tcBorders>
            <w:noWrap/>
            <w:vAlign w:val="bottom"/>
          </w:tcPr>
          <w:p w14:paraId="3C61B79E" w14:textId="77777777" w:rsidR="00196CB1" w:rsidRPr="00E54490" w:rsidRDefault="00196CB1" w:rsidP="000C2E99">
            <w:pPr>
              <w:ind w:left="531"/>
              <w:rPr>
                <w:b/>
                <w:bCs/>
                <w:sz w:val="14"/>
                <w:szCs w:val="14"/>
              </w:rPr>
            </w:pPr>
          </w:p>
        </w:tc>
        <w:tc>
          <w:tcPr>
            <w:tcW w:w="1985" w:type="dxa"/>
            <w:tcBorders>
              <w:top w:val="nil"/>
              <w:left w:val="single" w:sz="4" w:space="0" w:color="auto"/>
              <w:bottom w:val="single" w:sz="4" w:space="0" w:color="auto"/>
              <w:right w:val="single" w:sz="4" w:space="0" w:color="auto"/>
            </w:tcBorders>
            <w:noWrap/>
            <w:vAlign w:val="bottom"/>
          </w:tcPr>
          <w:p w14:paraId="0BCE0D2E" w14:textId="364006EB" w:rsidR="00196CB1" w:rsidRPr="00E54490" w:rsidRDefault="00A169D8" w:rsidP="00E54490">
            <w:pPr>
              <w:ind w:right="-73"/>
              <w:jc w:val="right"/>
              <w:rPr>
                <w:rFonts w:eastAsia="Arial Unicode MS"/>
                <w:b/>
                <w:bCs/>
                <w:sz w:val="14"/>
                <w:szCs w:val="14"/>
              </w:rPr>
            </w:pPr>
            <w:r w:rsidRPr="00E54490">
              <w:rPr>
                <w:b/>
                <w:bCs/>
                <w:sz w:val="14"/>
                <w:szCs w:val="14"/>
              </w:rPr>
              <w:t>01/01/202</w:t>
            </w:r>
            <w:r w:rsidR="00095267" w:rsidRPr="00E54490">
              <w:rPr>
                <w:b/>
                <w:bCs/>
                <w:sz w:val="14"/>
                <w:szCs w:val="14"/>
              </w:rPr>
              <w:t>2</w:t>
            </w:r>
            <w:r w:rsidRPr="00E54490">
              <w:rPr>
                <w:b/>
                <w:bCs/>
                <w:sz w:val="14"/>
                <w:szCs w:val="14"/>
              </w:rPr>
              <w:t xml:space="preserve"> - </w:t>
            </w:r>
            <w:r w:rsidR="00FD644A" w:rsidRPr="00E54490">
              <w:rPr>
                <w:b/>
                <w:bCs/>
                <w:sz w:val="14"/>
                <w:szCs w:val="14"/>
              </w:rPr>
              <w:t>3</w:t>
            </w:r>
            <w:r w:rsidR="009F17F8" w:rsidRPr="00E54490">
              <w:rPr>
                <w:b/>
                <w:bCs/>
                <w:sz w:val="14"/>
                <w:szCs w:val="14"/>
              </w:rPr>
              <w:t>0</w:t>
            </w:r>
            <w:r w:rsidR="00FD644A" w:rsidRPr="00E54490">
              <w:rPr>
                <w:b/>
                <w:bCs/>
                <w:sz w:val="14"/>
                <w:szCs w:val="14"/>
              </w:rPr>
              <w:t>/</w:t>
            </w:r>
            <w:r w:rsidR="00095267" w:rsidRPr="00E54490">
              <w:rPr>
                <w:b/>
                <w:bCs/>
                <w:sz w:val="14"/>
                <w:szCs w:val="14"/>
              </w:rPr>
              <w:t>0</w:t>
            </w:r>
            <w:r w:rsidR="007E1CD5" w:rsidRPr="00E54490">
              <w:rPr>
                <w:b/>
                <w:bCs/>
                <w:sz w:val="14"/>
                <w:szCs w:val="14"/>
              </w:rPr>
              <w:t>9</w:t>
            </w:r>
            <w:r w:rsidR="00FD644A" w:rsidRPr="00E54490">
              <w:rPr>
                <w:b/>
                <w:bCs/>
                <w:sz w:val="14"/>
                <w:szCs w:val="14"/>
              </w:rPr>
              <w:t>/202</w:t>
            </w:r>
            <w:r w:rsidR="00095267" w:rsidRPr="00E54490">
              <w:rPr>
                <w:b/>
                <w:bCs/>
                <w:sz w:val="14"/>
                <w:szCs w:val="14"/>
              </w:rPr>
              <w:t>2</w:t>
            </w:r>
          </w:p>
        </w:tc>
        <w:tc>
          <w:tcPr>
            <w:tcW w:w="1984" w:type="dxa"/>
            <w:tcBorders>
              <w:top w:val="nil"/>
              <w:left w:val="single" w:sz="4" w:space="0" w:color="auto"/>
              <w:bottom w:val="single" w:sz="4" w:space="0" w:color="auto"/>
              <w:right w:val="single" w:sz="4" w:space="0" w:color="auto"/>
            </w:tcBorders>
            <w:vAlign w:val="bottom"/>
          </w:tcPr>
          <w:p w14:paraId="7ADC5CF2" w14:textId="6AE18079" w:rsidR="00196CB1" w:rsidRPr="00E54490" w:rsidRDefault="00196CB1" w:rsidP="00E54490">
            <w:pPr>
              <w:ind w:right="-73"/>
              <w:jc w:val="right"/>
              <w:rPr>
                <w:rFonts w:eastAsia="Arial Unicode MS"/>
                <w:b/>
                <w:bCs/>
                <w:sz w:val="14"/>
                <w:szCs w:val="14"/>
              </w:rPr>
            </w:pPr>
            <w:r w:rsidRPr="00E54490">
              <w:rPr>
                <w:b/>
                <w:bCs/>
                <w:sz w:val="14"/>
                <w:szCs w:val="14"/>
              </w:rPr>
              <w:t>0</w:t>
            </w:r>
            <w:r w:rsidR="00A169D8" w:rsidRPr="00E54490">
              <w:rPr>
                <w:b/>
                <w:bCs/>
                <w:sz w:val="14"/>
                <w:szCs w:val="14"/>
              </w:rPr>
              <w:t>1/01/202</w:t>
            </w:r>
            <w:r w:rsidR="00095267" w:rsidRPr="00E54490">
              <w:rPr>
                <w:b/>
                <w:bCs/>
                <w:sz w:val="14"/>
                <w:szCs w:val="14"/>
              </w:rPr>
              <w:t>1</w:t>
            </w:r>
            <w:r w:rsidR="00A169D8" w:rsidRPr="00E54490">
              <w:rPr>
                <w:b/>
                <w:bCs/>
                <w:sz w:val="14"/>
                <w:szCs w:val="14"/>
              </w:rPr>
              <w:t xml:space="preserve"> - 3</w:t>
            </w:r>
            <w:r w:rsidR="009F17F8" w:rsidRPr="00E54490">
              <w:rPr>
                <w:b/>
                <w:bCs/>
                <w:sz w:val="14"/>
                <w:szCs w:val="14"/>
              </w:rPr>
              <w:t>0</w:t>
            </w:r>
            <w:r w:rsidR="00A169D8" w:rsidRPr="00E54490">
              <w:rPr>
                <w:b/>
                <w:bCs/>
                <w:sz w:val="14"/>
                <w:szCs w:val="14"/>
              </w:rPr>
              <w:t>/</w:t>
            </w:r>
            <w:r w:rsidR="00095267" w:rsidRPr="00E54490">
              <w:rPr>
                <w:b/>
                <w:bCs/>
                <w:sz w:val="14"/>
                <w:szCs w:val="14"/>
              </w:rPr>
              <w:t>0</w:t>
            </w:r>
            <w:r w:rsidR="007E1CD5" w:rsidRPr="00E54490">
              <w:rPr>
                <w:b/>
                <w:bCs/>
                <w:sz w:val="14"/>
                <w:szCs w:val="14"/>
              </w:rPr>
              <w:t>9</w:t>
            </w:r>
            <w:r w:rsidRPr="00E54490">
              <w:rPr>
                <w:b/>
                <w:bCs/>
                <w:sz w:val="14"/>
                <w:szCs w:val="14"/>
              </w:rPr>
              <w:t>/202</w:t>
            </w:r>
            <w:r w:rsidR="00095267" w:rsidRPr="00E54490">
              <w:rPr>
                <w:b/>
                <w:bCs/>
                <w:sz w:val="14"/>
                <w:szCs w:val="14"/>
              </w:rPr>
              <w:t>1</w:t>
            </w:r>
          </w:p>
        </w:tc>
      </w:tr>
      <w:tr w:rsidR="007E1CD5" w:rsidRPr="00E54490" w14:paraId="19C0F060" w14:textId="77777777" w:rsidTr="00E54490">
        <w:trPr>
          <w:trHeight w:val="85"/>
        </w:trPr>
        <w:tc>
          <w:tcPr>
            <w:tcW w:w="496" w:type="dxa"/>
            <w:tcBorders>
              <w:top w:val="nil"/>
              <w:left w:val="single" w:sz="4" w:space="0" w:color="auto"/>
              <w:bottom w:val="nil"/>
              <w:right w:val="nil"/>
            </w:tcBorders>
            <w:noWrap/>
          </w:tcPr>
          <w:p w14:paraId="0AB4CD8D" w14:textId="77777777" w:rsidR="007E1CD5" w:rsidRPr="00E54490" w:rsidRDefault="007E1CD5" w:rsidP="007E1CD5">
            <w:pPr>
              <w:rPr>
                <w:b/>
                <w:bCs/>
                <w:sz w:val="14"/>
                <w:szCs w:val="14"/>
              </w:rPr>
            </w:pPr>
            <w:r w:rsidRPr="00E54490">
              <w:rPr>
                <w:b/>
                <w:bCs/>
                <w:sz w:val="14"/>
                <w:szCs w:val="14"/>
              </w:rPr>
              <w:t>I.</w:t>
            </w:r>
          </w:p>
        </w:tc>
        <w:tc>
          <w:tcPr>
            <w:tcW w:w="5741" w:type="dxa"/>
            <w:tcBorders>
              <w:top w:val="nil"/>
              <w:left w:val="nil"/>
              <w:bottom w:val="nil"/>
              <w:right w:val="single" w:sz="4" w:space="0" w:color="auto"/>
            </w:tcBorders>
            <w:vAlign w:val="bottom"/>
          </w:tcPr>
          <w:p w14:paraId="553E44EE" w14:textId="77777777" w:rsidR="007E1CD5" w:rsidRPr="00E54490" w:rsidRDefault="007E1CD5" w:rsidP="007E1CD5">
            <w:pPr>
              <w:rPr>
                <w:b/>
                <w:bCs/>
                <w:sz w:val="14"/>
                <w:szCs w:val="14"/>
              </w:rPr>
            </w:pPr>
            <w:r w:rsidRPr="00E54490">
              <w:rPr>
                <w:b/>
                <w:bCs/>
                <w:sz w:val="14"/>
                <w:szCs w:val="14"/>
              </w:rPr>
              <w:t>DÖNEM KARI/ZARARI</w:t>
            </w:r>
          </w:p>
        </w:tc>
        <w:tc>
          <w:tcPr>
            <w:tcW w:w="1985" w:type="dxa"/>
            <w:tcBorders>
              <w:top w:val="nil"/>
              <w:left w:val="nil"/>
              <w:right w:val="single" w:sz="4" w:space="0" w:color="auto"/>
            </w:tcBorders>
            <w:noWrap/>
            <w:vAlign w:val="bottom"/>
          </w:tcPr>
          <w:p w14:paraId="50E74CD4" w14:textId="3C16F857" w:rsidR="007E1CD5" w:rsidRPr="00E54490" w:rsidRDefault="001B110D" w:rsidP="00E54490">
            <w:pPr>
              <w:ind w:right="-73"/>
              <w:jc w:val="right"/>
              <w:rPr>
                <w:b/>
                <w:bCs/>
                <w:sz w:val="14"/>
                <w:szCs w:val="14"/>
              </w:rPr>
            </w:pPr>
            <w:r w:rsidRPr="00E54490">
              <w:rPr>
                <w:b/>
                <w:bCs/>
                <w:sz w:val="14"/>
                <w:szCs w:val="14"/>
              </w:rPr>
              <w:t>3.387.993</w:t>
            </w:r>
          </w:p>
        </w:tc>
        <w:tc>
          <w:tcPr>
            <w:tcW w:w="1984" w:type="dxa"/>
            <w:tcBorders>
              <w:top w:val="nil"/>
              <w:left w:val="nil"/>
              <w:right w:val="single" w:sz="4" w:space="0" w:color="auto"/>
            </w:tcBorders>
            <w:vAlign w:val="bottom"/>
          </w:tcPr>
          <w:p w14:paraId="547B5035" w14:textId="32397A90" w:rsidR="007E1CD5" w:rsidRPr="00E54490" w:rsidRDefault="007E1CD5" w:rsidP="00E54490">
            <w:pPr>
              <w:ind w:right="-73"/>
              <w:jc w:val="right"/>
              <w:rPr>
                <w:b/>
                <w:bCs/>
                <w:sz w:val="14"/>
                <w:szCs w:val="14"/>
              </w:rPr>
            </w:pPr>
            <w:r w:rsidRPr="00E54490">
              <w:rPr>
                <w:b/>
                <w:bCs/>
                <w:sz w:val="14"/>
                <w:szCs w:val="14"/>
              </w:rPr>
              <w:t>306.007</w:t>
            </w:r>
          </w:p>
        </w:tc>
      </w:tr>
      <w:tr w:rsidR="007E1CD5" w:rsidRPr="00E54490" w14:paraId="298EA3A7" w14:textId="77777777" w:rsidTr="00E54490">
        <w:trPr>
          <w:trHeight w:val="85"/>
        </w:trPr>
        <w:tc>
          <w:tcPr>
            <w:tcW w:w="496" w:type="dxa"/>
            <w:tcBorders>
              <w:top w:val="nil"/>
              <w:left w:val="single" w:sz="4" w:space="0" w:color="auto"/>
              <w:bottom w:val="nil"/>
              <w:right w:val="nil"/>
            </w:tcBorders>
            <w:noWrap/>
          </w:tcPr>
          <w:p w14:paraId="19D254AA" w14:textId="77777777" w:rsidR="007E1CD5" w:rsidRPr="00E54490" w:rsidRDefault="007E1CD5" w:rsidP="007E1CD5">
            <w:pPr>
              <w:rPr>
                <w:b/>
                <w:bCs/>
                <w:sz w:val="14"/>
                <w:szCs w:val="14"/>
              </w:rPr>
            </w:pPr>
            <w:r w:rsidRPr="00E54490">
              <w:rPr>
                <w:b/>
                <w:bCs/>
                <w:sz w:val="14"/>
                <w:szCs w:val="14"/>
              </w:rPr>
              <w:t>II.</w:t>
            </w:r>
          </w:p>
        </w:tc>
        <w:tc>
          <w:tcPr>
            <w:tcW w:w="5741" w:type="dxa"/>
            <w:tcBorders>
              <w:top w:val="nil"/>
              <w:left w:val="nil"/>
              <w:bottom w:val="nil"/>
              <w:right w:val="single" w:sz="4" w:space="0" w:color="auto"/>
            </w:tcBorders>
            <w:vAlign w:val="bottom"/>
          </w:tcPr>
          <w:p w14:paraId="3506C3AB" w14:textId="77777777" w:rsidR="007E1CD5" w:rsidRPr="00E54490" w:rsidRDefault="007E1CD5" w:rsidP="007E1CD5">
            <w:pPr>
              <w:rPr>
                <w:b/>
                <w:bCs/>
                <w:sz w:val="14"/>
                <w:szCs w:val="14"/>
              </w:rPr>
            </w:pPr>
            <w:r w:rsidRPr="00E54490">
              <w:rPr>
                <w:b/>
                <w:bCs/>
                <w:sz w:val="14"/>
                <w:szCs w:val="14"/>
              </w:rPr>
              <w:t>DİĞER KAPSAMLI GELİRLER</w:t>
            </w:r>
          </w:p>
        </w:tc>
        <w:tc>
          <w:tcPr>
            <w:tcW w:w="1985" w:type="dxa"/>
            <w:tcBorders>
              <w:top w:val="nil"/>
              <w:left w:val="nil"/>
              <w:bottom w:val="nil"/>
              <w:right w:val="single" w:sz="4" w:space="0" w:color="auto"/>
            </w:tcBorders>
            <w:noWrap/>
            <w:vAlign w:val="bottom"/>
          </w:tcPr>
          <w:p w14:paraId="5F8D3CA7" w14:textId="53CBFF0F" w:rsidR="007E1CD5" w:rsidRPr="00E54490" w:rsidRDefault="002472F5" w:rsidP="00E54490">
            <w:pPr>
              <w:ind w:right="-73"/>
              <w:jc w:val="right"/>
              <w:rPr>
                <w:b/>
                <w:bCs/>
                <w:sz w:val="14"/>
                <w:szCs w:val="14"/>
              </w:rPr>
            </w:pPr>
            <w:r w:rsidRPr="00E54490">
              <w:rPr>
                <w:b/>
                <w:bCs/>
                <w:sz w:val="14"/>
                <w:szCs w:val="14"/>
              </w:rPr>
              <w:t>1.714.587</w:t>
            </w:r>
          </w:p>
        </w:tc>
        <w:tc>
          <w:tcPr>
            <w:tcW w:w="1984" w:type="dxa"/>
            <w:tcBorders>
              <w:top w:val="nil"/>
              <w:left w:val="nil"/>
              <w:bottom w:val="nil"/>
              <w:right w:val="single" w:sz="4" w:space="0" w:color="auto"/>
            </w:tcBorders>
            <w:vAlign w:val="bottom"/>
          </w:tcPr>
          <w:p w14:paraId="485CC216" w14:textId="7532BFD3" w:rsidR="007E1CD5" w:rsidRPr="00E54490" w:rsidRDefault="007E1CD5" w:rsidP="00E54490">
            <w:pPr>
              <w:ind w:right="-73"/>
              <w:jc w:val="right"/>
              <w:rPr>
                <w:b/>
                <w:bCs/>
                <w:sz w:val="14"/>
                <w:szCs w:val="14"/>
              </w:rPr>
            </w:pPr>
            <w:r w:rsidRPr="00E54490">
              <w:rPr>
                <w:b/>
                <w:bCs/>
                <w:sz w:val="14"/>
                <w:szCs w:val="14"/>
              </w:rPr>
              <w:t>(51.368)</w:t>
            </w:r>
          </w:p>
        </w:tc>
      </w:tr>
      <w:tr w:rsidR="007E1CD5" w:rsidRPr="00E54490" w14:paraId="53594953" w14:textId="77777777" w:rsidTr="00E54490">
        <w:trPr>
          <w:trHeight w:val="85"/>
        </w:trPr>
        <w:tc>
          <w:tcPr>
            <w:tcW w:w="496" w:type="dxa"/>
            <w:tcBorders>
              <w:top w:val="nil"/>
              <w:left w:val="single" w:sz="4" w:space="0" w:color="auto"/>
              <w:bottom w:val="nil"/>
              <w:right w:val="nil"/>
            </w:tcBorders>
            <w:noWrap/>
          </w:tcPr>
          <w:p w14:paraId="676EBBAA" w14:textId="77777777" w:rsidR="007E1CD5" w:rsidRPr="00E54490" w:rsidRDefault="007E1CD5" w:rsidP="007E1CD5">
            <w:pPr>
              <w:rPr>
                <w:b/>
                <w:bCs/>
                <w:sz w:val="14"/>
                <w:szCs w:val="14"/>
              </w:rPr>
            </w:pPr>
            <w:r w:rsidRPr="00E54490">
              <w:rPr>
                <w:b/>
                <w:bCs/>
                <w:sz w:val="14"/>
                <w:szCs w:val="14"/>
              </w:rPr>
              <w:t>2.1</w:t>
            </w:r>
          </w:p>
        </w:tc>
        <w:tc>
          <w:tcPr>
            <w:tcW w:w="5741" w:type="dxa"/>
            <w:tcBorders>
              <w:top w:val="nil"/>
              <w:left w:val="nil"/>
              <w:bottom w:val="nil"/>
              <w:right w:val="single" w:sz="4" w:space="0" w:color="auto"/>
            </w:tcBorders>
            <w:vAlign w:val="bottom"/>
          </w:tcPr>
          <w:p w14:paraId="1E224BBE" w14:textId="77777777" w:rsidR="007E1CD5" w:rsidRPr="00E54490" w:rsidRDefault="007E1CD5" w:rsidP="007E1CD5">
            <w:pPr>
              <w:rPr>
                <w:b/>
                <w:bCs/>
                <w:sz w:val="14"/>
                <w:szCs w:val="14"/>
              </w:rPr>
            </w:pPr>
            <w:r w:rsidRPr="00E54490">
              <w:rPr>
                <w:b/>
                <w:bCs/>
                <w:sz w:val="14"/>
                <w:szCs w:val="14"/>
              </w:rPr>
              <w:t>Kar veya Zararda Yeniden Sınıflandırılmayacaklar</w:t>
            </w:r>
          </w:p>
        </w:tc>
        <w:tc>
          <w:tcPr>
            <w:tcW w:w="1985" w:type="dxa"/>
            <w:tcBorders>
              <w:top w:val="nil"/>
              <w:left w:val="nil"/>
              <w:bottom w:val="nil"/>
              <w:right w:val="single" w:sz="4" w:space="0" w:color="auto"/>
            </w:tcBorders>
            <w:noWrap/>
            <w:vAlign w:val="bottom"/>
          </w:tcPr>
          <w:p w14:paraId="24C0697A" w14:textId="245E20FC" w:rsidR="007E1CD5" w:rsidRPr="00E54490" w:rsidRDefault="002472F5" w:rsidP="00E54490">
            <w:pPr>
              <w:ind w:right="-73"/>
              <w:jc w:val="right"/>
              <w:rPr>
                <w:b/>
                <w:bCs/>
                <w:sz w:val="14"/>
                <w:szCs w:val="14"/>
              </w:rPr>
            </w:pPr>
            <w:r w:rsidRPr="00E54490">
              <w:rPr>
                <w:b/>
                <w:bCs/>
                <w:sz w:val="14"/>
                <w:szCs w:val="14"/>
              </w:rPr>
              <w:t>437</w:t>
            </w:r>
          </w:p>
        </w:tc>
        <w:tc>
          <w:tcPr>
            <w:tcW w:w="1984" w:type="dxa"/>
            <w:tcBorders>
              <w:top w:val="nil"/>
              <w:left w:val="nil"/>
              <w:bottom w:val="nil"/>
              <w:right w:val="single" w:sz="4" w:space="0" w:color="auto"/>
            </w:tcBorders>
            <w:vAlign w:val="bottom"/>
          </w:tcPr>
          <w:p w14:paraId="049B42AB" w14:textId="126231F8" w:rsidR="007E1CD5" w:rsidRPr="00E54490" w:rsidRDefault="007E1CD5" w:rsidP="00E54490">
            <w:pPr>
              <w:ind w:right="-73"/>
              <w:jc w:val="right"/>
              <w:rPr>
                <w:b/>
                <w:bCs/>
                <w:sz w:val="14"/>
                <w:szCs w:val="14"/>
              </w:rPr>
            </w:pPr>
            <w:r w:rsidRPr="00E54490">
              <w:rPr>
                <w:b/>
                <w:bCs/>
                <w:sz w:val="14"/>
                <w:szCs w:val="14"/>
              </w:rPr>
              <w:t>-</w:t>
            </w:r>
          </w:p>
        </w:tc>
      </w:tr>
      <w:tr w:rsidR="007E1CD5" w:rsidRPr="00E54490" w14:paraId="143E41FC" w14:textId="77777777" w:rsidTr="00E54490">
        <w:trPr>
          <w:trHeight w:val="85"/>
        </w:trPr>
        <w:tc>
          <w:tcPr>
            <w:tcW w:w="496" w:type="dxa"/>
            <w:tcBorders>
              <w:top w:val="nil"/>
              <w:left w:val="single" w:sz="4" w:space="0" w:color="auto"/>
              <w:bottom w:val="nil"/>
              <w:right w:val="nil"/>
            </w:tcBorders>
            <w:noWrap/>
          </w:tcPr>
          <w:p w14:paraId="235EDFA1" w14:textId="77777777" w:rsidR="007E1CD5" w:rsidRPr="00E54490" w:rsidRDefault="007E1CD5" w:rsidP="007E1CD5">
            <w:pPr>
              <w:rPr>
                <w:b/>
                <w:bCs/>
                <w:sz w:val="14"/>
                <w:szCs w:val="14"/>
              </w:rPr>
            </w:pPr>
            <w:r w:rsidRPr="00E54490">
              <w:rPr>
                <w:bCs/>
                <w:sz w:val="14"/>
                <w:szCs w:val="14"/>
              </w:rPr>
              <w:t>2.1.1</w:t>
            </w:r>
          </w:p>
        </w:tc>
        <w:tc>
          <w:tcPr>
            <w:tcW w:w="5741" w:type="dxa"/>
            <w:tcBorders>
              <w:top w:val="nil"/>
              <w:left w:val="nil"/>
              <w:bottom w:val="nil"/>
              <w:right w:val="single" w:sz="4" w:space="0" w:color="auto"/>
            </w:tcBorders>
            <w:vAlign w:val="bottom"/>
          </w:tcPr>
          <w:p w14:paraId="09B5DB3D" w14:textId="77777777" w:rsidR="007E1CD5" w:rsidRPr="00E54490" w:rsidRDefault="007E1CD5" w:rsidP="007E1CD5">
            <w:pPr>
              <w:rPr>
                <w:b/>
                <w:bCs/>
                <w:sz w:val="14"/>
                <w:szCs w:val="14"/>
              </w:rPr>
            </w:pPr>
            <w:r w:rsidRPr="00E54490">
              <w:rPr>
                <w:bCs/>
                <w:sz w:val="14"/>
                <w:szCs w:val="14"/>
              </w:rPr>
              <w:t>Maddi Duran Varlıklar Yeniden Değerleme Artışları/Azalışları</w:t>
            </w:r>
          </w:p>
        </w:tc>
        <w:tc>
          <w:tcPr>
            <w:tcW w:w="1985" w:type="dxa"/>
            <w:tcBorders>
              <w:top w:val="nil"/>
              <w:left w:val="nil"/>
              <w:bottom w:val="nil"/>
              <w:right w:val="single" w:sz="4" w:space="0" w:color="auto"/>
            </w:tcBorders>
            <w:noWrap/>
            <w:vAlign w:val="bottom"/>
          </w:tcPr>
          <w:p w14:paraId="20A86C08" w14:textId="201EA6B6" w:rsidR="007E1CD5" w:rsidRPr="00E54490" w:rsidRDefault="007E1CD5" w:rsidP="00E54490">
            <w:pPr>
              <w:ind w:right="-73"/>
              <w:jc w:val="right"/>
              <w:rPr>
                <w:bCs/>
                <w:sz w:val="14"/>
                <w:szCs w:val="14"/>
              </w:rPr>
            </w:pPr>
            <w:r w:rsidRPr="00E54490">
              <w:rPr>
                <w:bCs/>
                <w:sz w:val="14"/>
                <w:szCs w:val="14"/>
              </w:rPr>
              <w:t>-</w:t>
            </w:r>
          </w:p>
        </w:tc>
        <w:tc>
          <w:tcPr>
            <w:tcW w:w="1984" w:type="dxa"/>
            <w:tcBorders>
              <w:top w:val="nil"/>
              <w:left w:val="nil"/>
              <w:bottom w:val="nil"/>
              <w:right w:val="single" w:sz="4" w:space="0" w:color="auto"/>
            </w:tcBorders>
            <w:vAlign w:val="bottom"/>
          </w:tcPr>
          <w:p w14:paraId="78454392" w14:textId="61BD78E7" w:rsidR="007E1CD5" w:rsidRPr="00E54490" w:rsidRDefault="007E1CD5" w:rsidP="00E54490">
            <w:pPr>
              <w:ind w:right="-73"/>
              <w:jc w:val="right"/>
              <w:rPr>
                <w:bCs/>
                <w:sz w:val="14"/>
                <w:szCs w:val="14"/>
              </w:rPr>
            </w:pPr>
            <w:r w:rsidRPr="00E54490">
              <w:rPr>
                <w:bCs/>
                <w:sz w:val="14"/>
                <w:szCs w:val="14"/>
              </w:rPr>
              <w:t>-</w:t>
            </w:r>
          </w:p>
        </w:tc>
      </w:tr>
      <w:tr w:rsidR="007E1CD5" w:rsidRPr="00E54490" w14:paraId="0EF65F9D" w14:textId="77777777" w:rsidTr="00E54490">
        <w:trPr>
          <w:trHeight w:val="85"/>
        </w:trPr>
        <w:tc>
          <w:tcPr>
            <w:tcW w:w="496" w:type="dxa"/>
            <w:tcBorders>
              <w:top w:val="nil"/>
              <w:left w:val="single" w:sz="4" w:space="0" w:color="auto"/>
              <w:bottom w:val="nil"/>
              <w:right w:val="nil"/>
            </w:tcBorders>
            <w:noWrap/>
          </w:tcPr>
          <w:p w14:paraId="33762375" w14:textId="77777777" w:rsidR="007E1CD5" w:rsidRPr="00E54490" w:rsidRDefault="007E1CD5" w:rsidP="007E1CD5">
            <w:pPr>
              <w:rPr>
                <w:b/>
                <w:bCs/>
                <w:sz w:val="14"/>
                <w:szCs w:val="14"/>
              </w:rPr>
            </w:pPr>
            <w:r w:rsidRPr="00E54490">
              <w:rPr>
                <w:bCs/>
                <w:sz w:val="14"/>
                <w:szCs w:val="14"/>
              </w:rPr>
              <w:t>2.1.2</w:t>
            </w:r>
          </w:p>
        </w:tc>
        <w:tc>
          <w:tcPr>
            <w:tcW w:w="5741" w:type="dxa"/>
            <w:tcBorders>
              <w:top w:val="nil"/>
              <w:left w:val="nil"/>
              <w:bottom w:val="nil"/>
              <w:right w:val="single" w:sz="4" w:space="0" w:color="auto"/>
            </w:tcBorders>
            <w:vAlign w:val="bottom"/>
          </w:tcPr>
          <w:p w14:paraId="563B2136" w14:textId="77777777" w:rsidR="007E1CD5" w:rsidRPr="00E54490" w:rsidRDefault="007E1CD5" w:rsidP="007E1CD5">
            <w:pPr>
              <w:rPr>
                <w:b/>
                <w:bCs/>
                <w:sz w:val="14"/>
                <w:szCs w:val="14"/>
              </w:rPr>
            </w:pPr>
            <w:r w:rsidRPr="00E54490">
              <w:rPr>
                <w:bCs/>
                <w:sz w:val="14"/>
                <w:szCs w:val="14"/>
              </w:rPr>
              <w:t>Maddi Olmayan Duran Varlıklar Yeniden Değerleme Artışları/Azalışları</w:t>
            </w:r>
          </w:p>
        </w:tc>
        <w:tc>
          <w:tcPr>
            <w:tcW w:w="1985" w:type="dxa"/>
            <w:tcBorders>
              <w:top w:val="nil"/>
              <w:left w:val="nil"/>
              <w:bottom w:val="nil"/>
              <w:right w:val="single" w:sz="4" w:space="0" w:color="auto"/>
            </w:tcBorders>
            <w:noWrap/>
            <w:vAlign w:val="bottom"/>
          </w:tcPr>
          <w:p w14:paraId="3575E910" w14:textId="4134A2A1" w:rsidR="007E1CD5" w:rsidRPr="00E54490" w:rsidRDefault="007E1CD5" w:rsidP="00E54490">
            <w:pPr>
              <w:ind w:right="-73"/>
              <w:jc w:val="right"/>
              <w:rPr>
                <w:bCs/>
                <w:sz w:val="14"/>
                <w:szCs w:val="14"/>
              </w:rPr>
            </w:pPr>
            <w:r w:rsidRPr="00E54490">
              <w:rPr>
                <w:bCs/>
                <w:sz w:val="14"/>
                <w:szCs w:val="14"/>
              </w:rPr>
              <w:t>-</w:t>
            </w:r>
          </w:p>
        </w:tc>
        <w:tc>
          <w:tcPr>
            <w:tcW w:w="1984" w:type="dxa"/>
            <w:tcBorders>
              <w:top w:val="nil"/>
              <w:left w:val="nil"/>
              <w:bottom w:val="nil"/>
              <w:right w:val="single" w:sz="4" w:space="0" w:color="auto"/>
            </w:tcBorders>
            <w:vAlign w:val="bottom"/>
          </w:tcPr>
          <w:p w14:paraId="077AD97E" w14:textId="338EFC0C" w:rsidR="007E1CD5" w:rsidRPr="00E54490" w:rsidRDefault="007E1CD5" w:rsidP="00E54490">
            <w:pPr>
              <w:ind w:right="-73"/>
              <w:jc w:val="right"/>
              <w:rPr>
                <w:bCs/>
                <w:sz w:val="14"/>
                <w:szCs w:val="14"/>
              </w:rPr>
            </w:pPr>
            <w:r w:rsidRPr="00E54490">
              <w:rPr>
                <w:bCs/>
                <w:sz w:val="14"/>
                <w:szCs w:val="14"/>
              </w:rPr>
              <w:t>-</w:t>
            </w:r>
          </w:p>
        </w:tc>
      </w:tr>
      <w:tr w:rsidR="007E1CD5" w:rsidRPr="00E54490" w14:paraId="7C4A3589" w14:textId="77777777" w:rsidTr="00E54490">
        <w:trPr>
          <w:trHeight w:val="85"/>
        </w:trPr>
        <w:tc>
          <w:tcPr>
            <w:tcW w:w="496" w:type="dxa"/>
            <w:tcBorders>
              <w:top w:val="nil"/>
              <w:left w:val="single" w:sz="4" w:space="0" w:color="auto"/>
              <w:right w:val="nil"/>
            </w:tcBorders>
            <w:noWrap/>
          </w:tcPr>
          <w:p w14:paraId="1CBEBD4A" w14:textId="77777777" w:rsidR="007E1CD5" w:rsidRPr="00E54490" w:rsidRDefault="007E1CD5" w:rsidP="007E1CD5">
            <w:pPr>
              <w:rPr>
                <w:b/>
                <w:bCs/>
                <w:sz w:val="14"/>
                <w:szCs w:val="14"/>
              </w:rPr>
            </w:pPr>
            <w:r w:rsidRPr="00E54490">
              <w:rPr>
                <w:bCs/>
                <w:sz w:val="14"/>
                <w:szCs w:val="14"/>
              </w:rPr>
              <w:t>2.1.3</w:t>
            </w:r>
          </w:p>
        </w:tc>
        <w:tc>
          <w:tcPr>
            <w:tcW w:w="5741" w:type="dxa"/>
            <w:tcBorders>
              <w:top w:val="nil"/>
              <w:left w:val="nil"/>
              <w:bottom w:val="nil"/>
              <w:right w:val="single" w:sz="4" w:space="0" w:color="auto"/>
            </w:tcBorders>
            <w:vAlign w:val="bottom"/>
          </w:tcPr>
          <w:p w14:paraId="5C707CA6" w14:textId="77777777" w:rsidR="007E1CD5" w:rsidRPr="00E54490" w:rsidRDefault="007E1CD5" w:rsidP="007E1CD5">
            <w:pPr>
              <w:rPr>
                <w:b/>
                <w:bCs/>
                <w:sz w:val="14"/>
                <w:szCs w:val="14"/>
              </w:rPr>
            </w:pPr>
            <w:r w:rsidRPr="00E54490">
              <w:rPr>
                <w:bCs/>
                <w:sz w:val="14"/>
                <w:szCs w:val="14"/>
              </w:rPr>
              <w:t>Tanımlanmış Fayda Planları Yeniden Ölçüm Kazançları/Kayıpları</w:t>
            </w:r>
          </w:p>
        </w:tc>
        <w:tc>
          <w:tcPr>
            <w:tcW w:w="1985" w:type="dxa"/>
            <w:tcBorders>
              <w:top w:val="nil"/>
              <w:left w:val="nil"/>
              <w:bottom w:val="nil"/>
              <w:right w:val="single" w:sz="4" w:space="0" w:color="auto"/>
            </w:tcBorders>
            <w:noWrap/>
            <w:vAlign w:val="bottom"/>
          </w:tcPr>
          <w:p w14:paraId="626AD20E" w14:textId="5DBD0CC7" w:rsidR="007E1CD5" w:rsidRPr="00E54490" w:rsidRDefault="007E1CD5" w:rsidP="00E54490">
            <w:pPr>
              <w:ind w:right="-73"/>
              <w:jc w:val="right"/>
              <w:rPr>
                <w:bCs/>
                <w:sz w:val="14"/>
                <w:szCs w:val="14"/>
              </w:rPr>
            </w:pPr>
            <w:r w:rsidRPr="00E54490">
              <w:rPr>
                <w:bCs/>
                <w:sz w:val="14"/>
                <w:szCs w:val="14"/>
              </w:rPr>
              <w:t>-</w:t>
            </w:r>
          </w:p>
        </w:tc>
        <w:tc>
          <w:tcPr>
            <w:tcW w:w="1984" w:type="dxa"/>
            <w:tcBorders>
              <w:top w:val="nil"/>
              <w:left w:val="nil"/>
              <w:bottom w:val="nil"/>
              <w:right w:val="single" w:sz="4" w:space="0" w:color="auto"/>
            </w:tcBorders>
            <w:vAlign w:val="bottom"/>
          </w:tcPr>
          <w:p w14:paraId="3709568D" w14:textId="2AC2470E" w:rsidR="007E1CD5" w:rsidRPr="00E54490" w:rsidRDefault="007E1CD5" w:rsidP="00E54490">
            <w:pPr>
              <w:ind w:right="-73"/>
              <w:jc w:val="right"/>
              <w:rPr>
                <w:bCs/>
                <w:sz w:val="14"/>
                <w:szCs w:val="14"/>
              </w:rPr>
            </w:pPr>
            <w:r w:rsidRPr="00E54490">
              <w:rPr>
                <w:bCs/>
                <w:sz w:val="14"/>
                <w:szCs w:val="14"/>
              </w:rPr>
              <w:t>-</w:t>
            </w:r>
          </w:p>
        </w:tc>
      </w:tr>
      <w:tr w:rsidR="007E1CD5" w:rsidRPr="00E54490" w14:paraId="0160907F" w14:textId="77777777" w:rsidTr="00E54490">
        <w:trPr>
          <w:trHeight w:val="85"/>
        </w:trPr>
        <w:tc>
          <w:tcPr>
            <w:tcW w:w="496" w:type="dxa"/>
            <w:tcBorders>
              <w:top w:val="nil"/>
              <w:left w:val="single" w:sz="4" w:space="0" w:color="auto"/>
              <w:bottom w:val="nil"/>
              <w:right w:val="nil"/>
            </w:tcBorders>
            <w:noWrap/>
          </w:tcPr>
          <w:p w14:paraId="45F4D290" w14:textId="77777777" w:rsidR="007E1CD5" w:rsidRPr="00E54490" w:rsidRDefault="007E1CD5" w:rsidP="007E1CD5">
            <w:pPr>
              <w:rPr>
                <w:b/>
                <w:bCs/>
                <w:sz w:val="14"/>
                <w:szCs w:val="14"/>
              </w:rPr>
            </w:pPr>
            <w:r w:rsidRPr="00E54490">
              <w:rPr>
                <w:bCs/>
                <w:sz w:val="14"/>
                <w:szCs w:val="14"/>
              </w:rPr>
              <w:t>2.1.4</w:t>
            </w:r>
          </w:p>
        </w:tc>
        <w:tc>
          <w:tcPr>
            <w:tcW w:w="5741" w:type="dxa"/>
            <w:tcBorders>
              <w:top w:val="nil"/>
              <w:left w:val="nil"/>
              <w:bottom w:val="nil"/>
              <w:right w:val="single" w:sz="4" w:space="0" w:color="auto"/>
            </w:tcBorders>
            <w:vAlign w:val="bottom"/>
          </w:tcPr>
          <w:p w14:paraId="5C3EB9A6" w14:textId="77777777" w:rsidR="007E1CD5" w:rsidRPr="00E54490" w:rsidRDefault="007E1CD5" w:rsidP="007E1CD5">
            <w:pPr>
              <w:rPr>
                <w:b/>
                <w:bCs/>
                <w:sz w:val="14"/>
                <w:szCs w:val="14"/>
              </w:rPr>
            </w:pPr>
            <w:r w:rsidRPr="00E54490">
              <w:rPr>
                <w:bCs/>
                <w:sz w:val="14"/>
                <w:szCs w:val="14"/>
              </w:rPr>
              <w:t>Diğer Kar veya Zarar Olarak Yeniden Sınıflandırılmayacak Diğer Kapsamlı Gelir Unsurları</w:t>
            </w:r>
          </w:p>
        </w:tc>
        <w:tc>
          <w:tcPr>
            <w:tcW w:w="1985" w:type="dxa"/>
            <w:tcBorders>
              <w:top w:val="nil"/>
              <w:left w:val="nil"/>
              <w:bottom w:val="nil"/>
              <w:right w:val="single" w:sz="4" w:space="0" w:color="auto"/>
            </w:tcBorders>
            <w:noWrap/>
            <w:vAlign w:val="bottom"/>
          </w:tcPr>
          <w:p w14:paraId="6D64FF40" w14:textId="2BB26749" w:rsidR="007E1CD5" w:rsidRPr="00E54490" w:rsidRDefault="002472F5" w:rsidP="00E54490">
            <w:pPr>
              <w:ind w:right="-73"/>
              <w:jc w:val="right"/>
              <w:rPr>
                <w:bCs/>
                <w:sz w:val="14"/>
                <w:szCs w:val="14"/>
              </w:rPr>
            </w:pPr>
            <w:r w:rsidRPr="00E54490">
              <w:rPr>
                <w:bCs/>
                <w:sz w:val="14"/>
                <w:szCs w:val="14"/>
              </w:rPr>
              <w:t>437</w:t>
            </w:r>
          </w:p>
        </w:tc>
        <w:tc>
          <w:tcPr>
            <w:tcW w:w="1984" w:type="dxa"/>
            <w:tcBorders>
              <w:top w:val="nil"/>
              <w:left w:val="nil"/>
              <w:bottom w:val="nil"/>
              <w:right w:val="single" w:sz="4" w:space="0" w:color="auto"/>
            </w:tcBorders>
            <w:vAlign w:val="bottom"/>
          </w:tcPr>
          <w:p w14:paraId="56A1344F" w14:textId="1FAA73DA" w:rsidR="007E1CD5" w:rsidRPr="00E54490" w:rsidRDefault="007E1CD5" w:rsidP="00E54490">
            <w:pPr>
              <w:ind w:right="-73"/>
              <w:jc w:val="right"/>
              <w:rPr>
                <w:bCs/>
                <w:sz w:val="14"/>
                <w:szCs w:val="14"/>
              </w:rPr>
            </w:pPr>
            <w:r w:rsidRPr="00E54490">
              <w:rPr>
                <w:bCs/>
                <w:sz w:val="14"/>
                <w:szCs w:val="14"/>
              </w:rPr>
              <w:t>-</w:t>
            </w:r>
          </w:p>
        </w:tc>
      </w:tr>
      <w:tr w:rsidR="007E1CD5" w:rsidRPr="00E54490" w14:paraId="0FB9B0BE" w14:textId="77777777" w:rsidTr="00E54490">
        <w:trPr>
          <w:trHeight w:val="85"/>
        </w:trPr>
        <w:tc>
          <w:tcPr>
            <w:tcW w:w="496" w:type="dxa"/>
            <w:tcBorders>
              <w:top w:val="nil"/>
              <w:left w:val="single" w:sz="4" w:space="0" w:color="auto"/>
              <w:bottom w:val="nil"/>
              <w:right w:val="nil"/>
            </w:tcBorders>
            <w:noWrap/>
          </w:tcPr>
          <w:p w14:paraId="70940AC9" w14:textId="77777777" w:rsidR="007E1CD5" w:rsidRPr="00E54490" w:rsidRDefault="007E1CD5" w:rsidP="007E1CD5">
            <w:pPr>
              <w:rPr>
                <w:b/>
                <w:bCs/>
                <w:sz w:val="14"/>
                <w:szCs w:val="14"/>
              </w:rPr>
            </w:pPr>
            <w:r w:rsidRPr="00E54490">
              <w:rPr>
                <w:bCs/>
                <w:sz w:val="14"/>
                <w:szCs w:val="14"/>
              </w:rPr>
              <w:t>2.1.5</w:t>
            </w:r>
          </w:p>
        </w:tc>
        <w:tc>
          <w:tcPr>
            <w:tcW w:w="5741" w:type="dxa"/>
            <w:tcBorders>
              <w:top w:val="nil"/>
              <w:left w:val="nil"/>
              <w:bottom w:val="nil"/>
              <w:right w:val="single" w:sz="4" w:space="0" w:color="auto"/>
            </w:tcBorders>
            <w:vAlign w:val="bottom"/>
          </w:tcPr>
          <w:p w14:paraId="7A6EB921" w14:textId="77777777" w:rsidR="007E1CD5" w:rsidRPr="00E54490" w:rsidRDefault="007E1CD5" w:rsidP="007E1CD5">
            <w:pPr>
              <w:rPr>
                <w:b/>
                <w:bCs/>
                <w:sz w:val="14"/>
                <w:szCs w:val="14"/>
              </w:rPr>
            </w:pPr>
            <w:r w:rsidRPr="00E54490">
              <w:rPr>
                <w:bCs/>
                <w:sz w:val="14"/>
                <w:szCs w:val="14"/>
              </w:rPr>
              <w:t>Kar veya Zararda Yeniden Sınırlandırılmayacak Diğer Kapsamlı Gelire İlişkin Vergiler</w:t>
            </w:r>
          </w:p>
        </w:tc>
        <w:tc>
          <w:tcPr>
            <w:tcW w:w="1985" w:type="dxa"/>
            <w:tcBorders>
              <w:top w:val="nil"/>
              <w:left w:val="nil"/>
              <w:bottom w:val="nil"/>
              <w:right w:val="single" w:sz="4" w:space="0" w:color="auto"/>
            </w:tcBorders>
            <w:noWrap/>
            <w:vAlign w:val="bottom"/>
          </w:tcPr>
          <w:p w14:paraId="04C112F7" w14:textId="34432E28" w:rsidR="007E1CD5" w:rsidRPr="00E54490" w:rsidRDefault="007E1CD5" w:rsidP="00E54490">
            <w:pPr>
              <w:ind w:right="-73"/>
              <w:jc w:val="right"/>
              <w:rPr>
                <w:bCs/>
                <w:sz w:val="14"/>
                <w:szCs w:val="14"/>
              </w:rPr>
            </w:pPr>
            <w:r w:rsidRPr="00E54490">
              <w:rPr>
                <w:bCs/>
                <w:sz w:val="14"/>
                <w:szCs w:val="14"/>
              </w:rPr>
              <w:t>-</w:t>
            </w:r>
          </w:p>
        </w:tc>
        <w:tc>
          <w:tcPr>
            <w:tcW w:w="1984" w:type="dxa"/>
            <w:tcBorders>
              <w:top w:val="nil"/>
              <w:left w:val="nil"/>
              <w:bottom w:val="nil"/>
              <w:right w:val="single" w:sz="4" w:space="0" w:color="auto"/>
            </w:tcBorders>
            <w:vAlign w:val="bottom"/>
          </w:tcPr>
          <w:p w14:paraId="7E013776" w14:textId="3A30E80D" w:rsidR="007E1CD5" w:rsidRPr="00E54490" w:rsidRDefault="007E1CD5" w:rsidP="00E54490">
            <w:pPr>
              <w:ind w:right="-73"/>
              <w:jc w:val="right"/>
              <w:rPr>
                <w:bCs/>
                <w:sz w:val="14"/>
                <w:szCs w:val="14"/>
              </w:rPr>
            </w:pPr>
            <w:r w:rsidRPr="00E54490">
              <w:rPr>
                <w:bCs/>
                <w:sz w:val="14"/>
                <w:szCs w:val="14"/>
              </w:rPr>
              <w:t>-</w:t>
            </w:r>
          </w:p>
        </w:tc>
      </w:tr>
      <w:tr w:rsidR="007E1CD5" w:rsidRPr="00E54490" w14:paraId="1AECE258" w14:textId="77777777" w:rsidTr="00E54490">
        <w:trPr>
          <w:trHeight w:val="85"/>
        </w:trPr>
        <w:tc>
          <w:tcPr>
            <w:tcW w:w="496" w:type="dxa"/>
            <w:tcBorders>
              <w:top w:val="nil"/>
              <w:left w:val="single" w:sz="4" w:space="0" w:color="auto"/>
              <w:bottom w:val="nil"/>
              <w:right w:val="nil"/>
            </w:tcBorders>
            <w:noWrap/>
          </w:tcPr>
          <w:p w14:paraId="61BE1AB3" w14:textId="77777777" w:rsidR="007E1CD5" w:rsidRPr="00E54490" w:rsidRDefault="007E1CD5" w:rsidP="007E1CD5">
            <w:pPr>
              <w:rPr>
                <w:b/>
                <w:bCs/>
                <w:sz w:val="14"/>
                <w:szCs w:val="14"/>
              </w:rPr>
            </w:pPr>
            <w:r w:rsidRPr="00E54490">
              <w:rPr>
                <w:b/>
                <w:bCs/>
                <w:sz w:val="14"/>
                <w:szCs w:val="14"/>
              </w:rPr>
              <w:t>2.2</w:t>
            </w:r>
          </w:p>
        </w:tc>
        <w:tc>
          <w:tcPr>
            <w:tcW w:w="5741" w:type="dxa"/>
            <w:tcBorders>
              <w:top w:val="nil"/>
              <w:left w:val="nil"/>
              <w:bottom w:val="nil"/>
              <w:right w:val="single" w:sz="4" w:space="0" w:color="auto"/>
            </w:tcBorders>
            <w:vAlign w:val="bottom"/>
          </w:tcPr>
          <w:p w14:paraId="55132F46" w14:textId="77777777" w:rsidR="007E1CD5" w:rsidRPr="00E54490" w:rsidRDefault="007E1CD5" w:rsidP="007E1CD5">
            <w:pPr>
              <w:rPr>
                <w:b/>
                <w:bCs/>
                <w:sz w:val="14"/>
                <w:szCs w:val="14"/>
              </w:rPr>
            </w:pPr>
            <w:r w:rsidRPr="00E54490">
              <w:rPr>
                <w:b/>
                <w:bCs/>
                <w:sz w:val="14"/>
                <w:szCs w:val="14"/>
              </w:rPr>
              <w:t>Kar veya Zararda Yeniden Sınıflandırılacaklar</w:t>
            </w:r>
          </w:p>
        </w:tc>
        <w:tc>
          <w:tcPr>
            <w:tcW w:w="1985" w:type="dxa"/>
            <w:tcBorders>
              <w:top w:val="nil"/>
              <w:left w:val="nil"/>
              <w:bottom w:val="nil"/>
              <w:right w:val="single" w:sz="4" w:space="0" w:color="auto"/>
            </w:tcBorders>
            <w:noWrap/>
            <w:vAlign w:val="bottom"/>
          </w:tcPr>
          <w:p w14:paraId="5C097FFF" w14:textId="508C8B5C" w:rsidR="007E1CD5" w:rsidRPr="00E54490" w:rsidRDefault="002472F5" w:rsidP="00E54490">
            <w:pPr>
              <w:ind w:right="-73"/>
              <w:jc w:val="right"/>
              <w:rPr>
                <w:b/>
                <w:bCs/>
                <w:sz w:val="14"/>
                <w:szCs w:val="14"/>
              </w:rPr>
            </w:pPr>
            <w:r w:rsidRPr="00E54490">
              <w:rPr>
                <w:b/>
                <w:bCs/>
                <w:sz w:val="14"/>
                <w:szCs w:val="14"/>
              </w:rPr>
              <w:t>1.714.150</w:t>
            </w:r>
          </w:p>
        </w:tc>
        <w:tc>
          <w:tcPr>
            <w:tcW w:w="1984" w:type="dxa"/>
            <w:tcBorders>
              <w:top w:val="nil"/>
              <w:left w:val="nil"/>
              <w:bottom w:val="nil"/>
              <w:right w:val="single" w:sz="4" w:space="0" w:color="auto"/>
            </w:tcBorders>
            <w:vAlign w:val="bottom"/>
          </w:tcPr>
          <w:p w14:paraId="7380453B" w14:textId="02878BDF" w:rsidR="007E1CD5" w:rsidRPr="00E54490" w:rsidRDefault="007E1CD5" w:rsidP="00E54490">
            <w:pPr>
              <w:ind w:right="-73"/>
              <w:jc w:val="right"/>
              <w:rPr>
                <w:b/>
                <w:bCs/>
                <w:sz w:val="14"/>
                <w:szCs w:val="14"/>
              </w:rPr>
            </w:pPr>
            <w:r w:rsidRPr="00E54490">
              <w:rPr>
                <w:b/>
                <w:bCs/>
                <w:sz w:val="14"/>
                <w:szCs w:val="14"/>
              </w:rPr>
              <w:t>(51.368)</w:t>
            </w:r>
          </w:p>
        </w:tc>
      </w:tr>
      <w:tr w:rsidR="007E1CD5" w:rsidRPr="00E54490" w14:paraId="0C66CB02" w14:textId="77777777" w:rsidTr="00E54490">
        <w:trPr>
          <w:trHeight w:val="85"/>
        </w:trPr>
        <w:tc>
          <w:tcPr>
            <w:tcW w:w="496" w:type="dxa"/>
            <w:tcBorders>
              <w:top w:val="nil"/>
              <w:left w:val="single" w:sz="4" w:space="0" w:color="auto"/>
              <w:bottom w:val="nil"/>
              <w:right w:val="nil"/>
            </w:tcBorders>
            <w:noWrap/>
          </w:tcPr>
          <w:p w14:paraId="0CB411D4" w14:textId="77777777" w:rsidR="007E1CD5" w:rsidRPr="00E54490" w:rsidRDefault="007E1CD5" w:rsidP="007E1CD5">
            <w:pPr>
              <w:rPr>
                <w:b/>
                <w:bCs/>
                <w:sz w:val="14"/>
                <w:szCs w:val="14"/>
              </w:rPr>
            </w:pPr>
            <w:r w:rsidRPr="00E54490">
              <w:rPr>
                <w:bCs/>
                <w:sz w:val="14"/>
                <w:szCs w:val="14"/>
              </w:rPr>
              <w:t>2.2.1</w:t>
            </w:r>
          </w:p>
        </w:tc>
        <w:tc>
          <w:tcPr>
            <w:tcW w:w="5741" w:type="dxa"/>
            <w:tcBorders>
              <w:top w:val="nil"/>
              <w:left w:val="nil"/>
              <w:bottom w:val="nil"/>
              <w:right w:val="single" w:sz="4" w:space="0" w:color="auto"/>
            </w:tcBorders>
            <w:noWrap/>
            <w:vAlign w:val="bottom"/>
          </w:tcPr>
          <w:p w14:paraId="731CACE8" w14:textId="77777777" w:rsidR="007E1CD5" w:rsidRPr="00E54490" w:rsidRDefault="007E1CD5" w:rsidP="007E1CD5">
            <w:pPr>
              <w:rPr>
                <w:b/>
                <w:bCs/>
                <w:sz w:val="14"/>
                <w:szCs w:val="14"/>
              </w:rPr>
            </w:pPr>
            <w:r w:rsidRPr="00E54490">
              <w:rPr>
                <w:bCs/>
                <w:sz w:val="14"/>
                <w:szCs w:val="14"/>
              </w:rPr>
              <w:t>Yabancı Para Çevirim Farkları</w:t>
            </w:r>
          </w:p>
        </w:tc>
        <w:tc>
          <w:tcPr>
            <w:tcW w:w="1985" w:type="dxa"/>
            <w:tcBorders>
              <w:top w:val="nil"/>
              <w:left w:val="nil"/>
              <w:bottom w:val="nil"/>
              <w:right w:val="single" w:sz="4" w:space="0" w:color="auto"/>
            </w:tcBorders>
            <w:noWrap/>
            <w:vAlign w:val="bottom"/>
          </w:tcPr>
          <w:p w14:paraId="2E2237A5" w14:textId="370A7142" w:rsidR="007E1CD5" w:rsidRPr="00E54490" w:rsidRDefault="007E1CD5" w:rsidP="00E54490">
            <w:pPr>
              <w:ind w:right="-73"/>
              <w:jc w:val="right"/>
              <w:rPr>
                <w:bCs/>
                <w:sz w:val="14"/>
                <w:szCs w:val="14"/>
              </w:rPr>
            </w:pPr>
            <w:r w:rsidRPr="00E54490">
              <w:rPr>
                <w:bCs/>
                <w:sz w:val="14"/>
                <w:szCs w:val="14"/>
              </w:rPr>
              <w:t>-</w:t>
            </w:r>
          </w:p>
        </w:tc>
        <w:tc>
          <w:tcPr>
            <w:tcW w:w="1984" w:type="dxa"/>
            <w:tcBorders>
              <w:top w:val="nil"/>
              <w:left w:val="nil"/>
              <w:bottom w:val="nil"/>
              <w:right w:val="single" w:sz="4" w:space="0" w:color="auto"/>
            </w:tcBorders>
            <w:vAlign w:val="bottom"/>
          </w:tcPr>
          <w:p w14:paraId="71BD760D" w14:textId="172318CA" w:rsidR="007E1CD5" w:rsidRPr="00E54490" w:rsidRDefault="007E1CD5" w:rsidP="00E54490">
            <w:pPr>
              <w:ind w:right="-73"/>
              <w:jc w:val="right"/>
              <w:rPr>
                <w:bCs/>
                <w:sz w:val="14"/>
                <w:szCs w:val="14"/>
              </w:rPr>
            </w:pPr>
            <w:r w:rsidRPr="00E54490">
              <w:rPr>
                <w:bCs/>
                <w:sz w:val="14"/>
                <w:szCs w:val="14"/>
              </w:rPr>
              <w:t>-</w:t>
            </w:r>
          </w:p>
        </w:tc>
      </w:tr>
      <w:tr w:rsidR="007E1CD5" w:rsidRPr="00E54490" w14:paraId="3083A6AE" w14:textId="77777777" w:rsidTr="00E54490">
        <w:trPr>
          <w:trHeight w:val="85"/>
        </w:trPr>
        <w:tc>
          <w:tcPr>
            <w:tcW w:w="496" w:type="dxa"/>
            <w:tcBorders>
              <w:top w:val="nil"/>
              <w:left w:val="single" w:sz="4" w:space="0" w:color="auto"/>
              <w:bottom w:val="nil"/>
              <w:right w:val="nil"/>
            </w:tcBorders>
            <w:noWrap/>
          </w:tcPr>
          <w:p w14:paraId="5E86CFFC" w14:textId="77777777" w:rsidR="007E1CD5" w:rsidRPr="00E54490" w:rsidRDefault="007E1CD5" w:rsidP="007E1CD5">
            <w:pPr>
              <w:rPr>
                <w:sz w:val="14"/>
                <w:szCs w:val="14"/>
              </w:rPr>
            </w:pPr>
            <w:r w:rsidRPr="00E54490">
              <w:rPr>
                <w:bCs/>
                <w:sz w:val="14"/>
                <w:szCs w:val="14"/>
              </w:rPr>
              <w:t>2.2.2</w:t>
            </w:r>
          </w:p>
        </w:tc>
        <w:tc>
          <w:tcPr>
            <w:tcW w:w="5741" w:type="dxa"/>
            <w:tcBorders>
              <w:top w:val="nil"/>
              <w:left w:val="nil"/>
              <w:bottom w:val="nil"/>
              <w:right w:val="single" w:sz="4" w:space="0" w:color="auto"/>
            </w:tcBorders>
            <w:vAlign w:val="bottom"/>
          </w:tcPr>
          <w:p w14:paraId="74E5E297" w14:textId="77777777" w:rsidR="007E1CD5" w:rsidRPr="00E54490" w:rsidRDefault="007E1CD5" w:rsidP="007E1CD5">
            <w:pPr>
              <w:rPr>
                <w:sz w:val="14"/>
                <w:szCs w:val="14"/>
              </w:rPr>
            </w:pPr>
            <w:r w:rsidRPr="00E54490">
              <w:rPr>
                <w:bCs/>
                <w:sz w:val="14"/>
                <w:szCs w:val="14"/>
              </w:rPr>
              <w:t>Gerçeğe Uygun Değer Farkı Diğer Kapsamlı Gelire Yansıtılan Finansal Varlıkların Değerleme ve/veya Sınıflandırma Gelirleri/Giderleri</w:t>
            </w:r>
          </w:p>
        </w:tc>
        <w:tc>
          <w:tcPr>
            <w:tcW w:w="1985" w:type="dxa"/>
            <w:tcBorders>
              <w:top w:val="nil"/>
              <w:left w:val="nil"/>
              <w:bottom w:val="nil"/>
              <w:right w:val="single" w:sz="4" w:space="0" w:color="auto"/>
            </w:tcBorders>
            <w:noWrap/>
            <w:vAlign w:val="bottom"/>
          </w:tcPr>
          <w:p w14:paraId="3232B836" w14:textId="0974ACF3" w:rsidR="007E1CD5" w:rsidRPr="00E54490" w:rsidRDefault="002472F5" w:rsidP="00E54490">
            <w:pPr>
              <w:ind w:right="-73"/>
              <w:jc w:val="right"/>
              <w:rPr>
                <w:bCs/>
                <w:sz w:val="14"/>
                <w:szCs w:val="14"/>
              </w:rPr>
            </w:pPr>
            <w:r w:rsidRPr="00E54490">
              <w:rPr>
                <w:bCs/>
                <w:sz w:val="14"/>
                <w:szCs w:val="14"/>
              </w:rPr>
              <w:t>2.285.534</w:t>
            </w:r>
          </w:p>
        </w:tc>
        <w:tc>
          <w:tcPr>
            <w:tcW w:w="1984" w:type="dxa"/>
            <w:tcBorders>
              <w:top w:val="nil"/>
              <w:left w:val="nil"/>
              <w:bottom w:val="nil"/>
              <w:right w:val="single" w:sz="4" w:space="0" w:color="auto"/>
            </w:tcBorders>
            <w:vAlign w:val="bottom"/>
          </w:tcPr>
          <w:p w14:paraId="5ED1C51C" w14:textId="588D4AC0" w:rsidR="007E1CD5" w:rsidRPr="00E54490" w:rsidRDefault="007E1CD5" w:rsidP="00E54490">
            <w:pPr>
              <w:ind w:right="-73"/>
              <w:jc w:val="right"/>
              <w:rPr>
                <w:bCs/>
                <w:sz w:val="14"/>
                <w:szCs w:val="14"/>
              </w:rPr>
            </w:pPr>
            <w:bookmarkStart w:id="11" w:name="OLE_LINK23"/>
            <w:r w:rsidRPr="00E54490">
              <w:rPr>
                <w:bCs/>
                <w:sz w:val="14"/>
                <w:szCs w:val="14"/>
              </w:rPr>
              <w:t>(68.491)</w:t>
            </w:r>
            <w:bookmarkEnd w:id="11"/>
          </w:p>
        </w:tc>
      </w:tr>
      <w:tr w:rsidR="007E1CD5" w:rsidRPr="00E54490" w14:paraId="65143BB6" w14:textId="77777777" w:rsidTr="00E54490">
        <w:trPr>
          <w:trHeight w:val="85"/>
        </w:trPr>
        <w:tc>
          <w:tcPr>
            <w:tcW w:w="496" w:type="dxa"/>
            <w:tcBorders>
              <w:top w:val="nil"/>
              <w:left w:val="single" w:sz="4" w:space="0" w:color="auto"/>
              <w:bottom w:val="nil"/>
              <w:right w:val="nil"/>
            </w:tcBorders>
            <w:noWrap/>
          </w:tcPr>
          <w:p w14:paraId="459E1D14" w14:textId="77777777" w:rsidR="007E1CD5" w:rsidRPr="00E54490" w:rsidRDefault="007E1CD5" w:rsidP="007E1CD5">
            <w:pPr>
              <w:rPr>
                <w:sz w:val="14"/>
                <w:szCs w:val="14"/>
              </w:rPr>
            </w:pPr>
            <w:r w:rsidRPr="00E54490">
              <w:rPr>
                <w:bCs/>
                <w:sz w:val="14"/>
                <w:szCs w:val="14"/>
              </w:rPr>
              <w:t>2.2.3</w:t>
            </w:r>
          </w:p>
        </w:tc>
        <w:tc>
          <w:tcPr>
            <w:tcW w:w="5741" w:type="dxa"/>
            <w:tcBorders>
              <w:top w:val="nil"/>
              <w:left w:val="nil"/>
              <w:bottom w:val="nil"/>
              <w:right w:val="single" w:sz="4" w:space="0" w:color="auto"/>
            </w:tcBorders>
            <w:noWrap/>
            <w:vAlign w:val="bottom"/>
          </w:tcPr>
          <w:p w14:paraId="5DCE6720" w14:textId="77777777" w:rsidR="007E1CD5" w:rsidRPr="00E54490" w:rsidRDefault="007E1CD5" w:rsidP="007E1CD5">
            <w:pPr>
              <w:rPr>
                <w:sz w:val="14"/>
                <w:szCs w:val="14"/>
              </w:rPr>
            </w:pPr>
            <w:r w:rsidRPr="00E54490">
              <w:rPr>
                <w:bCs/>
                <w:sz w:val="14"/>
                <w:szCs w:val="14"/>
              </w:rPr>
              <w:t>Nakit Akış Riskinden Korunma Gelirleri/Giderleri</w:t>
            </w:r>
          </w:p>
        </w:tc>
        <w:tc>
          <w:tcPr>
            <w:tcW w:w="1985" w:type="dxa"/>
            <w:tcBorders>
              <w:top w:val="nil"/>
              <w:left w:val="nil"/>
              <w:bottom w:val="nil"/>
              <w:right w:val="single" w:sz="4" w:space="0" w:color="auto"/>
            </w:tcBorders>
            <w:noWrap/>
            <w:vAlign w:val="bottom"/>
          </w:tcPr>
          <w:p w14:paraId="52570ED1" w14:textId="3FF8A3C9" w:rsidR="007E1CD5" w:rsidRPr="00E54490" w:rsidRDefault="007E1CD5" w:rsidP="00E54490">
            <w:pPr>
              <w:ind w:right="-73"/>
              <w:jc w:val="right"/>
              <w:rPr>
                <w:bCs/>
                <w:sz w:val="14"/>
                <w:szCs w:val="14"/>
              </w:rPr>
            </w:pPr>
            <w:r w:rsidRPr="00E54490">
              <w:rPr>
                <w:bCs/>
                <w:sz w:val="14"/>
                <w:szCs w:val="14"/>
              </w:rPr>
              <w:t>-</w:t>
            </w:r>
          </w:p>
        </w:tc>
        <w:tc>
          <w:tcPr>
            <w:tcW w:w="1984" w:type="dxa"/>
            <w:tcBorders>
              <w:top w:val="nil"/>
              <w:left w:val="nil"/>
              <w:bottom w:val="nil"/>
              <w:right w:val="single" w:sz="4" w:space="0" w:color="auto"/>
            </w:tcBorders>
            <w:vAlign w:val="bottom"/>
          </w:tcPr>
          <w:p w14:paraId="70E039BF" w14:textId="32ACB831" w:rsidR="007E1CD5" w:rsidRPr="00E54490" w:rsidRDefault="007E1CD5" w:rsidP="00E54490">
            <w:pPr>
              <w:ind w:right="-73"/>
              <w:jc w:val="right"/>
              <w:rPr>
                <w:bCs/>
                <w:sz w:val="14"/>
                <w:szCs w:val="14"/>
              </w:rPr>
            </w:pPr>
            <w:r w:rsidRPr="00E54490">
              <w:rPr>
                <w:bCs/>
                <w:sz w:val="14"/>
                <w:szCs w:val="14"/>
              </w:rPr>
              <w:t>-</w:t>
            </w:r>
          </w:p>
        </w:tc>
      </w:tr>
      <w:tr w:rsidR="007E1CD5" w:rsidRPr="00E54490" w14:paraId="56F13B3A" w14:textId="77777777" w:rsidTr="00E54490">
        <w:trPr>
          <w:trHeight w:val="82"/>
        </w:trPr>
        <w:tc>
          <w:tcPr>
            <w:tcW w:w="496" w:type="dxa"/>
            <w:tcBorders>
              <w:top w:val="nil"/>
              <w:left w:val="single" w:sz="4" w:space="0" w:color="auto"/>
              <w:bottom w:val="nil"/>
              <w:right w:val="nil"/>
            </w:tcBorders>
            <w:noWrap/>
          </w:tcPr>
          <w:p w14:paraId="5443A18A" w14:textId="77777777" w:rsidR="007E1CD5" w:rsidRPr="00E54490" w:rsidRDefault="007E1CD5" w:rsidP="007E1CD5">
            <w:pPr>
              <w:rPr>
                <w:sz w:val="14"/>
                <w:szCs w:val="14"/>
              </w:rPr>
            </w:pPr>
            <w:r w:rsidRPr="00E54490">
              <w:rPr>
                <w:sz w:val="14"/>
                <w:szCs w:val="14"/>
              </w:rPr>
              <w:t>2.2.4</w:t>
            </w:r>
          </w:p>
        </w:tc>
        <w:tc>
          <w:tcPr>
            <w:tcW w:w="5741" w:type="dxa"/>
            <w:tcBorders>
              <w:top w:val="nil"/>
              <w:left w:val="nil"/>
              <w:bottom w:val="nil"/>
              <w:right w:val="single" w:sz="4" w:space="0" w:color="auto"/>
            </w:tcBorders>
            <w:noWrap/>
            <w:vAlign w:val="bottom"/>
          </w:tcPr>
          <w:p w14:paraId="4198FE9A" w14:textId="77777777" w:rsidR="007E1CD5" w:rsidRPr="00E54490" w:rsidRDefault="007E1CD5" w:rsidP="007E1CD5">
            <w:pPr>
              <w:rPr>
                <w:sz w:val="14"/>
                <w:szCs w:val="14"/>
              </w:rPr>
            </w:pPr>
            <w:r w:rsidRPr="00E54490">
              <w:rPr>
                <w:sz w:val="14"/>
                <w:szCs w:val="14"/>
              </w:rPr>
              <w:t>Yurtdışındaki İşletmeye İlişkin Yatırım Riskinden Korunma Gelirleri/Giderleri</w:t>
            </w:r>
          </w:p>
        </w:tc>
        <w:tc>
          <w:tcPr>
            <w:tcW w:w="1985" w:type="dxa"/>
            <w:tcBorders>
              <w:top w:val="nil"/>
              <w:left w:val="nil"/>
              <w:bottom w:val="nil"/>
              <w:right w:val="single" w:sz="4" w:space="0" w:color="auto"/>
            </w:tcBorders>
            <w:noWrap/>
            <w:vAlign w:val="bottom"/>
          </w:tcPr>
          <w:p w14:paraId="256C4120" w14:textId="3F8DFA99" w:rsidR="007E1CD5" w:rsidRPr="00E54490" w:rsidRDefault="007E1CD5" w:rsidP="00E54490">
            <w:pPr>
              <w:ind w:right="-73"/>
              <w:jc w:val="right"/>
              <w:rPr>
                <w:bCs/>
                <w:sz w:val="14"/>
                <w:szCs w:val="14"/>
              </w:rPr>
            </w:pPr>
            <w:r w:rsidRPr="00E54490">
              <w:rPr>
                <w:bCs/>
                <w:sz w:val="14"/>
                <w:szCs w:val="14"/>
              </w:rPr>
              <w:t>-</w:t>
            </w:r>
          </w:p>
        </w:tc>
        <w:tc>
          <w:tcPr>
            <w:tcW w:w="1984" w:type="dxa"/>
            <w:tcBorders>
              <w:top w:val="nil"/>
              <w:left w:val="nil"/>
              <w:bottom w:val="nil"/>
              <w:right w:val="single" w:sz="4" w:space="0" w:color="auto"/>
            </w:tcBorders>
            <w:vAlign w:val="bottom"/>
          </w:tcPr>
          <w:p w14:paraId="450B20AC" w14:textId="0746BDF8" w:rsidR="007E1CD5" w:rsidRPr="00E54490" w:rsidRDefault="007E1CD5" w:rsidP="00E54490">
            <w:pPr>
              <w:ind w:right="-73"/>
              <w:jc w:val="right"/>
              <w:rPr>
                <w:bCs/>
                <w:sz w:val="14"/>
                <w:szCs w:val="14"/>
              </w:rPr>
            </w:pPr>
            <w:r w:rsidRPr="00E54490">
              <w:rPr>
                <w:bCs/>
                <w:sz w:val="14"/>
                <w:szCs w:val="14"/>
              </w:rPr>
              <w:t>-</w:t>
            </w:r>
          </w:p>
        </w:tc>
      </w:tr>
      <w:tr w:rsidR="007E1CD5" w:rsidRPr="00E54490" w14:paraId="04781A1A" w14:textId="77777777" w:rsidTr="00E54490">
        <w:trPr>
          <w:trHeight w:val="85"/>
        </w:trPr>
        <w:tc>
          <w:tcPr>
            <w:tcW w:w="496" w:type="dxa"/>
            <w:tcBorders>
              <w:top w:val="nil"/>
              <w:left w:val="single" w:sz="4" w:space="0" w:color="auto"/>
              <w:bottom w:val="nil"/>
              <w:right w:val="nil"/>
            </w:tcBorders>
            <w:noWrap/>
          </w:tcPr>
          <w:p w14:paraId="7F7A0A9D" w14:textId="77777777" w:rsidR="007E1CD5" w:rsidRPr="00E54490" w:rsidRDefault="007E1CD5" w:rsidP="007E1CD5">
            <w:pPr>
              <w:rPr>
                <w:sz w:val="14"/>
                <w:szCs w:val="14"/>
              </w:rPr>
            </w:pPr>
            <w:r w:rsidRPr="00E54490">
              <w:rPr>
                <w:sz w:val="14"/>
                <w:szCs w:val="14"/>
              </w:rPr>
              <w:t>2.2.5</w:t>
            </w:r>
          </w:p>
        </w:tc>
        <w:tc>
          <w:tcPr>
            <w:tcW w:w="5741" w:type="dxa"/>
            <w:tcBorders>
              <w:top w:val="nil"/>
              <w:left w:val="nil"/>
              <w:bottom w:val="nil"/>
              <w:right w:val="single" w:sz="4" w:space="0" w:color="auto"/>
            </w:tcBorders>
            <w:noWrap/>
            <w:vAlign w:val="bottom"/>
          </w:tcPr>
          <w:p w14:paraId="07F6347B" w14:textId="77777777" w:rsidR="007E1CD5" w:rsidRPr="00E54490" w:rsidRDefault="007E1CD5" w:rsidP="007E1CD5">
            <w:pPr>
              <w:rPr>
                <w:sz w:val="14"/>
                <w:szCs w:val="14"/>
              </w:rPr>
            </w:pPr>
            <w:r w:rsidRPr="00E54490">
              <w:rPr>
                <w:sz w:val="14"/>
                <w:szCs w:val="14"/>
              </w:rPr>
              <w:t>Diğer Kâr veya Zarar Olarak Yeniden Sınıflandırılacak Diğer Kapsamlı Gelir Unsurları</w:t>
            </w:r>
          </w:p>
        </w:tc>
        <w:tc>
          <w:tcPr>
            <w:tcW w:w="1985" w:type="dxa"/>
            <w:tcBorders>
              <w:top w:val="nil"/>
              <w:left w:val="nil"/>
              <w:right w:val="single" w:sz="4" w:space="0" w:color="auto"/>
            </w:tcBorders>
            <w:noWrap/>
            <w:vAlign w:val="bottom"/>
          </w:tcPr>
          <w:p w14:paraId="0B480783" w14:textId="042D5BDC" w:rsidR="007E1CD5" w:rsidRPr="00E54490" w:rsidRDefault="007E1CD5" w:rsidP="00E54490">
            <w:pPr>
              <w:ind w:right="-73"/>
              <w:jc w:val="right"/>
              <w:rPr>
                <w:bCs/>
                <w:sz w:val="14"/>
                <w:szCs w:val="14"/>
              </w:rPr>
            </w:pPr>
            <w:r w:rsidRPr="00E54490">
              <w:rPr>
                <w:bCs/>
                <w:sz w:val="14"/>
                <w:szCs w:val="14"/>
              </w:rPr>
              <w:t>-</w:t>
            </w:r>
          </w:p>
        </w:tc>
        <w:tc>
          <w:tcPr>
            <w:tcW w:w="1984" w:type="dxa"/>
            <w:tcBorders>
              <w:top w:val="nil"/>
              <w:left w:val="nil"/>
              <w:right w:val="single" w:sz="4" w:space="0" w:color="auto"/>
            </w:tcBorders>
            <w:vAlign w:val="bottom"/>
          </w:tcPr>
          <w:p w14:paraId="6554E23D" w14:textId="54E24F11" w:rsidR="007E1CD5" w:rsidRPr="00E54490" w:rsidRDefault="007E1CD5" w:rsidP="00E54490">
            <w:pPr>
              <w:ind w:right="-73"/>
              <w:jc w:val="right"/>
              <w:rPr>
                <w:bCs/>
                <w:sz w:val="14"/>
                <w:szCs w:val="14"/>
              </w:rPr>
            </w:pPr>
            <w:r w:rsidRPr="00E54490">
              <w:rPr>
                <w:bCs/>
                <w:sz w:val="14"/>
                <w:szCs w:val="14"/>
              </w:rPr>
              <w:t>-</w:t>
            </w:r>
          </w:p>
        </w:tc>
      </w:tr>
      <w:tr w:rsidR="007E1CD5" w:rsidRPr="00E54490" w14:paraId="6D597E62" w14:textId="77777777" w:rsidTr="00E54490">
        <w:trPr>
          <w:trHeight w:val="85"/>
        </w:trPr>
        <w:tc>
          <w:tcPr>
            <w:tcW w:w="496" w:type="dxa"/>
            <w:tcBorders>
              <w:top w:val="nil"/>
              <w:left w:val="single" w:sz="4" w:space="0" w:color="auto"/>
              <w:bottom w:val="nil"/>
              <w:right w:val="nil"/>
            </w:tcBorders>
            <w:noWrap/>
          </w:tcPr>
          <w:p w14:paraId="0E8E060E" w14:textId="77777777" w:rsidR="007E1CD5" w:rsidRPr="00E54490" w:rsidRDefault="007E1CD5" w:rsidP="007E1CD5">
            <w:pPr>
              <w:rPr>
                <w:sz w:val="14"/>
                <w:szCs w:val="14"/>
              </w:rPr>
            </w:pPr>
            <w:r w:rsidRPr="00E54490">
              <w:rPr>
                <w:sz w:val="14"/>
                <w:szCs w:val="14"/>
              </w:rPr>
              <w:t>2.2.6</w:t>
            </w:r>
          </w:p>
        </w:tc>
        <w:tc>
          <w:tcPr>
            <w:tcW w:w="5741" w:type="dxa"/>
            <w:tcBorders>
              <w:top w:val="nil"/>
              <w:left w:val="nil"/>
              <w:bottom w:val="nil"/>
              <w:right w:val="single" w:sz="4" w:space="0" w:color="auto"/>
            </w:tcBorders>
            <w:noWrap/>
            <w:vAlign w:val="bottom"/>
          </w:tcPr>
          <w:p w14:paraId="798AF9CF" w14:textId="79057D69" w:rsidR="007E1CD5" w:rsidRPr="00E54490" w:rsidRDefault="007E1CD5" w:rsidP="00D13365">
            <w:pPr>
              <w:rPr>
                <w:sz w:val="14"/>
                <w:szCs w:val="14"/>
              </w:rPr>
            </w:pPr>
            <w:r w:rsidRPr="00E54490">
              <w:rPr>
                <w:sz w:val="14"/>
                <w:szCs w:val="14"/>
              </w:rPr>
              <w:t>K</w:t>
            </w:r>
            <w:r w:rsidR="00D13365" w:rsidRPr="00E54490">
              <w:rPr>
                <w:sz w:val="14"/>
                <w:szCs w:val="14"/>
              </w:rPr>
              <w:t>a</w:t>
            </w:r>
            <w:r w:rsidRPr="00E54490">
              <w:rPr>
                <w:sz w:val="14"/>
                <w:szCs w:val="14"/>
              </w:rPr>
              <w:t>r veya Zararda Yeniden Sınıflandırılacak Diğer Kapsamlı Gelire İlişkin Vergiler</w:t>
            </w:r>
          </w:p>
        </w:tc>
        <w:tc>
          <w:tcPr>
            <w:tcW w:w="1985" w:type="dxa"/>
            <w:tcBorders>
              <w:top w:val="nil"/>
              <w:left w:val="nil"/>
              <w:right w:val="single" w:sz="4" w:space="0" w:color="auto"/>
            </w:tcBorders>
            <w:noWrap/>
            <w:vAlign w:val="bottom"/>
          </w:tcPr>
          <w:p w14:paraId="639E7947" w14:textId="4A8D87B8" w:rsidR="007E1CD5" w:rsidRPr="00E54490" w:rsidRDefault="007E1CD5" w:rsidP="00E54490">
            <w:pPr>
              <w:ind w:right="-73"/>
              <w:jc w:val="right"/>
              <w:rPr>
                <w:bCs/>
                <w:sz w:val="14"/>
                <w:szCs w:val="14"/>
              </w:rPr>
            </w:pPr>
            <w:r w:rsidRPr="00E54490">
              <w:rPr>
                <w:bCs/>
                <w:sz w:val="14"/>
                <w:szCs w:val="14"/>
              </w:rPr>
              <w:t>(</w:t>
            </w:r>
            <w:r w:rsidR="001B110D" w:rsidRPr="00E54490">
              <w:rPr>
                <w:bCs/>
                <w:sz w:val="14"/>
                <w:szCs w:val="14"/>
              </w:rPr>
              <w:t>571.384</w:t>
            </w:r>
            <w:r w:rsidRPr="00E54490">
              <w:rPr>
                <w:bCs/>
                <w:sz w:val="14"/>
                <w:szCs w:val="14"/>
              </w:rPr>
              <w:t>)</w:t>
            </w:r>
          </w:p>
        </w:tc>
        <w:tc>
          <w:tcPr>
            <w:tcW w:w="1984" w:type="dxa"/>
            <w:tcBorders>
              <w:top w:val="nil"/>
              <w:left w:val="nil"/>
              <w:right w:val="single" w:sz="4" w:space="0" w:color="auto"/>
            </w:tcBorders>
            <w:vAlign w:val="bottom"/>
          </w:tcPr>
          <w:p w14:paraId="519F7507" w14:textId="634B25F1" w:rsidR="007E1CD5" w:rsidRPr="00E54490" w:rsidRDefault="007E1CD5" w:rsidP="00E54490">
            <w:pPr>
              <w:ind w:right="-73"/>
              <w:jc w:val="right"/>
              <w:rPr>
                <w:bCs/>
                <w:sz w:val="14"/>
                <w:szCs w:val="14"/>
              </w:rPr>
            </w:pPr>
            <w:r w:rsidRPr="00E54490">
              <w:rPr>
                <w:bCs/>
                <w:sz w:val="14"/>
                <w:szCs w:val="14"/>
              </w:rPr>
              <w:t>17.123</w:t>
            </w:r>
          </w:p>
        </w:tc>
      </w:tr>
      <w:tr w:rsidR="007E1CD5" w:rsidRPr="00E54490" w14:paraId="1E915AB8" w14:textId="77777777" w:rsidTr="00E54490">
        <w:trPr>
          <w:trHeight w:val="85"/>
        </w:trPr>
        <w:tc>
          <w:tcPr>
            <w:tcW w:w="496" w:type="dxa"/>
            <w:tcBorders>
              <w:top w:val="single" w:sz="4" w:space="0" w:color="auto"/>
              <w:left w:val="single" w:sz="4" w:space="0" w:color="auto"/>
              <w:bottom w:val="single" w:sz="4" w:space="0" w:color="auto"/>
              <w:right w:val="nil"/>
            </w:tcBorders>
            <w:noWrap/>
          </w:tcPr>
          <w:p w14:paraId="6BFB079A" w14:textId="77777777" w:rsidR="007E1CD5" w:rsidRPr="00E54490" w:rsidRDefault="007E1CD5" w:rsidP="007E1CD5">
            <w:pPr>
              <w:rPr>
                <w:b/>
                <w:bCs/>
                <w:sz w:val="14"/>
                <w:szCs w:val="14"/>
              </w:rPr>
            </w:pPr>
            <w:r w:rsidRPr="00E54490">
              <w:rPr>
                <w:b/>
                <w:bCs/>
                <w:sz w:val="14"/>
                <w:szCs w:val="14"/>
              </w:rPr>
              <w:t>III.</w:t>
            </w:r>
          </w:p>
        </w:tc>
        <w:tc>
          <w:tcPr>
            <w:tcW w:w="5741" w:type="dxa"/>
            <w:tcBorders>
              <w:top w:val="single" w:sz="4" w:space="0" w:color="auto"/>
              <w:left w:val="nil"/>
              <w:bottom w:val="single" w:sz="4" w:space="0" w:color="auto"/>
              <w:right w:val="single" w:sz="4" w:space="0" w:color="auto"/>
            </w:tcBorders>
            <w:vAlign w:val="bottom"/>
          </w:tcPr>
          <w:p w14:paraId="185F88BF" w14:textId="08D05C72" w:rsidR="007E1CD5" w:rsidRPr="00E54490" w:rsidRDefault="007E1CD5" w:rsidP="007E1CD5">
            <w:pPr>
              <w:rPr>
                <w:b/>
                <w:bCs/>
                <w:sz w:val="14"/>
                <w:szCs w:val="14"/>
              </w:rPr>
            </w:pPr>
            <w:r w:rsidRPr="00E54490">
              <w:rPr>
                <w:b/>
                <w:bCs/>
                <w:sz w:val="14"/>
                <w:szCs w:val="14"/>
              </w:rPr>
              <w:t>TOPLAM KAPSAMLI GELİR (I+II)</w:t>
            </w:r>
          </w:p>
        </w:tc>
        <w:tc>
          <w:tcPr>
            <w:tcW w:w="1985" w:type="dxa"/>
            <w:tcBorders>
              <w:top w:val="single" w:sz="4" w:space="0" w:color="auto"/>
              <w:left w:val="nil"/>
              <w:bottom w:val="single" w:sz="4" w:space="0" w:color="auto"/>
              <w:right w:val="single" w:sz="4" w:space="0" w:color="auto"/>
            </w:tcBorders>
            <w:noWrap/>
            <w:vAlign w:val="bottom"/>
          </w:tcPr>
          <w:p w14:paraId="240DCD26" w14:textId="5222B693" w:rsidR="007E1CD5" w:rsidRPr="00E54490" w:rsidRDefault="002472F5" w:rsidP="00E54490">
            <w:pPr>
              <w:ind w:right="-73"/>
              <w:jc w:val="right"/>
              <w:rPr>
                <w:b/>
                <w:bCs/>
                <w:sz w:val="14"/>
                <w:szCs w:val="14"/>
              </w:rPr>
            </w:pPr>
            <w:r w:rsidRPr="00E54490">
              <w:rPr>
                <w:b/>
                <w:bCs/>
                <w:sz w:val="14"/>
                <w:szCs w:val="14"/>
              </w:rPr>
              <w:t>5.102.580</w:t>
            </w:r>
          </w:p>
        </w:tc>
        <w:tc>
          <w:tcPr>
            <w:tcW w:w="1984" w:type="dxa"/>
            <w:tcBorders>
              <w:top w:val="single" w:sz="4" w:space="0" w:color="auto"/>
              <w:left w:val="nil"/>
              <w:bottom w:val="single" w:sz="4" w:space="0" w:color="auto"/>
              <w:right w:val="single" w:sz="4" w:space="0" w:color="auto"/>
            </w:tcBorders>
            <w:vAlign w:val="bottom"/>
          </w:tcPr>
          <w:p w14:paraId="4083E267" w14:textId="509ABF8E" w:rsidR="007E1CD5" w:rsidRPr="00E54490" w:rsidRDefault="007E1CD5" w:rsidP="00E54490">
            <w:pPr>
              <w:ind w:right="-73"/>
              <w:jc w:val="right"/>
              <w:rPr>
                <w:b/>
                <w:bCs/>
                <w:sz w:val="14"/>
                <w:szCs w:val="14"/>
              </w:rPr>
            </w:pPr>
            <w:r w:rsidRPr="00E54490">
              <w:rPr>
                <w:b/>
                <w:bCs/>
                <w:sz w:val="14"/>
                <w:szCs w:val="14"/>
              </w:rPr>
              <w:t>254.639</w:t>
            </w:r>
          </w:p>
        </w:tc>
      </w:tr>
    </w:tbl>
    <w:p w14:paraId="0FFC48DF" w14:textId="5C843A7F" w:rsidR="00951A9B" w:rsidRPr="002F30E2" w:rsidRDefault="00951A9B" w:rsidP="000C2E99">
      <w:pPr>
        <w:jc w:val="center"/>
        <w:rPr>
          <w:rFonts w:eastAsia="Arial Unicode MS"/>
          <w:bCs/>
          <w:sz w:val="18"/>
          <w:szCs w:val="18"/>
        </w:rPr>
      </w:pPr>
    </w:p>
    <w:p w14:paraId="57C50FC6" w14:textId="3DFAFF83" w:rsidR="00951A9B" w:rsidRPr="002F30E2" w:rsidRDefault="00951A9B" w:rsidP="000C2E99">
      <w:pPr>
        <w:jc w:val="center"/>
        <w:rPr>
          <w:rFonts w:eastAsia="Arial Unicode MS"/>
          <w:bCs/>
          <w:sz w:val="18"/>
          <w:szCs w:val="18"/>
        </w:rPr>
      </w:pPr>
    </w:p>
    <w:p w14:paraId="61292399" w14:textId="02478AB7" w:rsidR="00951A9B" w:rsidRPr="002F30E2" w:rsidRDefault="00951A9B" w:rsidP="000C2E99">
      <w:pPr>
        <w:jc w:val="center"/>
        <w:rPr>
          <w:rFonts w:eastAsia="Arial Unicode MS"/>
          <w:bCs/>
          <w:sz w:val="18"/>
          <w:szCs w:val="18"/>
        </w:rPr>
      </w:pPr>
    </w:p>
    <w:p w14:paraId="0DA131B3" w14:textId="7BFC61BD" w:rsidR="00951A9B" w:rsidRPr="002F30E2" w:rsidRDefault="00951A9B" w:rsidP="000C2E99">
      <w:pPr>
        <w:jc w:val="center"/>
        <w:rPr>
          <w:rFonts w:eastAsia="Arial Unicode MS"/>
          <w:bCs/>
          <w:sz w:val="18"/>
          <w:szCs w:val="18"/>
        </w:rPr>
      </w:pPr>
    </w:p>
    <w:p w14:paraId="1C3E8BF8" w14:textId="268C69C2" w:rsidR="00951A9B" w:rsidRPr="002F30E2" w:rsidRDefault="00951A9B" w:rsidP="000C2E99">
      <w:pPr>
        <w:jc w:val="center"/>
        <w:rPr>
          <w:rFonts w:eastAsia="Arial Unicode MS"/>
          <w:bCs/>
          <w:sz w:val="18"/>
          <w:szCs w:val="18"/>
        </w:rPr>
      </w:pPr>
    </w:p>
    <w:p w14:paraId="73C207F2" w14:textId="75B7D243" w:rsidR="00951A9B" w:rsidRPr="002F30E2" w:rsidRDefault="00951A9B" w:rsidP="000C2E99">
      <w:pPr>
        <w:jc w:val="center"/>
        <w:rPr>
          <w:rFonts w:eastAsia="Arial Unicode MS"/>
          <w:bCs/>
          <w:sz w:val="18"/>
          <w:szCs w:val="18"/>
        </w:rPr>
      </w:pPr>
    </w:p>
    <w:p w14:paraId="280A3E37" w14:textId="2C0190C9" w:rsidR="00951A9B" w:rsidRPr="002F30E2" w:rsidRDefault="00951A9B" w:rsidP="000C2E99">
      <w:pPr>
        <w:jc w:val="center"/>
        <w:rPr>
          <w:rFonts w:eastAsia="Arial Unicode MS"/>
          <w:bCs/>
          <w:sz w:val="18"/>
          <w:szCs w:val="18"/>
        </w:rPr>
      </w:pPr>
    </w:p>
    <w:p w14:paraId="531C2976" w14:textId="7A6F87C7" w:rsidR="00951A9B" w:rsidRPr="002F30E2" w:rsidRDefault="00951A9B" w:rsidP="000C2E99">
      <w:pPr>
        <w:jc w:val="center"/>
        <w:rPr>
          <w:rFonts w:eastAsia="Arial Unicode MS"/>
          <w:bCs/>
          <w:sz w:val="18"/>
          <w:szCs w:val="18"/>
        </w:rPr>
      </w:pPr>
    </w:p>
    <w:p w14:paraId="23B8DD6C" w14:textId="06134317" w:rsidR="00951A9B" w:rsidRPr="002F30E2" w:rsidRDefault="00951A9B" w:rsidP="000C2E99">
      <w:pPr>
        <w:jc w:val="center"/>
        <w:rPr>
          <w:rFonts w:eastAsia="Arial Unicode MS"/>
          <w:bCs/>
          <w:sz w:val="18"/>
          <w:szCs w:val="18"/>
        </w:rPr>
      </w:pPr>
    </w:p>
    <w:p w14:paraId="2C018E71" w14:textId="52C24AA9" w:rsidR="00951A9B" w:rsidRPr="002F30E2" w:rsidRDefault="00951A9B" w:rsidP="000C2E99">
      <w:pPr>
        <w:jc w:val="center"/>
        <w:rPr>
          <w:rFonts w:eastAsia="Arial Unicode MS"/>
          <w:bCs/>
          <w:sz w:val="18"/>
          <w:szCs w:val="18"/>
        </w:rPr>
      </w:pPr>
    </w:p>
    <w:p w14:paraId="02B7056C" w14:textId="4257B369" w:rsidR="00951A9B" w:rsidRPr="002F30E2" w:rsidRDefault="00951A9B" w:rsidP="000C2E99">
      <w:pPr>
        <w:jc w:val="center"/>
        <w:rPr>
          <w:rFonts w:eastAsia="Arial Unicode MS"/>
          <w:bCs/>
          <w:sz w:val="18"/>
          <w:szCs w:val="18"/>
        </w:rPr>
      </w:pPr>
    </w:p>
    <w:p w14:paraId="398A9F4F" w14:textId="160E7437" w:rsidR="00951A9B" w:rsidRPr="002F30E2" w:rsidRDefault="00951A9B" w:rsidP="000C2E99">
      <w:pPr>
        <w:jc w:val="center"/>
        <w:rPr>
          <w:rFonts w:eastAsia="Arial Unicode MS"/>
          <w:bCs/>
          <w:sz w:val="18"/>
          <w:szCs w:val="18"/>
        </w:rPr>
      </w:pPr>
    </w:p>
    <w:p w14:paraId="438D25A4" w14:textId="18E9DF3E" w:rsidR="00951A9B" w:rsidRPr="002F30E2" w:rsidRDefault="00951A9B" w:rsidP="000C2E99">
      <w:pPr>
        <w:jc w:val="center"/>
        <w:rPr>
          <w:rFonts w:eastAsia="Arial Unicode MS"/>
          <w:bCs/>
          <w:sz w:val="18"/>
          <w:szCs w:val="18"/>
        </w:rPr>
      </w:pPr>
    </w:p>
    <w:p w14:paraId="5F261F1E" w14:textId="5484BAAF" w:rsidR="00951A9B" w:rsidRPr="002F30E2" w:rsidRDefault="00951A9B" w:rsidP="000C2E99">
      <w:pPr>
        <w:jc w:val="center"/>
        <w:rPr>
          <w:rFonts w:eastAsia="Arial Unicode MS"/>
          <w:bCs/>
          <w:sz w:val="18"/>
          <w:szCs w:val="18"/>
        </w:rPr>
      </w:pPr>
    </w:p>
    <w:p w14:paraId="02FA9DED" w14:textId="6389321C" w:rsidR="00951A9B" w:rsidRPr="002F30E2" w:rsidRDefault="00951A9B" w:rsidP="000C2E99">
      <w:pPr>
        <w:jc w:val="center"/>
        <w:rPr>
          <w:rFonts w:eastAsia="Arial Unicode MS"/>
          <w:bCs/>
          <w:sz w:val="18"/>
          <w:szCs w:val="18"/>
        </w:rPr>
      </w:pPr>
    </w:p>
    <w:p w14:paraId="2154520A" w14:textId="3ADC0966" w:rsidR="00951A9B" w:rsidRPr="002F30E2" w:rsidRDefault="00951A9B" w:rsidP="000C2E99">
      <w:pPr>
        <w:jc w:val="center"/>
        <w:rPr>
          <w:rFonts w:eastAsia="Arial Unicode MS"/>
          <w:bCs/>
          <w:sz w:val="18"/>
          <w:szCs w:val="18"/>
        </w:rPr>
      </w:pPr>
    </w:p>
    <w:p w14:paraId="266157A3" w14:textId="7F6BC9EC" w:rsidR="00951A9B" w:rsidRPr="002F30E2" w:rsidRDefault="00951A9B" w:rsidP="000C2E99">
      <w:pPr>
        <w:jc w:val="center"/>
        <w:rPr>
          <w:rFonts w:eastAsia="Arial Unicode MS"/>
          <w:bCs/>
          <w:sz w:val="18"/>
          <w:szCs w:val="18"/>
        </w:rPr>
      </w:pPr>
    </w:p>
    <w:p w14:paraId="652E6E66" w14:textId="414E2F13" w:rsidR="00951A9B" w:rsidRPr="002F30E2" w:rsidRDefault="00951A9B" w:rsidP="000C2E99">
      <w:pPr>
        <w:jc w:val="center"/>
        <w:rPr>
          <w:rFonts w:eastAsia="Arial Unicode MS"/>
          <w:bCs/>
          <w:sz w:val="18"/>
          <w:szCs w:val="18"/>
        </w:rPr>
      </w:pPr>
    </w:p>
    <w:p w14:paraId="6F70B495" w14:textId="51CC994F" w:rsidR="00951A9B" w:rsidRPr="002F30E2" w:rsidRDefault="00951A9B" w:rsidP="000C2E99">
      <w:pPr>
        <w:jc w:val="center"/>
        <w:rPr>
          <w:rFonts w:eastAsia="Arial Unicode MS"/>
          <w:bCs/>
          <w:sz w:val="18"/>
          <w:szCs w:val="18"/>
        </w:rPr>
      </w:pPr>
    </w:p>
    <w:p w14:paraId="31225C2B" w14:textId="0E36A9C0" w:rsidR="00951A9B" w:rsidRPr="002F30E2" w:rsidRDefault="00951A9B" w:rsidP="000C2E99">
      <w:pPr>
        <w:jc w:val="center"/>
        <w:rPr>
          <w:rFonts w:eastAsia="Arial Unicode MS"/>
          <w:bCs/>
          <w:sz w:val="18"/>
          <w:szCs w:val="18"/>
        </w:rPr>
      </w:pPr>
    </w:p>
    <w:p w14:paraId="621AF334" w14:textId="3EF10488" w:rsidR="00951A9B" w:rsidRPr="002F30E2" w:rsidRDefault="00951A9B" w:rsidP="000C2E99">
      <w:pPr>
        <w:jc w:val="center"/>
        <w:rPr>
          <w:rFonts w:eastAsia="Arial Unicode MS"/>
          <w:bCs/>
          <w:sz w:val="18"/>
          <w:szCs w:val="18"/>
        </w:rPr>
      </w:pPr>
    </w:p>
    <w:p w14:paraId="3F47ABCD" w14:textId="3B969B82" w:rsidR="00951A9B" w:rsidRPr="002F30E2" w:rsidRDefault="00951A9B" w:rsidP="000C2E99">
      <w:pPr>
        <w:jc w:val="center"/>
        <w:rPr>
          <w:rFonts w:eastAsia="Arial Unicode MS"/>
          <w:bCs/>
          <w:sz w:val="18"/>
          <w:szCs w:val="18"/>
        </w:rPr>
      </w:pPr>
    </w:p>
    <w:p w14:paraId="1BD8A15F" w14:textId="60B37680" w:rsidR="00951A9B" w:rsidRPr="002F30E2" w:rsidRDefault="00951A9B" w:rsidP="000C2E99">
      <w:pPr>
        <w:jc w:val="center"/>
        <w:rPr>
          <w:rFonts w:eastAsia="Arial Unicode MS"/>
          <w:bCs/>
          <w:sz w:val="18"/>
          <w:szCs w:val="18"/>
        </w:rPr>
      </w:pPr>
    </w:p>
    <w:p w14:paraId="5FD60728" w14:textId="30DD70A2" w:rsidR="00951A9B" w:rsidRPr="002F30E2" w:rsidRDefault="00951A9B" w:rsidP="000C2E99">
      <w:pPr>
        <w:jc w:val="center"/>
        <w:rPr>
          <w:rFonts w:eastAsia="Arial Unicode MS"/>
          <w:bCs/>
          <w:sz w:val="18"/>
          <w:szCs w:val="18"/>
        </w:rPr>
      </w:pPr>
    </w:p>
    <w:p w14:paraId="3A36CE4B" w14:textId="6394EC1C" w:rsidR="00951A9B" w:rsidRPr="002F30E2" w:rsidRDefault="00951A9B" w:rsidP="000C2E99">
      <w:pPr>
        <w:jc w:val="center"/>
        <w:rPr>
          <w:rFonts w:eastAsia="Arial Unicode MS"/>
          <w:bCs/>
          <w:sz w:val="18"/>
          <w:szCs w:val="18"/>
        </w:rPr>
      </w:pPr>
    </w:p>
    <w:p w14:paraId="6332D858" w14:textId="30A29092" w:rsidR="00951A9B" w:rsidRPr="002F30E2" w:rsidRDefault="00951A9B" w:rsidP="000C2E99">
      <w:pPr>
        <w:jc w:val="center"/>
        <w:rPr>
          <w:rFonts w:eastAsia="Arial Unicode MS"/>
          <w:bCs/>
          <w:sz w:val="18"/>
          <w:szCs w:val="18"/>
        </w:rPr>
      </w:pPr>
    </w:p>
    <w:p w14:paraId="6790FA64" w14:textId="3FE2C7DD" w:rsidR="00951A9B" w:rsidRPr="002F30E2" w:rsidRDefault="00951A9B" w:rsidP="000C2E99">
      <w:pPr>
        <w:jc w:val="center"/>
        <w:rPr>
          <w:rFonts w:eastAsia="Arial Unicode MS"/>
          <w:bCs/>
          <w:sz w:val="18"/>
          <w:szCs w:val="18"/>
        </w:rPr>
      </w:pPr>
    </w:p>
    <w:p w14:paraId="7A1A3496" w14:textId="5A604D63" w:rsidR="00951A9B" w:rsidRPr="002F30E2" w:rsidRDefault="00951A9B" w:rsidP="000C2E99">
      <w:pPr>
        <w:jc w:val="center"/>
        <w:rPr>
          <w:rFonts w:eastAsia="Arial Unicode MS"/>
          <w:bCs/>
          <w:sz w:val="18"/>
          <w:szCs w:val="18"/>
        </w:rPr>
      </w:pPr>
    </w:p>
    <w:p w14:paraId="3B85A236" w14:textId="10ACC3E4" w:rsidR="00951A9B" w:rsidRPr="002F30E2" w:rsidRDefault="00951A9B" w:rsidP="000C2E99">
      <w:pPr>
        <w:jc w:val="center"/>
        <w:rPr>
          <w:rFonts w:eastAsia="Arial Unicode MS"/>
          <w:bCs/>
          <w:sz w:val="18"/>
          <w:szCs w:val="18"/>
        </w:rPr>
      </w:pPr>
    </w:p>
    <w:p w14:paraId="4EE3C63D" w14:textId="1338E5C8" w:rsidR="00951A9B" w:rsidRPr="002F30E2" w:rsidRDefault="00951A9B" w:rsidP="000C2E99">
      <w:pPr>
        <w:jc w:val="center"/>
        <w:rPr>
          <w:rFonts w:eastAsia="Arial Unicode MS"/>
          <w:bCs/>
          <w:sz w:val="18"/>
          <w:szCs w:val="18"/>
        </w:rPr>
      </w:pPr>
    </w:p>
    <w:p w14:paraId="08D3F869" w14:textId="46ED83F3" w:rsidR="00951A9B" w:rsidRPr="002F30E2" w:rsidRDefault="00951A9B" w:rsidP="000C2E99">
      <w:pPr>
        <w:jc w:val="center"/>
        <w:rPr>
          <w:rFonts w:eastAsia="Arial Unicode MS"/>
          <w:bCs/>
          <w:sz w:val="18"/>
          <w:szCs w:val="18"/>
        </w:rPr>
      </w:pPr>
    </w:p>
    <w:p w14:paraId="20EBD6C6" w14:textId="129B2713" w:rsidR="00951A9B" w:rsidRPr="002F30E2" w:rsidRDefault="00951A9B" w:rsidP="000C2E99">
      <w:pPr>
        <w:jc w:val="center"/>
        <w:rPr>
          <w:rFonts w:eastAsia="Arial Unicode MS"/>
          <w:bCs/>
          <w:sz w:val="18"/>
          <w:szCs w:val="18"/>
        </w:rPr>
      </w:pPr>
    </w:p>
    <w:p w14:paraId="6536BFC5" w14:textId="0067C76E" w:rsidR="00951A9B" w:rsidRPr="002F30E2" w:rsidRDefault="00951A9B" w:rsidP="000C2E99">
      <w:pPr>
        <w:jc w:val="center"/>
        <w:rPr>
          <w:rFonts w:eastAsia="Arial Unicode MS"/>
          <w:bCs/>
          <w:sz w:val="18"/>
          <w:szCs w:val="18"/>
        </w:rPr>
      </w:pPr>
    </w:p>
    <w:p w14:paraId="285A78CA" w14:textId="31D8AF35" w:rsidR="00951A9B" w:rsidRPr="002F30E2" w:rsidRDefault="00951A9B" w:rsidP="000C2E99">
      <w:pPr>
        <w:jc w:val="center"/>
        <w:rPr>
          <w:rFonts w:eastAsia="Arial Unicode MS"/>
          <w:bCs/>
          <w:sz w:val="18"/>
          <w:szCs w:val="18"/>
        </w:rPr>
      </w:pPr>
    </w:p>
    <w:p w14:paraId="60C6539A" w14:textId="3382227F" w:rsidR="00951A9B" w:rsidRPr="002F30E2" w:rsidRDefault="00951A9B" w:rsidP="000C2E99">
      <w:pPr>
        <w:jc w:val="center"/>
        <w:rPr>
          <w:rFonts w:eastAsia="Arial Unicode MS"/>
          <w:bCs/>
          <w:sz w:val="18"/>
          <w:szCs w:val="18"/>
        </w:rPr>
      </w:pPr>
    </w:p>
    <w:p w14:paraId="22723D07" w14:textId="139BF5AF" w:rsidR="00951A9B" w:rsidRPr="002F30E2" w:rsidRDefault="00951A9B" w:rsidP="000C2E99">
      <w:pPr>
        <w:jc w:val="center"/>
        <w:rPr>
          <w:rFonts w:eastAsia="Arial Unicode MS"/>
          <w:bCs/>
          <w:sz w:val="18"/>
          <w:szCs w:val="18"/>
        </w:rPr>
      </w:pPr>
    </w:p>
    <w:p w14:paraId="612D00A1" w14:textId="167E1A53" w:rsidR="00951A9B" w:rsidRPr="002F30E2" w:rsidRDefault="00951A9B" w:rsidP="000C2E99">
      <w:pPr>
        <w:jc w:val="center"/>
        <w:rPr>
          <w:rFonts w:eastAsia="Arial Unicode MS"/>
          <w:bCs/>
          <w:sz w:val="18"/>
          <w:szCs w:val="18"/>
        </w:rPr>
      </w:pPr>
    </w:p>
    <w:p w14:paraId="7EC4A2F6" w14:textId="58ACBC24" w:rsidR="00951A9B" w:rsidRPr="002F30E2" w:rsidRDefault="00951A9B" w:rsidP="000C2E99">
      <w:pPr>
        <w:jc w:val="center"/>
        <w:rPr>
          <w:rFonts w:eastAsia="Arial Unicode MS"/>
          <w:bCs/>
          <w:sz w:val="18"/>
          <w:szCs w:val="18"/>
        </w:rPr>
      </w:pPr>
    </w:p>
    <w:p w14:paraId="75BA85D2" w14:textId="09180908" w:rsidR="00951A9B" w:rsidRPr="002F30E2" w:rsidRDefault="00951A9B" w:rsidP="000C2E99">
      <w:pPr>
        <w:jc w:val="center"/>
        <w:rPr>
          <w:rFonts w:eastAsia="Arial Unicode MS"/>
          <w:bCs/>
          <w:sz w:val="18"/>
          <w:szCs w:val="18"/>
        </w:rPr>
      </w:pPr>
    </w:p>
    <w:p w14:paraId="7A1F3066" w14:textId="77777777" w:rsidR="00A42E75" w:rsidRPr="002F30E2" w:rsidRDefault="00A42E75" w:rsidP="000C2E99">
      <w:pPr>
        <w:jc w:val="center"/>
        <w:rPr>
          <w:rFonts w:eastAsia="Arial Unicode MS"/>
          <w:bCs/>
          <w:sz w:val="18"/>
          <w:szCs w:val="18"/>
        </w:rPr>
      </w:pPr>
    </w:p>
    <w:p w14:paraId="6F7BFDF8" w14:textId="02CAFC26" w:rsidR="00951A9B" w:rsidRPr="002F30E2" w:rsidRDefault="00951A9B" w:rsidP="000C2E99">
      <w:pPr>
        <w:jc w:val="center"/>
        <w:rPr>
          <w:rFonts w:eastAsia="Arial Unicode MS"/>
          <w:bCs/>
          <w:sz w:val="18"/>
          <w:szCs w:val="18"/>
        </w:rPr>
      </w:pPr>
    </w:p>
    <w:p w14:paraId="644C1836" w14:textId="5649C76D" w:rsidR="00951A9B" w:rsidRPr="002F30E2" w:rsidRDefault="00951A9B" w:rsidP="000C2E99">
      <w:pPr>
        <w:jc w:val="center"/>
        <w:rPr>
          <w:rFonts w:eastAsia="Arial Unicode MS"/>
          <w:bCs/>
          <w:sz w:val="18"/>
          <w:szCs w:val="18"/>
        </w:rPr>
      </w:pPr>
    </w:p>
    <w:p w14:paraId="5A4E4CE5" w14:textId="01F7EDE4" w:rsidR="00951A9B" w:rsidRPr="002F30E2" w:rsidRDefault="00951A9B" w:rsidP="000C2E99">
      <w:pPr>
        <w:jc w:val="center"/>
        <w:rPr>
          <w:rFonts w:eastAsia="Arial Unicode MS"/>
          <w:bCs/>
          <w:sz w:val="18"/>
          <w:szCs w:val="18"/>
        </w:rPr>
      </w:pPr>
    </w:p>
    <w:p w14:paraId="1F6DF788" w14:textId="58BDDC9F" w:rsidR="004E126D" w:rsidRPr="002F30E2" w:rsidRDefault="004E126D" w:rsidP="000C2E99">
      <w:pPr>
        <w:jc w:val="center"/>
        <w:rPr>
          <w:rFonts w:eastAsia="Arial Unicode MS"/>
          <w:bCs/>
          <w:sz w:val="18"/>
          <w:szCs w:val="18"/>
        </w:rPr>
      </w:pPr>
    </w:p>
    <w:p w14:paraId="06C5A3CB" w14:textId="5E5FC461" w:rsidR="004E126D" w:rsidRPr="002F30E2" w:rsidRDefault="004E126D" w:rsidP="000C2E99">
      <w:pPr>
        <w:jc w:val="center"/>
        <w:rPr>
          <w:rFonts w:eastAsia="Arial Unicode MS"/>
          <w:bCs/>
          <w:sz w:val="18"/>
          <w:szCs w:val="18"/>
        </w:rPr>
      </w:pPr>
    </w:p>
    <w:p w14:paraId="1AFDB640" w14:textId="77777777" w:rsidR="00477A8F" w:rsidRPr="002F30E2" w:rsidRDefault="00477A8F" w:rsidP="000C2E99">
      <w:pPr>
        <w:jc w:val="center"/>
        <w:rPr>
          <w:rFonts w:eastAsia="Arial Unicode MS"/>
          <w:bCs/>
          <w:sz w:val="18"/>
          <w:szCs w:val="18"/>
        </w:rPr>
      </w:pPr>
    </w:p>
    <w:p w14:paraId="0782A961" w14:textId="77777777" w:rsidR="00951A9B" w:rsidRPr="002F30E2" w:rsidRDefault="00951A9B" w:rsidP="000C2E99">
      <w:pPr>
        <w:jc w:val="center"/>
        <w:rPr>
          <w:rFonts w:eastAsia="Arial Unicode MS"/>
          <w:bCs/>
          <w:sz w:val="18"/>
          <w:szCs w:val="18"/>
        </w:rPr>
      </w:pPr>
    </w:p>
    <w:p w14:paraId="3D931C98" w14:textId="30CD3A9E" w:rsidR="009F08A1" w:rsidRPr="002F30E2" w:rsidRDefault="009F08A1" w:rsidP="000C2E99">
      <w:pPr>
        <w:jc w:val="center"/>
        <w:rPr>
          <w:rFonts w:eastAsia="Arial Unicode MS"/>
          <w:bCs/>
          <w:sz w:val="18"/>
          <w:szCs w:val="18"/>
        </w:rPr>
      </w:pPr>
      <w:r w:rsidRPr="002F30E2">
        <w:rPr>
          <w:rFonts w:eastAsia="Arial Unicode MS"/>
          <w:bCs/>
          <w:sz w:val="18"/>
          <w:szCs w:val="18"/>
        </w:rPr>
        <w:t>İlişikteki açıklama ve dipnotlar bu</w:t>
      </w:r>
      <w:r w:rsidR="005E774A" w:rsidRPr="002F30E2">
        <w:rPr>
          <w:rFonts w:eastAsia="Arial Unicode MS"/>
          <w:bCs/>
          <w:sz w:val="18"/>
          <w:szCs w:val="18"/>
        </w:rPr>
        <w:t xml:space="preserve"> konsolide </w:t>
      </w:r>
      <w:r w:rsidRPr="002F30E2">
        <w:rPr>
          <w:rFonts w:eastAsia="Arial Unicode MS"/>
          <w:bCs/>
          <w:sz w:val="18"/>
          <w:szCs w:val="18"/>
        </w:rPr>
        <w:t>finansal tabloların tamamlayıcı bir parçasıdır.</w:t>
      </w:r>
    </w:p>
    <w:p w14:paraId="15FD9D95" w14:textId="77777777" w:rsidR="009F08A1" w:rsidRPr="002F30E2" w:rsidRDefault="009F08A1" w:rsidP="000C2E99">
      <w:pPr>
        <w:rPr>
          <w:rFonts w:eastAsia="Arial Unicode MS"/>
          <w:bCs/>
          <w:sz w:val="18"/>
          <w:szCs w:val="18"/>
        </w:rPr>
        <w:sectPr w:rsidR="009F08A1" w:rsidRPr="002F30E2" w:rsidSect="000C2E99">
          <w:headerReference w:type="default" r:id="rId35"/>
          <w:footnotePr>
            <w:numRestart w:val="eachPage"/>
          </w:footnotePr>
          <w:type w:val="nextColumn"/>
          <w:pgSz w:w="11907" w:h="16840" w:code="9"/>
          <w:pgMar w:top="851" w:right="851" w:bottom="851" w:left="851" w:header="851" w:footer="851" w:gutter="0"/>
          <w:cols w:space="708"/>
          <w:docGrid w:linePitch="272"/>
        </w:sectPr>
      </w:pPr>
    </w:p>
    <w:tbl>
      <w:tblPr>
        <w:tblpPr w:leftFromText="141" w:rightFromText="141" w:vertAnchor="page" w:horzAnchor="margin" w:tblpY="2545"/>
        <w:tblW w:w="1516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1"/>
        <w:gridCol w:w="2483"/>
        <w:gridCol w:w="568"/>
        <w:gridCol w:w="568"/>
        <w:gridCol w:w="854"/>
        <w:gridCol w:w="699"/>
        <w:gridCol w:w="1008"/>
        <w:gridCol w:w="896"/>
        <w:gridCol w:w="739"/>
        <w:gridCol w:w="734"/>
        <w:gridCol w:w="848"/>
        <w:gridCol w:w="815"/>
        <w:gridCol w:w="11"/>
        <w:gridCol w:w="885"/>
        <w:gridCol w:w="11"/>
        <w:gridCol w:w="852"/>
        <w:gridCol w:w="11"/>
        <w:gridCol w:w="553"/>
        <w:gridCol w:w="11"/>
        <w:gridCol w:w="701"/>
        <w:gridCol w:w="11"/>
        <w:gridCol w:w="701"/>
        <w:gridCol w:w="11"/>
        <w:gridCol w:w="842"/>
      </w:tblGrid>
      <w:tr w:rsidR="003F119B" w:rsidRPr="00E54490" w14:paraId="53D241CF" w14:textId="77777777" w:rsidTr="00E54490">
        <w:trPr>
          <w:trHeight w:val="107"/>
        </w:trPr>
        <w:tc>
          <w:tcPr>
            <w:tcW w:w="351" w:type="dxa"/>
            <w:tcBorders>
              <w:top w:val="single" w:sz="4" w:space="0" w:color="auto"/>
              <w:left w:val="single" w:sz="4" w:space="0" w:color="auto"/>
              <w:bottom w:val="nil"/>
              <w:right w:val="nil"/>
            </w:tcBorders>
          </w:tcPr>
          <w:p w14:paraId="1C268F10" w14:textId="77777777" w:rsidR="003F119B" w:rsidRPr="00E54490" w:rsidRDefault="003F119B" w:rsidP="00E54490">
            <w:pPr>
              <w:jc w:val="center"/>
              <w:rPr>
                <w:b/>
                <w:bCs/>
                <w:color w:val="000000" w:themeColor="text1"/>
                <w:sz w:val="10"/>
                <w:szCs w:val="10"/>
              </w:rPr>
            </w:pPr>
          </w:p>
        </w:tc>
        <w:tc>
          <w:tcPr>
            <w:tcW w:w="2483" w:type="dxa"/>
            <w:vMerge w:val="restart"/>
            <w:tcBorders>
              <w:top w:val="single" w:sz="4" w:space="0" w:color="auto"/>
              <w:left w:val="nil"/>
              <w:right w:val="single" w:sz="4" w:space="0" w:color="auto"/>
            </w:tcBorders>
            <w:vAlign w:val="bottom"/>
          </w:tcPr>
          <w:p w14:paraId="0E4B1582" w14:textId="77777777" w:rsidR="003F119B" w:rsidRPr="00E54490" w:rsidRDefault="003F119B" w:rsidP="00E54490">
            <w:pPr>
              <w:jc w:val="center"/>
              <w:rPr>
                <w:b/>
                <w:bCs/>
                <w:sz w:val="10"/>
                <w:szCs w:val="10"/>
              </w:rPr>
            </w:pPr>
            <w:r w:rsidRPr="00E54490">
              <w:rPr>
                <w:b/>
                <w:bCs/>
                <w:sz w:val="10"/>
                <w:szCs w:val="10"/>
              </w:rPr>
              <w:t>ÖZKAYNAK KALEMLERİNDEKİ DEĞİŞİKLİKLER</w:t>
            </w:r>
          </w:p>
          <w:p w14:paraId="7184D4A5" w14:textId="77777777" w:rsidR="003F119B" w:rsidRPr="00E54490" w:rsidRDefault="003F119B" w:rsidP="00E54490">
            <w:pPr>
              <w:rPr>
                <w:b/>
                <w:bCs/>
                <w:color w:val="000000" w:themeColor="text1"/>
                <w:sz w:val="10"/>
                <w:szCs w:val="10"/>
              </w:rPr>
            </w:pPr>
          </w:p>
        </w:tc>
        <w:tc>
          <w:tcPr>
            <w:tcW w:w="2689" w:type="dxa"/>
            <w:gridSpan w:val="4"/>
            <w:tcBorders>
              <w:top w:val="single" w:sz="4" w:space="0" w:color="auto"/>
              <w:left w:val="dotted" w:sz="4" w:space="0" w:color="auto"/>
              <w:bottom w:val="single" w:sz="4" w:space="0" w:color="auto"/>
              <w:right w:val="dotted" w:sz="4" w:space="0" w:color="auto"/>
            </w:tcBorders>
            <w:vAlign w:val="bottom"/>
          </w:tcPr>
          <w:p w14:paraId="0FDEB588" w14:textId="77777777" w:rsidR="003F119B" w:rsidRPr="00E54490" w:rsidRDefault="003F119B" w:rsidP="00E54490">
            <w:pPr>
              <w:ind w:right="-47"/>
              <w:jc w:val="right"/>
              <w:rPr>
                <w:b/>
                <w:color w:val="000000" w:themeColor="text1"/>
                <w:sz w:val="10"/>
                <w:szCs w:val="10"/>
              </w:rPr>
            </w:pPr>
          </w:p>
        </w:tc>
        <w:tc>
          <w:tcPr>
            <w:tcW w:w="2643" w:type="dxa"/>
            <w:gridSpan w:val="3"/>
            <w:tcBorders>
              <w:top w:val="single" w:sz="4" w:space="0" w:color="auto"/>
              <w:left w:val="dotted" w:sz="4" w:space="0" w:color="auto"/>
              <w:bottom w:val="single" w:sz="4" w:space="0" w:color="auto"/>
              <w:right w:val="dotted" w:sz="4" w:space="0" w:color="auto"/>
            </w:tcBorders>
            <w:noWrap/>
            <w:vAlign w:val="bottom"/>
          </w:tcPr>
          <w:p w14:paraId="6DE6D1FC" w14:textId="77777777" w:rsidR="003F119B" w:rsidRPr="00E54490" w:rsidRDefault="003F119B" w:rsidP="00E54490">
            <w:pPr>
              <w:ind w:left="-79" w:right="-47"/>
              <w:jc w:val="center"/>
              <w:rPr>
                <w:b/>
                <w:color w:val="000000" w:themeColor="text1"/>
                <w:sz w:val="10"/>
                <w:szCs w:val="10"/>
              </w:rPr>
            </w:pPr>
            <w:r w:rsidRPr="00E54490">
              <w:rPr>
                <w:b/>
                <w:color w:val="000000" w:themeColor="text1"/>
                <w:sz w:val="10"/>
                <w:szCs w:val="10"/>
              </w:rPr>
              <w:t xml:space="preserve">Kâr veya Zararda Yeniden Sınıflandırılmayacak </w:t>
            </w:r>
          </w:p>
          <w:p w14:paraId="4B12977F" w14:textId="77777777" w:rsidR="003F119B" w:rsidRPr="00E54490" w:rsidRDefault="003F119B" w:rsidP="00E54490">
            <w:pPr>
              <w:ind w:left="-79" w:right="-47"/>
              <w:jc w:val="center"/>
              <w:rPr>
                <w:b/>
                <w:color w:val="000000" w:themeColor="text1"/>
                <w:sz w:val="10"/>
                <w:szCs w:val="10"/>
              </w:rPr>
            </w:pPr>
            <w:r w:rsidRPr="00E54490">
              <w:rPr>
                <w:b/>
                <w:color w:val="000000" w:themeColor="text1"/>
                <w:sz w:val="10"/>
                <w:szCs w:val="10"/>
              </w:rPr>
              <w:t>Birikmiş Diğer Kapsamlı Gelirler ve Giderler</w:t>
            </w:r>
          </w:p>
        </w:tc>
        <w:tc>
          <w:tcPr>
            <w:tcW w:w="2408" w:type="dxa"/>
            <w:gridSpan w:val="4"/>
            <w:tcBorders>
              <w:top w:val="single" w:sz="4" w:space="0" w:color="auto"/>
              <w:left w:val="dotted" w:sz="4" w:space="0" w:color="auto"/>
              <w:bottom w:val="single" w:sz="4" w:space="0" w:color="auto"/>
              <w:right w:val="dotted" w:sz="4" w:space="0" w:color="auto"/>
            </w:tcBorders>
            <w:noWrap/>
            <w:vAlign w:val="bottom"/>
          </w:tcPr>
          <w:p w14:paraId="234AD328" w14:textId="77777777" w:rsidR="003F119B" w:rsidRPr="00E54490" w:rsidRDefault="003F119B" w:rsidP="00E54490">
            <w:pPr>
              <w:ind w:left="-79" w:right="-47"/>
              <w:jc w:val="center"/>
              <w:rPr>
                <w:b/>
                <w:color w:val="000000" w:themeColor="text1"/>
                <w:sz w:val="10"/>
                <w:szCs w:val="10"/>
              </w:rPr>
            </w:pPr>
            <w:r w:rsidRPr="00E54490">
              <w:rPr>
                <w:b/>
                <w:color w:val="000000" w:themeColor="text1"/>
                <w:sz w:val="10"/>
                <w:szCs w:val="10"/>
              </w:rPr>
              <w:t>Kâr veya Zararda Yeniden Sınıflandırılacak</w:t>
            </w:r>
          </w:p>
          <w:p w14:paraId="08936E37" w14:textId="77777777" w:rsidR="003F119B" w:rsidRPr="00E54490" w:rsidRDefault="003F119B" w:rsidP="00E54490">
            <w:pPr>
              <w:ind w:left="-79" w:right="-47"/>
              <w:jc w:val="center"/>
              <w:rPr>
                <w:b/>
                <w:color w:val="000000" w:themeColor="text1"/>
                <w:sz w:val="10"/>
                <w:szCs w:val="10"/>
              </w:rPr>
            </w:pPr>
            <w:r w:rsidRPr="00E54490">
              <w:rPr>
                <w:b/>
                <w:color w:val="000000" w:themeColor="text1"/>
                <w:sz w:val="10"/>
                <w:szCs w:val="10"/>
              </w:rPr>
              <w:t>Birikmiş Diğer Kapsamlı Gelirler ve Giderler</w:t>
            </w:r>
          </w:p>
        </w:tc>
        <w:tc>
          <w:tcPr>
            <w:tcW w:w="896" w:type="dxa"/>
            <w:gridSpan w:val="2"/>
            <w:tcBorders>
              <w:top w:val="single" w:sz="4" w:space="0" w:color="auto"/>
              <w:left w:val="dotted" w:sz="4" w:space="0" w:color="auto"/>
              <w:bottom w:val="single" w:sz="4" w:space="0" w:color="auto"/>
            </w:tcBorders>
            <w:noWrap/>
            <w:vAlign w:val="bottom"/>
          </w:tcPr>
          <w:p w14:paraId="1AF7EECD" w14:textId="77777777" w:rsidR="003F119B" w:rsidRPr="00E54490" w:rsidRDefault="003F119B" w:rsidP="00E54490">
            <w:pPr>
              <w:ind w:left="-79" w:right="-47"/>
              <w:jc w:val="right"/>
              <w:rPr>
                <w:b/>
                <w:color w:val="000000" w:themeColor="text1"/>
                <w:sz w:val="10"/>
                <w:szCs w:val="10"/>
              </w:rPr>
            </w:pPr>
          </w:p>
        </w:tc>
        <w:tc>
          <w:tcPr>
            <w:tcW w:w="863" w:type="dxa"/>
            <w:gridSpan w:val="2"/>
            <w:tcBorders>
              <w:top w:val="single" w:sz="4" w:space="0" w:color="auto"/>
              <w:left w:val="dotted" w:sz="4" w:space="0" w:color="auto"/>
              <w:bottom w:val="single" w:sz="4" w:space="0" w:color="auto"/>
            </w:tcBorders>
            <w:vAlign w:val="bottom"/>
          </w:tcPr>
          <w:p w14:paraId="3490F881" w14:textId="77777777" w:rsidR="003F119B" w:rsidRPr="00E54490" w:rsidRDefault="003F119B" w:rsidP="00E54490">
            <w:pPr>
              <w:ind w:left="-79" w:right="-47"/>
              <w:jc w:val="right"/>
              <w:rPr>
                <w:b/>
                <w:color w:val="000000" w:themeColor="text1"/>
                <w:sz w:val="10"/>
                <w:szCs w:val="10"/>
              </w:rPr>
            </w:pPr>
          </w:p>
        </w:tc>
        <w:tc>
          <w:tcPr>
            <w:tcW w:w="564" w:type="dxa"/>
            <w:gridSpan w:val="2"/>
            <w:tcBorders>
              <w:top w:val="single" w:sz="4" w:space="0" w:color="auto"/>
              <w:left w:val="dotted" w:sz="4" w:space="0" w:color="auto"/>
              <w:bottom w:val="single" w:sz="4" w:space="0" w:color="auto"/>
            </w:tcBorders>
            <w:vAlign w:val="bottom"/>
          </w:tcPr>
          <w:p w14:paraId="389A3206" w14:textId="77777777" w:rsidR="003F119B" w:rsidRPr="00E54490" w:rsidRDefault="003F119B" w:rsidP="00E54490">
            <w:pPr>
              <w:ind w:left="-79" w:right="-47"/>
              <w:jc w:val="right"/>
              <w:rPr>
                <w:b/>
                <w:color w:val="000000" w:themeColor="text1"/>
                <w:sz w:val="10"/>
                <w:szCs w:val="10"/>
              </w:rPr>
            </w:pPr>
          </w:p>
        </w:tc>
        <w:tc>
          <w:tcPr>
            <w:tcW w:w="712" w:type="dxa"/>
            <w:gridSpan w:val="2"/>
            <w:tcBorders>
              <w:top w:val="single" w:sz="4" w:space="0" w:color="auto"/>
              <w:left w:val="dotted" w:sz="4" w:space="0" w:color="auto"/>
              <w:bottom w:val="single" w:sz="4" w:space="0" w:color="auto"/>
              <w:right w:val="dotted" w:sz="4" w:space="0" w:color="auto"/>
            </w:tcBorders>
          </w:tcPr>
          <w:p w14:paraId="0E7DDCC2" w14:textId="77777777" w:rsidR="003F119B" w:rsidRPr="00E54490" w:rsidRDefault="003F119B" w:rsidP="00E54490">
            <w:pPr>
              <w:ind w:left="-79" w:right="-47"/>
              <w:jc w:val="right"/>
              <w:rPr>
                <w:b/>
                <w:color w:val="000000" w:themeColor="text1"/>
                <w:sz w:val="10"/>
                <w:szCs w:val="10"/>
              </w:rPr>
            </w:pPr>
          </w:p>
        </w:tc>
        <w:tc>
          <w:tcPr>
            <w:tcW w:w="712" w:type="dxa"/>
            <w:gridSpan w:val="2"/>
            <w:tcBorders>
              <w:top w:val="single" w:sz="4" w:space="0" w:color="auto"/>
              <w:left w:val="dotted" w:sz="4" w:space="0" w:color="auto"/>
              <w:bottom w:val="single" w:sz="4" w:space="0" w:color="auto"/>
              <w:right w:val="dotted" w:sz="4" w:space="0" w:color="auto"/>
            </w:tcBorders>
          </w:tcPr>
          <w:p w14:paraId="0D8ACA62" w14:textId="77777777" w:rsidR="003F119B" w:rsidRPr="00E54490" w:rsidRDefault="003F119B" w:rsidP="00E54490">
            <w:pPr>
              <w:ind w:left="-79" w:right="-47"/>
              <w:jc w:val="right"/>
              <w:rPr>
                <w:b/>
                <w:color w:val="000000" w:themeColor="text1"/>
                <w:sz w:val="10"/>
                <w:szCs w:val="10"/>
              </w:rPr>
            </w:pPr>
          </w:p>
        </w:tc>
        <w:tc>
          <w:tcPr>
            <w:tcW w:w="842" w:type="dxa"/>
            <w:tcBorders>
              <w:top w:val="single" w:sz="4" w:space="0" w:color="auto"/>
              <w:left w:val="dotted" w:sz="4" w:space="0" w:color="auto"/>
              <w:bottom w:val="single" w:sz="4" w:space="0" w:color="auto"/>
            </w:tcBorders>
            <w:vAlign w:val="bottom"/>
          </w:tcPr>
          <w:p w14:paraId="2082C528" w14:textId="77777777" w:rsidR="003F119B" w:rsidRPr="00E54490" w:rsidRDefault="003F119B" w:rsidP="00E54490">
            <w:pPr>
              <w:ind w:left="-79" w:right="-47"/>
              <w:jc w:val="right"/>
              <w:rPr>
                <w:b/>
                <w:color w:val="000000" w:themeColor="text1"/>
                <w:sz w:val="10"/>
                <w:szCs w:val="10"/>
              </w:rPr>
            </w:pPr>
          </w:p>
        </w:tc>
      </w:tr>
      <w:tr w:rsidR="003F119B" w:rsidRPr="00E54490" w14:paraId="3920A6AC" w14:textId="77777777" w:rsidTr="00E54490">
        <w:trPr>
          <w:trHeight w:val="107"/>
        </w:trPr>
        <w:tc>
          <w:tcPr>
            <w:tcW w:w="351" w:type="dxa"/>
            <w:tcBorders>
              <w:top w:val="nil"/>
              <w:left w:val="single" w:sz="4" w:space="0" w:color="auto"/>
              <w:bottom w:val="single" w:sz="4" w:space="0" w:color="auto"/>
              <w:right w:val="nil"/>
            </w:tcBorders>
          </w:tcPr>
          <w:p w14:paraId="44337778" w14:textId="77777777" w:rsidR="003F119B" w:rsidRPr="00E54490" w:rsidRDefault="003F119B" w:rsidP="00E54490">
            <w:pPr>
              <w:rPr>
                <w:b/>
                <w:bCs/>
                <w:color w:val="000000" w:themeColor="text1"/>
                <w:sz w:val="10"/>
                <w:szCs w:val="10"/>
              </w:rPr>
            </w:pPr>
          </w:p>
        </w:tc>
        <w:tc>
          <w:tcPr>
            <w:tcW w:w="2483" w:type="dxa"/>
            <w:vMerge/>
            <w:tcBorders>
              <w:left w:val="nil"/>
              <w:bottom w:val="single" w:sz="4" w:space="0" w:color="auto"/>
              <w:right w:val="single" w:sz="4" w:space="0" w:color="auto"/>
            </w:tcBorders>
          </w:tcPr>
          <w:p w14:paraId="057B0533" w14:textId="77777777" w:rsidR="003F119B" w:rsidRPr="00E54490" w:rsidRDefault="003F119B" w:rsidP="00E54490">
            <w:pPr>
              <w:rPr>
                <w:b/>
                <w:bCs/>
                <w:color w:val="000000" w:themeColor="text1"/>
                <w:sz w:val="10"/>
                <w:szCs w:val="10"/>
              </w:rPr>
            </w:pPr>
          </w:p>
        </w:tc>
        <w:tc>
          <w:tcPr>
            <w:tcW w:w="568" w:type="dxa"/>
            <w:tcBorders>
              <w:top w:val="single" w:sz="4" w:space="0" w:color="auto"/>
              <w:left w:val="dotted" w:sz="4" w:space="0" w:color="auto"/>
              <w:bottom w:val="single" w:sz="4" w:space="0" w:color="auto"/>
              <w:right w:val="dotted" w:sz="4" w:space="0" w:color="auto"/>
            </w:tcBorders>
            <w:vAlign w:val="bottom"/>
          </w:tcPr>
          <w:p w14:paraId="5B831765"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Ödenmiş Sermaye</w:t>
            </w:r>
          </w:p>
        </w:tc>
        <w:tc>
          <w:tcPr>
            <w:tcW w:w="568" w:type="dxa"/>
            <w:tcBorders>
              <w:top w:val="single" w:sz="4" w:space="0" w:color="auto"/>
              <w:left w:val="dotted" w:sz="4" w:space="0" w:color="auto"/>
              <w:bottom w:val="single" w:sz="4" w:space="0" w:color="auto"/>
              <w:right w:val="dotted" w:sz="4" w:space="0" w:color="auto"/>
            </w:tcBorders>
            <w:noWrap/>
            <w:vAlign w:val="bottom"/>
          </w:tcPr>
          <w:p w14:paraId="4F255B6D"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Hisse Senedi İhraç Primleri</w:t>
            </w:r>
          </w:p>
        </w:tc>
        <w:tc>
          <w:tcPr>
            <w:tcW w:w="854" w:type="dxa"/>
            <w:tcBorders>
              <w:top w:val="single" w:sz="4" w:space="0" w:color="auto"/>
              <w:left w:val="dotted" w:sz="4" w:space="0" w:color="auto"/>
              <w:bottom w:val="single" w:sz="4" w:space="0" w:color="auto"/>
              <w:right w:val="dotted" w:sz="4" w:space="0" w:color="auto"/>
            </w:tcBorders>
            <w:noWrap/>
            <w:vAlign w:val="bottom"/>
          </w:tcPr>
          <w:p w14:paraId="6731475A"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Hisse Senedi İptal</w:t>
            </w:r>
          </w:p>
          <w:p w14:paraId="688B30F8"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Karları</w:t>
            </w:r>
          </w:p>
        </w:tc>
        <w:tc>
          <w:tcPr>
            <w:tcW w:w="699" w:type="dxa"/>
            <w:tcBorders>
              <w:top w:val="single" w:sz="4" w:space="0" w:color="auto"/>
              <w:left w:val="dotted" w:sz="4" w:space="0" w:color="auto"/>
              <w:bottom w:val="single" w:sz="4" w:space="0" w:color="auto"/>
              <w:right w:val="dotted" w:sz="4" w:space="0" w:color="auto"/>
            </w:tcBorders>
            <w:noWrap/>
            <w:vAlign w:val="bottom"/>
          </w:tcPr>
          <w:p w14:paraId="3EE27BCD" w14:textId="77777777" w:rsidR="003F119B" w:rsidRPr="00E54490" w:rsidRDefault="003F119B" w:rsidP="00E54490">
            <w:pPr>
              <w:ind w:right="-47"/>
              <w:jc w:val="right"/>
              <w:rPr>
                <w:b/>
                <w:color w:val="000000" w:themeColor="text1"/>
                <w:sz w:val="10"/>
                <w:szCs w:val="10"/>
              </w:rPr>
            </w:pPr>
            <w:r w:rsidRPr="00E54490">
              <w:rPr>
                <w:b/>
                <w:color w:val="000000" w:themeColor="text1"/>
                <w:sz w:val="10"/>
                <w:szCs w:val="10"/>
              </w:rPr>
              <w:t>Diğer</w:t>
            </w:r>
          </w:p>
          <w:p w14:paraId="11B43BEC" w14:textId="77777777" w:rsidR="003F119B" w:rsidRPr="00E54490" w:rsidRDefault="003F119B" w:rsidP="00E54490">
            <w:pPr>
              <w:ind w:left="-55" w:right="-47"/>
              <w:jc w:val="right"/>
              <w:rPr>
                <w:b/>
                <w:color w:val="000000" w:themeColor="text1"/>
                <w:sz w:val="10"/>
                <w:szCs w:val="10"/>
              </w:rPr>
            </w:pPr>
            <w:r w:rsidRPr="00E54490">
              <w:rPr>
                <w:b/>
                <w:color w:val="000000" w:themeColor="text1"/>
                <w:sz w:val="10"/>
                <w:szCs w:val="10"/>
              </w:rPr>
              <w:t>Sermaye Yedekleri</w:t>
            </w:r>
          </w:p>
        </w:tc>
        <w:tc>
          <w:tcPr>
            <w:tcW w:w="1008" w:type="dxa"/>
            <w:tcBorders>
              <w:top w:val="single" w:sz="4" w:space="0" w:color="auto"/>
              <w:left w:val="dotted" w:sz="4" w:space="0" w:color="auto"/>
              <w:bottom w:val="single" w:sz="4" w:space="0" w:color="auto"/>
              <w:right w:val="dotted" w:sz="4" w:space="0" w:color="auto"/>
            </w:tcBorders>
            <w:noWrap/>
            <w:vAlign w:val="bottom"/>
          </w:tcPr>
          <w:p w14:paraId="4A6B750C"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1</w:t>
            </w:r>
          </w:p>
        </w:tc>
        <w:tc>
          <w:tcPr>
            <w:tcW w:w="896" w:type="dxa"/>
            <w:tcBorders>
              <w:top w:val="single" w:sz="4" w:space="0" w:color="auto"/>
              <w:left w:val="dotted" w:sz="4" w:space="0" w:color="auto"/>
              <w:bottom w:val="single" w:sz="4" w:space="0" w:color="auto"/>
              <w:right w:val="dotted" w:sz="4" w:space="0" w:color="auto"/>
            </w:tcBorders>
            <w:noWrap/>
            <w:vAlign w:val="bottom"/>
          </w:tcPr>
          <w:p w14:paraId="17761C90"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2</w:t>
            </w:r>
          </w:p>
        </w:tc>
        <w:tc>
          <w:tcPr>
            <w:tcW w:w="739" w:type="dxa"/>
            <w:tcBorders>
              <w:top w:val="single" w:sz="4" w:space="0" w:color="auto"/>
              <w:left w:val="dotted" w:sz="4" w:space="0" w:color="auto"/>
              <w:bottom w:val="single" w:sz="4" w:space="0" w:color="auto"/>
              <w:right w:val="dotted" w:sz="4" w:space="0" w:color="auto"/>
            </w:tcBorders>
            <w:noWrap/>
            <w:vAlign w:val="bottom"/>
          </w:tcPr>
          <w:p w14:paraId="29327391"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3</w:t>
            </w:r>
          </w:p>
        </w:tc>
        <w:tc>
          <w:tcPr>
            <w:tcW w:w="734" w:type="dxa"/>
            <w:tcBorders>
              <w:top w:val="single" w:sz="4" w:space="0" w:color="auto"/>
              <w:left w:val="dotted" w:sz="4" w:space="0" w:color="auto"/>
              <w:bottom w:val="single" w:sz="4" w:space="0" w:color="auto"/>
              <w:right w:val="dotted" w:sz="4" w:space="0" w:color="auto"/>
            </w:tcBorders>
            <w:noWrap/>
            <w:vAlign w:val="bottom"/>
          </w:tcPr>
          <w:p w14:paraId="0F883E72"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4</w:t>
            </w:r>
          </w:p>
        </w:tc>
        <w:tc>
          <w:tcPr>
            <w:tcW w:w="848" w:type="dxa"/>
            <w:tcBorders>
              <w:top w:val="single" w:sz="4" w:space="0" w:color="auto"/>
              <w:left w:val="dotted" w:sz="4" w:space="0" w:color="auto"/>
              <w:bottom w:val="single" w:sz="4" w:space="0" w:color="auto"/>
              <w:right w:val="dotted" w:sz="4" w:space="0" w:color="auto"/>
            </w:tcBorders>
            <w:noWrap/>
            <w:vAlign w:val="bottom"/>
          </w:tcPr>
          <w:p w14:paraId="78D05ACD"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5</w:t>
            </w:r>
          </w:p>
        </w:tc>
        <w:tc>
          <w:tcPr>
            <w:tcW w:w="815" w:type="dxa"/>
            <w:tcBorders>
              <w:top w:val="single" w:sz="4" w:space="0" w:color="auto"/>
              <w:left w:val="dotted" w:sz="4" w:space="0" w:color="auto"/>
              <w:bottom w:val="single" w:sz="4" w:space="0" w:color="auto"/>
              <w:right w:val="dotted" w:sz="4" w:space="0" w:color="auto"/>
            </w:tcBorders>
            <w:noWrap/>
            <w:vAlign w:val="bottom"/>
          </w:tcPr>
          <w:p w14:paraId="6C385DEF"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6</w:t>
            </w:r>
          </w:p>
        </w:tc>
        <w:tc>
          <w:tcPr>
            <w:tcW w:w="896" w:type="dxa"/>
            <w:gridSpan w:val="2"/>
            <w:tcBorders>
              <w:top w:val="single" w:sz="4" w:space="0" w:color="auto"/>
              <w:left w:val="dotted" w:sz="4" w:space="0" w:color="auto"/>
              <w:bottom w:val="single" w:sz="4" w:space="0" w:color="auto"/>
              <w:right w:val="dotted" w:sz="4" w:space="0" w:color="auto"/>
            </w:tcBorders>
            <w:noWrap/>
            <w:vAlign w:val="bottom"/>
          </w:tcPr>
          <w:p w14:paraId="49789694" w14:textId="77777777" w:rsidR="003F119B" w:rsidRPr="00E54490" w:rsidRDefault="003F119B" w:rsidP="00E54490">
            <w:pPr>
              <w:ind w:left="-321" w:right="-47" w:firstLine="638"/>
              <w:jc w:val="right"/>
              <w:rPr>
                <w:b/>
                <w:color w:val="000000" w:themeColor="text1"/>
                <w:sz w:val="10"/>
                <w:szCs w:val="10"/>
              </w:rPr>
            </w:pPr>
            <w:r w:rsidRPr="00E54490">
              <w:rPr>
                <w:b/>
                <w:color w:val="000000" w:themeColor="text1"/>
                <w:sz w:val="10"/>
                <w:szCs w:val="10"/>
              </w:rPr>
              <w:t>Kar Yedekleri</w:t>
            </w:r>
          </w:p>
        </w:tc>
        <w:tc>
          <w:tcPr>
            <w:tcW w:w="863" w:type="dxa"/>
            <w:gridSpan w:val="2"/>
            <w:tcBorders>
              <w:top w:val="single" w:sz="4" w:space="0" w:color="auto"/>
              <w:left w:val="dotted" w:sz="4" w:space="0" w:color="auto"/>
              <w:bottom w:val="single" w:sz="4" w:space="0" w:color="auto"/>
              <w:right w:val="dotted" w:sz="4" w:space="0" w:color="auto"/>
            </w:tcBorders>
            <w:noWrap/>
            <w:vAlign w:val="bottom"/>
          </w:tcPr>
          <w:p w14:paraId="3235963D"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Geçmiş Dönem Karı/(Zararı)</w:t>
            </w:r>
          </w:p>
        </w:tc>
        <w:tc>
          <w:tcPr>
            <w:tcW w:w="564" w:type="dxa"/>
            <w:gridSpan w:val="2"/>
            <w:tcBorders>
              <w:top w:val="single" w:sz="4" w:space="0" w:color="auto"/>
              <w:left w:val="dotted" w:sz="4" w:space="0" w:color="auto"/>
              <w:bottom w:val="single" w:sz="4" w:space="0" w:color="auto"/>
              <w:right w:val="dotted" w:sz="4" w:space="0" w:color="auto"/>
            </w:tcBorders>
            <w:vAlign w:val="bottom"/>
          </w:tcPr>
          <w:p w14:paraId="4CD18045"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Dönem Net</w:t>
            </w:r>
          </w:p>
          <w:p w14:paraId="1C32B64E"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Kar veya Zararı</w:t>
            </w:r>
          </w:p>
        </w:tc>
        <w:tc>
          <w:tcPr>
            <w:tcW w:w="712" w:type="dxa"/>
            <w:gridSpan w:val="2"/>
            <w:tcBorders>
              <w:top w:val="single" w:sz="4" w:space="0" w:color="auto"/>
              <w:left w:val="dotted" w:sz="4" w:space="0" w:color="auto"/>
              <w:bottom w:val="single" w:sz="4" w:space="0" w:color="auto"/>
              <w:right w:val="dotted" w:sz="4" w:space="0" w:color="auto"/>
            </w:tcBorders>
            <w:vAlign w:val="bottom"/>
          </w:tcPr>
          <w:p w14:paraId="60887CA4"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 xml:space="preserve">Azınlık Payları Hariç Toplam </w:t>
            </w:r>
            <w:proofErr w:type="spellStart"/>
            <w:r w:rsidRPr="00E54490">
              <w:rPr>
                <w:b/>
                <w:color w:val="000000" w:themeColor="text1"/>
                <w:sz w:val="10"/>
                <w:szCs w:val="10"/>
              </w:rPr>
              <w:t>Özkaynak</w:t>
            </w:r>
            <w:proofErr w:type="spellEnd"/>
          </w:p>
        </w:tc>
        <w:tc>
          <w:tcPr>
            <w:tcW w:w="712" w:type="dxa"/>
            <w:gridSpan w:val="2"/>
            <w:tcBorders>
              <w:top w:val="single" w:sz="4" w:space="0" w:color="auto"/>
              <w:left w:val="dotted" w:sz="4" w:space="0" w:color="auto"/>
              <w:bottom w:val="single" w:sz="4" w:space="0" w:color="auto"/>
              <w:right w:val="dotted" w:sz="4" w:space="0" w:color="auto"/>
            </w:tcBorders>
            <w:vAlign w:val="bottom"/>
          </w:tcPr>
          <w:p w14:paraId="6F228328"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Azınlık Payları</w:t>
            </w:r>
          </w:p>
        </w:tc>
        <w:tc>
          <w:tcPr>
            <w:tcW w:w="853" w:type="dxa"/>
            <w:gridSpan w:val="2"/>
            <w:tcBorders>
              <w:top w:val="single" w:sz="4" w:space="0" w:color="auto"/>
              <w:left w:val="dotted" w:sz="4" w:space="0" w:color="auto"/>
              <w:bottom w:val="single" w:sz="4" w:space="0" w:color="auto"/>
            </w:tcBorders>
            <w:vAlign w:val="bottom"/>
          </w:tcPr>
          <w:p w14:paraId="1A0E7EBC" w14:textId="77777777" w:rsidR="003F119B" w:rsidRPr="00E54490" w:rsidRDefault="003F119B" w:rsidP="00E54490">
            <w:pPr>
              <w:ind w:left="-79" w:right="-47"/>
              <w:jc w:val="right"/>
              <w:rPr>
                <w:b/>
                <w:color w:val="000000" w:themeColor="text1"/>
                <w:sz w:val="10"/>
                <w:szCs w:val="10"/>
              </w:rPr>
            </w:pPr>
            <w:r w:rsidRPr="00E54490">
              <w:rPr>
                <w:b/>
                <w:color w:val="000000" w:themeColor="text1"/>
                <w:sz w:val="10"/>
                <w:szCs w:val="10"/>
              </w:rPr>
              <w:t xml:space="preserve">Toplam </w:t>
            </w:r>
            <w:proofErr w:type="spellStart"/>
            <w:r w:rsidRPr="00E54490">
              <w:rPr>
                <w:b/>
                <w:color w:val="000000" w:themeColor="text1"/>
                <w:sz w:val="10"/>
                <w:szCs w:val="10"/>
              </w:rPr>
              <w:t>Özkaynak</w:t>
            </w:r>
            <w:proofErr w:type="spellEnd"/>
          </w:p>
        </w:tc>
      </w:tr>
      <w:tr w:rsidR="003F119B" w:rsidRPr="00E54490" w14:paraId="3A6146D0" w14:textId="77777777" w:rsidTr="00E54490">
        <w:trPr>
          <w:trHeight w:val="107"/>
        </w:trPr>
        <w:tc>
          <w:tcPr>
            <w:tcW w:w="351" w:type="dxa"/>
            <w:tcBorders>
              <w:top w:val="single" w:sz="4" w:space="0" w:color="auto"/>
              <w:left w:val="single" w:sz="4" w:space="0" w:color="auto"/>
              <w:bottom w:val="nil"/>
              <w:right w:val="nil"/>
            </w:tcBorders>
          </w:tcPr>
          <w:p w14:paraId="34A6ED0D" w14:textId="77777777" w:rsidR="003F119B" w:rsidRPr="00E54490" w:rsidRDefault="003F119B" w:rsidP="00E54490">
            <w:pPr>
              <w:jc w:val="center"/>
              <w:rPr>
                <w:b/>
                <w:bCs/>
                <w:color w:val="000000" w:themeColor="text1"/>
                <w:sz w:val="10"/>
                <w:szCs w:val="10"/>
              </w:rPr>
            </w:pPr>
          </w:p>
        </w:tc>
        <w:tc>
          <w:tcPr>
            <w:tcW w:w="2483" w:type="dxa"/>
            <w:tcBorders>
              <w:top w:val="single" w:sz="4" w:space="0" w:color="auto"/>
              <w:left w:val="nil"/>
              <w:bottom w:val="nil"/>
              <w:right w:val="single" w:sz="4" w:space="0" w:color="auto"/>
            </w:tcBorders>
            <w:noWrap/>
            <w:vAlign w:val="bottom"/>
          </w:tcPr>
          <w:p w14:paraId="02E0DA07" w14:textId="77777777" w:rsidR="003F119B" w:rsidRPr="00E54490" w:rsidRDefault="003F119B" w:rsidP="00E54490">
            <w:pPr>
              <w:jc w:val="center"/>
              <w:rPr>
                <w:b/>
                <w:bCs/>
                <w:color w:val="000000" w:themeColor="text1"/>
                <w:sz w:val="10"/>
                <w:szCs w:val="10"/>
              </w:rPr>
            </w:pPr>
            <w:r w:rsidRPr="00E54490">
              <w:rPr>
                <w:b/>
                <w:bCs/>
                <w:color w:val="000000" w:themeColor="text1"/>
                <w:sz w:val="10"/>
                <w:szCs w:val="10"/>
              </w:rPr>
              <w:t>ÖNCEKİ DÖNEM</w:t>
            </w:r>
          </w:p>
        </w:tc>
        <w:tc>
          <w:tcPr>
            <w:tcW w:w="568" w:type="dxa"/>
            <w:tcBorders>
              <w:top w:val="single" w:sz="4" w:space="0" w:color="auto"/>
              <w:left w:val="dotted" w:sz="4" w:space="0" w:color="auto"/>
              <w:bottom w:val="nil"/>
              <w:right w:val="dotted" w:sz="4" w:space="0" w:color="auto"/>
            </w:tcBorders>
            <w:vAlign w:val="bottom"/>
          </w:tcPr>
          <w:p w14:paraId="0718EAE8" w14:textId="77777777" w:rsidR="003F119B" w:rsidRPr="00E54490" w:rsidRDefault="003F119B" w:rsidP="00E54490">
            <w:pPr>
              <w:ind w:left="-115" w:right="-86"/>
              <w:jc w:val="right"/>
              <w:rPr>
                <w:b/>
                <w:bCs/>
                <w:color w:val="000000" w:themeColor="text1"/>
                <w:sz w:val="10"/>
                <w:szCs w:val="10"/>
              </w:rPr>
            </w:pPr>
          </w:p>
        </w:tc>
        <w:tc>
          <w:tcPr>
            <w:tcW w:w="568" w:type="dxa"/>
            <w:tcBorders>
              <w:top w:val="single" w:sz="4" w:space="0" w:color="auto"/>
              <w:left w:val="dotted" w:sz="4" w:space="0" w:color="auto"/>
              <w:bottom w:val="nil"/>
              <w:right w:val="dotted" w:sz="4" w:space="0" w:color="auto"/>
            </w:tcBorders>
            <w:noWrap/>
            <w:vAlign w:val="bottom"/>
          </w:tcPr>
          <w:p w14:paraId="61F867C6" w14:textId="77777777" w:rsidR="003F119B" w:rsidRPr="00E54490" w:rsidRDefault="003F119B" w:rsidP="00E54490">
            <w:pPr>
              <w:ind w:left="-115" w:right="-86"/>
              <w:jc w:val="right"/>
              <w:rPr>
                <w:b/>
                <w:bCs/>
                <w:color w:val="000000" w:themeColor="text1"/>
                <w:sz w:val="10"/>
                <w:szCs w:val="10"/>
              </w:rPr>
            </w:pPr>
          </w:p>
        </w:tc>
        <w:tc>
          <w:tcPr>
            <w:tcW w:w="854" w:type="dxa"/>
            <w:tcBorders>
              <w:top w:val="single" w:sz="4" w:space="0" w:color="auto"/>
              <w:left w:val="dotted" w:sz="4" w:space="0" w:color="auto"/>
              <w:bottom w:val="nil"/>
              <w:right w:val="dotted" w:sz="4" w:space="0" w:color="auto"/>
            </w:tcBorders>
            <w:noWrap/>
            <w:vAlign w:val="bottom"/>
          </w:tcPr>
          <w:p w14:paraId="11B20F2F" w14:textId="77777777" w:rsidR="003F119B" w:rsidRPr="00E54490" w:rsidRDefault="003F119B" w:rsidP="00E54490">
            <w:pPr>
              <w:ind w:left="-115" w:right="-86"/>
              <w:jc w:val="right"/>
              <w:rPr>
                <w:b/>
                <w:bCs/>
                <w:color w:val="000000" w:themeColor="text1"/>
                <w:sz w:val="10"/>
                <w:szCs w:val="10"/>
              </w:rPr>
            </w:pPr>
          </w:p>
        </w:tc>
        <w:tc>
          <w:tcPr>
            <w:tcW w:w="699" w:type="dxa"/>
            <w:tcBorders>
              <w:top w:val="single" w:sz="4" w:space="0" w:color="auto"/>
              <w:left w:val="dotted" w:sz="4" w:space="0" w:color="auto"/>
              <w:bottom w:val="nil"/>
              <w:right w:val="dotted" w:sz="4" w:space="0" w:color="auto"/>
            </w:tcBorders>
            <w:noWrap/>
            <w:vAlign w:val="bottom"/>
          </w:tcPr>
          <w:p w14:paraId="76FD36B8" w14:textId="77777777" w:rsidR="003F119B" w:rsidRPr="00E54490" w:rsidRDefault="003F119B" w:rsidP="00E54490">
            <w:pPr>
              <w:ind w:left="-115" w:right="-86"/>
              <w:jc w:val="right"/>
              <w:rPr>
                <w:b/>
                <w:bCs/>
                <w:color w:val="000000" w:themeColor="text1"/>
                <w:sz w:val="10"/>
                <w:szCs w:val="10"/>
              </w:rPr>
            </w:pPr>
          </w:p>
        </w:tc>
        <w:tc>
          <w:tcPr>
            <w:tcW w:w="1008" w:type="dxa"/>
            <w:tcBorders>
              <w:top w:val="single" w:sz="4" w:space="0" w:color="auto"/>
              <w:left w:val="dotted" w:sz="4" w:space="0" w:color="auto"/>
              <w:bottom w:val="nil"/>
              <w:right w:val="dotted" w:sz="4" w:space="0" w:color="auto"/>
            </w:tcBorders>
            <w:noWrap/>
            <w:vAlign w:val="bottom"/>
          </w:tcPr>
          <w:p w14:paraId="6B2916F8" w14:textId="77777777" w:rsidR="003F119B" w:rsidRPr="00E54490" w:rsidRDefault="003F119B" w:rsidP="00E54490">
            <w:pPr>
              <w:ind w:left="-115" w:right="-86"/>
              <w:jc w:val="right"/>
              <w:rPr>
                <w:b/>
                <w:bCs/>
                <w:color w:val="000000" w:themeColor="text1"/>
                <w:sz w:val="10"/>
                <w:szCs w:val="10"/>
              </w:rPr>
            </w:pPr>
          </w:p>
        </w:tc>
        <w:tc>
          <w:tcPr>
            <w:tcW w:w="896" w:type="dxa"/>
            <w:tcBorders>
              <w:top w:val="single" w:sz="4" w:space="0" w:color="auto"/>
              <w:left w:val="dotted" w:sz="4" w:space="0" w:color="auto"/>
              <w:bottom w:val="nil"/>
              <w:right w:val="dotted" w:sz="4" w:space="0" w:color="auto"/>
            </w:tcBorders>
            <w:noWrap/>
            <w:vAlign w:val="bottom"/>
          </w:tcPr>
          <w:p w14:paraId="2263181D" w14:textId="77777777" w:rsidR="003F119B" w:rsidRPr="00E54490" w:rsidRDefault="003F119B" w:rsidP="00E54490">
            <w:pPr>
              <w:ind w:left="-115" w:right="-86"/>
              <w:jc w:val="right"/>
              <w:rPr>
                <w:b/>
                <w:bCs/>
                <w:color w:val="000000" w:themeColor="text1"/>
                <w:sz w:val="10"/>
                <w:szCs w:val="10"/>
              </w:rPr>
            </w:pPr>
          </w:p>
        </w:tc>
        <w:tc>
          <w:tcPr>
            <w:tcW w:w="739" w:type="dxa"/>
            <w:tcBorders>
              <w:top w:val="single" w:sz="4" w:space="0" w:color="auto"/>
              <w:left w:val="dotted" w:sz="4" w:space="0" w:color="auto"/>
              <w:bottom w:val="nil"/>
              <w:right w:val="dotted" w:sz="4" w:space="0" w:color="auto"/>
            </w:tcBorders>
            <w:noWrap/>
            <w:vAlign w:val="bottom"/>
          </w:tcPr>
          <w:p w14:paraId="4EA0D94A" w14:textId="77777777" w:rsidR="003F119B" w:rsidRPr="00E54490" w:rsidRDefault="003F119B" w:rsidP="00E54490">
            <w:pPr>
              <w:ind w:left="-115" w:right="-86"/>
              <w:jc w:val="right"/>
              <w:rPr>
                <w:b/>
                <w:bCs/>
                <w:color w:val="000000" w:themeColor="text1"/>
                <w:sz w:val="10"/>
                <w:szCs w:val="10"/>
              </w:rPr>
            </w:pPr>
          </w:p>
        </w:tc>
        <w:tc>
          <w:tcPr>
            <w:tcW w:w="734" w:type="dxa"/>
            <w:tcBorders>
              <w:top w:val="single" w:sz="4" w:space="0" w:color="auto"/>
              <w:left w:val="dotted" w:sz="4" w:space="0" w:color="auto"/>
              <w:bottom w:val="nil"/>
              <w:right w:val="dotted" w:sz="4" w:space="0" w:color="auto"/>
            </w:tcBorders>
            <w:noWrap/>
            <w:vAlign w:val="bottom"/>
          </w:tcPr>
          <w:p w14:paraId="0BBCD409" w14:textId="77777777" w:rsidR="003F119B" w:rsidRPr="00E54490" w:rsidRDefault="003F119B" w:rsidP="00E54490">
            <w:pPr>
              <w:ind w:left="-115" w:right="-86"/>
              <w:jc w:val="right"/>
              <w:rPr>
                <w:b/>
                <w:bCs/>
                <w:color w:val="000000" w:themeColor="text1"/>
                <w:sz w:val="10"/>
                <w:szCs w:val="10"/>
              </w:rPr>
            </w:pPr>
          </w:p>
        </w:tc>
        <w:tc>
          <w:tcPr>
            <w:tcW w:w="848" w:type="dxa"/>
            <w:tcBorders>
              <w:top w:val="single" w:sz="4" w:space="0" w:color="auto"/>
              <w:left w:val="dotted" w:sz="4" w:space="0" w:color="auto"/>
              <w:bottom w:val="nil"/>
              <w:right w:val="dotted" w:sz="4" w:space="0" w:color="auto"/>
            </w:tcBorders>
            <w:noWrap/>
            <w:vAlign w:val="bottom"/>
          </w:tcPr>
          <w:p w14:paraId="661F232D" w14:textId="77777777" w:rsidR="003F119B" w:rsidRPr="00E54490" w:rsidRDefault="003F119B" w:rsidP="00E54490">
            <w:pPr>
              <w:ind w:left="-115" w:right="-86"/>
              <w:jc w:val="right"/>
              <w:rPr>
                <w:b/>
                <w:bCs/>
                <w:color w:val="000000" w:themeColor="text1"/>
                <w:sz w:val="10"/>
                <w:szCs w:val="10"/>
              </w:rPr>
            </w:pPr>
          </w:p>
        </w:tc>
        <w:tc>
          <w:tcPr>
            <w:tcW w:w="815" w:type="dxa"/>
            <w:tcBorders>
              <w:top w:val="single" w:sz="4" w:space="0" w:color="auto"/>
              <w:left w:val="dotted" w:sz="4" w:space="0" w:color="auto"/>
              <w:bottom w:val="nil"/>
              <w:right w:val="dotted" w:sz="4" w:space="0" w:color="auto"/>
            </w:tcBorders>
            <w:noWrap/>
            <w:vAlign w:val="bottom"/>
          </w:tcPr>
          <w:p w14:paraId="5395613E" w14:textId="77777777" w:rsidR="003F119B" w:rsidRPr="00E54490" w:rsidRDefault="003F119B" w:rsidP="00E54490">
            <w:pPr>
              <w:ind w:left="-115" w:right="-86"/>
              <w:jc w:val="right"/>
              <w:rPr>
                <w:b/>
                <w:bCs/>
                <w:color w:val="000000" w:themeColor="text1"/>
                <w:sz w:val="10"/>
                <w:szCs w:val="10"/>
              </w:rPr>
            </w:pPr>
          </w:p>
        </w:tc>
        <w:tc>
          <w:tcPr>
            <w:tcW w:w="896" w:type="dxa"/>
            <w:gridSpan w:val="2"/>
            <w:tcBorders>
              <w:top w:val="single" w:sz="4" w:space="0" w:color="auto"/>
              <w:left w:val="dotted" w:sz="4" w:space="0" w:color="auto"/>
              <w:bottom w:val="nil"/>
              <w:right w:val="dotted" w:sz="4" w:space="0" w:color="auto"/>
            </w:tcBorders>
            <w:noWrap/>
            <w:vAlign w:val="bottom"/>
          </w:tcPr>
          <w:p w14:paraId="24C076F2" w14:textId="77777777" w:rsidR="003F119B" w:rsidRPr="00E54490" w:rsidRDefault="003F119B" w:rsidP="00E54490">
            <w:pPr>
              <w:ind w:left="-115" w:right="-86"/>
              <w:jc w:val="right"/>
              <w:rPr>
                <w:b/>
                <w:bCs/>
                <w:color w:val="000000" w:themeColor="text1"/>
                <w:sz w:val="10"/>
                <w:szCs w:val="10"/>
              </w:rPr>
            </w:pPr>
          </w:p>
        </w:tc>
        <w:tc>
          <w:tcPr>
            <w:tcW w:w="863" w:type="dxa"/>
            <w:gridSpan w:val="2"/>
            <w:tcBorders>
              <w:top w:val="single" w:sz="4" w:space="0" w:color="auto"/>
              <w:left w:val="dotted" w:sz="4" w:space="0" w:color="auto"/>
              <w:bottom w:val="nil"/>
              <w:right w:val="dotted" w:sz="4" w:space="0" w:color="auto"/>
            </w:tcBorders>
            <w:noWrap/>
            <w:vAlign w:val="bottom"/>
          </w:tcPr>
          <w:p w14:paraId="069FD937" w14:textId="77777777" w:rsidR="003F119B" w:rsidRPr="00E54490" w:rsidRDefault="003F119B" w:rsidP="00E54490">
            <w:pPr>
              <w:ind w:left="-115" w:right="-86"/>
              <w:jc w:val="right"/>
              <w:rPr>
                <w:b/>
                <w:bCs/>
                <w:color w:val="000000" w:themeColor="text1"/>
                <w:sz w:val="10"/>
                <w:szCs w:val="10"/>
              </w:rPr>
            </w:pPr>
          </w:p>
        </w:tc>
        <w:tc>
          <w:tcPr>
            <w:tcW w:w="564" w:type="dxa"/>
            <w:gridSpan w:val="2"/>
            <w:tcBorders>
              <w:top w:val="single" w:sz="4" w:space="0" w:color="auto"/>
              <w:left w:val="dotted" w:sz="4" w:space="0" w:color="auto"/>
              <w:bottom w:val="nil"/>
              <w:right w:val="dotted" w:sz="4" w:space="0" w:color="auto"/>
            </w:tcBorders>
            <w:vAlign w:val="bottom"/>
          </w:tcPr>
          <w:p w14:paraId="3D5CC868" w14:textId="77777777" w:rsidR="003F119B" w:rsidRPr="00E54490" w:rsidRDefault="003F119B" w:rsidP="00E54490">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dotted" w:sz="4" w:space="0" w:color="auto"/>
            </w:tcBorders>
            <w:vAlign w:val="bottom"/>
          </w:tcPr>
          <w:p w14:paraId="2B8104D1" w14:textId="77777777" w:rsidR="003F119B" w:rsidRPr="00E54490" w:rsidRDefault="003F119B" w:rsidP="00E54490">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dotted" w:sz="4" w:space="0" w:color="auto"/>
            </w:tcBorders>
            <w:vAlign w:val="bottom"/>
          </w:tcPr>
          <w:p w14:paraId="0FA280E6" w14:textId="77777777" w:rsidR="003F119B" w:rsidRPr="00E54490" w:rsidRDefault="003F119B" w:rsidP="00E54490">
            <w:pPr>
              <w:ind w:left="-115" w:right="-86"/>
              <w:jc w:val="right"/>
              <w:rPr>
                <w:b/>
                <w:bCs/>
                <w:color w:val="000000" w:themeColor="text1"/>
                <w:sz w:val="10"/>
                <w:szCs w:val="10"/>
              </w:rPr>
            </w:pPr>
          </w:p>
        </w:tc>
        <w:tc>
          <w:tcPr>
            <w:tcW w:w="853" w:type="dxa"/>
            <w:gridSpan w:val="2"/>
            <w:tcBorders>
              <w:top w:val="single" w:sz="4" w:space="0" w:color="auto"/>
              <w:left w:val="dotted" w:sz="4" w:space="0" w:color="auto"/>
              <w:bottom w:val="nil"/>
              <w:right w:val="single" w:sz="4" w:space="0" w:color="auto"/>
            </w:tcBorders>
            <w:vAlign w:val="bottom"/>
          </w:tcPr>
          <w:p w14:paraId="6837A928" w14:textId="77777777" w:rsidR="003F119B" w:rsidRPr="00E54490" w:rsidRDefault="003F119B" w:rsidP="00E54490">
            <w:pPr>
              <w:ind w:left="-115" w:right="-86"/>
              <w:jc w:val="right"/>
              <w:rPr>
                <w:b/>
                <w:bCs/>
                <w:color w:val="000000" w:themeColor="text1"/>
                <w:sz w:val="10"/>
                <w:szCs w:val="10"/>
              </w:rPr>
            </w:pPr>
          </w:p>
        </w:tc>
      </w:tr>
      <w:tr w:rsidR="003F119B" w:rsidRPr="00E54490" w14:paraId="3B6A2AB8" w14:textId="77777777" w:rsidTr="00E54490">
        <w:trPr>
          <w:trHeight w:val="150"/>
        </w:trPr>
        <w:tc>
          <w:tcPr>
            <w:tcW w:w="351" w:type="dxa"/>
            <w:tcBorders>
              <w:top w:val="nil"/>
              <w:left w:val="single" w:sz="4" w:space="0" w:color="auto"/>
              <w:bottom w:val="nil"/>
              <w:right w:val="nil"/>
            </w:tcBorders>
          </w:tcPr>
          <w:p w14:paraId="40E666E4" w14:textId="77777777" w:rsidR="003F119B" w:rsidRPr="00E54490" w:rsidRDefault="003F119B" w:rsidP="00E54490">
            <w:pPr>
              <w:jc w:val="center"/>
              <w:rPr>
                <w:b/>
                <w:bCs/>
                <w:color w:val="000000" w:themeColor="text1"/>
                <w:sz w:val="10"/>
                <w:szCs w:val="10"/>
              </w:rPr>
            </w:pPr>
          </w:p>
        </w:tc>
        <w:tc>
          <w:tcPr>
            <w:tcW w:w="2483" w:type="dxa"/>
            <w:tcBorders>
              <w:top w:val="nil"/>
              <w:left w:val="nil"/>
              <w:bottom w:val="nil"/>
              <w:right w:val="single" w:sz="4" w:space="0" w:color="auto"/>
            </w:tcBorders>
            <w:noWrap/>
            <w:vAlign w:val="bottom"/>
          </w:tcPr>
          <w:p w14:paraId="6205FDAF" w14:textId="78C7BAB6" w:rsidR="003F119B" w:rsidRPr="00E54490" w:rsidRDefault="003F119B" w:rsidP="00E54490">
            <w:pPr>
              <w:jc w:val="center"/>
              <w:rPr>
                <w:b/>
                <w:bCs/>
                <w:color w:val="000000" w:themeColor="text1"/>
                <w:sz w:val="10"/>
                <w:szCs w:val="10"/>
              </w:rPr>
            </w:pPr>
            <w:r w:rsidRPr="00E54490">
              <w:rPr>
                <w:b/>
                <w:bCs/>
                <w:sz w:val="10"/>
                <w:szCs w:val="10"/>
              </w:rPr>
              <w:t xml:space="preserve">30 </w:t>
            </w:r>
            <w:r w:rsidR="006D0AFF" w:rsidRPr="00E54490">
              <w:rPr>
                <w:b/>
                <w:bCs/>
                <w:sz w:val="10"/>
                <w:szCs w:val="10"/>
              </w:rPr>
              <w:t>Eylül</w:t>
            </w:r>
            <w:r w:rsidRPr="00E54490">
              <w:rPr>
                <w:b/>
                <w:bCs/>
                <w:sz w:val="10"/>
                <w:szCs w:val="10"/>
              </w:rPr>
              <w:t xml:space="preserve"> 2021</w:t>
            </w:r>
          </w:p>
        </w:tc>
        <w:tc>
          <w:tcPr>
            <w:tcW w:w="568" w:type="dxa"/>
            <w:tcBorders>
              <w:top w:val="nil"/>
              <w:left w:val="dotted" w:sz="4" w:space="0" w:color="auto"/>
              <w:bottom w:val="nil"/>
              <w:right w:val="dotted" w:sz="4" w:space="0" w:color="auto"/>
            </w:tcBorders>
            <w:vAlign w:val="bottom"/>
          </w:tcPr>
          <w:p w14:paraId="1AE22002" w14:textId="77777777" w:rsidR="003F119B" w:rsidRPr="00E54490" w:rsidRDefault="003F119B" w:rsidP="00E54490">
            <w:pPr>
              <w:ind w:left="-115" w:right="-86"/>
              <w:jc w:val="right"/>
              <w:rPr>
                <w:b/>
                <w:bCs/>
                <w:color w:val="000000" w:themeColor="text1"/>
                <w:sz w:val="10"/>
                <w:szCs w:val="10"/>
              </w:rPr>
            </w:pPr>
          </w:p>
        </w:tc>
        <w:tc>
          <w:tcPr>
            <w:tcW w:w="568" w:type="dxa"/>
            <w:tcBorders>
              <w:top w:val="nil"/>
              <w:left w:val="dotted" w:sz="4" w:space="0" w:color="auto"/>
              <w:bottom w:val="nil"/>
              <w:right w:val="dotted" w:sz="4" w:space="0" w:color="auto"/>
            </w:tcBorders>
            <w:noWrap/>
            <w:vAlign w:val="bottom"/>
          </w:tcPr>
          <w:p w14:paraId="6FF2A2BF" w14:textId="77777777" w:rsidR="003F119B" w:rsidRPr="00E54490" w:rsidRDefault="003F119B" w:rsidP="00E54490">
            <w:pPr>
              <w:ind w:left="-115" w:right="-86"/>
              <w:jc w:val="right"/>
              <w:rPr>
                <w:b/>
                <w:bCs/>
                <w:color w:val="000000" w:themeColor="text1"/>
                <w:sz w:val="10"/>
                <w:szCs w:val="10"/>
              </w:rPr>
            </w:pPr>
          </w:p>
        </w:tc>
        <w:tc>
          <w:tcPr>
            <w:tcW w:w="854" w:type="dxa"/>
            <w:tcBorders>
              <w:top w:val="nil"/>
              <w:left w:val="dotted" w:sz="4" w:space="0" w:color="auto"/>
              <w:bottom w:val="nil"/>
              <w:right w:val="dotted" w:sz="4" w:space="0" w:color="auto"/>
            </w:tcBorders>
            <w:noWrap/>
            <w:vAlign w:val="bottom"/>
          </w:tcPr>
          <w:p w14:paraId="4A5A782A" w14:textId="77777777" w:rsidR="003F119B" w:rsidRPr="00E54490" w:rsidRDefault="003F119B" w:rsidP="00E54490">
            <w:pPr>
              <w:ind w:left="-115" w:right="-86"/>
              <w:jc w:val="right"/>
              <w:rPr>
                <w:b/>
                <w:bCs/>
                <w:color w:val="000000" w:themeColor="text1"/>
                <w:sz w:val="10"/>
                <w:szCs w:val="10"/>
              </w:rPr>
            </w:pPr>
          </w:p>
        </w:tc>
        <w:tc>
          <w:tcPr>
            <w:tcW w:w="699" w:type="dxa"/>
            <w:tcBorders>
              <w:top w:val="nil"/>
              <w:left w:val="dotted" w:sz="4" w:space="0" w:color="auto"/>
              <w:bottom w:val="nil"/>
              <w:right w:val="dotted" w:sz="4" w:space="0" w:color="auto"/>
            </w:tcBorders>
            <w:noWrap/>
            <w:vAlign w:val="bottom"/>
          </w:tcPr>
          <w:p w14:paraId="0BC0C9FD" w14:textId="77777777" w:rsidR="003F119B" w:rsidRPr="00E54490" w:rsidRDefault="003F119B" w:rsidP="00E54490">
            <w:pPr>
              <w:ind w:left="-115" w:right="-86"/>
              <w:jc w:val="right"/>
              <w:rPr>
                <w:b/>
                <w:bCs/>
                <w:color w:val="000000" w:themeColor="text1"/>
                <w:sz w:val="10"/>
                <w:szCs w:val="10"/>
              </w:rPr>
            </w:pPr>
          </w:p>
        </w:tc>
        <w:tc>
          <w:tcPr>
            <w:tcW w:w="1008" w:type="dxa"/>
            <w:tcBorders>
              <w:top w:val="nil"/>
              <w:left w:val="dotted" w:sz="4" w:space="0" w:color="auto"/>
              <w:bottom w:val="nil"/>
              <w:right w:val="dotted" w:sz="4" w:space="0" w:color="auto"/>
            </w:tcBorders>
            <w:noWrap/>
            <w:vAlign w:val="bottom"/>
          </w:tcPr>
          <w:p w14:paraId="7E11A382" w14:textId="77777777" w:rsidR="003F119B" w:rsidRPr="00E54490" w:rsidRDefault="003F119B" w:rsidP="00E54490">
            <w:pPr>
              <w:ind w:left="-115" w:right="-86"/>
              <w:jc w:val="right"/>
              <w:rPr>
                <w:b/>
                <w:bCs/>
                <w:color w:val="000000" w:themeColor="text1"/>
                <w:sz w:val="10"/>
                <w:szCs w:val="10"/>
              </w:rPr>
            </w:pPr>
          </w:p>
        </w:tc>
        <w:tc>
          <w:tcPr>
            <w:tcW w:w="896" w:type="dxa"/>
            <w:tcBorders>
              <w:top w:val="nil"/>
              <w:left w:val="dotted" w:sz="4" w:space="0" w:color="auto"/>
              <w:bottom w:val="nil"/>
              <w:right w:val="dotted" w:sz="4" w:space="0" w:color="auto"/>
            </w:tcBorders>
            <w:noWrap/>
            <w:vAlign w:val="bottom"/>
          </w:tcPr>
          <w:p w14:paraId="05BA9FB3" w14:textId="77777777" w:rsidR="003F119B" w:rsidRPr="00E54490" w:rsidRDefault="003F119B" w:rsidP="00E54490">
            <w:pPr>
              <w:ind w:left="-115" w:right="-86"/>
              <w:jc w:val="right"/>
              <w:rPr>
                <w:b/>
                <w:bCs/>
                <w:color w:val="000000" w:themeColor="text1"/>
                <w:sz w:val="10"/>
                <w:szCs w:val="10"/>
              </w:rPr>
            </w:pPr>
          </w:p>
        </w:tc>
        <w:tc>
          <w:tcPr>
            <w:tcW w:w="739" w:type="dxa"/>
            <w:tcBorders>
              <w:top w:val="nil"/>
              <w:left w:val="dotted" w:sz="4" w:space="0" w:color="auto"/>
              <w:bottom w:val="nil"/>
              <w:right w:val="dotted" w:sz="4" w:space="0" w:color="auto"/>
            </w:tcBorders>
            <w:noWrap/>
            <w:vAlign w:val="bottom"/>
          </w:tcPr>
          <w:p w14:paraId="638D580A" w14:textId="77777777" w:rsidR="003F119B" w:rsidRPr="00E54490" w:rsidRDefault="003F119B" w:rsidP="00E54490">
            <w:pPr>
              <w:ind w:left="-115" w:right="-86"/>
              <w:jc w:val="right"/>
              <w:rPr>
                <w:b/>
                <w:bCs/>
                <w:color w:val="000000" w:themeColor="text1"/>
                <w:sz w:val="10"/>
                <w:szCs w:val="10"/>
              </w:rPr>
            </w:pPr>
          </w:p>
        </w:tc>
        <w:tc>
          <w:tcPr>
            <w:tcW w:w="734" w:type="dxa"/>
            <w:tcBorders>
              <w:top w:val="nil"/>
              <w:left w:val="dotted" w:sz="4" w:space="0" w:color="auto"/>
              <w:bottom w:val="nil"/>
              <w:right w:val="dotted" w:sz="4" w:space="0" w:color="auto"/>
            </w:tcBorders>
            <w:noWrap/>
            <w:vAlign w:val="bottom"/>
          </w:tcPr>
          <w:p w14:paraId="40775272" w14:textId="77777777" w:rsidR="003F119B" w:rsidRPr="00E54490" w:rsidRDefault="003F119B" w:rsidP="00E54490">
            <w:pPr>
              <w:ind w:left="-115" w:right="-86"/>
              <w:jc w:val="right"/>
              <w:rPr>
                <w:b/>
                <w:bCs/>
                <w:color w:val="000000" w:themeColor="text1"/>
                <w:sz w:val="10"/>
                <w:szCs w:val="10"/>
              </w:rPr>
            </w:pPr>
          </w:p>
        </w:tc>
        <w:tc>
          <w:tcPr>
            <w:tcW w:w="848" w:type="dxa"/>
            <w:tcBorders>
              <w:top w:val="nil"/>
              <w:left w:val="dotted" w:sz="4" w:space="0" w:color="auto"/>
              <w:bottom w:val="nil"/>
              <w:right w:val="dotted" w:sz="4" w:space="0" w:color="auto"/>
            </w:tcBorders>
            <w:noWrap/>
            <w:vAlign w:val="bottom"/>
          </w:tcPr>
          <w:p w14:paraId="3CA2BEF3" w14:textId="77777777" w:rsidR="003F119B" w:rsidRPr="00E54490" w:rsidRDefault="003F119B" w:rsidP="00E54490">
            <w:pPr>
              <w:ind w:left="-115" w:right="-86"/>
              <w:jc w:val="right"/>
              <w:rPr>
                <w:b/>
                <w:bCs/>
                <w:color w:val="000000" w:themeColor="text1"/>
                <w:sz w:val="10"/>
                <w:szCs w:val="10"/>
              </w:rPr>
            </w:pPr>
          </w:p>
        </w:tc>
        <w:tc>
          <w:tcPr>
            <w:tcW w:w="815" w:type="dxa"/>
            <w:tcBorders>
              <w:top w:val="nil"/>
              <w:left w:val="dotted" w:sz="4" w:space="0" w:color="auto"/>
              <w:bottom w:val="nil"/>
              <w:right w:val="dotted" w:sz="4" w:space="0" w:color="auto"/>
            </w:tcBorders>
            <w:noWrap/>
            <w:vAlign w:val="bottom"/>
          </w:tcPr>
          <w:p w14:paraId="4A843A75" w14:textId="77777777" w:rsidR="003F119B" w:rsidRPr="00E54490" w:rsidRDefault="003F119B" w:rsidP="00E54490">
            <w:pPr>
              <w:ind w:left="-115" w:right="-86"/>
              <w:jc w:val="right"/>
              <w:rPr>
                <w:b/>
                <w:bCs/>
                <w:color w:val="000000" w:themeColor="text1"/>
                <w:sz w:val="10"/>
                <w:szCs w:val="10"/>
              </w:rPr>
            </w:pPr>
          </w:p>
        </w:tc>
        <w:tc>
          <w:tcPr>
            <w:tcW w:w="896" w:type="dxa"/>
            <w:gridSpan w:val="2"/>
            <w:tcBorders>
              <w:top w:val="nil"/>
              <w:left w:val="dotted" w:sz="4" w:space="0" w:color="auto"/>
              <w:bottom w:val="nil"/>
              <w:right w:val="dotted" w:sz="4" w:space="0" w:color="auto"/>
            </w:tcBorders>
            <w:noWrap/>
            <w:vAlign w:val="bottom"/>
          </w:tcPr>
          <w:p w14:paraId="4DC36D99" w14:textId="77777777" w:rsidR="003F119B" w:rsidRPr="00E54490" w:rsidRDefault="003F119B" w:rsidP="00E54490">
            <w:pPr>
              <w:ind w:left="-115" w:right="-86"/>
              <w:jc w:val="right"/>
              <w:rPr>
                <w:b/>
                <w:bCs/>
                <w:color w:val="000000" w:themeColor="text1"/>
                <w:sz w:val="10"/>
                <w:szCs w:val="10"/>
              </w:rPr>
            </w:pPr>
          </w:p>
        </w:tc>
        <w:tc>
          <w:tcPr>
            <w:tcW w:w="863" w:type="dxa"/>
            <w:gridSpan w:val="2"/>
            <w:tcBorders>
              <w:top w:val="nil"/>
              <w:left w:val="dotted" w:sz="4" w:space="0" w:color="auto"/>
              <w:bottom w:val="nil"/>
              <w:right w:val="dotted" w:sz="4" w:space="0" w:color="auto"/>
            </w:tcBorders>
            <w:noWrap/>
            <w:vAlign w:val="bottom"/>
          </w:tcPr>
          <w:p w14:paraId="5D507147" w14:textId="77777777" w:rsidR="003F119B" w:rsidRPr="00E54490" w:rsidRDefault="003F119B" w:rsidP="00E54490">
            <w:pPr>
              <w:ind w:left="-115" w:right="-86"/>
              <w:jc w:val="right"/>
              <w:rPr>
                <w:b/>
                <w:bCs/>
                <w:color w:val="000000" w:themeColor="text1"/>
                <w:sz w:val="10"/>
                <w:szCs w:val="10"/>
              </w:rPr>
            </w:pPr>
          </w:p>
        </w:tc>
        <w:tc>
          <w:tcPr>
            <w:tcW w:w="564" w:type="dxa"/>
            <w:gridSpan w:val="2"/>
            <w:tcBorders>
              <w:top w:val="nil"/>
              <w:left w:val="dotted" w:sz="4" w:space="0" w:color="auto"/>
              <w:bottom w:val="nil"/>
              <w:right w:val="dotted" w:sz="4" w:space="0" w:color="auto"/>
            </w:tcBorders>
            <w:vAlign w:val="bottom"/>
          </w:tcPr>
          <w:p w14:paraId="7216A3CE" w14:textId="77777777" w:rsidR="003F119B" w:rsidRPr="00E54490" w:rsidRDefault="003F119B" w:rsidP="00E54490">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69970F11" w14:textId="77777777" w:rsidR="003F119B" w:rsidRPr="00E54490" w:rsidRDefault="003F119B" w:rsidP="00E54490">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6329FB7B" w14:textId="77777777" w:rsidR="003F119B" w:rsidRPr="00E54490" w:rsidRDefault="003F119B" w:rsidP="00E54490">
            <w:pPr>
              <w:ind w:left="-115" w:right="-86"/>
              <w:jc w:val="right"/>
              <w:rPr>
                <w:b/>
                <w:bCs/>
                <w:color w:val="000000" w:themeColor="text1"/>
                <w:sz w:val="10"/>
                <w:szCs w:val="10"/>
              </w:rPr>
            </w:pPr>
          </w:p>
        </w:tc>
        <w:tc>
          <w:tcPr>
            <w:tcW w:w="853" w:type="dxa"/>
            <w:gridSpan w:val="2"/>
            <w:tcBorders>
              <w:top w:val="nil"/>
              <w:left w:val="dotted" w:sz="4" w:space="0" w:color="auto"/>
              <w:bottom w:val="nil"/>
              <w:right w:val="single" w:sz="4" w:space="0" w:color="auto"/>
            </w:tcBorders>
            <w:vAlign w:val="bottom"/>
          </w:tcPr>
          <w:p w14:paraId="5CA184A2" w14:textId="77777777" w:rsidR="003F119B" w:rsidRPr="00E54490" w:rsidRDefault="003F119B" w:rsidP="00E54490">
            <w:pPr>
              <w:ind w:left="-115" w:right="-86"/>
              <w:jc w:val="right"/>
              <w:rPr>
                <w:b/>
                <w:bCs/>
                <w:color w:val="000000" w:themeColor="text1"/>
                <w:sz w:val="10"/>
                <w:szCs w:val="10"/>
              </w:rPr>
            </w:pPr>
          </w:p>
        </w:tc>
      </w:tr>
      <w:tr w:rsidR="003F119B" w:rsidRPr="00E54490" w14:paraId="4DC493F3" w14:textId="77777777" w:rsidTr="00E54490">
        <w:trPr>
          <w:trHeight w:val="107"/>
        </w:trPr>
        <w:tc>
          <w:tcPr>
            <w:tcW w:w="351" w:type="dxa"/>
            <w:tcBorders>
              <w:top w:val="nil"/>
              <w:left w:val="single" w:sz="4" w:space="0" w:color="auto"/>
              <w:bottom w:val="nil"/>
              <w:right w:val="nil"/>
            </w:tcBorders>
            <w:vAlign w:val="bottom"/>
          </w:tcPr>
          <w:p w14:paraId="72F5B5F3"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I.</w:t>
            </w:r>
          </w:p>
        </w:tc>
        <w:tc>
          <w:tcPr>
            <w:tcW w:w="2483" w:type="dxa"/>
            <w:tcBorders>
              <w:top w:val="nil"/>
              <w:left w:val="nil"/>
              <w:bottom w:val="nil"/>
              <w:right w:val="single" w:sz="4" w:space="0" w:color="auto"/>
            </w:tcBorders>
            <w:noWrap/>
            <w:vAlign w:val="bottom"/>
          </w:tcPr>
          <w:p w14:paraId="575214B3" w14:textId="77777777" w:rsidR="003F119B" w:rsidRPr="00E54490" w:rsidRDefault="003F119B" w:rsidP="00E54490">
            <w:pPr>
              <w:rPr>
                <w:b/>
                <w:bCs/>
                <w:color w:val="000000" w:themeColor="text1"/>
                <w:sz w:val="10"/>
                <w:szCs w:val="10"/>
              </w:rPr>
            </w:pPr>
            <w:r w:rsidRPr="00E54490">
              <w:rPr>
                <w:b/>
                <w:bCs/>
                <w:color w:val="000000" w:themeColor="text1"/>
                <w:sz w:val="10"/>
                <w:szCs w:val="10"/>
              </w:rPr>
              <w:t>Önceki Dönem Sonu Bakiyesi</w:t>
            </w:r>
          </w:p>
        </w:tc>
        <w:tc>
          <w:tcPr>
            <w:tcW w:w="568" w:type="dxa"/>
            <w:tcBorders>
              <w:top w:val="nil"/>
              <w:left w:val="dotted" w:sz="4" w:space="0" w:color="auto"/>
              <w:bottom w:val="nil"/>
              <w:right w:val="dotted" w:sz="4" w:space="0" w:color="auto"/>
            </w:tcBorders>
            <w:vAlign w:val="bottom"/>
          </w:tcPr>
          <w:p w14:paraId="02F106C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1.750.000</w:t>
            </w:r>
          </w:p>
        </w:tc>
        <w:tc>
          <w:tcPr>
            <w:tcW w:w="568" w:type="dxa"/>
            <w:tcBorders>
              <w:top w:val="nil"/>
              <w:left w:val="dotted" w:sz="4" w:space="0" w:color="auto"/>
              <w:bottom w:val="nil"/>
              <w:right w:val="dotted" w:sz="4" w:space="0" w:color="auto"/>
            </w:tcBorders>
            <w:noWrap/>
            <w:vAlign w:val="bottom"/>
          </w:tcPr>
          <w:p w14:paraId="739CA08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AC8594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5314F22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261.513</w:t>
            </w:r>
          </w:p>
        </w:tc>
        <w:tc>
          <w:tcPr>
            <w:tcW w:w="1008" w:type="dxa"/>
            <w:tcBorders>
              <w:top w:val="nil"/>
              <w:left w:val="dotted" w:sz="4" w:space="0" w:color="auto"/>
              <w:bottom w:val="nil"/>
              <w:right w:val="dotted" w:sz="4" w:space="0" w:color="auto"/>
            </w:tcBorders>
            <w:noWrap/>
            <w:vAlign w:val="bottom"/>
          </w:tcPr>
          <w:p w14:paraId="659A65F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6F4747A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(7.068)</w:t>
            </w:r>
          </w:p>
        </w:tc>
        <w:tc>
          <w:tcPr>
            <w:tcW w:w="739" w:type="dxa"/>
            <w:tcBorders>
              <w:top w:val="nil"/>
              <w:left w:val="dotted" w:sz="4" w:space="0" w:color="auto"/>
              <w:bottom w:val="nil"/>
              <w:right w:val="dotted" w:sz="4" w:space="0" w:color="auto"/>
            </w:tcBorders>
            <w:noWrap/>
            <w:vAlign w:val="bottom"/>
          </w:tcPr>
          <w:p w14:paraId="1C94494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7FCBF57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4E93E94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(9.343)</w:t>
            </w:r>
          </w:p>
        </w:tc>
        <w:tc>
          <w:tcPr>
            <w:tcW w:w="815" w:type="dxa"/>
            <w:tcBorders>
              <w:top w:val="nil"/>
              <w:left w:val="dotted" w:sz="4" w:space="0" w:color="auto"/>
              <w:bottom w:val="nil"/>
              <w:right w:val="dotted" w:sz="4" w:space="0" w:color="auto"/>
            </w:tcBorders>
            <w:noWrap/>
            <w:vAlign w:val="bottom"/>
          </w:tcPr>
          <w:p w14:paraId="1B696B7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364C74D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1.098.041</w:t>
            </w:r>
          </w:p>
        </w:tc>
        <w:tc>
          <w:tcPr>
            <w:tcW w:w="863" w:type="dxa"/>
            <w:gridSpan w:val="2"/>
            <w:tcBorders>
              <w:top w:val="nil"/>
              <w:left w:val="dotted" w:sz="4" w:space="0" w:color="auto"/>
              <w:bottom w:val="nil"/>
              <w:right w:val="dotted" w:sz="4" w:space="0" w:color="auto"/>
            </w:tcBorders>
            <w:noWrap/>
            <w:vAlign w:val="bottom"/>
          </w:tcPr>
          <w:p w14:paraId="2E2A65C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641.130</w:t>
            </w:r>
          </w:p>
        </w:tc>
        <w:tc>
          <w:tcPr>
            <w:tcW w:w="564" w:type="dxa"/>
            <w:gridSpan w:val="2"/>
            <w:tcBorders>
              <w:top w:val="nil"/>
              <w:left w:val="dotted" w:sz="4" w:space="0" w:color="auto"/>
              <w:bottom w:val="nil"/>
              <w:right w:val="dotted" w:sz="4" w:space="0" w:color="auto"/>
            </w:tcBorders>
            <w:vAlign w:val="bottom"/>
          </w:tcPr>
          <w:p w14:paraId="2B8FFDD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4E0A7D9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3.734.273</w:t>
            </w:r>
          </w:p>
        </w:tc>
        <w:tc>
          <w:tcPr>
            <w:tcW w:w="712" w:type="dxa"/>
            <w:gridSpan w:val="2"/>
            <w:tcBorders>
              <w:top w:val="nil"/>
              <w:left w:val="dotted" w:sz="4" w:space="0" w:color="auto"/>
              <w:bottom w:val="nil"/>
              <w:right w:val="dotted" w:sz="4" w:space="0" w:color="auto"/>
            </w:tcBorders>
            <w:vAlign w:val="bottom"/>
          </w:tcPr>
          <w:p w14:paraId="0382060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2E2EA03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3.734.273</w:t>
            </w:r>
          </w:p>
        </w:tc>
      </w:tr>
      <w:tr w:rsidR="003F119B" w:rsidRPr="00E54490" w14:paraId="7C1E70F3" w14:textId="77777777" w:rsidTr="00E54490">
        <w:trPr>
          <w:trHeight w:val="107"/>
        </w:trPr>
        <w:tc>
          <w:tcPr>
            <w:tcW w:w="351" w:type="dxa"/>
            <w:tcBorders>
              <w:top w:val="nil"/>
              <w:left w:val="single" w:sz="4" w:space="0" w:color="auto"/>
              <w:bottom w:val="nil"/>
              <w:right w:val="nil"/>
            </w:tcBorders>
            <w:vAlign w:val="bottom"/>
          </w:tcPr>
          <w:p w14:paraId="096CBFCD"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II.</w:t>
            </w:r>
          </w:p>
        </w:tc>
        <w:tc>
          <w:tcPr>
            <w:tcW w:w="2483" w:type="dxa"/>
            <w:tcBorders>
              <w:top w:val="nil"/>
              <w:left w:val="nil"/>
              <w:bottom w:val="nil"/>
              <w:right w:val="single" w:sz="4" w:space="0" w:color="auto"/>
            </w:tcBorders>
            <w:noWrap/>
            <w:vAlign w:val="bottom"/>
          </w:tcPr>
          <w:p w14:paraId="2C06CBE1" w14:textId="77777777" w:rsidR="003F119B" w:rsidRPr="00E54490" w:rsidRDefault="003F119B" w:rsidP="00E54490">
            <w:pPr>
              <w:rPr>
                <w:b/>
                <w:bCs/>
                <w:color w:val="000000" w:themeColor="text1"/>
                <w:sz w:val="10"/>
                <w:szCs w:val="10"/>
              </w:rPr>
            </w:pPr>
            <w:r w:rsidRPr="00E54490">
              <w:rPr>
                <w:b/>
                <w:bCs/>
                <w:color w:val="000000" w:themeColor="text1"/>
                <w:sz w:val="10"/>
                <w:szCs w:val="10"/>
              </w:rPr>
              <w:t>TMS 8 Uyarınca Yapılan Düzeltmeler</w:t>
            </w:r>
          </w:p>
        </w:tc>
        <w:tc>
          <w:tcPr>
            <w:tcW w:w="568" w:type="dxa"/>
            <w:tcBorders>
              <w:top w:val="nil"/>
              <w:left w:val="dotted" w:sz="4" w:space="0" w:color="auto"/>
              <w:bottom w:val="nil"/>
              <w:right w:val="dotted" w:sz="4" w:space="0" w:color="auto"/>
            </w:tcBorders>
            <w:vAlign w:val="bottom"/>
          </w:tcPr>
          <w:p w14:paraId="1BC8374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6AFC7B2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730D460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5F448A0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637028C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60D8316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60EC2C9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5F774D1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7ED6041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7368975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0E81BCB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230AA0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3FF8365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04AB43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CEFF2A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5C3BC5C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r>
      <w:tr w:rsidR="003F119B" w:rsidRPr="00E54490" w14:paraId="549C8341" w14:textId="77777777" w:rsidTr="00E54490">
        <w:trPr>
          <w:trHeight w:val="107"/>
        </w:trPr>
        <w:tc>
          <w:tcPr>
            <w:tcW w:w="351" w:type="dxa"/>
            <w:tcBorders>
              <w:top w:val="nil"/>
              <w:left w:val="single" w:sz="4" w:space="0" w:color="auto"/>
              <w:bottom w:val="nil"/>
              <w:right w:val="nil"/>
            </w:tcBorders>
            <w:vAlign w:val="bottom"/>
          </w:tcPr>
          <w:p w14:paraId="36E01370" w14:textId="77777777" w:rsidR="003F119B" w:rsidRPr="00E54490" w:rsidRDefault="003F119B" w:rsidP="00E54490">
            <w:pPr>
              <w:ind w:left="-34" w:right="-436"/>
              <w:rPr>
                <w:bCs/>
                <w:color w:val="000000" w:themeColor="text1"/>
                <w:sz w:val="10"/>
                <w:szCs w:val="10"/>
              </w:rPr>
            </w:pPr>
            <w:r w:rsidRPr="00E54490">
              <w:rPr>
                <w:bCs/>
                <w:color w:val="000000" w:themeColor="text1"/>
                <w:sz w:val="10"/>
                <w:szCs w:val="10"/>
              </w:rPr>
              <w:t>2.1.</w:t>
            </w:r>
          </w:p>
        </w:tc>
        <w:tc>
          <w:tcPr>
            <w:tcW w:w="2483" w:type="dxa"/>
            <w:tcBorders>
              <w:top w:val="nil"/>
              <w:left w:val="nil"/>
              <w:bottom w:val="nil"/>
              <w:right w:val="single" w:sz="4" w:space="0" w:color="auto"/>
            </w:tcBorders>
            <w:noWrap/>
            <w:vAlign w:val="bottom"/>
          </w:tcPr>
          <w:p w14:paraId="4D567E96" w14:textId="77777777" w:rsidR="003F119B" w:rsidRPr="00E54490" w:rsidRDefault="003F119B" w:rsidP="00E54490">
            <w:pPr>
              <w:rPr>
                <w:bCs/>
                <w:color w:val="000000" w:themeColor="text1"/>
                <w:sz w:val="10"/>
                <w:szCs w:val="10"/>
              </w:rPr>
            </w:pPr>
            <w:r w:rsidRPr="00E54490">
              <w:rPr>
                <w:bCs/>
                <w:color w:val="000000" w:themeColor="text1"/>
                <w:sz w:val="10"/>
                <w:szCs w:val="10"/>
              </w:rPr>
              <w:t>Hataların Düzeltilmesinin Etkisi</w:t>
            </w:r>
          </w:p>
        </w:tc>
        <w:tc>
          <w:tcPr>
            <w:tcW w:w="568" w:type="dxa"/>
            <w:tcBorders>
              <w:top w:val="nil"/>
              <w:left w:val="dotted" w:sz="4" w:space="0" w:color="auto"/>
              <w:bottom w:val="nil"/>
              <w:right w:val="dotted" w:sz="4" w:space="0" w:color="auto"/>
            </w:tcBorders>
            <w:vAlign w:val="bottom"/>
          </w:tcPr>
          <w:p w14:paraId="0A43249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4CDFCED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10EA5A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69F5130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79E842A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5E518FE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7A097FC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5977FBB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6B00703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0ADE254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074813D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732E0827"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47FBB35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E1BA4C3"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258CA15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1F171C11"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r>
      <w:tr w:rsidR="003F119B" w:rsidRPr="00E54490" w14:paraId="2E4DCA78" w14:textId="77777777" w:rsidTr="00E54490">
        <w:trPr>
          <w:trHeight w:val="107"/>
        </w:trPr>
        <w:tc>
          <w:tcPr>
            <w:tcW w:w="351" w:type="dxa"/>
            <w:tcBorders>
              <w:top w:val="nil"/>
              <w:left w:val="single" w:sz="4" w:space="0" w:color="auto"/>
              <w:bottom w:val="nil"/>
              <w:right w:val="nil"/>
            </w:tcBorders>
            <w:vAlign w:val="bottom"/>
          </w:tcPr>
          <w:p w14:paraId="13642E9B" w14:textId="77777777" w:rsidR="003F119B" w:rsidRPr="00E54490" w:rsidRDefault="003F119B" w:rsidP="00E54490">
            <w:pPr>
              <w:ind w:left="-34" w:right="-436"/>
              <w:rPr>
                <w:bCs/>
                <w:color w:val="000000" w:themeColor="text1"/>
                <w:sz w:val="10"/>
                <w:szCs w:val="10"/>
              </w:rPr>
            </w:pPr>
            <w:r w:rsidRPr="00E54490">
              <w:rPr>
                <w:bCs/>
                <w:color w:val="000000" w:themeColor="text1"/>
                <w:sz w:val="10"/>
                <w:szCs w:val="10"/>
              </w:rPr>
              <w:t>2.2</w:t>
            </w:r>
          </w:p>
        </w:tc>
        <w:tc>
          <w:tcPr>
            <w:tcW w:w="2483" w:type="dxa"/>
            <w:tcBorders>
              <w:top w:val="nil"/>
              <w:left w:val="nil"/>
              <w:bottom w:val="nil"/>
              <w:right w:val="single" w:sz="4" w:space="0" w:color="auto"/>
            </w:tcBorders>
            <w:noWrap/>
            <w:vAlign w:val="bottom"/>
          </w:tcPr>
          <w:p w14:paraId="055CA98F" w14:textId="77777777" w:rsidR="003F119B" w:rsidRPr="00E54490" w:rsidRDefault="003F119B" w:rsidP="00E54490">
            <w:pPr>
              <w:rPr>
                <w:bCs/>
                <w:color w:val="000000" w:themeColor="text1"/>
                <w:sz w:val="10"/>
                <w:szCs w:val="10"/>
              </w:rPr>
            </w:pPr>
            <w:r w:rsidRPr="00E54490">
              <w:rPr>
                <w:bCs/>
                <w:color w:val="000000" w:themeColor="text1"/>
                <w:sz w:val="10"/>
                <w:szCs w:val="10"/>
              </w:rPr>
              <w:t>Muhasebe Politikasında Yapılan Değişikliklerin Etkisi</w:t>
            </w:r>
          </w:p>
        </w:tc>
        <w:tc>
          <w:tcPr>
            <w:tcW w:w="568" w:type="dxa"/>
            <w:tcBorders>
              <w:top w:val="nil"/>
              <w:left w:val="dotted" w:sz="4" w:space="0" w:color="auto"/>
              <w:bottom w:val="nil"/>
              <w:right w:val="dotted" w:sz="4" w:space="0" w:color="auto"/>
            </w:tcBorders>
            <w:vAlign w:val="bottom"/>
          </w:tcPr>
          <w:p w14:paraId="4EE17DB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BA1644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3990962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7ADCAC3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7EC751E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3F9D22D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0A4E86E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019AC60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29ABE08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41D1305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1137B59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13EEE8D"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065258A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201F2EA6"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74D4A14"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1B1FCED0"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r>
      <w:tr w:rsidR="003F119B" w:rsidRPr="00E54490" w14:paraId="7F7BE209" w14:textId="77777777" w:rsidTr="00E54490">
        <w:trPr>
          <w:trHeight w:val="107"/>
        </w:trPr>
        <w:tc>
          <w:tcPr>
            <w:tcW w:w="351" w:type="dxa"/>
            <w:tcBorders>
              <w:top w:val="nil"/>
              <w:left w:val="single" w:sz="4" w:space="0" w:color="auto"/>
              <w:bottom w:val="nil"/>
              <w:right w:val="nil"/>
            </w:tcBorders>
            <w:vAlign w:val="bottom"/>
          </w:tcPr>
          <w:p w14:paraId="795D2D50"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III.</w:t>
            </w:r>
          </w:p>
        </w:tc>
        <w:tc>
          <w:tcPr>
            <w:tcW w:w="2483" w:type="dxa"/>
            <w:tcBorders>
              <w:top w:val="nil"/>
              <w:left w:val="nil"/>
              <w:bottom w:val="nil"/>
              <w:right w:val="single" w:sz="4" w:space="0" w:color="auto"/>
            </w:tcBorders>
            <w:noWrap/>
            <w:vAlign w:val="bottom"/>
          </w:tcPr>
          <w:p w14:paraId="06A06075" w14:textId="77777777" w:rsidR="003F119B" w:rsidRPr="00E54490" w:rsidRDefault="003F119B" w:rsidP="00E54490">
            <w:pPr>
              <w:rPr>
                <w:bCs/>
                <w:color w:val="000000" w:themeColor="text1"/>
                <w:sz w:val="10"/>
                <w:szCs w:val="10"/>
              </w:rPr>
            </w:pPr>
            <w:r w:rsidRPr="00E54490">
              <w:rPr>
                <w:b/>
                <w:bCs/>
                <w:color w:val="000000" w:themeColor="text1"/>
                <w:sz w:val="10"/>
                <w:szCs w:val="10"/>
              </w:rPr>
              <w:t>Yeni Bakiye (I+II)</w:t>
            </w:r>
          </w:p>
        </w:tc>
        <w:tc>
          <w:tcPr>
            <w:tcW w:w="568" w:type="dxa"/>
            <w:tcBorders>
              <w:top w:val="nil"/>
              <w:left w:val="dotted" w:sz="4" w:space="0" w:color="auto"/>
              <w:bottom w:val="nil"/>
              <w:right w:val="dotted" w:sz="4" w:space="0" w:color="auto"/>
            </w:tcBorders>
            <w:vAlign w:val="bottom"/>
          </w:tcPr>
          <w:p w14:paraId="51A12ED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1.750.000</w:t>
            </w:r>
          </w:p>
        </w:tc>
        <w:tc>
          <w:tcPr>
            <w:tcW w:w="568" w:type="dxa"/>
            <w:tcBorders>
              <w:top w:val="nil"/>
              <w:left w:val="dotted" w:sz="4" w:space="0" w:color="auto"/>
              <w:bottom w:val="nil"/>
              <w:right w:val="dotted" w:sz="4" w:space="0" w:color="auto"/>
            </w:tcBorders>
            <w:noWrap/>
            <w:vAlign w:val="bottom"/>
          </w:tcPr>
          <w:p w14:paraId="2F8F9D4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3391106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5F2ED29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261.513</w:t>
            </w:r>
          </w:p>
        </w:tc>
        <w:tc>
          <w:tcPr>
            <w:tcW w:w="1008" w:type="dxa"/>
            <w:tcBorders>
              <w:top w:val="nil"/>
              <w:left w:val="dotted" w:sz="4" w:space="0" w:color="auto"/>
              <w:bottom w:val="nil"/>
              <w:right w:val="dotted" w:sz="4" w:space="0" w:color="auto"/>
            </w:tcBorders>
            <w:noWrap/>
            <w:vAlign w:val="bottom"/>
          </w:tcPr>
          <w:p w14:paraId="2252249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44530CC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(7.068)</w:t>
            </w:r>
          </w:p>
        </w:tc>
        <w:tc>
          <w:tcPr>
            <w:tcW w:w="739" w:type="dxa"/>
            <w:tcBorders>
              <w:top w:val="nil"/>
              <w:left w:val="dotted" w:sz="4" w:space="0" w:color="auto"/>
              <w:bottom w:val="nil"/>
              <w:right w:val="dotted" w:sz="4" w:space="0" w:color="auto"/>
            </w:tcBorders>
            <w:noWrap/>
            <w:vAlign w:val="bottom"/>
          </w:tcPr>
          <w:p w14:paraId="411EDAA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57B8269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4EAE5A5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(9.343)</w:t>
            </w:r>
          </w:p>
        </w:tc>
        <w:tc>
          <w:tcPr>
            <w:tcW w:w="815" w:type="dxa"/>
            <w:tcBorders>
              <w:top w:val="nil"/>
              <w:left w:val="dotted" w:sz="4" w:space="0" w:color="auto"/>
              <w:bottom w:val="nil"/>
              <w:right w:val="dotted" w:sz="4" w:space="0" w:color="auto"/>
            </w:tcBorders>
            <w:noWrap/>
            <w:vAlign w:val="bottom"/>
          </w:tcPr>
          <w:p w14:paraId="11CC4E0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65DAA35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1.098.041</w:t>
            </w:r>
          </w:p>
        </w:tc>
        <w:tc>
          <w:tcPr>
            <w:tcW w:w="863" w:type="dxa"/>
            <w:gridSpan w:val="2"/>
            <w:tcBorders>
              <w:top w:val="nil"/>
              <w:left w:val="dotted" w:sz="4" w:space="0" w:color="auto"/>
              <w:bottom w:val="nil"/>
              <w:right w:val="dotted" w:sz="4" w:space="0" w:color="auto"/>
            </w:tcBorders>
            <w:noWrap/>
            <w:vAlign w:val="bottom"/>
          </w:tcPr>
          <w:p w14:paraId="0FB8DB9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641.130</w:t>
            </w:r>
          </w:p>
        </w:tc>
        <w:tc>
          <w:tcPr>
            <w:tcW w:w="564" w:type="dxa"/>
            <w:gridSpan w:val="2"/>
            <w:tcBorders>
              <w:top w:val="nil"/>
              <w:left w:val="dotted" w:sz="4" w:space="0" w:color="auto"/>
              <w:bottom w:val="nil"/>
              <w:right w:val="dotted" w:sz="4" w:space="0" w:color="auto"/>
            </w:tcBorders>
            <w:vAlign w:val="bottom"/>
          </w:tcPr>
          <w:p w14:paraId="41CCA59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2F9701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3.734.273</w:t>
            </w:r>
          </w:p>
        </w:tc>
        <w:tc>
          <w:tcPr>
            <w:tcW w:w="712" w:type="dxa"/>
            <w:gridSpan w:val="2"/>
            <w:tcBorders>
              <w:top w:val="nil"/>
              <w:left w:val="dotted" w:sz="4" w:space="0" w:color="auto"/>
              <w:bottom w:val="nil"/>
              <w:right w:val="dotted" w:sz="4" w:space="0" w:color="auto"/>
            </w:tcBorders>
            <w:vAlign w:val="bottom"/>
          </w:tcPr>
          <w:p w14:paraId="164EF5B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6E34ED2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3.734.273</w:t>
            </w:r>
          </w:p>
        </w:tc>
      </w:tr>
      <w:tr w:rsidR="003F119B" w:rsidRPr="00E54490" w14:paraId="30A5307B" w14:textId="77777777" w:rsidTr="00E54490">
        <w:trPr>
          <w:trHeight w:val="107"/>
        </w:trPr>
        <w:tc>
          <w:tcPr>
            <w:tcW w:w="351" w:type="dxa"/>
            <w:tcBorders>
              <w:top w:val="nil"/>
              <w:left w:val="single" w:sz="4" w:space="0" w:color="auto"/>
              <w:bottom w:val="nil"/>
              <w:right w:val="nil"/>
            </w:tcBorders>
            <w:vAlign w:val="bottom"/>
          </w:tcPr>
          <w:p w14:paraId="4E9B7BDD"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IV.</w:t>
            </w:r>
          </w:p>
        </w:tc>
        <w:tc>
          <w:tcPr>
            <w:tcW w:w="2483" w:type="dxa"/>
            <w:tcBorders>
              <w:top w:val="nil"/>
              <w:left w:val="nil"/>
              <w:bottom w:val="nil"/>
              <w:right w:val="single" w:sz="4" w:space="0" w:color="auto"/>
            </w:tcBorders>
            <w:noWrap/>
            <w:vAlign w:val="bottom"/>
          </w:tcPr>
          <w:p w14:paraId="3DEBAC38" w14:textId="77777777" w:rsidR="003F119B" w:rsidRPr="00E54490" w:rsidRDefault="003F119B" w:rsidP="00E54490">
            <w:pPr>
              <w:rPr>
                <w:b/>
                <w:bCs/>
                <w:color w:val="000000" w:themeColor="text1"/>
                <w:sz w:val="10"/>
                <w:szCs w:val="10"/>
              </w:rPr>
            </w:pPr>
            <w:r w:rsidRPr="00E54490">
              <w:rPr>
                <w:b/>
                <w:bCs/>
                <w:color w:val="000000" w:themeColor="text1"/>
                <w:sz w:val="10"/>
                <w:szCs w:val="10"/>
              </w:rPr>
              <w:t>Toplam Kapsamlı Gelir</w:t>
            </w:r>
          </w:p>
        </w:tc>
        <w:tc>
          <w:tcPr>
            <w:tcW w:w="568" w:type="dxa"/>
            <w:tcBorders>
              <w:top w:val="nil"/>
              <w:left w:val="dotted" w:sz="4" w:space="0" w:color="auto"/>
              <w:bottom w:val="nil"/>
              <w:right w:val="dotted" w:sz="4" w:space="0" w:color="auto"/>
            </w:tcBorders>
            <w:vAlign w:val="bottom"/>
          </w:tcPr>
          <w:p w14:paraId="153ABF8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09D1859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5FDCD0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34AED4E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322AF34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34C364E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4701B1C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270EE9C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022C3FA2" w14:textId="77777777" w:rsidR="003F119B" w:rsidRPr="00E54490" w:rsidRDefault="003F119B" w:rsidP="00E54490">
            <w:pPr>
              <w:ind w:left="-115" w:right="-86"/>
              <w:jc w:val="right"/>
              <w:rPr>
                <w:b/>
                <w:bCs/>
                <w:color w:val="000000" w:themeColor="text1"/>
                <w:sz w:val="10"/>
                <w:szCs w:val="10"/>
              </w:rPr>
            </w:pPr>
            <w:r w:rsidRPr="00E54490">
              <w:rPr>
                <w:b/>
                <w:sz w:val="10"/>
                <w:szCs w:val="10"/>
              </w:rPr>
              <w:t>(51.368)</w:t>
            </w:r>
          </w:p>
        </w:tc>
        <w:tc>
          <w:tcPr>
            <w:tcW w:w="815" w:type="dxa"/>
            <w:tcBorders>
              <w:top w:val="nil"/>
              <w:left w:val="dotted" w:sz="4" w:space="0" w:color="auto"/>
              <w:bottom w:val="nil"/>
              <w:right w:val="dotted" w:sz="4" w:space="0" w:color="auto"/>
            </w:tcBorders>
            <w:noWrap/>
            <w:vAlign w:val="bottom"/>
          </w:tcPr>
          <w:p w14:paraId="7691DB6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5499F48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3147ADC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25E1612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306.007</w:t>
            </w:r>
          </w:p>
        </w:tc>
        <w:tc>
          <w:tcPr>
            <w:tcW w:w="712" w:type="dxa"/>
            <w:gridSpan w:val="2"/>
            <w:tcBorders>
              <w:top w:val="nil"/>
              <w:left w:val="dotted" w:sz="4" w:space="0" w:color="auto"/>
              <w:bottom w:val="nil"/>
              <w:right w:val="dotted" w:sz="4" w:space="0" w:color="auto"/>
            </w:tcBorders>
            <w:vAlign w:val="bottom"/>
          </w:tcPr>
          <w:p w14:paraId="5258530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254.639</w:t>
            </w:r>
          </w:p>
        </w:tc>
        <w:tc>
          <w:tcPr>
            <w:tcW w:w="712" w:type="dxa"/>
            <w:gridSpan w:val="2"/>
            <w:tcBorders>
              <w:top w:val="nil"/>
              <w:left w:val="dotted" w:sz="4" w:space="0" w:color="auto"/>
              <w:bottom w:val="nil"/>
              <w:right w:val="dotted" w:sz="4" w:space="0" w:color="auto"/>
            </w:tcBorders>
            <w:vAlign w:val="bottom"/>
          </w:tcPr>
          <w:p w14:paraId="21753EA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29F17F1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254.639</w:t>
            </w:r>
          </w:p>
        </w:tc>
      </w:tr>
      <w:tr w:rsidR="003F119B" w:rsidRPr="00E54490" w14:paraId="732D3A2A" w14:textId="77777777" w:rsidTr="00E54490">
        <w:trPr>
          <w:trHeight w:val="107"/>
        </w:trPr>
        <w:tc>
          <w:tcPr>
            <w:tcW w:w="351" w:type="dxa"/>
            <w:tcBorders>
              <w:top w:val="nil"/>
              <w:left w:val="single" w:sz="4" w:space="0" w:color="auto"/>
              <w:bottom w:val="nil"/>
              <w:right w:val="nil"/>
            </w:tcBorders>
            <w:vAlign w:val="bottom"/>
          </w:tcPr>
          <w:p w14:paraId="4C41AF15"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V.</w:t>
            </w:r>
          </w:p>
        </w:tc>
        <w:tc>
          <w:tcPr>
            <w:tcW w:w="2483" w:type="dxa"/>
            <w:tcBorders>
              <w:top w:val="nil"/>
              <w:left w:val="nil"/>
              <w:bottom w:val="nil"/>
              <w:right w:val="single" w:sz="4" w:space="0" w:color="auto"/>
            </w:tcBorders>
            <w:noWrap/>
            <w:vAlign w:val="bottom"/>
          </w:tcPr>
          <w:p w14:paraId="0EE68EA6" w14:textId="77777777" w:rsidR="003F119B" w:rsidRPr="00E54490" w:rsidRDefault="003F119B" w:rsidP="00E54490">
            <w:pPr>
              <w:rPr>
                <w:b/>
                <w:bCs/>
                <w:color w:val="000000" w:themeColor="text1"/>
                <w:sz w:val="10"/>
                <w:szCs w:val="10"/>
              </w:rPr>
            </w:pPr>
            <w:r w:rsidRPr="00E54490">
              <w:rPr>
                <w:b/>
                <w:bCs/>
                <w:color w:val="000000" w:themeColor="text1"/>
                <w:sz w:val="10"/>
                <w:szCs w:val="10"/>
              </w:rPr>
              <w:t>Nakden Gerçekleştirilen Sermaye Artırımı</w:t>
            </w:r>
          </w:p>
        </w:tc>
        <w:tc>
          <w:tcPr>
            <w:tcW w:w="568" w:type="dxa"/>
            <w:tcBorders>
              <w:top w:val="nil"/>
              <w:left w:val="dotted" w:sz="4" w:space="0" w:color="auto"/>
              <w:bottom w:val="nil"/>
              <w:right w:val="dotted" w:sz="4" w:space="0" w:color="auto"/>
            </w:tcBorders>
            <w:vAlign w:val="bottom"/>
          </w:tcPr>
          <w:p w14:paraId="3DFB3DD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6A810CA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73CFDD9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087542D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159259D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2A8E8E1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39EDC62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71D85A3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14095D0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46428AD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01D4536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498FC02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2ACC559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7BFB76A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790338A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0BA279F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r>
      <w:tr w:rsidR="003F119B" w:rsidRPr="00E54490" w14:paraId="7530ECF7" w14:textId="77777777" w:rsidTr="00E54490">
        <w:trPr>
          <w:trHeight w:val="107"/>
        </w:trPr>
        <w:tc>
          <w:tcPr>
            <w:tcW w:w="351" w:type="dxa"/>
            <w:tcBorders>
              <w:top w:val="nil"/>
              <w:left w:val="single" w:sz="4" w:space="0" w:color="auto"/>
              <w:bottom w:val="nil"/>
              <w:right w:val="nil"/>
            </w:tcBorders>
            <w:vAlign w:val="bottom"/>
          </w:tcPr>
          <w:p w14:paraId="291D43C3"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VI.</w:t>
            </w:r>
          </w:p>
        </w:tc>
        <w:tc>
          <w:tcPr>
            <w:tcW w:w="2483" w:type="dxa"/>
            <w:tcBorders>
              <w:top w:val="nil"/>
              <w:left w:val="nil"/>
              <w:bottom w:val="nil"/>
              <w:right w:val="single" w:sz="4" w:space="0" w:color="auto"/>
            </w:tcBorders>
            <w:noWrap/>
            <w:vAlign w:val="bottom"/>
          </w:tcPr>
          <w:p w14:paraId="62BD55E5" w14:textId="77777777" w:rsidR="003F119B" w:rsidRPr="00E54490" w:rsidRDefault="003F119B" w:rsidP="00E54490">
            <w:pPr>
              <w:rPr>
                <w:b/>
                <w:bCs/>
                <w:color w:val="000000" w:themeColor="text1"/>
                <w:sz w:val="10"/>
                <w:szCs w:val="10"/>
              </w:rPr>
            </w:pPr>
            <w:r w:rsidRPr="00E54490">
              <w:rPr>
                <w:b/>
                <w:bCs/>
                <w:color w:val="000000" w:themeColor="text1"/>
                <w:sz w:val="10"/>
                <w:szCs w:val="10"/>
              </w:rPr>
              <w:t>İç Kaynaklardan Gerçekleştirilen Sermaye Artırımı</w:t>
            </w:r>
          </w:p>
        </w:tc>
        <w:tc>
          <w:tcPr>
            <w:tcW w:w="568" w:type="dxa"/>
            <w:tcBorders>
              <w:top w:val="nil"/>
              <w:left w:val="dotted" w:sz="4" w:space="0" w:color="auto"/>
              <w:bottom w:val="nil"/>
              <w:right w:val="dotted" w:sz="4" w:space="0" w:color="auto"/>
            </w:tcBorders>
            <w:vAlign w:val="bottom"/>
          </w:tcPr>
          <w:p w14:paraId="14952C0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9C6C95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1A27867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795E7E5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392193C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582F919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33F1F6B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6492E40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7242018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6941B25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1862CDA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1776B2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7D56DD4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87407C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6659F62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24448F0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r>
      <w:tr w:rsidR="003F119B" w:rsidRPr="00E54490" w14:paraId="1F0DDE96" w14:textId="77777777" w:rsidTr="00E54490">
        <w:tblPrEx>
          <w:tblBorders>
            <w:insideH w:val="dotted" w:sz="4" w:space="0" w:color="auto"/>
            <w:insideV w:val="dotted" w:sz="4" w:space="0" w:color="auto"/>
          </w:tblBorders>
          <w:tblCellMar>
            <w:left w:w="70" w:type="dxa"/>
            <w:right w:w="70" w:type="dxa"/>
          </w:tblCellMar>
        </w:tblPrEx>
        <w:trPr>
          <w:trHeight w:val="107"/>
        </w:trPr>
        <w:tc>
          <w:tcPr>
            <w:tcW w:w="351" w:type="dxa"/>
            <w:tcBorders>
              <w:top w:val="nil"/>
              <w:left w:val="single" w:sz="4" w:space="0" w:color="auto"/>
              <w:bottom w:val="nil"/>
              <w:right w:val="nil"/>
            </w:tcBorders>
            <w:vAlign w:val="bottom"/>
          </w:tcPr>
          <w:p w14:paraId="70FFBA9C"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 xml:space="preserve"> VII.</w:t>
            </w:r>
          </w:p>
        </w:tc>
        <w:tc>
          <w:tcPr>
            <w:tcW w:w="2483" w:type="dxa"/>
            <w:tcBorders>
              <w:top w:val="nil"/>
              <w:left w:val="nil"/>
              <w:bottom w:val="nil"/>
              <w:right w:val="single" w:sz="4" w:space="0" w:color="auto"/>
            </w:tcBorders>
            <w:noWrap/>
            <w:vAlign w:val="bottom"/>
          </w:tcPr>
          <w:p w14:paraId="1DA6EEAE" w14:textId="77777777" w:rsidR="003F119B" w:rsidRPr="00E54490" w:rsidRDefault="003F119B" w:rsidP="00E54490">
            <w:pPr>
              <w:rPr>
                <w:b/>
                <w:bCs/>
                <w:color w:val="000000" w:themeColor="text1"/>
                <w:sz w:val="10"/>
                <w:szCs w:val="10"/>
              </w:rPr>
            </w:pPr>
            <w:r w:rsidRPr="00E54490">
              <w:rPr>
                <w:b/>
                <w:bCs/>
                <w:color w:val="000000" w:themeColor="text1"/>
                <w:sz w:val="10"/>
                <w:szCs w:val="10"/>
              </w:rPr>
              <w:t xml:space="preserve">  Ödenmiş Sermaye Enflasyon Düzeltme Farkı</w:t>
            </w:r>
          </w:p>
        </w:tc>
        <w:tc>
          <w:tcPr>
            <w:tcW w:w="568" w:type="dxa"/>
            <w:tcBorders>
              <w:top w:val="nil"/>
              <w:left w:val="dotted" w:sz="4" w:space="0" w:color="auto"/>
              <w:bottom w:val="nil"/>
              <w:right w:val="dotted" w:sz="4" w:space="0" w:color="auto"/>
            </w:tcBorders>
            <w:vAlign w:val="bottom"/>
          </w:tcPr>
          <w:p w14:paraId="281F545E" w14:textId="23F9310E"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54F454BE" w14:textId="29DBB2A0"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3C63D883" w14:textId="6C607FB9"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5D75EB1C" w14:textId="4D10CB5D"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0FC982FE" w14:textId="1856874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40B2FA61" w14:textId="4A907620"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2D3C263E" w14:textId="23108078" w:rsidR="003F119B" w:rsidRPr="00E54490" w:rsidRDefault="003F119B" w:rsidP="00E54490">
            <w:pPr>
              <w:ind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7793EB8A" w14:textId="4B1D4313"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00C0173B" w14:textId="3CA314AE" w:rsidR="003F119B" w:rsidRPr="00E54490" w:rsidRDefault="003F119B" w:rsidP="00E54490">
            <w:pPr>
              <w:ind w:right="-86"/>
              <w:jc w:val="right"/>
              <w:rPr>
                <w:b/>
                <w:bCs/>
                <w:color w:val="000000" w:themeColor="text1"/>
                <w:sz w:val="10"/>
                <w:szCs w:val="10"/>
              </w:rPr>
            </w:pPr>
            <w:r w:rsidRPr="00E54490">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6447DCEB" w14:textId="575D3CD0"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33F2FCD6" w14:textId="2EF2DD17" w:rsidR="003F119B" w:rsidRPr="00E54490" w:rsidRDefault="003F119B" w:rsidP="00E54490">
            <w:pPr>
              <w:ind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0BDA7E67" w14:textId="361899EA"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582FF508" w14:textId="68D588B0" w:rsidR="003F119B" w:rsidRPr="00E54490" w:rsidRDefault="003F119B" w:rsidP="00E54490">
            <w:pPr>
              <w:ind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42D815EA" w14:textId="62E9AA3E" w:rsidR="003F119B" w:rsidRPr="00E54490" w:rsidRDefault="003F119B" w:rsidP="00E54490">
            <w:pPr>
              <w:ind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76CD7BF6" w14:textId="3934F25A" w:rsidR="003F119B" w:rsidRPr="00E54490" w:rsidRDefault="003F119B" w:rsidP="00E54490">
            <w:pPr>
              <w:ind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441970EC" w14:textId="3F423AC4" w:rsidR="003F119B" w:rsidRPr="00E54490" w:rsidRDefault="003F119B" w:rsidP="00E54490">
            <w:pPr>
              <w:ind w:right="-86"/>
              <w:jc w:val="right"/>
              <w:rPr>
                <w:b/>
                <w:bCs/>
                <w:color w:val="000000" w:themeColor="text1"/>
                <w:sz w:val="10"/>
                <w:szCs w:val="10"/>
              </w:rPr>
            </w:pPr>
            <w:r w:rsidRPr="00E54490">
              <w:rPr>
                <w:b/>
                <w:bCs/>
                <w:color w:val="000000" w:themeColor="text1"/>
                <w:sz w:val="10"/>
                <w:szCs w:val="10"/>
              </w:rPr>
              <w:t>-</w:t>
            </w:r>
          </w:p>
        </w:tc>
      </w:tr>
      <w:tr w:rsidR="003F119B" w:rsidRPr="00E54490" w14:paraId="37AB1DBD" w14:textId="77777777" w:rsidTr="00E54490">
        <w:trPr>
          <w:trHeight w:val="107"/>
        </w:trPr>
        <w:tc>
          <w:tcPr>
            <w:tcW w:w="351" w:type="dxa"/>
            <w:tcBorders>
              <w:top w:val="nil"/>
              <w:left w:val="single" w:sz="4" w:space="0" w:color="auto"/>
              <w:bottom w:val="nil"/>
              <w:right w:val="nil"/>
            </w:tcBorders>
            <w:vAlign w:val="bottom"/>
          </w:tcPr>
          <w:p w14:paraId="7220D397"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VIII.</w:t>
            </w:r>
          </w:p>
        </w:tc>
        <w:tc>
          <w:tcPr>
            <w:tcW w:w="2483" w:type="dxa"/>
            <w:tcBorders>
              <w:top w:val="nil"/>
              <w:left w:val="nil"/>
              <w:bottom w:val="nil"/>
              <w:right w:val="single" w:sz="4" w:space="0" w:color="auto"/>
            </w:tcBorders>
            <w:noWrap/>
            <w:vAlign w:val="bottom"/>
          </w:tcPr>
          <w:p w14:paraId="70624369" w14:textId="77777777" w:rsidR="003F119B" w:rsidRPr="00E54490" w:rsidRDefault="003F119B" w:rsidP="00E54490">
            <w:pPr>
              <w:rPr>
                <w:b/>
                <w:bCs/>
                <w:color w:val="000000" w:themeColor="text1"/>
                <w:sz w:val="10"/>
                <w:szCs w:val="10"/>
              </w:rPr>
            </w:pPr>
            <w:r w:rsidRPr="00E54490">
              <w:rPr>
                <w:b/>
                <w:bCs/>
                <w:color w:val="000000" w:themeColor="text1"/>
                <w:sz w:val="10"/>
                <w:szCs w:val="10"/>
              </w:rPr>
              <w:t>Hisse Senedine Dönüştürülebilir Tahviller</w:t>
            </w:r>
          </w:p>
        </w:tc>
        <w:tc>
          <w:tcPr>
            <w:tcW w:w="568" w:type="dxa"/>
            <w:tcBorders>
              <w:top w:val="nil"/>
              <w:left w:val="dotted" w:sz="4" w:space="0" w:color="auto"/>
              <w:bottom w:val="nil"/>
              <w:right w:val="dotted" w:sz="4" w:space="0" w:color="auto"/>
            </w:tcBorders>
            <w:vAlign w:val="bottom"/>
          </w:tcPr>
          <w:p w14:paraId="04C1013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7B586E5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A8F391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338DBD2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5F9EA24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63C3D26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6A6BD97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4682837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17FA794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7F0A39E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465B5E5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3A3EA47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10375A6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6948CC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7BE9297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3AE9D55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r>
      <w:tr w:rsidR="003F119B" w:rsidRPr="00E54490" w14:paraId="13D8C2D6" w14:textId="77777777" w:rsidTr="00E54490">
        <w:trPr>
          <w:trHeight w:val="107"/>
        </w:trPr>
        <w:tc>
          <w:tcPr>
            <w:tcW w:w="351" w:type="dxa"/>
            <w:tcBorders>
              <w:top w:val="nil"/>
              <w:left w:val="single" w:sz="4" w:space="0" w:color="auto"/>
              <w:bottom w:val="nil"/>
              <w:right w:val="nil"/>
            </w:tcBorders>
            <w:vAlign w:val="bottom"/>
          </w:tcPr>
          <w:p w14:paraId="3AA0A40B"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IX.</w:t>
            </w:r>
          </w:p>
        </w:tc>
        <w:tc>
          <w:tcPr>
            <w:tcW w:w="2483" w:type="dxa"/>
            <w:tcBorders>
              <w:top w:val="nil"/>
              <w:left w:val="nil"/>
              <w:bottom w:val="nil"/>
              <w:right w:val="single" w:sz="4" w:space="0" w:color="auto"/>
            </w:tcBorders>
            <w:noWrap/>
            <w:vAlign w:val="bottom"/>
          </w:tcPr>
          <w:p w14:paraId="3FC1FF4E" w14:textId="77777777" w:rsidR="003F119B" w:rsidRPr="00E54490" w:rsidRDefault="003F119B" w:rsidP="00E54490">
            <w:pPr>
              <w:rPr>
                <w:b/>
                <w:bCs/>
                <w:color w:val="000000" w:themeColor="text1"/>
                <w:sz w:val="10"/>
                <w:szCs w:val="10"/>
              </w:rPr>
            </w:pPr>
            <w:r w:rsidRPr="00E54490">
              <w:rPr>
                <w:b/>
                <w:bCs/>
                <w:color w:val="000000" w:themeColor="text1"/>
                <w:sz w:val="10"/>
                <w:szCs w:val="10"/>
              </w:rPr>
              <w:t>Sermaye Benzeri Borçlanma Araçları</w:t>
            </w:r>
          </w:p>
        </w:tc>
        <w:tc>
          <w:tcPr>
            <w:tcW w:w="568" w:type="dxa"/>
            <w:tcBorders>
              <w:top w:val="nil"/>
              <w:left w:val="dotted" w:sz="4" w:space="0" w:color="auto"/>
              <w:bottom w:val="nil"/>
              <w:right w:val="dotted" w:sz="4" w:space="0" w:color="auto"/>
            </w:tcBorders>
            <w:vAlign w:val="bottom"/>
          </w:tcPr>
          <w:p w14:paraId="106C2DD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2127C7D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E2AF73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215B174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3E99DDC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2FDD2DD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5333C30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03CDD96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0B1A39E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082C4BE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2669AA5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3EB8FDB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59E9FFB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104E09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32895B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3703477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r>
      <w:tr w:rsidR="003F119B" w:rsidRPr="00E54490" w14:paraId="418267A0" w14:textId="77777777" w:rsidTr="00E54490">
        <w:trPr>
          <w:trHeight w:val="107"/>
        </w:trPr>
        <w:tc>
          <w:tcPr>
            <w:tcW w:w="351" w:type="dxa"/>
            <w:tcBorders>
              <w:top w:val="nil"/>
              <w:left w:val="single" w:sz="4" w:space="0" w:color="auto"/>
              <w:bottom w:val="nil"/>
              <w:right w:val="nil"/>
            </w:tcBorders>
            <w:vAlign w:val="bottom"/>
          </w:tcPr>
          <w:p w14:paraId="7DB74270"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X.</w:t>
            </w:r>
          </w:p>
        </w:tc>
        <w:tc>
          <w:tcPr>
            <w:tcW w:w="2483" w:type="dxa"/>
            <w:tcBorders>
              <w:top w:val="nil"/>
              <w:left w:val="nil"/>
              <w:bottom w:val="nil"/>
              <w:right w:val="single" w:sz="4" w:space="0" w:color="auto"/>
            </w:tcBorders>
            <w:noWrap/>
            <w:vAlign w:val="bottom"/>
          </w:tcPr>
          <w:p w14:paraId="7A7CB374" w14:textId="77777777" w:rsidR="003F119B" w:rsidRPr="00E54490" w:rsidRDefault="003F119B" w:rsidP="00E54490">
            <w:pPr>
              <w:rPr>
                <w:b/>
                <w:bCs/>
                <w:color w:val="000000" w:themeColor="text1"/>
                <w:sz w:val="10"/>
                <w:szCs w:val="10"/>
                <w:vertAlign w:val="superscript"/>
              </w:rPr>
            </w:pPr>
            <w:r w:rsidRPr="00E54490">
              <w:rPr>
                <w:b/>
                <w:bCs/>
                <w:color w:val="000000" w:themeColor="text1"/>
                <w:sz w:val="10"/>
                <w:szCs w:val="10"/>
              </w:rPr>
              <w:t>Diğer Değişiklikler Nedeniyle Artış /Azalış</w:t>
            </w:r>
          </w:p>
        </w:tc>
        <w:tc>
          <w:tcPr>
            <w:tcW w:w="568" w:type="dxa"/>
            <w:tcBorders>
              <w:top w:val="nil"/>
              <w:left w:val="dotted" w:sz="4" w:space="0" w:color="auto"/>
              <w:bottom w:val="nil"/>
              <w:right w:val="dotted" w:sz="4" w:space="0" w:color="auto"/>
            </w:tcBorders>
            <w:vAlign w:val="bottom"/>
          </w:tcPr>
          <w:p w14:paraId="1CFD513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3D21905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BABEA0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1D3E92E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049722E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3523CAF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392E6303"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4399388A"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681AE6CA"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6B14B95C"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1517E06E"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5009A5EA"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1D2EE690"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2B4FF30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52A859E"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3B54DBD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r>
      <w:tr w:rsidR="003F119B" w:rsidRPr="00E54490" w14:paraId="33E3008D" w14:textId="77777777" w:rsidTr="00E54490">
        <w:trPr>
          <w:trHeight w:val="107"/>
        </w:trPr>
        <w:tc>
          <w:tcPr>
            <w:tcW w:w="351" w:type="dxa"/>
            <w:tcBorders>
              <w:top w:val="nil"/>
              <w:left w:val="single" w:sz="4" w:space="0" w:color="auto"/>
              <w:bottom w:val="nil"/>
              <w:right w:val="nil"/>
            </w:tcBorders>
            <w:vAlign w:val="bottom"/>
          </w:tcPr>
          <w:p w14:paraId="42CE3885"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XI.</w:t>
            </w:r>
          </w:p>
        </w:tc>
        <w:tc>
          <w:tcPr>
            <w:tcW w:w="2483" w:type="dxa"/>
            <w:tcBorders>
              <w:top w:val="nil"/>
              <w:left w:val="nil"/>
              <w:bottom w:val="nil"/>
              <w:right w:val="single" w:sz="4" w:space="0" w:color="auto"/>
            </w:tcBorders>
            <w:noWrap/>
            <w:vAlign w:val="bottom"/>
          </w:tcPr>
          <w:p w14:paraId="7C5B2685" w14:textId="77777777" w:rsidR="003F119B" w:rsidRPr="00E54490" w:rsidRDefault="003F119B" w:rsidP="00E54490">
            <w:pPr>
              <w:rPr>
                <w:b/>
                <w:bCs/>
                <w:color w:val="000000" w:themeColor="text1"/>
                <w:sz w:val="10"/>
                <w:szCs w:val="10"/>
              </w:rPr>
            </w:pPr>
            <w:r w:rsidRPr="00E54490">
              <w:rPr>
                <w:b/>
                <w:bCs/>
                <w:color w:val="000000" w:themeColor="text1"/>
                <w:sz w:val="10"/>
                <w:szCs w:val="10"/>
              </w:rPr>
              <w:t>Kar Dağıtımı</w:t>
            </w:r>
          </w:p>
        </w:tc>
        <w:tc>
          <w:tcPr>
            <w:tcW w:w="568" w:type="dxa"/>
            <w:tcBorders>
              <w:top w:val="nil"/>
              <w:left w:val="dotted" w:sz="4" w:space="0" w:color="auto"/>
              <w:bottom w:val="nil"/>
              <w:right w:val="dotted" w:sz="4" w:space="0" w:color="auto"/>
            </w:tcBorders>
            <w:vAlign w:val="bottom"/>
          </w:tcPr>
          <w:p w14:paraId="4FE1C536"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23577D10"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6E659D7C"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4B57939C"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79C6A15C"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54293085"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4B373FF3"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219D1AC1"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231830E9"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72192977"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4A58BDBB"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641.130</w:t>
            </w:r>
          </w:p>
        </w:tc>
        <w:tc>
          <w:tcPr>
            <w:tcW w:w="863" w:type="dxa"/>
            <w:gridSpan w:val="2"/>
            <w:tcBorders>
              <w:top w:val="nil"/>
              <w:left w:val="dotted" w:sz="4" w:space="0" w:color="auto"/>
              <w:bottom w:val="nil"/>
              <w:right w:val="dotted" w:sz="4" w:space="0" w:color="auto"/>
            </w:tcBorders>
            <w:noWrap/>
            <w:vAlign w:val="bottom"/>
          </w:tcPr>
          <w:p w14:paraId="49738061"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(641.130)</w:t>
            </w:r>
          </w:p>
        </w:tc>
        <w:tc>
          <w:tcPr>
            <w:tcW w:w="564" w:type="dxa"/>
            <w:gridSpan w:val="2"/>
            <w:tcBorders>
              <w:top w:val="nil"/>
              <w:left w:val="dotted" w:sz="4" w:space="0" w:color="auto"/>
              <w:bottom w:val="nil"/>
              <w:right w:val="dotted" w:sz="4" w:space="0" w:color="auto"/>
            </w:tcBorders>
            <w:vAlign w:val="bottom"/>
          </w:tcPr>
          <w:p w14:paraId="6F10F415"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7870CA9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A1880D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391348F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r>
      <w:tr w:rsidR="003F119B" w:rsidRPr="00E54490" w14:paraId="001357C5" w14:textId="77777777" w:rsidTr="00E54490">
        <w:trPr>
          <w:trHeight w:val="107"/>
        </w:trPr>
        <w:tc>
          <w:tcPr>
            <w:tcW w:w="351" w:type="dxa"/>
            <w:tcBorders>
              <w:top w:val="nil"/>
              <w:left w:val="single" w:sz="4" w:space="0" w:color="auto"/>
              <w:bottom w:val="nil"/>
              <w:right w:val="nil"/>
            </w:tcBorders>
            <w:vAlign w:val="bottom"/>
          </w:tcPr>
          <w:p w14:paraId="2698EC61" w14:textId="77777777" w:rsidR="003F119B" w:rsidRPr="00E54490" w:rsidRDefault="003F119B" w:rsidP="00E54490">
            <w:pPr>
              <w:ind w:left="-34" w:right="-436"/>
              <w:rPr>
                <w:b/>
                <w:bCs/>
                <w:color w:val="000000" w:themeColor="text1"/>
                <w:sz w:val="10"/>
                <w:szCs w:val="10"/>
              </w:rPr>
            </w:pPr>
            <w:r w:rsidRPr="00E54490">
              <w:rPr>
                <w:bCs/>
                <w:color w:val="000000" w:themeColor="text1"/>
                <w:sz w:val="10"/>
                <w:szCs w:val="10"/>
              </w:rPr>
              <w:t>11.1</w:t>
            </w:r>
          </w:p>
        </w:tc>
        <w:tc>
          <w:tcPr>
            <w:tcW w:w="2483" w:type="dxa"/>
            <w:tcBorders>
              <w:top w:val="nil"/>
              <w:left w:val="nil"/>
              <w:bottom w:val="nil"/>
              <w:right w:val="single" w:sz="4" w:space="0" w:color="auto"/>
            </w:tcBorders>
            <w:noWrap/>
            <w:vAlign w:val="bottom"/>
          </w:tcPr>
          <w:p w14:paraId="53B0FFD5" w14:textId="77777777" w:rsidR="003F119B" w:rsidRPr="00E54490" w:rsidRDefault="003F119B" w:rsidP="00E54490">
            <w:pPr>
              <w:rPr>
                <w:b/>
                <w:bCs/>
                <w:color w:val="000000" w:themeColor="text1"/>
                <w:sz w:val="10"/>
                <w:szCs w:val="10"/>
              </w:rPr>
            </w:pPr>
            <w:r w:rsidRPr="00E54490">
              <w:rPr>
                <w:bCs/>
                <w:color w:val="000000" w:themeColor="text1"/>
                <w:sz w:val="10"/>
                <w:szCs w:val="10"/>
              </w:rPr>
              <w:t>Dağıtılan Temettü</w:t>
            </w:r>
          </w:p>
        </w:tc>
        <w:tc>
          <w:tcPr>
            <w:tcW w:w="568" w:type="dxa"/>
            <w:tcBorders>
              <w:top w:val="nil"/>
              <w:left w:val="dotted" w:sz="4" w:space="0" w:color="auto"/>
              <w:bottom w:val="nil"/>
              <w:right w:val="dotted" w:sz="4" w:space="0" w:color="auto"/>
            </w:tcBorders>
            <w:vAlign w:val="bottom"/>
          </w:tcPr>
          <w:p w14:paraId="485369D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43113B2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717D27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37F0E92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302D6E8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59F650C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5986391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0D49DE5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65E24F3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36050A7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7A6FD7F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2FBC086D"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5B9C0959"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C1F8DAD"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18AE05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37CE4AAB"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r>
      <w:tr w:rsidR="003F119B" w:rsidRPr="00E54490" w14:paraId="7117D64F" w14:textId="77777777" w:rsidTr="00E54490">
        <w:trPr>
          <w:trHeight w:val="107"/>
        </w:trPr>
        <w:tc>
          <w:tcPr>
            <w:tcW w:w="351" w:type="dxa"/>
            <w:tcBorders>
              <w:top w:val="nil"/>
              <w:left w:val="single" w:sz="4" w:space="0" w:color="auto"/>
              <w:bottom w:val="nil"/>
              <w:right w:val="nil"/>
            </w:tcBorders>
            <w:vAlign w:val="bottom"/>
          </w:tcPr>
          <w:p w14:paraId="011AC549" w14:textId="77777777" w:rsidR="003F119B" w:rsidRPr="00E54490" w:rsidRDefault="003F119B" w:rsidP="00E54490">
            <w:pPr>
              <w:ind w:left="-34" w:right="-436"/>
              <w:rPr>
                <w:bCs/>
                <w:color w:val="000000" w:themeColor="text1"/>
                <w:sz w:val="10"/>
                <w:szCs w:val="10"/>
              </w:rPr>
            </w:pPr>
            <w:r w:rsidRPr="00E54490">
              <w:rPr>
                <w:bCs/>
                <w:color w:val="000000" w:themeColor="text1"/>
                <w:sz w:val="10"/>
                <w:szCs w:val="10"/>
              </w:rPr>
              <w:t>11.2</w:t>
            </w:r>
          </w:p>
        </w:tc>
        <w:tc>
          <w:tcPr>
            <w:tcW w:w="2483" w:type="dxa"/>
            <w:tcBorders>
              <w:top w:val="nil"/>
              <w:left w:val="nil"/>
              <w:bottom w:val="nil"/>
              <w:right w:val="single" w:sz="4" w:space="0" w:color="auto"/>
            </w:tcBorders>
            <w:noWrap/>
            <w:vAlign w:val="bottom"/>
          </w:tcPr>
          <w:p w14:paraId="7B0F3525" w14:textId="77777777" w:rsidR="003F119B" w:rsidRPr="00E54490" w:rsidRDefault="003F119B" w:rsidP="00E54490">
            <w:pPr>
              <w:rPr>
                <w:bCs/>
                <w:color w:val="000000" w:themeColor="text1"/>
                <w:sz w:val="10"/>
                <w:szCs w:val="10"/>
              </w:rPr>
            </w:pPr>
            <w:r w:rsidRPr="00E54490">
              <w:rPr>
                <w:bCs/>
                <w:color w:val="000000" w:themeColor="text1"/>
                <w:sz w:val="10"/>
                <w:szCs w:val="10"/>
              </w:rPr>
              <w:t>Yedeklere Aktarılan Tutarlar</w:t>
            </w:r>
          </w:p>
        </w:tc>
        <w:tc>
          <w:tcPr>
            <w:tcW w:w="568" w:type="dxa"/>
            <w:tcBorders>
              <w:top w:val="nil"/>
              <w:left w:val="dotted" w:sz="4" w:space="0" w:color="auto"/>
              <w:bottom w:val="nil"/>
              <w:right w:val="dotted" w:sz="4" w:space="0" w:color="auto"/>
            </w:tcBorders>
            <w:vAlign w:val="bottom"/>
          </w:tcPr>
          <w:p w14:paraId="1176B9B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12BF14D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478E7B6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40200FD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290C1ED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510719D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1877CFE9"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476FDFF5"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29EF8A54"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659A8790"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744F915A" w14:textId="77777777" w:rsidR="003F119B" w:rsidRPr="00E54490" w:rsidRDefault="003F119B" w:rsidP="00E54490">
            <w:pPr>
              <w:ind w:left="-115" w:right="-86"/>
              <w:jc w:val="right"/>
              <w:rPr>
                <w:color w:val="000000" w:themeColor="text1"/>
                <w:sz w:val="10"/>
                <w:szCs w:val="10"/>
              </w:rPr>
            </w:pPr>
            <w:r w:rsidRPr="00E54490">
              <w:rPr>
                <w:bCs/>
                <w:color w:val="000000" w:themeColor="text1"/>
                <w:sz w:val="10"/>
                <w:szCs w:val="10"/>
              </w:rPr>
              <w:t>638.562</w:t>
            </w:r>
          </w:p>
        </w:tc>
        <w:tc>
          <w:tcPr>
            <w:tcW w:w="863" w:type="dxa"/>
            <w:gridSpan w:val="2"/>
            <w:tcBorders>
              <w:top w:val="nil"/>
              <w:left w:val="dotted" w:sz="4" w:space="0" w:color="auto"/>
              <w:bottom w:val="nil"/>
              <w:right w:val="dotted" w:sz="4" w:space="0" w:color="auto"/>
            </w:tcBorders>
            <w:noWrap/>
            <w:vAlign w:val="bottom"/>
          </w:tcPr>
          <w:p w14:paraId="2B881512"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(638.562)</w:t>
            </w:r>
          </w:p>
        </w:tc>
        <w:tc>
          <w:tcPr>
            <w:tcW w:w="564" w:type="dxa"/>
            <w:gridSpan w:val="2"/>
            <w:tcBorders>
              <w:top w:val="nil"/>
              <w:left w:val="dotted" w:sz="4" w:space="0" w:color="auto"/>
              <w:bottom w:val="nil"/>
              <w:right w:val="dotted" w:sz="4" w:space="0" w:color="auto"/>
            </w:tcBorders>
            <w:vAlign w:val="bottom"/>
          </w:tcPr>
          <w:p w14:paraId="1E9D1242"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AD222BB"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A8B0E9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03BC7D19"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r>
      <w:tr w:rsidR="003F119B" w:rsidRPr="00E54490" w14:paraId="16E7FD02" w14:textId="77777777" w:rsidTr="00E54490">
        <w:trPr>
          <w:trHeight w:val="107"/>
        </w:trPr>
        <w:tc>
          <w:tcPr>
            <w:tcW w:w="351" w:type="dxa"/>
            <w:tcBorders>
              <w:top w:val="nil"/>
              <w:left w:val="single" w:sz="4" w:space="0" w:color="auto"/>
              <w:bottom w:val="nil"/>
              <w:right w:val="nil"/>
            </w:tcBorders>
            <w:vAlign w:val="bottom"/>
          </w:tcPr>
          <w:p w14:paraId="3A8597AD" w14:textId="77777777" w:rsidR="003F119B" w:rsidRPr="00E54490" w:rsidRDefault="003F119B" w:rsidP="00E54490">
            <w:pPr>
              <w:ind w:left="-34" w:right="-436"/>
              <w:rPr>
                <w:bCs/>
                <w:color w:val="000000" w:themeColor="text1"/>
                <w:sz w:val="10"/>
                <w:szCs w:val="10"/>
              </w:rPr>
            </w:pPr>
            <w:r w:rsidRPr="00E54490">
              <w:rPr>
                <w:bCs/>
                <w:color w:val="000000" w:themeColor="text1"/>
                <w:sz w:val="10"/>
                <w:szCs w:val="10"/>
              </w:rPr>
              <w:t>11.3</w:t>
            </w:r>
          </w:p>
        </w:tc>
        <w:tc>
          <w:tcPr>
            <w:tcW w:w="2483" w:type="dxa"/>
            <w:tcBorders>
              <w:top w:val="nil"/>
              <w:left w:val="nil"/>
              <w:bottom w:val="nil"/>
              <w:right w:val="single" w:sz="4" w:space="0" w:color="auto"/>
            </w:tcBorders>
            <w:noWrap/>
            <w:vAlign w:val="bottom"/>
          </w:tcPr>
          <w:p w14:paraId="32188ECE" w14:textId="77777777" w:rsidR="003F119B" w:rsidRPr="00E54490" w:rsidRDefault="003F119B" w:rsidP="00E54490">
            <w:pPr>
              <w:rPr>
                <w:bCs/>
                <w:color w:val="000000" w:themeColor="text1"/>
                <w:sz w:val="10"/>
                <w:szCs w:val="10"/>
              </w:rPr>
            </w:pPr>
            <w:r w:rsidRPr="00E54490">
              <w:rPr>
                <w:bCs/>
                <w:color w:val="000000" w:themeColor="text1"/>
                <w:sz w:val="10"/>
                <w:szCs w:val="10"/>
              </w:rPr>
              <w:t xml:space="preserve">Diğer </w:t>
            </w:r>
          </w:p>
        </w:tc>
        <w:tc>
          <w:tcPr>
            <w:tcW w:w="568" w:type="dxa"/>
            <w:tcBorders>
              <w:top w:val="nil"/>
              <w:left w:val="dotted" w:sz="4" w:space="0" w:color="auto"/>
              <w:bottom w:val="nil"/>
              <w:right w:val="dotted" w:sz="4" w:space="0" w:color="auto"/>
            </w:tcBorders>
            <w:vAlign w:val="bottom"/>
          </w:tcPr>
          <w:p w14:paraId="732B4F3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8" w:type="dxa"/>
            <w:tcBorders>
              <w:top w:val="nil"/>
              <w:left w:val="dotted" w:sz="4" w:space="0" w:color="auto"/>
              <w:bottom w:val="nil"/>
              <w:right w:val="dotted" w:sz="4" w:space="0" w:color="auto"/>
            </w:tcBorders>
            <w:noWrap/>
            <w:vAlign w:val="bottom"/>
          </w:tcPr>
          <w:p w14:paraId="5F8A339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3EAF10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772CFE44"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1423726A"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noWrap/>
            <w:vAlign w:val="bottom"/>
          </w:tcPr>
          <w:p w14:paraId="2EE8FBCA"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noWrap/>
            <w:vAlign w:val="bottom"/>
          </w:tcPr>
          <w:p w14:paraId="3B103F76"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734" w:type="dxa"/>
            <w:tcBorders>
              <w:top w:val="nil"/>
              <w:left w:val="dotted" w:sz="4" w:space="0" w:color="auto"/>
              <w:bottom w:val="nil"/>
              <w:right w:val="dotted" w:sz="4" w:space="0" w:color="auto"/>
            </w:tcBorders>
            <w:noWrap/>
            <w:vAlign w:val="bottom"/>
          </w:tcPr>
          <w:p w14:paraId="795F6BDA"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848" w:type="dxa"/>
            <w:tcBorders>
              <w:top w:val="nil"/>
              <w:left w:val="dotted" w:sz="4" w:space="0" w:color="auto"/>
              <w:bottom w:val="nil"/>
              <w:right w:val="dotted" w:sz="4" w:space="0" w:color="auto"/>
            </w:tcBorders>
            <w:noWrap/>
            <w:vAlign w:val="bottom"/>
          </w:tcPr>
          <w:p w14:paraId="5CB9902A"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815" w:type="dxa"/>
            <w:tcBorders>
              <w:top w:val="nil"/>
              <w:left w:val="dotted" w:sz="4" w:space="0" w:color="auto"/>
              <w:bottom w:val="nil"/>
              <w:right w:val="dotted" w:sz="4" w:space="0" w:color="auto"/>
            </w:tcBorders>
            <w:noWrap/>
            <w:vAlign w:val="bottom"/>
          </w:tcPr>
          <w:p w14:paraId="55DC92C4"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09F75E8B"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2.568</w:t>
            </w:r>
          </w:p>
        </w:tc>
        <w:tc>
          <w:tcPr>
            <w:tcW w:w="863" w:type="dxa"/>
            <w:gridSpan w:val="2"/>
            <w:tcBorders>
              <w:top w:val="nil"/>
              <w:left w:val="dotted" w:sz="4" w:space="0" w:color="auto"/>
              <w:bottom w:val="nil"/>
              <w:right w:val="dotted" w:sz="4" w:space="0" w:color="auto"/>
            </w:tcBorders>
            <w:noWrap/>
            <w:vAlign w:val="bottom"/>
          </w:tcPr>
          <w:p w14:paraId="71F2BF34"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(2.568)</w:t>
            </w:r>
          </w:p>
        </w:tc>
        <w:tc>
          <w:tcPr>
            <w:tcW w:w="564" w:type="dxa"/>
            <w:gridSpan w:val="2"/>
            <w:tcBorders>
              <w:top w:val="nil"/>
              <w:left w:val="dotted" w:sz="4" w:space="0" w:color="auto"/>
              <w:bottom w:val="nil"/>
              <w:right w:val="dotted" w:sz="4" w:space="0" w:color="auto"/>
            </w:tcBorders>
            <w:vAlign w:val="bottom"/>
          </w:tcPr>
          <w:p w14:paraId="089E1D63"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4DA1D3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2EA0381A"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539504D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r>
      <w:tr w:rsidR="003F119B" w:rsidRPr="00E54490" w14:paraId="3985ED44" w14:textId="77777777" w:rsidTr="00E54490">
        <w:tblPrEx>
          <w:tblBorders>
            <w:insideH w:val="dotted" w:sz="4" w:space="0" w:color="auto"/>
            <w:insideV w:val="dotted" w:sz="4" w:space="0" w:color="auto"/>
          </w:tblBorders>
          <w:tblCellMar>
            <w:left w:w="70" w:type="dxa"/>
            <w:right w:w="70" w:type="dxa"/>
          </w:tblCellMar>
        </w:tblPrEx>
        <w:trPr>
          <w:trHeight w:val="107"/>
        </w:trPr>
        <w:tc>
          <w:tcPr>
            <w:tcW w:w="351" w:type="dxa"/>
            <w:tcBorders>
              <w:top w:val="nil"/>
              <w:left w:val="single" w:sz="4" w:space="0" w:color="auto"/>
              <w:bottom w:val="nil"/>
              <w:right w:val="nil"/>
            </w:tcBorders>
          </w:tcPr>
          <w:p w14:paraId="5CE1F916" w14:textId="77777777" w:rsidR="003F119B" w:rsidRPr="00E54490" w:rsidRDefault="003F119B" w:rsidP="00E54490">
            <w:pPr>
              <w:ind w:left="-47" w:right="-436"/>
              <w:rPr>
                <w:bCs/>
                <w:color w:val="000000" w:themeColor="text1"/>
                <w:sz w:val="10"/>
                <w:szCs w:val="10"/>
              </w:rPr>
            </w:pPr>
          </w:p>
        </w:tc>
        <w:tc>
          <w:tcPr>
            <w:tcW w:w="2483" w:type="dxa"/>
            <w:tcBorders>
              <w:top w:val="nil"/>
              <w:left w:val="nil"/>
              <w:bottom w:val="nil"/>
              <w:right w:val="single" w:sz="4" w:space="0" w:color="auto"/>
            </w:tcBorders>
            <w:noWrap/>
            <w:vAlign w:val="bottom"/>
          </w:tcPr>
          <w:p w14:paraId="641DA625" w14:textId="77777777" w:rsidR="003F119B" w:rsidRPr="00E54490" w:rsidRDefault="003F119B" w:rsidP="00E54490">
            <w:pPr>
              <w:ind w:left="33"/>
              <w:rPr>
                <w:bCs/>
                <w:color w:val="000000" w:themeColor="text1"/>
                <w:sz w:val="10"/>
                <w:szCs w:val="10"/>
              </w:rPr>
            </w:pPr>
          </w:p>
        </w:tc>
        <w:tc>
          <w:tcPr>
            <w:tcW w:w="568" w:type="dxa"/>
            <w:tcBorders>
              <w:top w:val="nil"/>
              <w:left w:val="dotted" w:sz="4" w:space="0" w:color="auto"/>
              <w:bottom w:val="dotted" w:sz="4" w:space="0" w:color="auto"/>
              <w:right w:val="dotted" w:sz="4" w:space="0" w:color="auto"/>
            </w:tcBorders>
            <w:vAlign w:val="bottom"/>
          </w:tcPr>
          <w:p w14:paraId="607BBB85" w14:textId="77777777" w:rsidR="003F119B" w:rsidRPr="00E54490" w:rsidRDefault="003F119B" w:rsidP="00E54490">
            <w:pPr>
              <w:ind w:left="-115" w:right="-86"/>
              <w:jc w:val="right"/>
              <w:rPr>
                <w:b/>
                <w:bCs/>
                <w:color w:val="000000" w:themeColor="text1"/>
                <w:sz w:val="10"/>
                <w:szCs w:val="10"/>
              </w:rPr>
            </w:pPr>
          </w:p>
        </w:tc>
        <w:tc>
          <w:tcPr>
            <w:tcW w:w="568" w:type="dxa"/>
            <w:tcBorders>
              <w:top w:val="nil"/>
              <w:left w:val="dotted" w:sz="4" w:space="0" w:color="auto"/>
              <w:bottom w:val="dotted" w:sz="4" w:space="0" w:color="auto"/>
              <w:right w:val="dotted" w:sz="4" w:space="0" w:color="auto"/>
            </w:tcBorders>
            <w:noWrap/>
            <w:vAlign w:val="bottom"/>
          </w:tcPr>
          <w:p w14:paraId="05D5D49B" w14:textId="77777777" w:rsidR="003F119B" w:rsidRPr="00E54490" w:rsidRDefault="003F119B" w:rsidP="00E54490">
            <w:pPr>
              <w:ind w:left="-115" w:right="-86"/>
              <w:jc w:val="right"/>
              <w:rPr>
                <w:b/>
                <w:bCs/>
                <w:color w:val="000000" w:themeColor="text1"/>
                <w:sz w:val="10"/>
                <w:szCs w:val="10"/>
              </w:rPr>
            </w:pPr>
          </w:p>
        </w:tc>
        <w:tc>
          <w:tcPr>
            <w:tcW w:w="854" w:type="dxa"/>
            <w:tcBorders>
              <w:top w:val="nil"/>
              <w:left w:val="dotted" w:sz="4" w:space="0" w:color="auto"/>
              <w:bottom w:val="dotted" w:sz="4" w:space="0" w:color="auto"/>
              <w:right w:val="dotted" w:sz="4" w:space="0" w:color="auto"/>
            </w:tcBorders>
            <w:noWrap/>
            <w:vAlign w:val="bottom"/>
          </w:tcPr>
          <w:p w14:paraId="7749F860" w14:textId="77777777" w:rsidR="003F119B" w:rsidRPr="00E54490" w:rsidRDefault="003F119B" w:rsidP="00E54490">
            <w:pPr>
              <w:ind w:left="-115" w:right="-86"/>
              <w:jc w:val="right"/>
              <w:rPr>
                <w:b/>
                <w:bCs/>
                <w:color w:val="000000" w:themeColor="text1"/>
                <w:sz w:val="10"/>
                <w:szCs w:val="10"/>
              </w:rPr>
            </w:pPr>
          </w:p>
        </w:tc>
        <w:tc>
          <w:tcPr>
            <w:tcW w:w="699" w:type="dxa"/>
            <w:tcBorders>
              <w:top w:val="nil"/>
              <w:left w:val="dotted" w:sz="4" w:space="0" w:color="auto"/>
              <w:bottom w:val="dotted" w:sz="4" w:space="0" w:color="auto"/>
              <w:right w:val="dotted" w:sz="4" w:space="0" w:color="auto"/>
            </w:tcBorders>
            <w:noWrap/>
            <w:vAlign w:val="bottom"/>
          </w:tcPr>
          <w:p w14:paraId="6BCA724F" w14:textId="77777777" w:rsidR="003F119B" w:rsidRPr="00E54490" w:rsidRDefault="003F119B" w:rsidP="00E54490">
            <w:pPr>
              <w:ind w:left="-115" w:right="-86"/>
              <w:jc w:val="right"/>
              <w:rPr>
                <w:b/>
                <w:bCs/>
                <w:color w:val="000000" w:themeColor="text1"/>
                <w:sz w:val="10"/>
                <w:szCs w:val="10"/>
              </w:rPr>
            </w:pPr>
          </w:p>
        </w:tc>
        <w:tc>
          <w:tcPr>
            <w:tcW w:w="1008" w:type="dxa"/>
            <w:tcBorders>
              <w:top w:val="nil"/>
              <w:left w:val="dotted" w:sz="4" w:space="0" w:color="auto"/>
              <w:bottom w:val="dotted" w:sz="4" w:space="0" w:color="auto"/>
              <w:right w:val="dotted" w:sz="4" w:space="0" w:color="auto"/>
            </w:tcBorders>
            <w:noWrap/>
            <w:vAlign w:val="bottom"/>
          </w:tcPr>
          <w:p w14:paraId="50902F38" w14:textId="77777777" w:rsidR="003F119B" w:rsidRPr="00E54490" w:rsidRDefault="003F119B" w:rsidP="00E54490">
            <w:pPr>
              <w:ind w:left="-115" w:right="-86"/>
              <w:jc w:val="right"/>
              <w:rPr>
                <w:b/>
                <w:bCs/>
                <w:color w:val="000000" w:themeColor="text1"/>
                <w:sz w:val="10"/>
                <w:szCs w:val="10"/>
              </w:rPr>
            </w:pPr>
          </w:p>
        </w:tc>
        <w:tc>
          <w:tcPr>
            <w:tcW w:w="896" w:type="dxa"/>
            <w:tcBorders>
              <w:top w:val="nil"/>
              <w:left w:val="dotted" w:sz="4" w:space="0" w:color="auto"/>
              <w:bottom w:val="dotted" w:sz="4" w:space="0" w:color="auto"/>
              <w:right w:val="dotted" w:sz="4" w:space="0" w:color="auto"/>
            </w:tcBorders>
            <w:noWrap/>
            <w:vAlign w:val="bottom"/>
          </w:tcPr>
          <w:p w14:paraId="46704E30" w14:textId="77777777" w:rsidR="003F119B" w:rsidRPr="00E54490" w:rsidRDefault="003F119B" w:rsidP="00E54490">
            <w:pPr>
              <w:ind w:left="-115" w:right="-86"/>
              <w:jc w:val="right"/>
              <w:rPr>
                <w:b/>
                <w:bCs/>
                <w:color w:val="000000" w:themeColor="text1"/>
                <w:sz w:val="10"/>
                <w:szCs w:val="10"/>
              </w:rPr>
            </w:pPr>
          </w:p>
        </w:tc>
        <w:tc>
          <w:tcPr>
            <w:tcW w:w="739" w:type="dxa"/>
            <w:tcBorders>
              <w:top w:val="nil"/>
              <w:left w:val="dotted" w:sz="4" w:space="0" w:color="auto"/>
              <w:bottom w:val="dotted" w:sz="4" w:space="0" w:color="auto"/>
              <w:right w:val="dotted" w:sz="4" w:space="0" w:color="auto"/>
            </w:tcBorders>
            <w:noWrap/>
            <w:vAlign w:val="bottom"/>
          </w:tcPr>
          <w:p w14:paraId="5D744EEB" w14:textId="77777777" w:rsidR="003F119B" w:rsidRPr="00E54490" w:rsidRDefault="003F119B" w:rsidP="00E54490">
            <w:pPr>
              <w:ind w:left="-115" w:right="-86"/>
              <w:jc w:val="right"/>
              <w:rPr>
                <w:b/>
                <w:bCs/>
                <w:color w:val="000000" w:themeColor="text1"/>
                <w:sz w:val="10"/>
                <w:szCs w:val="10"/>
              </w:rPr>
            </w:pPr>
          </w:p>
        </w:tc>
        <w:tc>
          <w:tcPr>
            <w:tcW w:w="734" w:type="dxa"/>
            <w:tcBorders>
              <w:top w:val="nil"/>
              <w:left w:val="dotted" w:sz="4" w:space="0" w:color="auto"/>
              <w:bottom w:val="dotted" w:sz="4" w:space="0" w:color="auto"/>
              <w:right w:val="dotted" w:sz="4" w:space="0" w:color="auto"/>
            </w:tcBorders>
            <w:noWrap/>
            <w:vAlign w:val="bottom"/>
          </w:tcPr>
          <w:p w14:paraId="52047226" w14:textId="77777777" w:rsidR="003F119B" w:rsidRPr="00E54490" w:rsidRDefault="003F119B" w:rsidP="00E54490">
            <w:pPr>
              <w:ind w:left="-115" w:right="-86"/>
              <w:jc w:val="right"/>
              <w:rPr>
                <w:bCs/>
                <w:color w:val="000000" w:themeColor="text1"/>
                <w:sz w:val="10"/>
                <w:szCs w:val="10"/>
              </w:rPr>
            </w:pPr>
          </w:p>
        </w:tc>
        <w:tc>
          <w:tcPr>
            <w:tcW w:w="848" w:type="dxa"/>
            <w:tcBorders>
              <w:top w:val="nil"/>
              <w:left w:val="dotted" w:sz="4" w:space="0" w:color="auto"/>
              <w:bottom w:val="dotted" w:sz="4" w:space="0" w:color="auto"/>
              <w:right w:val="dotted" w:sz="4" w:space="0" w:color="auto"/>
            </w:tcBorders>
            <w:noWrap/>
            <w:vAlign w:val="bottom"/>
          </w:tcPr>
          <w:p w14:paraId="0F9C0169" w14:textId="77777777" w:rsidR="003F119B" w:rsidRPr="00E54490" w:rsidRDefault="003F119B" w:rsidP="00E54490">
            <w:pPr>
              <w:ind w:left="-115" w:right="-86"/>
              <w:jc w:val="right"/>
              <w:rPr>
                <w:bCs/>
                <w:color w:val="000000" w:themeColor="text1"/>
                <w:sz w:val="10"/>
                <w:szCs w:val="10"/>
              </w:rPr>
            </w:pPr>
          </w:p>
        </w:tc>
        <w:tc>
          <w:tcPr>
            <w:tcW w:w="815" w:type="dxa"/>
            <w:tcBorders>
              <w:top w:val="nil"/>
              <w:left w:val="dotted" w:sz="4" w:space="0" w:color="auto"/>
              <w:bottom w:val="dotted" w:sz="4" w:space="0" w:color="auto"/>
              <w:right w:val="dotted" w:sz="4" w:space="0" w:color="auto"/>
            </w:tcBorders>
            <w:noWrap/>
            <w:vAlign w:val="bottom"/>
          </w:tcPr>
          <w:p w14:paraId="6EEED84E" w14:textId="77777777" w:rsidR="003F119B" w:rsidRPr="00E54490" w:rsidRDefault="003F119B" w:rsidP="00E54490">
            <w:pPr>
              <w:ind w:left="-115" w:right="-86"/>
              <w:jc w:val="right"/>
              <w:rPr>
                <w:b/>
                <w:bCs/>
                <w:color w:val="000000" w:themeColor="text1"/>
                <w:sz w:val="10"/>
                <w:szCs w:val="10"/>
              </w:rPr>
            </w:pPr>
          </w:p>
        </w:tc>
        <w:tc>
          <w:tcPr>
            <w:tcW w:w="896" w:type="dxa"/>
            <w:gridSpan w:val="2"/>
            <w:tcBorders>
              <w:top w:val="nil"/>
              <w:left w:val="dotted" w:sz="4" w:space="0" w:color="auto"/>
              <w:bottom w:val="dotted" w:sz="4" w:space="0" w:color="auto"/>
              <w:right w:val="dotted" w:sz="4" w:space="0" w:color="auto"/>
            </w:tcBorders>
            <w:noWrap/>
            <w:vAlign w:val="bottom"/>
          </w:tcPr>
          <w:p w14:paraId="5BED2D42" w14:textId="77777777" w:rsidR="003F119B" w:rsidRPr="00E54490" w:rsidRDefault="003F119B" w:rsidP="00E54490">
            <w:pPr>
              <w:ind w:left="-308" w:right="-31" w:firstLine="193"/>
              <w:jc w:val="right"/>
              <w:rPr>
                <w:bCs/>
                <w:color w:val="000000" w:themeColor="text1"/>
                <w:sz w:val="10"/>
                <w:szCs w:val="10"/>
              </w:rPr>
            </w:pPr>
          </w:p>
        </w:tc>
        <w:tc>
          <w:tcPr>
            <w:tcW w:w="863" w:type="dxa"/>
            <w:gridSpan w:val="2"/>
            <w:tcBorders>
              <w:top w:val="nil"/>
              <w:left w:val="dotted" w:sz="4" w:space="0" w:color="auto"/>
              <w:bottom w:val="dotted" w:sz="4" w:space="0" w:color="auto"/>
              <w:right w:val="dotted" w:sz="4" w:space="0" w:color="auto"/>
            </w:tcBorders>
            <w:noWrap/>
            <w:vAlign w:val="bottom"/>
          </w:tcPr>
          <w:p w14:paraId="34EE1FCF" w14:textId="77777777" w:rsidR="003F119B" w:rsidRPr="00E54490" w:rsidRDefault="003F119B" w:rsidP="00E54490">
            <w:pPr>
              <w:ind w:left="-115" w:right="-59"/>
              <w:jc w:val="right"/>
              <w:rPr>
                <w:b/>
                <w:bCs/>
                <w:color w:val="000000" w:themeColor="text1"/>
                <w:sz w:val="10"/>
                <w:szCs w:val="10"/>
              </w:rPr>
            </w:pPr>
          </w:p>
        </w:tc>
        <w:tc>
          <w:tcPr>
            <w:tcW w:w="564" w:type="dxa"/>
            <w:gridSpan w:val="2"/>
            <w:tcBorders>
              <w:top w:val="nil"/>
              <w:left w:val="dotted" w:sz="4" w:space="0" w:color="auto"/>
              <w:bottom w:val="dotted" w:sz="4" w:space="0" w:color="auto"/>
              <w:right w:val="dotted" w:sz="4" w:space="0" w:color="auto"/>
            </w:tcBorders>
            <w:vAlign w:val="bottom"/>
          </w:tcPr>
          <w:p w14:paraId="2E471214" w14:textId="77777777" w:rsidR="003F119B" w:rsidRPr="00E54490" w:rsidRDefault="003F119B" w:rsidP="00E54490">
            <w:pPr>
              <w:ind w:left="-115" w:right="-86"/>
              <w:jc w:val="right"/>
              <w:rPr>
                <w:bCs/>
                <w:color w:val="000000" w:themeColor="text1"/>
                <w:sz w:val="10"/>
                <w:szCs w:val="10"/>
              </w:rPr>
            </w:pPr>
          </w:p>
        </w:tc>
        <w:tc>
          <w:tcPr>
            <w:tcW w:w="712" w:type="dxa"/>
            <w:gridSpan w:val="2"/>
            <w:tcBorders>
              <w:top w:val="nil"/>
              <w:left w:val="dotted" w:sz="4" w:space="0" w:color="auto"/>
              <w:bottom w:val="dotted" w:sz="4" w:space="0" w:color="auto"/>
              <w:right w:val="dotted" w:sz="4" w:space="0" w:color="auto"/>
            </w:tcBorders>
            <w:vAlign w:val="bottom"/>
          </w:tcPr>
          <w:p w14:paraId="778D66D9" w14:textId="77777777" w:rsidR="003F119B" w:rsidRPr="00E54490" w:rsidRDefault="003F119B" w:rsidP="00E54490">
            <w:pPr>
              <w:ind w:left="-115" w:right="-86"/>
              <w:jc w:val="right"/>
              <w:rPr>
                <w:b/>
                <w:bCs/>
                <w:color w:val="000000" w:themeColor="text1"/>
                <w:sz w:val="10"/>
                <w:szCs w:val="10"/>
              </w:rPr>
            </w:pPr>
          </w:p>
        </w:tc>
        <w:tc>
          <w:tcPr>
            <w:tcW w:w="712" w:type="dxa"/>
            <w:gridSpan w:val="2"/>
            <w:tcBorders>
              <w:top w:val="nil"/>
              <w:left w:val="dotted" w:sz="4" w:space="0" w:color="auto"/>
              <w:bottom w:val="dotted" w:sz="4" w:space="0" w:color="auto"/>
              <w:right w:val="dotted" w:sz="4" w:space="0" w:color="auto"/>
            </w:tcBorders>
            <w:vAlign w:val="bottom"/>
          </w:tcPr>
          <w:p w14:paraId="06AF8E05" w14:textId="77777777" w:rsidR="003F119B" w:rsidRPr="00E54490" w:rsidRDefault="003F119B" w:rsidP="00E54490">
            <w:pPr>
              <w:ind w:left="-115" w:right="-86"/>
              <w:jc w:val="right"/>
              <w:rPr>
                <w:b/>
                <w:bCs/>
                <w:color w:val="000000" w:themeColor="text1"/>
                <w:sz w:val="10"/>
                <w:szCs w:val="10"/>
              </w:rPr>
            </w:pPr>
          </w:p>
        </w:tc>
        <w:tc>
          <w:tcPr>
            <w:tcW w:w="853" w:type="dxa"/>
            <w:gridSpan w:val="2"/>
            <w:tcBorders>
              <w:top w:val="nil"/>
              <w:left w:val="dotted" w:sz="4" w:space="0" w:color="auto"/>
              <w:bottom w:val="dotted" w:sz="4" w:space="0" w:color="auto"/>
              <w:right w:val="single" w:sz="4" w:space="0" w:color="auto"/>
            </w:tcBorders>
            <w:vAlign w:val="bottom"/>
          </w:tcPr>
          <w:p w14:paraId="17E7FA9C" w14:textId="77777777" w:rsidR="003F119B" w:rsidRPr="00E54490" w:rsidRDefault="003F119B" w:rsidP="00E54490">
            <w:pPr>
              <w:ind w:left="-115" w:right="-86"/>
              <w:jc w:val="right"/>
              <w:rPr>
                <w:b/>
                <w:bCs/>
                <w:color w:val="000000" w:themeColor="text1"/>
                <w:sz w:val="10"/>
                <w:szCs w:val="10"/>
              </w:rPr>
            </w:pPr>
          </w:p>
        </w:tc>
      </w:tr>
      <w:tr w:rsidR="003F119B" w:rsidRPr="00E54490" w14:paraId="21539E09" w14:textId="77777777" w:rsidTr="00E54490">
        <w:trPr>
          <w:trHeight w:val="107"/>
        </w:trPr>
        <w:tc>
          <w:tcPr>
            <w:tcW w:w="351" w:type="dxa"/>
            <w:tcBorders>
              <w:top w:val="nil"/>
              <w:left w:val="single" w:sz="4" w:space="0" w:color="auto"/>
              <w:bottom w:val="single" w:sz="4" w:space="0" w:color="auto"/>
              <w:right w:val="nil"/>
            </w:tcBorders>
          </w:tcPr>
          <w:p w14:paraId="61EC2530" w14:textId="77777777" w:rsidR="003F119B" w:rsidRPr="00E54490" w:rsidRDefault="003F119B" w:rsidP="00E54490">
            <w:pPr>
              <w:rPr>
                <w:b/>
                <w:bCs/>
                <w:color w:val="000000" w:themeColor="text1"/>
                <w:sz w:val="10"/>
                <w:szCs w:val="10"/>
              </w:rPr>
            </w:pPr>
          </w:p>
        </w:tc>
        <w:tc>
          <w:tcPr>
            <w:tcW w:w="2483" w:type="dxa"/>
            <w:tcBorders>
              <w:top w:val="nil"/>
              <w:left w:val="nil"/>
              <w:bottom w:val="single" w:sz="4" w:space="0" w:color="auto"/>
              <w:right w:val="single" w:sz="4" w:space="0" w:color="auto"/>
            </w:tcBorders>
            <w:noWrap/>
            <w:vAlign w:val="bottom"/>
          </w:tcPr>
          <w:p w14:paraId="3B5B9A53" w14:textId="77777777" w:rsidR="003F119B" w:rsidRPr="00E54490" w:rsidRDefault="003F119B" w:rsidP="00E54490">
            <w:pPr>
              <w:rPr>
                <w:b/>
                <w:bCs/>
                <w:color w:val="000000" w:themeColor="text1"/>
                <w:sz w:val="10"/>
                <w:szCs w:val="10"/>
              </w:rPr>
            </w:pPr>
            <w:r w:rsidRPr="00E54490">
              <w:rPr>
                <w:b/>
                <w:bCs/>
                <w:color w:val="000000" w:themeColor="text1"/>
                <w:sz w:val="10"/>
                <w:szCs w:val="10"/>
              </w:rPr>
              <w:t>Dönem Sonu Bakiyesi (III+IV……+X+XI)</w:t>
            </w:r>
          </w:p>
        </w:tc>
        <w:tc>
          <w:tcPr>
            <w:tcW w:w="568" w:type="dxa"/>
            <w:tcBorders>
              <w:top w:val="dotted" w:sz="4" w:space="0" w:color="auto"/>
              <w:left w:val="dotted" w:sz="4" w:space="0" w:color="auto"/>
              <w:bottom w:val="single" w:sz="4" w:space="0" w:color="auto"/>
              <w:right w:val="dotted" w:sz="4" w:space="0" w:color="auto"/>
            </w:tcBorders>
            <w:vAlign w:val="bottom"/>
          </w:tcPr>
          <w:p w14:paraId="443C2D9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1.750.000</w:t>
            </w:r>
          </w:p>
        </w:tc>
        <w:tc>
          <w:tcPr>
            <w:tcW w:w="568" w:type="dxa"/>
            <w:tcBorders>
              <w:top w:val="dotted" w:sz="4" w:space="0" w:color="auto"/>
              <w:left w:val="dotted" w:sz="4" w:space="0" w:color="auto"/>
              <w:bottom w:val="single" w:sz="4" w:space="0" w:color="auto"/>
              <w:right w:val="dotted" w:sz="4" w:space="0" w:color="auto"/>
            </w:tcBorders>
            <w:noWrap/>
            <w:vAlign w:val="bottom"/>
          </w:tcPr>
          <w:p w14:paraId="53AE69C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dotted" w:sz="4" w:space="0" w:color="auto"/>
              <w:left w:val="dotted" w:sz="4" w:space="0" w:color="auto"/>
              <w:bottom w:val="single" w:sz="4" w:space="0" w:color="auto"/>
              <w:right w:val="dotted" w:sz="4" w:space="0" w:color="auto"/>
            </w:tcBorders>
            <w:noWrap/>
            <w:vAlign w:val="bottom"/>
          </w:tcPr>
          <w:p w14:paraId="651CC24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dotted" w:sz="4" w:space="0" w:color="auto"/>
              <w:left w:val="dotted" w:sz="4" w:space="0" w:color="auto"/>
              <w:bottom w:val="single" w:sz="4" w:space="0" w:color="auto"/>
              <w:right w:val="dotted" w:sz="4" w:space="0" w:color="auto"/>
            </w:tcBorders>
            <w:noWrap/>
            <w:vAlign w:val="bottom"/>
          </w:tcPr>
          <w:p w14:paraId="1B56B0A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261.513</w:t>
            </w:r>
          </w:p>
        </w:tc>
        <w:tc>
          <w:tcPr>
            <w:tcW w:w="1008" w:type="dxa"/>
            <w:tcBorders>
              <w:top w:val="dotted" w:sz="4" w:space="0" w:color="auto"/>
              <w:left w:val="dotted" w:sz="4" w:space="0" w:color="auto"/>
              <w:bottom w:val="single" w:sz="4" w:space="0" w:color="auto"/>
              <w:right w:val="dotted" w:sz="4" w:space="0" w:color="auto"/>
            </w:tcBorders>
            <w:noWrap/>
            <w:vAlign w:val="bottom"/>
          </w:tcPr>
          <w:p w14:paraId="67C2F43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dotted" w:sz="4" w:space="0" w:color="auto"/>
              <w:left w:val="dotted" w:sz="4" w:space="0" w:color="auto"/>
              <w:bottom w:val="single" w:sz="4" w:space="0" w:color="auto"/>
              <w:right w:val="dotted" w:sz="4" w:space="0" w:color="auto"/>
            </w:tcBorders>
            <w:noWrap/>
            <w:vAlign w:val="bottom"/>
          </w:tcPr>
          <w:p w14:paraId="3D1FD91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(7.068)</w:t>
            </w:r>
          </w:p>
        </w:tc>
        <w:tc>
          <w:tcPr>
            <w:tcW w:w="739" w:type="dxa"/>
            <w:tcBorders>
              <w:top w:val="dotted" w:sz="4" w:space="0" w:color="auto"/>
              <w:left w:val="dotted" w:sz="4" w:space="0" w:color="auto"/>
              <w:bottom w:val="single" w:sz="4" w:space="0" w:color="auto"/>
              <w:right w:val="dotted" w:sz="4" w:space="0" w:color="auto"/>
            </w:tcBorders>
            <w:noWrap/>
            <w:vAlign w:val="bottom"/>
          </w:tcPr>
          <w:p w14:paraId="09D9266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dotted" w:sz="4" w:space="0" w:color="auto"/>
              <w:left w:val="dotted" w:sz="4" w:space="0" w:color="auto"/>
              <w:bottom w:val="single" w:sz="4" w:space="0" w:color="auto"/>
              <w:right w:val="dotted" w:sz="4" w:space="0" w:color="auto"/>
            </w:tcBorders>
            <w:noWrap/>
            <w:vAlign w:val="bottom"/>
          </w:tcPr>
          <w:p w14:paraId="6AA2CA0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dotted" w:sz="4" w:space="0" w:color="auto"/>
              <w:left w:val="dotted" w:sz="4" w:space="0" w:color="auto"/>
              <w:bottom w:val="single" w:sz="4" w:space="0" w:color="auto"/>
              <w:right w:val="dotted" w:sz="4" w:space="0" w:color="auto"/>
            </w:tcBorders>
            <w:noWrap/>
            <w:vAlign w:val="bottom"/>
          </w:tcPr>
          <w:p w14:paraId="022C75F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(60.711)</w:t>
            </w:r>
          </w:p>
        </w:tc>
        <w:tc>
          <w:tcPr>
            <w:tcW w:w="815" w:type="dxa"/>
            <w:tcBorders>
              <w:top w:val="dotted" w:sz="4" w:space="0" w:color="auto"/>
              <w:left w:val="dotted" w:sz="4" w:space="0" w:color="auto"/>
              <w:bottom w:val="single" w:sz="4" w:space="0" w:color="auto"/>
              <w:right w:val="dotted" w:sz="4" w:space="0" w:color="auto"/>
            </w:tcBorders>
            <w:noWrap/>
            <w:vAlign w:val="bottom"/>
          </w:tcPr>
          <w:p w14:paraId="7EB7146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dotted" w:sz="4" w:space="0" w:color="auto"/>
              <w:left w:val="dotted" w:sz="4" w:space="0" w:color="auto"/>
              <w:bottom w:val="single" w:sz="4" w:space="0" w:color="auto"/>
              <w:right w:val="dotted" w:sz="4" w:space="0" w:color="auto"/>
            </w:tcBorders>
            <w:noWrap/>
            <w:vAlign w:val="bottom"/>
          </w:tcPr>
          <w:p w14:paraId="50973ED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1.739.171</w:t>
            </w:r>
          </w:p>
        </w:tc>
        <w:tc>
          <w:tcPr>
            <w:tcW w:w="863" w:type="dxa"/>
            <w:gridSpan w:val="2"/>
            <w:tcBorders>
              <w:top w:val="dotted" w:sz="4" w:space="0" w:color="auto"/>
              <w:left w:val="dotted" w:sz="4" w:space="0" w:color="auto"/>
              <w:bottom w:val="single" w:sz="4" w:space="0" w:color="auto"/>
              <w:right w:val="dotted" w:sz="4" w:space="0" w:color="auto"/>
            </w:tcBorders>
            <w:noWrap/>
            <w:vAlign w:val="bottom"/>
          </w:tcPr>
          <w:p w14:paraId="5552932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4" w:type="dxa"/>
            <w:gridSpan w:val="2"/>
            <w:tcBorders>
              <w:top w:val="dotted" w:sz="4" w:space="0" w:color="auto"/>
              <w:left w:val="dotted" w:sz="4" w:space="0" w:color="auto"/>
              <w:bottom w:val="single" w:sz="4" w:space="0" w:color="auto"/>
              <w:right w:val="dotted" w:sz="4" w:space="0" w:color="auto"/>
            </w:tcBorders>
            <w:vAlign w:val="bottom"/>
          </w:tcPr>
          <w:p w14:paraId="5BE3F8D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306.007</w:t>
            </w:r>
          </w:p>
        </w:tc>
        <w:tc>
          <w:tcPr>
            <w:tcW w:w="712" w:type="dxa"/>
            <w:gridSpan w:val="2"/>
            <w:tcBorders>
              <w:top w:val="dotted" w:sz="4" w:space="0" w:color="auto"/>
              <w:left w:val="dotted" w:sz="4" w:space="0" w:color="auto"/>
              <w:bottom w:val="single" w:sz="4" w:space="0" w:color="auto"/>
              <w:right w:val="dotted" w:sz="4" w:space="0" w:color="auto"/>
            </w:tcBorders>
            <w:vAlign w:val="bottom"/>
          </w:tcPr>
          <w:p w14:paraId="53CF0AE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3.988.912</w:t>
            </w:r>
          </w:p>
        </w:tc>
        <w:tc>
          <w:tcPr>
            <w:tcW w:w="712" w:type="dxa"/>
            <w:gridSpan w:val="2"/>
            <w:tcBorders>
              <w:top w:val="dotted" w:sz="4" w:space="0" w:color="auto"/>
              <w:left w:val="dotted" w:sz="4" w:space="0" w:color="auto"/>
              <w:bottom w:val="single" w:sz="4" w:space="0" w:color="auto"/>
              <w:right w:val="dotted" w:sz="4" w:space="0" w:color="auto"/>
            </w:tcBorders>
            <w:vAlign w:val="bottom"/>
          </w:tcPr>
          <w:p w14:paraId="48E1365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dotted" w:sz="4" w:space="0" w:color="auto"/>
              <w:left w:val="dotted" w:sz="4" w:space="0" w:color="auto"/>
              <w:bottom w:val="single" w:sz="4" w:space="0" w:color="auto"/>
              <w:right w:val="single" w:sz="4" w:space="0" w:color="auto"/>
            </w:tcBorders>
            <w:vAlign w:val="bottom"/>
          </w:tcPr>
          <w:p w14:paraId="02EEE1A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3.988.912</w:t>
            </w:r>
          </w:p>
        </w:tc>
      </w:tr>
      <w:tr w:rsidR="003F119B" w:rsidRPr="00E54490" w14:paraId="652EC7EB" w14:textId="77777777" w:rsidTr="00E54490">
        <w:trPr>
          <w:trHeight w:val="107"/>
        </w:trPr>
        <w:tc>
          <w:tcPr>
            <w:tcW w:w="351" w:type="dxa"/>
            <w:tcBorders>
              <w:top w:val="single" w:sz="4" w:space="0" w:color="auto"/>
              <w:left w:val="single" w:sz="4" w:space="0" w:color="auto"/>
              <w:bottom w:val="nil"/>
              <w:right w:val="nil"/>
            </w:tcBorders>
          </w:tcPr>
          <w:p w14:paraId="1FE274FF" w14:textId="77777777" w:rsidR="003F119B" w:rsidRPr="00E54490" w:rsidRDefault="003F119B" w:rsidP="00E54490">
            <w:pPr>
              <w:ind w:left="-118" w:firstLine="86"/>
              <w:rPr>
                <w:b/>
                <w:bCs/>
                <w:color w:val="000000" w:themeColor="text1"/>
                <w:sz w:val="10"/>
                <w:szCs w:val="10"/>
              </w:rPr>
            </w:pPr>
          </w:p>
        </w:tc>
        <w:tc>
          <w:tcPr>
            <w:tcW w:w="2483" w:type="dxa"/>
            <w:tcBorders>
              <w:top w:val="single" w:sz="4" w:space="0" w:color="auto"/>
              <w:left w:val="nil"/>
              <w:bottom w:val="nil"/>
              <w:right w:val="single" w:sz="4" w:space="0" w:color="auto"/>
            </w:tcBorders>
            <w:vAlign w:val="bottom"/>
          </w:tcPr>
          <w:p w14:paraId="4DAF2E2E" w14:textId="77777777" w:rsidR="003F119B" w:rsidRPr="00E54490" w:rsidRDefault="003F119B" w:rsidP="00E54490">
            <w:pPr>
              <w:jc w:val="center"/>
              <w:rPr>
                <w:b/>
                <w:bCs/>
                <w:color w:val="000000" w:themeColor="text1"/>
                <w:sz w:val="10"/>
                <w:szCs w:val="10"/>
              </w:rPr>
            </w:pPr>
            <w:r w:rsidRPr="00E54490">
              <w:rPr>
                <w:b/>
                <w:bCs/>
                <w:color w:val="000000" w:themeColor="text1"/>
                <w:sz w:val="10"/>
                <w:szCs w:val="10"/>
              </w:rPr>
              <w:t>CARİ DÖNEM</w:t>
            </w:r>
          </w:p>
        </w:tc>
        <w:tc>
          <w:tcPr>
            <w:tcW w:w="568" w:type="dxa"/>
            <w:tcBorders>
              <w:top w:val="single" w:sz="4" w:space="0" w:color="auto"/>
              <w:left w:val="dotted" w:sz="4" w:space="0" w:color="auto"/>
              <w:bottom w:val="nil"/>
              <w:right w:val="dotted" w:sz="4" w:space="0" w:color="auto"/>
            </w:tcBorders>
            <w:vAlign w:val="bottom"/>
          </w:tcPr>
          <w:p w14:paraId="548B88DB" w14:textId="77777777" w:rsidR="003F119B" w:rsidRPr="00E54490" w:rsidRDefault="003F119B" w:rsidP="00E54490">
            <w:pPr>
              <w:ind w:left="-115" w:right="-86"/>
              <w:jc w:val="right"/>
              <w:rPr>
                <w:b/>
                <w:bCs/>
                <w:color w:val="000000" w:themeColor="text1"/>
                <w:sz w:val="10"/>
                <w:szCs w:val="10"/>
              </w:rPr>
            </w:pPr>
          </w:p>
        </w:tc>
        <w:tc>
          <w:tcPr>
            <w:tcW w:w="568" w:type="dxa"/>
            <w:tcBorders>
              <w:top w:val="single" w:sz="4" w:space="0" w:color="auto"/>
              <w:left w:val="dotted" w:sz="4" w:space="0" w:color="auto"/>
              <w:bottom w:val="nil"/>
              <w:right w:val="dotted" w:sz="4" w:space="0" w:color="auto"/>
            </w:tcBorders>
            <w:noWrap/>
            <w:vAlign w:val="bottom"/>
          </w:tcPr>
          <w:p w14:paraId="080E13DA" w14:textId="77777777" w:rsidR="003F119B" w:rsidRPr="00E54490" w:rsidRDefault="003F119B" w:rsidP="00E54490">
            <w:pPr>
              <w:ind w:left="-79" w:right="-118"/>
              <w:jc w:val="right"/>
              <w:rPr>
                <w:b/>
                <w:bCs/>
                <w:color w:val="000000" w:themeColor="text1"/>
                <w:sz w:val="10"/>
                <w:szCs w:val="10"/>
              </w:rPr>
            </w:pPr>
          </w:p>
        </w:tc>
        <w:tc>
          <w:tcPr>
            <w:tcW w:w="854" w:type="dxa"/>
            <w:tcBorders>
              <w:top w:val="single" w:sz="4" w:space="0" w:color="auto"/>
              <w:left w:val="dotted" w:sz="4" w:space="0" w:color="auto"/>
              <w:bottom w:val="nil"/>
              <w:right w:val="dotted" w:sz="4" w:space="0" w:color="auto"/>
            </w:tcBorders>
            <w:noWrap/>
            <w:vAlign w:val="bottom"/>
          </w:tcPr>
          <w:p w14:paraId="1F1C40F4" w14:textId="77777777" w:rsidR="003F119B" w:rsidRPr="00E54490" w:rsidRDefault="003F119B" w:rsidP="00E54490">
            <w:pPr>
              <w:ind w:left="-79" w:right="-113"/>
              <w:jc w:val="right"/>
              <w:rPr>
                <w:b/>
                <w:bCs/>
                <w:color w:val="000000" w:themeColor="text1"/>
                <w:sz w:val="10"/>
                <w:szCs w:val="10"/>
              </w:rPr>
            </w:pPr>
          </w:p>
        </w:tc>
        <w:tc>
          <w:tcPr>
            <w:tcW w:w="699" w:type="dxa"/>
            <w:tcBorders>
              <w:top w:val="single" w:sz="4" w:space="0" w:color="auto"/>
              <w:left w:val="dotted" w:sz="4" w:space="0" w:color="auto"/>
              <w:bottom w:val="nil"/>
              <w:right w:val="dotted" w:sz="4" w:space="0" w:color="auto"/>
            </w:tcBorders>
            <w:noWrap/>
            <w:vAlign w:val="bottom"/>
          </w:tcPr>
          <w:p w14:paraId="19F4914E" w14:textId="77777777" w:rsidR="003F119B" w:rsidRPr="00E54490" w:rsidRDefault="003F119B" w:rsidP="00E54490">
            <w:pPr>
              <w:ind w:left="-115" w:right="-86"/>
              <w:jc w:val="right"/>
              <w:rPr>
                <w:b/>
                <w:bCs/>
                <w:color w:val="000000" w:themeColor="text1"/>
                <w:sz w:val="10"/>
                <w:szCs w:val="10"/>
              </w:rPr>
            </w:pPr>
          </w:p>
        </w:tc>
        <w:tc>
          <w:tcPr>
            <w:tcW w:w="1008" w:type="dxa"/>
            <w:tcBorders>
              <w:top w:val="single" w:sz="4" w:space="0" w:color="auto"/>
              <w:left w:val="dotted" w:sz="4" w:space="0" w:color="auto"/>
              <w:bottom w:val="nil"/>
              <w:right w:val="dotted" w:sz="4" w:space="0" w:color="auto"/>
            </w:tcBorders>
            <w:noWrap/>
            <w:vAlign w:val="bottom"/>
          </w:tcPr>
          <w:p w14:paraId="56772DCF" w14:textId="77777777" w:rsidR="003F119B" w:rsidRPr="00E54490" w:rsidRDefault="003F119B" w:rsidP="00E54490">
            <w:pPr>
              <w:ind w:left="-79" w:right="-106"/>
              <w:jc w:val="right"/>
              <w:rPr>
                <w:b/>
                <w:bCs/>
                <w:color w:val="000000" w:themeColor="text1"/>
                <w:sz w:val="10"/>
                <w:szCs w:val="10"/>
              </w:rPr>
            </w:pPr>
          </w:p>
        </w:tc>
        <w:tc>
          <w:tcPr>
            <w:tcW w:w="896" w:type="dxa"/>
            <w:tcBorders>
              <w:top w:val="single" w:sz="4" w:space="0" w:color="auto"/>
              <w:left w:val="dotted" w:sz="4" w:space="0" w:color="auto"/>
              <w:bottom w:val="nil"/>
              <w:right w:val="dotted" w:sz="4" w:space="0" w:color="auto"/>
            </w:tcBorders>
            <w:shd w:val="clear" w:color="auto" w:fill="auto"/>
            <w:noWrap/>
            <w:vAlign w:val="bottom"/>
          </w:tcPr>
          <w:p w14:paraId="35253B30" w14:textId="77777777" w:rsidR="003F119B" w:rsidRPr="00E54490" w:rsidRDefault="003F119B" w:rsidP="00E54490">
            <w:pPr>
              <w:ind w:left="-115" w:right="-86"/>
              <w:jc w:val="right"/>
              <w:rPr>
                <w:b/>
                <w:bCs/>
                <w:color w:val="000000" w:themeColor="text1"/>
                <w:sz w:val="10"/>
                <w:szCs w:val="10"/>
              </w:rPr>
            </w:pPr>
          </w:p>
        </w:tc>
        <w:tc>
          <w:tcPr>
            <w:tcW w:w="739" w:type="dxa"/>
            <w:tcBorders>
              <w:top w:val="single" w:sz="4" w:space="0" w:color="auto"/>
              <w:left w:val="dotted" w:sz="4" w:space="0" w:color="auto"/>
              <w:bottom w:val="nil"/>
              <w:right w:val="dotted" w:sz="4" w:space="0" w:color="auto"/>
            </w:tcBorders>
            <w:shd w:val="clear" w:color="auto" w:fill="auto"/>
            <w:noWrap/>
            <w:vAlign w:val="bottom"/>
          </w:tcPr>
          <w:p w14:paraId="705C63DF" w14:textId="77777777" w:rsidR="003F119B" w:rsidRPr="00E54490" w:rsidRDefault="003F119B" w:rsidP="00E54490">
            <w:pPr>
              <w:ind w:left="-79" w:right="-109"/>
              <w:jc w:val="right"/>
              <w:rPr>
                <w:b/>
                <w:bCs/>
                <w:color w:val="000000" w:themeColor="text1"/>
                <w:sz w:val="10"/>
                <w:szCs w:val="10"/>
              </w:rPr>
            </w:pPr>
          </w:p>
        </w:tc>
        <w:tc>
          <w:tcPr>
            <w:tcW w:w="734" w:type="dxa"/>
            <w:tcBorders>
              <w:top w:val="single" w:sz="4" w:space="0" w:color="auto"/>
              <w:left w:val="dotted" w:sz="4" w:space="0" w:color="auto"/>
              <w:bottom w:val="nil"/>
              <w:right w:val="dotted" w:sz="4" w:space="0" w:color="auto"/>
            </w:tcBorders>
            <w:shd w:val="clear" w:color="auto" w:fill="auto"/>
            <w:noWrap/>
            <w:vAlign w:val="bottom"/>
          </w:tcPr>
          <w:p w14:paraId="23704E23" w14:textId="77777777" w:rsidR="003F119B" w:rsidRPr="00E54490" w:rsidRDefault="003F119B" w:rsidP="00E54490">
            <w:pPr>
              <w:ind w:left="-79" w:right="-107"/>
              <w:jc w:val="right"/>
              <w:rPr>
                <w:b/>
                <w:bCs/>
                <w:color w:val="000000" w:themeColor="text1"/>
                <w:sz w:val="10"/>
                <w:szCs w:val="10"/>
              </w:rPr>
            </w:pPr>
          </w:p>
        </w:tc>
        <w:tc>
          <w:tcPr>
            <w:tcW w:w="848" w:type="dxa"/>
            <w:tcBorders>
              <w:top w:val="single" w:sz="4" w:space="0" w:color="auto"/>
              <w:left w:val="dotted" w:sz="4" w:space="0" w:color="auto"/>
              <w:bottom w:val="nil"/>
              <w:right w:val="dotted" w:sz="4" w:space="0" w:color="auto"/>
            </w:tcBorders>
            <w:shd w:val="clear" w:color="auto" w:fill="auto"/>
            <w:noWrap/>
            <w:vAlign w:val="bottom"/>
          </w:tcPr>
          <w:p w14:paraId="26724C63" w14:textId="77777777" w:rsidR="003F119B" w:rsidRPr="00E54490" w:rsidRDefault="003F119B" w:rsidP="00E54490">
            <w:pPr>
              <w:ind w:left="-115" w:right="-86"/>
              <w:jc w:val="right"/>
              <w:rPr>
                <w:b/>
                <w:bCs/>
                <w:color w:val="000000" w:themeColor="text1"/>
                <w:sz w:val="10"/>
                <w:szCs w:val="10"/>
              </w:rPr>
            </w:pPr>
          </w:p>
        </w:tc>
        <w:tc>
          <w:tcPr>
            <w:tcW w:w="815" w:type="dxa"/>
            <w:tcBorders>
              <w:top w:val="single" w:sz="4" w:space="0" w:color="auto"/>
              <w:left w:val="dotted" w:sz="4" w:space="0" w:color="auto"/>
              <w:bottom w:val="nil"/>
              <w:right w:val="dotted" w:sz="4" w:space="0" w:color="auto"/>
            </w:tcBorders>
            <w:shd w:val="clear" w:color="auto" w:fill="auto"/>
            <w:noWrap/>
            <w:vAlign w:val="bottom"/>
          </w:tcPr>
          <w:p w14:paraId="09E94A3C" w14:textId="77777777" w:rsidR="003F119B" w:rsidRPr="00E54490" w:rsidRDefault="003F119B" w:rsidP="00E54490">
            <w:pPr>
              <w:ind w:left="-79" w:right="-112"/>
              <w:jc w:val="right"/>
              <w:rPr>
                <w:b/>
                <w:bCs/>
                <w:color w:val="000000" w:themeColor="text1"/>
                <w:sz w:val="10"/>
                <w:szCs w:val="10"/>
              </w:rPr>
            </w:pPr>
          </w:p>
        </w:tc>
        <w:tc>
          <w:tcPr>
            <w:tcW w:w="896" w:type="dxa"/>
            <w:gridSpan w:val="2"/>
            <w:tcBorders>
              <w:top w:val="single" w:sz="4" w:space="0" w:color="auto"/>
              <w:left w:val="dotted" w:sz="4" w:space="0" w:color="auto"/>
              <w:bottom w:val="nil"/>
              <w:right w:val="dotted" w:sz="4" w:space="0" w:color="auto"/>
            </w:tcBorders>
            <w:noWrap/>
            <w:vAlign w:val="bottom"/>
          </w:tcPr>
          <w:p w14:paraId="55D19239" w14:textId="77777777" w:rsidR="003F119B" w:rsidRPr="00E54490" w:rsidRDefault="003F119B" w:rsidP="00E54490">
            <w:pPr>
              <w:ind w:left="-115" w:right="-86"/>
              <w:jc w:val="right"/>
              <w:rPr>
                <w:b/>
                <w:bCs/>
                <w:color w:val="000000" w:themeColor="text1"/>
                <w:sz w:val="10"/>
                <w:szCs w:val="10"/>
              </w:rPr>
            </w:pPr>
          </w:p>
        </w:tc>
        <w:tc>
          <w:tcPr>
            <w:tcW w:w="863" w:type="dxa"/>
            <w:gridSpan w:val="2"/>
            <w:tcBorders>
              <w:top w:val="single" w:sz="4" w:space="0" w:color="auto"/>
              <w:left w:val="dotted" w:sz="4" w:space="0" w:color="auto"/>
              <w:bottom w:val="nil"/>
              <w:right w:val="dotted" w:sz="4" w:space="0" w:color="auto"/>
            </w:tcBorders>
            <w:noWrap/>
            <w:vAlign w:val="bottom"/>
          </w:tcPr>
          <w:p w14:paraId="63E377E9" w14:textId="77777777" w:rsidR="003F119B" w:rsidRPr="00E54490" w:rsidRDefault="003F119B" w:rsidP="00E54490">
            <w:pPr>
              <w:ind w:left="-115" w:right="-86"/>
              <w:jc w:val="right"/>
              <w:rPr>
                <w:b/>
                <w:bCs/>
                <w:color w:val="000000" w:themeColor="text1"/>
                <w:sz w:val="10"/>
                <w:szCs w:val="10"/>
              </w:rPr>
            </w:pPr>
          </w:p>
        </w:tc>
        <w:tc>
          <w:tcPr>
            <w:tcW w:w="564" w:type="dxa"/>
            <w:gridSpan w:val="2"/>
            <w:tcBorders>
              <w:top w:val="single" w:sz="4" w:space="0" w:color="auto"/>
              <w:left w:val="dotted" w:sz="4" w:space="0" w:color="auto"/>
              <w:bottom w:val="nil"/>
              <w:right w:val="dotted" w:sz="4" w:space="0" w:color="auto"/>
            </w:tcBorders>
            <w:vAlign w:val="bottom"/>
          </w:tcPr>
          <w:p w14:paraId="287C125E" w14:textId="77777777" w:rsidR="003F119B" w:rsidRPr="00E54490" w:rsidRDefault="003F119B" w:rsidP="00E54490">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dotted" w:sz="4" w:space="0" w:color="auto"/>
            </w:tcBorders>
            <w:vAlign w:val="bottom"/>
          </w:tcPr>
          <w:p w14:paraId="3AD96921" w14:textId="77777777" w:rsidR="003F119B" w:rsidRPr="00E54490" w:rsidRDefault="003F119B" w:rsidP="00E54490">
            <w:pPr>
              <w:ind w:left="-115" w:right="-86"/>
              <w:jc w:val="right"/>
              <w:rPr>
                <w:b/>
                <w:bCs/>
                <w:color w:val="000000" w:themeColor="text1"/>
                <w:sz w:val="10"/>
                <w:szCs w:val="10"/>
              </w:rPr>
            </w:pPr>
          </w:p>
        </w:tc>
        <w:tc>
          <w:tcPr>
            <w:tcW w:w="712" w:type="dxa"/>
            <w:gridSpan w:val="2"/>
            <w:tcBorders>
              <w:top w:val="single" w:sz="4" w:space="0" w:color="auto"/>
              <w:left w:val="dotted" w:sz="4" w:space="0" w:color="auto"/>
              <w:bottom w:val="nil"/>
              <w:right w:val="dotted" w:sz="4" w:space="0" w:color="auto"/>
            </w:tcBorders>
            <w:vAlign w:val="bottom"/>
          </w:tcPr>
          <w:p w14:paraId="41A2EDAE" w14:textId="77777777" w:rsidR="003F119B" w:rsidRPr="00E54490" w:rsidRDefault="003F119B" w:rsidP="00E54490">
            <w:pPr>
              <w:ind w:left="-115" w:right="-86"/>
              <w:jc w:val="right"/>
              <w:rPr>
                <w:b/>
                <w:bCs/>
                <w:color w:val="000000" w:themeColor="text1"/>
                <w:sz w:val="10"/>
                <w:szCs w:val="10"/>
              </w:rPr>
            </w:pPr>
          </w:p>
        </w:tc>
        <w:tc>
          <w:tcPr>
            <w:tcW w:w="853" w:type="dxa"/>
            <w:gridSpan w:val="2"/>
            <w:tcBorders>
              <w:top w:val="single" w:sz="4" w:space="0" w:color="auto"/>
              <w:left w:val="dotted" w:sz="4" w:space="0" w:color="auto"/>
              <w:bottom w:val="nil"/>
              <w:right w:val="single" w:sz="4" w:space="0" w:color="auto"/>
            </w:tcBorders>
            <w:vAlign w:val="bottom"/>
          </w:tcPr>
          <w:p w14:paraId="22850C1F" w14:textId="77777777" w:rsidR="003F119B" w:rsidRPr="00E54490" w:rsidRDefault="003F119B" w:rsidP="00E54490">
            <w:pPr>
              <w:ind w:left="-115" w:right="-86"/>
              <w:jc w:val="right"/>
              <w:rPr>
                <w:b/>
                <w:bCs/>
                <w:color w:val="000000" w:themeColor="text1"/>
                <w:sz w:val="10"/>
                <w:szCs w:val="10"/>
              </w:rPr>
            </w:pPr>
          </w:p>
        </w:tc>
      </w:tr>
      <w:tr w:rsidR="003F119B" w:rsidRPr="00E54490" w14:paraId="0DB8A345" w14:textId="77777777" w:rsidTr="00E54490">
        <w:trPr>
          <w:trHeight w:val="107"/>
        </w:trPr>
        <w:tc>
          <w:tcPr>
            <w:tcW w:w="351" w:type="dxa"/>
            <w:tcBorders>
              <w:top w:val="nil"/>
              <w:left w:val="single" w:sz="4" w:space="0" w:color="auto"/>
              <w:bottom w:val="nil"/>
              <w:right w:val="nil"/>
            </w:tcBorders>
          </w:tcPr>
          <w:p w14:paraId="4EB86739" w14:textId="77777777" w:rsidR="003F119B" w:rsidRPr="00E54490" w:rsidRDefault="003F119B" w:rsidP="00E54490">
            <w:pPr>
              <w:ind w:left="-118" w:firstLine="86"/>
              <w:rPr>
                <w:b/>
                <w:bCs/>
                <w:color w:val="000000" w:themeColor="text1"/>
                <w:sz w:val="10"/>
                <w:szCs w:val="10"/>
              </w:rPr>
            </w:pPr>
          </w:p>
        </w:tc>
        <w:tc>
          <w:tcPr>
            <w:tcW w:w="2483" w:type="dxa"/>
            <w:tcBorders>
              <w:top w:val="nil"/>
              <w:left w:val="nil"/>
              <w:bottom w:val="nil"/>
              <w:right w:val="single" w:sz="4" w:space="0" w:color="auto"/>
            </w:tcBorders>
            <w:vAlign w:val="bottom"/>
          </w:tcPr>
          <w:p w14:paraId="135CE248" w14:textId="46DEFB8F" w:rsidR="003F119B" w:rsidRPr="00E54490" w:rsidRDefault="003F119B" w:rsidP="00E54490">
            <w:pPr>
              <w:jc w:val="center"/>
              <w:rPr>
                <w:b/>
                <w:bCs/>
                <w:color w:val="000000" w:themeColor="text1"/>
                <w:sz w:val="10"/>
                <w:szCs w:val="10"/>
              </w:rPr>
            </w:pPr>
            <w:proofErr w:type="gramStart"/>
            <w:r w:rsidRPr="00E54490">
              <w:rPr>
                <w:b/>
                <w:bCs/>
                <w:sz w:val="10"/>
                <w:szCs w:val="10"/>
              </w:rPr>
              <w:t xml:space="preserve">30 </w:t>
            </w:r>
            <w:r w:rsidR="006D0AFF" w:rsidRPr="00E54490">
              <w:rPr>
                <w:b/>
                <w:bCs/>
                <w:sz w:val="10"/>
                <w:szCs w:val="10"/>
              </w:rPr>
              <w:t xml:space="preserve"> Eylül</w:t>
            </w:r>
            <w:proofErr w:type="gramEnd"/>
            <w:r w:rsidR="00D5270F" w:rsidRPr="00E54490">
              <w:rPr>
                <w:b/>
                <w:bCs/>
                <w:sz w:val="10"/>
                <w:szCs w:val="10"/>
              </w:rPr>
              <w:t xml:space="preserve"> </w:t>
            </w:r>
            <w:r w:rsidRPr="00E54490">
              <w:rPr>
                <w:b/>
                <w:bCs/>
                <w:sz w:val="10"/>
                <w:szCs w:val="10"/>
              </w:rPr>
              <w:t>2022</w:t>
            </w:r>
          </w:p>
        </w:tc>
        <w:tc>
          <w:tcPr>
            <w:tcW w:w="568" w:type="dxa"/>
            <w:tcBorders>
              <w:top w:val="nil"/>
              <w:left w:val="single" w:sz="4" w:space="0" w:color="auto"/>
              <w:bottom w:val="nil"/>
              <w:right w:val="dotted" w:sz="4" w:space="0" w:color="auto"/>
            </w:tcBorders>
            <w:vAlign w:val="bottom"/>
          </w:tcPr>
          <w:p w14:paraId="6D619F33" w14:textId="77777777" w:rsidR="003F119B" w:rsidRPr="00E54490" w:rsidRDefault="003F119B" w:rsidP="00E54490">
            <w:pPr>
              <w:ind w:left="-115" w:right="-86"/>
              <w:jc w:val="right"/>
              <w:rPr>
                <w:b/>
                <w:bCs/>
                <w:color w:val="000000" w:themeColor="text1"/>
                <w:sz w:val="10"/>
                <w:szCs w:val="10"/>
              </w:rPr>
            </w:pPr>
          </w:p>
        </w:tc>
        <w:tc>
          <w:tcPr>
            <w:tcW w:w="568" w:type="dxa"/>
            <w:tcBorders>
              <w:top w:val="nil"/>
              <w:left w:val="dotted" w:sz="4" w:space="0" w:color="auto"/>
              <w:bottom w:val="nil"/>
              <w:right w:val="dotted" w:sz="4" w:space="0" w:color="auto"/>
            </w:tcBorders>
            <w:noWrap/>
            <w:vAlign w:val="bottom"/>
          </w:tcPr>
          <w:p w14:paraId="55254676" w14:textId="77777777" w:rsidR="003F119B" w:rsidRPr="00E54490" w:rsidRDefault="003F119B" w:rsidP="00E54490">
            <w:pPr>
              <w:ind w:left="-79" w:right="-118"/>
              <w:jc w:val="right"/>
              <w:rPr>
                <w:b/>
                <w:bCs/>
                <w:color w:val="000000" w:themeColor="text1"/>
                <w:sz w:val="10"/>
                <w:szCs w:val="10"/>
              </w:rPr>
            </w:pPr>
          </w:p>
        </w:tc>
        <w:tc>
          <w:tcPr>
            <w:tcW w:w="854" w:type="dxa"/>
            <w:tcBorders>
              <w:top w:val="nil"/>
              <w:left w:val="dotted" w:sz="4" w:space="0" w:color="auto"/>
              <w:bottom w:val="nil"/>
              <w:right w:val="dotted" w:sz="4" w:space="0" w:color="auto"/>
            </w:tcBorders>
            <w:noWrap/>
            <w:vAlign w:val="bottom"/>
          </w:tcPr>
          <w:p w14:paraId="120CFC1B" w14:textId="77777777" w:rsidR="003F119B" w:rsidRPr="00E54490" w:rsidRDefault="003F119B" w:rsidP="00E54490">
            <w:pPr>
              <w:ind w:left="-79" w:right="-113"/>
              <w:jc w:val="right"/>
              <w:rPr>
                <w:b/>
                <w:bCs/>
                <w:color w:val="000000" w:themeColor="text1"/>
                <w:sz w:val="10"/>
                <w:szCs w:val="10"/>
              </w:rPr>
            </w:pPr>
          </w:p>
        </w:tc>
        <w:tc>
          <w:tcPr>
            <w:tcW w:w="699" w:type="dxa"/>
            <w:tcBorders>
              <w:top w:val="nil"/>
              <w:left w:val="dotted" w:sz="4" w:space="0" w:color="auto"/>
              <w:bottom w:val="nil"/>
              <w:right w:val="dotted" w:sz="4" w:space="0" w:color="auto"/>
            </w:tcBorders>
            <w:noWrap/>
            <w:vAlign w:val="bottom"/>
          </w:tcPr>
          <w:p w14:paraId="1730461E" w14:textId="77777777" w:rsidR="003F119B" w:rsidRPr="00E54490" w:rsidRDefault="003F119B" w:rsidP="00E54490">
            <w:pPr>
              <w:ind w:left="-115" w:right="-86"/>
              <w:jc w:val="right"/>
              <w:rPr>
                <w:b/>
                <w:bCs/>
                <w:color w:val="000000" w:themeColor="text1"/>
                <w:sz w:val="10"/>
                <w:szCs w:val="10"/>
              </w:rPr>
            </w:pPr>
          </w:p>
        </w:tc>
        <w:tc>
          <w:tcPr>
            <w:tcW w:w="1008" w:type="dxa"/>
            <w:tcBorders>
              <w:top w:val="nil"/>
              <w:left w:val="dotted" w:sz="4" w:space="0" w:color="auto"/>
              <w:bottom w:val="nil"/>
              <w:right w:val="dotted" w:sz="4" w:space="0" w:color="auto"/>
            </w:tcBorders>
            <w:noWrap/>
            <w:vAlign w:val="bottom"/>
          </w:tcPr>
          <w:p w14:paraId="31FEAA1E" w14:textId="77777777" w:rsidR="003F119B" w:rsidRPr="00E54490" w:rsidRDefault="003F119B" w:rsidP="00E54490">
            <w:pPr>
              <w:ind w:left="-79" w:right="-106"/>
              <w:jc w:val="right"/>
              <w:rPr>
                <w:b/>
                <w:bCs/>
                <w:color w:val="000000" w:themeColor="text1"/>
                <w:sz w:val="10"/>
                <w:szCs w:val="10"/>
              </w:rPr>
            </w:pPr>
          </w:p>
        </w:tc>
        <w:tc>
          <w:tcPr>
            <w:tcW w:w="896" w:type="dxa"/>
            <w:tcBorders>
              <w:top w:val="nil"/>
              <w:left w:val="dotted" w:sz="4" w:space="0" w:color="auto"/>
              <w:bottom w:val="nil"/>
              <w:right w:val="dotted" w:sz="4" w:space="0" w:color="auto"/>
            </w:tcBorders>
            <w:shd w:val="clear" w:color="auto" w:fill="auto"/>
            <w:noWrap/>
            <w:vAlign w:val="bottom"/>
          </w:tcPr>
          <w:p w14:paraId="11D103BD" w14:textId="77777777" w:rsidR="003F119B" w:rsidRPr="00E54490" w:rsidRDefault="003F119B" w:rsidP="00E54490">
            <w:pPr>
              <w:ind w:left="-115" w:right="-86"/>
              <w:jc w:val="right"/>
              <w:rPr>
                <w:b/>
                <w:bCs/>
                <w:color w:val="000000" w:themeColor="text1"/>
                <w:sz w:val="10"/>
                <w:szCs w:val="10"/>
              </w:rPr>
            </w:pPr>
          </w:p>
        </w:tc>
        <w:tc>
          <w:tcPr>
            <w:tcW w:w="739" w:type="dxa"/>
            <w:tcBorders>
              <w:top w:val="nil"/>
              <w:left w:val="dotted" w:sz="4" w:space="0" w:color="auto"/>
              <w:bottom w:val="nil"/>
              <w:right w:val="dotted" w:sz="4" w:space="0" w:color="auto"/>
            </w:tcBorders>
            <w:shd w:val="clear" w:color="auto" w:fill="auto"/>
            <w:noWrap/>
            <w:vAlign w:val="bottom"/>
          </w:tcPr>
          <w:p w14:paraId="1A891E0A" w14:textId="77777777" w:rsidR="003F119B" w:rsidRPr="00E54490" w:rsidRDefault="003F119B" w:rsidP="00E54490">
            <w:pPr>
              <w:ind w:left="-79" w:right="-109"/>
              <w:jc w:val="right"/>
              <w:rPr>
                <w:b/>
                <w:bCs/>
                <w:color w:val="000000" w:themeColor="text1"/>
                <w:sz w:val="10"/>
                <w:szCs w:val="10"/>
              </w:rPr>
            </w:pPr>
          </w:p>
        </w:tc>
        <w:tc>
          <w:tcPr>
            <w:tcW w:w="734" w:type="dxa"/>
            <w:tcBorders>
              <w:top w:val="nil"/>
              <w:left w:val="dotted" w:sz="4" w:space="0" w:color="auto"/>
              <w:bottom w:val="nil"/>
              <w:right w:val="dotted" w:sz="4" w:space="0" w:color="auto"/>
            </w:tcBorders>
            <w:shd w:val="clear" w:color="auto" w:fill="auto"/>
            <w:noWrap/>
            <w:vAlign w:val="bottom"/>
          </w:tcPr>
          <w:p w14:paraId="195217D6" w14:textId="77777777" w:rsidR="003F119B" w:rsidRPr="00E54490" w:rsidRDefault="003F119B" w:rsidP="00E54490">
            <w:pPr>
              <w:ind w:left="-79" w:right="-107"/>
              <w:jc w:val="right"/>
              <w:rPr>
                <w:b/>
                <w:bCs/>
                <w:color w:val="000000" w:themeColor="text1"/>
                <w:sz w:val="10"/>
                <w:szCs w:val="10"/>
              </w:rPr>
            </w:pPr>
          </w:p>
        </w:tc>
        <w:tc>
          <w:tcPr>
            <w:tcW w:w="848" w:type="dxa"/>
            <w:tcBorders>
              <w:top w:val="nil"/>
              <w:left w:val="dotted" w:sz="4" w:space="0" w:color="auto"/>
              <w:bottom w:val="nil"/>
              <w:right w:val="dotted" w:sz="4" w:space="0" w:color="auto"/>
            </w:tcBorders>
            <w:shd w:val="clear" w:color="auto" w:fill="auto"/>
            <w:noWrap/>
            <w:vAlign w:val="bottom"/>
          </w:tcPr>
          <w:p w14:paraId="7D693B0A" w14:textId="77777777" w:rsidR="003F119B" w:rsidRPr="00E54490" w:rsidRDefault="003F119B" w:rsidP="00E54490">
            <w:pPr>
              <w:ind w:left="-115" w:right="-86"/>
              <w:jc w:val="right"/>
              <w:rPr>
                <w:b/>
                <w:bCs/>
                <w:color w:val="000000" w:themeColor="text1"/>
                <w:sz w:val="10"/>
                <w:szCs w:val="10"/>
              </w:rPr>
            </w:pPr>
          </w:p>
        </w:tc>
        <w:tc>
          <w:tcPr>
            <w:tcW w:w="815" w:type="dxa"/>
            <w:tcBorders>
              <w:top w:val="nil"/>
              <w:left w:val="dotted" w:sz="4" w:space="0" w:color="auto"/>
              <w:bottom w:val="nil"/>
              <w:right w:val="dotted" w:sz="4" w:space="0" w:color="auto"/>
            </w:tcBorders>
            <w:shd w:val="clear" w:color="auto" w:fill="auto"/>
            <w:noWrap/>
            <w:vAlign w:val="bottom"/>
          </w:tcPr>
          <w:p w14:paraId="490AE7B7" w14:textId="77777777" w:rsidR="003F119B" w:rsidRPr="00E54490" w:rsidRDefault="003F119B" w:rsidP="00E54490">
            <w:pPr>
              <w:ind w:left="-79" w:right="-112"/>
              <w:jc w:val="right"/>
              <w:rPr>
                <w:b/>
                <w:bCs/>
                <w:color w:val="000000" w:themeColor="text1"/>
                <w:sz w:val="10"/>
                <w:szCs w:val="10"/>
              </w:rPr>
            </w:pPr>
          </w:p>
        </w:tc>
        <w:tc>
          <w:tcPr>
            <w:tcW w:w="896" w:type="dxa"/>
            <w:gridSpan w:val="2"/>
            <w:tcBorders>
              <w:top w:val="nil"/>
              <w:left w:val="dotted" w:sz="4" w:space="0" w:color="auto"/>
              <w:bottom w:val="nil"/>
              <w:right w:val="dotted" w:sz="4" w:space="0" w:color="auto"/>
            </w:tcBorders>
            <w:noWrap/>
            <w:vAlign w:val="bottom"/>
          </w:tcPr>
          <w:p w14:paraId="426845B3" w14:textId="77777777" w:rsidR="003F119B" w:rsidRPr="00E54490" w:rsidRDefault="003F119B" w:rsidP="00E54490">
            <w:pPr>
              <w:ind w:left="-115" w:right="-86"/>
              <w:jc w:val="right"/>
              <w:rPr>
                <w:b/>
                <w:bCs/>
                <w:color w:val="000000" w:themeColor="text1"/>
                <w:sz w:val="10"/>
                <w:szCs w:val="10"/>
              </w:rPr>
            </w:pPr>
          </w:p>
        </w:tc>
        <w:tc>
          <w:tcPr>
            <w:tcW w:w="863" w:type="dxa"/>
            <w:gridSpan w:val="2"/>
            <w:tcBorders>
              <w:top w:val="nil"/>
              <w:left w:val="dotted" w:sz="4" w:space="0" w:color="auto"/>
              <w:bottom w:val="nil"/>
              <w:right w:val="dotted" w:sz="4" w:space="0" w:color="auto"/>
            </w:tcBorders>
            <w:noWrap/>
            <w:vAlign w:val="bottom"/>
          </w:tcPr>
          <w:p w14:paraId="3546C549" w14:textId="77777777" w:rsidR="003F119B" w:rsidRPr="00E54490" w:rsidRDefault="003F119B" w:rsidP="00E54490">
            <w:pPr>
              <w:ind w:left="-115" w:right="-86"/>
              <w:jc w:val="right"/>
              <w:rPr>
                <w:b/>
                <w:bCs/>
                <w:color w:val="000000" w:themeColor="text1"/>
                <w:sz w:val="10"/>
                <w:szCs w:val="10"/>
              </w:rPr>
            </w:pPr>
          </w:p>
        </w:tc>
        <w:tc>
          <w:tcPr>
            <w:tcW w:w="564" w:type="dxa"/>
            <w:gridSpan w:val="2"/>
            <w:tcBorders>
              <w:top w:val="nil"/>
              <w:left w:val="dotted" w:sz="4" w:space="0" w:color="auto"/>
              <w:bottom w:val="nil"/>
              <w:right w:val="dotted" w:sz="4" w:space="0" w:color="auto"/>
            </w:tcBorders>
            <w:vAlign w:val="bottom"/>
          </w:tcPr>
          <w:p w14:paraId="770B5284" w14:textId="77777777" w:rsidR="003F119B" w:rsidRPr="00E54490" w:rsidRDefault="003F119B" w:rsidP="00E54490">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0869795C" w14:textId="77777777" w:rsidR="003F119B" w:rsidRPr="00E54490" w:rsidRDefault="003F119B" w:rsidP="00E54490">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51616502" w14:textId="77777777" w:rsidR="003F119B" w:rsidRPr="00E54490" w:rsidRDefault="003F119B" w:rsidP="00E54490">
            <w:pPr>
              <w:ind w:left="-115" w:right="-86"/>
              <w:jc w:val="right"/>
              <w:rPr>
                <w:b/>
                <w:bCs/>
                <w:color w:val="000000" w:themeColor="text1"/>
                <w:sz w:val="10"/>
                <w:szCs w:val="10"/>
              </w:rPr>
            </w:pPr>
          </w:p>
        </w:tc>
        <w:tc>
          <w:tcPr>
            <w:tcW w:w="853" w:type="dxa"/>
            <w:gridSpan w:val="2"/>
            <w:tcBorders>
              <w:top w:val="nil"/>
              <w:left w:val="dotted" w:sz="4" w:space="0" w:color="auto"/>
              <w:bottom w:val="nil"/>
              <w:right w:val="single" w:sz="4" w:space="0" w:color="auto"/>
            </w:tcBorders>
            <w:vAlign w:val="bottom"/>
          </w:tcPr>
          <w:p w14:paraId="206CEC79" w14:textId="77777777" w:rsidR="003F119B" w:rsidRPr="00E54490" w:rsidRDefault="003F119B" w:rsidP="00E54490">
            <w:pPr>
              <w:ind w:left="-115" w:right="-86"/>
              <w:jc w:val="right"/>
              <w:rPr>
                <w:b/>
                <w:bCs/>
                <w:color w:val="000000" w:themeColor="text1"/>
                <w:sz w:val="10"/>
                <w:szCs w:val="10"/>
              </w:rPr>
            </w:pPr>
          </w:p>
        </w:tc>
      </w:tr>
      <w:tr w:rsidR="003F119B" w:rsidRPr="00E54490" w14:paraId="793D4101" w14:textId="77777777" w:rsidTr="00E54490">
        <w:trPr>
          <w:trHeight w:val="107"/>
        </w:trPr>
        <w:tc>
          <w:tcPr>
            <w:tcW w:w="351" w:type="dxa"/>
            <w:tcBorders>
              <w:top w:val="nil"/>
              <w:left w:val="single" w:sz="4" w:space="0" w:color="auto"/>
              <w:bottom w:val="nil"/>
              <w:right w:val="nil"/>
            </w:tcBorders>
            <w:vAlign w:val="bottom"/>
          </w:tcPr>
          <w:p w14:paraId="7F5C4237" w14:textId="77777777" w:rsidR="003F119B" w:rsidRPr="00E54490" w:rsidRDefault="003F119B" w:rsidP="00E54490">
            <w:pPr>
              <w:ind w:left="-118" w:firstLine="86"/>
              <w:rPr>
                <w:b/>
                <w:bCs/>
                <w:color w:val="000000" w:themeColor="text1"/>
                <w:sz w:val="10"/>
                <w:szCs w:val="10"/>
              </w:rPr>
            </w:pPr>
            <w:r w:rsidRPr="00E54490">
              <w:rPr>
                <w:b/>
                <w:bCs/>
                <w:color w:val="000000" w:themeColor="text1"/>
                <w:sz w:val="10"/>
                <w:szCs w:val="10"/>
              </w:rPr>
              <w:t>I.</w:t>
            </w:r>
          </w:p>
        </w:tc>
        <w:tc>
          <w:tcPr>
            <w:tcW w:w="2483" w:type="dxa"/>
            <w:tcBorders>
              <w:top w:val="nil"/>
              <w:left w:val="nil"/>
              <w:bottom w:val="nil"/>
              <w:right w:val="single" w:sz="4" w:space="0" w:color="auto"/>
            </w:tcBorders>
            <w:vAlign w:val="bottom"/>
          </w:tcPr>
          <w:p w14:paraId="11652202" w14:textId="77777777" w:rsidR="003F119B" w:rsidRPr="00E54490" w:rsidRDefault="003F119B" w:rsidP="00E54490">
            <w:pPr>
              <w:rPr>
                <w:b/>
                <w:bCs/>
                <w:color w:val="000000" w:themeColor="text1"/>
                <w:sz w:val="10"/>
                <w:szCs w:val="10"/>
              </w:rPr>
            </w:pPr>
            <w:r w:rsidRPr="00E54490">
              <w:rPr>
                <w:b/>
                <w:bCs/>
                <w:color w:val="000000" w:themeColor="text1"/>
                <w:sz w:val="10"/>
                <w:szCs w:val="10"/>
              </w:rPr>
              <w:t>Önceki Dönem Sonu Bakiyesi</w:t>
            </w:r>
          </w:p>
        </w:tc>
        <w:tc>
          <w:tcPr>
            <w:tcW w:w="568" w:type="dxa"/>
            <w:tcBorders>
              <w:top w:val="nil"/>
              <w:left w:val="single" w:sz="4" w:space="0" w:color="auto"/>
              <w:bottom w:val="nil"/>
              <w:right w:val="dotted" w:sz="4" w:space="0" w:color="auto"/>
            </w:tcBorders>
            <w:vAlign w:val="bottom"/>
          </w:tcPr>
          <w:p w14:paraId="6FD65B19" w14:textId="77777777" w:rsidR="003F119B" w:rsidRPr="00E54490" w:rsidRDefault="003F119B" w:rsidP="00E54490">
            <w:pPr>
              <w:ind w:left="-115" w:right="-86"/>
              <w:jc w:val="right"/>
              <w:rPr>
                <w:b/>
                <w:bCs/>
                <w:color w:val="000000" w:themeColor="text1"/>
                <w:sz w:val="10"/>
                <w:szCs w:val="10"/>
              </w:rPr>
            </w:pPr>
            <w:r w:rsidRPr="00E54490">
              <w:rPr>
                <w:b/>
                <w:bCs/>
                <w:sz w:val="10"/>
                <w:szCs w:val="10"/>
              </w:rPr>
              <w:t>1.750.000</w:t>
            </w:r>
          </w:p>
        </w:tc>
        <w:tc>
          <w:tcPr>
            <w:tcW w:w="568" w:type="dxa"/>
            <w:tcBorders>
              <w:top w:val="nil"/>
              <w:left w:val="dotted" w:sz="4" w:space="0" w:color="auto"/>
              <w:bottom w:val="nil"/>
              <w:right w:val="dotted" w:sz="4" w:space="0" w:color="auto"/>
            </w:tcBorders>
            <w:noWrap/>
            <w:vAlign w:val="bottom"/>
          </w:tcPr>
          <w:p w14:paraId="0D71CD04" w14:textId="6AD54366" w:rsidR="003F119B" w:rsidRPr="00E54490" w:rsidRDefault="003F119B" w:rsidP="00E54490">
            <w:pPr>
              <w:ind w:left="-79" w:right="-118"/>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61D2BA8A" w14:textId="128783DD" w:rsidR="003F119B" w:rsidRPr="00E54490" w:rsidRDefault="003F119B" w:rsidP="00E54490">
            <w:pPr>
              <w:ind w:left="-79" w:right="-113"/>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6C4B20C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261.513</w:t>
            </w:r>
          </w:p>
        </w:tc>
        <w:tc>
          <w:tcPr>
            <w:tcW w:w="1008" w:type="dxa"/>
            <w:tcBorders>
              <w:top w:val="nil"/>
              <w:left w:val="dotted" w:sz="4" w:space="0" w:color="auto"/>
              <w:bottom w:val="nil"/>
              <w:right w:val="dotted" w:sz="4" w:space="0" w:color="auto"/>
            </w:tcBorders>
            <w:noWrap/>
            <w:vAlign w:val="bottom"/>
          </w:tcPr>
          <w:p w14:paraId="1935CB5D" w14:textId="73DA66A9" w:rsidR="003F119B" w:rsidRPr="00E54490" w:rsidRDefault="003F119B" w:rsidP="00E54490">
            <w:pPr>
              <w:ind w:left="-79" w:right="-10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3FC76A81" w14:textId="77777777" w:rsidR="003F119B" w:rsidRPr="00E54490" w:rsidRDefault="003F119B" w:rsidP="00E54490">
            <w:pPr>
              <w:ind w:left="-115" w:right="-86"/>
              <w:jc w:val="right"/>
              <w:rPr>
                <w:b/>
                <w:bCs/>
                <w:color w:val="000000" w:themeColor="text1"/>
                <w:sz w:val="10"/>
                <w:szCs w:val="10"/>
              </w:rPr>
            </w:pPr>
            <w:r w:rsidRPr="00E54490">
              <w:rPr>
                <w:b/>
                <w:bCs/>
                <w:sz w:val="10"/>
                <w:szCs w:val="10"/>
              </w:rPr>
              <w:t>(6.895)</w:t>
            </w:r>
          </w:p>
        </w:tc>
        <w:tc>
          <w:tcPr>
            <w:tcW w:w="739" w:type="dxa"/>
            <w:tcBorders>
              <w:top w:val="nil"/>
              <w:left w:val="dotted" w:sz="4" w:space="0" w:color="auto"/>
              <w:bottom w:val="nil"/>
              <w:right w:val="dotted" w:sz="4" w:space="0" w:color="auto"/>
            </w:tcBorders>
            <w:shd w:val="clear" w:color="auto" w:fill="auto"/>
            <w:noWrap/>
            <w:vAlign w:val="bottom"/>
          </w:tcPr>
          <w:p w14:paraId="604DA7C9" w14:textId="1CA15623" w:rsidR="003F119B" w:rsidRPr="00E54490" w:rsidRDefault="003F119B" w:rsidP="00E54490">
            <w:pPr>
              <w:ind w:left="-79" w:right="-109"/>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1E2AAA74" w14:textId="74723030" w:rsidR="003F119B" w:rsidRPr="00E54490" w:rsidRDefault="003F119B" w:rsidP="00E54490">
            <w:pPr>
              <w:ind w:left="-79" w:right="-107"/>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65D9F536" w14:textId="77777777" w:rsidR="003F119B" w:rsidRPr="00E54490" w:rsidRDefault="003F119B" w:rsidP="00E54490">
            <w:pPr>
              <w:ind w:left="-115" w:right="-86"/>
              <w:jc w:val="right"/>
              <w:rPr>
                <w:b/>
                <w:bCs/>
                <w:color w:val="000000" w:themeColor="text1"/>
                <w:sz w:val="10"/>
                <w:szCs w:val="10"/>
              </w:rPr>
            </w:pPr>
            <w:r w:rsidRPr="00E54490">
              <w:rPr>
                <w:b/>
                <w:bCs/>
                <w:sz w:val="10"/>
                <w:szCs w:val="10"/>
              </w:rPr>
              <w:t>19.257</w:t>
            </w:r>
          </w:p>
        </w:tc>
        <w:tc>
          <w:tcPr>
            <w:tcW w:w="815" w:type="dxa"/>
            <w:tcBorders>
              <w:top w:val="nil"/>
              <w:left w:val="dotted" w:sz="4" w:space="0" w:color="auto"/>
              <w:bottom w:val="nil"/>
              <w:right w:val="dotted" w:sz="4" w:space="0" w:color="auto"/>
            </w:tcBorders>
            <w:shd w:val="clear" w:color="auto" w:fill="auto"/>
            <w:noWrap/>
            <w:vAlign w:val="bottom"/>
          </w:tcPr>
          <w:p w14:paraId="75A106FC" w14:textId="5BAF9979" w:rsidR="003F119B" w:rsidRPr="00E54490" w:rsidRDefault="003F119B" w:rsidP="00E54490">
            <w:pPr>
              <w:ind w:left="-79" w:right="-112"/>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3D95E0B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1.739.171</w:t>
            </w:r>
          </w:p>
        </w:tc>
        <w:tc>
          <w:tcPr>
            <w:tcW w:w="863" w:type="dxa"/>
            <w:gridSpan w:val="2"/>
            <w:tcBorders>
              <w:top w:val="nil"/>
              <w:left w:val="dotted" w:sz="4" w:space="0" w:color="auto"/>
              <w:bottom w:val="nil"/>
              <w:right w:val="dotted" w:sz="4" w:space="0" w:color="auto"/>
            </w:tcBorders>
            <w:noWrap/>
            <w:vAlign w:val="bottom"/>
          </w:tcPr>
          <w:p w14:paraId="39DBA1C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558.689</w:t>
            </w:r>
          </w:p>
        </w:tc>
        <w:tc>
          <w:tcPr>
            <w:tcW w:w="564" w:type="dxa"/>
            <w:gridSpan w:val="2"/>
            <w:tcBorders>
              <w:top w:val="nil"/>
              <w:left w:val="dotted" w:sz="4" w:space="0" w:color="auto"/>
              <w:bottom w:val="nil"/>
              <w:right w:val="dotted" w:sz="4" w:space="0" w:color="auto"/>
            </w:tcBorders>
            <w:vAlign w:val="bottom"/>
          </w:tcPr>
          <w:p w14:paraId="39DA377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38DD654" w14:textId="77777777" w:rsidR="003F119B" w:rsidRPr="00E54490" w:rsidRDefault="003F119B" w:rsidP="00E54490">
            <w:pPr>
              <w:ind w:left="-115" w:right="-86"/>
              <w:jc w:val="right"/>
              <w:rPr>
                <w:b/>
                <w:bCs/>
                <w:color w:val="000000" w:themeColor="text1"/>
                <w:sz w:val="10"/>
                <w:szCs w:val="10"/>
              </w:rPr>
            </w:pPr>
            <w:r w:rsidRPr="00E54490">
              <w:rPr>
                <w:b/>
                <w:bCs/>
                <w:sz w:val="10"/>
                <w:szCs w:val="10"/>
              </w:rPr>
              <w:t>4.321.735</w:t>
            </w:r>
          </w:p>
        </w:tc>
        <w:tc>
          <w:tcPr>
            <w:tcW w:w="712" w:type="dxa"/>
            <w:gridSpan w:val="2"/>
            <w:tcBorders>
              <w:top w:val="nil"/>
              <w:left w:val="dotted" w:sz="4" w:space="0" w:color="auto"/>
              <w:bottom w:val="nil"/>
              <w:right w:val="dotted" w:sz="4" w:space="0" w:color="auto"/>
            </w:tcBorders>
            <w:vAlign w:val="bottom"/>
          </w:tcPr>
          <w:p w14:paraId="7363F3A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5C886FFE" w14:textId="77777777" w:rsidR="003F119B" w:rsidRPr="00E54490" w:rsidRDefault="003F119B" w:rsidP="00E54490">
            <w:pPr>
              <w:ind w:left="-115" w:right="-86"/>
              <w:jc w:val="right"/>
              <w:rPr>
                <w:b/>
                <w:bCs/>
                <w:color w:val="000000" w:themeColor="text1"/>
                <w:sz w:val="10"/>
                <w:szCs w:val="10"/>
              </w:rPr>
            </w:pPr>
            <w:r w:rsidRPr="00E54490">
              <w:rPr>
                <w:b/>
                <w:bCs/>
                <w:sz w:val="10"/>
                <w:szCs w:val="10"/>
              </w:rPr>
              <w:t>4.321.735</w:t>
            </w:r>
          </w:p>
        </w:tc>
      </w:tr>
      <w:tr w:rsidR="003F119B" w:rsidRPr="00E54490" w14:paraId="41E84464" w14:textId="77777777" w:rsidTr="00E54490">
        <w:trPr>
          <w:trHeight w:val="107"/>
        </w:trPr>
        <w:tc>
          <w:tcPr>
            <w:tcW w:w="351" w:type="dxa"/>
            <w:tcBorders>
              <w:top w:val="nil"/>
              <w:left w:val="single" w:sz="4" w:space="0" w:color="auto"/>
              <w:bottom w:val="nil"/>
              <w:right w:val="nil"/>
            </w:tcBorders>
            <w:vAlign w:val="bottom"/>
          </w:tcPr>
          <w:p w14:paraId="3DF3CC7C" w14:textId="77777777" w:rsidR="003F119B" w:rsidRPr="00E54490" w:rsidRDefault="003F119B" w:rsidP="00E54490">
            <w:pPr>
              <w:ind w:left="-118" w:firstLine="86"/>
              <w:rPr>
                <w:b/>
                <w:bCs/>
                <w:color w:val="000000" w:themeColor="text1"/>
                <w:sz w:val="10"/>
                <w:szCs w:val="10"/>
              </w:rPr>
            </w:pPr>
            <w:r w:rsidRPr="00E54490">
              <w:rPr>
                <w:b/>
                <w:bCs/>
                <w:color w:val="000000" w:themeColor="text1"/>
                <w:sz w:val="10"/>
                <w:szCs w:val="10"/>
              </w:rPr>
              <w:t>II.</w:t>
            </w:r>
          </w:p>
        </w:tc>
        <w:tc>
          <w:tcPr>
            <w:tcW w:w="2483" w:type="dxa"/>
            <w:tcBorders>
              <w:top w:val="nil"/>
              <w:left w:val="nil"/>
              <w:bottom w:val="nil"/>
              <w:right w:val="single" w:sz="4" w:space="0" w:color="auto"/>
            </w:tcBorders>
            <w:noWrap/>
            <w:vAlign w:val="bottom"/>
          </w:tcPr>
          <w:p w14:paraId="4CF8741B" w14:textId="77777777" w:rsidR="003F119B" w:rsidRPr="00E54490" w:rsidRDefault="003F119B" w:rsidP="00E54490">
            <w:pPr>
              <w:rPr>
                <w:b/>
                <w:bCs/>
                <w:color w:val="000000" w:themeColor="text1"/>
                <w:sz w:val="10"/>
                <w:szCs w:val="10"/>
              </w:rPr>
            </w:pPr>
            <w:r w:rsidRPr="00E54490">
              <w:rPr>
                <w:b/>
                <w:bCs/>
                <w:color w:val="000000" w:themeColor="text1"/>
                <w:sz w:val="10"/>
                <w:szCs w:val="10"/>
              </w:rPr>
              <w:t>TMS 8 Uyarınca Yapılan Düzeltmeler</w:t>
            </w:r>
          </w:p>
        </w:tc>
        <w:tc>
          <w:tcPr>
            <w:tcW w:w="568" w:type="dxa"/>
            <w:tcBorders>
              <w:top w:val="nil"/>
              <w:left w:val="dotted" w:sz="4" w:space="0" w:color="auto"/>
              <w:bottom w:val="nil"/>
              <w:right w:val="dotted" w:sz="4" w:space="0" w:color="auto"/>
            </w:tcBorders>
            <w:vAlign w:val="bottom"/>
          </w:tcPr>
          <w:p w14:paraId="728B1F73"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568" w:type="dxa"/>
            <w:tcBorders>
              <w:top w:val="nil"/>
              <w:left w:val="dotted" w:sz="4" w:space="0" w:color="auto"/>
              <w:bottom w:val="nil"/>
              <w:right w:val="dotted" w:sz="4" w:space="0" w:color="auto"/>
            </w:tcBorders>
            <w:noWrap/>
            <w:vAlign w:val="bottom"/>
          </w:tcPr>
          <w:p w14:paraId="5E42715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36030C7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2E0226B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2394337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078829A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0DB31DC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2B8A058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6903DD25"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5447B5F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5E1DE48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3BD4262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54C827E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DAF367D"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712" w:type="dxa"/>
            <w:gridSpan w:val="2"/>
            <w:tcBorders>
              <w:top w:val="nil"/>
              <w:left w:val="dotted" w:sz="4" w:space="0" w:color="auto"/>
              <w:bottom w:val="nil"/>
              <w:right w:val="dotted" w:sz="4" w:space="0" w:color="auto"/>
            </w:tcBorders>
            <w:vAlign w:val="bottom"/>
          </w:tcPr>
          <w:p w14:paraId="65CA190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152EDD30"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r>
      <w:tr w:rsidR="003F119B" w:rsidRPr="00E54490" w14:paraId="2A550543" w14:textId="77777777" w:rsidTr="00E54490">
        <w:trPr>
          <w:trHeight w:val="107"/>
        </w:trPr>
        <w:tc>
          <w:tcPr>
            <w:tcW w:w="351" w:type="dxa"/>
            <w:tcBorders>
              <w:top w:val="nil"/>
              <w:left w:val="single" w:sz="4" w:space="0" w:color="auto"/>
              <w:bottom w:val="nil"/>
              <w:right w:val="nil"/>
            </w:tcBorders>
            <w:vAlign w:val="bottom"/>
          </w:tcPr>
          <w:p w14:paraId="069494E3" w14:textId="77777777" w:rsidR="003F119B" w:rsidRPr="00E54490" w:rsidRDefault="003F119B" w:rsidP="00E54490">
            <w:pPr>
              <w:ind w:left="-18" w:right="-36" w:hanging="118"/>
              <w:rPr>
                <w:bCs/>
                <w:color w:val="000000" w:themeColor="text1"/>
                <w:sz w:val="10"/>
                <w:szCs w:val="10"/>
              </w:rPr>
            </w:pPr>
            <w:r w:rsidRPr="00E54490">
              <w:rPr>
                <w:bCs/>
                <w:color w:val="000000" w:themeColor="text1"/>
                <w:sz w:val="10"/>
                <w:szCs w:val="10"/>
              </w:rPr>
              <w:t xml:space="preserve">    2.1</w:t>
            </w:r>
          </w:p>
        </w:tc>
        <w:tc>
          <w:tcPr>
            <w:tcW w:w="2483" w:type="dxa"/>
            <w:tcBorders>
              <w:top w:val="nil"/>
              <w:left w:val="nil"/>
              <w:bottom w:val="nil"/>
              <w:right w:val="single" w:sz="4" w:space="0" w:color="auto"/>
            </w:tcBorders>
            <w:noWrap/>
            <w:vAlign w:val="bottom"/>
          </w:tcPr>
          <w:p w14:paraId="0D2072CE" w14:textId="77777777" w:rsidR="003F119B" w:rsidRPr="00E54490" w:rsidRDefault="003F119B" w:rsidP="00E54490">
            <w:pPr>
              <w:rPr>
                <w:b/>
                <w:bCs/>
                <w:color w:val="000000" w:themeColor="text1"/>
                <w:sz w:val="10"/>
                <w:szCs w:val="10"/>
              </w:rPr>
            </w:pPr>
            <w:r w:rsidRPr="00E54490">
              <w:rPr>
                <w:bCs/>
                <w:color w:val="000000" w:themeColor="text1"/>
                <w:sz w:val="10"/>
                <w:szCs w:val="10"/>
              </w:rPr>
              <w:t>Hataların Düzeltilmesinin Etkisi</w:t>
            </w:r>
          </w:p>
        </w:tc>
        <w:tc>
          <w:tcPr>
            <w:tcW w:w="568" w:type="dxa"/>
            <w:tcBorders>
              <w:top w:val="nil"/>
              <w:left w:val="dotted" w:sz="4" w:space="0" w:color="auto"/>
              <w:bottom w:val="nil"/>
              <w:right w:val="dotted" w:sz="4" w:space="0" w:color="auto"/>
            </w:tcBorders>
            <w:vAlign w:val="bottom"/>
          </w:tcPr>
          <w:p w14:paraId="30E0EE00"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568" w:type="dxa"/>
            <w:tcBorders>
              <w:top w:val="nil"/>
              <w:left w:val="dotted" w:sz="4" w:space="0" w:color="auto"/>
              <w:bottom w:val="nil"/>
              <w:right w:val="dotted" w:sz="4" w:space="0" w:color="auto"/>
            </w:tcBorders>
            <w:noWrap/>
            <w:vAlign w:val="bottom"/>
          </w:tcPr>
          <w:p w14:paraId="4017537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9E8B69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4FB0D26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4D85CC8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21045FF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3FE14E8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418F8BA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3AED7F5A"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443B78E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389B4F7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3944CF51"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1FD221A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B61EB98" w14:textId="77777777" w:rsidR="003F119B" w:rsidRPr="00E54490" w:rsidRDefault="003F119B" w:rsidP="00E54490">
            <w:pPr>
              <w:ind w:left="-115" w:right="-86"/>
              <w:jc w:val="right"/>
              <w:rPr>
                <w:bCs/>
                <w:color w:val="000000" w:themeColor="text1"/>
                <w:sz w:val="10"/>
                <w:szCs w:val="10"/>
              </w:rPr>
            </w:pPr>
            <w:r w:rsidRPr="00E54490">
              <w:rPr>
                <w:bCs/>
                <w:sz w:val="10"/>
                <w:szCs w:val="10"/>
              </w:rPr>
              <w:t>-</w:t>
            </w:r>
          </w:p>
        </w:tc>
        <w:tc>
          <w:tcPr>
            <w:tcW w:w="712" w:type="dxa"/>
            <w:gridSpan w:val="2"/>
            <w:tcBorders>
              <w:top w:val="nil"/>
              <w:left w:val="dotted" w:sz="4" w:space="0" w:color="auto"/>
              <w:bottom w:val="nil"/>
              <w:right w:val="dotted" w:sz="4" w:space="0" w:color="auto"/>
            </w:tcBorders>
            <w:vAlign w:val="bottom"/>
          </w:tcPr>
          <w:p w14:paraId="5697FD96"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1FE83564" w14:textId="77777777" w:rsidR="003F119B" w:rsidRPr="00E54490" w:rsidRDefault="003F119B" w:rsidP="00E54490">
            <w:pPr>
              <w:ind w:left="-115" w:right="-86"/>
              <w:jc w:val="right"/>
              <w:rPr>
                <w:b/>
                <w:bCs/>
                <w:color w:val="000000" w:themeColor="text1"/>
                <w:sz w:val="10"/>
                <w:szCs w:val="10"/>
              </w:rPr>
            </w:pPr>
            <w:r w:rsidRPr="00E54490">
              <w:rPr>
                <w:bCs/>
                <w:sz w:val="10"/>
                <w:szCs w:val="10"/>
              </w:rPr>
              <w:t>-</w:t>
            </w:r>
          </w:p>
        </w:tc>
      </w:tr>
      <w:tr w:rsidR="003F119B" w:rsidRPr="00E54490" w14:paraId="03A15DE9" w14:textId="77777777" w:rsidTr="00E54490">
        <w:trPr>
          <w:trHeight w:val="107"/>
        </w:trPr>
        <w:tc>
          <w:tcPr>
            <w:tcW w:w="351" w:type="dxa"/>
            <w:tcBorders>
              <w:top w:val="nil"/>
              <w:left w:val="single" w:sz="4" w:space="0" w:color="auto"/>
              <w:bottom w:val="nil"/>
              <w:right w:val="nil"/>
            </w:tcBorders>
            <w:vAlign w:val="bottom"/>
          </w:tcPr>
          <w:p w14:paraId="1AB79D34" w14:textId="77777777" w:rsidR="003F119B" w:rsidRPr="00E54490" w:rsidRDefault="003F119B" w:rsidP="00E54490">
            <w:pPr>
              <w:ind w:left="-31" w:right="-436"/>
              <w:rPr>
                <w:bCs/>
                <w:color w:val="000000" w:themeColor="text1"/>
                <w:sz w:val="10"/>
                <w:szCs w:val="10"/>
              </w:rPr>
            </w:pPr>
            <w:r w:rsidRPr="00E54490">
              <w:rPr>
                <w:bCs/>
                <w:color w:val="000000" w:themeColor="text1"/>
                <w:sz w:val="10"/>
                <w:szCs w:val="10"/>
              </w:rPr>
              <w:t>2.2</w:t>
            </w:r>
          </w:p>
        </w:tc>
        <w:tc>
          <w:tcPr>
            <w:tcW w:w="2483" w:type="dxa"/>
            <w:tcBorders>
              <w:top w:val="nil"/>
              <w:left w:val="nil"/>
              <w:bottom w:val="nil"/>
              <w:right w:val="single" w:sz="4" w:space="0" w:color="auto"/>
            </w:tcBorders>
            <w:noWrap/>
            <w:vAlign w:val="bottom"/>
          </w:tcPr>
          <w:p w14:paraId="1116A0C5" w14:textId="77777777" w:rsidR="003F119B" w:rsidRPr="00E54490" w:rsidRDefault="003F119B" w:rsidP="00E54490">
            <w:pPr>
              <w:rPr>
                <w:b/>
                <w:bCs/>
                <w:color w:val="000000" w:themeColor="text1"/>
                <w:sz w:val="10"/>
                <w:szCs w:val="10"/>
              </w:rPr>
            </w:pPr>
            <w:r w:rsidRPr="00E54490">
              <w:rPr>
                <w:bCs/>
                <w:color w:val="000000" w:themeColor="text1"/>
                <w:sz w:val="10"/>
                <w:szCs w:val="10"/>
              </w:rPr>
              <w:t>Muhasebe Politikasında Yapılan Değişikliklerin Etkisi</w:t>
            </w:r>
          </w:p>
        </w:tc>
        <w:tc>
          <w:tcPr>
            <w:tcW w:w="568" w:type="dxa"/>
            <w:tcBorders>
              <w:top w:val="nil"/>
              <w:left w:val="dotted" w:sz="4" w:space="0" w:color="auto"/>
              <w:bottom w:val="nil"/>
              <w:right w:val="dotted" w:sz="4" w:space="0" w:color="auto"/>
            </w:tcBorders>
            <w:vAlign w:val="bottom"/>
          </w:tcPr>
          <w:p w14:paraId="2C2266FB" w14:textId="77777777" w:rsidR="003F119B" w:rsidRPr="00E54490" w:rsidRDefault="003F119B" w:rsidP="00E54490">
            <w:pPr>
              <w:pStyle w:val="ListParagraph"/>
              <w:ind w:left="245" w:right="-86"/>
              <w:jc w:val="right"/>
              <w:rPr>
                <w:b/>
                <w:bCs/>
                <w:color w:val="000000" w:themeColor="text1"/>
                <w:sz w:val="10"/>
                <w:szCs w:val="10"/>
              </w:rPr>
            </w:pPr>
            <w:r w:rsidRPr="00E54490">
              <w:rPr>
                <w:b/>
                <w:bCs/>
                <w:sz w:val="10"/>
                <w:szCs w:val="10"/>
              </w:rPr>
              <w:t>-</w:t>
            </w:r>
          </w:p>
        </w:tc>
        <w:tc>
          <w:tcPr>
            <w:tcW w:w="568" w:type="dxa"/>
            <w:tcBorders>
              <w:top w:val="nil"/>
              <w:left w:val="dotted" w:sz="4" w:space="0" w:color="auto"/>
              <w:bottom w:val="nil"/>
              <w:right w:val="dotted" w:sz="4" w:space="0" w:color="auto"/>
            </w:tcBorders>
            <w:noWrap/>
            <w:vAlign w:val="bottom"/>
          </w:tcPr>
          <w:p w14:paraId="3ED5749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1DE7852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55ECD68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79EEE84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5D5314C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5751470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641F840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281802BD"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3C2DE77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4815EC7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0C1E67F5"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0586CEB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1FB5ECFF" w14:textId="77777777" w:rsidR="003F119B" w:rsidRPr="00E54490" w:rsidRDefault="003F119B" w:rsidP="00E54490">
            <w:pPr>
              <w:ind w:left="-115" w:right="-86"/>
              <w:jc w:val="right"/>
              <w:rPr>
                <w:bCs/>
                <w:color w:val="000000" w:themeColor="text1"/>
                <w:sz w:val="10"/>
                <w:szCs w:val="10"/>
              </w:rPr>
            </w:pPr>
            <w:r w:rsidRPr="00E54490">
              <w:rPr>
                <w:bCs/>
                <w:sz w:val="10"/>
                <w:szCs w:val="10"/>
              </w:rPr>
              <w:t>-</w:t>
            </w:r>
          </w:p>
        </w:tc>
        <w:tc>
          <w:tcPr>
            <w:tcW w:w="712" w:type="dxa"/>
            <w:gridSpan w:val="2"/>
            <w:tcBorders>
              <w:top w:val="nil"/>
              <w:left w:val="dotted" w:sz="4" w:space="0" w:color="auto"/>
              <w:bottom w:val="nil"/>
              <w:right w:val="dotted" w:sz="4" w:space="0" w:color="auto"/>
            </w:tcBorders>
            <w:vAlign w:val="bottom"/>
          </w:tcPr>
          <w:p w14:paraId="2151BF4A"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58244CC1" w14:textId="77777777" w:rsidR="003F119B" w:rsidRPr="00E54490" w:rsidRDefault="003F119B" w:rsidP="00E54490">
            <w:pPr>
              <w:ind w:left="-115" w:right="-86"/>
              <w:jc w:val="right"/>
              <w:rPr>
                <w:b/>
                <w:bCs/>
                <w:color w:val="000000" w:themeColor="text1"/>
                <w:sz w:val="10"/>
                <w:szCs w:val="10"/>
              </w:rPr>
            </w:pPr>
            <w:r w:rsidRPr="00E54490">
              <w:rPr>
                <w:bCs/>
                <w:sz w:val="10"/>
                <w:szCs w:val="10"/>
              </w:rPr>
              <w:t>-</w:t>
            </w:r>
          </w:p>
        </w:tc>
      </w:tr>
      <w:tr w:rsidR="003F119B" w:rsidRPr="00E54490" w14:paraId="67BC36AE" w14:textId="77777777" w:rsidTr="00E54490">
        <w:trPr>
          <w:trHeight w:val="107"/>
        </w:trPr>
        <w:tc>
          <w:tcPr>
            <w:tcW w:w="351" w:type="dxa"/>
            <w:tcBorders>
              <w:top w:val="nil"/>
              <w:left w:val="single" w:sz="4" w:space="0" w:color="auto"/>
              <w:bottom w:val="nil"/>
              <w:right w:val="nil"/>
            </w:tcBorders>
            <w:vAlign w:val="bottom"/>
          </w:tcPr>
          <w:p w14:paraId="609C664B"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III.</w:t>
            </w:r>
          </w:p>
        </w:tc>
        <w:tc>
          <w:tcPr>
            <w:tcW w:w="2483" w:type="dxa"/>
            <w:tcBorders>
              <w:top w:val="nil"/>
              <w:left w:val="nil"/>
              <w:bottom w:val="nil"/>
              <w:right w:val="single" w:sz="4" w:space="0" w:color="auto"/>
            </w:tcBorders>
            <w:noWrap/>
            <w:vAlign w:val="bottom"/>
          </w:tcPr>
          <w:p w14:paraId="6B0D435B" w14:textId="77777777" w:rsidR="003F119B" w:rsidRPr="00E54490" w:rsidRDefault="003F119B" w:rsidP="00E54490">
            <w:pPr>
              <w:rPr>
                <w:bCs/>
                <w:color w:val="000000" w:themeColor="text1"/>
                <w:sz w:val="10"/>
                <w:szCs w:val="10"/>
              </w:rPr>
            </w:pPr>
            <w:r w:rsidRPr="00E54490">
              <w:rPr>
                <w:b/>
                <w:bCs/>
                <w:color w:val="000000" w:themeColor="text1"/>
                <w:sz w:val="10"/>
                <w:szCs w:val="10"/>
              </w:rPr>
              <w:t>Yeni Bakiye (I+II)</w:t>
            </w:r>
          </w:p>
        </w:tc>
        <w:tc>
          <w:tcPr>
            <w:tcW w:w="568" w:type="dxa"/>
            <w:tcBorders>
              <w:top w:val="nil"/>
              <w:left w:val="dotted" w:sz="4" w:space="0" w:color="auto"/>
              <w:bottom w:val="nil"/>
              <w:right w:val="dotted" w:sz="4" w:space="0" w:color="auto"/>
            </w:tcBorders>
            <w:vAlign w:val="bottom"/>
          </w:tcPr>
          <w:p w14:paraId="76DDDA6A" w14:textId="77777777" w:rsidR="003F119B" w:rsidRPr="00E54490" w:rsidRDefault="003F119B" w:rsidP="00E54490">
            <w:pPr>
              <w:ind w:left="-115" w:right="-86"/>
              <w:jc w:val="right"/>
              <w:rPr>
                <w:b/>
                <w:bCs/>
                <w:color w:val="000000" w:themeColor="text1"/>
                <w:sz w:val="10"/>
                <w:szCs w:val="10"/>
              </w:rPr>
            </w:pPr>
            <w:r w:rsidRPr="00E54490">
              <w:rPr>
                <w:b/>
                <w:bCs/>
                <w:sz w:val="10"/>
                <w:szCs w:val="10"/>
              </w:rPr>
              <w:t>1.750.000</w:t>
            </w:r>
          </w:p>
        </w:tc>
        <w:tc>
          <w:tcPr>
            <w:tcW w:w="568" w:type="dxa"/>
            <w:tcBorders>
              <w:top w:val="nil"/>
              <w:left w:val="dotted" w:sz="4" w:space="0" w:color="auto"/>
              <w:bottom w:val="nil"/>
              <w:right w:val="dotted" w:sz="4" w:space="0" w:color="auto"/>
            </w:tcBorders>
            <w:noWrap/>
            <w:vAlign w:val="bottom"/>
          </w:tcPr>
          <w:p w14:paraId="3811052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7FFE76C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601F046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261.513</w:t>
            </w:r>
          </w:p>
        </w:tc>
        <w:tc>
          <w:tcPr>
            <w:tcW w:w="1008" w:type="dxa"/>
            <w:tcBorders>
              <w:top w:val="nil"/>
              <w:left w:val="dotted" w:sz="4" w:space="0" w:color="auto"/>
              <w:bottom w:val="nil"/>
              <w:right w:val="dotted" w:sz="4" w:space="0" w:color="auto"/>
            </w:tcBorders>
            <w:noWrap/>
            <w:vAlign w:val="bottom"/>
          </w:tcPr>
          <w:p w14:paraId="20F8130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67FE847A" w14:textId="77777777" w:rsidR="003F119B" w:rsidRPr="00E54490" w:rsidRDefault="003F119B" w:rsidP="00E54490">
            <w:pPr>
              <w:ind w:left="-115" w:right="-86"/>
              <w:jc w:val="right"/>
              <w:rPr>
                <w:b/>
                <w:bCs/>
                <w:color w:val="000000" w:themeColor="text1"/>
                <w:sz w:val="10"/>
                <w:szCs w:val="10"/>
              </w:rPr>
            </w:pPr>
            <w:r w:rsidRPr="00E54490">
              <w:rPr>
                <w:b/>
                <w:bCs/>
                <w:sz w:val="10"/>
                <w:szCs w:val="10"/>
              </w:rPr>
              <w:t>(6.895)</w:t>
            </w:r>
          </w:p>
        </w:tc>
        <w:tc>
          <w:tcPr>
            <w:tcW w:w="739" w:type="dxa"/>
            <w:tcBorders>
              <w:top w:val="nil"/>
              <w:left w:val="dotted" w:sz="4" w:space="0" w:color="auto"/>
              <w:bottom w:val="nil"/>
              <w:right w:val="dotted" w:sz="4" w:space="0" w:color="auto"/>
            </w:tcBorders>
            <w:shd w:val="clear" w:color="auto" w:fill="auto"/>
            <w:noWrap/>
            <w:vAlign w:val="bottom"/>
          </w:tcPr>
          <w:p w14:paraId="2A2D181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1F02B13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4554F939" w14:textId="77777777" w:rsidR="003F119B" w:rsidRPr="00E54490" w:rsidRDefault="003F119B" w:rsidP="00E54490">
            <w:pPr>
              <w:ind w:left="-115" w:right="-86"/>
              <w:jc w:val="right"/>
              <w:rPr>
                <w:b/>
                <w:bCs/>
                <w:color w:val="000000" w:themeColor="text1"/>
                <w:sz w:val="10"/>
                <w:szCs w:val="10"/>
              </w:rPr>
            </w:pPr>
            <w:r w:rsidRPr="00E54490">
              <w:rPr>
                <w:b/>
                <w:bCs/>
                <w:sz w:val="10"/>
                <w:szCs w:val="10"/>
              </w:rPr>
              <w:t>19.257</w:t>
            </w:r>
          </w:p>
        </w:tc>
        <w:tc>
          <w:tcPr>
            <w:tcW w:w="815" w:type="dxa"/>
            <w:tcBorders>
              <w:top w:val="nil"/>
              <w:left w:val="dotted" w:sz="4" w:space="0" w:color="auto"/>
              <w:bottom w:val="nil"/>
              <w:right w:val="dotted" w:sz="4" w:space="0" w:color="auto"/>
            </w:tcBorders>
            <w:shd w:val="clear" w:color="auto" w:fill="auto"/>
            <w:noWrap/>
            <w:vAlign w:val="bottom"/>
          </w:tcPr>
          <w:p w14:paraId="67E9D7A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1103C4C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1.739.171</w:t>
            </w:r>
          </w:p>
        </w:tc>
        <w:tc>
          <w:tcPr>
            <w:tcW w:w="863" w:type="dxa"/>
            <w:gridSpan w:val="2"/>
            <w:tcBorders>
              <w:top w:val="nil"/>
              <w:left w:val="dotted" w:sz="4" w:space="0" w:color="auto"/>
              <w:bottom w:val="nil"/>
              <w:right w:val="dotted" w:sz="4" w:space="0" w:color="auto"/>
            </w:tcBorders>
            <w:noWrap/>
            <w:vAlign w:val="bottom"/>
          </w:tcPr>
          <w:p w14:paraId="58A06087"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558.689</w:t>
            </w:r>
          </w:p>
        </w:tc>
        <w:tc>
          <w:tcPr>
            <w:tcW w:w="564" w:type="dxa"/>
            <w:gridSpan w:val="2"/>
            <w:tcBorders>
              <w:top w:val="nil"/>
              <w:left w:val="dotted" w:sz="4" w:space="0" w:color="auto"/>
              <w:bottom w:val="nil"/>
              <w:right w:val="dotted" w:sz="4" w:space="0" w:color="auto"/>
            </w:tcBorders>
            <w:vAlign w:val="bottom"/>
          </w:tcPr>
          <w:p w14:paraId="1BA4064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7E9135C4" w14:textId="77777777" w:rsidR="003F119B" w:rsidRPr="00E54490" w:rsidRDefault="003F119B" w:rsidP="00E54490">
            <w:pPr>
              <w:ind w:left="-115" w:right="-86"/>
              <w:jc w:val="right"/>
              <w:rPr>
                <w:b/>
                <w:bCs/>
                <w:color w:val="000000" w:themeColor="text1"/>
                <w:sz w:val="10"/>
                <w:szCs w:val="10"/>
              </w:rPr>
            </w:pPr>
            <w:r w:rsidRPr="00E54490">
              <w:rPr>
                <w:b/>
                <w:bCs/>
                <w:sz w:val="10"/>
                <w:szCs w:val="10"/>
              </w:rPr>
              <w:t>4.321.735</w:t>
            </w:r>
          </w:p>
        </w:tc>
        <w:tc>
          <w:tcPr>
            <w:tcW w:w="712" w:type="dxa"/>
            <w:gridSpan w:val="2"/>
            <w:tcBorders>
              <w:top w:val="nil"/>
              <w:left w:val="dotted" w:sz="4" w:space="0" w:color="auto"/>
              <w:bottom w:val="nil"/>
              <w:right w:val="dotted" w:sz="4" w:space="0" w:color="auto"/>
            </w:tcBorders>
            <w:vAlign w:val="bottom"/>
          </w:tcPr>
          <w:p w14:paraId="23C8A2F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63204321" w14:textId="77777777" w:rsidR="003F119B" w:rsidRPr="00E54490" w:rsidRDefault="003F119B" w:rsidP="00E54490">
            <w:pPr>
              <w:ind w:left="-115" w:right="-86"/>
              <w:jc w:val="right"/>
              <w:rPr>
                <w:b/>
                <w:bCs/>
                <w:color w:val="000000" w:themeColor="text1"/>
                <w:sz w:val="10"/>
                <w:szCs w:val="10"/>
              </w:rPr>
            </w:pPr>
            <w:r w:rsidRPr="00E54490">
              <w:rPr>
                <w:b/>
                <w:bCs/>
                <w:sz w:val="10"/>
                <w:szCs w:val="10"/>
              </w:rPr>
              <w:t>4.321.735</w:t>
            </w:r>
          </w:p>
        </w:tc>
      </w:tr>
      <w:tr w:rsidR="003F119B" w:rsidRPr="00E54490" w14:paraId="71FF1B77" w14:textId="77777777" w:rsidTr="00E54490">
        <w:trPr>
          <w:trHeight w:val="107"/>
        </w:trPr>
        <w:tc>
          <w:tcPr>
            <w:tcW w:w="351" w:type="dxa"/>
            <w:tcBorders>
              <w:top w:val="nil"/>
              <w:left w:val="single" w:sz="4" w:space="0" w:color="auto"/>
              <w:bottom w:val="nil"/>
              <w:right w:val="nil"/>
            </w:tcBorders>
            <w:vAlign w:val="bottom"/>
          </w:tcPr>
          <w:p w14:paraId="3A8AAE6B"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IV.</w:t>
            </w:r>
          </w:p>
        </w:tc>
        <w:tc>
          <w:tcPr>
            <w:tcW w:w="2483" w:type="dxa"/>
            <w:tcBorders>
              <w:top w:val="nil"/>
              <w:left w:val="nil"/>
              <w:bottom w:val="nil"/>
              <w:right w:val="single" w:sz="4" w:space="0" w:color="auto"/>
            </w:tcBorders>
            <w:noWrap/>
            <w:vAlign w:val="bottom"/>
          </w:tcPr>
          <w:p w14:paraId="7552065A" w14:textId="77777777" w:rsidR="003F119B" w:rsidRPr="00E54490" w:rsidRDefault="003F119B" w:rsidP="00E54490">
            <w:pPr>
              <w:rPr>
                <w:bCs/>
                <w:color w:val="000000" w:themeColor="text1"/>
                <w:sz w:val="10"/>
                <w:szCs w:val="10"/>
              </w:rPr>
            </w:pPr>
            <w:r w:rsidRPr="00E54490">
              <w:rPr>
                <w:b/>
                <w:bCs/>
                <w:color w:val="000000" w:themeColor="text1"/>
                <w:sz w:val="10"/>
                <w:szCs w:val="10"/>
              </w:rPr>
              <w:t>Toplam Kapsamlı Gelir</w:t>
            </w:r>
          </w:p>
        </w:tc>
        <w:tc>
          <w:tcPr>
            <w:tcW w:w="568" w:type="dxa"/>
            <w:tcBorders>
              <w:top w:val="nil"/>
              <w:left w:val="dotted" w:sz="4" w:space="0" w:color="auto"/>
              <w:bottom w:val="nil"/>
              <w:right w:val="dotted" w:sz="4" w:space="0" w:color="auto"/>
            </w:tcBorders>
            <w:vAlign w:val="bottom"/>
          </w:tcPr>
          <w:p w14:paraId="66CA8F79"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568" w:type="dxa"/>
            <w:tcBorders>
              <w:top w:val="nil"/>
              <w:left w:val="dotted" w:sz="4" w:space="0" w:color="auto"/>
              <w:bottom w:val="nil"/>
              <w:right w:val="dotted" w:sz="4" w:space="0" w:color="auto"/>
            </w:tcBorders>
            <w:noWrap/>
            <w:vAlign w:val="bottom"/>
          </w:tcPr>
          <w:p w14:paraId="03EEFAA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212055A"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086401C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7FA4C59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6F3E5A8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46243F8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437</w:t>
            </w:r>
          </w:p>
        </w:tc>
        <w:tc>
          <w:tcPr>
            <w:tcW w:w="734" w:type="dxa"/>
            <w:tcBorders>
              <w:top w:val="nil"/>
              <w:left w:val="dotted" w:sz="4" w:space="0" w:color="auto"/>
              <w:bottom w:val="nil"/>
              <w:right w:val="dotted" w:sz="4" w:space="0" w:color="auto"/>
            </w:tcBorders>
            <w:shd w:val="clear" w:color="auto" w:fill="auto"/>
            <w:noWrap/>
            <w:vAlign w:val="bottom"/>
          </w:tcPr>
          <w:p w14:paraId="77A58DA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25376229" w14:textId="77777777" w:rsidR="003F119B" w:rsidRPr="00E54490" w:rsidRDefault="003F119B" w:rsidP="00E54490">
            <w:pPr>
              <w:ind w:left="-115" w:right="-86"/>
              <w:jc w:val="right"/>
              <w:rPr>
                <w:b/>
                <w:bCs/>
                <w:color w:val="000000" w:themeColor="text1"/>
                <w:sz w:val="10"/>
                <w:szCs w:val="10"/>
              </w:rPr>
            </w:pPr>
            <w:r w:rsidRPr="00E54490">
              <w:rPr>
                <w:b/>
                <w:sz w:val="10"/>
                <w:szCs w:val="10"/>
              </w:rPr>
              <w:t>1.714.150</w:t>
            </w:r>
          </w:p>
        </w:tc>
        <w:tc>
          <w:tcPr>
            <w:tcW w:w="815" w:type="dxa"/>
            <w:tcBorders>
              <w:top w:val="nil"/>
              <w:left w:val="dotted" w:sz="4" w:space="0" w:color="auto"/>
              <w:bottom w:val="nil"/>
              <w:right w:val="dotted" w:sz="4" w:space="0" w:color="auto"/>
            </w:tcBorders>
            <w:shd w:val="clear" w:color="auto" w:fill="auto"/>
            <w:noWrap/>
            <w:vAlign w:val="bottom"/>
          </w:tcPr>
          <w:p w14:paraId="58BD7E5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78A5637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7BE6AAF7"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5B39CFF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3.387.993</w:t>
            </w:r>
          </w:p>
        </w:tc>
        <w:tc>
          <w:tcPr>
            <w:tcW w:w="712" w:type="dxa"/>
            <w:gridSpan w:val="2"/>
            <w:tcBorders>
              <w:top w:val="nil"/>
              <w:left w:val="dotted" w:sz="4" w:space="0" w:color="auto"/>
              <w:bottom w:val="nil"/>
              <w:right w:val="dotted" w:sz="4" w:space="0" w:color="auto"/>
            </w:tcBorders>
            <w:vAlign w:val="bottom"/>
          </w:tcPr>
          <w:p w14:paraId="53EC623E" w14:textId="422C50E4" w:rsidR="003F119B" w:rsidRPr="00E54490" w:rsidRDefault="00E61E4C" w:rsidP="00E54490">
            <w:pPr>
              <w:ind w:left="-115" w:right="-86"/>
              <w:jc w:val="right"/>
              <w:rPr>
                <w:b/>
                <w:bCs/>
                <w:color w:val="000000" w:themeColor="text1"/>
                <w:sz w:val="10"/>
                <w:szCs w:val="10"/>
              </w:rPr>
            </w:pPr>
            <w:r w:rsidRPr="00E54490">
              <w:rPr>
                <w:b/>
                <w:bCs/>
                <w:sz w:val="10"/>
                <w:szCs w:val="10"/>
              </w:rPr>
              <w:t>5.102.580</w:t>
            </w:r>
          </w:p>
        </w:tc>
        <w:tc>
          <w:tcPr>
            <w:tcW w:w="712" w:type="dxa"/>
            <w:gridSpan w:val="2"/>
            <w:tcBorders>
              <w:top w:val="nil"/>
              <w:left w:val="dotted" w:sz="4" w:space="0" w:color="auto"/>
              <w:bottom w:val="nil"/>
              <w:right w:val="dotted" w:sz="4" w:space="0" w:color="auto"/>
            </w:tcBorders>
            <w:vAlign w:val="bottom"/>
          </w:tcPr>
          <w:p w14:paraId="2E81B5B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41263654" w14:textId="77777777" w:rsidR="003F119B" w:rsidRPr="00E54490" w:rsidRDefault="003F119B" w:rsidP="00E54490">
            <w:pPr>
              <w:ind w:left="-115" w:right="-86"/>
              <w:jc w:val="right"/>
              <w:rPr>
                <w:b/>
                <w:bCs/>
                <w:color w:val="000000" w:themeColor="text1"/>
                <w:sz w:val="10"/>
                <w:szCs w:val="10"/>
              </w:rPr>
            </w:pPr>
            <w:r w:rsidRPr="00E54490">
              <w:rPr>
                <w:b/>
                <w:bCs/>
                <w:sz w:val="10"/>
                <w:szCs w:val="10"/>
              </w:rPr>
              <w:t>5.102.580</w:t>
            </w:r>
          </w:p>
        </w:tc>
      </w:tr>
      <w:tr w:rsidR="003F119B" w:rsidRPr="00E54490" w14:paraId="4385C87F" w14:textId="77777777" w:rsidTr="00E54490">
        <w:tblPrEx>
          <w:tblBorders>
            <w:insideH w:val="dotted" w:sz="4" w:space="0" w:color="auto"/>
            <w:insideV w:val="dotted" w:sz="4" w:space="0" w:color="auto"/>
          </w:tblBorders>
          <w:tblCellMar>
            <w:left w:w="70" w:type="dxa"/>
            <w:right w:w="70" w:type="dxa"/>
          </w:tblCellMar>
        </w:tblPrEx>
        <w:trPr>
          <w:trHeight w:val="107"/>
        </w:trPr>
        <w:tc>
          <w:tcPr>
            <w:tcW w:w="351" w:type="dxa"/>
            <w:tcBorders>
              <w:top w:val="nil"/>
              <w:left w:val="single" w:sz="4" w:space="0" w:color="auto"/>
              <w:bottom w:val="nil"/>
              <w:right w:val="nil"/>
            </w:tcBorders>
            <w:vAlign w:val="bottom"/>
          </w:tcPr>
          <w:p w14:paraId="62CD9419" w14:textId="77777777" w:rsidR="003F119B" w:rsidRPr="00E54490" w:rsidRDefault="003F119B" w:rsidP="00E54490">
            <w:pPr>
              <w:ind w:left="-74" w:right="-436"/>
              <w:rPr>
                <w:bCs/>
                <w:color w:val="000000" w:themeColor="text1"/>
                <w:sz w:val="10"/>
                <w:szCs w:val="10"/>
              </w:rPr>
            </w:pPr>
            <w:r w:rsidRPr="00E54490">
              <w:rPr>
                <w:b/>
                <w:bCs/>
                <w:color w:val="000000" w:themeColor="text1"/>
                <w:sz w:val="10"/>
                <w:szCs w:val="10"/>
              </w:rPr>
              <w:t xml:space="preserve">   V.</w:t>
            </w:r>
          </w:p>
        </w:tc>
        <w:tc>
          <w:tcPr>
            <w:tcW w:w="2483" w:type="dxa"/>
            <w:tcBorders>
              <w:top w:val="nil"/>
              <w:left w:val="nil"/>
              <w:bottom w:val="nil"/>
              <w:right w:val="single" w:sz="4" w:space="0" w:color="auto"/>
            </w:tcBorders>
            <w:noWrap/>
            <w:vAlign w:val="bottom"/>
          </w:tcPr>
          <w:p w14:paraId="03B76445" w14:textId="77777777" w:rsidR="003F119B" w:rsidRPr="00E54490" w:rsidRDefault="003F119B" w:rsidP="00E54490">
            <w:pPr>
              <w:rPr>
                <w:bCs/>
                <w:color w:val="000000" w:themeColor="text1"/>
                <w:sz w:val="10"/>
                <w:szCs w:val="10"/>
              </w:rPr>
            </w:pPr>
            <w:r w:rsidRPr="00E54490">
              <w:rPr>
                <w:b/>
                <w:bCs/>
                <w:color w:val="000000" w:themeColor="text1"/>
                <w:sz w:val="10"/>
                <w:szCs w:val="10"/>
              </w:rPr>
              <w:t xml:space="preserve">  Nakden Gerçekleştirilen Sermaye Artırımı</w:t>
            </w:r>
          </w:p>
        </w:tc>
        <w:tc>
          <w:tcPr>
            <w:tcW w:w="568" w:type="dxa"/>
            <w:tcBorders>
              <w:top w:val="nil"/>
              <w:left w:val="dotted" w:sz="4" w:space="0" w:color="auto"/>
              <w:bottom w:val="nil"/>
              <w:right w:val="dotted" w:sz="4" w:space="0" w:color="auto"/>
            </w:tcBorders>
            <w:vAlign w:val="bottom"/>
          </w:tcPr>
          <w:p w14:paraId="2D8E4EBC" w14:textId="7A9F907E" w:rsidR="003F119B" w:rsidRPr="00E54490" w:rsidRDefault="003F119B" w:rsidP="00E54490">
            <w:pPr>
              <w:ind w:left="-115" w:right="-86"/>
              <w:jc w:val="right"/>
              <w:rPr>
                <w:b/>
                <w:bCs/>
                <w:color w:val="000000" w:themeColor="text1"/>
                <w:sz w:val="10"/>
                <w:szCs w:val="10"/>
              </w:rPr>
            </w:pPr>
            <w:r w:rsidRPr="00E54490">
              <w:rPr>
                <w:b/>
                <w:bCs/>
                <w:sz w:val="10"/>
                <w:szCs w:val="10"/>
              </w:rPr>
              <w:t>900.000</w:t>
            </w:r>
          </w:p>
        </w:tc>
        <w:tc>
          <w:tcPr>
            <w:tcW w:w="568" w:type="dxa"/>
            <w:tcBorders>
              <w:top w:val="nil"/>
              <w:left w:val="dotted" w:sz="4" w:space="0" w:color="auto"/>
              <w:bottom w:val="nil"/>
              <w:right w:val="dotted" w:sz="4" w:space="0" w:color="auto"/>
            </w:tcBorders>
            <w:noWrap/>
            <w:vAlign w:val="bottom"/>
          </w:tcPr>
          <w:p w14:paraId="476F4775" w14:textId="5677344C"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13152015" w14:textId="361E31A2"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2C7C9188" w14:textId="3F62EE84" w:rsidR="003F119B" w:rsidRPr="00E54490" w:rsidRDefault="003F119B" w:rsidP="00E54490">
            <w:pPr>
              <w:ind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41E7E852" w14:textId="51650F8D"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78C86A6D" w14:textId="2D1266A5"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3BA7D33B" w14:textId="35F89A4A" w:rsidR="003F119B" w:rsidRPr="00E54490" w:rsidRDefault="007A397B" w:rsidP="00E54490">
            <w:pPr>
              <w:ind w:left="-115" w:right="-86"/>
              <w:jc w:val="right"/>
              <w:rPr>
                <w:b/>
                <w:bCs/>
                <w:color w:val="000000" w:themeColor="text1"/>
                <w:sz w:val="10"/>
                <w:szCs w:val="10"/>
              </w:rPr>
            </w:pPr>
            <w:r w:rsidRPr="00E54490">
              <w:rPr>
                <w:b/>
                <w:bCs/>
                <w:color w:val="000000" w:themeColor="text1"/>
                <w:sz w:val="10"/>
                <w:szCs w:val="10"/>
              </w:rPr>
              <w:t>-</w:t>
            </w:r>
            <w:r w:rsidR="003F119B" w:rsidRPr="00E54490">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305F4D2F" w14:textId="1D43D443"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5320DA3E" w14:textId="4E32DDD7" w:rsidR="003F119B" w:rsidRPr="00E54490" w:rsidRDefault="007A397B" w:rsidP="00E54490">
            <w:pPr>
              <w:ind w:left="-115" w:right="-86"/>
              <w:jc w:val="right"/>
              <w:rPr>
                <w:b/>
                <w:bCs/>
                <w:sz w:val="10"/>
                <w:szCs w:val="10"/>
              </w:rPr>
            </w:pPr>
            <w:r w:rsidRPr="00E54490">
              <w:rPr>
                <w:b/>
                <w:bCs/>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2E61520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669446F5" w14:textId="1075503C"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6173073C" w14:textId="77777777" w:rsidR="003F119B" w:rsidRPr="00E54490" w:rsidRDefault="003F119B" w:rsidP="00E54490">
            <w:pPr>
              <w:ind w:left="-308" w:right="-54" w:firstLine="193"/>
              <w:jc w:val="right"/>
              <w:rPr>
                <w:b/>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14E967A9" w14:textId="77777777" w:rsidR="003F119B" w:rsidRPr="00E54490" w:rsidRDefault="003F119B" w:rsidP="00E54490">
            <w:pPr>
              <w:ind w:left="-308" w:right="-54" w:firstLine="193"/>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93A7038" w14:textId="77777777" w:rsidR="003F119B" w:rsidRPr="00E54490" w:rsidRDefault="003F119B" w:rsidP="00E54490">
            <w:pPr>
              <w:ind w:left="-308" w:right="-50" w:firstLine="193"/>
              <w:jc w:val="right"/>
              <w:rPr>
                <w:b/>
                <w:bCs/>
                <w:color w:val="000000" w:themeColor="text1"/>
                <w:sz w:val="10"/>
                <w:szCs w:val="10"/>
              </w:rPr>
            </w:pPr>
            <w:r w:rsidRPr="00E54490">
              <w:rPr>
                <w:b/>
                <w:bCs/>
                <w:sz w:val="10"/>
                <w:szCs w:val="10"/>
              </w:rPr>
              <w:t>900.000</w:t>
            </w:r>
          </w:p>
        </w:tc>
        <w:tc>
          <w:tcPr>
            <w:tcW w:w="712" w:type="dxa"/>
            <w:gridSpan w:val="2"/>
            <w:tcBorders>
              <w:top w:val="nil"/>
              <w:left w:val="dotted" w:sz="4" w:space="0" w:color="auto"/>
              <w:bottom w:val="nil"/>
              <w:right w:val="dotted" w:sz="4" w:space="0" w:color="auto"/>
            </w:tcBorders>
            <w:vAlign w:val="bottom"/>
          </w:tcPr>
          <w:p w14:paraId="31F00C88" w14:textId="77777777" w:rsidR="003F119B" w:rsidRPr="00E54490" w:rsidRDefault="003F119B" w:rsidP="00E54490">
            <w:pPr>
              <w:ind w:left="-308" w:right="-50" w:firstLine="193"/>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611D7E5E" w14:textId="77777777" w:rsidR="003F119B" w:rsidRPr="00E54490" w:rsidRDefault="003F119B" w:rsidP="00E54490">
            <w:pPr>
              <w:ind w:left="-308" w:right="-50" w:firstLine="193"/>
              <w:jc w:val="right"/>
              <w:rPr>
                <w:b/>
                <w:bCs/>
                <w:color w:val="000000" w:themeColor="text1"/>
                <w:sz w:val="10"/>
                <w:szCs w:val="10"/>
              </w:rPr>
            </w:pPr>
            <w:r w:rsidRPr="00E54490">
              <w:rPr>
                <w:b/>
                <w:bCs/>
                <w:sz w:val="10"/>
                <w:szCs w:val="10"/>
              </w:rPr>
              <w:t>900.000</w:t>
            </w:r>
          </w:p>
        </w:tc>
      </w:tr>
      <w:tr w:rsidR="003F119B" w:rsidRPr="00E54490" w14:paraId="1ECC4DEE" w14:textId="77777777" w:rsidTr="00E54490">
        <w:tblPrEx>
          <w:tblBorders>
            <w:insideH w:val="dotted" w:sz="4" w:space="0" w:color="auto"/>
            <w:insideV w:val="dotted" w:sz="4" w:space="0" w:color="auto"/>
          </w:tblBorders>
          <w:tblCellMar>
            <w:left w:w="70" w:type="dxa"/>
            <w:right w:w="70" w:type="dxa"/>
          </w:tblCellMar>
        </w:tblPrEx>
        <w:trPr>
          <w:trHeight w:val="107"/>
        </w:trPr>
        <w:tc>
          <w:tcPr>
            <w:tcW w:w="351" w:type="dxa"/>
            <w:tcBorders>
              <w:top w:val="nil"/>
              <w:left w:val="single" w:sz="4" w:space="0" w:color="auto"/>
              <w:bottom w:val="nil"/>
              <w:right w:val="nil"/>
            </w:tcBorders>
            <w:vAlign w:val="bottom"/>
          </w:tcPr>
          <w:p w14:paraId="7E697CA3" w14:textId="77777777" w:rsidR="003F119B" w:rsidRPr="00E54490" w:rsidRDefault="003F119B" w:rsidP="00E54490">
            <w:pPr>
              <w:ind w:left="-74" w:right="-436"/>
              <w:rPr>
                <w:b/>
                <w:bCs/>
                <w:color w:val="000000" w:themeColor="text1"/>
                <w:sz w:val="10"/>
                <w:szCs w:val="10"/>
              </w:rPr>
            </w:pPr>
            <w:r w:rsidRPr="00E54490">
              <w:rPr>
                <w:b/>
                <w:bCs/>
                <w:color w:val="000000" w:themeColor="text1"/>
                <w:sz w:val="10"/>
                <w:szCs w:val="10"/>
              </w:rPr>
              <w:t xml:space="preserve">   VI.</w:t>
            </w:r>
          </w:p>
        </w:tc>
        <w:tc>
          <w:tcPr>
            <w:tcW w:w="2483" w:type="dxa"/>
            <w:tcBorders>
              <w:top w:val="nil"/>
              <w:left w:val="nil"/>
              <w:bottom w:val="nil"/>
              <w:right w:val="single" w:sz="4" w:space="0" w:color="auto"/>
            </w:tcBorders>
            <w:noWrap/>
            <w:vAlign w:val="bottom"/>
          </w:tcPr>
          <w:p w14:paraId="2FDF6483" w14:textId="77777777" w:rsidR="003F119B" w:rsidRPr="00E54490" w:rsidRDefault="003F119B" w:rsidP="00E54490">
            <w:pPr>
              <w:rPr>
                <w:b/>
                <w:bCs/>
                <w:color w:val="000000" w:themeColor="text1"/>
                <w:sz w:val="10"/>
                <w:szCs w:val="10"/>
              </w:rPr>
            </w:pPr>
            <w:r w:rsidRPr="00E54490">
              <w:rPr>
                <w:b/>
                <w:bCs/>
                <w:color w:val="000000" w:themeColor="text1"/>
                <w:sz w:val="10"/>
                <w:szCs w:val="10"/>
              </w:rPr>
              <w:t xml:space="preserve">  İç Kaynaklardan Gerçekleştirilen Sermaye Artırımı</w:t>
            </w:r>
          </w:p>
        </w:tc>
        <w:tc>
          <w:tcPr>
            <w:tcW w:w="568" w:type="dxa"/>
            <w:tcBorders>
              <w:top w:val="nil"/>
              <w:left w:val="dotted" w:sz="4" w:space="0" w:color="auto"/>
              <w:bottom w:val="nil"/>
              <w:right w:val="dotted" w:sz="4" w:space="0" w:color="auto"/>
            </w:tcBorders>
            <w:vAlign w:val="bottom"/>
          </w:tcPr>
          <w:p w14:paraId="281FD3A0"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568" w:type="dxa"/>
            <w:tcBorders>
              <w:top w:val="nil"/>
              <w:left w:val="dotted" w:sz="4" w:space="0" w:color="auto"/>
              <w:bottom w:val="nil"/>
              <w:right w:val="dotted" w:sz="4" w:space="0" w:color="auto"/>
            </w:tcBorders>
            <w:noWrap/>
            <w:vAlign w:val="bottom"/>
          </w:tcPr>
          <w:p w14:paraId="68067963" w14:textId="7F93BA13"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5B6BCA1E" w14:textId="61567884"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5135C41A" w14:textId="4D5A457B"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16B1062B" w14:textId="1B285E3F" w:rsidR="003F119B" w:rsidRPr="00E54490" w:rsidRDefault="003F119B" w:rsidP="00E54490">
            <w:pPr>
              <w:ind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2046689A" w14:textId="76B45333"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4827B2A3" w14:textId="7EE8D431" w:rsidR="003F119B" w:rsidRPr="00E54490" w:rsidRDefault="003F119B" w:rsidP="00E54490">
            <w:pPr>
              <w:ind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35FCF720" w14:textId="452167FE"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44A14D48" w14:textId="2D9F4F6B" w:rsidR="003F119B" w:rsidRPr="00E54490" w:rsidRDefault="007A397B" w:rsidP="00E54490">
            <w:pPr>
              <w:ind w:left="-115" w:right="-86"/>
              <w:jc w:val="right"/>
              <w:rPr>
                <w:b/>
                <w:bCs/>
                <w:sz w:val="10"/>
                <w:szCs w:val="10"/>
              </w:rPr>
            </w:pPr>
            <w:r w:rsidRPr="00E54490">
              <w:rPr>
                <w:b/>
                <w:bCs/>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7B1EA80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6220414C" w14:textId="53B69509"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0A75E218" w14:textId="77777777" w:rsidR="003F119B" w:rsidRPr="00E54490" w:rsidRDefault="003F119B" w:rsidP="00E54490">
            <w:pPr>
              <w:ind w:left="-308" w:right="-54" w:firstLine="193"/>
              <w:jc w:val="right"/>
              <w:rPr>
                <w:b/>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676F7242" w14:textId="1E8059F5" w:rsidR="003F119B" w:rsidRPr="00E54490" w:rsidRDefault="003F119B" w:rsidP="00E54490">
            <w:pPr>
              <w:ind w:left="-308" w:right="-54" w:firstLine="193"/>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97F2904" w14:textId="77777777" w:rsidR="003F119B" w:rsidRPr="00E54490" w:rsidRDefault="003F119B" w:rsidP="00E54490">
            <w:pPr>
              <w:ind w:left="-308" w:right="-50" w:firstLine="193"/>
              <w:jc w:val="right"/>
              <w:rPr>
                <w:b/>
                <w:bCs/>
                <w:color w:val="000000" w:themeColor="text1"/>
                <w:sz w:val="10"/>
                <w:szCs w:val="10"/>
              </w:rPr>
            </w:pPr>
            <w:r w:rsidRPr="00E54490">
              <w:rPr>
                <w:b/>
                <w:bCs/>
                <w:sz w:val="10"/>
                <w:szCs w:val="10"/>
              </w:rPr>
              <w:t>-</w:t>
            </w:r>
          </w:p>
        </w:tc>
        <w:tc>
          <w:tcPr>
            <w:tcW w:w="712" w:type="dxa"/>
            <w:gridSpan w:val="2"/>
            <w:tcBorders>
              <w:top w:val="nil"/>
              <w:left w:val="dotted" w:sz="4" w:space="0" w:color="auto"/>
              <w:bottom w:val="nil"/>
              <w:right w:val="dotted" w:sz="4" w:space="0" w:color="auto"/>
            </w:tcBorders>
            <w:vAlign w:val="bottom"/>
          </w:tcPr>
          <w:p w14:paraId="5E554C87" w14:textId="77777777" w:rsidR="003F119B" w:rsidRPr="00E54490" w:rsidRDefault="003F119B" w:rsidP="00E54490">
            <w:pPr>
              <w:ind w:left="-308" w:right="-50" w:firstLine="193"/>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0965BB3A" w14:textId="3D07BDC2" w:rsidR="003F119B" w:rsidRPr="00E54490" w:rsidRDefault="003F119B" w:rsidP="00E54490">
            <w:pPr>
              <w:ind w:left="-308" w:right="-50" w:firstLine="193"/>
              <w:jc w:val="right"/>
              <w:rPr>
                <w:b/>
                <w:bCs/>
                <w:color w:val="000000" w:themeColor="text1"/>
                <w:sz w:val="10"/>
                <w:szCs w:val="10"/>
              </w:rPr>
            </w:pPr>
            <w:r w:rsidRPr="00E54490">
              <w:rPr>
                <w:b/>
                <w:bCs/>
                <w:sz w:val="10"/>
                <w:szCs w:val="10"/>
              </w:rPr>
              <w:t>-</w:t>
            </w:r>
          </w:p>
        </w:tc>
      </w:tr>
      <w:tr w:rsidR="003F119B" w:rsidRPr="00E54490" w14:paraId="5D6D7AB3" w14:textId="77777777" w:rsidTr="00E54490">
        <w:trPr>
          <w:trHeight w:val="107"/>
        </w:trPr>
        <w:tc>
          <w:tcPr>
            <w:tcW w:w="351" w:type="dxa"/>
            <w:tcBorders>
              <w:top w:val="nil"/>
              <w:left w:val="single" w:sz="4" w:space="0" w:color="auto"/>
              <w:bottom w:val="nil"/>
              <w:right w:val="nil"/>
            </w:tcBorders>
            <w:vAlign w:val="bottom"/>
          </w:tcPr>
          <w:p w14:paraId="1ED65D3C"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VII.</w:t>
            </w:r>
          </w:p>
        </w:tc>
        <w:tc>
          <w:tcPr>
            <w:tcW w:w="2483" w:type="dxa"/>
            <w:tcBorders>
              <w:top w:val="nil"/>
              <w:left w:val="nil"/>
              <w:bottom w:val="nil"/>
              <w:right w:val="single" w:sz="4" w:space="0" w:color="auto"/>
            </w:tcBorders>
            <w:noWrap/>
            <w:vAlign w:val="bottom"/>
          </w:tcPr>
          <w:p w14:paraId="20C37C00" w14:textId="77777777" w:rsidR="003F119B" w:rsidRPr="00E54490" w:rsidRDefault="003F119B" w:rsidP="00E54490">
            <w:pPr>
              <w:rPr>
                <w:b/>
                <w:bCs/>
                <w:color w:val="000000" w:themeColor="text1"/>
                <w:sz w:val="10"/>
                <w:szCs w:val="10"/>
              </w:rPr>
            </w:pPr>
            <w:r w:rsidRPr="00E54490">
              <w:rPr>
                <w:b/>
                <w:bCs/>
                <w:color w:val="000000" w:themeColor="text1"/>
                <w:sz w:val="10"/>
                <w:szCs w:val="10"/>
              </w:rPr>
              <w:t>Ödenmiş Sermaye Enflasyon Düzeltme Farkı</w:t>
            </w:r>
          </w:p>
        </w:tc>
        <w:tc>
          <w:tcPr>
            <w:tcW w:w="568" w:type="dxa"/>
            <w:tcBorders>
              <w:top w:val="nil"/>
              <w:left w:val="dotted" w:sz="4" w:space="0" w:color="auto"/>
              <w:bottom w:val="nil"/>
              <w:right w:val="dotted" w:sz="4" w:space="0" w:color="auto"/>
            </w:tcBorders>
            <w:vAlign w:val="bottom"/>
          </w:tcPr>
          <w:p w14:paraId="0678BE22"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568" w:type="dxa"/>
            <w:tcBorders>
              <w:top w:val="nil"/>
              <w:left w:val="dotted" w:sz="4" w:space="0" w:color="auto"/>
              <w:bottom w:val="nil"/>
              <w:right w:val="dotted" w:sz="4" w:space="0" w:color="auto"/>
            </w:tcBorders>
            <w:noWrap/>
            <w:vAlign w:val="bottom"/>
          </w:tcPr>
          <w:p w14:paraId="6122BF5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D1283A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1A50A55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22E392A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0F7E1CA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741D5860" w14:textId="6D078654"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24D45FC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026BF7F2" w14:textId="77777777" w:rsidR="003F119B" w:rsidRPr="00E54490" w:rsidRDefault="003F119B" w:rsidP="00E54490">
            <w:pPr>
              <w:ind w:left="-115" w:right="-86"/>
              <w:jc w:val="right"/>
              <w:rPr>
                <w:b/>
                <w:bCs/>
                <w:sz w:val="10"/>
                <w:szCs w:val="10"/>
              </w:rPr>
            </w:pPr>
            <w:r w:rsidRPr="00E54490">
              <w:rPr>
                <w:b/>
                <w:bCs/>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0313A26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234B338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17056DA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464D66A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22680896"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712" w:type="dxa"/>
            <w:gridSpan w:val="2"/>
            <w:tcBorders>
              <w:top w:val="nil"/>
              <w:left w:val="dotted" w:sz="4" w:space="0" w:color="auto"/>
              <w:bottom w:val="nil"/>
              <w:right w:val="dotted" w:sz="4" w:space="0" w:color="auto"/>
            </w:tcBorders>
            <w:vAlign w:val="bottom"/>
          </w:tcPr>
          <w:p w14:paraId="0C1E15E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793ABCE4"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r>
      <w:tr w:rsidR="003F119B" w:rsidRPr="00E54490" w14:paraId="102E4142" w14:textId="77777777" w:rsidTr="00E54490">
        <w:trPr>
          <w:trHeight w:val="107"/>
        </w:trPr>
        <w:tc>
          <w:tcPr>
            <w:tcW w:w="351" w:type="dxa"/>
            <w:tcBorders>
              <w:top w:val="nil"/>
              <w:left w:val="single" w:sz="4" w:space="0" w:color="auto"/>
              <w:bottom w:val="nil"/>
              <w:right w:val="nil"/>
            </w:tcBorders>
            <w:vAlign w:val="bottom"/>
          </w:tcPr>
          <w:p w14:paraId="4C09193E"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VIII.</w:t>
            </w:r>
          </w:p>
        </w:tc>
        <w:tc>
          <w:tcPr>
            <w:tcW w:w="2483" w:type="dxa"/>
            <w:tcBorders>
              <w:top w:val="nil"/>
              <w:left w:val="nil"/>
              <w:bottom w:val="nil"/>
              <w:right w:val="single" w:sz="4" w:space="0" w:color="auto"/>
            </w:tcBorders>
            <w:noWrap/>
            <w:vAlign w:val="bottom"/>
          </w:tcPr>
          <w:p w14:paraId="141A2ECD" w14:textId="77777777" w:rsidR="003F119B" w:rsidRPr="00E54490" w:rsidRDefault="003F119B" w:rsidP="00E54490">
            <w:pPr>
              <w:rPr>
                <w:b/>
                <w:bCs/>
                <w:color w:val="000000" w:themeColor="text1"/>
                <w:sz w:val="10"/>
                <w:szCs w:val="10"/>
              </w:rPr>
            </w:pPr>
            <w:r w:rsidRPr="00E54490">
              <w:rPr>
                <w:b/>
                <w:bCs/>
                <w:color w:val="000000" w:themeColor="text1"/>
                <w:sz w:val="10"/>
                <w:szCs w:val="10"/>
              </w:rPr>
              <w:t>Hisse Senedine Dönüştürülebilir Tahviller</w:t>
            </w:r>
          </w:p>
        </w:tc>
        <w:tc>
          <w:tcPr>
            <w:tcW w:w="568" w:type="dxa"/>
            <w:tcBorders>
              <w:top w:val="nil"/>
              <w:left w:val="dotted" w:sz="4" w:space="0" w:color="auto"/>
              <w:bottom w:val="nil"/>
              <w:right w:val="dotted" w:sz="4" w:space="0" w:color="auto"/>
            </w:tcBorders>
            <w:vAlign w:val="bottom"/>
          </w:tcPr>
          <w:p w14:paraId="4B8228B1"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568" w:type="dxa"/>
            <w:tcBorders>
              <w:top w:val="nil"/>
              <w:left w:val="dotted" w:sz="4" w:space="0" w:color="auto"/>
              <w:bottom w:val="nil"/>
              <w:right w:val="dotted" w:sz="4" w:space="0" w:color="auto"/>
            </w:tcBorders>
            <w:noWrap/>
            <w:vAlign w:val="bottom"/>
          </w:tcPr>
          <w:p w14:paraId="5B5FED4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0A1FD5D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025AEF9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75A6824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0FE15C8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53A86DF4" w14:textId="54B92FF6"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7F8F169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2F625661" w14:textId="77777777" w:rsidR="003F119B" w:rsidRPr="00E54490" w:rsidRDefault="003F119B" w:rsidP="00E54490">
            <w:pPr>
              <w:ind w:left="-115" w:right="-86"/>
              <w:jc w:val="right"/>
              <w:rPr>
                <w:b/>
                <w:bCs/>
                <w:sz w:val="10"/>
                <w:szCs w:val="10"/>
              </w:rPr>
            </w:pPr>
            <w:r w:rsidRPr="00E54490">
              <w:rPr>
                <w:b/>
                <w:bCs/>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6A9891A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7A18289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0BD9941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3513774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46D46DE2"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712" w:type="dxa"/>
            <w:gridSpan w:val="2"/>
            <w:tcBorders>
              <w:top w:val="nil"/>
              <w:left w:val="dotted" w:sz="4" w:space="0" w:color="auto"/>
              <w:bottom w:val="nil"/>
              <w:right w:val="dotted" w:sz="4" w:space="0" w:color="auto"/>
            </w:tcBorders>
            <w:vAlign w:val="bottom"/>
          </w:tcPr>
          <w:p w14:paraId="5E8857A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2F98B396"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r>
      <w:tr w:rsidR="003F119B" w:rsidRPr="00E54490" w14:paraId="06F74208" w14:textId="77777777" w:rsidTr="00E54490">
        <w:tblPrEx>
          <w:tblBorders>
            <w:insideH w:val="dotted" w:sz="4" w:space="0" w:color="auto"/>
            <w:insideV w:val="dotted" w:sz="4" w:space="0" w:color="auto"/>
          </w:tblBorders>
          <w:tblCellMar>
            <w:left w:w="70" w:type="dxa"/>
            <w:right w:w="70" w:type="dxa"/>
          </w:tblCellMar>
        </w:tblPrEx>
        <w:trPr>
          <w:trHeight w:val="107"/>
        </w:trPr>
        <w:tc>
          <w:tcPr>
            <w:tcW w:w="351" w:type="dxa"/>
            <w:tcBorders>
              <w:top w:val="nil"/>
              <w:left w:val="single" w:sz="4" w:space="0" w:color="auto"/>
              <w:bottom w:val="nil"/>
              <w:right w:val="nil"/>
            </w:tcBorders>
            <w:vAlign w:val="bottom"/>
          </w:tcPr>
          <w:p w14:paraId="598A4A8E" w14:textId="77777777" w:rsidR="003F119B" w:rsidRPr="00E54490" w:rsidRDefault="003F119B" w:rsidP="00E54490">
            <w:pPr>
              <w:ind w:right="-436"/>
              <w:rPr>
                <w:b/>
                <w:bCs/>
                <w:color w:val="000000" w:themeColor="text1"/>
                <w:sz w:val="10"/>
                <w:szCs w:val="10"/>
              </w:rPr>
            </w:pPr>
            <w:r w:rsidRPr="00E54490">
              <w:rPr>
                <w:b/>
                <w:bCs/>
                <w:color w:val="000000" w:themeColor="text1"/>
                <w:sz w:val="10"/>
                <w:szCs w:val="10"/>
              </w:rPr>
              <w:t>IX.</w:t>
            </w:r>
          </w:p>
        </w:tc>
        <w:tc>
          <w:tcPr>
            <w:tcW w:w="2483" w:type="dxa"/>
            <w:tcBorders>
              <w:top w:val="nil"/>
              <w:left w:val="nil"/>
              <w:bottom w:val="nil"/>
              <w:right w:val="single" w:sz="4" w:space="0" w:color="auto"/>
            </w:tcBorders>
            <w:noWrap/>
            <w:vAlign w:val="bottom"/>
          </w:tcPr>
          <w:p w14:paraId="295B11AA" w14:textId="77777777" w:rsidR="003F119B" w:rsidRPr="00E54490" w:rsidRDefault="003F119B" w:rsidP="00E54490">
            <w:pPr>
              <w:rPr>
                <w:b/>
                <w:bCs/>
                <w:color w:val="000000" w:themeColor="text1"/>
                <w:sz w:val="10"/>
                <w:szCs w:val="10"/>
              </w:rPr>
            </w:pPr>
            <w:r w:rsidRPr="00E54490">
              <w:rPr>
                <w:b/>
                <w:bCs/>
                <w:color w:val="000000" w:themeColor="text1"/>
                <w:sz w:val="10"/>
                <w:szCs w:val="10"/>
              </w:rPr>
              <w:t>Sermaye Benzeri Borçlanma Araçları</w:t>
            </w:r>
          </w:p>
        </w:tc>
        <w:tc>
          <w:tcPr>
            <w:tcW w:w="568" w:type="dxa"/>
            <w:tcBorders>
              <w:top w:val="nil"/>
              <w:left w:val="dotted" w:sz="4" w:space="0" w:color="auto"/>
              <w:bottom w:val="nil"/>
              <w:right w:val="dotted" w:sz="4" w:space="0" w:color="auto"/>
            </w:tcBorders>
            <w:vAlign w:val="bottom"/>
          </w:tcPr>
          <w:p w14:paraId="25C165B3" w14:textId="5F71DC7D"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568" w:type="dxa"/>
            <w:tcBorders>
              <w:top w:val="nil"/>
              <w:left w:val="dotted" w:sz="4" w:space="0" w:color="auto"/>
              <w:bottom w:val="nil"/>
              <w:right w:val="dotted" w:sz="4" w:space="0" w:color="auto"/>
            </w:tcBorders>
            <w:noWrap/>
            <w:vAlign w:val="bottom"/>
          </w:tcPr>
          <w:p w14:paraId="07674DB0" w14:textId="2E24855F" w:rsidR="003F119B" w:rsidRPr="00E54490" w:rsidRDefault="003F119B" w:rsidP="00E54490">
            <w:pPr>
              <w:ind w:right="-7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211BFB42" w14:textId="4A1D5ECF"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4982CDCC" w14:textId="63CB081C" w:rsidR="003F119B" w:rsidRPr="00E54490" w:rsidRDefault="003F119B" w:rsidP="00E54490">
            <w:pPr>
              <w:ind w:left="-133" w:right="-86" w:firstLine="5"/>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3A1DD524" w14:textId="7F02FD00"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25868B3D" w14:textId="30B0D93E"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35986FBD" w14:textId="0B8AFD43"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34037190" w14:textId="6E22AFBB"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03287B3B" w14:textId="31DC0D09" w:rsidR="003F119B" w:rsidRPr="00E54490" w:rsidRDefault="007A397B" w:rsidP="00E54490">
            <w:pPr>
              <w:ind w:left="-115" w:right="-86"/>
              <w:jc w:val="right"/>
              <w:rPr>
                <w:b/>
                <w:bCs/>
                <w:sz w:val="10"/>
                <w:szCs w:val="10"/>
              </w:rPr>
            </w:pPr>
            <w:r w:rsidRPr="00E54490">
              <w:rPr>
                <w:b/>
                <w:bCs/>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430C38B6" w14:textId="61ECEDAE" w:rsidR="003F119B" w:rsidRPr="00E54490" w:rsidRDefault="003F119B" w:rsidP="00E54490">
            <w:pPr>
              <w:ind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46E87363" w14:textId="59671D20"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5E9F8291" w14:textId="63D54A8F"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2860DA35" w14:textId="089A4C69" w:rsidR="003F119B" w:rsidRPr="00E54490" w:rsidRDefault="003F119B" w:rsidP="00E54490">
            <w:pPr>
              <w:ind w:left="-308" w:right="-54" w:firstLine="193"/>
              <w:jc w:val="right"/>
              <w:rPr>
                <w:b/>
                <w:bCs/>
                <w:color w:val="000000" w:themeColor="text1"/>
                <w:sz w:val="10"/>
                <w:szCs w:val="10"/>
              </w:rPr>
            </w:pPr>
            <w:r w:rsidRPr="00E54490">
              <w:rPr>
                <w:b/>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269FDB74" w14:textId="77777777" w:rsidR="003F119B" w:rsidRPr="00E54490" w:rsidRDefault="003F119B" w:rsidP="00E54490">
            <w:pPr>
              <w:ind w:left="-308" w:right="-50" w:firstLine="193"/>
              <w:jc w:val="right"/>
              <w:rPr>
                <w:b/>
                <w:bCs/>
                <w:color w:val="000000" w:themeColor="text1"/>
                <w:sz w:val="10"/>
                <w:szCs w:val="10"/>
              </w:rPr>
            </w:pPr>
            <w:r w:rsidRPr="00E54490">
              <w:rPr>
                <w:b/>
                <w:bCs/>
                <w:sz w:val="10"/>
                <w:szCs w:val="10"/>
              </w:rPr>
              <w:t>-</w:t>
            </w:r>
          </w:p>
        </w:tc>
        <w:tc>
          <w:tcPr>
            <w:tcW w:w="712" w:type="dxa"/>
            <w:gridSpan w:val="2"/>
            <w:tcBorders>
              <w:top w:val="nil"/>
              <w:left w:val="dotted" w:sz="4" w:space="0" w:color="auto"/>
              <w:bottom w:val="nil"/>
              <w:right w:val="dotted" w:sz="4" w:space="0" w:color="auto"/>
            </w:tcBorders>
            <w:vAlign w:val="bottom"/>
          </w:tcPr>
          <w:p w14:paraId="5DB2AD75" w14:textId="77777777" w:rsidR="003F119B" w:rsidRPr="00E54490" w:rsidRDefault="003F119B" w:rsidP="00E54490">
            <w:pPr>
              <w:ind w:left="-308" w:right="-50" w:firstLine="193"/>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2AB543D0" w14:textId="77777777" w:rsidR="003F119B" w:rsidRPr="00E54490" w:rsidRDefault="003F119B" w:rsidP="00E54490">
            <w:pPr>
              <w:ind w:left="-308" w:right="-50" w:firstLine="193"/>
              <w:jc w:val="right"/>
              <w:rPr>
                <w:b/>
                <w:bCs/>
                <w:color w:val="000000" w:themeColor="text1"/>
                <w:sz w:val="10"/>
                <w:szCs w:val="10"/>
              </w:rPr>
            </w:pPr>
            <w:r w:rsidRPr="00E54490">
              <w:rPr>
                <w:b/>
                <w:bCs/>
                <w:sz w:val="10"/>
                <w:szCs w:val="10"/>
              </w:rPr>
              <w:t>-</w:t>
            </w:r>
          </w:p>
        </w:tc>
      </w:tr>
      <w:tr w:rsidR="003F119B" w:rsidRPr="00E54490" w14:paraId="6DB5C0A0" w14:textId="77777777" w:rsidTr="00E54490">
        <w:trPr>
          <w:trHeight w:val="107"/>
        </w:trPr>
        <w:tc>
          <w:tcPr>
            <w:tcW w:w="351" w:type="dxa"/>
            <w:tcBorders>
              <w:top w:val="nil"/>
              <w:left w:val="single" w:sz="4" w:space="0" w:color="auto"/>
              <w:bottom w:val="nil"/>
              <w:right w:val="nil"/>
            </w:tcBorders>
            <w:vAlign w:val="bottom"/>
          </w:tcPr>
          <w:p w14:paraId="56ACDA9D"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X.</w:t>
            </w:r>
          </w:p>
        </w:tc>
        <w:tc>
          <w:tcPr>
            <w:tcW w:w="2483" w:type="dxa"/>
            <w:tcBorders>
              <w:top w:val="nil"/>
              <w:left w:val="nil"/>
              <w:bottom w:val="nil"/>
              <w:right w:val="single" w:sz="4" w:space="0" w:color="auto"/>
            </w:tcBorders>
            <w:noWrap/>
            <w:vAlign w:val="bottom"/>
          </w:tcPr>
          <w:p w14:paraId="404B8B3B" w14:textId="77777777" w:rsidR="003F119B" w:rsidRPr="00E54490" w:rsidRDefault="003F119B" w:rsidP="00E54490">
            <w:pPr>
              <w:rPr>
                <w:b/>
                <w:bCs/>
                <w:color w:val="000000" w:themeColor="text1"/>
                <w:sz w:val="10"/>
                <w:szCs w:val="10"/>
              </w:rPr>
            </w:pPr>
            <w:r w:rsidRPr="00E54490">
              <w:rPr>
                <w:b/>
                <w:bCs/>
                <w:color w:val="000000" w:themeColor="text1"/>
                <w:sz w:val="10"/>
                <w:szCs w:val="10"/>
              </w:rPr>
              <w:t>Diğer Değişiklikler Nedeniyle Artış /Azalış</w:t>
            </w:r>
          </w:p>
        </w:tc>
        <w:tc>
          <w:tcPr>
            <w:tcW w:w="568" w:type="dxa"/>
            <w:tcBorders>
              <w:top w:val="nil"/>
              <w:left w:val="dotted" w:sz="4" w:space="0" w:color="auto"/>
              <w:bottom w:val="nil"/>
              <w:right w:val="dotted" w:sz="4" w:space="0" w:color="auto"/>
            </w:tcBorders>
            <w:vAlign w:val="bottom"/>
          </w:tcPr>
          <w:p w14:paraId="2D293A3D"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568" w:type="dxa"/>
            <w:tcBorders>
              <w:top w:val="nil"/>
              <w:left w:val="dotted" w:sz="4" w:space="0" w:color="auto"/>
              <w:bottom w:val="nil"/>
              <w:right w:val="dotted" w:sz="4" w:space="0" w:color="auto"/>
            </w:tcBorders>
            <w:noWrap/>
            <w:vAlign w:val="bottom"/>
          </w:tcPr>
          <w:p w14:paraId="21AC0DE7" w14:textId="2272004F"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noWrap/>
            <w:vAlign w:val="bottom"/>
          </w:tcPr>
          <w:p w14:paraId="609E254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noWrap/>
            <w:vAlign w:val="bottom"/>
          </w:tcPr>
          <w:p w14:paraId="2E0987F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noWrap/>
            <w:vAlign w:val="bottom"/>
          </w:tcPr>
          <w:p w14:paraId="3EB0C5E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1EA5D05E" w14:textId="0A8297F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5A37739F"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1C5B93EC"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00469390" w14:textId="4F0C9A39"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2E97B216"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96" w:type="dxa"/>
            <w:gridSpan w:val="2"/>
            <w:tcBorders>
              <w:top w:val="nil"/>
              <w:left w:val="dotted" w:sz="4" w:space="0" w:color="auto"/>
              <w:bottom w:val="nil"/>
              <w:right w:val="dotted" w:sz="4" w:space="0" w:color="auto"/>
            </w:tcBorders>
            <w:noWrap/>
            <w:vAlign w:val="bottom"/>
          </w:tcPr>
          <w:p w14:paraId="0C97C75F" w14:textId="31855F1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63" w:type="dxa"/>
            <w:gridSpan w:val="2"/>
            <w:tcBorders>
              <w:top w:val="nil"/>
              <w:left w:val="dotted" w:sz="4" w:space="0" w:color="auto"/>
              <w:bottom w:val="nil"/>
              <w:right w:val="dotted" w:sz="4" w:space="0" w:color="auto"/>
            </w:tcBorders>
            <w:noWrap/>
            <w:vAlign w:val="bottom"/>
          </w:tcPr>
          <w:p w14:paraId="35C82D0D"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564" w:type="dxa"/>
            <w:gridSpan w:val="2"/>
            <w:tcBorders>
              <w:top w:val="nil"/>
              <w:left w:val="dotted" w:sz="4" w:space="0" w:color="auto"/>
              <w:bottom w:val="nil"/>
              <w:right w:val="dotted" w:sz="4" w:space="0" w:color="auto"/>
            </w:tcBorders>
            <w:vAlign w:val="bottom"/>
          </w:tcPr>
          <w:p w14:paraId="5B7525A3"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831B6DB"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712" w:type="dxa"/>
            <w:gridSpan w:val="2"/>
            <w:tcBorders>
              <w:top w:val="nil"/>
              <w:left w:val="dotted" w:sz="4" w:space="0" w:color="auto"/>
              <w:bottom w:val="nil"/>
              <w:right w:val="dotted" w:sz="4" w:space="0" w:color="auto"/>
            </w:tcBorders>
            <w:vAlign w:val="bottom"/>
          </w:tcPr>
          <w:p w14:paraId="6640C4D3"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53" w:type="dxa"/>
            <w:gridSpan w:val="2"/>
            <w:tcBorders>
              <w:top w:val="nil"/>
              <w:left w:val="dotted" w:sz="4" w:space="0" w:color="auto"/>
              <w:bottom w:val="nil"/>
              <w:right w:val="single" w:sz="4" w:space="0" w:color="auto"/>
            </w:tcBorders>
            <w:vAlign w:val="bottom"/>
          </w:tcPr>
          <w:p w14:paraId="5DCBC79D"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r>
      <w:tr w:rsidR="003F119B" w:rsidRPr="00E54490" w14:paraId="711FE49D" w14:textId="77777777" w:rsidTr="00E54490">
        <w:trPr>
          <w:trHeight w:val="107"/>
        </w:trPr>
        <w:tc>
          <w:tcPr>
            <w:tcW w:w="351" w:type="dxa"/>
            <w:tcBorders>
              <w:top w:val="nil"/>
              <w:left w:val="single" w:sz="4" w:space="0" w:color="auto"/>
              <w:bottom w:val="nil"/>
              <w:right w:val="nil"/>
            </w:tcBorders>
            <w:vAlign w:val="bottom"/>
          </w:tcPr>
          <w:p w14:paraId="70ABBE39" w14:textId="77777777" w:rsidR="003F119B" w:rsidRPr="00E54490" w:rsidRDefault="003F119B" w:rsidP="00E54490">
            <w:pPr>
              <w:ind w:left="-34" w:right="-436"/>
              <w:rPr>
                <w:b/>
                <w:bCs/>
                <w:color w:val="000000" w:themeColor="text1"/>
                <w:sz w:val="10"/>
                <w:szCs w:val="10"/>
              </w:rPr>
            </w:pPr>
            <w:r w:rsidRPr="00E54490">
              <w:rPr>
                <w:b/>
                <w:bCs/>
                <w:color w:val="000000" w:themeColor="text1"/>
                <w:sz w:val="10"/>
                <w:szCs w:val="10"/>
              </w:rPr>
              <w:t>XI.</w:t>
            </w:r>
          </w:p>
        </w:tc>
        <w:tc>
          <w:tcPr>
            <w:tcW w:w="2483" w:type="dxa"/>
            <w:tcBorders>
              <w:top w:val="nil"/>
              <w:left w:val="nil"/>
              <w:bottom w:val="nil"/>
              <w:right w:val="single" w:sz="4" w:space="0" w:color="auto"/>
            </w:tcBorders>
            <w:noWrap/>
            <w:vAlign w:val="bottom"/>
          </w:tcPr>
          <w:p w14:paraId="07AD738B" w14:textId="77777777" w:rsidR="003F119B" w:rsidRPr="00E54490" w:rsidRDefault="003F119B" w:rsidP="00E54490">
            <w:pPr>
              <w:rPr>
                <w:b/>
                <w:bCs/>
                <w:color w:val="000000" w:themeColor="text1"/>
                <w:sz w:val="10"/>
                <w:szCs w:val="10"/>
              </w:rPr>
            </w:pPr>
            <w:r w:rsidRPr="00E54490">
              <w:rPr>
                <w:b/>
                <w:bCs/>
                <w:color w:val="000000" w:themeColor="text1"/>
                <w:sz w:val="10"/>
                <w:szCs w:val="10"/>
              </w:rPr>
              <w:t>Kar Dağıtımı</w:t>
            </w:r>
          </w:p>
        </w:tc>
        <w:tc>
          <w:tcPr>
            <w:tcW w:w="568" w:type="dxa"/>
            <w:tcBorders>
              <w:top w:val="nil"/>
              <w:left w:val="dotted" w:sz="4" w:space="0" w:color="auto"/>
              <w:bottom w:val="nil"/>
              <w:right w:val="dotted" w:sz="4" w:space="0" w:color="auto"/>
            </w:tcBorders>
            <w:shd w:val="clear" w:color="auto" w:fill="auto"/>
            <w:vAlign w:val="bottom"/>
          </w:tcPr>
          <w:p w14:paraId="24363F17"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501F138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533DB28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shd w:val="clear" w:color="auto" w:fill="auto"/>
            <w:noWrap/>
            <w:vAlign w:val="bottom"/>
          </w:tcPr>
          <w:p w14:paraId="00F7E37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shd w:val="clear" w:color="auto" w:fill="auto"/>
            <w:noWrap/>
            <w:vAlign w:val="bottom"/>
          </w:tcPr>
          <w:p w14:paraId="40DE9CC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3730855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5B78F94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4B00175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5D8C832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7290567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shd w:val="clear" w:color="auto" w:fill="auto"/>
            <w:noWrap/>
            <w:vAlign w:val="bottom"/>
          </w:tcPr>
          <w:p w14:paraId="26530C1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558.689</w:t>
            </w:r>
          </w:p>
        </w:tc>
        <w:tc>
          <w:tcPr>
            <w:tcW w:w="863" w:type="dxa"/>
            <w:gridSpan w:val="2"/>
            <w:tcBorders>
              <w:top w:val="nil"/>
              <w:left w:val="dotted" w:sz="4" w:space="0" w:color="auto"/>
              <w:bottom w:val="nil"/>
              <w:right w:val="dotted" w:sz="4" w:space="0" w:color="auto"/>
            </w:tcBorders>
            <w:shd w:val="clear" w:color="auto" w:fill="auto"/>
            <w:noWrap/>
            <w:vAlign w:val="bottom"/>
          </w:tcPr>
          <w:p w14:paraId="5B04CDE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(558.689)</w:t>
            </w:r>
          </w:p>
        </w:tc>
        <w:tc>
          <w:tcPr>
            <w:tcW w:w="564" w:type="dxa"/>
            <w:gridSpan w:val="2"/>
            <w:tcBorders>
              <w:top w:val="nil"/>
              <w:left w:val="dotted" w:sz="4" w:space="0" w:color="auto"/>
              <w:bottom w:val="nil"/>
              <w:right w:val="dotted" w:sz="4" w:space="0" w:color="auto"/>
            </w:tcBorders>
            <w:shd w:val="clear" w:color="auto" w:fill="auto"/>
            <w:vAlign w:val="bottom"/>
          </w:tcPr>
          <w:p w14:paraId="625C5CE0"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0C63F989"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712" w:type="dxa"/>
            <w:gridSpan w:val="2"/>
            <w:tcBorders>
              <w:top w:val="nil"/>
              <w:left w:val="dotted" w:sz="4" w:space="0" w:color="auto"/>
              <w:bottom w:val="nil"/>
              <w:right w:val="dotted" w:sz="4" w:space="0" w:color="auto"/>
            </w:tcBorders>
            <w:vAlign w:val="bottom"/>
          </w:tcPr>
          <w:p w14:paraId="7268AF6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shd w:val="clear" w:color="auto" w:fill="auto"/>
            <w:vAlign w:val="bottom"/>
          </w:tcPr>
          <w:p w14:paraId="351E93FB"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r>
      <w:tr w:rsidR="003F119B" w:rsidRPr="00E54490" w14:paraId="4B974A92" w14:textId="77777777" w:rsidTr="00E54490">
        <w:trPr>
          <w:trHeight w:val="107"/>
        </w:trPr>
        <w:tc>
          <w:tcPr>
            <w:tcW w:w="351" w:type="dxa"/>
            <w:tcBorders>
              <w:top w:val="nil"/>
              <w:left w:val="single" w:sz="4" w:space="0" w:color="auto"/>
              <w:bottom w:val="nil"/>
              <w:right w:val="nil"/>
            </w:tcBorders>
            <w:vAlign w:val="bottom"/>
          </w:tcPr>
          <w:p w14:paraId="6F925278" w14:textId="77777777" w:rsidR="003F119B" w:rsidRPr="00E54490" w:rsidRDefault="003F119B" w:rsidP="00E54490">
            <w:pPr>
              <w:ind w:left="-34" w:right="-436"/>
              <w:rPr>
                <w:b/>
                <w:bCs/>
                <w:color w:val="000000" w:themeColor="text1"/>
                <w:sz w:val="10"/>
                <w:szCs w:val="10"/>
              </w:rPr>
            </w:pPr>
            <w:r w:rsidRPr="00E54490">
              <w:rPr>
                <w:bCs/>
                <w:color w:val="000000" w:themeColor="text1"/>
                <w:sz w:val="10"/>
                <w:szCs w:val="10"/>
              </w:rPr>
              <w:t>11.1</w:t>
            </w:r>
          </w:p>
        </w:tc>
        <w:tc>
          <w:tcPr>
            <w:tcW w:w="2483" w:type="dxa"/>
            <w:tcBorders>
              <w:top w:val="nil"/>
              <w:left w:val="nil"/>
              <w:bottom w:val="nil"/>
              <w:right w:val="single" w:sz="4" w:space="0" w:color="auto"/>
            </w:tcBorders>
            <w:noWrap/>
            <w:vAlign w:val="bottom"/>
          </w:tcPr>
          <w:p w14:paraId="5B72B41D" w14:textId="77777777" w:rsidR="003F119B" w:rsidRPr="00E54490" w:rsidRDefault="003F119B" w:rsidP="00E54490">
            <w:pPr>
              <w:rPr>
                <w:bCs/>
                <w:color w:val="000000" w:themeColor="text1"/>
                <w:sz w:val="10"/>
                <w:szCs w:val="10"/>
              </w:rPr>
            </w:pPr>
            <w:r w:rsidRPr="00E54490">
              <w:rPr>
                <w:bCs/>
                <w:color w:val="000000" w:themeColor="text1"/>
                <w:sz w:val="10"/>
                <w:szCs w:val="10"/>
              </w:rPr>
              <w:t>Dağıtılan Temettü</w:t>
            </w:r>
          </w:p>
        </w:tc>
        <w:tc>
          <w:tcPr>
            <w:tcW w:w="568" w:type="dxa"/>
            <w:tcBorders>
              <w:top w:val="nil"/>
              <w:left w:val="dotted" w:sz="4" w:space="0" w:color="auto"/>
              <w:bottom w:val="nil"/>
              <w:right w:val="dotted" w:sz="4" w:space="0" w:color="auto"/>
            </w:tcBorders>
            <w:shd w:val="clear" w:color="auto" w:fill="auto"/>
            <w:vAlign w:val="bottom"/>
          </w:tcPr>
          <w:p w14:paraId="5A749360"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4546B7B8"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4502F29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shd w:val="clear" w:color="auto" w:fill="auto"/>
            <w:noWrap/>
            <w:vAlign w:val="bottom"/>
          </w:tcPr>
          <w:p w14:paraId="1D22A35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shd w:val="clear" w:color="auto" w:fill="auto"/>
            <w:noWrap/>
            <w:vAlign w:val="bottom"/>
          </w:tcPr>
          <w:p w14:paraId="54E20C5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7EFF379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2005B17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15751E6F"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491D4EC2"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0463386E"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nil"/>
              <w:left w:val="dotted" w:sz="4" w:space="0" w:color="auto"/>
              <w:bottom w:val="nil"/>
              <w:right w:val="dotted" w:sz="4" w:space="0" w:color="auto"/>
            </w:tcBorders>
            <w:shd w:val="clear" w:color="auto" w:fill="auto"/>
            <w:noWrap/>
            <w:vAlign w:val="bottom"/>
          </w:tcPr>
          <w:p w14:paraId="6D78802B"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shd w:val="clear" w:color="auto" w:fill="auto"/>
            <w:noWrap/>
            <w:vAlign w:val="bottom"/>
          </w:tcPr>
          <w:p w14:paraId="42D9D1E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shd w:val="clear" w:color="auto" w:fill="auto"/>
            <w:vAlign w:val="bottom"/>
          </w:tcPr>
          <w:p w14:paraId="3956747E"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44BFDCFD" w14:textId="77777777" w:rsidR="003F119B" w:rsidRPr="00E54490" w:rsidRDefault="003F119B" w:rsidP="00E54490">
            <w:pPr>
              <w:ind w:left="-115" w:right="-86"/>
              <w:jc w:val="right"/>
              <w:rPr>
                <w:bCs/>
                <w:color w:val="000000" w:themeColor="text1"/>
                <w:sz w:val="10"/>
                <w:szCs w:val="10"/>
              </w:rPr>
            </w:pPr>
            <w:r w:rsidRPr="00E54490">
              <w:rPr>
                <w:bCs/>
                <w:sz w:val="10"/>
                <w:szCs w:val="10"/>
              </w:rPr>
              <w:t>-</w:t>
            </w:r>
          </w:p>
        </w:tc>
        <w:tc>
          <w:tcPr>
            <w:tcW w:w="712" w:type="dxa"/>
            <w:gridSpan w:val="2"/>
            <w:tcBorders>
              <w:top w:val="nil"/>
              <w:left w:val="dotted" w:sz="4" w:space="0" w:color="auto"/>
              <w:bottom w:val="nil"/>
              <w:right w:val="dotted" w:sz="4" w:space="0" w:color="auto"/>
            </w:tcBorders>
            <w:vAlign w:val="bottom"/>
          </w:tcPr>
          <w:p w14:paraId="0F8DC03D"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shd w:val="clear" w:color="auto" w:fill="auto"/>
            <w:vAlign w:val="bottom"/>
          </w:tcPr>
          <w:p w14:paraId="4C148DF8" w14:textId="77777777" w:rsidR="003F119B" w:rsidRPr="00E54490" w:rsidRDefault="003F119B" w:rsidP="00E54490">
            <w:pPr>
              <w:ind w:left="-115" w:right="-86"/>
              <w:jc w:val="right"/>
              <w:rPr>
                <w:b/>
                <w:bCs/>
                <w:color w:val="000000" w:themeColor="text1"/>
                <w:sz w:val="10"/>
                <w:szCs w:val="10"/>
              </w:rPr>
            </w:pPr>
            <w:r w:rsidRPr="00E54490">
              <w:rPr>
                <w:bCs/>
                <w:sz w:val="10"/>
                <w:szCs w:val="10"/>
              </w:rPr>
              <w:t>-</w:t>
            </w:r>
          </w:p>
        </w:tc>
      </w:tr>
      <w:tr w:rsidR="003F119B" w:rsidRPr="00E54490" w14:paraId="4D13A9A9" w14:textId="77777777" w:rsidTr="00E54490">
        <w:trPr>
          <w:trHeight w:val="60"/>
        </w:trPr>
        <w:tc>
          <w:tcPr>
            <w:tcW w:w="351" w:type="dxa"/>
            <w:tcBorders>
              <w:top w:val="nil"/>
              <w:left w:val="single" w:sz="4" w:space="0" w:color="auto"/>
              <w:bottom w:val="nil"/>
              <w:right w:val="nil"/>
            </w:tcBorders>
            <w:vAlign w:val="bottom"/>
          </w:tcPr>
          <w:p w14:paraId="061496F6" w14:textId="77777777" w:rsidR="003F119B" w:rsidRPr="00E54490" w:rsidRDefault="003F119B" w:rsidP="00E54490">
            <w:pPr>
              <w:ind w:left="-34" w:right="-436"/>
              <w:rPr>
                <w:b/>
                <w:bCs/>
                <w:color w:val="000000" w:themeColor="text1"/>
                <w:sz w:val="10"/>
                <w:szCs w:val="10"/>
              </w:rPr>
            </w:pPr>
            <w:r w:rsidRPr="00E54490">
              <w:rPr>
                <w:bCs/>
                <w:color w:val="000000" w:themeColor="text1"/>
                <w:sz w:val="10"/>
                <w:szCs w:val="10"/>
              </w:rPr>
              <w:t>11.2</w:t>
            </w:r>
          </w:p>
        </w:tc>
        <w:tc>
          <w:tcPr>
            <w:tcW w:w="2483" w:type="dxa"/>
            <w:tcBorders>
              <w:top w:val="nil"/>
              <w:left w:val="nil"/>
              <w:bottom w:val="nil"/>
              <w:right w:val="single" w:sz="4" w:space="0" w:color="auto"/>
            </w:tcBorders>
            <w:noWrap/>
            <w:vAlign w:val="bottom"/>
          </w:tcPr>
          <w:p w14:paraId="5EF01FA0" w14:textId="77777777" w:rsidR="003F119B" w:rsidRPr="00E54490" w:rsidRDefault="003F119B" w:rsidP="00E54490">
            <w:pPr>
              <w:rPr>
                <w:bCs/>
                <w:color w:val="000000" w:themeColor="text1"/>
                <w:sz w:val="10"/>
                <w:szCs w:val="10"/>
              </w:rPr>
            </w:pPr>
            <w:r w:rsidRPr="00E54490">
              <w:rPr>
                <w:bCs/>
                <w:color w:val="000000" w:themeColor="text1"/>
                <w:sz w:val="10"/>
                <w:szCs w:val="10"/>
              </w:rPr>
              <w:t>Yedeklere Aktarılan Tutarlar</w:t>
            </w:r>
          </w:p>
        </w:tc>
        <w:tc>
          <w:tcPr>
            <w:tcW w:w="568" w:type="dxa"/>
            <w:tcBorders>
              <w:top w:val="nil"/>
              <w:left w:val="dotted" w:sz="4" w:space="0" w:color="auto"/>
              <w:bottom w:val="nil"/>
              <w:right w:val="dotted" w:sz="4" w:space="0" w:color="auto"/>
            </w:tcBorders>
            <w:shd w:val="clear" w:color="auto" w:fill="auto"/>
            <w:vAlign w:val="bottom"/>
          </w:tcPr>
          <w:p w14:paraId="3CFA292C"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640A53F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7B44733C"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shd w:val="clear" w:color="auto" w:fill="auto"/>
            <w:noWrap/>
            <w:vAlign w:val="bottom"/>
          </w:tcPr>
          <w:p w14:paraId="0C05C7B3"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shd w:val="clear" w:color="auto" w:fill="auto"/>
            <w:noWrap/>
            <w:vAlign w:val="bottom"/>
          </w:tcPr>
          <w:p w14:paraId="54CADE1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05B6FDD0"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5833C5CA"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5537BD2F"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56619601"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78C48DB6"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896" w:type="dxa"/>
            <w:gridSpan w:val="2"/>
            <w:tcBorders>
              <w:top w:val="nil"/>
              <w:left w:val="dotted" w:sz="4" w:space="0" w:color="auto"/>
              <w:bottom w:val="nil"/>
              <w:right w:val="dotted" w:sz="4" w:space="0" w:color="auto"/>
            </w:tcBorders>
            <w:shd w:val="clear" w:color="auto" w:fill="auto"/>
            <w:noWrap/>
            <w:vAlign w:val="bottom"/>
          </w:tcPr>
          <w:p w14:paraId="277D67CB"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558.689</w:t>
            </w:r>
          </w:p>
        </w:tc>
        <w:tc>
          <w:tcPr>
            <w:tcW w:w="863" w:type="dxa"/>
            <w:gridSpan w:val="2"/>
            <w:tcBorders>
              <w:top w:val="nil"/>
              <w:left w:val="dotted" w:sz="4" w:space="0" w:color="auto"/>
              <w:bottom w:val="nil"/>
              <w:right w:val="dotted" w:sz="4" w:space="0" w:color="auto"/>
            </w:tcBorders>
            <w:shd w:val="clear" w:color="auto" w:fill="auto"/>
            <w:noWrap/>
            <w:vAlign w:val="bottom"/>
          </w:tcPr>
          <w:p w14:paraId="1103A726"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(558.689)</w:t>
            </w:r>
          </w:p>
        </w:tc>
        <w:tc>
          <w:tcPr>
            <w:tcW w:w="564" w:type="dxa"/>
            <w:gridSpan w:val="2"/>
            <w:tcBorders>
              <w:top w:val="nil"/>
              <w:left w:val="dotted" w:sz="4" w:space="0" w:color="auto"/>
              <w:bottom w:val="nil"/>
              <w:right w:val="dotted" w:sz="4" w:space="0" w:color="auto"/>
            </w:tcBorders>
            <w:shd w:val="clear" w:color="auto" w:fill="auto"/>
            <w:vAlign w:val="bottom"/>
          </w:tcPr>
          <w:p w14:paraId="54300C75"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525AD26C" w14:textId="77777777" w:rsidR="003F119B" w:rsidRPr="00E54490" w:rsidRDefault="003F119B" w:rsidP="00E54490">
            <w:pPr>
              <w:ind w:left="-115" w:right="-86"/>
              <w:jc w:val="right"/>
              <w:rPr>
                <w:bCs/>
                <w:color w:val="000000" w:themeColor="text1"/>
                <w:sz w:val="10"/>
                <w:szCs w:val="10"/>
              </w:rPr>
            </w:pPr>
            <w:r w:rsidRPr="00E54490">
              <w:rPr>
                <w:bCs/>
                <w:sz w:val="10"/>
                <w:szCs w:val="10"/>
              </w:rPr>
              <w:t>-</w:t>
            </w:r>
          </w:p>
        </w:tc>
        <w:tc>
          <w:tcPr>
            <w:tcW w:w="712" w:type="dxa"/>
            <w:gridSpan w:val="2"/>
            <w:tcBorders>
              <w:top w:val="nil"/>
              <w:left w:val="dotted" w:sz="4" w:space="0" w:color="auto"/>
              <w:bottom w:val="nil"/>
              <w:right w:val="dotted" w:sz="4" w:space="0" w:color="auto"/>
            </w:tcBorders>
            <w:vAlign w:val="bottom"/>
          </w:tcPr>
          <w:p w14:paraId="014764FC"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853" w:type="dxa"/>
            <w:gridSpan w:val="2"/>
            <w:tcBorders>
              <w:top w:val="nil"/>
              <w:left w:val="dotted" w:sz="4" w:space="0" w:color="auto"/>
              <w:bottom w:val="nil"/>
              <w:right w:val="single" w:sz="4" w:space="0" w:color="auto"/>
            </w:tcBorders>
            <w:shd w:val="clear" w:color="auto" w:fill="auto"/>
            <w:vAlign w:val="bottom"/>
          </w:tcPr>
          <w:p w14:paraId="2AF9D2AB" w14:textId="77777777" w:rsidR="003F119B" w:rsidRPr="00E54490" w:rsidRDefault="003F119B" w:rsidP="00E54490">
            <w:pPr>
              <w:ind w:left="-115" w:right="-86"/>
              <w:jc w:val="right"/>
              <w:rPr>
                <w:bCs/>
                <w:color w:val="000000" w:themeColor="text1"/>
                <w:sz w:val="10"/>
                <w:szCs w:val="10"/>
              </w:rPr>
            </w:pPr>
            <w:r w:rsidRPr="00E54490">
              <w:rPr>
                <w:bCs/>
                <w:sz w:val="10"/>
                <w:szCs w:val="10"/>
              </w:rPr>
              <w:t>-</w:t>
            </w:r>
          </w:p>
        </w:tc>
      </w:tr>
      <w:tr w:rsidR="003F119B" w:rsidRPr="00E54490" w14:paraId="3D4A0C6C" w14:textId="77777777" w:rsidTr="00E54490">
        <w:trPr>
          <w:trHeight w:val="107"/>
        </w:trPr>
        <w:tc>
          <w:tcPr>
            <w:tcW w:w="351" w:type="dxa"/>
            <w:tcBorders>
              <w:top w:val="nil"/>
              <w:left w:val="single" w:sz="4" w:space="0" w:color="auto"/>
              <w:bottom w:val="nil"/>
              <w:right w:val="nil"/>
            </w:tcBorders>
            <w:vAlign w:val="bottom"/>
          </w:tcPr>
          <w:p w14:paraId="06609EF0" w14:textId="77777777" w:rsidR="003F119B" w:rsidRPr="00E54490" w:rsidRDefault="003F119B" w:rsidP="00E54490">
            <w:pPr>
              <w:ind w:left="-34" w:right="-436"/>
              <w:rPr>
                <w:b/>
                <w:bCs/>
                <w:color w:val="000000" w:themeColor="text1"/>
                <w:sz w:val="10"/>
                <w:szCs w:val="10"/>
              </w:rPr>
            </w:pPr>
            <w:r w:rsidRPr="00E54490">
              <w:rPr>
                <w:bCs/>
                <w:color w:val="000000" w:themeColor="text1"/>
                <w:sz w:val="10"/>
                <w:szCs w:val="10"/>
              </w:rPr>
              <w:t>11.3</w:t>
            </w:r>
          </w:p>
        </w:tc>
        <w:tc>
          <w:tcPr>
            <w:tcW w:w="2483" w:type="dxa"/>
            <w:tcBorders>
              <w:top w:val="nil"/>
              <w:left w:val="nil"/>
              <w:bottom w:val="nil"/>
              <w:right w:val="single" w:sz="4" w:space="0" w:color="auto"/>
            </w:tcBorders>
            <w:noWrap/>
            <w:vAlign w:val="bottom"/>
          </w:tcPr>
          <w:p w14:paraId="43BE1396" w14:textId="77777777" w:rsidR="003F119B" w:rsidRPr="00E54490" w:rsidRDefault="003F119B" w:rsidP="00E54490">
            <w:pPr>
              <w:rPr>
                <w:b/>
                <w:bCs/>
                <w:color w:val="000000" w:themeColor="text1"/>
                <w:sz w:val="10"/>
                <w:szCs w:val="10"/>
              </w:rPr>
            </w:pPr>
            <w:r w:rsidRPr="00E54490">
              <w:rPr>
                <w:bCs/>
                <w:color w:val="000000" w:themeColor="text1"/>
                <w:sz w:val="10"/>
                <w:szCs w:val="10"/>
              </w:rPr>
              <w:t>Diğer</w:t>
            </w:r>
          </w:p>
        </w:tc>
        <w:tc>
          <w:tcPr>
            <w:tcW w:w="568" w:type="dxa"/>
            <w:tcBorders>
              <w:top w:val="nil"/>
              <w:left w:val="dotted" w:sz="4" w:space="0" w:color="auto"/>
              <w:bottom w:val="nil"/>
              <w:right w:val="dotted" w:sz="4" w:space="0" w:color="auto"/>
            </w:tcBorders>
            <w:shd w:val="clear" w:color="auto" w:fill="auto"/>
            <w:vAlign w:val="bottom"/>
          </w:tcPr>
          <w:p w14:paraId="6E023662"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568" w:type="dxa"/>
            <w:tcBorders>
              <w:top w:val="nil"/>
              <w:left w:val="dotted" w:sz="4" w:space="0" w:color="auto"/>
              <w:bottom w:val="nil"/>
              <w:right w:val="dotted" w:sz="4" w:space="0" w:color="auto"/>
            </w:tcBorders>
            <w:shd w:val="clear" w:color="auto" w:fill="auto"/>
            <w:noWrap/>
            <w:vAlign w:val="bottom"/>
          </w:tcPr>
          <w:p w14:paraId="65ED4616"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nil"/>
              <w:left w:val="dotted" w:sz="4" w:space="0" w:color="auto"/>
              <w:bottom w:val="nil"/>
              <w:right w:val="dotted" w:sz="4" w:space="0" w:color="auto"/>
            </w:tcBorders>
            <w:shd w:val="clear" w:color="auto" w:fill="auto"/>
            <w:noWrap/>
            <w:vAlign w:val="bottom"/>
          </w:tcPr>
          <w:p w14:paraId="5AA696D4"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nil"/>
              <w:left w:val="dotted" w:sz="4" w:space="0" w:color="auto"/>
              <w:bottom w:val="nil"/>
              <w:right w:val="dotted" w:sz="4" w:space="0" w:color="auto"/>
            </w:tcBorders>
            <w:shd w:val="clear" w:color="auto" w:fill="auto"/>
            <w:noWrap/>
            <w:vAlign w:val="bottom"/>
          </w:tcPr>
          <w:p w14:paraId="43F51EE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1008" w:type="dxa"/>
            <w:tcBorders>
              <w:top w:val="nil"/>
              <w:left w:val="dotted" w:sz="4" w:space="0" w:color="auto"/>
              <w:bottom w:val="nil"/>
              <w:right w:val="dotted" w:sz="4" w:space="0" w:color="auto"/>
            </w:tcBorders>
            <w:shd w:val="clear" w:color="auto" w:fill="auto"/>
            <w:noWrap/>
            <w:vAlign w:val="bottom"/>
          </w:tcPr>
          <w:p w14:paraId="2DAE6BB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tcBorders>
              <w:top w:val="nil"/>
              <w:left w:val="dotted" w:sz="4" w:space="0" w:color="auto"/>
              <w:bottom w:val="nil"/>
              <w:right w:val="dotted" w:sz="4" w:space="0" w:color="auto"/>
            </w:tcBorders>
            <w:shd w:val="clear" w:color="auto" w:fill="auto"/>
            <w:noWrap/>
            <w:vAlign w:val="bottom"/>
          </w:tcPr>
          <w:p w14:paraId="17680EE0"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739" w:type="dxa"/>
            <w:tcBorders>
              <w:top w:val="nil"/>
              <w:left w:val="dotted" w:sz="4" w:space="0" w:color="auto"/>
              <w:bottom w:val="nil"/>
              <w:right w:val="dotted" w:sz="4" w:space="0" w:color="auto"/>
            </w:tcBorders>
            <w:shd w:val="clear" w:color="auto" w:fill="auto"/>
            <w:noWrap/>
            <w:vAlign w:val="bottom"/>
          </w:tcPr>
          <w:p w14:paraId="0E0F595B"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734" w:type="dxa"/>
            <w:tcBorders>
              <w:top w:val="nil"/>
              <w:left w:val="dotted" w:sz="4" w:space="0" w:color="auto"/>
              <w:bottom w:val="nil"/>
              <w:right w:val="dotted" w:sz="4" w:space="0" w:color="auto"/>
            </w:tcBorders>
            <w:shd w:val="clear" w:color="auto" w:fill="auto"/>
            <w:noWrap/>
            <w:vAlign w:val="bottom"/>
          </w:tcPr>
          <w:p w14:paraId="7DE3B173"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48" w:type="dxa"/>
            <w:tcBorders>
              <w:top w:val="nil"/>
              <w:left w:val="dotted" w:sz="4" w:space="0" w:color="auto"/>
              <w:bottom w:val="nil"/>
              <w:right w:val="dotted" w:sz="4" w:space="0" w:color="auto"/>
            </w:tcBorders>
            <w:shd w:val="clear" w:color="auto" w:fill="auto"/>
            <w:noWrap/>
            <w:vAlign w:val="bottom"/>
          </w:tcPr>
          <w:p w14:paraId="231B8E3A"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15" w:type="dxa"/>
            <w:tcBorders>
              <w:top w:val="nil"/>
              <w:left w:val="dotted" w:sz="4" w:space="0" w:color="auto"/>
              <w:bottom w:val="nil"/>
              <w:right w:val="dotted" w:sz="4" w:space="0" w:color="auto"/>
            </w:tcBorders>
            <w:shd w:val="clear" w:color="auto" w:fill="auto"/>
            <w:noWrap/>
            <w:vAlign w:val="bottom"/>
          </w:tcPr>
          <w:p w14:paraId="732C0DE0"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96" w:type="dxa"/>
            <w:gridSpan w:val="2"/>
            <w:tcBorders>
              <w:top w:val="nil"/>
              <w:left w:val="dotted" w:sz="4" w:space="0" w:color="auto"/>
              <w:bottom w:val="nil"/>
              <w:right w:val="dotted" w:sz="4" w:space="0" w:color="auto"/>
            </w:tcBorders>
            <w:shd w:val="clear" w:color="auto" w:fill="auto"/>
            <w:noWrap/>
            <w:vAlign w:val="bottom"/>
          </w:tcPr>
          <w:p w14:paraId="7C1D3D29"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63" w:type="dxa"/>
            <w:gridSpan w:val="2"/>
            <w:tcBorders>
              <w:top w:val="nil"/>
              <w:left w:val="dotted" w:sz="4" w:space="0" w:color="auto"/>
              <w:bottom w:val="nil"/>
              <w:right w:val="dotted" w:sz="4" w:space="0" w:color="auto"/>
            </w:tcBorders>
            <w:shd w:val="clear" w:color="auto" w:fill="auto"/>
            <w:noWrap/>
            <w:vAlign w:val="bottom"/>
          </w:tcPr>
          <w:p w14:paraId="08C05897"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564" w:type="dxa"/>
            <w:gridSpan w:val="2"/>
            <w:tcBorders>
              <w:top w:val="nil"/>
              <w:left w:val="dotted" w:sz="4" w:space="0" w:color="auto"/>
              <w:bottom w:val="nil"/>
              <w:right w:val="dotted" w:sz="4" w:space="0" w:color="auto"/>
            </w:tcBorders>
            <w:shd w:val="clear" w:color="auto" w:fill="auto"/>
            <w:vAlign w:val="bottom"/>
          </w:tcPr>
          <w:p w14:paraId="561354B9" w14:textId="77777777" w:rsidR="003F119B" w:rsidRPr="00E54490" w:rsidRDefault="003F119B" w:rsidP="00E54490">
            <w:pPr>
              <w:ind w:left="-115" w:right="-86"/>
              <w:jc w:val="right"/>
              <w:rPr>
                <w:bCs/>
                <w:color w:val="000000" w:themeColor="text1"/>
                <w:sz w:val="10"/>
                <w:szCs w:val="10"/>
              </w:rPr>
            </w:pPr>
            <w:r w:rsidRPr="00E54490">
              <w:rPr>
                <w:bCs/>
                <w:color w:val="000000" w:themeColor="text1"/>
                <w:sz w:val="10"/>
                <w:szCs w:val="10"/>
              </w:rPr>
              <w:t>-</w:t>
            </w:r>
          </w:p>
        </w:tc>
        <w:tc>
          <w:tcPr>
            <w:tcW w:w="712" w:type="dxa"/>
            <w:gridSpan w:val="2"/>
            <w:tcBorders>
              <w:top w:val="nil"/>
              <w:left w:val="dotted" w:sz="4" w:space="0" w:color="auto"/>
              <w:bottom w:val="nil"/>
              <w:right w:val="dotted" w:sz="4" w:space="0" w:color="auto"/>
            </w:tcBorders>
            <w:vAlign w:val="bottom"/>
          </w:tcPr>
          <w:p w14:paraId="3EA61C11" w14:textId="77777777" w:rsidR="003F119B" w:rsidRPr="00E54490" w:rsidRDefault="003F119B" w:rsidP="00E54490">
            <w:pPr>
              <w:ind w:left="-115" w:right="-86"/>
              <w:jc w:val="right"/>
              <w:rPr>
                <w:b/>
                <w:bCs/>
                <w:color w:val="000000" w:themeColor="text1"/>
                <w:sz w:val="10"/>
                <w:szCs w:val="10"/>
              </w:rPr>
            </w:pPr>
            <w:r w:rsidRPr="00E54490">
              <w:rPr>
                <w:b/>
                <w:bCs/>
                <w:sz w:val="10"/>
                <w:szCs w:val="10"/>
              </w:rPr>
              <w:t>-</w:t>
            </w:r>
          </w:p>
        </w:tc>
        <w:tc>
          <w:tcPr>
            <w:tcW w:w="712" w:type="dxa"/>
            <w:gridSpan w:val="2"/>
            <w:tcBorders>
              <w:top w:val="nil"/>
              <w:left w:val="dotted" w:sz="4" w:space="0" w:color="auto"/>
              <w:bottom w:val="nil"/>
              <w:right w:val="dotted" w:sz="4" w:space="0" w:color="auto"/>
            </w:tcBorders>
            <w:vAlign w:val="bottom"/>
          </w:tcPr>
          <w:p w14:paraId="058F905F" w14:textId="77777777" w:rsidR="003F119B" w:rsidRPr="00E54490" w:rsidRDefault="003F119B" w:rsidP="00E54490">
            <w:pPr>
              <w:ind w:left="-115" w:right="-86"/>
              <w:jc w:val="right"/>
              <w:rPr>
                <w:b/>
                <w:bCs/>
                <w:color w:val="000000" w:themeColor="text1"/>
                <w:sz w:val="10"/>
                <w:szCs w:val="10"/>
              </w:rPr>
            </w:pPr>
            <w:r w:rsidRPr="00E54490">
              <w:rPr>
                <w:bCs/>
                <w:color w:val="000000" w:themeColor="text1"/>
                <w:sz w:val="10"/>
                <w:szCs w:val="10"/>
              </w:rPr>
              <w:t>-</w:t>
            </w:r>
          </w:p>
        </w:tc>
        <w:tc>
          <w:tcPr>
            <w:tcW w:w="853" w:type="dxa"/>
            <w:gridSpan w:val="2"/>
            <w:tcBorders>
              <w:top w:val="nil"/>
              <w:left w:val="dotted" w:sz="4" w:space="0" w:color="auto"/>
              <w:bottom w:val="nil"/>
              <w:right w:val="single" w:sz="4" w:space="0" w:color="auto"/>
            </w:tcBorders>
            <w:shd w:val="clear" w:color="auto" w:fill="auto"/>
            <w:vAlign w:val="bottom"/>
          </w:tcPr>
          <w:p w14:paraId="6FA237F8" w14:textId="77777777" w:rsidR="003F119B" w:rsidRPr="00E54490" w:rsidRDefault="003F119B" w:rsidP="00E54490">
            <w:pPr>
              <w:ind w:left="-115" w:right="-86"/>
              <w:jc w:val="right"/>
              <w:rPr>
                <w:bCs/>
                <w:color w:val="000000" w:themeColor="text1"/>
                <w:sz w:val="10"/>
                <w:szCs w:val="10"/>
              </w:rPr>
            </w:pPr>
            <w:r w:rsidRPr="00E54490">
              <w:rPr>
                <w:b/>
                <w:bCs/>
                <w:sz w:val="10"/>
                <w:szCs w:val="10"/>
              </w:rPr>
              <w:t>-</w:t>
            </w:r>
          </w:p>
        </w:tc>
      </w:tr>
      <w:tr w:rsidR="003F119B" w:rsidRPr="00E54490" w14:paraId="30EB968C" w14:textId="77777777" w:rsidTr="00E54490">
        <w:trPr>
          <w:trHeight w:val="107"/>
        </w:trPr>
        <w:tc>
          <w:tcPr>
            <w:tcW w:w="351" w:type="dxa"/>
            <w:tcBorders>
              <w:top w:val="nil"/>
              <w:left w:val="single" w:sz="4" w:space="0" w:color="auto"/>
              <w:bottom w:val="nil"/>
              <w:right w:val="nil"/>
            </w:tcBorders>
          </w:tcPr>
          <w:p w14:paraId="5CCB514A" w14:textId="77777777" w:rsidR="003F119B" w:rsidRPr="00E54490" w:rsidRDefault="003F119B" w:rsidP="00E54490">
            <w:pPr>
              <w:ind w:left="-34" w:right="-436"/>
              <w:jc w:val="both"/>
              <w:rPr>
                <w:bCs/>
                <w:color w:val="000000" w:themeColor="text1"/>
                <w:sz w:val="10"/>
                <w:szCs w:val="10"/>
              </w:rPr>
            </w:pPr>
          </w:p>
        </w:tc>
        <w:tc>
          <w:tcPr>
            <w:tcW w:w="2483" w:type="dxa"/>
            <w:tcBorders>
              <w:top w:val="nil"/>
              <w:left w:val="nil"/>
              <w:bottom w:val="nil"/>
              <w:right w:val="single" w:sz="4" w:space="0" w:color="auto"/>
            </w:tcBorders>
            <w:noWrap/>
            <w:vAlign w:val="bottom"/>
          </w:tcPr>
          <w:p w14:paraId="7EFA7DB6" w14:textId="77777777" w:rsidR="003F119B" w:rsidRPr="00E54490" w:rsidRDefault="003F119B" w:rsidP="00E54490">
            <w:pPr>
              <w:rPr>
                <w:bCs/>
                <w:color w:val="000000" w:themeColor="text1"/>
                <w:sz w:val="10"/>
                <w:szCs w:val="10"/>
              </w:rPr>
            </w:pPr>
          </w:p>
        </w:tc>
        <w:tc>
          <w:tcPr>
            <w:tcW w:w="568" w:type="dxa"/>
            <w:tcBorders>
              <w:top w:val="nil"/>
              <w:left w:val="dotted" w:sz="4" w:space="0" w:color="auto"/>
              <w:bottom w:val="nil"/>
              <w:right w:val="dotted" w:sz="4" w:space="0" w:color="auto"/>
            </w:tcBorders>
            <w:shd w:val="clear" w:color="auto" w:fill="auto"/>
            <w:vAlign w:val="bottom"/>
          </w:tcPr>
          <w:p w14:paraId="6AB5BCA8" w14:textId="77777777" w:rsidR="003F119B" w:rsidRPr="00E54490" w:rsidRDefault="003F119B" w:rsidP="00E54490">
            <w:pPr>
              <w:ind w:left="-115" w:right="-86"/>
              <w:jc w:val="right"/>
              <w:rPr>
                <w:b/>
                <w:bCs/>
                <w:color w:val="000000" w:themeColor="text1"/>
                <w:sz w:val="10"/>
                <w:szCs w:val="10"/>
              </w:rPr>
            </w:pPr>
          </w:p>
        </w:tc>
        <w:tc>
          <w:tcPr>
            <w:tcW w:w="568" w:type="dxa"/>
            <w:tcBorders>
              <w:top w:val="nil"/>
              <w:left w:val="dotted" w:sz="4" w:space="0" w:color="auto"/>
              <w:bottom w:val="nil"/>
              <w:right w:val="dotted" w:sz="4" w:space="0" w:color="auto"/>
            </w:tcBorders>
            <w:shd w:val="clear" w:color="auto" w:fill="auto"/>
            <w:noWrap/>
            <w:vAlign w:val="bottom"/>
          </w:tcPr>
          <w:p w14:paraId="59135784" w14:textId="77777777" w:rsidR="003F119B" w:rsidRPr="00E54490" w:rsidRDefault="003F119B" w:rsidP="00E54490">
            <w:pPr>
              <w:ind w:left="-115" w:right="-86"/>
              <w:jc w:val="right"/>
              <w:rPr>
                <w:b/>
                <w:bCs/>
                <w:color w:val="000000" w:themeColor="text1"/>
                <w:sz w:val="10"/>
                <w:szCs w:val="10"/>
              </w:rPr>
            </w:pPr>
          </w:p>
        </w:tc>
        <w:tc>
          <w:tcPr>
            <w:tcW w:w="854" w:type="dxa"/>
            <w:tcBorders>
              <w:top w:val="nil"/>
              <w:left w:val="dotted" w:sz="4" w:space="0" w:color="auto"/>
              <w:bottom w:val="nil"/>
              <w:right w:val="dotted" w:sz="4" w:space="0" w:color="auto"/>
            </w:tcBorders>
            <w:shd w:val="clear" w:color="auto" w:fill="auto"/>
            <w:noWrap/>
            <w:vAlign w:val="bottom"/>
          </w:tcPr>
          <w:p w14:paraId="56113EAA" w14:textId="77777777" w:rsidR="003F119B" w:rsidRPr="00E54490" w:rsidRDefault="003F119B" w:rsidP="00E54490">
            <w:pPr>
              <w:ind w:left="-115" w:right="-86"/>
              <w:jc w:val="right"/>
              <w:rPr>
                <w:b/>
                <w:bCs/>
                <w:color w:val="000000" w:themeColor="text1"/>
                <w:sz w:val="10"/>
                <w:szCs w:val="10"/>
              </w:rPr>
            </w:pPr>
          </w:p>
        </w:tc>
        <w:tc>
          <w:tcPr>
            <w:tcW w:w="699" w:type="dxa"/>
            <w:tcBorders>
              <w:top w:val="nil"/>
              <w:left w:val="dotted" w:sz="4" w:space="0" w:color="auto"/>
              <w:bottom w:val="nil"/>
              <w:right w:val="dotted" w:sz="4" w:space="0" w:color="auto"/>
            </w:tcBorders>
            <w:shd w:val="clear" w:color="auto" w:fill="auto"/>
            <w:noWrap/>
            <w:vAlign w:val="bottom"/>
          </w:tcPr>
          <w:p w14:paraId="6E9DE62F" w14:textId="77777777" w:rsidR="003F119B" w:rsidRPr="00E54490" w:rsidRDefault="003F119B" w:rsidP="00E54490">
            <w:pPr>
              <w:ind w:left="-115" w:right="-86"/>
              <w:jc w:val="right"/>
              <w:rPr>
                <w:b/>
                <w:bCs/>
                <w:color w:val="000000" w:themeColor="text1"/>
                <w:sz w:val="10"/>
                <w:szCs w:val="10"/>
              </w:rPr>
            </w:pPr>
          </w:p>
        </w:tc>
        <w:tc>
          <w:tcPr>
            <w:tcW w:w="1008" w:type="dxa"/>
            <w:tcBorders>
              <w:top w:val="nil"/>
              <w:left w:val="dotted" w:sz="4" w:space="0" w:color="auto"/>
              <w:bottom w:val="nil"/>
              <w:right w:val="dotted" w:sz="4" w:space="0" w:color="auto"/>
            </w:tcBorders>
            <w:shd w:val="clear" w:color="auto" w:fill="auto"/>
            <w:noWrap/>
            <w:vAlign w:val="bottom"/>
          </w:tcPr>
          <w:p w14:paraId="3A947E87" w14:textId="77777777" w:rsidR="003F119B" w:rsidRPr="00E54490" w:rsidRDefault="003F119B" w:rsidP="00E54490">
            <w:pPr>
              <w:ind w:left="-115" w:right="-86"/>
              <w:jc w:val="right"/>
              <w:rPr>
                <w:bCs/>
                <w:color w:val="000000" w:themeColor="text1"/>
                <w:sz w:val="10"/>
                <w:szCs w:val="10"/>
              </w:rPr>
            </w:pPr>
          </w:p>
        </w:tc>
        <w:tc>
          <w:tcPr>
            <w:tcW w:w="896" w:type="dxa"/>
            <w:tcBorders>
              <w:top w:val="nil"/>
              <w:left w:val="dotted" w:sz="4" w:space="0" w:color="auto"/>
              <w:bottom w:val="nil"/>
              <w:right w:val="dotted" w:sz="4" w:space="0" w:color="auto"/>
            </w:tcBorders>
            <w:shd w:val="clear" w:color="auto" w:fill="auto"/>
            <w:noWrap/>
            <w:vAlign w:val="bottom"/>
          </w:tcPr>
          <w:p w14:paraId="6DC6D8C8" w14:textId="77777777" w:rsidR="003F119B" w:rsidRPr="00E54490" w:rsidRDefault="003F119B" w:rsidP="00E54490">
            <w:pPr>
              <w:ind w:left="-115" w:right="-86"/>
              <w:jc w:val="right"/>
              <w:rPr>
                <w:bCs/>
                <w:color w:val="000000" w:themeColor="text1"/>
                <w:sz w:val="10"/>
                <w:szCs w:val="10"/>
              </w:rPr>
            </w:pPr>
          </w:p>
        </w:tc>
        <w:tc>
          <w:tcPr>
            <w:tcW w:w="739" w:type="dxa"/>
            <w:tcBorders>
              <w:top w:val="nil"/>
              <w:left w:val="dotted" w:sz="4" w:space="0" w:color="auto"/>
              <w:bottom w:val="nil"/>
              <w:right w:val="dotted" w:sz="4" w:space="0" w:color="auto"/>
            </w:tcBorders>
            <w:shd w:val="clear" w:color="auto" w:fill="auto"/>
            <w:noWrap/>
            <w:vAlign w:val="bottom"/>
          </w:tcPr>
          <w:p w14:paraId="00776566" w14:textId="77777777" w:rsidR="003F119B" w:rsidRPr="00E54490" w:rsidRDefault="003F119B" w:rsidP="00E54490">
            <w:pPr>
              <w:ind w:left="-115" w:right="-86"/>
              <w:jc w:val="right"/>
              <w:rPr>
                <w:bCs/>
                <w:color w:val="000000" w:themeColor="text1"/>
                <w:sz w:val="10"/>
                <w:szCs w:val="10"/>
              </w:rPr>
            </w:pPr>
          </w:p>
        </w:tc>
        <w:tc>
          <w:tcPr>
            <w:tcW w:w="734" w:type="dxa"/>
            <w:tcBorders>
              <w:top w:val="nil"/>
              <w:left w:val="dotted" w:sz="4" w:space="0" w:color="auto"/>
              <w:bottom w:val="nil"/>
              <w:right w:val="dotted" w:sz="4" w:space="0" w:color="auto"/>
            </w:tcBorders>
            <w:shd w:val="clear" w:color="auto" w:fill="auto"/>
            <w:noWrap/>
            <w:vAlign w:val="bottom"/>
          </w:tcPr>
          <w:p w14:paraId="7F79AD87" w14:textId="77777777" w:rsidR="003F119B" w:rsidRPr="00E54490" w:rsidRDefault="003F119B" w:rsidP="00E54490">
            <w:pPr>
              <w:ind w:left="-115" w:right="-86"/>
              <w:jc w:val="right"/>
              <w:rPr>
                <w:bCs/>
                <w:color w:val="000000" w:themeColor="text1"/>
                <w:sz w:val="10"/>
                <w:szCs w:val="10"/>
              </w:rPr>
            </w:pPr>
          </w:p>
        </w:tc>
        <w:tc>
          <w:tcPr>
            <w:tcW w:w="848" w:type="dxa"/>
            <w:tcBorders>
              <w:top w:val="nil"/>
              <w:left w:val="dotted" w:sz="4" w:space="0" w:color="auto"/>
              <w:bottom w:val="nil"/>
              <w:right w:val="dotted" w:sz="4" w:space="0" w:color="auto"/>
            </w:tcBorders>
            <w:shd w:val="clear" w:color="auto" w:fill="auto"/>
            <w:noWrap/>
            <w:vAlign w:val="bottom"/>
          </w:tcPr>
          <w:p w14:paraId="7A030C13" w14:textId="77777777" w:rsidR="003F119B" w:rsidRPr="00E54490" w:rsidRDefault="003F119B" w:rsidP="00E54490">
            <w:pPr>
              <w:ind w:left="-115" w:right="-86"/>
              <w:jc w:val="right"/>
              <w:rPr>
                <w:bCs/>
                <w:color w:val="000000" w:themeColor="text1"/>
                <w:sz w:val="10"/>
                <w:szCs w:val="10"/>
              </w:rPr>
            </w:pPr>
          </w:p>
        </w:tc>
        <w:tc>
          <w:tcPr>
            <w:tcW w:w="815" w:type="dxa"/>
            <w:tcBorders>
              <w:top w:val="nil"/>
              <w:left w:val="dotted" w:sz="4" w:space="0" w:color="auto"/>
              <w:bottom w:val="nil"/>
              <w:right w:val="dotted" w:sz="4" w:space="0" w:color="auto"/>
            </w:tcBorders>
            <w:shd w:val="clear" w:color="auto" w:fill="auto"/>
            <w:noWrap/>
            <w:vAlign w:val="bottom"/>
          </w:tcPr>
          <w:p w14:paraId="61F34031" w14:textId="77777777" w:rsidR="003F119B" w:rsidRPr="00E54490" w:rsidRDefault="003F119B" w:rsidP="00E54490">
            <w:pPr>
              <w:ind w:left="-115" w:right="-86"/>
              <w:jc w:val="right"/>
              <w:rPr>
                <w:bCs/>
                <w:color w:val="000000" w:themeColor="text1"/>
                <w:sz w:val="10"/>
                <w:szCs w:val="10"/>
              </w:rPr>
            </w:pPr>
          </w:p>
        </w:tc>
        <w:tc>
          <w:tcPr>
            <w:tcW w:w="896" w:type="dxa"/>
            <w:gridSpan w:val="2"/>
            <w:tcBorders>
              <w:top w:val="nil"/>
              <w:left w:val="dotted" w:sz="4" w:space="0" w:color="auto"/>
              <w:bottom w:val="nil"/>
              <w:right w:val="dotted" w:sz="4" w:space="0" w:color="auto"/>
            </w:tcBorders>
            <w:shd w:val="clear" w:color="auto" w:fill="auto"/>
            <w:noWrap/>
            <w:vAlign w:val="bottom"/>
          </w:tcPr>
          <w:p w14:paraId="4BF28B6A" w14:textId="77777777" w:rsidR="003F119B" w:rsidRPr="00E54490" w:rsidRDefault="003F119B" w:rsidP="00E54490">
            <w:pPr>
              <w:ind w:left="-115" w:right="-86"/>
              <w:jc w:val="right"/>
              <w:rPr>
                <w:bCs/>
                <w:color w:val="000000" w:themeColor="text1"/>
                <w:sz w:val="10"/>
                <w:szCs w:val="10"/>
              </w:rPr>
            </w:pPr>
          </w:p>
        </w:tc>
        <w:tc>
          <w:tcPr>
            <w:tcW w:w="863" w:type="dxa"/>
            <w:gridSpan w:val="2"/>
            <w:tcBorders>
              <w:top w:val="nil"/>
              <w:left w:val="dotted" w:sz="4" w:space="0" w:color="auto"/>
              <w:bottom w:val="nil"/>
              <w:right w:val="dotted" w:sz="4" w:space="0" w:color="auto"/>
            </w:tcBorders>
            <w:shd w:val="clear" w:color="auto" w:fill="auto"/>
            <w:noWrap/>
            <w:vAlign w:val="bottom"/>
          </w:tcPr>
          <w:p w14:paraId="32DB45C3" w14:textId="77777777" w:rsidR="003F119B" w:rsidRPr="00E54490" w:rsidRDefault="003F119B" w:rsidP="00E54490">
            <w:pPr>
              <w:ind w:left="-115" w:right="-86"/>
              <w:jc w:val="right"/>
              <w:rPr>
                <w:bCs/>
                <w:color w:val="000000" w:themeColor="text1"/>
                <w:sz w:val="10"/>
                <w:szCs w:val="10"/>
              </w:rPr>
            </w:pPr>
          </w:p>
        </w:tc>
        <w:tc>
          <w:tcPr>
            <w:tcW w:w="564" w:type="dxa"/>
            <w:gridSpan w:val="2"/>
            <w:tcBorders>
              <w:top w:val="nil"/>
              <w:left w:val="dotted" w:sz="4" w:space="0" w:color="auto"/>
              <w:bottom w:val="nil"/>
              <w:right w:val="dotted" w:sz="4" w:space="0" w:color="auto"/>
            </w:tcBorders>
            <w:shd w:val="clear" w:color="auto" w:fill="auto"/>
            <w:vAlign w:val="bottom"/>
          </w:tcPr>
          <w:p w14:paraId="21102508" w14:textId="77777777" w:rsidR="003F119B" w:rsidRPr="00E54490" w:rsidRDefault="003F119B" w:rsidP="00E54490">
            <w:pPr>
              <w:ind w:left="-115" w:right="-86"/>
              <w:jc w:val="right"/>
              <w:rPr>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0369598F" w14:textId="77777777" w:rsidR="003F119B" w:rsidRPr="00E54490" w:rsidRDefault="003F119B" w:rsidP="00E54490">
            <w:pPr>
              <w:ind w:left="-115" w:right="-86"/>
              <w:jc w:val="right"/>
              <w:rPr>
                <w:b/>
                <w:bCs/>
                <w:color w:val="000000" w:themeColor="text1"/>
                <w:sz w:val="10"/>
                <w:szCs w:val="10"/>
              </w:rPr>
            </w:pPr>
          </w:p>
        </w:tc>
        <w:tc>
          <w:tcPr>
            <w:tcW w:w="712" w:type="dxa"/>
            <w:gridSpan w:val="2"/>
            <w:tcBorders>
              <w:top w:val="nil"/>
              <w:left w:val="dotted" w:sz="4" w:space="0" w:color="auto"/>
              <w:bottom w:val="nil"/>
              <w:right w:val="dotted" w:sz="4" w:space="0" w:color="auto"/>
            </w:tcBorders>
            <w:vAlign w:val="bottom"/>
          </w:tcPr>
          <w:p w14:paraId="7B9D7885" w14:textId="77777777" w:rsidR="003F119B" w:rsidRPr="00E54490" w:rsidRDefault="003F119B" w:rsidP="00E54490">
            <w:pPr>
              <w:ind w:left="-115" w:right="-86"/>
              <w:jc w:val="right"/>
              <w:rPr>
                <w:b/>
                <w:bCs/>
                <w:color w:val="000000" w:themeColor="text1"/>
                <w:sz w:val="10"/>
                <w:szCs w:val="10"/>
              </w:rPr>
            </w:pPr>
          </w:p>
        </w:tc>
        <w:tc>
          <w:tcPr>
            <w:tcW w:w="853" w:type="dxa"/>
            <w:gridSpan w:val="2"/>
            <w:tcBorders>
              <w:top w:val="nil"/>
              <w:left w:val="dotted" w:sz="4" w:space="0" w:color="auto"/>
              <w:bottom w:val="nil"/>
              <w:right w:val="single" w:sz="4" w:space="0" w:color="auto"/>
            </w:tcBorders>
            <w:shd w:val="clear" w:color="auto" w:fill="auto"/>
            <w:vAlign w:val="bottom"/>
          </w:tcPr>
          <w:p w14:paraId="632581A6" w14:textId="77777777" w:rsidR="003F119B" w:rsidRPr="00E54490" w:rsidRDefault="003F119B" w:rsidP="00E54490">
            <w:pPr>
              <w:ind w:left="-115" w:right="-86"/>
              <w:jc w:val="right"/>
              <w:rPr>
                <w:b/>
                <w:bCs/>
                <w:color w:val="000000" w:themeColor="text1"/>
                <w:sz w:val="10"/>
                <w:szCs w:val="10"/>
              </w:rPr>
            </w:pPr>
          </w:p>
        </w:tc>
      </w:tr>
      <w:tr w:rsidR="003F119B" w:rsidRPr="00E54490" w14:paraId="29F25A98" w14:textId="77777777" w:rsidTr="00E54490">
        <w:trPr>
          <w:trHeight w:val="107"/>
        </w:trPr>
        <w:tc>
          <w:tcPr>
            <w:tcW w:w="351" w:type="dxa"/>
            <w:tcBorders>
              <w:top w:val="nil"/>
              <w:left w:val="single" w:sz="4" w:space="0" w:color="auto"/>
              <w:bottom w:val="single" w:sz="4" w:space="0" w:color="auto"/>
              <w:right w:val="nil"/>
            </w:tcBorders>
          </w:tcPr>
          <w:p w14:paraId="58FB3926" w14:textId="77777777" w:rsidR="003F119B" w:rsidRPr="00E54490" w:rsidRDefault="003F119B" w:rsidP="00E54490">
            <w:pPr>
              <w:ind w:left="-34" w:right="-436"/>
              <w:jc w:val="both"/>
              <w:rPr>
                <w:bCs/>
                <w:color w:val="000000" w:themeColor="text1"/>
                <w:sz w:val="10"/>
                <w:szCs w:val="10"/>
              </w:rPr>
            </w:pPr>
          </w:p>
        </w:tc>
        <w:tc>
          <w:tcPr>
            <w:tcW w:w="2483" w:type="dxa"/>
            <w:tcBorders>
              <w:top w:val="nil"/>
              <w:left w:val="nil"/>
              <w:bottom w:val="single" w:sz="4" w:space="0" w:color="auto"/>
              <w:right w:val="single" w:sz="4" w:space="0" w:color="auto"/>
            </w:tcBorders>
            <w:noWrap/>
            <w:vAlign w:val="bottom"/>
          </w:tcPr>
          <w:p w14:paraId="38CC3ACD" w14:textId="77777777" w:rsidR="003F119B" w:rsidRPr="00E54490" w:rsidRDefault="003F119B" w:rsidP="00E54490">
            <w:pPr>
              <w:rPr>
                <w:bCs/>
                <w:color w:val="000000" w:themeColor="text1"/>
                <w:sz w:val="10"/>
                <w:szCs w:val="10"/>
              </w:rPr>
            </w:pPr>
            <w:r w:rsidRPr="00E54490">
              <w:rPr>
                <w:b/>
                <w:bCs/>
                <w:color w:val="000000" w:themeColor="text1"/>
                <w:sz w:val="10"/>
                <w:szCs w:val="10"/>
              </w:rPr>
              <w:t>Dönem Sonu Bakiyesi (III+IV……+X+XI)</w:t>
            </w:r>
          </w:p>
        </w:tc>
        <w:tc>
          <w:tcPr>
            <w:tcW w:w="568" w:type="dxa"/>
            <w:tcBorders>
              <w:top w:val="dotted" w:sz="4" w:space="0" w:color="auto"/>
              <w:left w:val="single" w:sz="4" w:space="0" w:color="auto"/>
              <w:bottom w:val="single" w:sz="4" w:space="0" w:color="auto"/>
              <w:right w:val="dotted" w:sz="4" w:space="0" w:color="auto"/>
            </w:tcBorders>
            <w:shd w:val="clear" w:color="auto" w:fill="auto"/>
            <w:vAlign w:val="bottom"/>
          </w:tcPr>
          <w:p w14:paraId="0DF895B4" w14:textId="77777777" w:rsidR="003F119B" w:rsidRPr="00E54490" w:rsidRDefault="003F119B" w:rsidP="00E54490">
            <w:pPr>
              <w:ind w:left="-115" w:right="-86"/>
              <w:jc w:val="right"/>
              <w:rPr>
                <w:b/>
                <w:bCs/>
                <w:color w:val="000000" w:themeColor="text1"/>
                <w:sz w:val="10"/>
                <w:szCs w:val="10"/>
              </w:rPr>
            </w:pPr>
            <w:r w:rsidRPr="00E54490">
              <w:rPr>
                <w:b/>
                <w:bCs/>
                <w:sz w:val="10"/>
                <w:szCs w:val="10"/>
              </w:rPr>
              <w:t>2.650.000</w:t>
            </w:r>
          </w:p>
        </w:tc>
        <w:tc>
          <w:tcPr>
            <w:tcW w:w="56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1493DBF5"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769F703"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69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735D9A1"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261.513</w:t>
            </w:r>
          </w:p>
        </w:tc>
        <w:tc>
          <w:tcPr>
            <w:tcW w:w="100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37EA970F"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896" w:type="dxa"/>
            <w:tcBorders>
              <w:top w:val="dotted" w:sz="4" w:space="0" w:color="auto"/>
              <w:left w:val="dotted" w:sz="4" w:space="0" w:color="auto"/>
              <w:bottom w:val="single" w:sz="4" w:space="0" w:color="auto"/>
              <w:right w:val="dotted" w:sz="4" w:space="0" w:color="auto"/>
            </w:tcBorders>
            <w:shd w:val="clear" w:color="auto" w:fill="auto"/>
            <w:noWrap/>
            <w:vAlign w:val="bottom"/>
          </w:tcPr>
          <w:p w14:paraId="3DB1DC50" w14:textId="77777777" w:rsidR="003F119B" w:rsidRPr="00E54490" w:rsidRDefault="003F119B" w:rsidP="00E54490">
            <w:pPr>
              <w:ind w:left="-115" w:right="-86"/>
              <w:jc w:val="right"/>
              <w:rPr>
                <w:bCs/>
                <w:color w:val="000000" w:themeColor="text1"/>
                <w:sz w:val="10"/>
                <w:szCs w:val="10"/>
              </w:rPr>
            </w:pPr>
            <w:r w:rsidRPr="00E54490">
              <w:rPr>
                <w:b/>
                <w:bCs/>
                <w:sz w:val="10"/>
                <w:szCs w:val="10"/>
              </w:rPr>
              <w:t>(6.895)</w:t>
            </w:r>
          </w:p>
        </w:tc>
        <w:tc>
          <w:tcPr>
            <w:tcW w:w="73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B5DB5F0"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437</w:t>
            </w:r>
          </w:p>
        </w:tc>
        <w:tc>
          <w:tcPr>
            <w:tcW w:w="73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5199FF8"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84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431A903C" w14:textId="77777777" w:rsidR="003F119B" w:rsidRPr="00E54490" w:rsidRDefault="003F119B" w:rsidP="00E54490">
            <w:pPr>
              <w:ind w:left="-115" w:right="-86"/>
              <w:jc w:val="right"/>
              <w:rPr>
                <w:bCs/>
                <w:color w:val="000000" w:themeColor="text1"/>
                <w:sz w:val="10"/>
                <w:szCs w:val="10"/>
              </w:rPr>
            </w:pPr>
            <w:r w:rsidRPr="00E54490">
              <w:rPr>
                <w:b/>
                <w:bCs/>
                <w:sz w:val="10"/>
                <w:szCs w:val="10"/>
              </w:rPr>
              <w:t>1.733.407</w:t>
            </w:r>
          </w:p>
        </w:tc>
        <w:tc>
          <w:tcPr>
            <w:tcW w:w="815"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D1C2EE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96"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D403D57"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2.297.860</w:t>
            </w:r>
          </w:p>
        </w:tc>
        <w:tc>
          <w:tcPr>
            <w:tcW w:w="863"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547E2253" w14:textId="77777777" w:rsidR="003F119B" w:rsidRPr="00E54490" w:rsidRDefault="003F119B" w:rsidP="00E54490">
            <w:pPr>
              <w:ind w:left="-115" w:right="-86"/>
              <w:jc w:val="right"/>
              <w:rPr>
                <w:bCs/>
                <w:color w:val="000000" w:themeColor="text1"/>
                <w:sz w:val="10"/>
                <w:szCs w:val="10"/>
              </w:rPr>
            </w:pPr>
            <w:r w:rsidRPr="00E54490">
              <w:rPr>
                <w:b/>
                <w:bCs/>
                <w:color w:val="000000" w:themeColor="text1"/>
                <w:sz w:val="10"/>
                <w:szCs w:val="10"/>
              </w:rPr>
              <w:t>-</w:t>
            </w:r>
          </w:p>
        </w:tc>
        <w:tc>
          <w:tcPr>
            <w:tcW w:w="564" w:type="dxa"/>
            <w:gridSpan w:val="2"/>
            <w:tcBorders>
              <w:top w:val="dotted" w:sz="4" w:space="0" w:color="auto"/>
              <w:left w:val="dotted" w:sz="4" w:space="0" w:color="auto"/>
              <w:bottom w:val="single" w:sz="4" w:space="0" w:color="auto"/>
              <w:right w:val="dotted" w:sz="4" w:space="0" w:color="auto"/>
            </w:tcBorders>
            <w:shd w:val="clear" w:color="auto" w:fill="auto"/>
            <w:vAlign w:val="bottom"/>
          </w:tcPr>
          <w:p w14:paraId="05F79D67" w14:textId="7BE67EF5" w:rsidR="003F119B" w:rsidRPr="00E54490" w:rsidRDefault="0027526A" w:rsidP="00E54490">
            <w:pPr>
              <w:ind w:left="-115" w:right="-86"/>
              <w:jc w:val="right"/>
              <w:rPr>
                <w:b/>
                <w:bCs/>
                <w:color w:val="000000" w:themeColor="text1"/>
                <w:sz w:val="10"/>
                <w:szCs w:val="10"/>
              </w:rPr>
            </w:pPr>
            <w:r w:rsidRPr="00E54490">
              <w:rPr>
                <w:b/>
                <w:bCs/>
                <w:color w:val="000000" w:themeColor="text1"/>
                <w:sz w:val="10"/>
                <w:szCs w:val="10"/>
              </w:rPr>
              <w:t>3.387.993</w:t>
            </w:r>
          </w:p>
        </w:tc>
        <w:tc>
          <w:tcPr>
            <w:tcW w:w="712" w:type="dxa"/>
            <w:gridSpan w:val="2"/>
            <w:tcBorders>
              <w:top w:val="dotted" w:sz="4" w:space="0" w:color="auto"/>
              <w:left w:val="dotted" w:sz="4" w:space="0" w:color="auto"/>
              <w:bottom w:val="single" w:sz="4" w:space="0" w:color="auto"/>
              <w:right w:val="dotted" w:sz="4" w:space="0" w:color="auto"/>
            </w:tcBorders>
            <w:vAlign w:val="bottom"/>
          </w:tcPr>
          <w:p w14:paraId="075E2454" w14:textId="337C81AE" w:rsidR="003F119B" w:rsidRPr="00E54490" w:rsidRDefault="00AE4512" w:rsidP="00E54490">
            <w:pPr>
              <w:ind w:left="-115" w:right="-86"/>
              <w:jc w:val="right"/>
              <w:rPr>
                <w:b/>
                <w:bCs/>
                <w:color w:val="000000" w:themeColor="text1"/>
                <w:sz w:val="10"/>
                <w:szCs w:val="10"/>
              </w:rPr>
            </w:pPr>
            <w:r w:rsidRPr="00E54490">
              <w:rPr>
                <w:b/>
                <w:bCs/>
                <w:sz w:val="10"/>
                <w:szCs w:val="10"/>
              </w:rPr>
              <w:t>10.324.</w:t>
            </w:r>
            <w:r w:rsidR="0027526A" w:rsidRPr="00E54490">
              <w:rPr>
                <w:b/>
                <w:bCs/>
                <w:sz w:val="10"/>
                <w:szCs w:val="10"/>
              </w:rPr>
              <w:t>315</w:t>
            </w:r>
          </w:p>
        </w:tc>
        <w:tc>
          <w:tcPr>
            <w:tcW w:w="712" w:type="dxa"/>
            <w:gridSpan w:val="2"/>
            <w:tcBorders>
              <w:top w:val="dotted" w:sz="4" w:space="0" w:color="auto"/>
              <w:left w:val="dotted" w:sz="4" w:space="0" w:color="auto"/>
              <w:bottom w:val="single" w:sz="4" w:space="0" w:color="auto"/>
              <w:right w:val="dotted" w:sz="4" w:space="0" w:color="auto"/>
            </w:tcBorders>
            <w:vAlign w:val="bottom"/>
          </w:tcPr>
          <w:p w14:paraId="41A46EED" w14:textId="77777777" w:rsidR="003F119B" w:rsidRPr="00E54490" w:rsidRDefault="003F119B" w:rsidP="00E54490">
            <w:pPr>
              <w:ind w:left="-115" w:right="-86"/>
              <w:jc w:val="right"/>
              <w:rPr>
                <w:b/>
                <w:bCs/>
                <w:color w:val="000000" w:themeColor="text1"/>
                <w:sz w:val="10"/>
                <w:szCs w:val="10"/>
              </w:rPr>
            </w:pPr>
            <w:r w:rsidRPr="00E54490">
              <w:rPr>
                <w:b/>
                <w:bCs/>
                <w:color w:val="000000" w:themeColor="text1"/>
                <w:sz w:val="10"/>
                <w:szCs w:val="10"/>
              </w:rPr>
              <w:t>-</w:t>
            </w:r>
          </w:p>
        </w:tc>
        <w:tc>
          <w:tcPr>
            <w:tcW w:w="853" w:type="dxa"/>
            <w:gridSpan w:val="2"/>
            <w:tcBorders>
              <w:top w:val="dotted" w:sz="4" w:space="0" w:color="auto"/>
              <w:left w:val="dotted" w:sz="4" w:space="0" w:color="auto"/>
              <w:bottom w:val="single" w:sz="4" w:space="0" w:color="auto"/>
              <w:right w:val="single" w:sz="4" w:space="0" w:color="auto"/>
            </w:tcBorders>
            <w:shd w:val="clear" w:color="auto" w:fill="auto"/>
            <w:vAlign w:val="bottom"/>
          </w:tcPr>
          <w:p w14:paraId="5C404DB7" w14:textId="77777777" w:rsidR="003F119B" w:rsidRPr="00E54490" w:rsidRDefault="003F119B" w:rsidP="00E54490">
            <w:pPr>
              <w:ind w:left="-115" w:right="-86"/>
              <w:jc w:val="right"/>
              <w:rPr>
                <w:b/>
                <w:bCs/>
                <w:color w:val="000000" w:themeColor="text1"/>
                <w:sz w:val="10"/>
                <w:szCs w:val="10"/>
              </w:rPr>
            </w:pPr>
            <w:r w:rsidRPr="00E54490">
              <w:rPr>
                <w:b/>
                <w:bCs/>
                <w:sz w:val="10"/>
                <w:szCs w:val="10"/>
              </w:rPr>
              <w:t>10.324.315</w:t>
            </w:r>
          </w:p>
        </w:tc>
      </w:tr>
    </w:tbl>
    <w:p w14:paraId="09ABB25C" w14:textId="4B82562F" w:rsidR="00791288" w:rsidRPr="002F30E2" w:rsidRDefault="00791288" w:rsidP="000C2E99">
      <w:pPr>
        <w:rPr>
          <w:bCs/>
          <w:sz w:val="11"/>
          <w:szCs w:val="11"/>
        </w:rPr>
      </w:pPr>
    </w:p>
    <w:p w14:paraId="147D0DAF" w14:textId="01577F1D" w:rsidR="00596B16" w:rsidRPr="002F30E2" w:rsidRDefault="00596B16" w:rsidP="000C2E99">
      <w:pPr>
        <w:ind w:left="199" w:hanging="193"/>
        <w:rPr>
          <w:bCs/>
          <w:sz w:val="11"/>
          <w:szCs w:val="11"/>
        </w:rPr>
      </w:pPr>
      <w:r w:rsidRPr="002F30E2">
        <w:rPr>
          <w:bCs/>
          <w:sz w:val="11"/>
          <w:szCs w:val="11"/>
        </w:rPr>
        <w:t>1. Duran varlıklar birikmiş yeniden değerleme artışları/azalışları,</w:t>
      </w:r>
    </w:p>
    <w:p w14:paraId="1C82A05C" w14:textId="77777777" w:rsidR="00596B16" w:rsidRPr="002F30E2" w:rsidRDefault="00596B16" w:rsidP="000C2E99">
      <w:pPr>
        <w:ind w:left="199" w:hanging="193"/>
        <w:rPr>
          <w:bCs/>
          <w:sz w:val="11"/>
          <w:szCs w:val="11"/>
        </w:rPr>
      </w:pPr>
      <w:r w:rsidRPr="002F30E2">
        <w:rPr>
          <w:bCs/>
          <w:sz w:val="11"/>
          <w:szCs w:val="11"/>
        </w:rPr>
        <w:t>2. Tanımlanmış fayda planlarının birikmiş yeniden ölçüm kazançları/kayıpları,</w:t>
      </w:r>
    </w:p>
    <w:p w14:paraId="5A4E9C39" w14:textId="523CA211" w:rsidR="00596B16" w:rsidRPr="002F30E2" w:rsidRDefault="00596B16" w:rsidP="000C2E99">
      <w:pPr>
        <w:ind w:left="199" w:hanging="193"/>
        <w:rPr>
          <w:bCs/>
          <w:sz w:val="11"/>
          <w:szCs w:val="11"/>
        </w:rPr>
      </w:pPr>
      <w:r w:rsidRPr="002F30E2">
        <w:rPr>
          <w:bCs/>
          <w:sz w:val="11"/>
          <w:szCs w:val="11"/>
        </w:rPr>
        <w:t>3. Diğer (</w:t>
      </w:r>
      <w:proofErr w:type="spellStart"/>
      <w:r w:rsidRPr="002F30E2">
        <w:rPr>
          <w:bCs/>
          <w:sz w:val="11"/>
          <w:szCs w:val="11"/>
        </w:rPr>
        <w:t>özkaynak</w:t>
      </w:r>
      <w:proofErr w:type="spellEnd"/>
      <w:r w:rsidRPr="002F30E2">
        <w:rPr>
          <w:bCs/>
          <w:sz w:val="11"/>
          <w:szCs w:val="11"/>
        </w:rPr>
        <w:t xml:space="preserve"> yöntemiyle değerlenen yatırımların diğer kapsamlı gelirinden kâr/zararda sınıflandırılmayacak payları ile diğer kâr veya zarar olarak yeniden sınıflandırılmayacak diğer kapsamlı gelir unsurlarının birikmiş tutarları)</w:t>
      </w:r>
      <w:r w:rsidR="00FB5269" w:rsidRPr="002F30E2">
        <w:rPr>
          <w:bCs/>
          <w:sz w:val="11"/>
          <w:szCs w:val="11"/>
        </w:rPr>
        <w:t>,</w:t>
      </w:r>
    </w:p>
    <w:p w14:paraId="14CC1665" w14:textId="77777777" w:rsidR="00596B16" w:rsidRPr="002F30E2" w:rsidRDefault="00596B16" w:rsidP="000C2E99">
      <w:pPr>
        <w:ind w:left="199" w:hanging="193"/>
        <w:rPr>
          <w:bCs/>
          <w:sz w:val="11"/>
          <w:szCs w:val="11"/>
        </w:rPr>
      </w:pPr>
      <w:r w:rsidRPr="002F30E2">
        <w:rPr>
          <w:bCs/>
          <w:sz w:val="11"/>
          <w:szCs w:val="11"/>
        </w:rPr>
        <w:t>4. Yabancı para çevirim farkları,</w:t>
      </w:r>
    </w:p>
    <w:p w14:paraId="7483D271" w14:textId="77777777" w:rsidR="00596B16" w:rsidRPr="002F30E2" w:rsidRDefault="00596B16" w:rsidP="000C2E99">
      <w:pPr>
        <w:ind w:left="199" w:hanging="193"/>
        <w:rPr>
          <w:bCs/>
          <w:sz w:val="11"/>
          <w:szCs w:val="11"/>
        </w:rPr>
      </w:pPr>
      <w:r w:rsidRPr="002F30E2">
        <w:rPr>
          <w:bCs/>
          <w:sz w:val="11"/>
          <w:szCs w:val="11"/>
        </w:rPr>
        <w:t>5. Gerçeğe uygun değer farkı diğer kapsamlı gelire yansıtılan finansal varlıkların birikmiş yeniden değerleme ve/veya sınıflandırma kazançları/kayıpları,</w:t>
      </w:r>
    </w:p>
    <w:p w14:paraId="643B15D5" w14:textId="002D2A46" w:rsidR="006312FF" w:rsidRPr="002F30E2" w:rsidRDefault="00596B16" w:rsidP="000C2E99">
      <w:pPr>
        <w:ind w:left="199" w:hanging="193"/>
        <w:rPr>
          <w:rFonts w:eastAsia="Arial Unicode MS"/>
          <w:bCs/>
          <w:sz w:val="12"/>
          <w:szCs w:val="12"/>
        </w:rPr>
      </w:pPr>
      <w:r w:rsidRPr="002F30E2">
        <w:rPr>
          <w:bCs/>
          <w:sz w:val="11"/>
          <w:szCs w:val="11"/>
        </w:rPr>
        <w:t xml:space="preserve">6. Diğer (nakit akış riskinden korunma kazançları/kayıpları, </w:t>
      </w:r>
      <w:proofErr w:type="spellStart"/>
      <w:r w:rsidRPr="002F30E2">
        <w:rPr>
          <w:bCs/>
          <w:sz w:val="11"/>
          <w:szCs w:val="11"/>
        </w:rPr>
        <w:t>özkaynak</w:t>
      </w:r>
      <w:proofErr w:type="spellEnd"/>
      <w:r w:rsidRPr="002F30E2">
        <w:rPr>
          <w:bCs/>
          <w:sz w:val="11"/>
          <w:szCs w:val="11"/>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1005A9AD" w14:textId="77777777" w:rsidR="00596B16" w:rsidRPr="002F30E2" w:rsidRDefault="00596B16" w:rsidP="000C2E99">
      <w:pPr>
        <w:ind w:left="709" w:hanging="709"/>
        <w:jc w:val="center"/>
        <w:rPr>
          <w:rFonts w:eastAsia="Arial Unicode MS"/>
          <w:bCs/>
          <w:sz w:val="15"/>
          <w:szCs w:val="15"/>
        </w:rPr>
      </w:pPr>
    </w:p>
    <w:p w14:paraId="79494678" w14:textId="1AE62A32" w:rsidR="00596B16" w:rsidRPr="002F30E2" w:rsidRDefault="00596B16" w:rsidP="000C2E99">
      <w:pPr>
        <w:ind w:left="709" w:hanging="709"/>
        <w:jc w:val="center"/>
        <w:rPr>
          <w:rFonts w:eastAsia="Arial Unicode MS"/>
          <w:bCs/>
          <w:sz w:val="15"/>
          <w:szCs w:val="15"/>
        </w:rPr>
      </w:pPr>
    </w:p>
    <w:p w14:paraId="0AED918A" w14:textId="56F518A6" w:rsidR="00791288" w:rsidRPr="002F30E2" w:rsidRDefault="00791288" w:rsidP="000C2E99">
      <w:pPr>
        <w:ind w:left="709" w:hanging="709"/>
        <w:jc w:val="center"/>
        <w:rPr>
          <w:rFonts w:eastAsia="Arial Unicode MS"/>
          <w:bCs/>
          <w:sz w:val="15"/>
          <w:szCs w:val="15"/>
        </w:rPr>
      </w:pPr>
    </w:p>
    <w:p w14:paraId="10E65FD2" w14:textId="3A25652C" w:rsidR="00791288" w:rsidRPr="002F30E2" w:rsidRDefault="00791288" w:rsidP="000C2E99">
      <w:pPr>
        <w:ind w:left="709" w:hanging="709"/>
        <w:jc w:val="center"/>
        <w:rPr>
          <w:rFonts w:eastAsia="Arial Unicode MS"/>
          <w:bCs/>
          <w:sz w:val="15"/>
          <w:szCs w:val="15"/>
        </w:rPr>
      </w:pPr>
    </w:p>
    <w:p w14:paraId="26EE8C9B" w14:textId="2894DFE4" w:rsidR="004E126D" w:rsidRPr="002F30E2" w:rsidRDefault="004E126D" w:rsidP="000C2E99">
      <w:pPr>
        <w:ind w:left="709" w:hanging="709"/>
        <w:jc w:val="center"/>
        <w:rPr>
          <w:rFonts w:eastAsia="Arial Unicode MS"/>
          <w:bCs/>
          <w:sz w:val="15"/>
          <w:szCs w:val="15"/>
        </w:rPr>
      </w:pPr>
    </w:p>
    <w:p w14:paraId="725DEF8A" w14:textId="77777777" w:rsidR="004E126D" w:rsidRPr="002F30E2" w:rsidRDefault="004E126D" w:rsidP="000C2E99">
      <w:pPr>
        <w:ind w:left="709" w:hanging="709"/>
        <w:jc w:val="center"/>
        <w:rPr>
          <w:rFonts w:eastAsia="Arial Unicode MS"/>
          <w:bCs/>
          <w:sz w:val="15"/>
          <w:szCs w:val="15"/>
        </w:rPr>
      </w:pPr>
    </w:p>
    <w:p w14:paraId="55C231DC" w14:textId="7F84C06C" w:rsidR="00313BBB" w:rsidRPr="002F30E2" w:rsidRDefault="00313BBB" w:rsidP="000C2E99">
      <w:pPr>
        <w:ind w:left="709" w:hanging="709"/>
        <w:jc w:val="center"/>
        <w:rPr>
          <w:rFonts w:eastAsia="Arial Unicode MS"/>
          <w:bCs/>
          <w:sz w:val="15"/>
          <w:szCs w:val="15"/>
        </w:rPr>
      </w:pPr>
    </w:p>
    <w:p w14:paraId="3B9F9A8D" w14:textId="7C583D95" w:rsidR="00477A8F" w:rsidRPr="002F30E2" w:rsidRDefault="00477A8F" w:rsidP="000C2E99">
      <w:pPr>
        <w:ind w:left="709" w:hanging="709"/>
        <w:jc w:val="center"/>
        <w:rPr>
          <w:rFonts w:eastAsia="Arial Unicode MS"/>
          <w:bCs/>
          <w:sz w:val="15"/>
          <w:szCs w:val="15"/>
        </w:rPr>
      </w:pPr>
    </w:p>
    <w:p w14:paraId="603F6D98" w14:textId="7C5C52C8" w:rsidR="003E6A94" w:rsidRPr="002F30E2" w:rsidRDefault="003E6A94" w:rsidP="000C2E99">
      <w:pPr>
        <w:ind w:left="709" w:hanging="709"/>
        <w:jc w:val="center"/>
        <w:rPr>
          <w:rFonts w:eastAsia="Arial Unicode MS"/>
          <w:bCs/>
          <w:sz w:val="15"/>
          <w:szCs w:val="15"/>
        </w:rPr>
      </w:pPr>
    </w:p>
    <w:p w14:paraId="7CE0B871" w14:textId="77777777" w:rsidR="003E6A94" w:rsidRPr="002F30E2" w:rsidRDefault="003E6A94" w:rsidP="000C2E99">
      <w:pPr>
        <w:ind w:left="709" w:hanging="709"/>
        <w:jc w:val="center"/>
        <w:rPr>
          <w:rFonts w:eastAsia="Arial Unicode MS"/>
          <w:bCs/>
          <w:sz w:val="15"/>
          <w:szCs w:val="15"/>
        </w:rPr>
      </w:pPr>
    </w:p>
    <w:p w14:paraId="2E082DB4" w14:textId="7BD9083E" w:rsidR="009F08A1" w:rsidRPr="002F30E2" w:rsidRDefault="009F08A1" w:rsidP="000C2E99">
      <w:pPr>
        <w:ind w:left="709" w:hanging="709"/>
        <w:jc w:val="center"/>
        <w:rPr>
          <w:rFonts w:eastAsia="Arial Unicode MS"/>
          <w:bCs/>
        </w:rPr>
      </w:pPr>
      <w:r w:rsidRPr="002F30E2">
        <w:rPr>
          <w:rFonts w:eastAsia="Arial Unicode MS"/>
          <w:bCs/>
        </w:rPr>
        <w:t>İlişikteki açıklama ve dipnotlar bu</w:t>
      </w:r>
      <w:r w:rsidR="00591BE9" w:rsidRPr="002F30E2">
        <w:rPr>
          <w:rFonts w:eastAsia="Arial Unicode MS"/>
          <w:bCs/>
        </w:rPr>
        <w:t xml:space="preserve"> konsolide</w:t>
      </w:r>
      <w:r w:rsidRPr="002F30E2">
        <w:rPr>
          <w:rFonts w:eastAsia="Arial Unicode MS"/>
          <w:bCs/>
        </w:rPr>
        <w:t xml:space="preserve"> finansal tabloların tamamlayıcı bir parçasıdır.</w:t>
      </w:r>
    </w:p>
    <w:p w14:paraId="229BE66D" w14:textId="110EACB3" w:rsidR="00A425F7" w:rsidRPr="002F30E2" w:rsidRDefault="00A425F7" w:rsidP="000C2E99">
      <w:pPr>
        <w:rPr>
          <w:rFonts w:eastAsia="Arial Unicode MS"/>
          <w:bCs/>
        </w:rPr>
        <w:sectPr w:rsidR="00A425F7" w:rsidRPr="002F30E2" w:rsidSect="000C2E99">
          <w:headerReference w:type="default" r:id="rId36"/>
          <w:footnotePr>
            <w:numRestart w:val="eachPage"/>
          </w:footnotePr>
          <w:type w:val="nextColumn"/>
          <w:pgSz w:w="16840" w:h="11907" w:orient="landscape" w:code="9"/>
          <w:pgMar w:top="851" w:right="851" w:bottom="851" w:left="851" w:header="851" w:footer="851" w:gutter="0"/>
          <w:cols w:space="708"/>
        </w:sectPr>
      </w:pPr>
    </w:p>
    <w:tbl>
      <w:tblPr>
        <w:tblW w:w="10247" w:type="dxa"/>
        <w:tblInd w:w="-5" w:type="dxa"/>
        <w:tblLayout w:type="fixed"/>
        <w:tblCellMar>
          <w:left w:w="0" w:type="dxa"/>
          <w:right w:w="0" w:type="dxa"/>
        </w:tblCellMar>
        <w:tblLook w:val="0000" w:firstRow="0" w:lastRow="0" w:firstColumn="0" w:lastColumn="0" w:noHBand="0" w:noVBand="0"/>
      </w:tblPr>
      <w:tblGrid>
        <w:gridCol w:w="426"/>
        <w:gridCol w:w="5386"/>
        <w:gridCol w:w="837"/>
        <w:gridCol w:w="1722"/>
        <w:gridCol w:w="1876"/>
      </w:tblGrid>
      <w:tr w:rsidR="00332EBF" w:rsidRPr="00E54490" w14:paraId="246A9700" w14:textId="77777777" w:rsidTr="00D14EB2">
        <w:trPr>
          <w:trHeight w:val="57"/>
        </w:trPr>
        <w:tc>
          <w:tcPr>
            <w:tcW w:w="10247" w:type="dxa"/>
            <w:gridSpan w:val="5"/>
            <w:tcBorders>
              <w:top w:val="single" w:sz="4" w:space="0" w:color="auto"/>
              <w:left w:val="single" w:sz="4" w:space="0" w:color="auto"/>
              <w:bottom w:val="single" w:sz="4" w:space="0" w:color="auto"/>
              <w:right w:val="single" w:sz="4" w:space="0" w:color="auto"/>
            </w:tcBorders>
            <w:vAlign w:val="bottom"/>
          </w:tcPr>
          <w:p w14:paraId="2477D672" w14:textId="52A97D62" w:rsidR="009E02A7" w:rsidRPr="00E54490" w:rsidRDefault="009E02A7" w:rsidP="00591BE9">
            <w:pPr>
              <w:jc w:val="center"/>
              <w:rPr>
                <w:rFonts w:eastAsia="Arial Unicode MS"/>
                <w:b/>
                <w:bCs/>
                <w:sz w:val="13"/>
                <w:szCs w:val="13"/>
              </w:rPr>
            </w:pPr>
            <w:bookmarkStart w:id="12" w:name="OLE_LINK3"/>
            <w:r w:rsidRPr="00E54490">
              <w:rPr>
                <w:rFonts w:eastAsia="Arial Unicode MS"/>
                <w:b/>
                <w:bCs/>
                <w:sz w:val="13"/>
                <w:szCs w:val="13"/>
              </w:rPr>
              <w:lastRenderedPageBreak/>
              <w:t xml:space="preserve">ZİRAAT </w:t>
            </w:r>
            <w:r w:rsidR="00A412C7" w:rsidRPr="00E54490">
              <w:rPr>
                <w:rFonts w:eastAsia="Arial Unicode MS"/>
                <w:b/>
                <w:bCs/>
                <w:sz w:val="13"/>
                <w:szCs w:val="13"/>
              </w:rPr>
              <w:t xml:space="preserve">KATILIM BANKASI A.Ş. KONSOLİDE </w:t>
            </w:r>
            <w:r w:rsidRPr="00E54490">
              <w:rPr>
                <w:rFonts w:eastAsia="Arial Unicode MS"/>
                <w:b/>
                <w:bCs/>
                <w:sz w:val="13"/>
                <w:szCs w:val="13"/>
              </w:rPr>
              <w:t>NAKİT AKIŞ TABLOSU</w:t>
            </w:r>
          </w:p>
        </w:tc>
      </w:tr>
      <w:tr w:rsidR="00332EBF" w:rsidRPr="00E54490" w14:paraId="08B90C43" w14:textId="77777777" w:rsidTr="00E54490">
        <w:trPr>
          <w:trHeight w:val="57"/>
        </w:trPr>
        <w:tc>
          <w:tcPr>
            <w:tcW w:w="5812"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E54490" w:rsidRDefault="003E167D" w:rsidP="000C2E99">
            <w:pPr>
              <w:rPr>
                <w:rFonts w:eastAsia="Arial Unicode MS"/>
                <w:b/>
                <w:bCs/>
                <w:sz w:val="13"/>
                <w:szCs w:val="13"/>
              </w:rPr>
            </w:pPr>
          </w:p>
        </w:tc>
        <w:tc>
          <w:tcPr>
            <w:tcW w:w="837" w:type="dxa"/>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E54490" w:rsidRDefault="00D46E96" w:rsidP="000C2E99">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3ABEF85B" w14:textId="6F7EADC0" w:rsidR="003E167D" w:rsidRPr="00E54490" w:rsidRDefault="003E167D" w:rsidP="00E54490">
            <w:pPr>
              <w:ind w:right="39"/>
              <w:jc w:val="right"/>
              <w:rPr>
                <w:rFonts w:eastAsia="Arial Unicode MS"/>
                <w:b/>
                <w:bCs/>
                <w:sz w:val="13"/>
                <w:szCs w:val="13"/>
              </w:rPr>
            </w:pPr>
            <w:r w:rsidRPr="00E54490">
              <w:rPr>
                <w:rFonts w:eastAsia="Arial Unicode MS"/>
                <w:b/>
                <w:bCs/>
                <w:sz w:val="13"/>
                <w:szCs w:val="13"/>
              </w:rPr>
              <w:t>Cari Dönem</w:t>
            </w:r>
          </w:p>
        </w:tc>
        <w:tc>
          <w:tcPr>
            <w:tcW w:w="1876" w:type="dxa"/>
            <w:tcBorders>
              <w:top w:val="single" w:sz="4" w:space="0" w:color="auto"/>
              <w:left w:val="single" w:sz="4" w:space="0" w:color="auto"/>
              <w:right w:val="single" w:sz="4" w:space="0" w:color="auto"/>
            </w:tcBorders>
            <w:vAlign w:val="bottom"/>
          </w:tcPr>
          <w:p w14:paraId="4B4A9EC0" w14:textId="0A945808" w:rsidR="003E167D" w:rsidRPr="00E54490" w:rsidRDefault="003E167D" w:rsidP="00E54490">
            <w:pPr>
              <w:ind w:right="39"/>
              <w:jc w:val="right"/>
              <w:rPr>
                <w:rFonts w:eastAsia="Arial Unicode MS"/>
                <w:b/>
                <w:bCs/>
                <w:sz w:val="13"/>
                <w:szCs w:val="13"/>
              </w:rPr>
            </w:pPr>
            <w:r w:rsidRPr="00E54490">
              <w:rPr>
                <w:rFonts w:eastAsia="Arial Unicode MS"/>
                <w:b/>
                <w:bCs/>
                <w:sz w:val="13"/>
                <w:szCs w:val="13"/>
              </w:rPr>
              <w:t>Önceki Dönem</w:t>
            </w:r>
          </w:p>
        </w:tc>
      </w:tr>
      <w:tr w:rsidR="00332EBF" w:rsidRPr="00E54490" w14:paraId="1FF04879" w14:textId="77777777" w:rsidTr="00E54490">
        <w:trPr>
          <w:trHeight w:val="87"/>
        </w:trPr>
        <w:tc>
          <w:tcPr>
            <w:tcW w:w="5812"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E54490" w:rsidRDefault="003E167D" w:rsidP="000C2E99">
            <w:pPr>
              <w:rPr>
                <w:b/>
                <w:bCs/>
                <w:sz w:val="13"/>
                <w:szCs w:val="13"/>
              </w:rPr>
            </w:pPr>
          </w:p>
        </w:tc>
        <w:tc>
          <w:tcPr>
            <w:tcW w:w="83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E54490" w:rsidRDefault="003E167D" w:rsidP="000C2E99">
            <w:pPr>
              <w:jc w:val="center"/>
              <w:rPr>
                <w:rFonts w:eastAsia="Arial Unicode MS"/>
                <w:b/>
                <w:bCs/>
                <w:sz w:val="13"/>
                <w:szCs w:val="13"/>
              </w:rPr>
            </w:pPr>
          </w:p>
        </w:tc>
        <w:tc>
          <w:tcPr>
            <w:tcW w:w="1722" w:type="dxa"/>
            <w:tcBorders>
              <w:left w:val="single" w:sz="4" w:space="0" w:color="auto"/>
              <w:bottom w:val="single" w:sz="4" w:space="0" w:color="auto"/>
              <w:right w:val="single" w:sz="4" w:space="0" w:color="auto"/>
            </w:tcBorders>
            <w:vAlign w:val="bottom"/>
          </w:tcPr>
          <w:p w14:paraId="63253198" w14:textId="6CE66BB4" w:rsidR="003E167D" w:rsidRPr="00E54490" w:rsidRDefault="00313BBB" w:rsidP="00E54490">
            <w:pPr>
              <w:ind w:right="39"/>
              <w:jc w:val="right"/>
              <w:rPr>
                <w:b/>
                <w:bCs/>
                <w:sz w:val="13"/>
                <w:szCs w:val="13"/>
              </w:rPr>
            </w:pPr>
            <w:r w:rsidRPr="00E54490">
              <w:rPr>
                <w:b/>
                <w:bCs/>
                <w:sz w:val="13"/>
                <w:szCs w:val="13"/>
              </w:rPr>
              <w:t>01/01/202</w:t>
            </w:r>
            <w:r w:rsidR="00D27A80" w:rsidRPr="00E54490">
              <w:rPr>
                <w:b/>
                <w:bCs/>
                <w:sz w:val="13"/>
                <w:szCs w:val="13"/>
              </w:rPr>
              <w:t>2</w:t>
            </w:r>
            <w:r w:rsidR="00A169D8" w:rsidRPr="00E54490">
              <w:rPr>
                <w:b/>
                <w:bCs/>
                <w:sz w:val="13"/>
                <w:szCs w:val="13"/>
              </w:rPr>
              <w:t xml:space="preserve"> - </w:t>
            </w:r>
            <w:r w:rsidR="00FD644A" w:rsidRPr="00E54490">
              <w:rPr>
                <w:b/>
                <w:bCs/>
                <w:sz w:val="13"/>
                <w:szCs w:val="13"/>
              </w:rPr>
              <w:t>3</w:t>
            </w:r>
            <w:r w:rsidR="009F17F8" w:rsidRPr="00E54490">
              <w:rPr>
                <w:b/>
                <w:bCs/>
                <w:sz w:val="13"/>
                <w:szCs w:val="13"/>
              </w:rPr>
              <w:t>0</w:t>
            </w:r>
            <w:r w:rsidR="00FD644A" w:rsidRPr="00E54490">
              <w:rPr>
                <w:b/>
                <w:bCs/>
                <w:sz w:val="13"/>
                <w:szCs w:val="13"/>
              </w:rPr>
              <w:t>/</w:t>
            </w:r>
            <w:r w:rsidR="00D27A80" w:rsidRPr="00E54490">
              <w:rPr>
                <w:b/>
                <w:bCs/>
                <w:sz w:val="13"/>
                <w:szCs w:val="13"/>
              </w:rPr>
              <w:t>0</w:t>
            </w:r>
            <w:r w:rsidR="00335383" w:rsidRPr="00E54490">
              <w:rPr>
                <w:b/>
                <w:bCs/>
                <w:sz w:val="13"/>
                <w:szCs w:val="13"/>
              </w:rPr>
              <w:t>9</w:t>
            </w:r>
            <w:r w:rsidR="00FD644A" w:rsidRPr="00E54490">
              <w:rPr>
                <w:b/>
                <w:bCs/>
                <w:sz w:val="13"/>
                <w:szCs w:val="13"/>
              </w:rPr>
              <w:t>/202</w:t>
            </w:r>
            <w:r w:rsidR="00D27A80" w:rsidRPr="00E54490">
              <w:rPr>
                <w:b/>
                <w:bCs/>
                <w:sz w:val="13"/>
                <w:szCs w:val="13"/>
              </w:rPr>
              <w:t>2</w:t>
            </w:r>
          </w:p>
        </w:tc>
        <w:tc>
          <w:tcPr>
            <w:tcW w:w="1876" w:type="dxa"/>
            <w:tcBorders>
              <w:left w:val="single" w:sz="4" w:space="0" w:color="auto"/>
              <w:bottom w:val="single" w:sz="4" w:space="0" w:color="auto"/>
              <w:right w:val="single" w:sz="4" w:space="0" w:color="auto"/>
            </w:tcBorders>
            <w:vAlign w:val="bottom"/>
          </w:tcPr>
          <w:p w14:paraId="24EC7FD1" w14:textId="2BD015F5" w:rsidR="003E167D" w:rsidRPr="00E54490" w:rsidRDefault="001D7FE3" w:rsidP="00E54490">
            <w:pPr>
              <w:ind w:right="39"/>
              <w:jc w:val="right"/>
              <w:rPr>
                <w:b/>
                <w:bCs/>
                <w:sz w:val="13"/>
                <w:szCs w:val="13"/>
              </w:rPr>
            </w:pPr>
            <w:r w:rsidRPr="00E54490">
              <w:rPr>
                <w:b/>
                <w:bCs/>
                <w:sz w:val="13"/>
                <w:szCs w:val="13"/>
              </w:rPr>
              <w:t>01/01/202</w:t>
            </w:r>
            <w:r w:rsidR="00D27A80" w:rsidRPr="00E54490">
              <w:rPr>
                <w:b/>
                <w:bCs/>
                <w:sz w:val="13"/>
                <w:szCs w:val="13"/>
              </w:rPr>
              <w:t>1</w:t>
            </w:r>
            <w:r w:rsidRPr="00E54490">
              <w:rPr>
                <w:b/>
                <w:bCs/>
                <w:sz w:val="13"/>
                <w:szCs w:val="13"/>
              </w:rPr>
              <w:t xml:space="preserve"> - 3</w:t>
            </w:r>
            <w:r w:rsidR="009F17F8" w:rsidRPr="00E54490">
              <w:rPr>
                <w:b/>
                <w:bCs/>
                <w:sz w:val="13"/>
                <w:szCs w:val="13"/>
              </w:rPr>
              <w:t>0</w:t>
            </w:r>
            <w:r w:rsidRPr="00E54490">
              <w:rPr>
                <w:b/>
                <w:bCs/>
                <w:sz w:val="13"/>
                <w:szCs w:val="13"/>
              </w:rPr>
              <w:t>/</w:t>
            </w:r>
            <w:r w:rsidR="00D27A80" w:rsidRPr="00E54490">
              <w:rPr>
                <w:b/>
                <w:bCs/>
                <w:sz w:val="13"/>
                <w:szCs w:val="13"/>
              </w:rPr>
              <w:t>0</w:t>
            </w:r>
            <w:r w:rsidR="00335383" w:rsidRPr="00E54490">
              <w:rPr>
                <w:b/>
                <w:bCs/>
                <w:sz w:val="13"/>
                <w:szCs w:val="13"/>
              </w:rPr>
              <w:t>9</w:t>
            </w:r>
            <w:r w:rsidR="00313BBB" w:rsidRPr="00E54490">
              <w:rPr>
                <w:b/>
                <w:bCs/>
                <w:sz w:val="13"/>
                <w:szCs w:val="13"/>
              </w:rPr>
              <w:t>/202</w:t>
            </w:r>
            <w:r w:rsidR="00D27A80" w:rsidRPr="00E54490">
              <w:rPr>
                <w:b/>
                <w:bCs/>
                <w:sz w:val="13"/>
                <w:szCs w:val="13"/>
              </w:rPr>
              <w:t>1</w:t>
            </w:r>
          </w:p>
        </w:tc>
      </w:tr>
      <w:tr w:rsidR="00332EBF" w:rsidRPr="00E54490" w14:paraId="434EEC69" w14:textId="77777777" w:rsidTr="00E54490">
        <w:trPr>
          <w:trHeight w:val="57"/>
        </w:trPr>
        <w:tc>
          <w:tcPr>
            <w:tcW w:w="426" w:type="dxa"/>
            <w:tcBorders>
              <w:top w:val="single" w:sz="4" w:space="0" w:color="auto"/>
              <w:left w:val="single" w:sz="4" w:space="0" w:color="auto"/>
            </w:tcBorders>
            <w:noWrap/>
            <w:tcMar>
              <w:top w:w="18" w:type="dxa"/>
              <w:left w:w="18" w:type="dxa"/>
              <w:bottom w:w="0" w:type="dxa"/>
              <w:right w:w="18" w:type="dxa"/>
            </w:tcMar>
            <w:vAlign w:val="bottom"/>
          </w:tcPr>
          <w:p w14:paraId="601911BD" w14:textId="77777777" w:rsidR="003E167D" w:rsidRPr="00E54490" w:rsidRDefault="003E167D" w:rsidP="000C2E99">
            <w:pPr>
              <w:rPr>
                <w:rFonts w:eastAsia="Arial Unicode MS"/>
                <w:b/>
                <w:bCs/>
                <w:sz w:val="13"/>
                <w:szCs w:val="13"/>
              </w:rPr>
            </w:pPr>
            <w:r w:rsidRPr="00E54490">
              <w:rPr>
                <w:rFonts w:eastAsia="Arial Unicode MS"/>
                <w:b/>
                <w:bCs/>
                <w:sz w:val="13"/>
                <w:szCs w:val="13"/>
              </w:rPr>
              <w:t>A.</w:t>
            </w:r>
          </w:p>
        </w:tc>
        <w:tc>
          <w:tcPr>
            <w:tcW w:w="5386" w:type="dxa"/>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E54490" w:rsidRDefault="003E167D" w:rsidP="000C2E99">
            <w:pPr>
              <w:rPr>
                <w:rFonts w:eastAsia="Arial Unicode MS"/>
                <w:b/>
                <w:bCs/>
                <w:sz w:val="13"/>
                <w:szCs w:val="13"/>
              </w:rPr>
            </w:pPr>
            <w:r w:rsidRPr="00E54490">
              <w:rPr>
                <w:rFonts w:eastAsia="Arial Unicode MS"/>
                <w:b/>
                <w:bCs/>
                <w:sz w:val="13"/>
                <w:szCs w:val="13"/>
              </w:rPr>
              <w:t>BANKACILIK FAALİYETLERİNE İLİŞKİN NAKİT AKIMLARI</w:t>
            </w:r>
          </w:p>
        </w:tc>
        <w:tc>
          <w:tcPr>
            <w:tcW w:w="83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E54490" w:rsidRDefault="003E167D" w:rsidP="000C2E99">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50EECDB8" w14:textId="77777777" w:rsidR="003E167D" w:rsidRPr="00E54490" w:rsidRDefault="003E167D" w:rsidP="00E54490">
            <w:pPr>
              <w:ind w:right="39"/>
              <w:jc w:val="right"/>
              <w:rPr>
                <w:rFonts w:eastAsia="Arial Unicode MS"/>
                <w:sz w:val="13"/>
                <w:szCs w:val="13"/>
              </w:rPr>
            </w:pPr>
          </w:p>
        </w:tc>
        <w:tc>
          <w:tcPr>
            <w:tcW w:w="1876" w:type="dxa"/>
            <w:tcBorders>
              <w:top w:val="single" w:sz="4" w:space="0" w:color="auto"/>
              <w:left w:val="single" w:sz="4" w:space="0" w:color="auto"/>
              <w:right w:val="single" w:sz="4" w:space="0" w:color="auto"/>
            </w:tcBorders>
            <w:vAlign w:val="bottom"/>
          </w:tcPr>
          <w:p w14:paraId="7456DC50" w14:textId="77777777" w:rsidR="003E167D" w:rsidRPr="00E54490" w:rsidRDefault="003E167D" w:rsidP="00E54490">
            <w:pPr>
              <w:ind w:right="39"/>
              <w:jc w:val="right"/>
              <w:rPr>
                <w:rFonts w:eastAsia="Arial Unicode MS"/>
                <w:sz w:val="13"/>
                <w:szCs w:val="13"/>
              </w:rPr>
            </w:pPr>
          </w:p>
        </w:tc>
      </w:tr>
      <w:tr w:rsidR="00332EBF" w:rsidRPr="00E54490" w14:paraId="3630D948"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45D06205" w14:textId="77777777" w:rsidR="003E167D" w:rsidRPr="00E54490" w:rsidRDefault="003E167D" w:rsidP="000C2E9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64D268A" w14:textId="77777777" w:rsidR="003E167D" w:rsidRPr="00E54490" w:rsidRDefault="003E167D" w:rsidP="000C2E99">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E54490" w:rsidRDefault="003E167D" w:rsidP="000C2E9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7CAC0EB" w14:textId="77777777" w:rsidR="003E167D" w:rsidRPr="00E54490" w:rsidRDefault="003E167D" w:rsidP="00E54490">
            <w:pPr>
              <w:ind w:right="39"/>
              <w:jc w:val="right"/>
              <w:rPr>
                <w:rFonts w:eastAsia="Arial Unicode MS"/>
                <w:sz w:val="13"/>
                <w:szCs w:val="13"/>
              </w:rPr>
            </w:pPr>
          </w:p>
        </w:tc>
        <w:tc>
          <w:tcPr>
            <w:tcW w:w="1876" w:type="dxa"/>
            <w:tcBorders>
              <w:left w:val="single" w:sz="4" w:space="0" w:color="auto"/>
              <w:right w:val="single" w:sz="4" w:space="0" w:color="auto"/>
            </w:tcBorders>
            <w:vAlign w:val="bottom"/>
          </w:tcPr>
          <w:p w14:paraId="5857AA65" w14:textId="77777777" w:rsidR="003E167D" w:rsidRPr="00E54490" w:rsidRDefault="003E167D" w:rsidP="00E54490">
            <w:pPr>
              <w:ind w:right="39"/>
              <w:jc w:val="right"/>
              <w:rPr>
                <w:rFonts w:eastAsia="Arial Unicode MS"/>
                <w:sz w:val="13"/>
                <w:szCs w:val="13"/>
              </w:rPr>
            </w:pPr>
          </w:p>
        </w:tc>
      </w:tr>
      <w:tr w:rsidR="00591BE9" w:rsidRPr="00E54490" w14:paraId="0045646F"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0B0C6AEA" w14:textId="77777777" w:rsidR="00591BE9" w:rsidRPr="00E54490" w:rsidRDefault="00591BE9" w:rsidP="00591BE9">
            <w:pPr>
              <w:rPr>
                <w:rFonts w:eastAsia="Arial Unicode MS"/>
                <w:b/>
                <w:bCs/>
                <w:sz w:val="13"/>
                <w:szCs w:val="13"/>
              </w:rPr>
            </w:pPr>
            <w:r w:rsidRPr="00E54490">
              <w:rPr>
                <w:rFonts w:eastAsia="Arial Unicode MS"/>
                <w:b/>
                <w:sz w:val="13"/>
                <w:szCs w:val="13"/>
              </w:rPr>
              <w:t>1.1</w:t>
            </w:r>
          </w:p>
        </w:tc>
        <w:tc>
          <w:tcPr>
            <w:tcW w:w="5386" w:type="dxa"/>
            <w:tcBorders>
              <w:right w:val="single" w:sz="4" w:space="0" w:color="auto"/>
            </w:tcBorders>
            <w:noWrap/>
            <w:tcMar>
              <w:top w:w="18" w:type="dxa"/>
              <w:left w:w="18" w:type="dxa"/>
              <w:bottom w:w="0" w:type="dxa"/>
              <w:right w:w="18" w:type="dxa"/>
            </w:tcMar>
            <w:vAlign w:val="bottom"/>
          </w:tcPr>
          <w:p w14:paraId="766E389E" w14:textId="77777777" w:rsidR="00591BE9" w:rsidRPr="00E54490" w:rsidRDefault="00591BE9" w:rsidP="00591BE9">
            <w:pPr>
              <w:rPr>
                <w:rFonts w:eastAsia="Arial Unicode MS"/>
                <w:b/>
                <w:bCs/>
                <w:sz w:val="13"/>
                <w:szCs w:val="13"/>
              </w:rPr>
            </w:pPr>
            <w:r w:rsidRPr="00E54490">
              <w:rPr>
                <w:rFonts w:eastAsia="Arial Unicode MS"/>
                <w:b/>
                <w:bCs/>
                <w:sz w:val="13"/>
                <w:szCs w:val="13"/>
              </w:rPr>
              <w:t>Bankacılık Faaliyet Konusu Aktif ve Pasiflerdeki Değişim Öncesi Faaliyet Karı (Zararı)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E14EA8A" w14:textId="316CFEF6" w:rsidR="00591BE9" w:rsidRPr="00E54490" w:rsidRDefault="00852A9C" w:rsidP="00E54490">
            <w:pPr>
              <w:ind w:right="39"/>
              <w:jc w:val="right"/>
              <w:rPr>
                <w:b/>
                <w:bCs/>
                <w:sz w:val="13"/>
                <w:szCs w:val="13"/>
              </w:rPr>
            </w:pPr>
            <w:r w:rsidRPr="00E54490">
              <w:rPr>
                <w:b/>
                <w:bCs/>
                <w:sz w:val="13"/>
                <w:szCs w:val="13"/>
              </w:rPr>
              <w:t>2.945.999</w:t>
            </w:r>
          </w:p>
        </w:tc>
        <w:tc>
          <w:tcPr>
            <w:tcW w:w="1876" w:type="dxa"/>
            <w:tcBorders>
              <w:left w:val="single" w:sz="4" w:space="0" w:color="auto"/>
              <w:right w:val="single" w:sz="4" w:space="0" w:color="auto"/>
            </w:tcBorders>
            <w:vAlign w:val="bottom"/>
          </w:tcPr>
          <w:p w14:paraId="53766674" w14:textId="1A161342" w:rsidR="00591BE9" w:rsidRPr="00E54490" w:rsidRDefault="00591BE9" w:rsidP="00E54490">
            <w:pPr>
              <w:ind w:right="39"/>
              <w:jc w:val="right"/>
              <w:rPr>
                <w:b/>
                <w:bCs/>
                <w:sz w:val="13"/>
                <w:szCs w:val="13"/>
              </w:rPr>
            </w:pPr>
            <w:r w:rsidRPr="00E54490">
              <w:rPr>
                <w:b/>
                <w:bCs/>
                <w:sz w:val="13"/>
                <w:szCs w:val="13"/>
              </w:rPr>
              <w:t>172.697</w:t>
            </w:r>
          </w:p>
        </w:tc>
      </w:tr>
      <w:tr w:rsidR="00591BE9" w:rsidRPr="00E54490" w14:paraId="02A917C7"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012AA635" w14:textId="77777777" w:rsidR="00591BE9" w:rsidRPr="00E54490" w:rsidRDefault="00591BE9" w:rsidP="00591BE9">
            <w:pPr>
              <w:rPr>
                <w:sz w:val="13"/>
                <w:szCs w:val="13"/>
              </w:rPr>
            </w:pPr>
          </w:p>
        </w:tc>
        <w:tc>
          <w:tcPr>
            <w:tcW w:w="5386" w:type="dxa"/>
            <w:tcBorders>
              <w:right w:val="single" w:sz="4" w:space="0" w:color="auto"/>
            </w:tcBorders>
            <w:noWrap/>
            <w:tcMar>
              <w:top w:w="18" w:type="dxa"/>
              <w:left w:w="18" w:type="dxa"/>
              <w:bottom w:w="0" w:type="dxa"/>
              <w:right w:w="18" w:type="dxa"/>
            </w:tcMar>
            <w:vAlign w:val="bottom"/>
          </w:tcPr>
          <w:p w14:paraId="5C36F55A" w14:textId="77777777" w:rsidR="00591BE9" w:rsidRPr="00E54490" w:rsidRDefault="00591BE9" w:rsidP="00591BE9">
            <w:pPr>
              <w:rPr>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591BE9" w:rsidRPr="00E54490" w:rsidRDefault="00591BE9" w:rsidP="00591BE9">
            <w:pPr>
              <w:jc w:val="center"/>
              <w:rPr>
                <w:sz w:val="13"/>
                <w:szCs w:val="13"/>
              </w:rPr>
            </w:pPr>
          </w:p>
        </w:tc>
        <w:tc>
          <w:tcPr>
            <w:tcW w:w="1722" w:type="dxa"/>
            <w:tcBorders>
              <w:left w:val="single" w:sz="4" w:space="0" w:color="auto"/>
              <w:right w:val="single" w:sz="4" w:space="0" w:color="auto"/>
            </w:tcBorders>
            <w:vAlign w:val="bottom"/>
          </w:tcPr>
          <w:p w14:paraId="247A1390" w14:textId="4661F828"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7A4D4DA8" w14:textId="77777777" w:rsidR="00591BE9" w:rsidRPr="00E54490" w:rsidRDefault="00591BE9" w:rsidP="00E54490">
            <w:pPr>
              <w:ind w:right="39"/>
              <w:jc w:val="right"/>
              <w:rPr>
                <w:bCs/>
                <w:sz w:val="13"/>
                <w:szCs w:val="13"/>
              </w:rPr>
            </w:pPr>
          </w:p>
        </w:tc>
      </w:tr>
      <w:tr w:rsidR="00591BE9" w:rsidRPr="00E54490" w14:paraId="45405A82"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2C01D694" w14:textId="77777777" w:rsidR="00591BE9" w:rsidRPr="00E54490" w:rsidRDefault="00591BE9" w:rsidP="00591BE9">
            <w:pPr>
              <w:rPr>
                <w:rFonts w:eastAsia="Arial Unicode MS"/>
                <w:sz w:val="13"/>
                <w:szCs w:val="13"/>
              </w:rPr>
            </w:pPr>
            <w:r w:rsidRPr="00E54490">
              <w:rPr>
                <w:rFonts w:eastAsia="Arial Unicode MS"/>
                <w:sz w:val="13"/>
                <w:szCs w:val="13"/>
              </w:rPr>
              <w:t>1.1.1</w:t>
            </w:r>
          </w:p>
        </w:tc>
        <w:tc>
          <w:tcPr>
            <w:tcW w:w="5386" w:type="dxa"/>
            <w:tcBorders>
              <w:right w:val="single" w:sz="4" w:space="0" w:color="auto"/>
            </w:tcBorders>
            <w:noWrap/>
            <w:tcMar>
              <w:top w:w="18" w:type="dxa"/>
              <w:left w:w="18" w:type="dxa"/>
              <w:bottom w:w="0" w:type="dxa"/>
              <w:right w:w="18" w:type="dxa"/>
            </w:tcMar>
            <w:vAlign w:val="bottom"/>
          </w:tcPr>
          <w:p w14:paraId="5D91C8D4" w14:textId="2A330665" w:rsidR="00591BE9" w:rsidRPr="00E54490" w:rsidRDefault="00591BE9" w:rsidP="00591BE9">
            <w:pPr>
              <w:rPr>
                <w:rFonts w:eastAsia="Arial Unicode MS"/>
                <w:sz w:val="13"/>
                <w:szCs w:val="13"/>
              </w:rPr>
            </w:pPr>
            <w:r w:rsidRPr="00E54490">
              <w:rPr>
                <w:rFonts w:eastAsia="Arial Unicode MS"/>
                <w:sz w:val="13"/>
                <w:szCs w:val="13"/>
              </w:rPr>
              <w:t xml:space="preserve">Alınan </w:t>
            </w:r>
            <w:r w:rsidR="0092579E" w:rsidRPr="00E54490">
              <w:rPr>
                <w:rStyle w:val="Gvdemetni8pt"/>
                <w:rFonts w:eastAsiaTheme="minorHAnsi"/>
                <w:color w:val="auto"/>
                <w:sz w:val="13"/>
                <w:szCs w:val="13"/>
              </w:rPr>
              <w:t>Ka</w:t>
            </w:r>
            <w:r w:rsidRPr="00E54490">
              <w:rPr>
                <w:rStyle w:val="Gvdemetni8pt"/>
                <w:rFonts w:eastAsiaTheme="minorHAnsi"/>
                <w:color w:val="auto"/>
                <w:sz w:val="13"/>
                <w:szCs w:val="13"/>
              </w:rPr>
              <w:t>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591BE9" w:rsidRPr="00E54490" w:rsidRDefault="00591BE9" w:rsidP="00591BE9">
            <w:pPr>
              <w:jc w:val="center"/>
              <w:rPr>
                <w:rFonts w:eastAsia="Arial Unicode MS"/>
                <w:sz w:val="13"/>
                <w:szCs w:val="13"/>
              </w:rPr>
            </w:pPr>
          </w:p>
        </w:tc>
        <w:tc>
          <w:tcPr>
            <w:tcW w:w="1722" w:type="dxa"/>
            <w:tcBorders>
              <w:left w:val="single" w:sz="4" w:space="0" w:color="auto"/>
              <w:right w:val="single" w:sz="4" w:space="0" w:color="auto"/>
            </w:tcBorders>
            <w:vAlign w:val="bottom"/>
          </w:tcPr>
          <w:p w14:paraId="6B17642B" w14:textId="3B232B57" w:rsidR="00591BE9" w:rsidRPr="00E54490" w:rsidRDefault="00852A9C" w:rsidP="00E54490">
            <w:pPr>
              <w:ind w:right="39"/>
              <w:jc w:val="right"/>
              <w:rPr>
                <w:bCs/>
                <w:sz w:val="13"/>
                <w:szCs w:val="13"/>
              </w:rPr>
            </w:pPr>
            <w:r w:rsidRPr="00E54490">
              <w:rPr>
                <w:bCs/>
                <w:sz w:val="13"/>
                <w:szCs w:val="13"/>
              </w:rPr>
              <w:t>9.447.778</w:t>
            </w:r>
          </w:p>
        </w:tc>
        <w:tc>
          <w:tcPr>
            <w:tcW w:w="1876" w:type="dxa"/>
            <w:tcBorders>
              <w:left w:val="single" w:sz="4" w:space="0" w:color="auto"/>
              <w:right w:val="single" w:sz="4" w:space="0" w:color="auto"/>
            </w:tcBorders>
            <w:vAlign w:val="bottom"/>
          </w:tcPr>
          <w:p w14:paraId="7B6AA4C7" w14:textId="44D62EBF" w:rsidR="00591BE9" w:rsidRPr="00E54490" w:rsidRDefault="00591BE9" w:rsidP="00E54490">
            <w:pPr>
              <w:ind w:right="39"/>
              <w:jc w:val="right"/>
              <w:rPr>
                <w:bCs/>
                <w:sz w:val="13"/>
                <w:szCs w:val="13"/>
              </w:rPr>
            </w:pPr>
            <w:r w:rsidRPr="00E54490">
              <w:rPr>
                <w:bCs/>
                <w:sz w:val="13"/>
                <w:szCs w:val="13"/>
              </w:rPr>
              <w:t>3.775.159</w:t>
            </w:r>
          </w:p>
        </w:tc>
      </w:tr>
      <w:tr w:rsidR="00591BE9" w:rsidRPr="00E54490" w14:paraId="11CD64D8"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50DCFC93" w14:textId="77777777" w:rsidR="00591BE9" w:rsidRPr="00E54490" w:rsidRDefault="00591BE9" w:rsidP="00591BE9">
            <w:pPr>
              <w:rPr>
                <w:rFonts w:eastAsia="Arial Unicode MS"/>
                <w:sz w:val="13"/>
                <w:szCs w:val="13"/>
              </w:rPr>
            </w:pPr>
            <w:r w:rsidRPr="00E54490">
              <w:rPr>
                <w:rFonts w:eastAsia="Arial Unicode MS"/>
                <w:sz w:val="13"/>
                <w:szCs w:val="13"/>
              </w:rPr>
              <w:t>1.1.2</w:t>
            </w:r>
          </w:p>
        </w:tc>
        <w:tc>
          <w:tcPr>
            <w:tcW w:w="5386" w:type="dxa"/>
            <w:tcBorders>
              <w:right w:val="single" w:sz="4" w:space="0" w:color="auto"/>
            </w:tcBorders>
            <w:noWrap/>
            <w:tcMar>
              <w:top w:w="18" w:type="dxa"/>
              <w:left w:w="18" w:type="dxa"/>
              <w:bottom w:w="0" w:type="dxa"/>
              <w:right w:w="18" w:type="dxa"/>
            </w:tcMar>
            <w:vAlign w:val="bottom"/>
          </w:tcPr>
          <w:p w14:paraId="48D27AF4" w14:textId="2D5A8803" w:rsidR="00591BE9" w:rsidRPr="00E54490" w:rsidRDefault="00591BE9" w:rsidP="0092579E">
            <w:pPr>
              <w:rPr>
                <w:rFonts w:eastAsia="Arial Unicode MS"/>
                <w:sz w:val="13"/>
                <w:szCs w:val="13"/>
              </w:rPr>
            </w:pPr>
            <w:r w:rsidRPr="00E54490">
              <w:rPr>
                <w:rFonts w:eastAsia="Arial Unicode MS"/>
                <w:sz w:val="13"/>
                <w:szCs w:val="13"/>
              </w:rPr>
              <w:t xml:space="preserve">Ödenen </w:t>
            </w:r>
            <w:r w:rsidRPr="00E54490">
              <w:rPr>
                <w:rStyle w:val="Gvdemetni8pt"/>
                <w:rFonts w:eastAsiaTheme="minorHAnsi"/>
                <w:color w:val="auto"/>
                <w:sz w:val="13"/>
                <w:szCs w:val="13"/>
              </w:rPr>
              <w:t>K</w:t>
            </w:r>
            <w:r w:rsidR="0092579E" w:rsidRPr="00E54490">
              <w:rPr>
                <w:rStyle w:val="Gvdemetni8pt"/>
                <w:rFonts w:eastAsiaTheme="minorHAnsi"/>
                <w:color w:val="auto"/>
                <w:sz w:val="13"/>
                <w:szCs w:val="13"/>
              </w:rPr>
              <w:t>a</w:t>
            </w:r>
            <w:r w:rsidRPr="00E54490">
              <w:rPr>
                <w:rStyle w:val="Gvdemetni8pt"/>
                <w:rFonts w:eastAsiaTheme="minorHAnsi"/>
                <w:color w:val="auto"/>
                <w:sz w:val="13"/>
                <w:szCs w:val="13"/>
              </w:rPr>
              <w:t>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591BE9" w:rsidRPr="00E54490" w:rsidRDefault="00591BE9" w:rsidP="00591BE9">
            <w:pPr>
              <w:jc w:val="center"/>
              <w:rPr>
                <w:rFonts w:eastAsia="Arial Unicode MS"/>
                <w:sz w:val="13"/>
                <w:szCs w:val="13"/>
              </w:rPr>
            </w:pPr>
          </w:p>
        </w:tc>
        <w:tc>
          <w:tcPr>
            <w:tcW w:w="1722" w:type="dxa"/>
            <w:tcBorders>
              <w:left w:val="single" w:sz="4" w:space="0" w:color="auto"/>
              <w:right w:val="single" w:sz="4" w:space="0" w:color="auto"/>
            </w:tcBorders>
            <w:vAlign w:val="bottom"/>
          </w:tcPr>
          <w:p w14:paraId="694ACA8B" w14:textId="28FF2DF7" w:rsidR="00591BE9" w:rsidRPr="00E54490" w:rsidRDefault="00591BE9" w:rsidP="00E54490">
            <w:pPr>
              <w:ind w:right="39"/>
              <w:jc w:val="right"/>
              <w:rPr>
                <w:bCs/>
                <w:sz w:val="13"/>
                <w:szCs w:val="13"/>
              </w:rPr>
            </w:pPr>
            <w:r w:rsidRPr="00E54490">
              <w:rPr>
                <w:bCs/>
                <w:sz w:val="13"/>
                <w:szCs w:val="13"/>
              </w:rPr>
              <w:t>(</w:t>
            </w:r>
            <w:bookmarkStart w:id="13" w:name="OLE_LINK13"/>
            <w:r w:rsidR="00852A9C" w:rsidRPr="00E54490">
              <w:rPr>
                <w:bCs/>
                <w:sz w:val="13"/>
                <w:szCs w:val="13"/>
              </w:rPr>
              <w:t>6.256.923</w:t>
            </w:r>
            <w:bookmarkEnd w:id="13"/>
            <w:r w:rsidRPr="00E54490">
              <w:rPr>
                <w:bCs/>
                <w:sz w:val="13"/>
                <w:szCs w:val="13"/>
              </w:rPr>
              <w:t>)</w:t>
            </w:r>
          </w:p>
        </w:tc>
        <w:tc>
          <w:tcPr>
            <w:tcW w:w="1876" w:type="dxa"/>
            <w:tcBorders>
              <w:left w:val="single" w:sz="4" w:space="0" w:color="auto"/>
              <w:right w:val="single" w:sz="4" w:space="0" w:color="auto"/>
            </w:tcBorders>
            <w:vAlign w:val="bottom"/>
          </w:tcPr>
          <w:p w14:paraId="754922EA" w14:textId="207BA764" w:rsidR="00591BE9" w:rsidRPr="00E54490" w:rsidRDefault="00591BE9" w:rsidP="00E54490">
            <w:pPr>
              <w:ind w:right="39"/>
              <w:jc w:val="right"/>
              <w:rPr>
                <w:bCs/>
                <w:sz w:val="13"/>
                <w:szCs w:val="13"/>
              </w:rPr>
            </w:pPr>
            <w:r w:rsidRPr="00E54490">
              <w:rPr>
                <w:bCs/>
                <w:sz w:val="13"/>
                <w:szCs w:val="13"/>
              </w:rPr>
              <w:t>(3.380.442)</w:t>
            </w:r>
          </w:p>
        </w:tc>
      </w:tr>
      <w:tr w:rsidR="00591BE9" w:rsidRPr="00E54490" w14:paraId="3DF51934"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0FA2736F" w14:textId="77777777" w:rsidR="00591BE9" w:rsidRPr="00E54490" w:rsidRDefault="00591BE9" w:rsidP="00591BE9">
            <w:pPr>
              <w:rPr>
                <w:rFonts w:eastAsia="Arial Unicode MS"/>
                <w:sz w:val="13"/>
                <w:szCs w:val="13"/>
              </w:rPr>
            </w:pPr>
            <w:r w:rsidRPr="00E54490">
              <w:rPr>
                <w:rFonts w:eastAsia="Arial Unicode MS"/>
                <w:sz w:val="13"/>
                <w:szCs w:val="13"/>
              </w:rPr>
              <w:t>1.1.3</w:t>
            </w:r>
          </w:p>
        </w:tc>
        <w:tc>
          <w:tcPr>
            <w:tcW w:w="5386" w:type="dxa"/>
            <w:tcBorders>
              <w:right w:val="single" w:sz="4" w:space="0" w:color="auto"/>
            </w:tcBorders>
            <w:noWrap/>
            <w:tcMar>
              <w:top w:w="18" w:type="dxa"/>
              <w:left w:w="18" w:type="dxa"/>
              <w:bottom w:w="0" w:type="dxa"/>
              <w:right w:w="18" w:type="dxa"/>
            </w:tcMar>
            <w:vAlign w:val="bottom"/>
          </w:tcPr>
          <w:p w14:paraId="66332F4E" w14:textId="77777777" w:rsidR="00591BE9" w:rsidRPr="00E54490" w:rsidRDefault="00591BE9" w:rsidP="00591BE9">
            <w:pPr>
              <w:rPr>
                <w:rFonts w:eastAsia="Arial Unicode MS"/>
                <w:sz w:val="13"/>
                <w:szCs w:val="13"/>
              </w:rPr>
            </w:pPr>
            <w:r w:rsidRPr="00E54490">
              <w:rPr>
                <w:rFonts w:eastAsia="Arial Unicode MS"/>
                <w:sz w:val="13"/>
                <w:szCs w:val="13"/>
              </w:rPr>
              <w:t>Alınan Temettüler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41CADD3" w14:textId="36A6BBCF" w:rsidR="00591BE9" w:rsidRPr="00E54490" w:rsidRDefault="00591BE9" w:rsidP="00E54490">
            <w:pPr>
              <w:ind w:right="39"/>
              <w:jc w:val="right"/>
              <w:rPr>
                <w:bCs/>
                <w:sz w:val="13"/>
                <w:szCs w:val="13"/>
              </w:rPr>
            </w:pPr>
            <w:r w:rsidRPr="00E54490">
              <w:rPr>
                <w:bCs/>
                <w:sz w:val="13"/>
                <w:szCs w:val="13"/>
              </w:rPr>
              <w:t>774</w:t>
            </w:r>
          </w:p>
        </w:tc>
        <w:tc>
          <w:tcPr>
            <w:tcW w:w="1876" w:type="dxa"/>
            <w:tcBorders>
              <w:left w:val="single" w:sz="4" w:space="0" w:color="auto"/>
              <w:right w:val="single" w:sz="4" w:space="0" w:color="auto"/>
            </w:tcBorders>
            <w:vAlign w:val="bottom"/>
          </w:tcPr>
          <w:p w14:paraId="4B4555B0" w14:textId="74F43E3D" w:rsidR="00591BE9" w:rsidRPr="00E54490" w:rsidRDefault="00591BE9" w:rsidP="00E54490">
            <w:pPr>
              <w:ind w:right="39"/>
              <w:jc w:val="right"/>
              <w:rPr>
                <w:bCs/>
                <w:sz w:val="13"/>
                <w:szCs w:val="13"/>
              </w:rPr>
            </w:pPr>
            <w:r w:rsidRPr="00E54490">
              <w:rPr>
                <w:bCs/>
                <w:sz w:val="13"/>
                <w:szCs w:val="13"/>
              </w:rPr>
              <w:t>-</w:t>
            </w:r>
          </w:p>
        </w:tc>
      </w:tr>
      <w:tr w:rsidR="00591BE9" w:rsidRPr="00E54490" w14:paraId="43339270"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7ED4B8AD" w14:textId="77777777" w:rsidR="00591BE9" w:rsidRPr="00E54490" w:rsidRDefault="00591BE9" w:rsidP="00591BE9">
            <w:pPr>
              <w:rPr>
                <w:rFonts w:eastAsia="Arial Unicode MS"/>
                <w:sz w:val="13"/>
                <w:szCs w:val="13"/>
              </w:rPr>
            </w:pPr>
            <w:r w:rsidRPr="00E54490">
              <w:rPr>
                <w:rFonts w:eastAsia="Arial Unicode MS"/>
                <w:sz w:val="13"/>
                <w:szCs w:val="13"/>
              </w:rPr>
              <w:t>1.1.4</w:t>
            </w:r>
          </w:p>
        </w:tc>
        <w:tc>
          <w:tcPr>
            <w:tcW w:w="5386" w:type="dxa"/>
            <w:tcBorders>
              <w:right w:val="single" w:sz="4" w:space="0" w:color="auto"/>
            </w:tcBorders>
            <w:noWrap/>
            <w:tcMar>
              <w:top w:w="18" w:type="dxa"/>
              <w:left w:w="18" w:type="dxa"/>
              <w:bottom w:w="0" w:type="dxa"/>
              <w:right w:w="18" w:type="dxa"/>
            </w:tcMar>
            <w:vAlign w:val="bottom"/>
          </w:tcPr>
          <w:p w14:paraId="41BDCE6B" w14:textId="77777777" w:rsidR="00591BE9" w:rsidRPr="00E54490" w:rsidRDefault="00591BE9" w:rsidP="00591BE9">
            <w:pPr>
              <w:rPr>
                <w:rFonts w:eastAsia="Arial Unicode MS"/>
                <w:sz w:val="13"/>
                <w:szCs w:val="13"/>
              </w:rPr>
            </w:pPr>
            <w:r w:rsidRPr="00E54490">
              <w:rPr>
                <w:rFonts w:eastAsia="Arial Unicode MS"/>
                <w:sz w:val="13"/>
                <w:szCs w:val="13"/>
              </w:rPr>
              <w:t>Alınan Ücret ve Komisyonlar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2C63916A" w14:textId="73138BFF" w:rsidR="00591BE9" w:rsidRPr="00E54490" w:rsidRDefault="004A3A54" w:rsidP="00E54490">
            <w:pPr>
              <w:ind w:right="39"/>
              <w:jc w:val="right"/>
              <w:rPr>
                <w:bCs/>
                <w:color w:val="000000" w:themeColor="text1"/>
                <w:sz w:val="13"/>
                <w:szCs w:val="13"/>
              </w:rPr>
            </w:pPr>
            <w:bookmarkStart w:id="14" w:name="OLE_LINK18"/>
            <w:bookmarkStart w:id="15" w:name="OLE_LINK25"/>
            <w:r w:rsidRPr="00E54490">
              <w:rPr>
                <w:bCs/>
                <w:color w:val="000000" w:themeColor="text1"/>
                <w:sz w:val="13"/>
                <w:szCs w:val="13"/>
              </w:rPr>
              <w:t>562.553</w:t>
            </w:r>
            <w:bookmarkEnd w:id="14"/>
            <w:bookmarkEnd w:id="15"/>
          </w:p>
        </w:tc>
        <w:tc>
          <w:tcPr>
            <w:tcW w:w="1876" w:type="dxa"/>
            <w:tcBorders>
              <w:left w:val="single" w:sz="4" w:space="0" w:color="auto"/>
              <w:right w:val="single" w:sz="4" w:space="0" w:color="auto"/>
            </w:tcBorders>
            <w:vAlign w:val="bottom"/>
          </w:tcPr>
          <w:p w14:paraId="02CE6634" w14:textId="1FD54878" w:rsidR="00591BE9" w:rsidRPr="00E54490" w:rsidRDefault="00591BE9" w:rsidP="00E54490">
            <w:pPr>
              <w:ind w:right="39"/>
              <w:jc w:val="right"/>
              <w:rPr>
                <w:bCs/>
                <w:sz w:val="13"/>
                <w:szCs w:val="13"/>
              </w:rPr>
            </w:pPr>
            <w:r w:rsidRPr="00E54490">
              <w:rPr>
                <w:bCs/>
                <w:sz w:val="13"/>
                <w:szCs w:val="13"/>
              </w:rPr>
              <w:t>175.611</w:t>
            </w:r>
          </w:p>
        </w:tc>
      </w:tr>
      <w:tr w:rsidR="00591BE9" w:rsidRPr="00E54490" w14:paraId="57313038"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2C859959" w14:textId="77777777" w:rsidR="00591BE9" w:rsidRPr="00E54490" w:rsidRDefault="00591BE9" w:rsidP="00591BE9">
            <w:pPr>
              <w:rPr>
                <w:rFonts w:eastAsia="Arial Unicode MS"/>
                <w:sz w:val="13"/>
                <w:szCs w:val="13"/>
              </w:rPr>
            </w:pPr>
            <w:r w:rsidRPr="00E54490">
              <w:rPr>
                <w:rFonts w:eastAsia="Arial Unicode MS"/>
                <w:sz w:val="13"/>
                <w:szCs w:val="13"/>
              </w:rPr>
              <w:t>1.1.5</w:t>
            </w:r>
          </w:p>
        </w:tc>
        <w:tc>
          <w:tcPr>
            <w:tcW w:w="5386" w:type="dxa"/>
            <w:tcBorders>
              <w:right w:val="single" w:sz="4" w:space="0" w:color="auto"/>
            </w:tcBorders>
            <w:noWrap/>
            <w:tcMar>
              <w:top w:w="18" w:type="dxa"/>
              <w:left w:w="18" w:type="dxa"/>
              <w:bottom w:w="0" w:type="dxa"/>
              <w:right w:w="18" w:type="dxa"/>
            </w:tcMar>
            <w:vAlign w:val="bottom"/>
          </w:tcPr>
          <w:p w14:paraId="1C58C0D4" w14:textId="77777777" w:rsidR="00591BE9" w:rsidRPr="00E54490" w:rsidRDefault="00591BE9" w:rsidP="00591BE9">
            <w:pPr>
              <w:rPr>
                <w:rFonts w:eastAsia="Arial Unicode MS"/>
                <w:sz w:val="13"/>
                <w:szCs w:val="13"/>
              </w:rPr>
            </w:pPr>
            <w:r w:rsidRPr="00E54490">
              <w:rPr>
                <w:rFonts w:eastAsia="Arial Unicode MS"/>
                <w:sz w:val="13"/>
                <w:szCs w:val="13"/>
              </w:rPr>
              <w:t>Elde Edilen Diğer Kazançlar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CF8DAC4" w14:textId="1576F215" w:rsidR="00591BE9" w:rsidRPr="00E54490" w:rsidRDefault="004A3A54" w:rsidP="00E54490">
            <w:pPr>
              <w:ind w:right="39"/>
              <w:jc w:val="right"/>
              <w:rPr>
                <w:bCs/>
                <w:color w:val="000000" w:themeColor="text1"/>
                <w:sz w:val="13"/>
                <w:szCs w:val="13"/>
              </w:rPr>
            </w:pPr>
            <w:r w:rsidRPr="00E54490">
              <w:rPr>
                <w:bCs/>
                <w:color w:val="000000" w:themeColor="text1"/>
                <w:sz w:val="13"/>
                <w:szCs w:val="13"/>
              </w:rPr>
              <w:t>821.534</w:t>
            </w:r>
          </w:p>
        </w:tc>
        <w:tc>
          <w:tcPr>
            <w:tcW w:w="1876" w:type="dxa"/>
            <w:tcBorders>
              <w:left w:val="single" w:sz="4" w:space="0" w:color="auto"/>
              <w:right w:val="single" w:sz="4" w:space="0" w:color="auto"/>
            </w:tcBorders>
            <w:vAlign w:val="bottom"/>
          </w:tcPr>
          <w:p w14:paraId="11ED49B4" w14:textId="2F9BC169" w:rsidR="00591BE9" w:rsidRPr="00E54490" w:rsidRDefault="00591BE9" w:rsidP="00E54490">
            <w:pPr>
              <w:ind w:right="39"/>
              <w:jc w:val="right"/>
              <w:rPr>
                <w:bCs/>
                <w:sz w:val="13"/>
                <w:szCs w:val="13"/>
              </w:rPr>
            </w:pPr>
            <w:r w:rsidRPr="00E54490">
              <w:rPr>
                <w:bCs/>
                <w:sz w:val="13"/>
                <w:szCs w:val="13"/>
              </w:rPr>
              <w:t>649.874</w:t>
            </w:r>
          </w:p>
        </w:tc>
      </w:tr>
      <w:tr w:rsidR="00591BE9" w:rsidRPr="00E54490" w14:paraId="64B2C386"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1513A62B" w14:textId="77777777" w:rsidR="00591BE9" w:rsidRPr="00E54490" w:rsidRDefault="00591BE9" w:rsidP="00591BE9">
            <w:pPr>
              <w:rPr>
                <w:rFonts w:eastAsia="Arial Unicode MS"/>
                <w:sz w:val="13"/>
                <w:szCs w:val="13"/>
              </w:rPr>
            </w:pPr>
            <w:r w:rsidRPr="00E54490">
              <w:rPr>
                <w:rFonts w:eastAsia="Arial Unicode MS"/>
                <w:sz w:val="13"/>
                <w:szCs w:val="13"/>
              </w:rPr>
              <w:t>1.1.6</w:t>
            </w:r>
          </w:p>
        </w:tc>
        <w:tc>
          <w:tcPr>
            <w:tcW w:w="5386" w:type="dxa"/>
            <w:tcBorders>
              <w:right w:val="single" w:sz="4" w:space="0" w:color="auto"/>
            </w:tcBorders>
            <w:noWrap/>
            <w:tcMar>
              <w:top w:w="18" w:type="dxa"/>
              <w:left w:w="18" w:type="dxa"/>
              <w:bottom w:w="0" w:type="dxa"/>
              <w:right w:w="18" w:type="dxa"/>
            </w:tcMar>
            <w:vAlign w:val="bottom"/>
          </w:tcPr>
          <w:p w14:paraId="2DDA8096" w14:textId="77777777" w:rsidR="00591BE9" w:rsidRPr="00E54490" w:rsidRDefault="00591BE9" w:rsidP="00591BE9">
            <w:pPr>
              <w:rPr>
                <w:rFonts w:eastAsia="Arial Unicode MS"/>
                <w:sz w:val="13"/>
                <w:szCs w:val="13"/>
              </w:rPr>
            </w:pPr>
            <w:r w:rsidRPr="00E54490">
              <w:rPr>
                <w:rFonts w:eastAsia="Arial Unicode MS"/>
                <w:sz w:val="13"/>
                <w:szCs w:val="13"/>
              </w:rPr>
              <w:t>Zarar Olarak Muhasebeleştirilen Donuk Alacaklardan Tahsilatlar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37BD4D3" w14:textId="35991298" w:rsidR="00591BE9" w:rsidRPr="00E54490" w:rsidRDefault="004A3A54" w:rsidP="00E54490">
            <w:pPr>
              <w:ind w:right="39"/>
              <w:jc w:val="right"/>
              <w:rPr>
                <w:bCs/>
                <w:color w:val="000000" w:themeColor="text1"/>
                <w:sz w:val="13"/>
                <w:szCs w:val="13"/>
              </w:rPr>
            </w:pPr>
            <w:r w:rsidRPr="00E54490">
              <w:rPr>
                <w:bCs/>
                <w:color w:val="000000" w:themeColor="text1"/>
                <w:sz w:val="13"/>
                <w:szCs w:val="13"/>
              </w:rPr>
              <w:t>309.210</w:t>
            </w:r>
          </w:p>
        </w:tc>
        <w:tc>
          <w:tcPr>
            <w:tcW w:w="1876" w:type="dxa"/>
            <w:tcBorders>
              <w:left w:val="single" w:sz="4" w:space="0" w:color="auto"/>
              <w:right w:val="single" w:sz="4" w:space="0" w:color="auto"/>
            </w:tcBorders>
            <w:vAlign w:val="bottom"/>
          </w:tcPr>
          <w:p w14:paraId="40A06796" w14:textId="0F692B82" w:rsidR="00591BE9" w:rsidRPr="00E54490" w:rsidRDefault="00591BE9" w:rsidP="00E54490">
            <w:pPr>
              <w:ind w:right="39"/>
              <w:jc w:val="right"/>
              <w:rPr>
                <w:bCs/>
                <w:sz w:val="13"/>
                <w:szCs w:val="13"/>
              </w:rPr>
            </w:pPr>
            <w:r w:rsidRPr="00E54490">
              <w:rPr>
                <w:bCs/>
                <w:sz w:val="13"/>
                <w:szCs w:val="13"/>
              </w:rPr>
              <w:t>337.445</w:t>
            </w:r>
          </w:p>
        </w:tc>
      </w:tr>
      <w:tr w:rsidR="00591BE9" w:rsidRPr="00E54490" w14:paraId="4C6FD032"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3903EA4F" w14:textId="77777777" w:rsidR="00591BE9" w:rsidRPr="00E54490" w:rsidRDefault="00591BE9" w:rsidP="00591BE9">
            <w:pPr>
              <w:rPr>
                <w:rFonts w:eastAsia="Arial Unicode MS"/>
                <w:sz w:val="13"/>
                <w:szCs w:val="13"/>
              </w:rPr>
            </w:pPr>
            <w:r w:rsidRPr="00E54490">
              <w:rPr>
                <w:rFonts w:eastAsia="Arial Unicode MS"/>
                <w:sz w:val="13"/>
                <w:szCs w:val="13"/>
              </w:rPr>
              <w:t>1.1.7</w:t>
            </w:r>
          </w:p>
        </w:tc>
        <w:tc>
          <w:tcPr>
            <w:tcW w:w="5386" w:type="dxa"/>
            <w:tcBorders>
              <w:right w:val="single" w:sz="4" w:space="0" w:color="auto"/>
            </w:tcBorders>
            <w:noWrap/>
            <w:tcMar>
              <w:top w:w="18" w:type="dxa"/>
              <w:left w:w="18" w:type="dxa"/>
              <w:bottom w:w="0" w:type="dxa"/>
              <w:right w:w="18" w:type="dxa"/>
            </w:tcMar>
            <w:vAlign w:val="bottom"/>
          </w:tcPr>
          <w:p w14:paraId="6640B17D" w14:textId="77777777" w:rsidR="00591BE9" w:rsidRPr="00E54490" w:rsidRDefault="00591BE9" w:rsidP="00591BE9">
            <w:pPr>
              <w:rPr>
                <w:rFonts w:eastAsia="Arial Unicode MS"/>
                <w:sz w:val="13"/>
                <w:szCs w:val="13"/>
              </w:rPr>
            </w:pPr>
            <w:r w:rsidRPr="00E54490">
              <w:rPr>
                <w:rFonts w:eastAsia="Arial Unicode MS"/>
                <w:sz w:val="13"/>
                <w:szCs w:val="13"/>
              </w:rPr>
              <w:t>Personele ve Hizmet Tedarik Edenlere Yapılan Nakit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418CD2C2" w14:textId="4DF3F9D2" w:rsidR="00591BE9" w:rsidRPr="00E54490" w:rsidRDefault="004A3A54" w:rsidP="00E54490">
            <w:pPr>
              <w:ind w:right="39"/>
              <w:jc w:val="right"/>
              <w:rPr>
                <w:bCs/>
                <w:color w:val="000000" w:themeColor="text1"/>
                <w:sz w:val="13"/>
                <w:szCs w:val="13"/>
              </w:rPr>
            </w:pPr>
            <w:r w:rsidRPr="00E54490">
              <w:rPr>
                <w:bCs/>
                <w:color w:val="000000" w:themeColor="text1"/>
                <w:sz w:val="13"/>
                <w:szCs w:val="13"/>
              </w:rPr>
              <w:t>(</w:t>
            </w:r>
            <w:bookmarkStart w:id="16" w:name="OLE_LINK27"/>
            <w:r w:rsidRPr="00E54490">
              <w:rPr>
                <w:bCs/>
                <w:color w:val="000000" w:themeColor="text1"/>
                <w:sz w:val="13"/>
                <w:szCs w:val="13"/>
              </w:rPr>
              <w:t>514.320</w:t>
            </w:r>
            <w:bookmarkEnd w:id="16"/>
            <w:r w:rsidRPr="00E54490">
              <w:rPr>
                <w:bCs/>
                <w:color w:val="000000" w:themeColor="text1"/>
                <w:sz w:val="13"/>
                <w:szCs w:val="13"/>
              </w:rPr>
              <w:t>)</w:t>
            </w:r>
          </w:p>
        </w:tc>
        <w:tc>
          <w:tcPr>
            <w:tcW w:w="1876" w:type="dxa"/>
            <w:tcBorders>
              <w:left w:val="single" w:sz="4" w:space="0" w:color="auto"/>
              <w:right w:val="single" w:sz="4" w:space="0" w:color="auto"/>
            </w:tcBorders>
            <w:vAlign w:val="bottom"/>
          </w:tcPr>
          <w:p w14:paraId="527E2575" w14:textId="111AD743" w:rsidR="00591BE9" w:rsidRPr="00E54490" w:rsidRDefault="00591BE9" w:rsidP="00E54490">
            <w:pPr>
              <w:ind w:right="39"/>
              <w:jc w:val="right"/>
              <w:rPr>
                <w:bCs/>
                <w:sz w:val="13"/>
                <w:szCs w:val="13"/>
              </w:rPr>
            </w:pPr>
            <w:r w:rsidRPr="00E54490">
              <w:rPr>
                <w:bCs/>
                <w:sz w:val="13"/>
                <w:szCs w:val="13"/>
              </w:rPr>
              <w:t>(229.619)</w:t>
            </w:r>
          </w:p>
        </w:tc>
      </w:tr>
      <w:tr w:rsidR="00591BE9" w:rsidRPr="00E54490" w14:paraId="3D18B54C"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7892EE12" w14:textId="77777777" w:rsidR="00591BE9" w:rsidRPr="00E54490" w:rsidRDefault="00591BE9" w:rsidP="00591BE9">
            <w:pPr>
              <w:rPr>
                <w:rFonts w:eastAsia="Arial Unicode MS"/>
                <w:sz w:val="13"/>
                <w:szCs w:val="13"/>
              </w:rPr>
            </w:pPr>
            <w:r w:rsidRPr="00E54490">
              <w:rPr>
                <w:rFonts w:eastAsia="Arial Unicode MS"/>
                <w:sz w:val="13"/>
                <w:szCs w:val="13"/>
              </w:rPr>
              <w:t>1.1.8</w:t>
            </w:r>
          </w:p>
        </w:tc>
        <w:tc>
          <w:tcPr>
            <w:tcW w:w="5386" w:type="dxa"/>
            <w:tcBorders>
              <w:right w:val="single" w:sz="4" w:space="0" w:color="auto"/>
            </w:tcBorders>
            <w:noWrap/>
            <w:tcMar>
              <w:top w:w="18" w:type="dxa"/>
              <w:left w:w="18" w:type="dxa"/>
              <w:bottom w:w="0" w:type="dxa"/>
              <w:right w:w="18" w:type="dxa"/>
            </w:tcMar>
            <w:vAlign w:val="bottom"/>
          </w:tcPr>
          <w:p w14:paraId="37C41590" w14:textId="77777777" w:rsidR="00591BE9" w:rsidRPr="00E54490" w:rsidRDefault="00591BE9" w:rsidP="00591BE9">
            <w:pPr>
              <w:rPr>
                <w:rFonts w:eastAsia="Arial Unicode MS"/>
                <w:sz w:val="13"/>
                <w:szCs w:val="13"/>
              </w:rPr>
            </w:pPr>
            <w:r w:rsidRPr="00E54490">
              <w:rPr>
                <w:rFonts w:eastAsia="Arial Unicode MS"/>
                <w:sz w:val="13"/>
                <w:szCs w:val="13"/>
              </w:rPr>
              <w:t>Ödenen Vergiler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4647CBEA" w14:textId="00757DA8" w:rsidR="00591BE9" w:rsidRPr="00E54490" w:rsidRDefault="004A3A54" w:rsidP="00E54490">
            <w:pPr>
              <w:ind w:right="39"/>
              <w:jc w:val="right"/>
              <w:rPr>
                <w:bCs/>
                <w:color w:val="000000" w:themeColor="text1"/>
                <w:sz w:val="13"/>
                <w:szCs w:val="13"/>
              </w:rPr>
            </w:pPr>
            <w:r w:rsidRPr="00E54490">
              <w:rPr>
                <w:bCs/>
                <w:color w:val="000000" w:themeColor="text1"/>
                <w:sz w:val="13"/>
                <w:szCs w:val="13"/>
              </w:rPr>
              <w:t>(</w:t>
            </w:r>
            <w:bookmarkStart w:id="17" w:name="OLE_LINK28"/>
            <w:r w:rsidRPr="00E54490">
              <w:rPr>
                <w:bCs/>
                <w:color w:val="000000" w:themeColor="text1"/>
                <w:sz w:val="13"/>
                <w:szCs w:val="13"/>
              </w:rPr>
              <w:t>1.511.060</w:t>
            </w:r>
            <w:bookmarkEnd w:id="17"/>
            <w:r w:rsidRPr="00E54490">
              <w:rPr>
                <w:bCs/>
                <w:color w:val="000000" w:themeColor="text1"/>
                <w:sz w:val="13"/>
                <w:szCs w:val="13"/>
              </w:rPr>
              <w:t>)</w:t>
            </w:r>
          </w:p>
        </w:tc>
        <w:tc>
          <w:tcPr>
            <w:tcW w:w="1876" w:type="dxa"/>
            <w:tcBorders>
              <w:left w:val="single" w:sz="4" w:space="0" w:color="auto"/>
              <w:right w:val="single" w:sz="4" w:space="0" w:color="auto"/>
            </w:tcBorders>
            <w:vAlign w:val="bottom"/>
          </w:tcPr>
          <w:p w14:paraId="4B66AD71" w14:textId="7C52E430" w:rsidR="00591BE9" w:rsidRPr="00E54490" w:rsidRDefault="00591BE9" w:rsidP="00E54490">
            <w:pPr>
              <w:ind w:right="39"/>
              <w:jc w:val="right"/>
              <w:rPr>
                <w:bCs/>
                <w:sz w:val="13"/>
                <w:szCs w:val="13"/>
              </w:rPr>
            </w:pPr>
            <w:r w:rsidRPr="00E54490">
              <w:rPr>
                <w:bCs/>
                <w:sz w:val="13"/>
                <w:szCs w:val="13"/>
              </w:rPr>
              <w:t>(133.147)</w:t>
            </w:r>
          </w:p>
        </w:tc>
      </w:tr>
      <w:tr w:rsidR="00591BE9" w:rsidRPr="00E54490" w14:paraId="78367F83"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77EFF800" w14:textId="77777777" w:rsidR="00591BE9" w:rsidRPr="00E54490" w:rsidRDefault="00591BE9" w:rsidP="00591BE9">
            <w:pPr>
              <w:rPr>
                <w:rFonts w:eastAsia="Arial Unicode MS"/>
                <w:sz w:val="13"/>
                <w:szCs w:val="13"/>
              </w:rPr>
            </w:pPr>
            <w:r w:rsidRPr="00E54490">
              <w:rPr>
                <w:rFonts w:eastAsia="Arial Unicode MS"/>
                <w:sz w:val="13"/>
                <w:szCs w:val="13"/>
              </w:rPr>
              <w:t>1.1.9</w:t>
            </w:r>
          </w:p>
        </w:tc>
        <w:tc>
          <w:tcPr>
            <w:tcW w:w="5386" w:type="dxa"/>
            <w:tcBorders>
              <w:right w:val="single" w:sz="4" w:space="0" w:color="auto"/>
            </w:tcBorders>
            <w:noWrap/>
            <w:tcMar>
              <w:top w:w="18" w:type="dxa"/>
              <w:left w:w="18" w:type="dxa"/>
              <w:bottom w:w="0" w:type="dxa"/>
              <w:right w:w="18" w:type="dxa"/>
            </w:tcMar>
            <w:vAlign w:val="bottom"/>
          </w:tcPr>
          <w:p w14:paraId="4C0A1E92" w14:textId="1575798C" w:rsidR="00591BE9" w:rsidRPr="00E54490" w:rsidRDefault="00591BE9" w:rsidP="00591BE9">
            <w:pPr>
              <w:rPr>
                <w:rFonts w:eastAsia="Arial Unicode MS"/>
                <w:sz w:val="13"/>
                <w:szCs w:val="13"/>
              </w:rPr>
            </w:pPr>
            <w:r w:rsidRPr="00E54490">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2DCD1A69" w14:textId="2DD0033F" w:rsidR="00591BE9" w:rsidRPr="00E54490" w:rsidRDefault="004A3A54" w:rsidP="00E54490">
            <w:pPr>
              <w:ind w:right="39"/>
              <w:jc w:val="right"/>
              <w:rPr>
                <w:bCs/>
                <w:color w:val="000000" w:themeColor="text1"/>
                <w:sz w:val="13"/>
                <w:szCs w:val="13"/>
              </w:rPr>
            </w:pPr>
            <w:bookmarkStart w:id="18" w:name="OLE_LINK30"/>
            <w:r w:rsidRPr="00E54490">
              <w:rPr>
                <w:bCs/>
                <w:color w:val="000000" w:themeColor="text1"/>
                <w:sz w:val="13"/>
                <w:szCs w:val="13"/>
              </w:rPr>
              <w:t>86.453</w:t>
            </w:r>
            <w:bookmarkEnd w:id="18"/>
          </w:p>
        </w:tc>
        <w:tc>
          <w:tcPr>
            <w:tcW w:w="1876" w:type="dxa"/>
            <w:tcBorders>
              <w:left w:val="single" w:sz="4" w:space="0" w:color="auto"/>
              <w:right w:val="single" w:sz="4" w:space="0" w:color="auto"/>
            </w:tcBorders>
            <w:vAlign w:val="bottom"/>
          </w:tcPr>
          <w:p w14:paraId="307AF5DA" w14:textId="598C7488" w:rsidR="00591BE9" w:rsidRPr="00E54490" w:rsidRDefault="00591BE9" w:rsidP="00E54490">
            <w:pPr>
              <w:ind w:right="39"/>
              <w:jc w:val="right"/>
              <w:rPr>
                <w:bCs/>
                <w:sz w:val="13"/>
                <w:szCs w:val="13"/>
              </w:rPr>
            </w:pPr>
            <w:r w:rsidRPr="00E54490">
              <w:rPr>
                <w:bCs/>
                <w:sz w:val="13"/>
                <w:szCs w:val="13"/>
              </w:rPr>
              <w:t>(1.022.184)</w:t>
            </w:r>
          </w:p>
        </w:tc>
      </w:tr>
      <w:tr w:rsidR="00591BE9" w:rsidRPr="00E54490" w14:paraId="374DF90F"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5DC6C431" w14:textId="77777777" w:rsidR="00591BE9" w:rsidRPr="00E54490" w:rsidRDefault="00591BE9" w:rsidP="00591BE9">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2D617287" w14:textId="77777777" w:rsidR="00591BE9" w:rsidRPr="00E54490" w:rsidRDefault="00591BE9" w:rsidP="00591BE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293D6" w14:textId="2E90DC13"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7DEE3AAD" w14:textId="77777777" w:rsidR="00591BE9" w:rsidRPr="00E54490" w:rsidRDefault="00591BE9" w:rsidP="00E54490">
            <w:pPr>
              <w:ind w:right="39"/>
              <w:jc w:val="right"/>
              <w:rPr>
                <w:b/>
                <w:bCs/>
                <w:sz w:val="13"/>
                <w:szCs w:val="13"/>
              </w:rPr>
            </w:pPr>
          </w:p>
        </w:tc>
      </w:tr>
      <w:tr w:rsidR="00591BE9" w:rsidRPr="00E54490" w14:paraId="191D37BE"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45587F9A" w14:textId="77777777" w:rsidR="00591BE9" w:rsidRPr="00E54490" w:rsidRDefault="00591BE9" w:rsidP="00591BE9">
            <w:pPr>
              <w:rPr>
                <w:rFonts w:eastAsia="Arial Unicode MS"/>
                <w:b/>
                <w:sz w:val="13"/>
                <w:szCs w:val="13"/>
              </w:rPr>
            </w:pPr>
            <w:r w:rsidRPr="00E54490">
              <w:rPr>
                <w:rFonts w:eastAsia="Arial Unicode MS"/>
                <w:b/>
                <w:sz w:val="13"/>
                <w:szCs w:val="13"/>
              </w:rPr>
              <w:t>1.2</w:t>
            </w:r>
          </w:p>
        </w:tc>
        <w:tc>
          <w:tcPr>
            <w:tcW w:w="5386" w:type="dxa"/>
            <w:tcBorders>
              <w:right w:val="single" w:sz="4" w:space="0" w:color="auto"/>
            </w:tcBorders>
            <w:noWrap/>
            <w:tcMar>
              <w:top w:w="18" w:type="dxa"/>
              <w:left w:w="18" w:type="dxa"/>
              <w:bottom w:w="0" w:type="dxa"/>
              <w:right w:w="18" w:type="dxa"/>
            </w:tcMar>
            <w:vAlign w:val="bottom"/>
          </w:tcPr>
          <w:p w14:paraId="6F2417E6" w14:textId="77777777" w:rsidR="00591BE9" w:rsidRPr="00E54490" w:rsidRDefault="00591BE9" w:rsidP="00591BE9">
            <w:pPr>
              <w:rPr>
                <w:rFonts w:eastAsia="Arial Unicode MS"/>
                <w:b/>
                <w:sz w:val="13"/>
                <w:szCs w:val="13"/>
              </w:rPr>
            </w:pPr>
            <w:r w:rsidRPr="00E54490">
              <w:rPr>
                <w:rFonts w:eastAsia="Arial Unicode MS"/>
                <w:b/>
                <w:sz w:val="13"/>
                <w:szCs w:val="13"/>
              </w:rPr>
              <w:t>Bankacılık Faaliyetleri Konusu Aktif ve Pasiflerdeki Değişim</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8A26B62" w14:textId="4C76956C" w:rsidR="00591BE9" w:rsidRPr="00E54490" w:rsidRDefault="004A3A54" w:rsidP="00E54490">
            <w:pPr>
              <w:ind w:right="39"/>
              <w:jc w:val="right"/>
              <w:rPr>
                <w:b/>
                <w:bCs/>
                <w:sz w:val="13"/>
                <w:szCs w:val="13"/>
              </w:rPr>
            </w:pPr>
            <w:r w:rsidRPr="00E54490">
              <w:rPr>
                <w:b/>
                <w:bCs/>
                <w:sz w:val="13"/>
                <w:szCs w:val="13"/>
              </w:rPr>
              <w:t>6.058.500</w:t>
            </w:r>
          </w:p>
        </w:tc>
        <w:tc>
          <w:tcPr>
            <w:tcW w:w="1876" w:type="dxa"/>
            <w:tcBorders>
              <w:left w:val="single" w:sz="4" w:space="0" w:color="auto"/>
              <w:right w:val="single" w:sz="4" w:space="0" w:color="auto"/>
            </w:tcBorders>
            <w:vAlign w:val="bottom"/>
          </w:tcPr>
          <w:p w14:paraId="29FE3AA9" w14:textId="24FED719" w:rsidR="00591BE9" w:rsidRPr="00E54490" w:rsidRDefault="00591BE9" w:rsidP="00E54490">
            <w:pPr>
              <w:ind w:right="39"/>
              <w:jc w:val="right"/>
              <w:rPr>
                <w:b/>
                <w:bCs/>
                <w:sz w:val="13"/>
                <w:szCs w:val="13"/>
              </w:rPr>
            </w:pPr>
            <w:r w:rsidRPr="00E54490">
              <w:rPr>
                <w:b/>
                <w:bCs/>
                <w:sz w:val="13"/>
                <w:szCs w:val="13"/>
              </w:rPr>
              <w:t>4.193.262</w:t>
            </w:r>
          </w:p>
        </w:tc>
      </w:tr>
      <w:tr w:rsidR="00591BE9" w:rsidRPr="00E54490" w14:paraId="791FE5CE"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10F03F68" w14:textId="77777777" w:rsidR="00591BE9" w:rsidRPr="00E54490" w:rsidRDefault="00591BE9" w:rsidP="00591BE9">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6BBD21EA" w14:textId="77777777" w:rsidR="00591BE9" w:rsidRPr="00E54490" w:rsidRDefault="00591BE9" w:rsidP="00591BE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591BE9" w:rsidRPr="00E54490" w:rsidRDefault="00591BE9" w:rsidP="00591BE9">
            <w:pPr>
              <w:jc w:val="center"/>
              <w:rPr>
                <w:bCs/>
                <w:sz w:val="13"/>
                <w:szCs w:val="13"/>
              </w:rPr>
            </w:pPr>
          </w:p>
        </w:tc>
        <w:tc>
          <w:tcPr>
            <w:tcW w:w="1722" w:type="dxa"/>
            <w:tcBorders>
              <w:left w:val="single" w:sz="4" w:space="0" w:color="auto"/>
              <w:right w:val="single" w:sz="4" w:space="0" w:color="auto"/>
            </w:tcBorders>
            <w:vAlign w:val="bottom"/>
          </w:tcPr>
          <w:p w14:paraId="7451F1C8" w14:textId="67A70531"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06B56CE9" w14:textId="77777777" w:rsidR="00591BE9" w:rsidRPr="00E54490" w:rsidRDefault="00591BE9" w:rsidP="00E54490">
            <w:pPr>
              <w:ind w:right="39"/>
              <w:jc w:val="right"/>
              <w:rPr>
                <w:b/>
                <w:bCs/>
                <w:sz w:val="13"/>
                <w:szCs w:val="13"/>
              </w:rPr>
            </w:pPr>
          </w:p>
        </w:tc>
      </w:tr>
      <w:tr w:rsidR="00591BE9" w:rsidRPr="00E54490" w14:paraId="51B72009"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57C014C2" w14:textId="77777777" w:rsidR="00591BE9" w:rsidRPr="00E54490" w:rsidRDefault="00591BE9" w:rsidP="00591BE9">
            <w:pPr>
              <w:rPr>
                <w:rFonts w:eastAsia="Arial Unicode MS"/>
                <w:sz w:val="13"/>
                <w:szCs w:val="13"/>
              </w:rPr>
            </w:pPr>
            <w:r w:rsidRPr="00E54490">
              <w:rPr>
                <w:rFonts w:eastAsia="Arial Unicode MS"/>
                <w:sz w:val="13"/>
                <w:szCs w:val="13"/>
              </w:rPr>
              <w:t>1.2.1</w:t>
            </w:r>
          </w:p>
        </w:tc>
        <w:tc>
          <w:tcPr>
            <w:tcW w:w="5386" w:type="dxa"/>
            <w:tcBorders>
              <w:right w:val="single" w:sz="4" w:space="0" w:color="auto"/>
            </w:tcBorders>
            <w:noWrap/>
            <w:tcMar>
              <w:top w:w="18" w:type="dxa"/>
              <w:left w:w="18" w:type="dxa"/>
              <w:bottom w:w="0" w:type="dxa"/>
              <w:right w:w="18" w:type="dxa"/>
            </w:tcMar>
            <w:vAlign w:val="bottom"/>
          </w:tcPr>
          <w:p w14:paraId="7EE9394E" w14:textId="77777777" w:rsidR="00591BE9" w:rsidRPr="00E54490" w:rsidRDefault="00591BE9" w:rsidP="00591BE9">
            <w:pPr>
              <w:rPr>
                <w:rFonts w:eastAsia="Arial Unicode MS"/>
                <w:sz w:val="13"/>
                <w:szCs w:val="13"/>
              </w:rPr>
            </w:pPr>
            <w:r w:rsidRPr="00E54490">
              <w:rPr>
                <w:rFonts w:eastAsia="Arial Unicode MS"/>
                <w:sz w:val="13"/>
                <w:szCs w:val="13"/>
              </w:rPr>
              <w:t>Gerçeğe Uygun Değer Farkı K/</w:t>
            </w:r>
            <w:proofErr w:type="spellStart"/>
            <w:r w:rsidRPr="00E54490">
              <w:rPr>
                <w:rFonts w:eastAsia="Arial Unicode MS"/>
                <w:sz w:val="13"/>
                <w:szCs w:val="13"/>
              </w:rPr>
              <w:t>Z'a</w:t>
            </w:r>
            <w:proofErr w:type="spellEnd"/>
            <w:r w:rsidRPr="00E54490">
              <w:rPr>
                <w:rFonts w:eastAsia="Arial Unicode MS"/>
                <w:sz w:val="13"/>
                <w:szCs w:val="13"/>
              </w:rPr>
              <w:t xml:space="preserve"> Yansıtılan </w:t>
            </w:r>
            <w:proofErr w:type="spellStart"/>
            <w:r w:rsidRPr="00E54490">
              <w:rPr>
                <w:rFonts w:eastAsia="Arial Unicode MS"/>
                <w:sz w:val="13"/>
                <w:szCs w:val="13"/>
              </w:rPr>
              <w:t>FV'larda</w:t>
            </w:r>
            <w:proofErr w:type="spellEnd"/>
            <w:r w:rsidRPr="00E54490">
              <w:rPr>
                <w:rFonts w:eastAsia="Arial Unicode MS"/>
                <w:sz w:val="13"/>
                <w:szCs w:val="13"/>
              </w:rPr>
              <w:t xml:space="preserv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607EC7F" w14:textId="24D110AD" w:rsidR="00591BE9" w:rsidRPr="00E54490" w:rsidRDefault="004A3A54" w:rsidP="00E54490">
            <w:pPr>
              <w:ind w:right="39"/>
              <w:jc w:val="right"/>
              <w:rPr>
                <w:bCs/>
                <w:color w:val="000000" w:themeColor="text1"/>
                <w:sz w:val="13"/>
                <w:szCs w:val="13"/>
              </w:rPr>
            </w:pPr>
            <w:r w:rsidRPr="00E54490">
              <w:rPr>
                <w:bCs/>
                <w:color w:val="000000" w:themeColor="text1"/>
                <w:sz w:val="13"/>
                <w:szCs w:val="13"/>
              </w:rPr>
              <w:t>(152.591)</w:t>
            </w:r>
          </w:p>
        </w:tc>
        <w:tc>
          <w:tcPr>
            <w:tcW w:w="1876" w:type="dxa"/>
            <w:tcBorders>
              <w:left w:val="single" w:sz="4" w:space="0" w:color="auto"/>
              <w:right w:val="single" w:sz="4" w:space="0" w:color="auto"/>
            </w:tcBorders>
            <w:vAlign w:val="bottom"/>
          </w:tcPr>
          <w:p w14:paraId="2908CD42" w14:textId="3E844751" w:rsidR="00591BE9" w:rsidRPr="00E54490" w:rsidRDefault="00591BE9" w:rsidP="00E54490">
            <w:pPr>
              <w:ind w:right="39"/>
              <w:jc w:val="right"/>
              <w:rPr>
                <w:bCs/>
                <w:sz w:val="13"/>
                <w:szCs w:val="13"/>
              </w:rPr>
            </w:pPr>
            <w:r w:rsidRPr="00E54490">
              <w:rPr>
                <w:bCs/>
                <w:sz w:val="13"/>
                <w:szCs w:val="13"/>
              </w:rPr>
              <w:t>(185.470)</w:t>
            </w:r>
          </w:p>
        </w:tc>
      </w:tr>
      <w:tr w:rsidR="00591BE9" w:rsidRPr="00E54490" w14:paraId="647E53E7" w14:textId="77777777" w:rsidTr="00E54490">
        <w:trPr>
          <w:trHeight w:val="57"/>
        </w:trPr>
        <w:tc>
          <w:tcPr>
            <w:tcW w:w="426" w:type="dxa"/>
            <w:tcBorders>
              <w:left w:val="single" w:sz="4" w:space="0" w:color="auto"/>
            </w:tcBorders>
            <w:noWrap/>
            <w:tcMar>
              <w:top w:w="18" w:type="dxa"/>
              <w:left w:w="18" w:type="dxa"/>
              <w:bottom w:w="0" w:type="dxa"/>
              <w:right w:w="18" w:type="dxa"/>
            </w:tcMar>
          </w:tcPr>
          <w:p w14:paraId="7954E8E9" w14:textId="77777777" w:rsidR="00591BE9" w:rsidRPr="00E54490" w:rsidRDefault="00591BE9" w:rsidP="00591BE9">
            <w:pPr>
              <w:rPr>
                <w:rFonts w:eastAsia="Arial Unicode MS"/>
                <w:sz w:val="13"/>
                <w:szCs w:val="13"/>
              </w:rPr>
            </w:pPr>
            <w:r w:rsidRPr="00E54490">
              <w:rPr>
                <w:rFonts w:eastAsia="Arial Unicode MS"/>
                <w:sz w:val="13"/>
                <w:szCs w:val="13"/>
              </w:rPr>
              <w:t>1.2.2</w:t>
            </w:r>
          </w:p>
        </w:tc>
        <w:tc>
          <w:tcPr>
            <w:tcW w:w="5386" w:type="dxa"/>
            <w:tcBorders>
              <w:right w:val="single" w:sz="4" w:space="0" w:color="auto"/>
            </w:tcBorders>
            <w:noWrap/>
            <w:tcMar>
              <w:top w:w="18" w:type="dxa"/>
              <w:left w:w="18" w:type="dxa"/>
              <w:bottom w:w="0" w:type="dxa"/>
              <w:right w:w="18" w:type="dxa"/>
            </w:tcMar>
            <w:vAlign w:val="bottom"/>
          </w:tcPr>
          <w:p w14:paraId="49782536" w14:textId="77777777" w:rsidR="00591BE9" w:rsidRPr="00E54490" w:rsidRDefault="00591BE9" w:rsidP="00591BE9">
            <w:pPr>
              <w:rPr>
                <w:rFonts w:eastAsia="Arial Unicode MS"/>
                <w:sz w:val="13"/>
                <w:szCs w:val="13"/>
              </w:rPr>
            </w:pPr>
            <w:r w:rsidRPr="00E54490">
              <w:rPr>
                <w:rFonts w:eastAsia="Arial Unicode MS"/>
                <w:sz w:val="13"/>
                <w:szCs w:val="13"/>
              </w:rPr>
              <w:t>Bankalar Hesabındaki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9994607" w14:textId="270A90D9" w:rsidR="00591BE9" w:rsidRPr="00E54490" w:rsidRDefault="004A3A54" w:rsidP="00E54490">
            <w:pPr>
              <w:ind w:right="39"/>
              <w:jc w:val="right"/>
              <w:rPr>
                <w:bCs/>
                <w:color w:val="000000" w:themeColor="text1"/>
                <w:sz w:val="13"/>
                <w:szCs w:val="13"/>
              </w:rPr>
            </w:pPr>
            <w:r w:rsidRPr="00E54490">
              <w:rPr>
                <w:bCs/>
                <w:color w:val="000000" w:themeColor="text1"/>
                <w:sz w:val="13"/>
                <w:szCs w:val="13"/>
              </w:rPr>
              <w:t>(11.023.031)</w:t>
            </w:r>
          </w:p>
        </w:tc>
        <w:tc>
          <w:tcPr>
            <w:tcW w:w="1876" w:type="dxa"/>
            <w:tcBorders>
              <w:left w:val="single" w:sz="4" w:space="0" w:color="auto"/>
              <w:right w:val="single" w:sz="4" w:space="0" w:color="auto"/>
            </w:tcBorders>
            <w:vAlign w:val="bottom"/>
          </w:tcPr>
          <w:p w14:paraId="582026D3" w14:textId="5EE3172D" w:rsidR="00591BE9" w:rsidRPr="00E54490" w:rsidRDefault="00591BE9" w:rsidP="00E54490">
            <w:pPr>
              <w:ind w:right="39"/>
              <w:jc w:val="right"/>
              <w:rPr>
                <w:bCs/>
                <w:sz w:val="13"/>
                <w:szCs w:val="13"/>
              </w:rPr>
            </w:pPr>
            <w:r w:rsidRPr="00E54490">
              <w:rPr>
                <w:bCs/>
                <w:sz w:val="13"/>
                <w:szCs w:val="13"/>
              </w:rPr>
              <w:t>(2.003.219)</w:t>
            </w:r>
          </w:p>
        </w:tc>
      </w:tr>
      <w:tr w:rsidR="00591BE9" w:rsidRPr="00E54490" w14:paraId="2C66A646"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5D65AA4B" w14:textId="77777777" w:rsidR="00591BE9" w:rsidRPr="00E54490" w:rsidRDefault="00591BE9" w:rsidP="00591BE9">
            <w:pPr>
              <w:rPr>
                <w:rFonts w:eastAsia="Arial Unicode MS"/>
                <w:sz w:val="13"/>
                <w:szCs w:val="13"/>
              </w:rPr>
            </w:pPr>
            <w:r w:rsidRPr="00E54490">
              <w:rPr>
                <w:rFonts w:eastAsia="Arial Unicode MS"/>
                <w:sz w:val="13"/>
                <w:szCs w:val="13"/>
              </w:rPr>
              <w:t>1.2.3</w:t>
            </w:r>
          </w:p>
        </w:tc>
        <w:tc>
          <w:tcPr>
            <w:tcW w:w="5386" w:type="dxa"/>
            <w:tcBorders>
              <w:right w:val="single" w:sz="4" w:space="0" w:color="auto"/>
            </w:tcBorders>
            <w:noWrap/>
            <w:tcMar>
              <w:top w:w="18" w:type="dxa"/>
              <w:left w:w="18" w:type="dxa"/>
              <w:bottom w:w="0" w:type="dxa"/>
              <w:right w:w="18" w:type="dxa"/>
            </w:tcMar>
            <w:vAlign w:val="bottom"/>
          </w:tcPr>
          <w:p w14:paraId="2042F63C" w14:textId="77777777" w:rsidR="00591BE9" w:rsidRPr="00E54490" w:rsidRDefault="00591BE9" w:rsidP="00591BE9">
            <w:pPr>
              <w:rPr>
                <w:rFonts w:eastAsia="Arial Unicode MS"/>
                <w:sz w:val="13"/>
                <w:szCs w:val="13"/>
              </w:rPr>
            </w:pPr>
            <w:r w:rsidRPr="00E54490">
              <w:rPr>
                <w:rFonts w:eastAsia="Arial Unicode MS"/>
                <w:sz w:val="13"/>
                <w:szCs w:val="13"/>
              </w:rPr>
              <w:t>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AFF249D" w14:textId="69F3335C" w:rsidR="00591BE9" w:rsidRPr="00E54490" w:rsidRDefault="004A3A54" w:rsidP="00E54490">
            <w:pPr>
              <w:ind w:right="39"/>
              <w:jc w:val="right"/>
              <w:rPr>
                <w:bCs/>
                <w:color w:val="000000" w:themeColor="text1"/>
                <w:sz w:val="13"/>
                <w:szCs w:val="13"/>
              </w:rPr>
            </w:pPr>
            <w:r w:rsidRPr="00E54490">
              <w:rPr>
                <w:bCs/>
                <w:color w:val="000000" w:themeColor="text1"/>
                <w:sz w:val="13"/>
                <w:szCs w:val="13"/>
              </w:rPr>
              <w:t>(49.742.018)</w:t>
            </w:r>
          </w:p>
        </w:tc>
        <w:tc>
          <w:tcPr>
            <w:tcW w:w="1876" w:type="dxa"/>
            <w:tcBorders>
              <w:left w:val="single" w:sz="4" w:space="0" w:color="auto"/>
              <w:right w:val="single" w:sz="4" w:space="0" w:color="auto"/>
            </w:tcBorders>
            <w:vAlign w:val="bottom"/>
          </w:tcPr>
          <w:p w14:paraId="292C87E8" w14:textId="2EA220BA" w:rsidR="00591BE9" w:rsidRPr="00E54490" w:rsidRDefault="00591BE9" w:rsidP="00E54490">
            <w:pPr>
              <w:ind w:right="39"/>
              <w:jc w:val="right"/>
              <w:rPr>
                <w:bCs/>
                <w:sz w:val="13"/>
                <w:szCs w:val="13"/>
              </w:rPr>
            </w:pPr>
            <w:r w:rsidRPr="00E54490">
              <w:rPr>
                <w:bCs/>
                <w:sz w:val="13"/>
                <w:szCs w:val="13"/>
              </w:rPr>
              <w:t>(7.257.672)</w:t>
            </w:r>
          </w:p>
        </w:tc>
      </w:tr>
      <w:tr w:rsidR="00591BE9" w:rsidRPr="00E54490" w14:paraId="3A95869B"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7905A0D8" w14:textId="77777777" w:rsidR="00591BE9" w:rsidRPr="00E54490" w:rsidRDefault="00591BE9" w:rsidP="00591BE9">
            <w:pPr>
              <w:rPr>
                <w:rFonts w:eastAsia="Arial Unicode MS"/>
                <w:sz w:val="13"/>
                <w:szCs w:val="13"/>
              </w:rPr>
            </w:pPr>
            <w:r w:rsidRPr="00E54490">
              <w:rPr>
                <w:rFonts w:eastAsia="Arial Unicode MS"/>
                <w:sz w:val="13"/>
                <w:szCs w:val="13"/>
              </w:rPr>
              <w:t>1.2.4</w:t>
            </w:r>
          </w:p>
        </w:tc>
        <w:tc>
          <w:tcPr>
            <w:tcW w:w="5386" w:type="dxa"/>
            <w:tcBorders>
              <w:right w:val="single" w:sz="4" w:space="0" w:color="auto"/>
            </w:tcBorders>
            <w:noWrap/>
            <w:tcMar>
              <w:top w:w="18" w:type="dxa"/>
              <w:left w:w="18" w:type="dxa"/>
              <w:bottom w:w="0" w:type="dxa"/>
              <w:right w:w="18" w:type="dxa"/>
            </w:tcMar>
            <w:vAlign w:val="bottom"/>
          </w:tcPr>
          <w:p w14:paraId="67F8815E" w14:textId="77777777" w:rsidR="00591BE9" w:rsidRPr="00E54490" w:rsidRDefault="00591BE9" w:rsidP="00591BE9">
            <w:pPr>
              <w:rPr>
                <w:rFonts w:eastAsia="Arial Unicode MS"/>
                <w:sz w:val="13"/>
                <w:szCs w:val="13"/>
              </w:rPr>
            </w:pPr>
            <w:r w:rsidRPr="00E54490">
              <w:rPr>
                <w:rFonts w:eastAsia="Arial Unicode MS"/>
                <w:sz w:val="13"/>
                <w:szCs w:val="13"/>
              </w:rPr>
              <w:t>Diğer Varlıklarda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DB2C1DB" w14:textId="47C34579" w:rsidR="00591BE9" w:rsidRPr="00E54490" w:rsidRDefault="004A3A54" w:rsidP="00E54490">
            <w:pPr>
              <w:ind w:right="39"/>
              <w:jc w:val="right"/>
              <w:rPr>
                <w:bCs/>
                <w:color w:val="000000" w:themeColor="text1"/>
                <w:sz w:val="13"/>
                <w:szCs w:val="13"/>
              </w:rPr>
            </w:pPr>
            <w:r w:rsidRPr="00E54490">
              <w:rPr>
                <w:bCs/>
                <w:color w:val="000000" w:themeColor="text1"/>
                <w:sz w:val="13"/>
                <w:szCs w:val="13"/>
              </w:rPr>
              <w:t>(4.781.064)</w:t>
            </w:r>
          </w:p>
        </w:tc>
        <w:tc>
          <w:tcPr>
            <w:tcW w:w="1876" w:type="dxa"/>
            <w:tcBorders>
              <w:left w:val="single" w:sz="4" w:space="0" w:color="auto"/>
              <w:right w:val="single" w:sz="4" w:space="0" w:color="auto"/>
            </w:tcBorders>
            <w:vAlign w:val="bottom"/>
          </w:tcPr>
          <w:p w14:paraId="5DC3C626" w14:textId="310FBC6D" w:rsidR="00591BE9" w:rsidRPr="00E54490" w:rsidRDefault="00591BE9" w:rsidP="00E54490">
            <w:pPr>
              <w:ind w:right="39"/>
              <w:jc w:val="right"/>
              <w:rPr>
                <w:bCs/>
                <w:sz w:val="13"/>
                <w:szCs w:val="13"/>
              </w:rPr>
            </w:pPr>
            <w:r w:rsidRPr="00E54490">
              <w:rPr>
                <w:bCs/>
                <w:sz w:val="13"/>
                <w:szCs w:val="13"/>
              </w:rPr>
              <w:t>(2.440.424)</w:t>
            </w:r>
          </w:p>
        </w:tc>
      </w:tr>
      <w:tr w:rsidR="00591BE9" w:rsidRPr="00E54490" w14:paraId="3300D415"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1559CA3E" w14:textId="77777777" w:rsidR="00591BE9" w:rsidRPr="00E54490" w:rsidRDefault="00591BE9" w:rsidP="00591BE9">
            <w:pPr>
              <w:rPr>
                <w:rFonts w:eastAsia="Arial Unicode MS"/>
                <w:sz w:val="13"/>
                <w:szCs w:val="13"/>
              </w:rPr>
            </w:pPr>
            <w:r w:rsidRPr="00E54490">
              <w:rPr>
                <w:rFonts w:eastAsia="Arial Unicode MS"/>
                <w:sz w:val="13"/>
                <w:szCs w:val="13"/>
              </w:rPr>
              <w:t>1.2.5</w:t>
            </w:r>
          </w:p>
        </w:tc>
        <w:tc>
          <w:tcPr>
            <w:tcW w:w="5386" w:type="dxa"/>
            <w:tcBorders>
              <w:right w:val="single" w:sz="4" w:space="0" w:color="auto"/>
            </w:tcBorders>
            <w:noWrap/>
            <w:tcMar>
              <w:top w:w="18" w:type="dxa"/>
              <w:left w:w="18" w:type="dxa"/>
              <w:bottom w:w="0" w:type="dxa"/>
              <w:right w:w="18" w:type="dxa"/>
            </w:tcMar>
            <w:vAlign w:val="bottom"/>
          </w:tcPr>
          <w:p w14:paraId="30B06F83" w14:textId="77777777" w:rsidR="00591BE9" w:rsidRPr="00E54490" w:rsidRDefault="00591BE9" w:rsidP="00591BE9">
            <w:pPr>
              <w:rPr>
                <w:rFonts w:eastAsia="Arial Unicode MS"/>
                <w:sz w:val="13"/>
                <w:szCs w:val="13"/>
              </w:rPr>
            </w:pPr>
            <w:r w:rsidRPr="00E54490">
              <w:rPr>
                <w:rFonts w:eastAsia="Arial Unicode MS"/>
                <w:sz w:val="13"/>
                <w:szCs w:val="13"/>
              </w:rPr>
              <w:t>Bankalardan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21F8C3F" w14:textId="03FA96EE" w:rsidR="00591BE9" w:rsidRPr="00E54490" w:rsidRDefault="00AB10E2" w:rsidP="00E54490">
            <w:pPr>
              <w:ind w:right="39"/>
              <w:jc w:val="right"/>
              <w:rPr>
                <w:bCs/>
                <w:color w:val="000000" w:themeColor="text1"/>
                <w:sz w:val="13"/>
                <w:szCs w:val="13"/>
              </w:rPr>
            </w:pPr>
            <w:r w:rsidRPr="00E54490">
              <w:rPr>
                <w:bCs/>
                <w:color w:val="000000" w:themeColor="text1"/>
                <w:sz w:val="13"/>
                <w:szCs w:val="13"/>
              </w:rPr>
              <w:t>(</w:t>
            </w:r>
            <w:r w:rsidR="004A3A54" w:rsidRPr="00E54490">
              <w:rPr>
                <w:bCs/>
                <w:color w:val="000000" w:themeColor="text1"/>
                <w:sz w:val="13"/>
                <w:szCs w:val="13"/>
              </w:rPr>
              <w:t>190.479)</w:t>
            </w:r>
          </w:p>
        </w:tc>
        <w:tc>
          <w:tcPr>
            <w:tcW w:w="1876" w:type="dxa"/>
            <w:tcBorders>
              <w:left w:val="single" w:sz="4" w:space="0" w:color="auto"/>
              <w:right w:val="single" w:sz="4" w:space="0" w:color="auto"/>
            </w:tcBorders>
            <w:vAlign w:val="bottom"/>
          </w:tcPr>
          <w:p w14:paraId="5F53F592" w14:textId="2C93FA81" w:rsidR="00591BE9" w:rsidRPr="00E54490" w:rsidRDefault="00591BE9" w:rsidP="00E54490">
            <w:pPr>
              <w:ind w:right="39"/>
              <w:jc w:val="right"/>
              <w:rPr>
                <w:bCs/>
                <w:sz w:val="13"/>
                <w:szCs w:val="13"/>
              </w:rPr>
            </w:pPr>
            <w:r w:rsidRPr="00E54490">
              <w:rPr>
                <w:bCs/>
                <w:sz w:val="13"/>
                <w:szCs w:val="13"/>
              </w:rPr>
              <w:t>3.157.229</w:t>
            </w:r>
          </w:p>
        </w:tc>
      </w:tr>
      <w:tr w:rsidR="00591BE9" w:rsidRPr="00E54490" w14:paraId="72A562EC"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41D4EEA3" w14:textId="77777777" w:rsidR="00591BE9" w:rsidRPr="00E54490" w:rsidRDefault="00591BE9" w:rsidP="00591BE9">
            <w:pPr>
              <w:rPr>
                <w:rFonts w:eastAsia="Arial Unicode MS"/>
                <w:sz w:val="13"/>
                <w:szCs w:val="13"/>
              </w:rPr>
            </w:pPr>
            <w:r w:rsidRPr="00E54490">
              <w:rPr>
                <w:rFonts w:eastAsia="Arial Unicode MS"/>
                <w:sz w:val="13"/>
                <w:szCs w:val="13"/>
              </w:rPr>
              <w:t>1.2.6</w:t>
            </w:r>
          </w:p>
        </w:tc>
        <w:tc>
          <w:tcPr>
            <w:tcW w:w="5386" w:type="dxa"/>
            <w:tcBorders>
              <w:right w:val="single" w:sz="4" w:space="0" w:color="auto"/>
            </w:tcBorders>
            <w:noWrap/>
            <w:tcMar>
              <w:top w:w="18" w:type="dxa"/>
              <w:left w:w="18" w:type="dxa"/>
              <w:bottom w:w="0" w:type="dxa"/>
              <w:right w:w="18" w:type="dxa"/>
            </w:tcMar>
            <w:vAlign w:val="bottom"/>
          </w:tcPr>
          <w:p w14:paraId="20D3C838" w14:textId="77777777" w:rsidR="00591BE9" w:rsidRPr="00E54490" w:rsidRDefault="00591BE9" w:rsidP="00591BE9">
            <w:pPr>
              <w:rPr>
                <w:rFonts w:eastAsia="Arial Unicode MS"/>
                <w:sz w:val="13"/>
                <w:szCs w:val="13"/>
              </w:rPr>
            </w:pPr>
            <w:r w:rsidRPr="00E54490">
              <w:rPr>
                <w:rFonts w:eastAsia="Arial Unicode MS"/>
                <w:sz w:val="13"/>
                <w:szCs w:val="13"/>
              </w:rPr>
              <w:t>Diğer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114F492" w14:textId="6FF599F8" w:rsidR="00591BE9" w:rsidRPr="00E54490" w:rsidRDefault="004A3A54" w:rsidP="00E54490">
            <w:pPr>
              <w:ind w:right="39"/>
              <w:jc w:val="right"/>
              <w:rPr>
                <w:bCs/>
                <w:color w:val="000000" w:themeColor="text1"/>
                <w:sz w:val="13"/>
                <w:szCs w:val="13"/>
              </w:rPr>
            </w:pPr>
            <w:r w:rsidRPr="00E54490">
              <w:rPr>
                <w:bCs/>
                <w:color w:val="000000" w:themeColor="text1"/>
                <w:sz w:val="13"/>
                <w:szCs w:val="13"/>
              </w:rPr>
              <w:t>70.836.265</w:t>
            </w:r>
          </w:p>
        </w:tc>
        <w:tc>
          <w:tcPr>
            <w:tcW w:w="1876" w:type="dxa"/>
            <w:tcBorders>
              <w:left w:val="single" w:sz="4" w:space="0" w:color="auto"/>
              <w:right w:val="single" w:sz="4" w:space="0" w:color="auto"/>
            </w:tcBorders>
            <w:vAlign w:val="bottom"/>
          </w:tcPr>
          <w:p w14:paraId="4BF78B3C" w14:textId="015417BE" w:rsidR="00591BE9" w:rsidRPr="00E54490" w:rsidRDefault="00591BE9" w:rsidP="00E54490">
            <w:pPr>
              <w:ind w:right="39"/>
              <w:jc w:val="right"/>
              <w:rPr>
                <w:bCs/>
                <w:sz w:val="13"/>
                <w:szCs w:val="13"/>
              </w:rPr>
            </w:pPr>
            <w:r w:rsidRPr="00E54490">
              <w:rPr>
                <w:bCs/>
                <w:sz w:val="13"/>
                <w:szCs w:val="13"/>
              </w:rPr>
              <w:t>7.888.951</w:t>
            </w:r>
          </w:p>
        </w:tc>
      </w:tr>
      <w:tr w:rsidR="00591BE9" w:rsidRPr="00E54490" w14:paraId="0198B63D"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4DD0E7AD" w14:textId="77777777" w:rsidR="00591BE9" w:rsidRPr="00E54490" w:rsidRDefault="00591BE9" w:rsidP="00591BE9">
            <w:pPr>
              <w:rPr>
                <w:rFonts w:eastAsia="Arial Unicode MS"/>
                <w:sz w:val="13"/>
                <w:szCs w:val="13"/>
              </w:rPr>
            </w:pPr>
            <w:r w:rsidRPr="00E54490">
              <w:rPr>
                <w:rFonts w:eastAsia="Arial Unicode MS"/>
                <w:sz w:val="13"/>
                <w:szCs w:val="13"/>
              </w:rPr>
              <w:t>1.2.7</w:t>
            </w:r>
          </w:p>
        </w:tc>
        <w:tc>
          <w:tcPr>
            <w:tcW w:w="5386" w:type="dxa"/>
            <w:tcBorders>
              <w:right w:val="single" w:sz="4" w:space="0" w:color="auto"/>
            </w:tcBorders>
            <w:noWrap/>
            <w:tcMar>
              <w:top w:w="18" w:type="dxa"/>
              <w:left w:w="18" w:type="dxa"/>
              <w:bottom w:w="0" w:type="dxa"/>
              <w:right w:w="18" w:type="dxa"/>
            </w:tcMar>
            <w:vAlign w:val="bottom"/>
          </w:tcPr>
          <w:p w14:paraId="6254C012" w14:textId="77777777" w:rsidR="00591BE9" w:rsidRPr="00E54490" w:rsidRDefault="00591BE9" w:rsidP="00591BE9">
            <w:pPr>
              <w:rPr>
                <w:rFonts w:eastAsia="Arial Unicode MS"/>
                <w:sz w:val="13"/>
                <w:szCs w:val="13"/>
              </w:rPr>
            </w:pPr>
            <w:r w:rsidRPr="00E54490">
              <w:rPr>
                <w:rFonts w:eastAsia="Arial Unicode MS"/>
                <w:sz w:val="13"/>
                <w:szCs w:val="13"/>
              </w:rPr>
              <w:t>Gerçeğe Uygun Değer Farkı K/</w:t>
            </w:r>
            <w:proofErr w:type="spellStart"/>
            <w:r w:rsidRPr="00E54490">
              <w:rPr>
                <w:rFonts w:eastAsia="Arial Unicode MS"/>
                <w:sz w:val="13"/>
                <w:szCs w:val="13"/>
              </w:rPr>
              <w:t>Z'a</w:t>
            </w:r>
            <w:proofErr w:type="spellEnd"/>
            <w:r w:rsidRPr="00E54490">
              <w:rPr>
                <w:rFonts w:eastAsia="Arial Unicode MS"/>
                <w:sz w:val="13"/>
                <w:szCs w:val="13"/>
              </w:rPr>
              <w:t xml:space="preserve"> Yansıtılan </w:t>
            </w:r>
            <w:proofErr w:type="spellStart"/>
            <w:r w:rsidRPr="00E54490">
              <w:rPr>
                <w:rFonts w:eastAsia="Arial Unicode MS"/>
                <w:sz w:val="13"/>
                <w:szCs w:val="13"/>
              </w:rPr>
              <w:t>FY'lerde</w:t>
            </w:r>
            <w:proofErr w:type="spellEnd"/>
            <w:r w:rsidRPr="00E54490">
              <w:rPr>
                <w:rFonts w:eastAsia="Arial Unicode MS"/>
                <w:sz w:val="13"/>
                <w:szCs w:val="13"/>
              </w:rPr>
              <w:t xml:space="preserv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8A26B12" w14:textId="31BD7267" w:rsidR="00591BE9" w:rsidRPr="00E54490" w:rsidRDefault="00591BE9" w:rsidP="00E54490">
            <w:pPr>
              <w:ind w:right="39"/>
              <w:jc w:val="right"/>
              <w:rPr>
                <w:bCs/>
                <w:color w:val="000000" w:themeColor="text1"/>
                <w:sz w:val="13"/>
                <w:szCs w:val="13"/>
              </w:rPr>
            </w:pPr>
            <w:r w:rsidRPr="00E54490">
              <w:rPr>
                <w:bCs/>
                <w:color w:val="000000" w:themeColor="text1"/>
                <w:sz w:val="13"/>
                <w:szCs w:val="13"/>
              </w:rPr>
              <w:t>-</w:t>
            </w:r>
          </w:p>
        </w:tc>
        <w:tc>
          <w:tcPr>
            <w:tcW w:w="1876" w:type="dxa"/>
            <w:tcBorders>
              <w:left w:val="single" w:sz="4" w:space="0" w:color="auto"/>
              <w:right w:val="single" w:sz="4" w:space="0" w:color="auto"/>
            </w:tcBorders>
            <w:vAlign w:val="bottom"/>
          </w:tcPr>
          <w:p w14:paraId="19F25AF9" w14:textId="5BD52B3F" w:rsidR="00591BE9" w:rsidRPr="00E54490" w:rsidRDefault="00591BE9" w:rsidP="00E54490">
            <w:pPr>
              <w:ind w:right="39"/>
              <w:jc w:val="right"/>
              <w:rPr>
                <w:b/>
                <w:bCs/>
                <w:sz w:val="13"/>
                <w:szCs w:val="13"/>
              </w:rPr>
            </w:pPr>
            <w:r w:rsidRPr="00E54490">
              <w:rPr>
                <w:bCs/>
                <w:sz w:val="13"/>
                <w:szCs w:val="13"/>
              </w:rPr>
              <w:t>(14.225)</w:t>
            </w:r>
          </w:p>
        </w:tc>
      </w:tr>
      <w:tr w:rsidR="00591BE9" w:rsidRPr="00E54490" w14:paraId="33EF561E"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5A93E2FA" w14:textId="77777777" w:rsidR="00591BE9" w:rsidRPr="00E54490" w:rsidRDefault="00591BE9" w:rsidP="00591BE9">
            <w:pPr>
              <w:rPr>
                <w:rFonts w:eastAsia="Arial Unicode MS"/>
                <w:sz w:val="13"/>
                <w:szCs w:val="13"/>
              </w:rPr>
            </w:pPr>
            <w:r w:rsidRPr="00E54490">
              <w:rPr>
                <w:rFonts w:eastAsia="Arial Unicode MS"/>
                <w:sz w:val="13"/>
                <w:szCs w:val="13"/>
              </w:rPr>
              <w:t>1.2.8</w:t>
            </w:r>
          </w:p>
        </w:tc>
        <w:tc>
          <w:tcPr>
            <w:tcW w:w="5386" w:type="dxa"/>
            <w:tcBorders>
              <w:right w:val="single" w:sz="4" w:space="0" w:color="auto"/>
            </w:tcBorders>
            <w:noWrap/>
            <w:tcMar>
              <w:top w:w="18" w:type="dxa"/>
              <w:left w:w="18" w:type="dxa"/>
              <w:bottom w:w="0" w:type="dxa"/>
              <w:right w:w="18" w:type="dxa"/>
            </w:tcMar>
            <w:vAlign w:val="bottom"/>
          </w:tcPr>
          <w:p w14:paraId="76778016" w14:textId="77777777" w:rsidR="00591BE9" w:rsidRPr="00E54490" w:rsidRDefault="00591BE9" w:rsidP="00591BE9">
            <w:pPr>
              <w:rPr>
                <w:rFonts w:eastAsia="Arial Unicode MS"/>
                <w:sz w:val="13"/>
                <w:szCs w:val="13"/>
              </w:rPr>
            </w:pPr>
            <w:r w:rsidRPr="00E54490">
              <w:rPr>
                <w:rFonts w:eastAsia="Arial Unicode MS"/>
                <w:sz w:val="13"/>
                <w:szCs w:val="13"/>
              </w:rPr>
              <w:t>Alınan 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8CF2996" w14:textId="01D77FE3" w:rsidR="00591BE9" w:rsidRPr="00E54490" w:rsidRDefault="004A3A54" w:rsidP="00E54490">
            <w:pPr>
              <w:ind w:right="39"/>
              <w:jc w:val="right"/>
              <w:rPr>
                <w:bCs/>
                <w:color w:val="000000" w:themeColor="text1"/>
                <w:sz w:val="13"/>
                <w:szCs w:val="13"/>
              </w:rPr>
            </w:pPr>
            <w:bookmarkStart w:id="19" w:name="OLE_LINK31"/>
            <w:r w:rsidRPr="00E54490">
              <w:rPr>
                <w:bCs/>
                <w:color w:val="000000" w:themeColor="text1"/>
                <w:sz w:val="13"/>
                <w:szCs w:val="13"/>
              </w:rPr>
              <w:t>604.992</w:t>
            </w:r>
            <w:bookmarkEnd w:id="19"/>
          </w:p>
        </w:tc>
        <w:tc>
          <w:tcPr>
            <w:tcW w:w="1876" w:type="dxa"/>
            <w:tcBorders>
              <w:left w:val="single" w:sz="4" w:space="0" w:color="auto"/>
              <w:right w:val="single" w:sz="4" w:space="0" w:color="auto"/>
            </w:tcBorders>
            <w:vAlign w:val="bottom"/>
          </w:tcPr>
          <w:p w14:paraId="5E7B1C08" w14:textId="50F26B00" w:rsidR="00591BE9" w:rsidRPr="00E54490" w:rsidRDefault="00591BE9" w:rsidP="00E54490">
            <w:pPr>
              <w:ind w:right="39"/>
              <w:jc w:val="right"/>
              <w:rPr>
                <w:bCs/>
                <w:sz w:val="13"/>
                <w:szCs w:val="13"/>
              </w:rPr>
            </w:pPr>
            <w:r w:rsidRPr="00E54490">
              <w:rPr>
                <w:bCs/>
                <w:sz w:val="13"/>
                <w:szCs w:val="13"/>
              </w:rPr>
              <w:t>191.483</w:t>
            </w:r>
          </w:p>
        </w:tc>
      </w:tr>
      <w:tr w:rsidR="00591BE9" w:rsidRPr="00E54490" w14:paraId="46984FA6"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7FC7965C" w14:textId="77777777" w:rsidR="00591BE9" w:rsidRPr="00E54490" w:rsidRDefault="00591BE9" w:rsidP="00591BE9">
            <w:pPr>
              <w:rPr>
                <w:rFonts w:eastAsia="Arial Unicode MS"/>
                <w:sz w:val="13"/>
                <w:szCs w:val="13"/>
              </w:rPr>
            </w:pPr>
            <w:r w:rsidRPr="00E54490">
              <w:rPr>
                <w:rFonts w:eastAsia="Arial Unicode MS"/>
                <w:sz w:val="13"/>
                <w:szCs w:val="13"/>
              </w:rPr>
              <w:t>1.2.9</w:t>
            </w:r>
          </w:p>
        </w:tc>
        <w:tc>
          <w:tcPr>
            <w:tcW w:w="5386" w:type="dxa"/>
            <w:tcBorders>
              <w:right w:val="single" w:sz="4" w:space="0" w:color="auto"/>
            </w:tcBorders>
            <w:noWrap/>
            <w:tcMar>
              <w:top w:w="18" w:type="dxa"/>
              <w:left w:w="18" w:type="dxa"/>
              <w:bottom w:w="0" w:type="dxa"/>
              <w:right w:w="18" w:type="dxa"/>
            </w:tcMar>
            <w:vAlign w:val="bottom"/>
          </w:tcPr>
          <w:p w14:paraId="26E042FB" w14:textId="77777777" w:rsidR="00591BE9" w:rsidRPr="00E54490" w:rsidRDefault="00591BE9" w:rsidP="00591BE9">
            <w:pPr>
              <w:rPr>
                <w:rFonts w:eastAsia="Arial Unicode MS"/>
                <w:sz w:val="13"/>
                <w:szCs w:val="13"/>
              </w:rPr>
            </w:pPr>
            <w:r w:rsidRPr="00E54490">
              <w:rPr>
                <w:rFonts w:eastAsia="Arial Unicode MS"/>
                <w:sz w:val="13"/>
                <w:szCs w:val="13"/>
              </w:rPr>
              <w:t>Vadesi Gelmiş Borçlarda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C232426" w14:textId="2D7D4D32" w:rsidR="00591BE9" w:rsidRPr="00E54490" w:rsidRDefault="00591BE9" w:rsidP="00E54490">
            <w:pPr>
              <w:ind w:right="39"/>
              <w:jc w:val="right"/>
              <w:rPr>
                <w:bCs/>
                <w:color w:val="000000" w:themeColor="text1"/>
                <w:sz w:val="13"/>
                <w:szCs w:val="13"/>
              </w:rPr>
            </w:pPr>
            <w:r w:rsidRPr="00E54490">
              <w:rPr>
                <w:bCs/>
                <w:color w:val="000000" w:themeColor="text1"/>
                <w:sz w:val="13"/>
                <w:szCs w:val="13"/>
              </w:rPr>
              <w:t>-</w:t>
            </w:r>
          </w:p>
        </w:tc>
        <w:tc>
          <w:tcPr>
            <w:tcW w:w="1876" w:type="dxa"/>
            <w:tcBorders>
              <w:left w:val="single" w:sz="4" w:space="0" w:color="auto"/>
              <w:right w:val="single" w:sz="4" w:space="0" w:color="auto"/>
            </w:tcBorders>
            <w:vAlign w:val="bottom"/>
          </w:tcPr>
          <w:p w14:paraId="7B2E9F0A" w14:textId="3362E1C7" w:rsidR="00591BE9" w:rsidRPr="00E54490" w:rsidRDefault="00591BE9" w:rsidP="00E54490">
            <w:pPr>
              <w:ind w:right="39"/>
              <w:jc w:val="right"/>
              <w:rPr>
                <w:bCs/>
                <w:sz w:val="13"/>
                <w:szCs w:val="13"/>
              </w:rPr>
            </w:pPr>
            <w:r w:rsidRPr="00E54490">
              <w:rPr>
                <w:bCs/>
                <w:sz w:val="13"/>
                <w:szCs w:val="13"/>
              </w:rPr>
              <w:t>-</w:t>
            </w:r>
          </w:p>
        </w:tc>
      </w:tr>
      <w:tr w:rsidR="00591BE9" w:rsidRPr="00E54490" w14:paraId="4FD64F5E"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5C346773" w14:textId="77777777" w:rsidR="00591BE9" w:rsidRPr="00E54490" w:rsidRDefault="00591BE9" w:rsidP="00591BE9">
            <w:pPr>
              <w:rPr>
                <w:rFonts w:eastAsia="Arial Unicode MS"/>
                <w:bCs/>
                <w:sz w:val="13"/>
                <w:szCs w:val="13"/>
              </w:rPr>
            </w:pPr>
            <w:r w:rsidRPr="00E54490">
              <w:rPr>
                <w:rFonts w:eastAsia="Arial Unicode MS"/>
                <w:bCs/>
                <w:sz w:val="13"/>
                <w:szCs w:val="13"/>
              </w:rPr>
              <w:t>1.2.10</w:t>
            </w:r>
          </w:p>
        </w:tc>
        <w:tc>
          <w:tcPr>
            <w:tcW w:w="5386" w:type="dxa"/>
            <w:tcBorders>
              <w:right w:val="single" w:sz="4" w:space="0" w:color="auto"/>
            </w:tcBorders>
            <w:noWrap/>
            <w:tcMar>
              <w:top w:w="18" w:type="dxa"/>
              <w:left w:w="18" w:type="dxa"/>
              <w:bottom w:w="0" w:type="dxa"/>
              <w:right w:w="18" w:type="dxa"/>
            </w:tcMar>
            <w:vAlign w:val="bottom"/>
          </w:tcPr>
          <w:p w14:paraId="61717FF1" w14:textId="4E9F842E" w:rsidR="00591BE9" w:rsidRPr="00E54490" w:rsidRDefault="00591BE9" w:rsidP="00591BE9">
            <w:pPr>
              <w:rPr>
                <w:rFonts w:eastAsia="Arial Unicode MS"/>
                <w:sz w:val="13"/>
                <w:szCs w:val="13"/>
              </w:rPr>
            </w:pPr>
            <w:r w:rsidRPr="00E54490">
              <w:rPr>
                <w:rFonts w:eastAsia="Arial Unicode MS"/>
                <w:sz w:val="13"/>
                <w:szCs w:val="13"/>
              </w:rPr>
              <w:t xml:space="preserve">Diğer Borçlarda Net Artış (Azalış)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591BE9" w:rsidRPr="00E54490" w:rsidRDefault="00591BE9" w:rsidP="00591BE9">
            <w:pPr>
              <w:jc w:val="center"/>
              <w:rPr>
                <w:bCs/>
                <w:sz w:val="13"/>
                <w:szCs w:val="13"/>
              </w:rPr>
            </w:pPr>
          </w:p>
        </w:tc>
        <w:tc>
          <w:tcPr>
            <w:tcW w:w="1722" w:type="dxa"/>
            <w:tcBorders>
              <w:left w:val="single" w:sz="4" w:space="0" w:color="auto"/>
              <w:right w:val="single" w:sz="4" w:space="0" w:color="auto"/>
            </w:tcBorders>
            <w:vAlign w:val="bottom"/>
          </w:tcPr>
          <w:p w14:paraId="4F4F75E9" w14:textId="69C4DEE2" w:rsidR="00591BE9" w:rsidRPr="00E54490" w:rsidRDefault="004A3A54" w:rsidP="00E54490">
            <w:pPr>
              <w:ind w:right="39"/>
              <w:jc w:val="right"/>
              <w:rPr>
                <w:bCs/>
                <w:color w:val="000000" w:themeColor="text1"/>
                <w:sz w:val="13"/>
                <w:szCs w:val="13"/>
              </w:rPr>
            </w:pPr>
            <w:bookmarkStart w:id="20" w:name="OLE_LINK33"/>
            <w:r w:rsidRPr="00E54490">
              <w:rPr>
                <w:bCs/>
                <w:color w:val="000000" w:themeColor="text1"/>
                <w:sz w:val="13"/>
                <w:szCs w:val="13"/>
              </w:rPr>
              <w:t>506.426</w:t>
            </w:r>
            <w:bookmarkEnd w:id="20"/>
          </w:p>
        </w:tc>
        <w:tc>
          <w:tcPr>
            <w:tcW w:w="1876" w:type="dxa"/>
            <w:tcBorders>
              <w:left w:val="single" w:sz="4" w:space="0" w:color="auto"/>
              <w:right w:val="single" w:sz="4" w:space="0" w:color="auto"/>
            </w:tcBorders>
            <w:vAlign w:val="bottom"/>
          </w:tcPr>
          <w:p w14:paraId="366B5CDD" w14:textId="5F8E97E6" w:rsidR="00591BE9" w:rsidRPr="00E54490" w:rsidRDefault="00591BE9" w:rsidP="00E54490">
            <w:pPr>
              <w:ind w:right="39"/>
              <w:jc w:val="right"/>
              <w:rPr>
                <w:bCs/>
                <w:sz w:val="13"/>
                <w:szCs w:val="13"/>
              </w:rPr>
            </w:pPr>
            <w:r w:rsidRPr="00E54490">
              <w:rPr>
                <w:bCs/>
                <w:sz w:val="13"/>
                <w:szCs w:val="13"/>
              </w:rPr>
              <w:t>4.856.609</w:t>
            </w:r>
          </w:p>
        </w:tc>
      </w:tr>
      <w:tr w:rsidR="00591BE9" w:rsidRPr="00E54490" w14:paraId="0048E4AA"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6BAFB51E" w14:textId="77777777" w:rsidR="00591BE9" w:rsidRPr="00E54490" w:rsidRDefault="00591BE9" w:rsidP="00591BE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EC43649" w14:textId="77777777" w:rsidR="00591BE9" w:rsidRPr="00E54490" w:rsidRDefault="00591BE9" w:rsidP="00591BE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89BE39C" w14:textId="2CD4EE93"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0F77C18D" w14:textId="77777777" w:rsidR="00591BE9" w:rsidRPr="00E54490" w:rsidRDefault="00591BE9" w:rsidP="00E54490">
            <w:pPr>
              <w:ind w:right="39"/>
              <w:jc w:val="right"/>
              <w:rPr>
                <w:b/>
                <w:bCs/>
                <w:sz w:val="13"/>
                <w:szCs w:val="13"/>
              </w:rPr>
            </w:pPr>
          </w:p>
        </w:tc>
      </w:tr>
      <w:tr w:rsidR="00591BE9" w:rsidRPr="00E54490" w14:paraId="04B0AD0D"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07790835" w14:textId="77777777" w:rsidR="00591BE9" w:rsidRPr="00E54490" w:rsidRDefault="00591BE9" w:rsidP="00591BE9">
            <w:pPr>
              <w:rPr>
                <w:rFonts w:eastAsia="Arial Unicode MS"/>
                <w:b/>
                <w:bCs/>
                <w:sz w:val="13"/>
                <w:szCs w:val="13"/>
              </w:rPr>
            </w:pPr>
            <w:r w:rsidRPr="00E54490">
              <w:rPr>
                <w:rFonts w:eastAsia="Arial Unicode MS"/>
                <w:b/>
                <w:bCs/>
                <w:sz w:val="13"/>
                <w:szCs w:val="13"/>
              </w:rPr>
              <w:t>I.</w:t>
            </w:r>
          </w:p>
        </w:tc>
        <w:tc>
          <w:tcPr>
            <w:tcW w:w="5386" w:type="dxa"/>
            <w:tcBorders>
              <w:right w:val="single" w:sz="4" w:space="0" w:color="auto"/>
            </w:tcBorders>
            <w:noWrap/>
            <w:tcMar>
              <w:top w:w="18" w:type="dxa"/>
              <w:left w:w="18" w:type="dxa"/>
              <w:bottom w:w="0" w:type="dxa"/>
              <w:right w:w="18" w:type="dxa"/>
            </w:tcMar>
            <w:vAlign w:val="bottom"/>
          </w:tcPr>
          <w:p w14:paraId="493C8071" w14:textId="77777777" w:rsidR="00591BE9" w:rsidRPr="00E54490" w:rsidRDefault="00591BE9" w:rsidP="00591BE9">
            <w:pPr>
              <w:rPr>
                <w:rFonts w:eastAsia="Arial Unicode MS"/>
                <w:b/>
                <w:sz w:val="13"/>
                <w:szCs w:val="13"/>
              </w:rPr>
            </w:pPr>
            <w:r w:rsidRPr="00E54490">
              <w:rPr>
                <w:rFonts w:eastAsia="Arial Unicode MS"/>
                <w:b/>
                <w:sz w:val="13"/>
                <w:szCs w:val="13"/>
              </w:rPr>
              <w:t>Bankacılık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591BE9" w:rsidRPr="00E54490" w:rsidRDefault="00591BE9" w:rsidP="00591BE9">
            <w:pPr>
              <w:jc w:val="center"/>
              <w:rPr>
                <w:b/>
                <w:bCs/>
                <w:sz w:val="13"/>
                <w:szCs w:val="13"/>
              </w:rPr>
            </w:pPr>
          </w:p>
        </w:tc>
        <w:tc>
          <w:tcPr>
            <w:tcW w:w="1722" w:type="dxa"/>
            <w:tcBorders>
              <w:left w:val="single" w:sz="4" w:space="0" w:color="auto"/>
              <w:right w:val="single" w:sz="4" w:space="0" w:color="auto"/>
            </w:tcBorders>
            <w:vAlign w:val="bottom"/>
          </w:tcPr>
          <w:p w14:paraId="0DD5CFCA" w14:textId="6853D05A" w:rsidR="00591BE9" w:rsidRPr="00E54490" w:rsidRDefault="004A3A54" w:rsidP="00E54490">
            <w:pPr>
              <w:ind w:right="39"/>
              <w:jc w:val="right"/>
              <w:rPr>
                <w:b/>
                <w:bCs/>
                <w:sz w:val="13"/>
                <w:szCs w:val="13"/>
              </w:rPr>
            </w:pPr>
            <w:r w:rsidRPr="00E54490">
              <w:rPr>
                <w:b/>
                <w:bCs/>
                <w:sz w:val="13"/>
                <w:szCs w:val="13"/>
              </w:rPr>
              <w:t>9.004.499</w:t>
            </w:r>
          </w:p>
        </w:tc>
        <w:tc>
          <w:tcPr>
            <w:tcW w:w="1876" w:type="dxa"/>
            <w:tcBorders>
              <w:left w:val="single" w:sz="4" w:space="0" w:color="auto"/>
              <w:right w:val="single" w:sz="4" w:space="0" w:color="auto"/>
            </w:tcBorders>
            <w:vAlign w:val="bottom"/>
          </w:tcPr>
          <w:p w14:paraId="5E913BD1" w14:textId="7C663DC6" w:rsidR="00591BE9" w:rsidRPr="00E54490" w:rsidRDefault="00591BE9" w:rsidP="00E54490">
            <w:pPr>
              <w:ind w:right="39"/>
              <w:jc w:val="right"/>
              <w:rPr>
                <w:b/>
                <w:bCs/>
                <w:sz w:val="13"/>
                <w:szCs w:val="13"/>
              </w:rPr>
            </w:pPr>
            <w:r w:rsidRPr="00E54490">
              <w:rPr>
                <w:b/>
                <w:bCs/>
                <w:sz w:val="13"/>
                <w:szCs w:val="13"/>
              </w:rPr>
              <w:t>4.365.959</w:t>
            </w:r>
          </w:p>
        </w:tc>
      </w:tr>
      <w:tr w:rsidR="00591BE9" w:rsidRPr="00E54490" w14:paraId="066C8B3A"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08EB8353" w14:textId="77777777" w:rsidR="00591BE9" w:rsidRPr="00E54490" w:rsidRDefault="00591BE9" w:rsidP="00591BE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E19B216" w14:textId="77777777" w:rsidR="00591BE9" w:rsidRPr="00E54490" w:rsidRDefault="00591BE9" w:rsidP="00591BE9">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6E94CABF" w14:textId="649BDE35"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5D32F1A1" w14:textId="77777777" w:rsidR="00591BE9" w:rsidRPr="00E54490" w:rsidRDefault="00591BE9" w:rsidP="00E54490">
            <w:pPr>
              <w:ind w:right="39"/>
              <w:jc w:val="right"/>
              <w:rPr>
                <w:b/>
                <w:bCs/>
                <w:sz w:val="13"/>
                <w:szCs w:val="13"/>
              </w:rPr>
            </w:pPr>
          </w:p>
        </w:tc>
      </w:tr>
      <w:tr w:rsidR="00591BE9" w:rsidRPr="00E54490" w14:paraId="3CADFFC7"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0D25EC77" w14:textId="77777777" w:rsidR="00591BE9" w:rsidRPr="00E54490" w:rsidRDefault="00591BE9" w:rsidP="00591BE9">
            <w:pPr>
              <w:rPr>
                <w:rFonts w:eastAsia="Arial Unicode MS"/>
                <w:b/>
                <w:bCs/>
                <w:sz w:val="13"/>
                <w:szCs w:val="13"/>
              </w:rPr>
            </w:pPr>
            <w:r w:rsidRPr="00E54490">
              <w:rPr>
                <w:rFonts w:eastAsia="Arial Unicode MS"/>
                <w:b/>
                <w:bCs/>
                <w:sz w:val="13"/>
                <w:szCs w:val="13"/>
              </w:rPr>
              <w:t>B.</w:t>
            </w:r>
          </w:p>
        </w:tc>
        <w:tc>
          <w:tcPr>
            <w:tcW w:w="5386" w:type="dxa"/>
            <w:tcBorders>
              <w:right w:val="single" w:sz="4" w:space="0" w:color="auto"/>
            </w:tcBorders>
            <w:noWrap/>
            <w:tcMar>
              <w:top w:w="18" w:type="dxa"/>
              <w:left w:w="18" w:type="dxa"/>
              <w:bottom w:w="0" w:type="dxa"/>
              <w:right w:w="18" w:type="dxa"/>
            </w:tcMar>
            <w:vAlign w:val="bottom"/>
          </w:tcPr>
          <w:p w14:paraId="02ED5425" w14:textId="77777777" w:rsidR="00591BE9" w:rsidRPr="00E54490" w:rsidRDefault="00591BE9" w:rsidP="00591BE9">
            <w:pPr>
              <w:rPr>
                <w:rFonts w:eastAsia="Arial Unicode MS"/>
                <w:b/>
                <w:sz w:val="13"/>
                <w:szCs w:val="13"/>
              </w:rPr>
            </w:pPr>
            <w:r w:rsidRPr="00E54490">
              <w:rPr>
                <w:rFonts w:eastAsia="Arial Unicode MS"/>
                <w:b/>
                <w:sz w:val="13"/>
                <w:szCs w:val="13"/>
              </w:rPr>
              <w:t>YATIRIM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591BE9" w:rsidRPr="00E54490" w:rsidRDefault="00591BE9" w:rsidP="00591BE9">
            <w:pPr>
              <w:jc w:val="center"/>
              <w:rPr>
                <w:bCs/>
                <w:sz w:val="13"/>
                <w:szCs w:val="13"/>
              </w:rPr>
            </w:pPr>
          </w:p>
        </w:tc>
        <w:tc>
          <w:tcPr>
            <w:tcW w:w="1722" w:type="dxa"/>
            <w:tcBorders>
              <w:left w:val="single" w:sz="4" w:space="0" w:color="auto"/>
              <w:right w:val="single" w:sz="4" w:space="0" w:color="auto"/>
            </w:tcBorders>
            <w:vAlign w:val="bottom"/>
          </w:tcPr>
          <w:p w14:paraId="568D5577" w14:textId="4AA8719E"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07149BE9" w14:textId="77777777" w:rsidR="00591BE9" w:rsidRPr="00E54490" w:rsidRDefault="00591BE9" w:rsidP="00E54490">
            <w:pPr>
              <w:ind w:right="39"/>
              <w:jc w:val="right"/>
              <w:rPr>
                <w:b/>
                <w:bCs/>
                <w:sz w:val="13"/>
                <w:szCs w:val="13"/>
              </w:rPr>
            </w:pPr>
          </w:p>
        </w:tc>
      </w:tr>
      <w:tr w:rsidR="00591BE9" w:rsidRPr="00E54490" w14:paraId="0C5AF2A5"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7A3A4FBA" w14:textId="77777777" w:rsidR="00591BE9" w:rsidRPr="00E54490" w:rsidRDefault="00591BE9" w:rsidP="00591BE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2A119BFE" w14:textId="77777777" w:rsidR="00591BE9" w:rsidRPr="00E54490" w:rsidRDefault="00591BE9" w:rsidP="00591BE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329198A1" w14:textId="3B1B967C"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16992631" w14:textId="77777777" w:rsidR="00591BE9" w:rsidRPr="00E54490" w:rsidRDefault="00591BE9" w:rsidP="00E54490">
            <w:pPr>
              <w:ind w:right="39"/>
              <w:jc w:val="right"/>
              <w:rPr>
                <w:b/>
                <w:bCs/>
                <w:sz w:val="13"/>
                <w:szCs w:val="13"/>
              </w:rPr>
            </w:pPr>
          </w:p>
        </w:tc>
      </w:tr>
      <w:tr w:rsidR="00591BE9" w:rsidRPr="00E54490" w14:paraId="1D32397C"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181B4EB1" w14:textId="77777777" w:rsidR="00591BE9" w:rsidRPr="00E54490" w:rsidRDefault="00591BE9" w:rsidP="00591BE9">
            <w:pPr>
              <w:rPr>
                <w:rFonts w:eastAsia="Arial Unicode MS"/>
                <w:b/>
                <w:bCs/>
                <w:sz w:val="13"/>
                <w:szCs w:val="13"/>
              </w:rPr>
            </w:pPr>
            <w:r w:rsidRPr="00E54490">
              <w:rPr>
                <w:rFonts w:eastAsia="Arial Unicode MS"/>
                <w:b/>
                <w:bCs/>
                <w:sz w:val="13"/>
                <w:szCs w:val="13"/>
              </w:rPr>
              <w:t>II.</w:t>
            </w:r>
          </w:p>
        </w:tc>
        <w:tc>
          <w:tcPr>
            <w:tcW w:w="5386" w:type="dxa"/>
            <w:tcBorders>
              <w:right w:val="single" w:sz="4" w:space="0" w:color="auto"/>
            </w:tcBorders>
            <w:noWrap/>
            <w:tcMar>
              <w:top w:w="18" w:type="dxa"/>
              <w:left w:w="18" w:type="dxa"/>
              <w:bottom w:w="0" w:type="dxa"/>
              <w:right w:w="18" w:type="dxa"/>
            </w:tcMar>
            <w:vAlign w:val="bottom"/>
          </w:tcPr>
          <w:p w14:paraId="6AA6949B" w14:textId="77777777" w:rsidR="00591BE9" w:rsidRPr="00E54490" w:rsidRDefault="00591BE9" w:rsidP="00591BE9">
            <w:pPr>
              <w:rPr>
                <w:rFonts w:eastAsia="Arial Unicode MS"/>
                <w:b/>
                <w:sz w:val="13"/>
                <w:szCs w:val="13"/>
              </w:rPr>
            </w:pPr>
            <w:r w:rsidRPr="00E54490">
              <w:rPr>
                <w:rFonts w:eastAsia="Arial Unicode MS"/>
                <w:b/>
                <w:sz w:val="13"/>
                <w:szCs w:val="13"/>
              </w:rPr>
              <w:t>Yatırım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591BE9" w:rsidRPr="00E54490" w:rsidRDefault="00591BE9" w:rsidP="00591BE9">
            <w:pPr>
              <w:jc w:val="center"/>
              <w:rPr>
                <w:b/>
                <w:bCs/>
                <w:sz w:val="13"/>
                <w:szCs w:val="13"/>
              </w:rPr>
            </w:pPr>
          </w:p>
        </w:tc>
        <w:tc>
          <w:tcPr>
            <w:tcW w:w="1722" w:type="dxa"/>
            <w:tcBorders>
              <w:left w:val="single" w:sz="4" w:space="0" w:color="auto"/>
              <w:right w:val="single" w:sz="4" w:space="0" w:color="auto"/>
            </w:tcBorders>
            <w:vAlign w:val="bottom"/>
          </w:tcPr>
          <w:p w14:paraId="7BF8091A" w14:textId="5B70E822" w:rsidR="00591BE9" w:rsidRPr="00E54490" w:rsidRDefault="004A3A54" w:rsidP="00E54490">
            <w:pPr>
              <w:ind w:right="39"/>
              <w:jc w:val="right"/>
              <w:rPr>
                <w:b/>
                <w:bCs/>
                <w:sz w:val="13"/>
                <w:szCs w:val="13"/>
              </w:rPr>
            </w:pPr>
            <w:r w:rsidRPr="00E54490">
              <w:rPr>
                <w:b/>
                <w:bCs/>
                <w:sz w:val="13"/>
                <w:szCs w:val="13"/>
              </w:rPr>
              <w:t>(7.858.154)</w:t>
            </w:r>
          </w:p>
        </w:tc>
        <w:tc>
          <w:tcPr>
            <w:tcW w:w="1876" w:type="dxa"/>
            <w:tcBorders>
              <w:left w:val="single" w:sz="4" w:space="0" w:color="auto"/>
              <w:right w:val="single" w:sz="4" w:space="0" w:color="auto"/>
            </w:tcBorders>
            <w:vAlign w:val="bottom"/>
          </w:tcPr>
          <w:p w14:paraId="7582277F" w14:textId="20D9D657" w:rsidR="00591BE9" w:rsidRPr="00E54490" w:rsidRDefault="00591BE9" w:rsidP="00E54490">
            <w:pPr>
              <w:ind w:right="39"/>
              <w:jc w:val="right"/>
              <w:rPr>
                <w:b/>
                <w:bCs/>
                <w:sz w:val="13"/>
                <w:szCs w:val="13"/>
              </w:rPr>
            </w:pPr>
            <w:r w:rsidRPr="00E54490">
              <w:rPr>
                <w:b/>
                <w:bCs/>
                <w:sz w:val="13"/>
                <w:szCs w:val="13"/>
              </w:rPr>
              <w:t>(1.639.125)</w:t>
            </w:r>
          </w:p>
        </w:tc>
      </w:tr>
      <w:tr w:rsidR="00591BE9" w:rsidRPr="00E54490" w14:paraId="04AFA250"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2AD417C0" w14:textId="77777777" w:rsidR="00591BE9" w:rsidRPr="00E54490" w:rsidRDefault="00591BE9" w:rsidP="00591BE9">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259FE217" w14:textId="77777777" w:rsidR="00591BE9" w:rsidRPr="00E54490" w:rsidRDefault="00591BE9" w:rsidP="00591BE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A298630" w14:textId="76BF2EDF"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760DA63E" w14:textId="77777777" w:rsidR="00591BE9" w:rsidRPr="00E54490" w:rsidRDefault="00591BE9" w:rsidP="00E54490">
            <w:pPr>
              <w:ind w:right="39"/>
              <w:jc w:val="right"/>
              <w:rPr>
                <w:b/>
                <w:bCs/>
                <w:sz w:val="13"/>
                <w:szCs w:val="13"/>
              </w:rPr>
            </w:pPr>
          </w:p>
        </w:tc>
      </w:tr>
      <w:tr w:rsidR="00591BE9" w:rsidRPr="00E54490" w14:paraId="65EF77FA" w14:textId="77777777" w:rsidTr="00E54490">
        <w:trPr>
          <w:trHeight w:val="57"/>
        </w:trPr>
        <w:tc>
          <w:tcPr>
            <w:tcW w:w="426" w:type="dxa"/>
            <w:tcBorders>
              <w:left w:val="single" w:sz="4" w:space="0" w:color="auto"/>
            </w:tcBorders>
            <w:noWrap/>
            <w:tcMar>
              <w:top w:w="18" w:type="dxa"/>
              <w:left w:w="18" w:type="dxa"/>
              <w:bottom w:w="0" w:type="dxa"/>
              <w:right w:w="18" w:type="dxa"/>
            </w:tcMar>
          </w:tcPr>
          <w:p w14:paraId="60F27CC0" w14:textId="77777777" w:rsidR="00591BE9" w:rsidRPr="00E54490" w:rsidRDefault="00591BE9" w:rsidP="00591BE9">
            <w:pPr>
              <w:rPr>
                <w:rFonts w:eastAsia="Arial Unicode MS"/>
                <w:sz w:val="13"/>
                <w:szCs w:val="13"/>
              </w:rPr>
            </w:pPr>
            <w:r w:rsidRPr="00E54490">
              <w:rPr>
                <w:rFonts w:eastAsia="Arial Unicode MS"/>
                <w:sz w:val="13"/>
                <w:szCs w:val="13"/>
              </w:rPr>
              <w:t>2.1</w:t>
            </w:r>
          </w:p>
        </w:tc>
        <w:tc>
          <w:tcPr>
            <w:tcW w:w="5386" w:type="dxa"/>
            <w:tcBorders>
              <w:right w:val="single" w:sz="4" w:space="0" w:color="auto"/>
            </w:tcBorders>
            <w:noWrap/>
            <w:tcMar>
              <w:top w:w="18" w:type="dxa"/>
              <w:left w:w="18" w:type="dxa"/>
              <w:bottom w:w="0" w:type="dxa"/>
              <w:right w:w="18" w:type="dxa"/>
            </w:tcMar>
          </w:tcPr>
          <w:p w14:paraId="51A8B99A" w14:textId="77777777" w:rsidR="00591BE9" w:rsidRPr="00E54490" w:rsidRDefault="00591BE9" w:rsidP="00591BE9">
            <w:pPr>
              <w:rPr>
                <w:rFonts w:eastAsia="Arial Unicode MS"/>
                <w:sz w:val="13"/>
                <w:szCs w:val="13"/>
              </w:rPr>
            </w:pPr>
            <w:r w:rsidRPr="00E54490">
              <w:rPr>
                <w:rFonts w:eastAsia="Arial Unicode MS"/>
                <w:sz w:val="13"/>
                <w:szCs w:val="13"/>
              </w:rPr>
              <w:t>İktisap Edilen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A1AFE" w14:textId="550E8207" w:rsidR="00591BE9" w:rsidRPr="00E54490" w:rsidRDefault="00591BE9" w:rsidP="00E54490">
            <w:pPr>
              <w:ind w:right="39"/>
              <w:jc w:val="right"/>
              <w:rPr>
                <w:bCs/>
                <w:sz w:val="13"/>
                <w:szCs w:val="13"/>
              </w:rPr>
            </w:pPr>
            <w:r w:rsidRPr="00E54490">
              <w:rPr>
                <w:b/>
                <w:bCs/>
                <w:sz w:val="13"/>
                <w:szCs w:val="13"/>
              </w:rPr>
              <w:t>-</w:t>
            </w:r>
          </w:p>
        </w:tc>
        <w:tc>
          <w:tcPr>
            <w:tcW w:w="1876" w:type="dxa"/>
            <w:tcBorders>
              <w:left w:val="single" w:sz="4" w:space="0" w:color="auto"/>
              <w:right w:val="single" w:sz="4" w:space="0" w:color="auto"/>
            </w:tcBorders>
            <w:vAlign w:val="bottom"/>
          </w:tcPr>
          <w:p w14:paraId="1EBA2378" w14:textId="0D6A8736" w:rsidR="00591BE9" w:rsidRPr="00E54490" w:rsidRDefault="00591BE9" w:rsidP="00E54490">
            <w:pPr>
              <w:ind w:right="39"/>
              <w:jc w:val="right"/>
              <w:rPr>
                <w:bCs/>
                <w:sz w:val="13"/>
                <w:szCs w:val="13"/>
              </w:rPr>
            </w:pPr>
            <w:r w:rsidRPr="00E54490">
              <w:rPr>
                <w:b/>
                <w:bCs/>
                <w:sz w:val="13"/>
                <w:szCs w:val="13"/>
              </w:rPr>
              <w:t>-</w:t>
            </w:r>
          </w:p>
        </w:tc>
      </w:tr>
      <w:tr w:rsidR="00591BE9" w:rsidRPr="00E54490" w14:paraId="638F95E4" w14:textId="77777777" w:rsidTr="00E54490">
        <w:trPr>
          <w:trHeight w:val="57"/>
        </w:trPr>
        <w:tc>
          <w:tcPr>
            <w:tcW w:w="426" w:type="dxa"/>
            <w:tcBorders>
              <w:left w:val="single" w:sz="4" w:space="0" w:color="auto"/>
            </w:tcBorders>
            <w:noWrap/>
            <w:tcMar>
              <w:top w:w="18" w:type="dxa"/>
              <w:left w:w="18" w:type="dxa"/>
              <w:bottom w:w="0" w:type="dxa"/>
              <w:right w:w="18" w:type="dxa"/>
            </w:tcMar>
          </w:tcPr>
          <w:p w14:paraId="2EDAA0F1" w14:textId="77777777" w:rsidR="00591BE9" w:rsidRPr="00E54490" w:rsidRDefault="00591BE9" w:rsidP="00591BE9">
            <w:pPr>
              <w:rPr>
                <w:rFonts w:eastAsia="Arial Unicode MS"/>
                <w:sz w:val="13"/>
                <w:szCs w:val="13"/>
              </w:rPr>
            </w:pPr>
            <w:r w:rsidRPr="00E54490">
              <w:rPr>
                <w:rFonts w:eastAsia="Arial Unicode MS"/>
                <w:sz w:val="13"/>
                <w:szCs w:val="13"/>
              </w:rPr>
              <w:t>2.2</w:t>
            </w:r>
          </w:p>
        </w:tc>
        <w:tc>
          <w:tcPr>
            <w:tcW w:w="5386" w:type="dxa"/>
            <w:tcBorders>
              <w:right w:val="single" w:sz="4" w:space="0" w:color="auto"/>
            </w:tcBorders>
            <w:noWrap/>
            <w:tcMar>
              <w:top w:w="18" w:type="dxa"/>
              <w:left w:w="18" w:type="dxa"/>
              <w:bottom w:w="0" w:type="dxa"/>
              <w:right w:w="18" w:type="dxa"/>
            </w:tcMar>
          </w:tcPr>
          <w:p w14:paraId="145CFF57" w14:textId="77777777" w:rsidR="00591BE9" w:rsidRPr="00E54490" w:rsidRDefault="00591BE9" w:rsidP="00591BE9">
            <w:pPr>
              <w:rPr>
                <w:rFonts w:eastAsia="Arial Unicode MS"/>
                <w:sz w:val="13"/>
                <w:szCs w:val="13"/>
              </w:rPr>
            </w:pPr>
            <w:r w:rsidRPr="00E54490">
              <w:rPr>
                <w:rFonts w:eastAsia="Arial Unicode MS"/>
                <w:sz w:val="13"/>
                <w:szCs w:val="13"/>
              </w:rPr>
              <w:t>Elden Çıkarılan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2E81F77D" w14:textId="54C7460D" w:rsidR="00591BE9" w:rsidRPr="00E54490" w:rsidRDefault="00591BE9" w:rsidP="00E54490">
            <w:pPr>
              <w:ind w:right="39"/>
              <w:jc w:val="right"/>
              <w:rPr>
                <w:bCs/>
                <w:sz w:val="13"/>
                <w:szCs w:val="13"/>
              </w:rPr>
            </w:pPr>
            <w:r w:rsidRPr="00E54490">
              <w:rPr>
                <w:bCs/>
                <w:sz w:val="13"/>
                <w:szCs w:val="13"/>
              </w:rPr>
              <w:t>-</w:t>
            </w:r>
          </w:p>
        </w:tc>
        <w:tc>
          <w:tcPr>
            <w:tcW w:w="1876" w:type="dxa"/>
            <w:tcBorders>
              <w:left w:val="single" w:sz="4" w:space="0" w:color="auto"/>
              <w:right w:val="single" w:sz="4" w:space="0" w:color="auto"/>
            </w:tcBorders>
            <w:vAlign w:val="bottom"/>
          </w:tcPr>
          <w:p w14:paraId="4B003F77" w14:textId="6D90D997" w:rsidR="00591BE9" w:rsidRPr="00E54490" w:rsidRDefault="00591BE9" w:rsidP="00E54490">
            <w:pPr>
              <w:ind w:right="39"/>
              <w:jc w:val="right"/>
              <w:rPr>
                <w:bCs/>
                <w:sz w:val="13"/>
                <w:szCs w:val="13"/>
              </w:rPr>
            </w:pPr>
            <w:r w:rsidRPr="00E54490">
              <w:rPr>
                <w:bCs/>
                <w:sz w:val="13"/>
                <w:szCs w:val="13"/>
              </w:rPr>
              <w:t>-</w:t>
            </w:r>
          </w:p>
        </w:tc>
      </w:tr>
      <w:tr w:rsidR="00591BE9" w:rsidRPr="00E54490" w14:paraId="4C0333F5"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1676279E" w14:textId="77777777" w:rsidR="00591BE9" w:rsidRPr="00E54490" w:rsidRDefault="00591BE9" w:rsidP="00591BE9">
            <w:pPr>
              <w:rPr>
                <w:rFonts w:eastAsia="Arial Unicode MS"/>
                <w:sz w:val="13"/>
                <w:szCs w:val="13"/>
              </w:rPr>
            </w:pPr>
            <w:r w:rsidRPr="00E54490">
              <w:rPr>
                <w:rFonts w:eastAsia="Arial Unicode MS"/>
                <w:sz w:val="13"/>
                <w:szCs w:val="13"/>
              </w:rPr>
              <w:t>2.3</w:t>
            </w:r>
          </w:p>
        </w:tc>
        <w:tc>
          <w:tcPr>
            <w:tcW w:w="5386" w:type="dxa"/>
            <w:tcBorders>
              <w:right w:val="single" w:sz="4" w:space="0" w:color="auto"/>
            </w:tcBorders>
            <w:noWrap/>
            <w:tcMar>
              <w:top w:w="18" w:type="dxa"/>
              <w:left w:w="18" w:type="dxa"/>
              <w:bottom w:w="0" w:type="dxa"/>
              <w:right w:w="18" w:type="dxa"/>
            </w:tcMar>
            <w:vAlign w:val="bottom"/>
          </w:tcPr>
          <w:p w14:paraId="4DDA9F6E" w14:textId="77777777" w:rsidR="00591BE9" w:rsidRPr="00E54490" w:rsidRDefault="00591BE9" w:rsidP="00591BE9">
            <w:pPr>
              <w:rPr>
                <w:rFonts w:eastAsia="Arial Unicode MS"/>
                <w:sz w:val="13"/>
                <w:szCs w:val="13"/>
              </w:rPr>
            </w:pPr>
            <w:r w:rsidRPr="00E54490">
              <w:rPr>
                <w:rFonts w:eastAsia="Arial Unicode MS"/>
                <w:sz w:val="13"/>
                <w:szCs w:val="13"/>
              </w:rPr>
              <w:t>Satın Alınan Menkuller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99AB535" w14:textId="6FF99CA1" w:rsidR="00591BE9" w:rsidRPr="00E54490" w:rsidRDefault="004A3A54" w:rsidP="00E54490">
            <w:pPr>
              <w:ind w:right="39"/>
              <w:jc w:val="right"/>
              <w:rPr>
                <w:bCs/>
                <w:sz w:val="13"/>
                <w:szCs w:val="13"/>
              </w:rPr>
            </w:pPr>
            <w:r w:rsidRPr="00E54490">
              <w:rPr>
                <w:bCs/>
                <w:sz w:val="13"/>
                <w:szCs w:val="13"/>
              </w:rPr>
              <w:t>(</w:t>
            </w:r>
            <w:bookmarkStart w:id="21" w:name="OLE_LINK35"/>
            <w:r w:rsidRPr="00E54490">
              <w:rPr>
                <w:bCs/>
                <w:sz w:val="13"/>
                <w:szCs w:val="13"/>
              </w:rPr>
              <w:t>312.908</w:t>
            </w:r>
            <w:bookmarkEnd w:id="21"/>
            <w:r w:rsidRPr="00E54490">
              <w:rPr>
                <w:bCs/>
                <w:sz w:val="13"/>
                <w:szCs w:val="13"/>
              </w:rPr>
              <w:t>)</w:t>
            </w:r>
          </w:p>
        </w:tc>
        <w:tc>
          <w:tcPr>
            <w:tcW w:w="1876" w:type="dxa"/>
            <w:tcBorders>
              <w:left w:val="single" w:sz="4" w:space="0" w:color="auto"/>
              <w:right w:val="single" w:sz="4" w:space="0" w:color="auto"/>
            </w:tcBorders>
            <w:vAlign w:val="bottom"/>
          </w:tcPr>
          <w:p w14:paraId="3F26BBE6" w14:textId="1AAB7F1B" w:rsidR="00591BE9" w:rsidRPr="00E54490" w:rsidRDefault="00591BE9" w:rsidP="00E54490">
            <w:pPr>
              <w:ind w:right="39"/>
              <w:jc w:val="right"/>
              <w:rPr>
                <w:bCs/>
                <w:sz w:val="13"/>
                <w:szCs w:val="13"/>
              </w:rPr>
            </w:pPr>
            <w:r w:rsidRPr="00E54490">
              <w:rPr>
                <w:bCs/>
                <w:sz w:val="13"/>
                <w:szCs w:val="13"/>
              </w:rPr>
              <w:t>(125.153)</w:t>
            </w:r>
          </w:p>
        </w:tc>
      </w:tr>
      <w:tr w:rsidR="00591BE9" w:rsidRPr="00E54490" w14:paraId="3A079C40"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31ED09D5" w14:textId="77777777" w:rsidR="00591BE9" w:rsidRPr="00E54490" w:rsidRDefault="00591BE9" w:rsidP="00591BE9">
            <w:pPr>
              <w:rPr>
                <w:rFonts w:eastAsia="Arial Unicode MS"/>
                <w:sz w:val="13"/>
                <w:szCs w:val="13"/>
              </w:rPr>
            </w:pPr>
            <w:r w:rsidRPr="00E54490">
              <w:rPr>
                <w:rFonts w:eastAsia="Arial Unicode MS"/>
                <w:sz w:val="13"/>
                <w:szCs w:val="13"/>
              </w:rPr>
              <w:t>2.4</w:t>
            </w:r>
          </w:p>
        </w:tc>
        <w:tc>
          <w:tcPr>
            <w:tcW w:w="5386" w:type="dxa"/>
            <w:tcBorders>
              <w:right w:val="single" w:sz="4" w:space="0" w:color="auto"/>
            </w:tcBorders>
            <w:noWrap/>
            <w:tcMar>
              <w:top w:w="18" w:type="dxa"/>
              <w:left w:w="18" w:type="dxa"/>
              <w:bottom w:w="0" w:type="dxa"/>
              <w:right w:w="18" w:type="dxa"/>
            </w:tcMar>
            <w:vAlign w:val="bottom"/>
          </w:tcPr>
          <w:p w14:paraId="6D9F0352" w14:textId="77777777" w:rsidR="00591BE9" w:rsidRPr="00E54490" w:rsidRDefault="00591BE9" w:rsidP="00591BE9">
            <w:pPr>
              <w:rPr>
                <w:rFonts w:eastAsia="Arial Unicode MS"/>
                <w:sz w:val="13"/>
                <w:szCs w:val="13"/>
              </w:rPr>
            </w:pPr>
            <w:r w:rsidRPr="00E54490">
              <w:rPr>
                <w:rFonts w:eastAsia="Arial Unicode MS"/>
                <w:sz w:val="13"/>
                <w:szCs w:val="13"/>
              </w:rPr>
              <w:t>Elden Çıkarılan Menkul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8B8DD0D" w14:textId="1BB16A7F" w:rsidR="00591BE9" w:rsidRPr="00E54490" w:rsidRDefault="004A3A54" w:rsidP="00E54490">
            <w:pPr>
              <w:ind w:right="39"/>
              <w:jc w:val="right"/>
              <w:rPr>
                <w:bCs/>
                <w:sz w:val="13"/>
                <w:szCs w:val="13"/>
              </w:rPr>
            </w:pPr>
            <w:bookmarkStart w:id="22" w:name="OLE_LINK43"/>
            <w:r w:rsidRPr="00E54490">
              <w:rPr>
                <w:bCs/>
                <w:sz w:val="13"/>
                <w:szCs w:val="13"/>
              </w:rPr>
              <w:t>116.926</w:t>
            </w:r>
            <w:bookmarkEnd w:id="22"/>
          </w:p>
        </w:tc>
        <w:tc>
          <w:tcPr>
            <w:tcW w:w="1876" w:type="dxa"/>
            <w:tcBorders>
              <w:left w:val="single" w:sz="4" w:space="0" w:color="auto"/>
              <w:right w:val="single" w:sz="4" w:space="0" w:color="auto"/>
            </w:tcBorders>
            <w:vAlign w:val="bottom"/>
          </w:tcPr>
          <w:p w14:paraId="17051BC9" w14:textId="3A0806AB" w:rsidR="00591BE9" w:rsidRPr="00E54490" w:rsidRDefault="00591BE9" w:rsidP="00E54490">
            <w:pPr>
              <w:ind w:right="39"/>
              <w:jc w:val="right"/>
              <w:rPr>
                <w:bCs/>
                <w:sz w:val="13"/>
                <w:szCs w:val="13"/>
              </w:rPr>
            </w:pPr>
            <w:r w:rsidRPr="00E54490">
              <w:rPr>
                <w:bCs/>
                <w:sz w:val="13"/>
                <w:szCs w:val="13"/>
              </w:rPr>
              <w:t>-</w:t>
            </w:r>
          </w:p>
        </w:tc>
      </w:tr>
      <w:tr w:rsidR="00591BE9" w:rsidRPr="00E54490" w14:paraId="7D1772D5"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51021FDC" w14:textId="77777777" w:rsidR="00591BE9" w:rsidRPr="00E54490" w:rsidRDefault="00591BE9" w:rsidP="00591BE9">
            <w:pPr>
              <w:rPr>
                <w:rFonts w:eastAsia="Arial Unicode MS"/>
                <w:sz w:val="13"/>
                <w:szCs w:val="13"/>
              </w:rPr>
            </w:pPr>
            <w:r w:rsidRPr="00E54490">
              <w:rPr>
                <w:rFonts w:eastAsia="Arial Unicode MS"/>
                <w:sz w:val="13"/>
                <w:szCs w:val="13"/>
              </w:rPr>
              <w:t>2.5</w:t>
            </w:r>
          </w:p>
        </w:tc>
        <w:tc>
          <w:tcPr>
            <w:tcW w:w="5386" w:type="dxa"/>
            <w:tcBorders>
              <w:right w:val="single" w:sz="4" w:space="0" w:color="auto"/>
            </w:tcBorders>
            <w:noWrap/>
            <w:tcMar>
              <w:top w:w="18" w:type="dxa"/>
              <w:left w:w="18" w:type="dxa"/>
              <w:bottom w:w="0" w:type="dxa"/>
              <w:right w:w="18" w:type="dxa"/>
            </w:tcMar>
            <w:vAlign w:val="bottom"/>
          </w:tcPr>
          <w:p w14:paraId="598D283E" w14:textId="77777777" w:rsidR="00591BE9" w:rsidRPr="00E54490" w:rsidRDefault="00591BE9" w:rsidP="00591BE9">
            <w:pPr>
              <w:rPr>
                <w:rFonts w:eastAsia="Arial Unicode MS"/>
                <w:sz w:val="13"/>
                <w:szCs w:val="13"/>
              </w:rPr>
            </w:pPr>
            <w:r w:rsidRPr="00E54490">
              <w:rPr>
                <w:rFonts w:eastAsia="Arial Unicode MS"/>
                <w:sz w:val="13"/>
                <w:szCs w:val="13"/>
              </w:rPr>
              <w:t>Elde Edilen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9EE5C8E" w14:textId="095E331D" w:rsidR="00591BE9" w:rsidRPr="00E54490" w:rsidRDefault="004A3A54" w:rsidP="00E54490">
            <w:pPr>
              <w:ind w:right="39"/>
              <w:jc w:val="right"/>
              <w:rPr>
                <w:bCs/>
                <w:sz w:val="13"/>
                <w:szCs w:val="13"/>
              </w:rPr>
            </w:pPr>
            <w:r w:rsidRPr="00E54490">
              <w:rPr>
                <w:bCs/>
                <w:sz w:val="13"/>
                <w:szCs w:val="13"/>
              </w:rPr>
              <w:t>(</w:t>
            </w:r>
            <w:bookmarkStart w:id="23" w:name="OLE_LINK39"/>
            <w:r w:rsidRPr="00E54490">
              <w:rPr>
                <w:bCs/>
                <w:sz w:val="13"/>
                <w:szCs w:val="13"/>
              </w:rPr>
              <w:t>9.852.237</w:t>
            </w:r>
            <w:bookmarkEnd w:id="23"/>
            <w:r w:rsidRPr="00E54490">
              <w:rPr>
                <w:bCs/>
                <w:sz w:val="13"/>
                <w:szCs w:val="13"/>
              </w:rPr>
              <w:t>)</w:t>
            </w:r>
          </w:p>
        </w:tc>
        <w:tc>
          <w:tcPr>
            <w:tcW w:w="1876" w:type="dxa"/>
            <w:tcBorders>
              <w:left w:val="single" w:sz="4" w:space="0" w:color="auto"/>
              <w:right w:val="single" w:sz="4" w:space="0" w:color="auto"/>
            </w:tcBorders>
            <w:vAlign w:val="bottom"/>
          </w:tcPr>
          <w:p w14:paraId="68617020" w14:textId="23134E9B" w:rsidR="00591BE9" w:rsidRPr="00E54490" w:rsidRDefault="00591BE9" w:rsidP="00E54490">
            <w:pPr>
              <w:ind w:right="39"/>
              <w:jc w:val="right"/>
              <w:rPr>
                <w:bCs/>
                <w:sz w:val="13"/>
                <w:szCs w:val="13"/>
              </w:rPr>
            </w:pPr>
            <w:r w:rsidRPr="00E54490">
              <w:rPr>
                <w:bCs/>
                <w:sz w:val="13"/>
                <w:szCs w:val="13"/>
              </w:rPr>
              <w:t>(1.367.711)</w:t>
            </w:r>
          </w:p>
        </w:tc>
      </w:tr>
      <w:tr w:rsidR="00591BE9" w:rsidRPr="00E54490" w14:paraId="1865FC28"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079D5536" w14:textId="77777777" w:rsidR="00591BE9" w:rsidRPr="00E54490" w:rsidRDefault="00591BE9" w:rsidP="00591BE9">
            <w:pPr>
              <w:rPr>
                <w:rFonts w:eastAsia="Arial Unicode MS"/>
                <w:sz w:val="13"/>
                <w:szCs w:val="13"/>
              </w:rPr>
            </w:pPr>
            <w:r w:rsidRPr="00E54490">
              <w:rPr>
                <w:rFonts w:eastAsia="Arial Unicode MS"/>
                <w:sz w:val="13"/>
                <w:szCs w:val="13"/>
              </w:rPr>
              <w:t>2.6</w:t>
            </w:r>
          </w:p>
        </w:tc>
        <w:tc>
          <w:tcPr>
            <w:tcW w:w="5386" w:type="dxa"/>
            <w:tcBorders>
              <w:right w:val="single" w:sz="4" w:space="0" w:color="auto"/>
            </w:tcBorders>
            <w:noWrap/>
            <w:tcMar>
              <w:top w:w="18" w:type="dxa"/>
              <w:left w:w="18" w:type="dxa"/>
              <w:bottom w:w="0" w:type="dxa"/>
              <w:right w:w="18" w:type="dxa"/>
            </w:tcMar>
            <w:vAlign w:val="bottom"/>
          </w:tcPr>
          <w:p w14:paraId="39DAA799" w14:textId="77777777" w:rsidR="00591BE9" w:rsidRPr="00E54490" w:rsidRDefault="00591BE9" w:rsidP="00591BE9">
            <w:pPr>
              <w:rPr>
                <w:rFonts w:eastAsia="Arial Unicode MS"/>
                <w:sz w:val="13"/>
                <w:szCs w:val="13"/>
              </w:rPr>
            </w:pPr>
            <w:r w:rsidRPr="00E54490">
              <w:rPr>
                <w:rFonts w:eastAsia="Arial Unicode MS"/>
                <w:sz w:val="13"/>
                <w:szCs w:val="13"/>
              </w:rPr>
              <w:t>Elden Çıkarılan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8FA9247" w14:textId="2AF10CFF" w:rsidR="00591BE9" w:rsidRPr="00E54490" w:rsidRDefault="004A3A54" w:rsidP="00E54490">
            <w:pPr>
              <w:ind w:right="39"/>
              <w:jc w:val="right"/>
              <w:rPr>
                <w:bCs/>
                <w:sz w:val="13"/>
                <w:szCs w:val="13"/>
              </w:rPr>
            </w:pPr>
            <w:bookmarkStart w:id="24" w:name="OLE_LINK40"/>
            <w:r w:rsidRPr="00E54490">
              <w:rPr>
                <w:bCs/>
                <w:sz w:val="13"/>
                <w:szCs w:val="13"/>
              </w:rPr>
              <w:t>4.139.585</w:t>
            </w:r>
            <w:bookmarkEnd w:id="24"/>
          </w:p>
        </w:tc>
        <w:tc>
          <w:tcPr>
            <w:tcW w:w="1876" w:type="dxa"/>
            <w:tcBorders>
              <w:left w:val="single" w:sz="4" w:space="0" w:color="auto"/>
              <w:right w:val="single" w:sz="4" w:space="0" w:color="auto"/>
            </w:tcBorders>
            <w:vAlign w:val="bottom"/>
          </w:tcPr>
          <w:p w14:paraId="7FCA8BE6" w14:textId="4988E32A" w:rsidR="00591BE9" w:rsidRPr="00E54490" w:rsidRDefault="00591BE9" w:rsidP="00E54490">
            <w:pPr>
              <w:ind w:right="39"/>
              <w:jc w:val="right"/>
              <w:rPr>
                <w:bCs/>
                <w:sz w:val="13"/>
                <w:szCs w:val="13"/>
              </w:rPr>
            </w:pPr>
            <w:r w:rsidRPr="00E54490">
              <w:rPr>
                <w:bCs/>
                <w:sz w:val="13"/>
                <w:szCs w:val="13"/>
              </w:rPr>
              <w:t>-</w:t>
            </w:r>
          </w:p>
        </w:tc>
      </w:tr>
      <w:tr w:rsidR="00591BE9" w:rsidRPr="00E54490" w14:paraId="174C0F39"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1B8738EA" w14:textId="77777777" w:rsidR="00591BE9" w:rsidRPr="00E54490" w:rsidRDefault="00591BE9" w:rsidP="00591BE9">
            <w:pPr>
              <w:rPr>
                <w:rFonts w:eastAsia="Arial Unicode MS"/>
                <w:sz w:val="13"/>
                <w:szCs w:val="13"/>
              </w:rPr>
            </w:pPr>
            <w:r w:rsidRPr="00E54490">
              <w:rPr>
                <w:rFonts w:eastAsia="Arial Unicode MS"/>
                <w:sz w:val="13"/>
                <w:szCs w:val="13"/>
              </w:rPr>
              <w:t>2.7</w:t>
            </w:r>
          </w:p>
        </w:tc>
        <w:tc>
          <w:tcPr>
            <w:tcW w:w="5386" w:type="dxa"/>
            <w:tcBorders>
              <w:right w:val="single" w:sz="4" w:space="0" w:color="auto"/>
            </w:tcBorders>
            <w:noWrap/>
            <w:tcMar>
              <w:top w:w="18" w:type="dxa"/>
              <w:left w:w="18" w:type="dxa"/>
              <w:bottom w:w="0" w:type="dxa"/>
              <w:right w:w="18" w:type="dxa"/>
            </w:tcMar>
            <w:vAlign w:val="bottom"/>
          </w:tcPr>
          <w:p w14:paraId="2D9F2D32" w14:textId="77777777" w:rsidR="00591BE9" w:rsidRPr="00E54490" w:rsidRDefault="00591BE9" w:rsidP="00591BE9">
            <w:pPr>
              <w:rPr>
                <w:rFonts w:eastAsia="Arial Unicode MS"/>
                <w:sz w:val="13"/>
                <w:szCs w:val="13"/>
              </w:rPr>
            </w:pPr>
            <w:r w:rsidRPr="00E54490">
              <w:rPr>
                <w:rFonts w:eastAsia="Arial Unicode MS"/>
                <w:sz w:val="13"/>
                <w:szCs w:val="13"/>
              </w:rPr>
              <w:t>Satın Alınan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BA3B3DA" w14:textId="2CC1C87E" w:rsidR="00591BE9" w:rsidRPr="00E54490" w:rsidRDefault="004A3A54" w:rsidP="00E54490">
            <w:pPr>
              <w:ind w:right="39"/>
              <w:jc w:val="right"/>
              <w:rPr>
                <w:bCs/>
                <w:sz w:val="13"/>
                <w:szCs w:val="13"/>
              </w:rPr>
            </w:pPr>
            <w:r w:rsidRPr="00E54490">
              <w:rPr>
                <w:bCs/>
                <w:sz w:val="13"/>
                <w:szCs w:val="13"/>
              </w:rPr>
              <w:t>(</w:t>
            </w:r>
            <w:bookmarkStart w:id="25" w:name="OLE_LINK41"/>
            <w:r w:rsidRPr="00E54490">
              <w:rPr>
                <w:bCs/>
                <w:sz w:val="13"/>
                <w:szCs w:val="13"/>
              </w:rPr>
              <w:t>1.949.520</w:t>
            </w:r>
            <w:bookmarkEnd w:id="25"/>
            <w:r w:rsidRPr="00E54490">
              <w:rPr>
                <w:bCs/>
                <w:sz w:val="13"/>
                <w:szCs w:val="13"/>
              </w:rPr>
              <w:t>)</w:t>
            </w:r>
          </w:p>
        </w:tc>
        <w:tc>
          <w:tcPr>
            <w:tcW w:w="1876" w:type="dxa"/>
            <w:tcBorders>
              <w:left w:val="single" w:sz="4" w:space="0" w:color="auto"/>
              <w:right w:val="single" w:sz="4" w:space="0" w:color="auto"/>
            </w:tcBorders>
            <w:vAlign w:val="bottom"/>
          </w:tcPr>
          <w:p w14:paraId="3237873D" w14:textId="72E48D9F" w:rsidR="00591BE9" w:rsidRPr="00E54490" w:rsidRDefault="00591BE9" w:rsidP="00E54490">
            <w:pPr>
              <w:ind w:right="39"/>
              <w:jc w:val="right"/>
              <w:rPr>
                <w:bCs/>
                <w:sz w:val="13"/>
                <w:szCs w:val="13"/>
              </w:rPr>
            </w:pPr>
            <w:r w:rsidRPr="00E54490">
              <w:rPr>
                <w:bCs/>
                <w:sz w:val="13"/>
                <w:szCs w:val="13"/>
              </w:rPr>
              <w:t>(133.799)</w:t>
            </w:r>
          </w:p>
        </w:tc>
      </w:tr>
      <w:tr w:rsidR="00591BE9" w:rsidRPr="00E54490" w14:paraId="4E4A3611"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5BF0ABF0" w14:textId="77777777" w:rsidR="00591BE9" w:rsidRPr="00E54490" w:rsidRDefault="00591BE9" w:rsidP="00591BE9">
            <w:pPr>
              <w:rPr>
                <w:rFonts w:eastAsia="Arial Unicode MS"/>
                <w:sz w:val="13"/>
                <w:szCs w:val="13"/>
              </w:rPr>
            </w:pPr>
            <w:r w:rsidRPr="00E54490">
              <w:rPr>
                <w:rFonts w:eastAsia="Arial Unicode MS"/>
                <w:sz w:val="13"/>
                <w:szCs w:val="13"/>
              </w:rPr>
              <w:t>2.8</w:t>
            </w:r>
          </w:p>
        </w:tc>
        <w:tc>
          <w:tcPr>
            <w:tcW w:w="5386" w:type="dxa"/>
            <w:tcBorders>
              <w:right w:val="single" w:sz="4" w:space="0" w:color="auto"/>
            </w:tcBorders>
            <w:noWrap/>
            <w:tcMar>
              <w:top w:w="18" w:type="dxa"/>
              <w:left w:w="18" w:type="dxa"/>
              <w:bottom w:w="0" w:type="dxa"/>
              <w:right w:w="18" w:type="dxa"/>
            </w:tcMar>
            <w:vAlign w:val="bottom"/>
          </w:tcPr>
          <w:p w14:paraId="3B00F2CD" w14:textId="77777777" w:rsidR="00591BE9" w:rsidRPr="00E54490" w:rsidRDefault="00591BE9" w:rsidP="00591BE9">
            <w:pPr>
              <w:rPr>
                <w:rFonts w:eastAsia="Arial Unicode MS"/>
                <w:sz w:val="13"/>
                <w:szCs w:val="13"/>
              </w:rPr>
            </w:pPr>
            <w:r w:rsidRPr="00E54490">
              <w:rPr>
                <w:rFonts w:eastAsia="Arial Unicode MS"/>
                <w:sz w:val="13"/>
                <w:szCs w:val="13"/>
              </w:rPr>
              <w:t>Satılan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32C7B54" w14:textId="7FC36FF3" w:rsidR="00591BE9" w:rsidRPr="00E54490" w:rsidRDefault="00591BE9" w:rsidP="00E54490">
            <w:pPr>
              <w:ind w:right="39"/>
              <w:jc w:val="right"/>
              <w:rPr>
                <w:bCs/>
                <w:sz w:val="13"/>
                <w:szCs w:val="13"/>
              </w:rPr>
            </w:pPr>
            <w:r w:rsidRPr="00E54490">
              <w:rPr>
                <w:bCs/>
                <w:sz w:val="13"/>
                <w:szCs w:val="13"/>
              </w:rPr>
              <w:t>-</w:t>
            </w:r>
          </w:p>
        </w:tc>
        <w:tc>
          <w:tcPr>
            <w:tcW w:w="1876" w:type="dxa"/>
            <w:tcBorders>
              <w:left w:val="single" w:sz="4" w:space="0" w:color="auto"/>
              <w:right w:val="single" w:sz="4" w:space="0" w:color="auto"/>
            </w:tcBorders>
            <w:vAlign w:val="bottom"/>
          </w:tcPr>
          <w:p w14:paraId="5C83FB3D" w14:textId="101A77F7" w:rsidR="00591BE9" w:rsidRPr="00E54490" w:rsidRDefault="00591BE9" w:rsidP="00E54490">
            <w:pPr>
              <w:ind w:right="39"/>
              <w:jc w:val="right"/>
              <w:rPr>
                <w:bCs/>
                <w:sz w:val="13"/>
                <w:szCs w:val="13"/>
              </w:rPr>
            </w:pPr>
            <w:r w:rsidRPr="00E54490">
              <w:rPr>
                <w:bCs/>
                <w:sz w:val="13"/>
                <w:szCs w:val="13"/>
              </w:rPr>
              <w:t>-</w:t>
            </w:r>
          </w:p>
        </w:tc>
      </w:tr>
      <w:tr w:rsidR="00591BE9" w:rsidRPr="00E54490" w14:paraId="76127C36"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10091208" w14:textId="77777777" w:rsidR="00591BE9" w:rsidRPr="00E54490" w:rsidRDefault="00591BE9" w:rsidP="00591BE9">
            <w:pPr>
              <w:rPr>
                <w:rFonts w:eastAsia="Arial Unicode MS"/>
                <w:sz w:val="13"/>
                <w:szCs w:val="13"/>
              </w:rPr>
            </w:pPr>
            <w:r w:rsidRPr="00E54490">
              <w:rPr>
                <w:rFonts w:eastAsia="Arial Unicode MS"/>
                <w:sz w:val="13"/>
                <w:szCs w:val="13"/>
              </w:rPr>
              <w:t>2.9</w:t>
            </w:r>
          </w:p>
        </w:tc>
        <w:tc>
          <w:tcPr>
            <w:tcW w:w="5386" w:type="dxa"/>
            <w:tcBorders>
              <w:right w:val="single" w:sz="4" w:space="0" w:color="auto"/>
            </w:tcBorders>
            <w:noWrap/>
            <w:tcMar>
              <w:top w:w="18" w:type="dxa"/>
              <w:left w:w="18" w:type="dxa"/>
              <w:bottom w:w="0" w:type="dxa"/>
              <w:right w:w="18" w:type="dxa"/>
            </w:tcMar>
            <w:vAlign w:val="bottom"/>
          </w:tcPr>
          <w:p w14:paraId="470566F1" w14:textId="43C50BC6" w:rsidR="00591BE9" w:rsidRPr="00E54490" w:rsidRDefault="00591BE9" w:rsidP="00591BE9">
            <w:pPr>
              <w:rPr>
                <w:rFonts w:eastAsia="Arial Unicode MS"/>
                <w:sz w:val="13"/>
                <w:szCs w:val="13"/>
              </w:rPr>
            </w:pPr>
            <w:r w:rsidRPr="00E54490">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9880599" w14:textId="2CD09573" w:rsidR="00591BE9" w:rsidRPr="00E54490" w:rsidRDefault="00591BE9" w:rsidP="00E54490">
            <w:pPr>
              <w:ind w:right="39"/>
              <w:jc w:val="right"/>
              <w:rPr>
                <w:bCs/>
                <w:sz w:val="13"/>
                <w:szCs w:val="13"/>
              </w:rPr>
            </w:pPr>
            <w:r w:rsidRPr="00E54490">
              <w:rPr>
                <w:bCs/>
                <w:sz w:val="13"/>
                <w:szCs w:val="13"/>
              </w:rPr>
              <w:t>-</w:t>
            </w:r>
          </w:p>
        </w:tc>
        <w:tc>
          <w:tcPr>
            <w:tcW w:w="1876" w:type="dxa"/>
            <w:tcBorders>
              <w:left w:val="single" w:sz="4" w:space="0" w:color="auto"/>
              <w:right w:val="single" w:sz="4" w:space="0" w:color="auto"/>
            </w:tcBorders>
            <w:vAlign w:val="bottom"/>
          </w:tcPr>
          <w:p w14:paraId="124B83F8" w14:textId="56693BFC" w:rsidR="00591BE9" w:rsidRPr="00E54490" w:rsidRDefault="00591BE9" w:rsidP="00E54490">
            <w:pPr>
              <w:ind w:right="39"/>
              <w:jc w:val="right"/>
              <w:rPr>
                <w:bCs/>
                <w:sz w:val="13"/>
                <w:szCs w:val="13"/>
              </w:rPr>
            </w:pPr>
            <w:r w:rsidRPr="00E54490">
              <w:rPr>
                <w:bCs/>
                <w:sz w:val="13"/>
                <w:szCs w:val="13"/>
              </w:rPr>
              <w:t>(12.462)</w:t>
            </w:r>
          </w:p>
        </w:tc>
      </w:tr>
      <w:tr w:rsidR="00591BE9" w:rsidRPr="00E54490" w14:paraId="01026E0B"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3E340985" w14:textId="77777777" w:rsidR="00591BE9" w:rsidRPr="00E54490" w:rsidRDefault="00591BE9" w:rsidP="00591BE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D5E0E5A" w14:textId="77777777" w:rsidR="00591BE9" w:rsidRPr="00E54490" w:rsidRDefault="00591BE9" w:rsidP="00591BE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591BE9" w:rsidRPr="00E54490" w:rsidRDefault="00591BE9" w:rsidP="00591BE9">
            <w:pPr>
              <w:jc w:val="center"/>
              <w:rPr>
                <w:b/>
                <w:bCs/>
                <w:sz w:val="13"/>
                <w:szCs w:val="13"/>
              </w:rPr>
            </w:pPr>
          </w:p>
        </w:tc>
        <w:tc>
          <w:tcPr>
            <w:tcW w:w="1722" w:type="dxa"/>
            <w:tcBorders>
              <w:left w:val="single" w:sz="4" w:space="0" w:color="auto"/>
              <w:right w:val="single" w:sz="4" w:space="0" w:color="auto"/>
            </w:tcBorders>
            <w:vAlign w:val="bottom"/>
          </w:tcPr>
          <w:p w14:paraId="21A207AF" w14:textId="6E593FB0"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600D805E" w14:textId="77777777" w:rsidR="00591BE9" w:rsidRPr="00E54490" w:rsidRDefault="00591BE9" w:rsidP="00E54490">
            <w:pPr>
              <w:ind w:right="39"/>
              <w:jc w:val="right"/>
              <w:rPr>
                <w:b/>
                <w:bCs/>
                <w:sz w:val="13"/>
                <w:szCs w:val="13"/>
              </w:rPr>
            </w:pPr>
          </w:p>
        </w:tc>
      </w:tr>
      <w:tr w:rsidR="00591BE9" w:rsidRPr="00E54490" w14:paraId="02FEF30A"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554451F2" w14:textId="77777777" w:rsidR="00591BE9" w:rsidRPr="00E54490" w:rsidRDefault="00591BE9" w:rsidP="00591BE9">
            <w:pPr>
              <w:rPr>
                <w:rFonts w:eastAsia="Arial Unicode MS"/>
                <w:b/>
                <w:bCs/>
                <w:sz w:val="13"/>
                <w:szCs w:val="13"/>
              </w:rPr>
            </w:pPr>
            <w:r w:rsidRPr="00E54490">
              <w:rPr>
                <w:rFonts w:eastAsia="Arial Unicode MS"/>
                <w:b/>
                <w:bCs/>
                <w:sz w:val="13"/>
                <w:szCs w:val="13"/>
              </w:rPr>
              <w:t>C.</w:t>
            </w:r>
          </w:p>
        </w:tc>
        <w:tc>
          <w:tcPr>
            <w:tcW w:w="5386" w:type="dxa"/>
            <w:tcBorders>
              <w:right w:val="single" w:sz="4" w:space="0" w:color="auto"/>
            </w:tcBorders>
            <w:noWrap/>
            <w:tcMar>
              <w:top w:w="18" w:type="dxa"/>
              <w:left w:w="18" w:type="dxa"/>
              <w:bottom w:w="0" w:type="dxa"/>
              <w:right w:w="18" w:type="dxa"/>
            </w:tcMar>
            <w:vAlign w:val="bottom"/>
          </w:tcPr>
          <w:p w14:paraId="3908825D" w14:textId="77777777" w:rsidR="00591BE9" w:rsidRPr="00E54490" w:rsidRDefault="00591BE9" w:rsidP="00591BE9">
            <w:pPr>
              <w:rPr>
                <w:rFonts w:eastAsia="Arial Unicode MS"/>
                <w:b/>
                <w:bCs/>
                <w:sz w:val="13"/>
                <w:szCs w:val="13"/>
              </w:rPr>
            </w:pPr>
            <w:r w:rsidRPr="00E54490">
              <w:rPr>
                <w:rFonts w:eastAsia="Arial Unicode MS"/>
                <w:b/>
                <w:bCs/>
                <w:sz w:val="13"/>
                <w:szCs w:val="13"/>
              </w:rPr>
              <w:t>FİNANSMAN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E273DD" w14:textId="70ED3055"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7F83EBEE" w14:textId="77777777" w:rsidR="00591BE9" w:rsidRPr="00E54490" w:rsidRDefault="00591BE9" w:rsidP="00E54490">
            <w:pPr>
              <w:ind w:right="39"/>
              <w:jc w:val="right"/>
              <w:rPr>
                <w:b/>
                <w:bCs/>
                <w:sz w:val="13"/>
                <w:szCs w:val="13"/>
              </w:rPr>
            </w:pPr>
          </w:p>
        </w:tc>
      </w:tr>
      <w:tr w:rsidR="00591BE9" w:rsidRPr="00E54490" w14:paraId="191FBE68"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09BE7791" w14:textId="77777777" w:rsidR="00591BE9" w:rsidRPr="00E54490" w:rsidRDefault="00591BE9" w:rsidP="00591BE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AFD9A3E" w14:textId="77777777" w:rsidR="00591BE9" w:rsidRPr="00E54490" w:rsidRDefault="00591BE9" w:rsidP="00591BE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591BE9" w:rsidRPr="00E54490" w:rsidRDefault="00591BE9" w:rsidP="00591BE9">
            <w:pPr>
              <w:jc w:val="center"/>
              <w:rPr>
                <w:b/>
                <w:bCs/>
                <w:sz w:val="13"/>
                <w:szCs w:val="13"/>
              </w:rPr>
            </w:pPr>
          </w:p>
        </w:tc>
        <w:tc>
          <w:tcPr>
            <w:tcW w:w="1722" w:type="dxa"/>
            <w:tcBorders>
              <w:left w:val="single" w:sz="4" w:space="0" w:color="auto"/>
              <w:right w:val="single" w:sz="4" w:space="0" w:color="auto"/>
            </w:tcBorders>
            <w:vAlign w:val="bottom"/>
          </w:tcPr>
          <w:p w14:paraId="5EAEF3B0" w14:textId="56640E36"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78C783FF" w14:textId="77777777" w:rsidR="00591BE9" w:rsidRPr="00E54490" w:rsidRDefault="00591BE9" w:rsidP="00E54490">
            <w:pPr>
              <w:ind w:right="39"/>
              <w:jc w:val="right"/>
              <w:rPr>
                <w:b/>
                <w:bCs/>
                <w:sz w:val="13"/>
                <w:szCs w:val="13"/>
              </w:rPr>
            </w:pPr>
          </w:p>
        </w:tc>
      </w:tr>
      <w:tr w:rsidR="00591BE9" w:rsidRPr="00E54490" w14:paraId="79937567"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71D85D7E" w14:textId="77777777" w:rsidR="00591BE9" w:rsidRPr="00E54490" w:rsidRDefault="00591BE9" w:rsidP="00591BE9">
            <w:pPr>
              <w:rPr>
                <w:rFonts w:eastAsia="Arial Unicode MS"/>
                <w:b/>
                <w:bCs/>
                <w:sz w:val="13"/>
                <w:szCs w:val="13"/>
              </w:rPr>
            </w:pPr>
            <w:r w:rsidRPr="00E54490">
              <w:rPr>
                <w:rFonts w:eastAsia="Arial Unicode MS"/>
                <w:b/>
                <w:bCs/>
                <w:sz w:val="13"/>
                <w:szCs w:val="13"/>
              </w:rPr>
              <w:t>III.</w:t>
            </w:r>
          </w:p>
        </w:tc>
        <w:tc>
          <w:tcPr>
            <w:tcW w:w="5386" w:type="dxa"/>
            <w:tcBorders>
              <w:right w:val="single" w:sz="4" w:space="0" w:color="auto"/>
            </w:tcBorders>
            <w:noWrap/>
            <w:tcMar>
              <w:top w:w="18" w:type="dxa"/>
              <w:left w:w="18" w:type="dxa"/>
              <w:bottom w:w="0" w:type="dxa"/>
              <w:right w:w="18" w:type="dxa"/>
            </w:tcMar>
            <w:vAlign w:val="bottom"/>
          </w:tcPr>
          <w:p w14:paraId="14879014" w14:textId="77777777" w:rsidR="00591BE9" w:rsidRPr="00E54490" w:rsidRDefault="00591BE9" w:rsidP="00591BE9">
            <w:pPr>
              <w:rPr>
                <w:rFonts w:eastAsia="Arial Unicode MS"/>
                <w:b/>
                <w:sz w:val="13"/>
                <w:szCs w:val="13"/>
              </w:rPr>
            </w:pPr>
            <w:r w:rsidRPr="00E54490">
              <w:rPr>
                <w:rFonts w:eastAsia="Arial Unicode MS"/>
                <w:b/>
                <w:sz w:val="13"/>
                <w:szCs w:val="13"/>
              </w:rPr>
              <w:t>Finansman Faaliyetlerinden Sağlanan Net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B5BDE6A" w14:textId="4DA2CED2" w:rsidR="00591BE9" w:rsidRPr="00E54490" w:rsidRDefault="004A3A54" w:rsidP="00E54490">
            <w:pPr>
              <w:ind w:right="39"/>
              <w:jc w:val="right"/>
              <w:rPr>
                <w:b/>
                <w:bCs/>
                <w:sz w:val="13"/>
                <w:szCs w:val="13"/>
              </w:rPr>
            </w:pPr>
            <w:r w:rsidRPr="00E54490">
              <w:rPr>
                <w:b/>
                <w:bCs/>
                <w:sz w:val="13"/>
                <w:szCs w:val="13"/>
              </w:rPr>
              <w:t>1.795.820</w:t>
            </w:r>
          </w:p>
        </w:tc>
        <w:tc>
          <w:tcPr>
            <w:tcW w:w="1876" w:type="dxa"/>
            <w:tcBorders>
              <w:left w:val="single" w:sz="4" w:space="0" w:color="auto"/>
              <w:right w:val="single" w:sz="4" w:space="0" w:color="auto"/>
            </w:tcBorders>
            <w:vAlign w:val="bottom"/>
          </w:tcPr>
          <w:p w14:paraId="3E7069B1" w14:textId="0D7F6933" w:rsidR="00591BE9" w:rsidRPr="00E54490" w:rsidRDefault="00591BE9" w:rsidP="00E54490">
            <w:pPr>
              <w:ind w:right="39"/>
              <w:jc w:val="right"/>
              <w:rPr>
                <w:b/>
                <w:bCs/>
                <w:sz w:val="13"/>
                <w:szCs w:val="13"/>
              </w:rPr>
            </w:pPr>
            <w:r w:rsidRPr="00E54490">
              <w:rPr>
                <w:b/>
                <w:bCs/>
                <w:sz w:val="13"/>
                <w:szCs w:val="13"/>
              </w:rPr>
              <w:t>(143.376)</w:t>
            </w:r>
          </w:p>
        </w:tc>
      </w:tr>
      <w:tr w:rsidR="00591BE9" w:rsidRPr="00E54490" w14:paraId="4C16A853"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290BE2E9" w14:textId="77777777" w:rsidR="00591BE9" w:rsidRPr="00E54490" w:rsidRDefault="00591BE9" w:rsidP="00591BE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80CCD1A" w14:textId="77777777" w:rsidR="00591BE9" w:rsidRPr="00E54490" w:rsidRDefault="00591BE9" w:rsidP="00591BE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591BE9" w:rsidRPr="00E54490" w:rsidRDefault="00591BE9" w:rsidP="00591BE9">
            <w:pPr>
              <w:jc w:val="center"/>
              <w:rPr>
                <w:b/>
                <w:bCs/>
                <w:sz w:val="13"/>
                <w:szCs w:val="13"/>
              </w:rPr>
            </w:pPr>
          </w:p>
        </w:tc>
        <w:tc>
          <w:tcPr>
            <w:tcW w:w="1722" w:type="dxa"/>
            <w:tcBorders>
              <w:left w:val="single" w:sz="4" w:space="0" w:color="auto"/>
              <w:right w:val="single" w:sz="4" w:space="0" w:color="auto"/>
            </w:tcBorders>
            <w:vAlign w:val="bottom"/>
          </w:tcPr>
          <w:p w14:paraId="62E4D199" w14:textId="0D1EDB5D"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7F49C4FA" w14:textId="77777777" w:rsidR="00591BE9" w:rsidRPr="00E54490" w:rsidRDefault="00591BE9" w:rsidP="00E54490">
            <w:pPr>
              <w:ind w:right="39"/>
              <w:jc w:val="right"/>
              <w:rPr>
                <w:b/>
                <w:bCs/>
                <w:sz w:val="13"/>
                <w:szCs w:val="13"/>
              </w:rPr>
            </w:pPr>
          </w:p>
        </w:tc>
      </w:tr>
      <w:tr w:rsidR="00591BE9" w:rsidRPr="00E54490" w14:paraId="2097D92E"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1C445B96" w14:textId="77777777" w:rsidR="00591BE9" w:rsidRPr="00E54490" w:rsidRDefault="00591BE9" w:rsidP="00591BE9">
            <w:pPr>
              <w:rPr>
                <w:rFonts w:eastAsia="Arial Unicode MS"/>
                <w:sz w:val="13"/>
                <w:szCs w:val="13"/>
              </w:rPr>
            </w:pPr>
            <w:r w:rsidRPr="00E54490">
              <w:rPr>
                <w:rFonts w:eastAsia="Arial Unicode MS"/>
                <w:sz w:val="13"/>
                <w:szCs w:val="13"/>
              </w:rPr>
              <w:t>3.1</w:t>
            </w:r>
          </w:p>
        </w:tc>
        <w:tc>
          <w:tcPr>
            <w:tcW w:w="5386" w:type="dxa"/>
            <w:tcBorders>
              <w:right w:val="single" w:sz="4" w:space="0" w:color="auto"/>
            </w:tcBorders>
            <w:noWrap/>
            <w:tcMar>
              <w:top w:w="18" w:type="dxa"/>
              <w:left w:w="18" w:type="dxa"/>
              <w:bottom w:w="0" w:type="dxa"/>
              <w:right w:w="18" w:type="dxa"/>
            </w:tcMar>
            <w:vAlign w:val="bottom"/>
          </w:tcPr>
          <w:p w14:paraId="057A3E65" w14:textId="77777777" w:rsidR="00591BE9" w:rsidRPr="00E54490" w:rsidRDefault="00591BE9" w:rsidP="00591BE9">
            <w:pPr>
              <w:rPr>
                <w:rFonts w:eastAsia="Arial Unicode MS"/>
                <w:sz w:val="13"/>
                <w:szCs w:val="13"/>
              </w:rPr>
            </w:pPr>
            <w:r w:rsidRPr="00E54490">
              <w:rPr>
                <w:rFonts w:eastAsia="Arial Unicode MS"/>
                <w:sz w:val="13"/>
                <w:szCs w:val="13"/>
              </w:rPr>
              <w:t>Krediler ve İhraç Edilen Menkul Değerlerden Sağlanan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6135F83" w14:textId="313EBD11" w:rsidR="00591BE9" w:rsidRPr="00E54490" w:rsidRDefault="004A3A54" w:rsidP="00E54490">
            <w:pPr>
              <w:ind w:right="39"/>
              <w:jc w:val="right"/>
              <w:rPr>
                <w:bCs/>
                <w:sz w:val="13"/>
                <w:szCs w:val="13"/>
              </w:rPr>
            </w:pPr>
            <w:r w:rsidRPr="00E54490">
              <w:rPr>
                <w:bCs/>
                <w:sz w:val="13"/>
                <w:szCs w:val="13"/>
              </w:rPr>
              <w:t>12.400.001</w:t>
            </w:r>
          </w:p>
        </w:tc>
        <w:tc>
          <w:tcPr>
            <w:tcW w:w="1876" w:type="dxa"/>
            <w:tcBorders>
              <w:left w:val="single" w:sz="4" w:space="0" w:color="auto"/>
              <w:right w:val="single" w:sz="4" w:space="0" w:color="auto"/>
            </w:tcBorders>
            <w:vAlign w:val="bottom"/>
          </w:tcPr>
          <w:p w14:paraId="1044204D" w14:textId="7A8D58D0" w:rsidR="00591BE9" w:rsidRPr="00E54490" w:rsidRDefault="00591BE9" w:rsidP="00E54490">
            <w:pPr>
              <w:ind w:right="39"/>
              <w:jc w:val="right"/>
              <w:rPr>
                <w:bCs/>
                <w:sz w:val="13"/>
                <w:szCs w:val="13"/>
              </w:rPr>
            </w:pPr>
            <w:r w:rsidRPr="00E54490">
              <w:rPr>
                <w:bCs/>
                <w:sz w:val="13"/>
                <w:szCs w:val="13"/>
              </w:rPr>
              <w:t>8.572.817</w:t>
            </w:r>
          </w:p>
        </w:tc>
      </w:tr>
      <w:tr w:rsidR="00591BE9" w:rsidRPr="00E54490" w14:paraId="75FBB98F"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7C737DD1" w14:textId="77777777" w:rsidR="00591BE9" w:rsidRPr="00E54490" w:rsidRDefault="00591BE9" w:rsidP="00591BE9">
            <w:pPr>
              <w:rPr>
                <w:rFonts w:eastAsia="Arial Unicode MS"/>
                <w:sz w:val="13"/>
                <w:szCs w:val="13"/>
              </w:rPr>
            </w:pPr>
            <w:r w:rsidRPr="00E54490">
              <w:rPr>
                <w:rFonts w:eastAsia="Arial Unicode MS"/>
                <w:sz w:val="13"/>
                <w:szCs w:val="13"/>
              </w:rPr>
              <w:t>3.2</w:t>
            </w:r>
          </w:p>
        </w:tc>
        <w:tc>
          <w:tcPr>
            <w:tcW w:w="5386" w:type="dxa"/>
            <w:tcBorders>
              <w:right w:val="single" w:sz="4" w:space="0" w:color="auto"/>
            </w:tcBorders>
            <w:noWrap/>
            <w:tcMar>
              <w:top w:w="18" w:type="dxa"/>
              <w:left w:w="18" w:type="dxa"/>
              <w:bottom w:w="0" w:type="dxa"/>
              <w:right w:w="18" w:type="dxa"/>
            </w:tcMar>
            <w:vAlign w:val="bottom"/>
          </w:tcPr>
          <w:p w14:paraId="75AEBF65" w14:textId="77777777" w:rsidR="00591BE9" w:rsidRPr="00E54490" w:rsidRDefault="00591BE9" w:rsidP="00591BE9">
            <w:pPr>
              <w:rPr>
                <w:rFonts w:eastAsia="Arial Unicode MS"/>
                <w:sz w:val="13"/>
                <w:szCs w:val="13"/>
              </w:rPr>
            </w:pPr>
            <w:r w:rsidRPr="00E54490">
              <w:rPr>
                <w:rFonts w:eastAsia="Arial Unicode MS"/>
                <w:sz w:val="13"/>
                <w:szCs w:val="13"/>
              </w:rPr>
              <w:t>Krediler ve İhraç Edilen Menkul Değerlerden Kaynaklanan Nakit Çıkışı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C796AA1" w14:textId="4934A848" w:rsidR="00591BE9" w:rsidRPr="00E54490" w:rsidRDefault="004A3A54" w:rsidP="00E54490">
            <w:pPr>
              <w:ind w:right="39"/>
              <w:jc w:val="right"/>
              <w:rPr>
                <w:bCs/>
                <w:sz w:val="13"/>
                <w:szCs w:val="13"/>
              </w:rPr>
            </w:pPr>
            <w:r w:rsidRPr="00E54490">
              <w:rPr>
                <w:bCs/>
                <w:sz w:val="13"/>
                <w:szCs w:val="13"/>
              </w:rPr>
              <w:t>(</w:t>
            </w:r>
            <w:bookmarkStart w:id="26" w:name="OLE_LINK44"/>
            <w:r w:rsidRPr="00E54490">
              <w:rPr>
                <w:bCs/>
                <w:sz w:val="13"/>
                <w:szCs w:val="13"/>
              </w:rPr>
              <w:t>11.429.294</w:t>
            </w:r>
            <w:bookmarkEnd w:id="26"/>
            <w:r w:rsidRPr="00E54490">
              <w:rPr>
                <w:bCs/>
                <w:sz w:val="13"/>
                <w:szCs w:val="13"/>
              </w:rPr>
              <w:t>)</w:t>
            </w:r>
          </w:p>
        </w:tc>
        <w:tc>
          <w:tcPr>
            <w:tcW w:w="1876" w:type="dxa"/>
            <w:tcBorders>
              <w:left w:val="single" w:sz="4" w:space="0" w:color="auto"/>
              <w:right w:val="single" w:sz="4" w:space="0" w:color="auto"/>
            </w:tcBorders>
            <w:vAlign w:val="bottom"/>
          </w:tcPr>
          <w:p w14:paraId="28FC66AD" w14:textId="4122C3A0" w:rsidR="00591BE9" w:rsidRPr="00E54490" w:rsidRDefault="00591BE9" w:rsidP="00E54490">
            <w:pPr>
              <w:ind w:right="39"/>
              <w:jc w:val="right"/>
              <w:rPr>
                <w:bCs/>
                <w:sz w:val="13"/>
                <w:szCs w:val="13"/>
              </w:rPr>
            </w:pPr>
            <w:r w:rsidRPr="00E54490">
              <w:rPr>
                <w:bCs/>
                <w:sz w:val="13"/>
                <w:szCs w:val="13"/>
              </w:rPr>
              <w:t>(8.900.000)</w:t>
            </w:r>
          </w:p>
        </w:tc>
      </w:tr>
      <w:tr w:rsidR="00591BE9" w:rsidRPr="00E54490" w14:paraId="02521586"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550AA46D" w14:textId="77777777" w:rsidR="00591BE9" w:rsidRPr="00E54490" w:rsidRDefault="00591BE9" w:rsidP="00591BE9">
            <w:pPr>
              <w:rPr>
                <w:rFonts w:eastAsia="Arial Unicode MS"/>
                <w:sz w:val="13"/>
                <w:szCs w:val="13"/>
              </w:rPr>
            </w:pPr>
            <w:r w:rsidRPr="00E54490">
              <w:rPr>
                <w:rFonts w:eastAsia="Arial Unicode MS"/>
                <w:sz w:val="13"/>
                <w:szCs w:val="13"/>
              </w:rPr>
              <w:t>3.3</w:t>
            </w:r>
          </w:p>
        </w:tc>
        <w:tc>
          <w:tcPr>
            <w:tcW w:w="5386" w:type="dxa"/>
            <w:tcBorders>
              <w:right w:val="single" w:sz="4" w:space="0" w:color="auto"/>
            </w:tcBorders>
            <w:noWrap/>
            <w:tcMar>
              <w:top w:w="18" w:type="dxa"/>
              <w:left w:w="18" w:type="dxa"/>
              <w:bottom w:w="0" w:type="dxa"/>
              <w:right w:w="18" w:type="dxa"/>
            </w:tcMar>
            <w:vAlign w:val="bottom"/>
          </w:tcPr>
          <w:p w14:paraId="1452BEA5" w14:textId="77777777" w:rsidR="00591BE9" w:rsidRPr="00E54490" w:rsidRDefault="00591BE9" w:rsidP="00591BE9">
            <w:pPr>
              <w:rPr>
                <w:rFonts w:eastAsia="Arial Unicode MS"/>
                <w:sz w:val="13"/>
                <w:szCs w:val="13"/>
              </w:rPr>
            </w:pPr>
            <w:r w:rsidRPr="00E54490">
              <w:rPr>
                <w:rFonts w:eastAsia="Arial Unicode MS"/>
                <w:sz w:val="13"/>
                <w:szCs w:val="13"/>
              </w:rPr>
              <w:t>İhraç Edilen Sermaye Araçları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40F36CF" w14:textId="747B8876" w:rsidR="00591BE9" w:rsidRPr="00E54490" w:rsidRDefault="004A3A54" w:rsidP="00E54490">
            <w:pPr>
              <w:ind w:right="39"/>
              <w:jc w:val="right"/>
              <w:rPr>
                <w:bCs/>
                <w:sz w:val="13"/>
                <w:szCs w:val="13"/>
              </w:rPr>
            </w:pPr>
            <w:r w:rsidRPr="00E54490">
              <w:rPr>
                <w:bCs/>
                <w:sz w:val="13"/>
                <w:szCs w:val="13"/>
              </w:rPr>
              <w:t>900.000</w:t>
            </w:r>
          </w:p>
        </w:tc>
        <w:tc>
          <w:tcPr>
            <w:tcW w:w="1876" w:type="dxa"/>
            <w:tcBorders>
              <w:left w:val="single" w:sz="4" w:space="0" w:color="auto"/>
              <w:right w:val="single" w:sz="4" w:space="0" w:color="auto"/>
            </w:tcBorders>
            <w:vAlign w:val="bottom"/>
          </w:tcPr>
          <w:p w14:paraId="66B67FCF" w14:textId="3B0F6CED" w:rsidR="00591BE9" w:rsidRPr="00E54490" w:rsidRDefault="00591BE9" w:rsidP="00E54490">
            <w:pPr>
              <w:ind w:right="39"/>
              <w:jc w:val="right"/>
              <w:rPr>
                <w:bCs/>
                <w:sz w:val="13"/>
                <w:szCs w:val="13"/>
              </w:rPr>
            </w:pPr>
            <w:r w:rsidRPr="00E54490">
              <w:rPr>
                <w:bCs/>
                <w:sz w:val="13"/>
                <w:szCs w:val="13"/>
              </w:rPr>
              <w:t>220.086</w:t>
            </w:r>
          </w:p>
        </w:tc>
      </w:tr>
      <w:tr w:rsidR="00591BE9" w:rsidRPr="00E54490" w14:paraId="044C7173"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221069AF" w14:textId="77777777" w:rsidR="00591BE9" w:rsidRPr="00E54490" w:rsidRDefault="00591BE9" w:rsidP="00591BE9">
            <w:pPr>
              <w:rPr>
                <w:rFonts w:eastAsia="Arial Unicode MS"/>
                <w:sz w:val="13"/>
                <w:szCs w:val="13"/>
              </w:rPr>
            </w:pPr>
            <w:r w:rsidRPr="00E54490">
              <w:rPr>
                <w:rFonts w:eastAsia="Arial Unicode MS"/>
                <w:sz w:val="13"/>
                <w:szCs w:val="13"/>
              </w:rPr>
              <w:t>3.4</w:t>
            </w:r>
          </w:p>
        </w:tc>
        <w:tc>
          <w:tcPr>
            <w:tcW w:w="5386" w:type="dxa"/>
            <w:tcBorders>
              <w:right w:val="single" w:sz="4" w:space="0" w:color="auto"/>
            </w:tcBorders>
            <w:noWrap/>
            <w:tcMar>
              <w:top w:w="18" w:type="dxa"/>
              <w:left w:w="18" w:type="dxa"/>
              <w:bottom w:w="0" w:type="dxa"/>
              <w:right w:w="18" w:type="dxa"/>
            </w:tcMar>
            <w:vAlign w:val="bottom"/>
          </w:tcPr>
          <w:p w14:paraId="6AB3144C" w14:textId="77777777" w:rsidR="00591BE9" w:rsidRPr="00E54490" w:rsidRDefault="00591BE9" w:rsidP="00591BE9">
            <w:pPr>
              <w:rPr>
                <w:rFonts w:eastAsia="Arial Unicode MS"/>
                <w:sz w:val="13"/>
                <w:szCs w:val="13"/>
              </w:rPr>
            </w:pPr>
            <w:r w:rsidRPr="00E54490">
              <w:rPr>
                <w:rFonts w:eastAsia="Arial Unicode MS"/>
                <w:sz w:val="13"/>
                <w:szCs w:val="13"/>
              </w:rPr>
              <w:t>Temettü Ödemeleri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273318" w14:textId="7DCEF668" w:rsidR="00591BE9" w:rsidRPr="00E54490" w:rsidRDefault="00591BE9" w:rsidP="00E54490">
            <w:pPr>
              <w:ind w:right="39"/>
              <w:jc w:val="right"/>
              <w:rPr>
                <w:bCs/>
                <w:sz w:val="13"/>
                <w:szCs w:val="13"/>
              </w:rPr>
            </w:pPr>
            <w:r w:rsidRPr="00E54490">
              <w:rPr>
                <w:bCs/>
                <w:sz w:val="13"/>
                <w:szCs w:val="13"/>
              </w:rPr>
              <w:t>-</w:t>
            </w:r>
          </w:p>
        </w:tc>
        <w:tc>
          <w:tcPr>
            <w:tcW w:w="1876" w:type="dxa"/>
            <w:tcBorders>
              <w:left w:val="single" w:sz="4" w:space="0" w:color="auto"/>
              <w:right w:val="single" w:sz="4" w:space="0" w:color="auto"/>
            </w:tcBorders>
            <w:vAlign w:val="bottom"/>
          </w:tcPr>
          <w:p w14:paraId="6FE02085" w14:textId="0111CAB9" w:rsidR="00591BE9" w:rsidRPr="00E54490" w:rsidRDefault="00591BE9" w:rsidP="00E54490">
            <w:pPr>
              <w:ind w:right="39"/>
              <w:jc w:val="right"/>
              <w:rPr>
                <w:bCs/>
                <w:sz w:val="13"/>
                <w:szCs w:val="13"/>
              </w:rPr>
            </w:pPr>
            <w:r w:rsidRPr="00E54490">
              <w:rPr>
                <w:bCs/>
                <w:sz w:val="13"/>
                <w:szCs w:val="13"/>
              </w:rPr>
              <w:t>-</w:t>
            </w:r>
          </w:p>
        </w:tc>
      </w:tr>
      <w:tr w:rsidR="00591BE9" w:rsidRPr="00E54490" w14:paraId="0F250A4A"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03A9083F" w14:textId="77777777" w:rsidR="00591BE9" w:rsidRPr="00E54490" w:rsidRDefault="00591BE9" w:rsidP="00591BE9">
            <w:pPr>
              <w:rPr>
                <w:rFonts w:eastAsia="Arial Unicode MS"/>
                <w:sz w:val="13"/>
                <w:szCs w:val="13"/>
              </w:rPr>
            </w:pPr>
            <w:r w:rsidRPr="00E54490">
              <w:rPr>
                <w:rFonts w:eastAsia="Arial Unicode MS"/>
                <w:sz w:val="13"/>
                <w:szCs w:val="13"/>
              </w:rPr>
              <w:t>3.5</w:t>
            </w:r>
          </w:p>
        </w:tc>
        <w:tc>
          <w:tcPr>
            <w:tcW w:w="5386" w:type="dxa"/>
            <w:tcBorders>
              <w:right w:val="single" w:sz="4" w:space="0" w:color="auto"/>
            </w:tcBorders>
            <w:noWrap/>
            <w:tcMar>
              <w:top w:w="18" w:type="dxa"/>
              <w:left w:w="18" w:type="dxa"/>
              <w:bottom w:w="0" w:type="dxa"/>
              <w:right w:w="18" w:type="dxa"/>
            </w:tcMar>
            <w:vAlign w:val="bottom"/>
          </w:tcPr>
          <w:p w14:paraId="06AE0699" w14:textId="77777777" w:rsidR="00591BE9" w:rsidRPr="00E54490" w:rsidRDefault="00591BE9" w:rsidP="00591BE9">
            <w:pPr>
              <w:rPr>
                <w:rFonts w:eastAsia="Arial Unicode MS"/>
                <w:sz w:val="13"/>
                <w:szCs w:val="13"/>
              </w:rPr>
            </w:pPr>
            <w:r w:rsidRPr="00E54490">
              <w:rPr>
                <w:rFonts w:eastAsia="Arial Unicode MS"/>
                <w:sz w:val="13"/>
                <w:szCs w:val="13"/>
              </w:rPr>
              <w:t>Kiralamaya İlişkin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2D2114F" w14:textId="45621C69" w:rsidR="00591BE9" w:rsidRPr="00E54490" w:rsidRDefault="00591BE9" w:rsidP="00E54490">
            <w:pPr>
              <w:ind w:right="39"/>
              <w:jc w:val="right"/>
              <w:rPr>
                <w:bCs/>
                <w:sz w:val="13"/>
                <w:szCs w:val="13"/>
              </w:rPr>
            </w:pPr>
            <w:r w:rsidRPr="00E54490">
              <w:rPr>
                <w:bCs/>
                <w:sz w:val="13"/>
                <w:szCs w:val="13"/>
              </w:rPr>
              <w:t>(</w:t>
            </w:r>
            <w:bookmarkStart w:id="27" w:name="OLE_LINK46"/>
            <w:r w:rsidR="004A3A54" w:rsidRPr="00E54490">
              <w:rPr>
                <w:bCs/>
                <w:sz w:val="13"/>
                <w:szCs w:val="13"/>
              </w:rPr>
              <w:t>74.887</w:t>
            </w:r>
            <w:bookmarkEnd w:id="27"/>
            <w:r w:rsidRPr="00E54490">
              <w:rPr>
                <w:bCs/>
                <w:sz w:val="13"/>
                <w:szCs w:val="13"/>
              </w:rPr>
              <w:t>)</w:t>
            </w:r>
          </w:p>
        </w:tc>
        <w:tc>
          <w:tcPr>
            <w:tcW w:w="1876" w:type="dxa"/>
            <w:tcBorders>
              <w:left w:val="single" w:sz="4" w:space="0" w:color="auto"/>
              <w:right w:val="single" w:sz="4" w:space="0" w:color="auto"/>
            </w:tcBorders>
            <w:vAlign w:val="bottom"/>
          </w:tcPr>
          <w:p w14:paraId="7FEF01CD" w14:textId="287C1B4D" w:rsidR="00591BE9" w:rsidRPr="00E54490" w:rsidRDefault="00591BE9" w:rsidP="00E54490">
            <w:pPr>
              <w:ind w:right="39"/>
              <w:jc w:val="right"/>
              <w:rPr>
                <w:bCs/>
                <w:sz w:val="13"/>
                <w:szCs w:val="13"/>
              </w:rPr>
            </w:pPr>
            <w:r w:rsidRPr="00E54490">
              <w:rPr>
                <w:bCs/>
                <w:sz w:val="13"/>
                <w:szCs w:val="13"/>
              </w:rPr>
              <w:t>(36.279)</w:t>
            </w:r>
          </w:p>
        </w:tc>
      </w:tr>
      <w:tr w:rsidR="00591BE9" w:rsidRPr="00E54490" w14:paraId="1B03E192"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1B087341" w14:textId="77777777" w:rsidR="00591BE9" w:rsidRPr="00E54490" w:rsidRDefault="00591BE9" w:rsidP="00591BE9">
            <w:pPr>
              <w:rPr>
                <w:rFonts w:eastAsia="Arial Unicode MS"/>
                <w:sz w:val="13"/>
                <w:szCs w:val="13"/>
              </w:rPr>
            </w:pPr>
            <w:r w:rsidRPr="00E54490">
              <w:rPr>
                <w:rFonts w:eastAsia="Arial Unicode MS"/>
                <w:sz w:val="13"/>
                <w:szCs w:val="13"/>
              </w:rPr>
              <w:t>3.6</w:t>
            </w:r>
          </w:p>
        </w:tc>
        <w:tc>
          <w:tcPr>
            <w:tcW w:w="5386" w:type="dxa"/>
            <w:tcBorders>
              <w:right w:val="single" w:sz="4" w:space="0" w:color="auto"/>
            </w:tcBorders>
            <w:noWrap/>
            <w:tcMar>
              <w:top w:w="18" w:type="dxa"/>
              <w:left w:w="18" w:type="dxa"/>
              <w:bottom w:w="0" w:type="dxa"/>
              <w:right w:w="18" w:type="dxa"/>
            </w:tcMar>
            <w:vAlign w:val="bottom"/>
          </w:tcPr>
          <w:p w14:paraId="2E3A4B32" w14:textId="77777777" w:rsidR="00591BE9" w:rsidRPr="00E54490" w:rsidRDefault="00591BE9" w:rsidP="00591BE9">
            <w:pPr>
              <w:rPr>
                <w:rFonts w:eastAsia="Arial Unicode MS"/>
                <w:sz w:val="13"/>
                <w:szCs w:val="13"/>
              </w:rPr>
            </w:pPr>
            <w:r w:rsidRPr="00E54490">
              <w:rPr>
                <w:rFonts w:eastAsia="Arial Unicode MS"/>
                <w:sz w:val="13"/>
                <w:szCs w:val="13"/>
              </w:rPr>
              <w:t>Diğer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591BE9" w:rsidRPr="00E54490" w:rsidRDefault="00591BE9" w:rsidP="00591BE9">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1400C0D" w14:textId="6BF439A9" w:rsidR="00591BE9" w:rsidRPr="00E54490" w:rsidRDefault="00591BE9" w:rsidP="00E54490">
            <w:pPr>
              <w:ind w:right="39"/>
              <w:jc w:val="right"/>
              <w:rPr>
                <w:bCs/>
                <w:sz w:val="13"/>
                <w:szCs w:val="13"/>
              </w:rPr>
            </w:pPr>
            <w:r w:rsidRPr="00E54490">
              <w:rPr>
                <w:bCs/>
                <w:sz w:val="13"/>
                <w:szCs w:val="13"/>
              </w:rPr>
              <w:t>-</w:t>
            </w:r>
          </w:p>
        </w:tc>
        <w:tc>
          <w:tcPr>
            <w:tcW w:w="1876" w:type="dxa"/>
            <w:tcBorders>
              <w:left w:val="single" w:sz="4" w:space="0" w:color="auto"/>
              <w:right w:val="single" w:sz="4" w:space="0" w:color="auto"/>
            </w:tcBorders>
            <w:vAlign w:val="bottom"/>
          </w:tcPr>
          <w:p w14:paraId="511B2FC1" w14:textId="1C58A27F" w:rsidR="00591BE9" w:rsidRPr="00E54490" w:rsidRDefault="00591BE9" w:rsidP="00E54490">
            <w:pPr>
              <w:ind w:right="39"/>
              <w:jc w:val="right"/>
              <w:rPr>
                <w:bCs/>
                <w:sz w:val="13"/>
                <w:szCs w:val="13"/>
              </w:rPr>
            </w:pPr>
            <w:r w:rsidRPr="00E54490">
              <w:rPr>
                <w:bCs/>
                <w:sz w:val="13"/>
                <w:szCs w:val="13"/>
              </w:rPr>
              <w:t>-</w:t>
            </w:r>
          </w:p>
        </w:tc>
      </w:tr>
      <w:tr w:rsidR="00591BE9" w:rsidRPr="00E54490" w14:paraId="608FC9D6"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7EF16B70" w14:textId="77777777" w:rsidR="00591BE9" w:rsidRPr="00E54490" w:rsidRDefault="00591BE9" w:rsidP="00591BE9">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0EB399E2" w14:textId="77777777" w:rsidR="00591BE9" w:rsidRPr="00E54490" w:rsidRDefault="00591BE9" w:rsidP="00591BE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2D835956" w14:textId="08765BEA" w:rsidR="00591BE9" w:rsidRPr="00E54490" w:rsidRDefault="00591BE9" w:rsidP="00E54490">
            <w:pPr>
              <w:ind w:right="39"/>
              <w:jc w:val="right"/>
              <w:rPr>
                <w:bCs/>
                <w:sz w:val="13"/>
                <w:szCs w:val="13"/>
              </w:rPr>
            </w:pPr>
          </w:p>
        </w:tc>
        <w:tc>
          <w:tcPr>
            <w:tcW w:w="1876" w:type="dxa"/>
            <w:tcBorders>
              <w:left w:val="single" w:sz="4" w:space="0" w:color="auto"/>
              <w:right w:val="single" w:sz="4" w:space="0" w:color="auto"/>
            </w:tcBorders>
            <w:vAlign w:val="bottom"/>
          </w:tcPr>
          <w:p w14:paraId="23070D23" w14:textId="77777777" w:rsidR="00591BE9" w:rsidRPr="00E54490" w:rsidRDefault="00591BE9" w:rsidP="00E54490">
            <w:pPr>
              <w:ind w:right="39"/>
              <w:jc w:val="right"/>
              <w:rPr>
                <w:bCs/>
                <w:sz w:val="13"/>
                <w:szCs w:val="13"/>
              </w:rPr>
            </w:pPr>
          </w:p>
        </w:tc>
      </w:tr>
      <w:tr w:rsidR="00591BE9" w:rsidRPr="00E54490" w14:paraId="758E8F47"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073EF395" w14:textId="77777777" w:rsidR="00591BE9" w:rsidRPr="00E54490" w:rsidRDefault="00591BE9" w:rsidP="00591BE9">
            <w:pPr>
              <w:rPr>
                <w:rFonts w:eastAsia="Arial Unicode MS"/>
                <w:b/>
                <w:bCs/>
                <w:sz w:val="13"/>
                <w:szCs w:val="13"/>
              </w:rPr>
            </w:pPr>
            <w:r w:rsidRPr="00E54490">
              <w:rPr>
                <w:rFonts w:eastAsia="Arial Unicode MS"/>
                <w:b/>
                <w:bCs/>
                <w:sz w:val="13"/>
                <w:szCs w:val="13"/>
              </w:rPr>
              <w:t>IV.</w:t>
            </w:r>
          </w:p>
        </w:tc>
        <w:tc>
          <w:tcPr>
            <w:tcW w:w="5386" w:type="dxa"/>
            <w:tcBorders>
              <w:right w:val="single" w:sz="4" w:space="0" w:color="auto"/>
            </w:tcBorders>
            <w:noWrap/>
            <w:tcMar>
              <w:top w:w="18" w:type="dxa"/>
              <w:left w:w="18" w:type="dxa"/>
              <w:bottom w:w="0" w:type="dxa"/>
              <w:right w:w="18" w:type="dxa"/>
            </w:tcMar>
            <w:vAlign w:val="bottom"/>
          </w:tcPr>
          <w:p w14:paraId="151350A1" w14:textId="77777777" w:rsidR="00591BE9" w:rsidRPr="00E54490" w:rsidRDefault="00591BE9" w:rsidP="00591BE9">
            <w:pPr>
              <w:rPr>
                <w:rFonts w:eastAsia="Arial Unicode MS"/>
                <w:b/>
                <w:sz w:val="13"/>
                <w:szCs w:val="13"/>
              </w:rPr>
            </w:pPr>
            <w:r w:rsidRPr="00E54490">
              <w:rPr>
                <w:rFonts w:eastAsia="Arial Unicode MS"/>
                <w:b/>
                <w:sz w:val="13"/>
                <w:szCs w:val="13"/>
              </w:rPr>
              <w:t>Döviz Kurundaki Değişimin Nakit ve Nakde Eşdeğer Varlıklar Üzerindeki Etkisi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08FE7E" w14:textId="7CBC7602" w:rsidR="00591BE9" w:rsidRPr="00E54490" w:rsidRDefault="00591BE9" w:rsidP="00591BE9">
            <w:pPr>
              <w:tabs>
                <w:tab w:val="left" w:pos="352"/>
              </w:tabs>
              <w:jc w:val="center"/>
              <w:rPr>
                <w:b/>
                <w:bCs/>
                <w:sz w:val="13"/>
                <w:szCs w:val="13"/>
              </w:rPr>
            </w:pPr>
          </w:p>
        </w:tc>
        <w:tc>
          <w:tcPr>
            <w:tcW w:w="1722" w:type="dxa"/>
            <w:tcBorders>
              <w:left w:val="single" w:sz="4" w:space="0" w:color="auto"/>
              <w:right w:val="single" w:sz="4" w:space="0" w:color="auto"/>
            </w:tcBorders>
            <w:vAlign w:val="bottom"/>
          </w:tcPr>
          <w:p w14:paraId="7117DE9E" w14:textId="73577812" w:rsidR="00591BE9" w:rsidRPr="00E54490" w:rsidRDefault="004A3A54" w:rsidP="00E54490">
            <w:pPr>
              <w:ind w:right="39"/>
              <w:jc w:val="right"/>
              <w:rPr>
                <w:b/>
                <w:bCs/>
                <w:sz w:val="13"/>
                <w:szCs w:val="13"/>
              </w:rPr>
            </w:pPr>
            <w:bookmarkStart w:id="28" w:name="OLE_LINK47"/>
            <w:r w:rsidRPr="00E54490">
              <w:rPr>
                <w:b/>
                <w:bCs/>
                <w:sz w:val="13"/>
                <w:szCs w:val="13"/>
              </w:rPr>
              <w:t>345.520</w:t>
            </w:r>
            <w:bookmarkEnd w:id="28"/>
          </w:p>
        </w:tc>
        <w:tc>
          <w:tcPr>
            <w:tcW w:w="1876" w:type="dxa"/>
            <w:tcBorders>
              <w:left w:val="single" w:sz="4" w:space="0" w:color="auto"/>
              <w:right w:val="single" w:sz="4" w:space="0" w:color="auto"/>
            </w:tcBorders>
            <w:vAlign w:val="bottom"/>
          </w:tcPr>
          <w:p w14:paraId="3BC4521A" w14:textId="3D087DE7" w:rsidR="00591BE9" w:rsidRPr="00E54490" w:rsidRDefault="00591BE9" w:rsidP="00E54490">
            <w:pPr>
              <w:ind w:right="39"/>
              <w:jc w:val="right"/>
              <w:rPr>
                <w:b/>
                <w:bCs/>
                <w:sz w:val="13"/>
                <w:szCs w:val="13"/>
              </w:rPr>
            </w:pPr>
            <w:r w:rsidRPr="00E54490">
              <w:rPr>
                <w:b/>
                <w:bCs/>
                <w:sz w:val="13"/>
                <w:szCs w:val="13"/>
              </w:rPr>
              <w:t>213.343</w:t>
            </w:r>
          </w:p>
        </w:tc>
      </w:tr>
      <w:tr w:rsidR="00591BE9" w:rsidRPr="00E54490" w14:paraId="7C40CBAB"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791B7CD8" w14:textId="77777777" w:rsidR="00591BE9" w:rsidRPr="00E54490" w:rsidRDefault="00591BE9" w:rsidP="00591BE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2E915398" w14:textId="77777777" w:rsidR="00591BE9" w:rsidRPr="00E54490" w:rsidRDefault="00591BE9" w:rsidP="00591BE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761C379" w14:textId="2AEB9E3D"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4C949C66" w14:textId="77777777" w:rsidR="00591BE9" w:rsidRPr="00E54490" w:rsidRDefault="00591BE9" w:rsidP="00E54490">
            <w:pPr>
              <w:ind w:right="39"/>
              <w:jc w:val="right"/>
              <w:rPr>
                <w:b/>
                <w:bCs/>
                <w:sz w:val="13"/>
                <w:szCs w:val="13"/>
              </w:rPr>
            </w:pPr>
          </w:p>
        </w:tc>
      </w:tr>
      <w:tr w:rsidR="00591BE9" w:rsidRPr="00E54490" w14:paraId="495EDD56"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5CD25E6C" w14:textId="77777777" w:rsidR="00591BE9" w:rsidRPr="00E54490" w:rsidRDefault="00591BE9" w:rsidP="00591BE9">
            <w:pPr>
              <w:rPr>
                <w:rFonts w:eastAsia="Arial Unicode MS"/>
                <w:b/>
                <w:bCs/>
                <w:sz w:val="13"/>
                <w:szCs w:val="13"/>
              </w:rPr>
            </w:pPr>
            <w:r w:rsidRPr="00E54490">
              <w:rPr>
                <w:rFonts w:eastAsia="Arial Unicode MS"/>
                <w:b/>
                <w:bCs/>
                <w:sz w:val="13"/>
                <w:szCs w:val="13"/>
              </w:rPr>
              <w:t>V.</w:t>
            </w:r>
          </w:p>
        </w:tc>
        <w:tc>
          <w:tcPr>
            <w:tcW w:w="5386" w:type="dxa"/>
            <w:tcBorders>
              <w:right w:val="single" w:sz="4" w:space="0" w:color="auto"/>
            </w:tcBorders>
            <w:noWrap/>
            <w:tcMar>
              <w:top w:w="18" w:type="dxa"/>
              <w:left w:w="18" w:type="dxa"/>
              <w:bottom w:w="0" w:type="dxa"/>
              <w:right w:w="18" w:type="dxa"/>
            </w:tcMar>
            <w:vAlign w:val="bottom"/>
          </w:tcPr>
          <w:p w14:paraId="0D7D4674" w14:textId="77777777" w:rsidR="00591BE9" w:rsidRPr="00E54490" w:rsidRDefault="00591BE9" w:rsidP="00591BE9">
            <w:pPr>
              <w:rPr>
                <w:rFonts w:eastAsia="Arial Unicode MS"/>
                <w:b/>
                <w:sz w:val="13"/>
                <w:szCs w:val="13"/>
              </w:rPr>
            </w:pPr>
            <w:r w:rsidRPr="00E54490">
              <w:rPr>
                <w:rFonts w:eastAsia="Arial Unicode MS"/>
                <w:b/>
                <w:sz w:val="13"/>
                <w:szCs w:val="13"/>
              </w:rPr>
              <w:t>Nakit ve Nakde Eşdeğer Varlıklardaki Net (Azalış)/Artış (I+II+III+IV)</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A04953A" w14:textId="77777777" w:rsidR="00591BE9" w:rsidRPr="00E54490" w:rsidRDefault="00591BE9" w:rsidP="00591BE9">
            <w:pPr>
              <w:jc w:val="center"/>
              <w:rPr>
                <w:b/>
                <w:bCs/>
                <w:sz w:val="13"/>
                <w:szCs w:val="13"/>
              </w:rPr>
            </w:pPr>
          </w:p>
        </w:tc>
        <w:tc>
          <w:tcPr>
            <w:tcW w:w="1722" w:type="dxa"/>
            <w:tcBorders>
              <w:left w:val="single" w:sz="4" w:space="0" w:color="auto"/>
              <w:right w:val="single" w:sz="4" w:space="0" w:color="auto"/>
            </w:tcBorders>
            <w:vAlign w:val="bottom"/>
          </w:tcPr>
          <w:p w14:paraId="3CDD97AE" w14:textId="39A54D64" w:rsidR="00591BE9" w:rsidRPr="00E54490" w:rsidRDefault="004A3A54" w:rsidP="00E54490">
            <w:pPr>
              <w:ind w:right="39"/>
              <w:jc w:val="right"/>
              <w:rPr>
                <w:b/>
                <w:bCs/>
                <w:sz w:val="13"/>
                <w:szCs w:val="13"/>
              </w:rPr>
            </w:pPr>
            <w:r w:rsidRPr="00E54490">
              <w:rPr>
                <w:b/>
                <w:bCs/>
                <w:sz w:val="13"/>
                <w:szCs w:val="13"/>
              </w:rPr>
              <w:t>3.287.685</w:t>
            </w:r>
          </w:p>
        </w:tc>
        <w:tc>
          <w:tcPr>
            <w:tcW w:w="1876" w:type="dxa"/>
            <w:tcBorders>
              <w:left w:val="single" w:sz="4" w:space="0" w:color="auto"/>
              <w:right w:val="single" w:sz="4" w:space="0" w:color="auto"/>
            </w:tcBorders>
            <w:vAlign w:val="bottom"/>
          </w:tcPr>
          <w:p w14:paraId="1C10BE3D" w14:textId="79672B42" w:rsidR="00591BE9" w:rsidRPr="00E54490" w:rsidRDefault="00591BE9" w:rsidP="00E54490">
            <w:pPr>
              <w:ind w:right="39"/>
              <w:jc w:val="right"/>
              <w:rPr>
                <w:b/>
                <w:bCs/>
                <w:sz w:val="13"/>
                <w:szCs w:val="13"/>
              </w:rPr>
            </w:pPr>
            <w:r w:rsidRPr="00E54490">
              <w:rPr>
                <w:b/>
                <w:bCs/>
                <w:sz w:val="13"/>
                <w:szCs w:val="13"/>
              </w:rPr>
              <w:t>2.796.801</w:t>
            </w:r>
          </w:p>
        </w:tc>
      </w:tr>
      <w:tr w:rsidR="00591BE9" w:rsidRPr="00E54490" w14:paraId="07871C8D"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575E0867" w14:textId="77777777" w:rsidR="00591BE9" w:rsidRPr="00E54490" w:rsidRDefault="00591BE9" w:rsidP="00591BE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D75414B" w14:textId="77777777" w:rsidR="00591BE9" w:rsidRPr="00E54490" w:rsidRDefault="00591BE9" w:rsidP="00591BE9">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550784B" w14:textId="717DF2B4"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5B23CD48" w14:textId="77777777" w:rsidR="00591BE9" w:rsidRPr="00E54490" w:rsidRDefault="00591BE9" w:rsidP="00E54490">
            <w:pPr>
              <w:ind w:right="39"/>
              <w:jc w:val="right"/>
              <w:rPr>
                <w:b/>
                <w:bCs/>
                <w:sz w:val="13"/>
                <w:szCs w:val="13"/>
              </w:rPr>
            </w:pPr>
          </w:p>
        </w:tc>
      </w:tr>
      <w:tr w:rsidR="00591BE9" w:rsidRPr="00E54490" w14:paraId="11928C3A"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655EF515" w14:textId="77777777" w:rsidR="00591BE9" w:rsidRPr="00E54490" w:rsidRDefault="00591BE9" w:rsidP="00591BE9">
            <w:pPr>
              <w:rPr>
                <w:rFonts w:eastAsia="Arial Unicode MS"/>
                <w:b/>
                <w:bCs/>
                <w:sz w:val="13"/>
                <w:szCs w:val="13"/>
              </w:rPr>
            </w:pPr>
            <w:r w:rsidRPr="00E54490">
              <w:rPr>
                <w:rFonts w:eastAsia="Arial Unicode MS"/>
                <w:b/>
                <w:bCs/>
                <w:sz w:val="13"/>
                <w:szCs w:val="13"/>
              </w:rPr>
              <w:t>VI.</w:t>
            </w:r>
          </w:p>
        </w:tc>
        <w:tc>
          <w:tcPr>
            <w:tcW w:w="5386" w:type="dxa"/>
            <w:tcBorders>
              <w:right w:val="single" w:sz="4" w:space="0" w:color="auto"/>
            </w:tcBorders>
            <w:noWrap/>
            <w:tcMar>
              <w:top w:w="18" w:type="dxa"/>
              <w:left w:w="18" w:type="dxa"/>
              <w:bottom w:w="0" w:type="dxa"/>
              <w:right w:w="18" w:type="dxa"/>
            </w:tcMar>
            <w:vAlign w:val="bottom"/>
          </w:tcPr>
          <w:p w14:paraId="06ED18C0" w14:textId="77777777" w:rsidR="00591BE9" w:rsidRPr="00E54490" w:rsidRDefault="00591BE9" w:rsidP="00591BE9">
            <w:pPr>
              <w:rPr>
                <w:rFonts w:eastAsia="Arial Unicode MS"/>
                <w:b/>
                <w:sz w:val="13"/>
                <w:szCs w:val="13"/>
              </w:rPr>
            </w:pPr>
            <w:r w:rsidRPr="00E54490">
              <w:rPr>
                <w:rFonts w:eastAsia="Arial Unicode MS"/>
                <w:b/>
                <w:sz w:val="13"/>
                <w:szCs w:val="13"/>
              </w:rPr>
              <w:t>Dönem Başındaki Nakit ve Nakde Eşdeğer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DB235D" w14:textId="40C65796" w:rsidR="00591BE9" w:rsidRPr="00E54490" w:rsidRDefault="00591BE9" w:rsidP="00591BE9">
            <w:pPr>
              <w:jc w:val="center"/>
              <w:rPr>
                <w:b/>
                <w:bCs/>
                <w:sz w:val="13"/>
                <w:szCs w:val="13"/>
              </w:rPr>
            </w:pPr>
          </w:p>
        </w:tc>
        <w:tc>
          <w:tcPr>
            <w:tcW w:w="1722" w:type="dxa"/>
            <w:tcBorders>
              <w:left w:val="single" w:sz="4" w:space="0" w:color="auto"/>
              <w:right w:val="single" w:sz="4" w:space="0" w:color="auto"/>
            </w:tcBorders>
            <w:vAlign w:val="bottom"/>
          </w:tcPr>
          <w:p w14:paraId="01E887AC" w14:textId="309097F4" w:rsidR="00591BE9" w:rsidRPr="00E54490" w:rsidRDefault="004A3A54" w:rsidP="00E54490">
            <w:pPr>
              <w:ind w:right="39"/>
              <w:jc w:val="right"/>
              <w:rPr>
                <w:b/>
                <w:bCs/>
                <w:sz w:val="13"/>
                <w:szCs w:val="13"/>
              </w:rPr>
            </w:pPr>
            <w:bookmarkStart w:id="29" w:name="OLE_LINK49"/>
            <w:r w:rsidRPr="00E54490">
              <w:rPr>
                <w:b/>
                <w:bCs/>
                <w:sz w:val="13"/>
                <w:szCs w:val="13"/>
              </w:rPr>
              <w:t>8.059.458</w:t>
            </w:r>
            <w:bookmarkEnd w:id="29"/>
          </w:p>
        </w:tc>
        <w:tc>
          <w:tcPr>
            <w:tcW w:w="1876" w:type="dxa"/>
            <w:tcBorders>
              <w:left w:val="single" w:sz="4" w:space="0" w:color="auto"/>
              <w:right w:val="single" w:sz="4" w:space="0" w:color="auto"/>
            </w:tcBorders>
            <w:vAlign w:val="bottom"/>
          </w:tcPr>
          <w:p w14:paraId="50A97FA4" w14:textId="6963F462" w:rsidR="00591BE9" w:rsidRPr="00E54490" w:rsidRDefault="00591BE9" w:rsidP="00E54490">
            <w:pPr>
              <w:ind w:right="39"/>
              <w:jc w:val="right"/>
              <w:rPr>
                <w:b/>
                <w:bCs/>
                <w:sz w:val="13"/>
                <w:szCs w:val="13"/>
              </w:rPr>
            </w:pPr>
            <w:r w:rsidRPr="00E54490">
              <w:rPr>
                <w:b/>
                <w:bCs/>
                <w:sz w:val="13"/>
                <w:szCs w:val="13"/>
              </w:rPr>
              <w:t>4.686.157</w:t>
            </w:r>
          </w:p>
        </w:tc>
      </w:tr>
      <w:tr w:rsidR="00591BE9" w:rsidRPr="00E54490" w14:paraId="2A294653" w14:textId="77777777" w:rsidTr="00E54490">
        <w:trPr>
          <w:trHeight w:val="57"/>
        </w:trPr>
        <w:tc>
          <w:tcPr>
            <w:tcW w:w="426" w:type="dxa"/>
            <w:tcBorders>
              <w:left w:val="single" w:sz="4" w:space="0" w:color="auto"/>
            </w:tcBorders>
            <w:noWrap/>
            <w:tcMar>
              <w:top w:w="18" w:type="dxa"/>
              <w:left w:w="18" w:type="dxa"/>
              <w:bottom w:w="0" w:type="dxa"/>
              <w:right w:w="18" w:type="dxa"/>
            </w:tcMar>
            <w:vAlign w:val="bottom"/>
          </w:tcPr>
          <w:p w14:paraId="3E1A48CA" w14:textId="77777777" w:rsidR="00591BE9" w:rsidRPr="00E54490" w:rsidRDefault="00591BE9" w:rsidP="00591BE9">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11673E4F" w14:textId="77777777" w:rsidR="00591BE9" w:rsidRPr="00E54490" w:rsidRDefault="00591BE9" w:rsidP="00591BE9">
            <w:pPr>
              <w:rPr>
                <w:rFonts w:eastAsia="Arial Unicode MS"/>
                <w:b/>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591BE9" w:rsidRPr="00E54490" w:rsidRDefault="00591BE9" w:rsidP="00591BE9">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D4C54A4" w14:textId="1871DB1F" w:rsidR="00591BE9" w:rsidRPr="00E54490" w:rsidRDefault="00591BE9" w:rsidP="00E54490">
            <w:pPr>
              <w:ind w:right="39"/>
              <w:jc w:val="right"/>
              <w:rPr>
                <w:b/>
                <w:bCs/>
                <w:sz w:val="13"/>
                <w:szCs w:val="13"/>
              </w:rPr>
            </w:pPr>
          </w:p>
        </w:tc>
        <w:tc>
          <w:tcPr>
            <w:tcW w:w="1876" w:type="dxa"/>
            <w:tcBorders>
              <w:left w:val="single" w:sz="4" w:space="0" w:color="auto"/>
              <w:right w:val="single" w:sz="4" w:space="0" w:color="auto"/>
            </w:tcBorders>
            <w:vAlign w:val="bottom"/>
          </w:tcPr>
          <w:p w14:paraId="3457DF96" w14:textId="77777777" w:rsidR="00591BE9" w:rsidRPr="00E54490" w:rsidRDefault="00591BE9" w:rsidP="00E54490">
            <w:pPr>
              <w:ind w:right="39"/>
              <w:jc w:val="right"/>
              <w:rPr>
                <w:b/>
                <w:bCs/>
                <w:sz w:val="13"/>
                <w:szCs w:val="13"/>
              </w:rPr>
            </w:pPr>
          </w:p>
        </w:tc>
      </w:tr>
      <w:tr w:rsidR="00591BE9" w:rsidRPr="00E54490" w14:paraId="46DD863F" w14:textId="77777777" w:rsidTr="00E54490">
        <w:trPr>
          <w:trHeight w:val="57"/>
        </w:trPr>
        <w:tc>
          <w:tcPr>
            <w:tcW w:w="426" w:type="dxa"/>
            <w:tcBorders>
              <w:left w:val="single" w:sz="4" w:space="0" w:color="auto"/>
              <w:bottom w:val="single" w:sz="4" w:space="0" w:color="auto"/>
            </w:tcBorders>
            <w:noWrap/>
            <w:tcMar>
              <w:top w:w="18" w:type="dxa"/>
              <w:left w:w="18" w:type="dxa"/>
              <w:bottom w:w="0" w:type="dxa"/>
              <w:right w:w="18" w:type="dxa"/>
            </w:tcMar>
            <w:vAlign w:val="bottom"/>
          </w:tcPr>
          <w:p w14:paraId="0C7BA6E9" w14:textId="77777777" w:rsidR="00591BE9" w:rsidRPr="00E54490" w:rsidRDefault="00591BE9" w:rsidP="00591BE9">
            <w:pPr>
              <w:rPr>
                <w:rFonts w:eastAsia="Arial Unicode MS"/>
                <w:b/>
                <w:bCs/>
                <w:sz w:val="13"/>
                <w:szCs w:val="13"/>
              </w:rPr>
            </w:pPr>
            <w:r w:rsidRPr="00E54490">
              <w:rPr>
                <w:rFonts w:eastAsia="Arial Unicode MS"/>
                <w:b/>
                <w:bCs/>
                <w:sz w:val="13"/>
                <w:szCs w:val="13"/>
              </w:rPr>
              <w:t>VII.</w:t>
            </w:r>
          </w:p>
        </w:tc>
        <w:tc>
          <w:tcPr>
            <w:tcW w:w="5386" w:type="dxa"/>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591BE9" w:rsidRPr="00E54490" w:rsidRDefault="00591BE9" w:rsidP="00591BE9">
            <w:pPr>
              <w:rPr>
                <w:rFonts w:eastAsia="Arial Unicode MS"/>
                <w:b/>
                <w:sz w:val="13"/>
                <w:szCs w:val="13"/>
              </w:rPr>
            </w:pPr>
            <w:r w:rsidRPr="00E54490">
              <w:rPr>
                <w:rFonts w:eastAsia="Arial Unicode MS"/>
                <w:b/>
                <w:sz w:val="13"/>
                <w:szCs w:val="13"/>
              </w:rPr>
              <w:t>Dönem Sonundaki Nakit ve Nakde Eşdeğer Varlıklar</w:t>
            </w:r>
          </w:p>
        </w:tc>
        <w:tc>
          <w:tcPr>
            <w:tcW w:w="83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666DF7CB" w:rsidR="00591BE9" w:rsidRPr="00E54490" w:rsidRDefault="00591BE9" w:rsidP="00591BE9">
            <w:pPr>
              <w:jc w:val="center"/>
              <w:rPr>
                <w:b/>
                <w:bCs/>
                <w:sz w:val="13"/>
                <w:szCs w:val="13"/>
              </w:rPr>
            </w:pPr>
          </w:p>
        </w:tc>
        <w:tc>
          <w:tcPr>
            <w:tcW w:w="1722" w:type="dxa"/>
            <w:tcBorders>
              <w:left w:val="single" w:sz="4" w:space="0" w:color="auto"/>
              <w:bottom w:val="single" w:sz="4" w:space="0" w:color="auto"/>
              <w:right w:val="single" w:sz="4" w:space="0" w:color="auto"/>
            </w:tcBorders>
            <w:vAlign w:val="bottom"/>
          </w:tcPr>
          <w:p w14:paraId="5AB8D567" w14:textId="3D11EE44" w:rsidR="00591BE9" w:rsidRPr="00E54490" w:rsidRDefault="004A3A54" w:rsidP="00E54490">
            <w:pPr>
              <w:ind w:right="39"/>
              <w:jc w:val="right"/>
              <w:rPr>
                <w:b/>
                <w:bCs/>
                <w:sz w:val="13"/>
                <w:szCs w:val="13"/>
              </w:rPr>
            </w:pPr>
            <w:bookmarkStart w:id="30" w:name="OLE_LINK50"/>
            <w:r w:rsidRPr="00E54490">
              <w:rPr>
                <w:b/>
                <w:bCs/>
                <w:sz w:val="13"/>
                <w:szCs w:val="13"/>
              </w:rPr>
              <w:t>11.347.143</w:t>
            </w:r>
            <w:bookmarkEnd w:id="30"/>
          </w:p>
        </w:tc>
        <w:tc>
          <w:tcPr>
            <w:tcW w:w="1876" w:type="dxa"/>
            <w:tcBorders>
              <w:left w:val="single" w:sz="4" w:space="0" w:color="auto"/>
              <w:bottom w:val="single" w:sz="4" w:space="0" w:color="auto"/>
              <w:right w:val="single" w:sz="4" w:space="0" w:color="auto"/>
            </w:tcBorders>
            <w:vAlign w:val="bottom"/>
          </w:tcPr>
          <w:p w14:paraId="7FDFC6E0" w14:textId="2714F489" w:rsidR="00591BE9" w:rsidRPr="00E54490" w:rsidRDefault="00591BE9" w:rsidP="00E54490">
            <w:pPr>
              <w:ind w:right="39"/>
              <w:jc w:val="right"/>
              <w:rPr>
                <w:b/>
                <w:bCs/>
                <w:sz w:val="13"/>
                <w:szCs w:val="13"/>
              </w:rPr>
            </w:pPr>
            <w:r w:rsidRPr="00E54490">
              <w:rPr>
                <w:b/>
                <w:bCs/>
                <w:sz w:val="13"/>
                <w:szCs w:val="13"/>
              </w:rPr>
              <w:t>7.482.958</w:t>
            </w:r>
          </w:p>
        </w:tc>
      </w:tr>
    </w:tbl>
    <w:p w14:paraId="6AD4CC58" w14:textId="77777777" w:rsidR="00C24DFE" w:rsidRPr="002F30E2" w:rsidRDefault="00C24DFE" w:rsidP="000C2E99">
      <w:pPr>
        <w:ind w:right="-1"/>
        <w:jc w:val="center"/>
        <w:rPr>
          <w:rFonts w:eastAsia="Arial Unicode MS"/>
          <w:bCs/>
          <w:sz w:val="18"/>
          <w:szCs w:val="18"/>
        </w:rPr>
      </w:pPr>
    </w:p>
    <w:p w14:paraId="00B03B8B" w14:textId="420DC855" w:rsidR="00C24DFE" w:rsidRPr="002F30E2" w:rsidRDefault="00C24DFE" w:rsidP="000C2E99">
      <w:pPr>
        <w:ind w:right="-1"/>
        <w:jc w:val="center"/>
        <w:rPr>
          <w:rFonts w:eastAsia="Arial Unicode MS"/>
          <w:bCs/>
          <w:sz w:val="18"/>
          <w:szCs w:val="18"/>
        </w:rPr>
      </w:pPr>
    </w:p>
    <w:p w14:paraId="25CB36ED" w14:textId="74B475B7" w:rsidR="00934856" w:rsidRPr="002F30E2" w:rsidRDefault="00934856" w:rsidP="000C2E99">
      <w:pPr>
        <w:ind w:right="-1"/>
        <w:jc w:val="center"/>
        <w:rPr>
          <w:rFonts w:eastAsia="Arial Unicode MS"/>
          <w:bCs/>
          <w:sz w:val="18"/>
          <w:szCs w:val="18"/>
        </w:rPr>
      </w:pPr>
    </w:p>
    <w:p w14:paraId="4A14EFEE" w14:textId="0EBB67FF" w:rsidR="00D14EB2" w:rsidRPr="002F30E2" w:rsidRDefault="00D14EB2" w:rsidP="000C2E99">
      <w:pPr>
        <w:ind w:right="-1"/>
        <w:jc w:val="center"/>
        <w:rPr>
          <w:rFonts w:eastAsia="Arial Unicode MS"/>
          <w:bCs/>
          <w:sz w:val="18"/>
          <w:szCs w:val="18"/>
        </w:rPr>
      </w:pPr>
    </w:p>
    <w:p w14:paraId="469150D7" w14:textId="4FD73294" w:rsidR="00D14EB2" w:rsidRPr="002F30E2" w:rsidRDefault="00D14EB2" w:rsidP="000C2E99">
      <w:pPr>
        <w:ind w:right="-1"/>
        <w:jc w:val="center"/>
        <w:rPr>
          <w:rFonts w:eastAsia="Arial Unicode MS"/>
          <w:bCs/>
          <w:sz w:val="18"/>
          <w:szCs w:val="18"/>
        </w:rPr>
      </w:pPr>
    </w:p>
    <w:p w14:paraId="1CA79930" w14:textId="4AF9A520" w:rsidR="00D14EB2" w:rsidRPr="002F30E2" w:rsidRDefault="00D14EB2" w:rsidP="000C2E99">
      <w:pPr>
        <w:ind w:right="-1"/>
        <w:jc w:val="center"/>
        <w:rPr>
          <w:rFonts w:eastAsia="Arial Unicode MS"/>
          <w:bCs/>
          <w:sz w:val="18"/>
          <w:szCs w:val="18"/>
        </w:rPr>
      </w:pPr>
    </w:p>
    <w:p w14:paraId="1BED4B82" w14:textId="18BB6670" w:rsidR="00341534" w:rsidRPr="002F30E2" w:rsidRDefault="00341534" w:rsidP="000C2E99">
      <w:pPr>
        <w:ind w:right="-1"/>
        <w:jc w:val="center"/>
        <w:rPr>
          <w:rFonts w:eastAsia="Arial Unicode MS"/>
          <w:bCs/>
          <w:sz w:val="18"/>
          <w:szCs w:val="18"/>
        </w:rPr>
      </w:pPr>
    </w:p>
    <w:p w14:paraId="6855A057" w14:textId="37F518A6" w:rsidR="004E126D" w:rsidRPr="002F30E2" w:rsidRDefault="004E126D" w:rsidP="000C2E99">
      <w:pPr>
        <w:ind w:right="-1"/>
        <w:jc w:val="center"/>
        <w:rPr>
          <w:rFonts w:eastAsia="Arial Unicode MS"/>
          <w:bCs/>
          <w:sz w:val="18"/>
          <w:szCs w:val="18"/>
        </w:rPr>
      </w:pPr>
    </w:p>
    <w:p w14:paraId="50BF797C" w14:textId="5DD414A2" w:rsidR="004E126D" w:rsidRPr="002F30E2" w:rsidRDefault="004E126D" w:rsidP="000C2E99">
      <w:pPr>
        <w:ind w:right="-1"/>
        <w:jc w:val="center"/>
        <w:rPr>
          <w:rFonts w:eastAsia="Arial Unicode MS"/>
          <w:bCs/>
          <w:sz w:val="18"/>
          <w:szCs w:val="18"/>
        </w:rPr>
      </w:pPr>
    </w:p>
    <w:p w14:paraId="2C286631" w14:textId="77777777" w:rsidR="004C78CF" w:rsidRPr="002F30E2" w:rsidRDefault="004C78CF" w:rsidP="000C2E99">
      <w:pPr>
        <w:ind w:right="-1"/>
        <w:jc w:val="center"/>
        <w:rPr>
          <w:rFonts w:eastAsia="Arial Unicode MS"/>
          <w:bCs/>
          <w:sz w:val="18"/>
          <w:szCs w:val="18"/>
        </w:rPr>
      </w:pPr>
    </w:p>
    <w:p w14:paraId="0C1C710C" w14:textId="440C2223" w:rsidR="00254B20" w:rsidRPr="002F30E2" w:rsidRDefault="00C24DFE" w:rsidP="000C2E99">
      <w:pPr>
        <w:jc w:val="center"/>
        <w:rPr>
          <w:rFonts w:eastAsia="Arial Unicode MS"/>
          <w:bCs/>
        </w:rPr>
      </w:pPr>
      <w:r w:rsidRPr="002F30E2">
        <w:rPr>
          <w:rFonts w:eastAsia="Arial Unicode MS"/>
          <w:bCs/>
        </w:rPr>
        <w:t>İlişikteki açıklama ve dipnotlar bu</w:t>
      </w:r>
      <w:r w:rsidR="005E774A" w:rsidRPr="002F30E2">
        <w:rPr>
          <w:rFonts w:eastAsia="Arial Unicode MS"/>
          <w:bCs/>
        </w:rPr>
        <w:t xml:space="preserve"> konsolide </w:t>
      </w:r>
      <w:r w:rsidRPr="002F30E2">
        <w:rPr>
          <w:rFonts w:eastAsia="Arial Unicode MS"/>
          <w:bCs/>
        </w:rPr>
        <w:t>finansal tabloların tamamlayıcı bir parçasıdır.</w:t>
      </w:r>
    </w:p>
    <w:p w14:paraId="6308BE4C" w14:textId="5D2219DC" w:rsidR="00D85177" w:rsidRPr="002F30E2" w:rsidRDefault="00D85177" w:rsidP="00341534">
      <w:pPr>
        <w:jc w:val="center"/>
        <w:rPr>
          <w:rFonts w:eastAsia="Arial Unicode MS"/>
          <w:bCs/>
          <w:sz w:val="18"/>
          <w:szCs w:val="18"/>
        </w:rPr>
        <w:sectPr w:rsidR="00D85177" w:rsidRPr="002F30E2" w:rsidSect="000C2E99">
          <w:headerReference w:type="default" r:id="rId37"/>
          <w:footerReference w:type="first" r:id="rId38"/>
          <w:footnotePr>
            <w:numRestart w:val="eachPage"/>
          </w:footnotePr>
          <w:type w:val="nextColumn"/>
          <w:pgSz w:w="11907" w:h="16840" w:code="9"/>
          <w:pgMar w:top="851" w:right="851" w:bottom="851" w:left="851" w:header="851" w:footer="851" w:gutter="0"/>
          <w:cols w:space="708"/>
          <w:titlePg/>
          <w:docGrid w:linePitch="272"/>
        </w:sectPr>
      </w:pPr>
    </w:p>
    <w:bookmarkEnd w:id="12"/>
    <w:p w14:paraId="1843E391" w14:textId="572DEE5D" w:rsidR="00167D71" w:rsidRPr="002F30E2" w:rsidRDefault="00AB213E" w:rsidP="0004472F">
      <w:pPr>
        <w:pStyle w:val="FootnoteText"/>
        <w:jc w:val="center"/>
        <w:rPr>
          <w:b/>
        </w:rPr>
      </w:pPr>
      <w:r w:rsidRPr="002F30E2">
        <w:rPr>
          <w:b/>
        </w:rPr>
        <w:lastRenderedPageBreak/>
        <w:t>Ü</w:t>
      </w:r>
      <w:r w:rsidR="00167D71" w:rsidRPr="002F30E2">
        <w:rPr>
          <w:b/>
        </w:rPr>
        <w:t>ÇÜNCÜ BÖLÜM</w:t>
      </w:r>
    </w:p>
    <w:p w14:paraId="181E4E2A" w14:textId="77777777" w:rsidR="00635E43" w:rsidRPr="002F30E2" w:rsidRDefault="00635E43" w:rsidP="0004472F">
      <w:pPr>
        <w:pStyle w:val="FootnoteText"/>
        <w:jc w:val="center"/>
        <w:rPr>
          <w:b/>
        </w:rPr>
      </w:pPr>
    </w:p>
    <w:p w14:paraId="7F7E00D4" w14:textId="612E410F" w:rsidR="00167D71" w:rsidRPr="002F30E2" w:rsidRDefault="00167D71" w:rsidP="0004472F">
      <w:pPr>
        <w:pStyle w:val="FootnoteText"/>
        <w:ind w:left="851"/>
        <w:jc w:val="center"/>
        <w:rPr>
          <w:b/>
        </w:rPr>
      </w:pPr>
      <w:r w:rsidRPr="002F30E2">
        <w:rPr>
          <w:b/>
        </w:rPr>
        <w:t>MUHASEBE POLİTİKALARINA İLİŞKİN AÇIKLAMALAR</w:t>
      </w:r>
    </w:p>
    <w:p w14:paraId="4682D5E8" w14:textId="77777777" w:rsidR="00635E43" w:rsidRPr="002F30E2" w:rsidRDefault="00635E43" w:rsidP="0004472F">
      <w:pPr>
        <w:pStyle w:val="FootnoteText"/>
        <w:ind w:left="851"/>
        <w:jc w:val="center"/>
        <w:rPr>
          <w:b/>
        </w:rPr>
      </w:pPr>
    </w:p>
    <w:p w14:paraId="1FF2CD12" w14:textId="39E3706F" w:rsidR="0048035E" w:rsidRPr="002F30E2" w:rsidRDefault="0048035E" w:rsidP="00B901D0">
      <w:pPr>
        <w:pStyle w:val="MuhasebePolitikalar"/>
        <w:tabs>
          <w:tab w:val="left" w:pos="851"/>
        </w:tabs>
        <w:ind w:left="851" w:hanging="851"/>
        <w:rPr>
          <w:sz w:val="20"/>
          <w:szCs w:val="20"/>
        </w:rPr>
      </w:pPr>
      <w:bookmarkStart w:id="31" w:name="_Toc126320092"/>
      <w:r w:rsidRPr="002F30E2">
        <w:rPr>
          <w:sz w:val="20"/>
          <w:szCs w:val="20"/>
        </w:rPr>
        <w:t>I.</w:t>
      </w:r>
      <w:r w:rsidRPr="002F30E2">
        <w:rPr>
          <w:sz w:val="20"/>
          <w:szCs w:val="20"/>
        </w:rPr>
        <w:tab/>
      </w:r>
      <w:bookmarkEnd w:id="31"/>
      <w:r w:rsidRPr="002F30E2">
        <w:rPr>
          <w:sz w:val="20"/>
          <w:szCs w:val="20"/>
        </w:rPr>
        <w:t>SUNUM ESASLARINA İLİŞKİN AÇIKLAMALAR</w:t>
      </w:r>
    </w:p>
    <w:p w14:paraId="655D2C89" w14:textId="77777777" w:rsidR="00F46E51" w:rsidRPr="002F30E2" w:rsidRDefault="00F46E51" w:rsidP="00B901D0">
      <w:pPr>
        <w:pStyle w:val="MuhasebePolitikalar"/>
        <w:tabs>
          <w:tab w:val="left" w:pos="851"/>
        </w:tabs>
        <w:ind w:left="851" w:firstLine="0"/>
        <w:rPr>
          <w:sz w:val="16"/>
          <w:szCs w:val="16"/>
        </w:rPr>
      </w:pPr>
    </w:p>
    <w:p w14:paraId="36A4D48D" w14:textId="77777777" w:rsidR="009146DF" w:rsidRPr="002F30E2" w:rsidRDefault="009146DF" w:rsidP="009146DF">
      <w:pPr>
        <w:pStyle w:val="BodyText"/>
        <w:tabs>
          <w:tab w:val="clear" w:pos="720"/>
        </w:tabs>
        <w:ind w:left="851"/>
        <w:rPr>
          <w:color w:val="auto"/>
          <w:sz w:val="20"/>
          <w:lang w:eastAsia="tr-TR"/>
        </w:rPr>
      </w:pPr>
      <w:r w:rsidRPr="002F30E2">
        <w:rPr>
          <w:color w:val="auto"/>
          <w:sz w:val="20"/>
          <w:lang w:eastAsia="tr-TR"/>
        </w:rPr>
        <w:t xml:space="preserve">Ziraat Katılım Bankası A.Ş. (“Banka” veya “Ana Ortaklık Banka”) ve konsolidasyona tabi ortaklıkları (Hep birlikte “Grup” olarak anılacaktır), konsolide finansal tablolarını 1 Kasım 2006 tarihli ve 26333 sayılı Resmi </w:t>
      </w:r>
      <w:proofErr w:type="spellStart"/>
      <w:r w:rsidRPr="002F30E2">
        <w:rPr>
          <w:color w:val="auto"/>
          <w:sz w:val="20"/>
          <w:lang w:eastAsia="tr-TR"/>
        </w:rPr>
        <w:t>Gazete’de</w:t>
      </w:r>
      <w:proofErr w:type="spellEnd"/>
      <w:r w:rsidRPr="002F30E2">
        <w:rPr>
          <w:color w:val="auto"/>
          <w:sz w:val="20"/>
          <w:lang w:eastAsia="tr-TR"/>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hükümlerini içeren “BDDK Muhasebe ve Finansal Raporlama </w:t>
      </w:r>
      <w:proofErr w:type="spellStart"/>
      <w:r w:rsidRPr="002F30E2">
        <w:rPr>
          <w:color w:val="auto"/>
          <w:sz w:val="20"/>
          <w:lang w:eastAsia="tr-TR"/>
        </w:rPr>
        <w:t>Mevzuatı”na</w:t>
      </w:r>
      <w:proofErr w:type="spellEnd"/>
      <w:r w:rsidRPr="002F30E2">
        <w:rPr>
          <w:color w:val="auto"/>
          <w:sz w:val="20"/>
          <w:lang w:eastAsia="tr-TR"/>
        </w:rPr>
        <w:t xml:space="preserve"> uygun olarak düzenlemektedir.</w:t>
      </w:r>
    </w:p>
    <w:p w14:paraId="4F7AE571" w14:textId="77777777" w:rsidR="00F46E51" w:rsidRPr="002F30E2" w:rsidRDefault="00F46E51" w:rsidP="0004472F">
      <w:pPr>
        <w:ind w:left="851"/>
        <w:jc w:val="both"/>
        <w:rPr>
          <w:sz w:val="16"/>
          <w:szCs w:val="16"/>
        </w:rPr>
      </w:pPr>
    </w:p>
    <w:p w14:paraId="032729BB" w14:textId="73322331" w:rsidR="004C54F5" w:rsidRPr="002F30E2" w:rsidRDefault="009A3F60" w:rsidP="0004472F">
      <w:pPr>
        <w:ind w:left="851"/>
        <w:jc w:val="both"/>
        <w:rPr>
          <w:rFonts w:eastAsia="Arial Unicode MS"/>
          <w:bCs/>
        </w:rPr>
      </w:pPr>
      <w:r w:rsidRPr="002F30E2">
        <w:rPr>
          <w:rFonts w:eastAsia="Arial Unicode MS"/>
          <w:bCs/>
        </w:rPr>
        <w:t xml:space="preserve">Düzenlenen kamuya açıklanacak konsolide finansal tabloların biçim ve içerikleri ile bunların açıklama ve dipnotları 28 Haziran 2012 tarih ve 28337 sayılı Resmi </w:t>
      </w:r>
      <w:proofErr w:type="spellStart"/>
      <w:r w:rsidRPr="002F30E2">
        <w:rPr>
          <w:rFonts w:eastAsia="Arial Unicode MS"/>
          <w:bCs/>
        </w:rPr>
        <w:t>Gazete’de</w:t>
      </w:r>
      <w:proofErr w:type="spellEnd"/>
      <w:r w:rsidRPr="002F30E2">
        <w:rPr>
          <w:rFonts w:eastAsia="Arial Unicode MS"/>
          <w:bCs/>
        </w:rPr>
        <w:t xml:space="preserve"> yayımlanan “Bankalarca Kamuya Açıklanacak Finansal Tablolar ile Bunlara İlişkin Açıklama ve Dipnotlar Hakkında Tebliğ” ve 23 Ekim 2015 tarih ve 29511 sayılı Resmi </w:t>
      </w:r>
      <w:proofErr w:type="spellStart"/>
      <w:r w:rsidRPr="002F30E2">
        <w:rPr>
          <w:rFonts w:eastAsia="Arial Unicode MS"/>
          <w:bCs/>
        </w:rPr>
        <w:t>Gazete’de</w:t>
      </w:r>
      <w:proofErr w:type="spellEnd"/>
      <w:r w:rsidRPr="002F30E2">
        <w:rPr>
          <w:rFonts w:eastAsia="Arial Unicode MS"/>
          <w:bCs/>
        </w:rPr>
        <w:t xml:space="preserve"> yayımlanan “Bankalarca Risk Yönetimine İlişkin Kamuya Yapılacak Açıklamalar </w:t>
      </w:r>
      <w:r w:rsidR="005815F2" w:rsidRPr="002F30E2">
        <w:rPr>
          <w:rFonts w:eastAsia="Arial Unicode MS"/>
          <w:bCs/>
        </w:rPr>
        <w:t>Hakkında Tebliğ”  ile bu tebliğlere</w:t>
      </w:r>
      <w:r w:rsidRPr="002F30E2">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2F30E2">
        <w:rPr>
          <w:rFonts w:eastAsia="Arial Unicode MS"/>
          <w:bCs/>
        </w:rPr>
        <w:t>.</w:t>
      </w:r>
    </w:p>
    <w:p w14:paraId="5F2B26E5" w14:textId="77777777" w:rsidR="00F46E51" w:rsidRPr="002F30E2" w:rsidRDefault="00F46E51" w:rsidP="0004472F">
      <w:pPr>
        <w:pStyle w:val="BodyText"/>
        <w:tabs>
          <w:tab w:val="clear" w:pos="720"/>
        </w:tabs>
        <w:ind w:left="851"/>
        <w:rPr>
          <w:color w:val="auto"/>
          <w:sz w:val="16"/>
          <w:szCs w:val="16"/>
          <w:lang w:eastAsia="tr-TR"/>
        </w:rPr>
      </w:pPr>
    </w:p>
    <w:p w14:paraId="17E83807" w14:textId="21E861C4" w:rsidR="00E22209" w:rsidRPr="002F30E2" w:rsidRDefault="005C0F90" w:rsidP="0004472F">
      <w:pPr>
        <w:pStyle w:val="BodyText"/>
        <w:tabs>
          <w:tab w:val="clear" w:pos="720"/>
        </w:tabs>
        <w:ind w:left="851"/>
        <w:rPr>
          <w:color w:val="auto"/>
          <w:sz w:val="20"/>
          <w:lang w:eastAsia="tr-TR"/>
        </w:rPr>
      </w:pPr>
      <w:r w:rsidRPr="002F30E2">
        <w:rPr>
          <w:color w:val="auto"/>
          <w:sz w:val="20"/>
          <w:lang w:eastAsia="tr-TR"/>
        </w:rPr>
        <w:t xml:space="preserve">Konsolide finansal tablolar, gerçeğe uygun değerleri ile gösterilen finansal varlık ve yükümlülüklerin dışında, tarihi maliyet esası baz alınarak aksi belirtilmedikçe, finansal rapor ve dipnotlarda tüm bakiyeler Bin Türk </w:t>
      </w:r>
      <w:proofErr w:type="gramStart"/>
      <w:r w:rsidRPr="002F30E2">
        <w:rPr>
          <w:color w:val="auto"/>
          <w:sz w:val="20"/>
          <w:lang w:eastAsia="tr-TR"/>
        </w:rPr>
        <w:t>Lirası</w:t>
      </w:r>
      <w:proofErr w:type="gramEnd"/>
      <w:r w:rsidRPr="002F30E2">
        <w:rPr>
          <w:color w:val="auto"/>
          <w:sz w:val="20"/>
          <w:lang w:eastAsia="tr-TR"/>
        </w:rPr>
        <w:t xml:space="preserve"> (“TL”) olarak sunulmuştur.</w:t>
      </w:r>
      <w:r w:rsidR="009A3F60" w:rsidRPr="002F30E2">
        <w:rPr>
          <w:color w:val="auto"/>
          <w:sz w:val="20"/>
          <w:lang w:eastAsia="tr-TR"/>
        </w:rPr>
        <w:t xml:space="preserve"> </w:t>
      </w:r>
    </w:p>
    <w:p w14:paraId="6A89EDAE" w14:textId="77777777" w:rsidR="00F46E51" w:rsidRPr="002F30E2" w:rsidRDefault="00F46E51" w:rsidP="0004472F">
      <w:pPr>
        <w:pStyle w:val="BodyText"/>
        <w:tabs>
          <w:tab w:val="clear" w:pos="720"/>
        </w:tabs>
        <w:ind w:left="851"/>
        <w:rPr>
          <w:color w:val="auto"/>
          <w:sz w:val="16"/>
          <w:szCs w:val="16"/>
          <w:lang w:eastAsia="tr-TR"/>
        </w:rPr>
      </w:pPr>
    </w:p>
    <w:p w14:paraId="4A2FE94D" w14:textId="65EAA9AD" w:rsidR="00CC3B97" w:rsidRPr="002F30E2" w:rsidRDefault="00B73688" w:rsidP="0004472F">
      <w:pPr>
        <w:pStyle w:val="BodyText"/>
        <w:tabs>
          <w:tab w:val="clear" w:pos="720"/>
        </w:tabs>
        <w:ind w:left="851"/>
        <w:rPr>
          <w:color w:val="auto"/>
          <w:sz w:val="20"/>
          <w:lang w:eastAsia="tr-TR"/>
        </w:rPr>
      </w:pPr>
      <w:r w:rsidRPr="002F30E2">
        <w:rPr>
          <w:color w:val="auto"/>
          <w:sz w:val="20"/>
          <w:lang w:eastAsia="tr-TR"/>
        </w:rPr>
        <w:t>Konsolide f</w:t>
      </w:r>
      <w:r w:rsidR="00CC3B97" w:rsidRPr="002F30E2">
        <w:rPr>
          <w:color w:val="auto"/>
          <w:sz w:val="20"/>
          <w:lang w:eastAsia="tr-TR"/>
        </w:rPr>
        <w:t xml:space="preserve">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2F30E2">
        <w:rPr>
          <w:color w:val="auto"/>
          <w:sz w:val="20"/>
          <w:lang w:eastAsia="tr-TR"/>
        </w:rPr>
        <w:t>Kullanılan varsayım ve tahminler ile değişikliklerin etkisi ilgili dipnotlarda açıklanmaktadır.</w:t>
      </w:r>
    </w:p>
    <w:p w14:paraId="0A0BC12C" w14:textId="77777777" w:rsidR="007C71E1" w:rsidRPr="002F30E2" w:rsidRDefault="007C71E1" w:rsidP="0004472F">
      <w:pPr>
        <w:pStyle w:val="BodyTextIndent"/>
        <w:ind w:left="868" w:firstLine="0"/>
        <w:rPr>
          <w:sz w:val="16"/>
          <w:szCs w:val="16"/>
          <w:lang w:eastAsia="tr-TR"/>
        </w:rPr>
      </w:pPr>
    </w:p>
    <w:p w14:paraId="2ABA02F0" w14:textId="77777777" w:rsidR="009146DF" w:rsidRPr="002F30E2" w:rsidRDefault="009146DF" w:rsidP="009146DF">
      <w:pPr>
        <w:pStyle w:val="BodyText"/>
        <w:tabs>
          <w:tab w:val="clear" w:pos="720"/>
        </w:tabs>
        <w:ind w:left="851"/>
        <w:rPr>
          <w:color w:val="auto"/>
          <w:sz w:val="20"/>
          <w:lang w:eastAsia="tr-TR"/>
        </w:rPr>
      </w:pPr>
      <w:r w:rsidRPr="002F30E2">
        <w:rPr>
          <w:color w:val="auto"/>
          <w:sz w:val="20"/>
          <w:lang w:eastAsia="tr-TR"/>
        </w:rPr>
        <w:t xml:space="preserve">2020 yılının ilk yarısında küresel yayılım gösteren COVID-19 salgınının etkili olduğu diğer ülkelerde olduğu gibi ülkemizde de bu olumsuzluğu azaltmak adına sosyal ve ekonomik anlamda muhtelif önlemler alınmış olup, kısmi değişikliklerle tedbirler uygulanmaya devam </w:t>
      </w:r>
      <w:proofErr w:type="gramStart"/>
      <w:r w:rsidRPr="002F30E2">
        <w:rPr>
          <w:color w:val="auto"/>
          <w:sz w:val="20"/>
          <w:lang w:eastAsia="tr-TR"/>
        </w:rPr>
        <w:t>etmektedir.COVID</w:t>
      </w:r>
      <w:proofErr w:type="gramEnd"/>
      <w:r w:rsidRPr="002F30E2">
        <w:rPr>
          <w:color w:val="auto"/>
          <w:sz w:val="20"/>
          <w:lang w:eastAsia="tr-TR"/>
        </w:rPr>
        <w:t>-19 salgınının Ana Ortaklık Banka’nın konsolide finansal tabloları üzerindeki etkileri risk izleme birimleri ve Banka Yönetimi tarafından düzenli olarak takip edilmektedir. Bu kapsamda, konsolide finansal tablolarda muhasebeleştirilen beklenen kredi zararı karşılıkları, bu zararların tahmininde kullanılan varsayımlar ve muhakemeler ile TFRS 13 Gerçeğe Uygun Değer Ölçümü standardı kapsamında gerçeğe uygun değer ölçümleri gözden geçirilmiştir.</w:t>
      </w:r>
    </w:p>
    <w:p w14:paraId="6394D900" w14:textId="77777777" w:rsidR="009C3492" w:rsidRPr="002F30E2" w:rsidRDefault="009C3492" w:rsidP="0004472F">
      <w:pPr>
        <w:pStyle w:val="BodyTextIndent"/>
        <w:ind w:left="868" w:firstLine="0"/>
        <w:rPr>
          <w:sz w:val="16"/>
          <w:szCs w:val="16"/>
          <w:lang w:eastAsia="tr-TR"/>
        </w:rPr>
      </w:pPr>
    </w:p>
    <w:p w14:paraId="06826F11" w14:textId="2A7E5B87" w:rsidR="00CC3B97" w:rsidRPr="002F30E2" w:rsidRDefault="00B73688" w:rsidP="0004472F">
      <w:pPr>
        <w:pStyle w:val="BodyTextIndent"/>
        <w:ind w:left="868" w:firstLine="0"/>
        <w:rPr>
          <w:sz w:val="20"/>
          <w:szCs w:val="20"/>
          <w:lang w:eastAsia="tr-TR"/>
        </w:rPr>
      </w:pPr>
      <w:r w:rsidRPr="002F30E2">
        <w:rPr>
          <w:sz w:val="20"/>
          <w:szCs w:val="20"/>
          <w:lang w:eastAsia="tr-TR"/>
        </w:rPr>
        <w:t>Grup</w:t>
      </w:r>
      <w:r w:rsidR="00041603" w:rsidRPr="002F30E2">
        <w:rPr>
          <w:sz w:val="20"/>
          <w:szCs w:val="20"/>
          <w:lang w:eastAsia="tr-TR"/>
        </w:rPr>
        <w:t xml:space="preserve">, </w:t>
      </w:r>
      <w:r w:rsidR="00B44B74" w:rsidRPr="002F30E2">
        <w:rPr>
          <w:sz w:val="20"/>
          <w:szCs w:val="20"/>
          <w:lang w:eastAsia="tr-TR"/>
        </w:rPr>
        <w:t>30 Eylül 2022</w:t>
      </w:r>
      <w:r w:rsidR="007C71E1" w:rsidRPr="002F30E2">
        <w:rPr>
          <w:sz w:val="20"/>
          <w:szCs w:val="20"/>
          <w:lang w:eastAsia="tr-TR"/>
        </w:rPr>
        <w:t xml:space="preserve"> tarihli </w:t>
      </w:r>
      <w:r w:rsidR="00CC3B97" w:rsidRPr="002F30E2">
        <w:rPr>
          <w:sz w:val="20"/>
          <w:szCs w:val="20"/>
          <w:lang w:eastAsia="tr-TR"/>
        </w:rPr>
        <w:t xml:space="preserve">finansal tablolarını hazırlarken COVID-19 salgınının olası etkilerini </w:t>
      </w:r>
      <w:r w:rsidR="006E551E" w:rsidRPr="002F30E2">
        <w:rPr>
          <w:sz w:val="20"/>
          <w:szCs w:val="20"/>
          <w:lang w:eastAsia="tr-TR"/>
        </w:rPr>
        <w:t xml:space="preserve">de </w:t>
      </w:r>
      <w:r w:rsidR="00CC3B97" w:rsidRPr="002F30E2">
        <w:rPr>
          <w:sz w:val="20"/>
          <w:szCs w:val="20"/>
          <w:lang w:eastAsia="tr-TR"/>
        </w:rPr>
        <w:t xml:space="preserve">finansal tabloların hazırlanmasında kullanılan tahmin ve muhakemelere yansıtmıştır. </w:t>
      </w:r>
      <w:r w:rsidRPr="002F30E2">
        <w:rPr>
          <w:sz w:val="20"/>
          <w:szCs w:val="20"/>
          <w:lang w:eastAsia="tr-TR"/>
        </w:rPr>
        <w:t>Ana Ortaklık</w:t>
      </w:r>
      <w:r w:rsidRPr="002F30E2">
        <w:rPr>
          <w:color w:val="000000" w:themeColor="text1"/>
        </w:rPr>
        <w:t xml:space="preserve"> </w:t>
      </w:r>
      <w:r w:rsidR="00445A17" w:rsidRPr="002F30E2">
        <w:rPr>
          <w:sz w:val="20"/>
          <w:szCs w:val="20"/>
          <w:lang w:eastAsia="tr-TR"/>
        </w:rPr>
        <w:t xml:space="preserve">Banka, makroekonomik beklentilerini </w:t>
      </w:r>
      <w:r w:rsidR="006E551E" w:rsidRPr="002F30E2">
        <w:rPr>
          <w:sz w:val="20"/>
          <w:szCs w:val="20"/>
          <w:lang w:eastAsia="tr-TR"/>
        </w:rPr>
        <w:t xml:space="preserve">üç aylık dönemler içerisinde </w:t>
      </w:r>
      <w:r w:rsidR="00445A17" w:rsidRPr="002F30E2">
        <w:rPr>
          <w:sz w:val="20"/>
          <w:szCs w:val="20"/>
          <w:lang w:eastAsia="tr-TR"/>
        </w:rPr>
        <w:t xml:space="preserve">revize </w:t>
      </w:r>
      <w:r w:rsidR="006E551E" w:rsidRPr="002F30E2">
        <w:rPr>
          <w:sz w:val="20"/>
          <w:szCs w:val="20"/>
          <w:lang w:eastAsia="tr-TR"/>
        </w:rPr>
        <w:t xml:space="preserve">ederek </w:t>
      </w:r>
      <w:r w:rsidR="00445A17" w:rsidRPr="002F30E2">
        <w:rPr>
          <w:sz w:val="20"/>
          <w:szCs w:val="20"/>
          <w:lang w:eastAsia="tr-TR"/>
        </w:rPr>
        <w:t>bu veriler ışığında temerrüt olasılıkları değerlerini ve temerrüt halinde kayıp değişimini de göz önüne alınarak</w:t>
      </w:r>
      <w:r w:rsidR="00E45CA4" w:rsidRPr="002F30E2">
        <w:rPr>
          <w:sz w:val="20"/>
          <w:szCs w:val="20"/>
          <w:lang w:eastAsia="tr-TR"/>
        </w:rPr>
        <w:t xml:space="preserve"> yapılan hesapla</w:t>
      </w:r>
      <w:r w:rsidR="00041603" w:rsidRPr="002F30E2">
        <w:rPr>
          <w:sz w:val="20"/>
          <w:szCs w:val="20"/>
          <w:lang w:eastAsia="tr-TR"/>
        </w:rPr>
        <w:t xml:space="preserve">maları </w:t>
      </w:r>
      <w:bookmarkStart w:id="32" w:name="_Hlk102480406"/>
      <w:r w:rsidR="00B44B74" w:rsidRPr="002F30E2">
        <w:rPr>
          <w:sz w:val="20"/>
          <w:szCs w:val="20"/>
          <w:lang w:eastAsia="tr-TR"/>
        </w:rPr>
        <w:t>30 Eylül 2022</w:t>
      </w:r>
      <w:r w:rsidR="00445A17" w:rsidRPr="002F30E2">
        <w:rPr>
          <w:sz w:val="20"/>
          <w:szCs w:val="20"/>
          <w:lang w:eastAsia="tr-TR"/>
        </w:rPr>
        <w:t xml:space="preserve"> tarihi itibarıyla hazırlanan finansal tablolara yansıtmıştır. </w:t>
      </w:r>
      <w:r w:rsidR="00CC3B97" w:rsidRPr="002F30E2">
        <w:rPr>
          <w:sz w:val="20"/>
          <w:szCs w:val="20"/>
          <w:lang w:eastAsia="tr-TR"/>
        </w:rPr>
        <w:t xml:space="preserve">Beklenen kredi zararları hesaplamasında kullanılan tahmin ve varsayımlar </w:t>
      </w:r>
      <w:r w:rsidR="0059004B" w:rsidRPr="002F30E2">
        <w:rPr>
          <w:sz w:val="20"/>
          <w:szCs w:val="20"/>
          <w:lang w:eastAsia="tr-TR"/>
        </w:rPr>
        <w:t xml:space="preserve">Üçüncü Bölüm </w:t>
      </w:r>
      <w:r w:rsidR="00CC3B97" w:rsidRPr="002F30E2">
        <w:rPr>
          <w:sz w:val="20"/>
          <w:szCs w:val="20"/>
          <w:lang w:eastAsia="tr-TR"/>
        </w:rPr>
        <w:t xml:space="preserve">VIII </w:t>
      </w:r>
      <w:proofErr w:type="spellStart"/>
      <w:r w:rsidR="00CC3B97" w:rsidRPr="002F30E2">
        <w:rPr>
          <w:sz w:val="20"/>
          <w:szCs w:val="20"/>
          <w:lang w:eastAsia="tr-TR"/>
        </w:rPr>
        <w:t>no’lu</w:t>
      </w:r>
      <w:proofErr w:type="spellEnd"/>
      <w:r w:rsidR="00CC3B97" w:rsidRPr="002F30E2">
        <w:rPr>
          <w:sz w:val="20"/>
          <w:szCs w:val="20"/>
          <w:lang w:eastAsia="tr-TR"/>
        </w:rPr>
        <w:t xml:space="preserve"> dipnotta açıklanmıştır. </w:t>
      </w:r>
    </w:p>
    <w:bookmarkEnd w:id="32"/>
    <w:p w14:paraId="50B16ECE" w14:textId="77777777" w:rsidR="00B73688" w:rsidRPr="002F30E2" w:rsidRDefault="00B73688">
      <w:pPr>
        <w:rPr>
          <w:sz w:val="16"/>
          <w:szCs w:val="16"/>
        </w:rPr>
      </w:pPr>
      <w:r w:rsidRPr="002F30E2">
        <w:tab/>
      </w:r>
    </w:p>
    <w:p w14:paraId="00AB3B56" w14:textId="464E969D" w:rsidR="00635E43" w:rsidRPr="002F30E2" w:rsidRDefault="00B73688" w:rsidP="006000E6">
      <w:pPr>
        <w:pStyle w:val="BodyTextIndent"/>
        <w:ind w:left="868" w:firstLine="0"/>
        <w:rPr>
          <w:sz w:val="20"/>
          <w:szCs w:val="20"/>
          <w:lang w:eastAsia="tr-TR"/>
        </w:rPr>
      </w:pPr>
      <w:r w:rsidRPr="002F30E2">
        <w:rPr>
          <w:sz w:val="20"/>
          <w:szCs w:val="20"/>
          <w:lang w:eastAsia="tr-TR"/>
        </w:rPr>
        <w:t>1 Ocak 2021’den geçerli olmak üzere TFRS 9, TMS 39, TFRS 7, TFRS 4 ve TFRS 16’da değişiklikler getiren Gösterge Faiz Oranı Reformu yayınlanmıştır. Yapılan değişiklikler ile sözleşmeye bağlı nakit akışlarının belirlenmesinde kullanılan esas ile riskten korunma muhasebesi hükümlerinde belirli istisnalar sağlanmaktadır. Banka, IBOR dönüşümü kapsamında uluslararası protokollere katılım sağlamıştır. Gösterge Faiz Oranı Reform süreci devam etmekte olup, Banka değişikliklere uyum kapsamında çalışmalarını sürdürmektedir.</w:t>
      </w:r>
      <w:r w:rsidR="00635E43" w:rsidRPr="002F30E2">
        <w:br w:type="page"/>
      </w:r>
    </w:p>
    <w:p w14:paraId="6AAE22E8" w14:textId="77777777" w:rsidR="00635E43" w:rsidRPr="002F30E2" w:rsidRDefault="00635E43" w:rsidP="00635E43">
      <w:pPr>
        <w:pStyle w:val="FootnoteText"/>
        <w:rPr>
          <w:b/>
        </w:rPr>
      </w:pPr>
      <w:r w:rsidRPr="002F30E2">
        <w:rPr>
          <w:b/>
        </w:rPr>
        <w:lastRenderedPageBreak/>
        <w:t>MUHASEBE POLİTİKALARINA İLİŞKİN AÇIKLAMALAR (Devamı)</w:t>
      </w:r>
    </w:p>
    <w:p w14:paraId="357E0F46" w14:textId="77777777" w:rsidR="00635E43" w:rsidRPr="002F30E2" w:rsidRDefault="00635E43" w:rsidP="00635E43">
      <w:pPr>
        <w:pStyle w:val="FootnoteText"/>
        <w:rPr>
          <w:b/>
        </w:rPr>
      </w:pPr>
    </w:p>
    <w:p w14:paraId="401CC6F9" w14:textId="77777777" w:rsidR="00635E43" w:rsidRPr="002F30E2" w:rsidRDefault="00635E43" w:rsidP="00635E43">
      <w:pPr>
        <w:pStyle w:val="MuhasebePolitikalar"/>
        <w:tabs>
          <w:tab w:val="left" w:pos="851"/>
        </w:tabs>
        <w:ind w:left="851" w:hanging="851"/>
        <w:rPr>
          <w:sz w:val="20"/>
          <w:szCs w:val="20"/>
        </w:rPr>
      </w:pPr>
      <w:r w:rsidRPr="002F30E2">
        <w:rPr>
          <w:sz w:val="20"/>
          <w:szCs w:val="20"/>
        </w:rPr>
        <w:t>I.</w:t>
      </w:r>
      <w:r w:rsidRPr="002F30E2">
        <w:rPr>
          <w:sz w:val="20"/>
          <w:szCs w:val="20"/>
        </w:rPr>
        <w:tab/>
        <w:t xml:space="preserve">SUNUM ESASLARINA İLİŞKİN AÇIKLAMALAR </w:t>
      </w:r>
      <w:r w:rsidRPr="002F30E2">
        <w:rPr>
          <w:rFonts w:eastAsia="Times New Roman"/>
          <w:bCs w:val="0"/>
          <w:sz w:val="20"/>
          <w:szCs w:val="20"/>
        </w:rPr>
        <w:t>(Devamı)</w:t>
      </w:r>
    </w:p>
    <w:p w14:paraId="4FDA0121" w14:textId="5D8A1E8C" w:rsidR="003B5E6A" w:rsidRPr="002F30E2" w:rsidRDefault="003B5E6A" w:rsidP="00B73688">
      <w:pPr>
        <w:pStyle w:val="BodyTextIndent"/>
        <w:ind w:firstLine="0"/>
        <w:rPr>
          <w:sz w:val="20"/>
          <w:szCs w:val="20"/>
          <w:lang w:eastAsia="tr-TR"/>
        </w:rPr>
      </w:pPr>
    </w:p>
    <w:p w14:paraId="1A16819E" w14:textId="4E1CA9E9" w:rsidR="0013091E" w:rsidRPr="002F30E2" w:rsidRDefault="00695A19" w:rsidP="0004472F">
      <w:pPr>
        <w:ind w:left="851"/>
        <w:jc w:val="both"/>
        <w:rPr>
          <w:rFonts w:eastAsia="Arial Unicode MS"/>
          <w:bCs/>
        </w:rPr>
      </w:pPr>
      <w:r w:rsidRPr="002F30E2">
        <w:rPr>
          <w:rFonts w:eastAsia="Arial Unicode MS"/>
          <w:bCs/>
        </w:rPr>
        <w:t xml:space="preserve">Kamu Gözetimi Kurumu, 20 Ocak 2022 tarihinde, Türkiye Finansal Raporlama Standartları </w:t>
      </w:r>
      <w:r w:rsidR="00EC78CC" w:rsidRPr="002F30E2">
        <w:rPr>
          <w:rFonts w:eastAsia="Arial Unicode MS"/>
          <w:bCs/>
        </w:rPr>
        <w:t>k</w:t>
      </w:r>
      <w:r w:rsidRPr="002F30E2">
        <w:rPr>
          <w:rFonts w:eastAsia="Arial Unicode MS"/>
          <w:bCs/>
        </w:rPr>
        <w:t xml:space="preserve">apsamında Yüksek Enflasyonlu Ekonomilerde Finansal Raporlamanın Uygulanması ile ilgili açıklamada bulunmuştur. Buna göre, </w:t>
      </w:r>
      <w:proofErr w:type="spellStart"/>
      <w:r w:rsidRPr="002F30E2">
        <w:rPr>
          <w:rFonts w:eastAsia="Arial Unicode MS"/>
          <w:bCs/>
        </w:rPr>
        <w:t>TFRS’yi</w:t>
      </w:r>
      <w:proofErr w:type="spellEnd"/>
      <w:r w:rsidRPr="002F30E2">
        <w:rPr>
          <w:rFonts w:eastAsia="Arial Unicode MS"/>
          <w:bCs/>
        </w:rPr>
        <w:t xml:space="preserve"> uygulayan işletmelerin 2021 yılına ait finansal tablolarında TMS 29 Yüksek Enflasyonlu Ekonomilerde Finansal Raporlama kapsamında herhangi bir düzeltme yapmalarına gerek bulunulmadığı belirtilmiştir.</w:t>
      </w:r>
      <w:r w:rsidR="00BA3351" w:rsidRPr="002F30E2">
        <w:rPr>
          <w:rFonts w:eastAsia="Arial Unicode MS"/>
          <w:bCs/>
        </w:rPr>
        <w:t xml:space="preserve"> </w:t>
      </w:r>
    </w:p>
    <w:p w14:paraId="4A2F7C69" w14:textId="2B2119D9" w:rsidR="00584F3C" w:rsidRPr="002F30E2" w:rsidRDefault="00584F3C" w:rsidP="0004472F">
      <w:pPr>
        <w:ind w:left="851"/>
        <w:jc w:val="both"/>
        <w:rPr>
          <w:rFonts w:eastAsia="Arial Unicode MS"/>
          <w:bCs/>
        </w:rPr>
      </w:pPr>
    </w:p>
    <w:p w14:paraId="51B3FD4C" w14:textId="4B5AEE3F" w:rsidR="006E551E" w:rsidRPr="002F30E2" w:rsidRDefault="00B44B74" w:rsidP="0004472F">
      <w:pPr>
        <w:ind w:left="851"/>
        <w:jc w:val="both"/>
        <w:rPr>
          <w:rFonts w:eastAsia="Arial Unicode MS"/>
          <w:bCs/>
        </w:rPr>
      </w:pPr>
      <w:r w:rsidRPr="002F30E2">
        <w:rPr>
          <w:rFonts w:eastAsia="Arial Unicode MS"/>
          <w:bCs/>
        </w:rPr>
        <w:t>30 Eylül 2022</w:t>
      </w:r>
      <w:r w:rsidR="00574181" w:rsidRPr="002F30E2">
        <w:rPr>
          <w:rFonts w:eastAsia="Arial Unicode MS"/>
          <w:bCs/>
        </w:rPr>
        <w:t xml:space="preserve"> </w:t>
      </w:r>
      <w:r w:rsidR="00BA3351" w:rsidRPr="002F30E2">
        <w:rPr>
          <w:rFonts w:eastAsia="Arial Unicode MS"/>
          <w:bCs/>
        </w:rPr>
        <w:t xml:space="preserve">tarihi itibarıyla KGK tarafından bu kapsamında yeni bir açıklama yapılmamış olup, </w:t>
      </w:r>
      <w:r w:rsidRPr="002F30E2">
        <w:rPr>
          <w:rFonts w:eastAsia="Arial Unicode MS"/>
          <w:bCs/>
        </w:rPr>
        <w:t>30 Eylül 2022</w:t>
      </w:r>
      <w:r w:rsidR="00BA3351" w:rsidRPr="002F30E2">
        <w:rPr>
          <w:rFonts w:eastAsia="Arial Unicode MS"/>
          <w:bCs/>
        </w:rPr>
        <w:t xml:space="preserve"> tarihli finansal tablolar hazırlanırken TMS 29’a göre enflasyon düzeltmesi yapılmamıştır.</w:t>
      </w:r>
    </w:p>
    <w:p w14:paraId="56986D9C" w14:textId="30B1DD8D" w:rsidR="00BA3351" w:rsidRPr="002F30E2" w:rsidRDefault="00BA3351" w:rsidP="0004472F">
      <w:pPr>
        <w:ind w:left="851"/>
        <w:jc w:val="both"/>
        <w:rPr>
          <w:rFonts w:eastAsia="Arial Unicode MS"/>
          <w:bCs/>
        </w:rPr>
      </w:pPr>
    </w:p>
    <w:p w14:paraId="7F056915" w14:textId="426FF8FF" w:rsidR="00E85EE6" w:rsidRPr="002F30E2" w:rsidRDefault="00BA3351" w:rsidP="0004472F">
      <w:pPr>
        <w:ind w:left="851"/>
        <w:jc w:val="both"/>
        <w:rPr>
          <w:rFonts w:eastAsia="Arial Unicode MS"/>
          <w:bCs/>
        </w:rPr>
      </w:pPr>
      <w:bookmarkStart w:id="33" w:name="_Hlk102487911"/>
      <w:r w:rsidRPr="002F30E2">
        <w:rPr>
          <w:rFonts w:eastAsia="Arial Unicode MS"/>
          <w:bCs/>
        </w:rPr>
        <w:t>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finansal tablolara yansıtılmaktadır.</w:t>
      </w:r>
      <w:bookmarkEnd w:id="33"/>
    </w:p>
    <w:p w14:paraId="0D9D55A0" w14:textId="77777777" w:rsidR="00E85EE6" w:rsidRPr="002F30E2" w:rsidRDefault="00E85EE6" w:rsidP="0004472F">
      <w:pPr>
        <w:pStyle w:val="MuhasebePolitikalar"/>
        <w:ind w:left="851" w:firstLine="0"/>
        <w:rPr>
          <w:b w:val="0"/>
          <w:bCs w:val="0"/>
          <w:sz w:val="20"/>
          <w:szCs w:val="20"/>
        </w:rPr>
      </w:pPr>
    </w:p>
    <w:p w14:paraId="357C2EF6" w14:textId="77777777" w:rsidR="00793595" w:rsidRPr="002F30E2" w:rsidRDefault="00793595" w:rsidP="0004472F">
      <w:pPr>
        <w:pStyle w:val="MuhasebePolitikalar"/>
        <w:tabs>
          <w:tab w:val="left" w:pos="851"/>
        </w:tabs>
        <w:ind w:left="851" w:hanging="851"/>
        <w:rPr>
          <w:sz w:val="20"/>
          <w:szCs w:val="20"/>
        </w:rPr>
      </w:pPr>
      <w:r w:rsidRPr="002F30E2">
        <w:rPr>
          <w:sz w:val="20"/>
          <w:szCs w:val="20"/>
        </w:rPr>
        <w:t>II.</w:t>
      </w:r>
      <w:r w:rsidRPr="002F30E2">
        <w:rPr>
          <w:sz w:val="20"/>
          <w:szCs w:val="20"/>
        </w:rPr>
        <w:tab/>
        <w:t>FİNANSAL ARAÇLARIN KULLANIM STRATEJİSİ VE YABANCI PARA CİNSİNDEN İŞLEMLERE İLİŞKİN AÇIKLAMALAR</w:t>
      </w:r>
    </w:p>
    <w:p w14:paraId="782273F2" w14:textId="77777777" w:rsidR="00793595" w:rsidRPr="002F30E2" w:rsidRDefault="00793595" w:rsidP="0004472F">
      <w:pPr>
        <w:pStyle w:val="MuhasebePolitikalar"/>
        <w:ind w:left="851" w:firstLine="0"/>
        <w:rPr>
          <w:b w:val="0"/>
          <w:bCs w:val="0"/>
          <w:sz w:val="20"/>
          <w:szCs w:val="20"/>
        </w:rPr>
      </w:pPr>
    </w:p>
    <w:p w14:paraId="5CC71049" w14:textId="4A9A2D1B" w:rsidR="00793595" w:rsidRPr="002F30E2" w:rsidRDefault="00EE4C37" w:rsidP="0004472F">
      <w:pPr>
        <w:ind w:left="851"/>
        <w:jc w:val="both"/>
        <w:rPr>
          <w:rFonts w:eastAsia="Arial Unicode MS"/>
          <w:bCs/>
        </w:rPr>
      </w:pPr>
      <w:r w:rsidRPr="002F30E2">
        <w:rPr>
          <w:color w:val="000000" w:themeColor="text1"/>
        </w:rPr>
        <w:t xml:space="preserve">Ana Ortaklık </w:t>
      </w:r>
      <w:r w:rsidR="00793595" w:rsidRPr="002F30E2">
        <w:rPr>
          <w:rFonts w:eastAsia="Arial Unicode MS"/>
          <w:bCs/>
        </w:rPr>
        <w:t xml:space="preserve">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w:t>
      </w:r>
      <w:proofErr w:type="spellStart"/>
      <w:r w:rsidR="00793595" w:rsidRPr="002F30E2">
        <w:rPr>
          <w:rFonts w:eastAsia="Arial Unicode MS"/>
          <w:bCs/>
        </w:rPr>
        <w:t>özkaynaklardan</w:t>
      </w:r>
      <w:proofErr w:type="spellEnd"/>
      <w:r w:rsidR="00793595" w:rsidRPr="002F30E2">
        <w:rPr>
          <w:rFonts w:eastAsia="Arial Unicode MS"/>
          <w:bCs/>
        </w:rPr>
        <w:t xml:space="preserve"> oluşmaktadır. Banka bu kaynağını ağırlıklı olarak krediler ve kira sertifikaları olarak değerlendirmektedir. Banka’nın likidite yapısı, vadesi gelecek bütün yükümlülüklerin karşılanabileceği şekilde dikkate alınmaktadır.</w:t>
      </w:r>
    </w:p>
    <w:p w14:paraId="5BC8A6A5" w14:textId="77777777" w:rsidR="00793595" w:rsidRPr="002F30E2" w:rsidRDefault="00793595" w:rsidP="0004472F">
      <w:pPr>
        <w:tabs>
          <w:tab w:val="left" w:pos="709"/>
        </w:tabs>
        <w:ind w:left="851"/>
        <w:jc w:val="both"/>
        <w:rPr>
          <w:rFonts w:eastAsia="Arial Unicode MS"/>
        </w:rPr>
      </w:pPr>
    </w:p>
    <w:p w14:paraId="3BADF7E3" w14:textId="77777777" w:rsidR="00793595" w:rsidRPr="002F30E2" w:rsidRDefault="00793595" w:rsidP="0004472F">
      <w:pPr>
        <w:tabs>
          <w:tab w:val="left" w:pos="709"/>
        </w:tabs>
        <w:ind w:left="851"/>
        <w:jc w:val="both"/>
        <w:rPr>
          <w:rFonts w:eastAsia="Arial Unicode MS"/>
          <w:bCs/>
        </w:rPr>
      </w:pPr>
      <w:r w:rsidRPr="002F30E2">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1339DCC6" w14:textId="77777777" w:rsidR="00635EFB" w:rsidRDefault="00635EFB">
      <w:pPr>
        <w:rPr>
          <w:rFonts w:eastAsia="Arial Unicode MS"/>
        </w:rPr>
      </w:pPr>
    </w:p>
    <w:p w14:paraId="1B5EF9F9" w14:textId="38E391F2" w:rsidR="00635EFB" w:rsidRPr="00E54490" w:rsidRDefault="00635EFB" w:rsidP="00635EFB">
      <w:pPr>
        <w:ind w:left="851"/>
        <w:jc w:val="both"/>
        <w:rPr>
          <w:rFonts w:eastAsia="Arial Unicode MS"/>
          <w:bCs/>
        </w:rPr>
      </w:pPr>
      <w:r w:rsidRPr="00E54490">
        <w:rPr>
          <w:rFonts w:eastAsia="Arial Unicode MS"/>
          <w:bCs/>
        </w:rPr>
        <w:t xml:space="preserve">Borçlanmayı temsil eden menkul değerler ile parasal nitelikli finansal aktiflerin Türk </w:t>
      </w:r>
      <w:proofErr w:type="gramStart"/>
      <w:r w:rsidRPr="00E54490">
        <w:rPr>
          <w:rFonts w:eastAsia="Arial Unicode MS"/>
          <w:bCs/>
        </w:rPr>
        <w:t>Lirası’na</w:t>
      </w:r>
      <w:proofErr w:type="gramEnd"/>
      <w:r w:rsidRPr="00E54490">
        <w:rPr>
          <w:rFonts w:eastAsia="Arial Unicode MS"/>
          <w:bCs/>
        </w:rPr>
        <w:t xml:space="preserve"> dönüştürülmesinden kaynaklanan farklar gelir tablosuna dahil edilmektedir. Banka’nın aktifleştirdiği kur farkı bulunmamaktadır.</w:t>
      </w:r>
    </w:p>
    <w:p w14:paraId="25A88646" w14:textId="77777777" w:rsidR="00635EFB" w:rsidRPr="00E54490" w:rsidRDefault="00635EFB" w:rsidP="00635EFB">
      <w:pPr>
        <w:ind w:left="851"/>
        <w:jc w:val="both"/>
        <w:rPr>
          <w:rFonts w:eastAsia="Arial Unicode MS"/>
        </w:rPr>
      </w:pPr>
    </w:p>
    <w:p w14:paraId="4D33E37A" w14:textId="77777777" w:rsidR="00635EFB" w:rsidRPr="00E54490" w:rsidRDefault="00635EFB" w:rsidP="00635EFB">
      <w:pPr>
        <w:ind w:left="851"/>
        <w:jc w:val="both"/>
        <w:rPr>
          <w:rFonts w:eastAsia="Arial Unicode MS"/>
          <w:bCs/>
        </w:rPr>
      </w:pPr>
      <w:r w:rsidRPr="00E54490">
        <w:rPr>
          <w:color w:val="000000" w:themeColor="text1"/>
        </w:rPr>
        <w:t xml:space="preserve">Ana Ortaklık </w:t>
      </w:r>
      <w:r w:rsidRPr="00E54490">
        <w:rPr>
          <w:rFonts w:eastAsia="Arial Unicode MS"/>
          <w:bCs/>
        </w:rPr>
        <w:t xml:space="preserve">Banka, Bilanço ve </w:t>
      </w:r>
      <w:proofErr w:type="spellStart"/>
      <w:r w:rsidRPr="00E54490">
        <w:rPr>
          <w:rFonts w:eastAsia="Arial Unicode MS"/>
          <w:bCs/>
        </w:rPr>
        <w:t>Özkaynak</w:t>
      </w:r>
      <w:proofErr w:type="spellEnd"/>
      <w:r w:rsidRPr="00E54490">
        <w:rPr>
          <w:rFonts w:eastAsia="Arial Unicode MS"/>
          <w:bCs/>
        </w:rPr>
        <w:t xml:space="preserve">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1C0B812E" w14:textId="66CB128A" w:rsidR="006000E6" w:rsidRPr="002F30E2" w:rsidRDefault="006000E6">
      <w:pPr>
        <w:rPr>
          <w:rFonts w:eastAsia="Arial Unicode MS"/>
        </w:rPr>
      </w:pPr>
      <w:r w:rsidRPr="002F30E2">
        <w:rPr>
          <w:rFonts w:eastAsia="Arial Unicode MS"/>
        </w:rPr>
        <w:br w:type="page"/>
      </w:r>
    </w:p>
    <w:p w14:paraId="6C1EDF87" w14:textId="77777777" w:rsidR="006000E6" w:rsidRPr="00E54490" w:rsidRDefault="006000E6" w:rsidP="006000E6">
      <w:pPr>
        <w:pStyle w:val="FootnoteText"/>
        <w:rPr>
          <w:b/>
        </w:rPr>
      </w:pPr>
      <w:r w:rsidRPr="00E54490">
        <w:rPr>
          <w:b/>
        </w:rPr>
        <w:lastRenderedPageBreak/>
        <w:t>MUHASEBE POLİTİKALARINA İLİŞKİN AÇIKLAMALAR (Devamı)</w:t>
      </w:r>
    </w:p>
    <w:p w14:paraId="72D50030" w14:textId="77777777" w:rsidR="00793595" w:rsidRPr="00E54490" w:rsidRDefault="00793595" w:rsidP="0004472F">
      <w:pPr>
        <w:ind w:left="851"/>
        <w:jc w:val="both"/>
        <w:rPr>
          <w:rFonts w:eastAsia="Arial Unicode MS"/>
          <w:bCs/>
        </w:rPr>
      </w:pPr>
    </w:p>
    <w:p w14:paraId="567E0D18" w14:textId="77777777" w:rsidR="00EE4C37" w:rsidRPr="00E54490" w:rsidRDefault="00EE4C37" w:rsidP="00EE4C37">
      <w:pPr>
        <w:tabs>
          <w:tab w:val="left" w:pos="0"/>
        </w:tabs>
        <w:spacing w:line="216" w:lineRule="auto"/>
        <w:ind w:left="851" w:right="2" w:hanging="851"/>
        <w:jc w:val="both"/>
        <w:rPr>
          <w:b/>
          <w:bCs/>
          <w:color w:val="000000" w:themeColor="text1"/>
        </w:rPr>
      </w:pPr>
      <w:r w:rsidRPr="00E54490">
        <w:rPr>
          <w:b/>
          <w:bCs/>
          <w:color w:val="000000" w:themeColor="text1"/>
        </w:rPr>
        <w:t>III.</w:t>
      </w:r>
      <w:r w:rsidRPr="00E54490">
        <w:rPr>
          <w:b/>
          <w:bCs/>
          <w:color w:val="000000" w:themeColor="text1"/>
        </w:rPr>
        <w:tab/>
        <w:t>KONSOLİDE EDİLEN ORTAKLIKLARA İLİŞKİN BİLGİLER</w:t>
      </w:r>
    </w:p>
    <w:p w14:paraId="3CC94555" w14:textId="77777777" w:rsidR="00EE4C37" w:rsidRPr="00E54490" w:rsidRDefault="00EE4C37" w:rsidP="00EE4C37">
      <w:pPr>
        <w:tabs>
          <w:tab w:val="left" w:pos="851"/>
        </w:tabs>
        <w:spacing w:line="216" w:lineRule="auto"/>
        <w:ind w:left="851" w:right="2"/>
        <w:jc w:val="both"/>
        <w:rPr>
          <w:b/>
          <w:bCs/>
          <w:color w:val="000000" w:themeColor="text1"/>
        </w:rPr>
      </w:pPr>
    </w:p>
    <w:p w14:paraId="1075B223" w14:textId="77777777" w:rsidR="00EE4C37" w:rsidRPr="00E54490" w:rsidRDefault="00EE4C37" w:rsidP="00EE4C37">
      <w:pPr>
        <w:pStyle w:val="BodyText3"/>
        <w:tabs>
          <w:tab w:val="clear" w:pos="539"/>
          <w:tab w:val="clear" w:pos="5310"/>
          <w:tab w:val="clear" w:pos="7560"/>
        </w:tabs>
        <w:spacing w:line="216" w:lineRule="auto"/>
        <w:ind w:left="1276" w:right="1" w:hanging="425"/>
        <w:jc w:val="both"/>
        <w:rPr>
          <w:b/>
          <w:bCs w:val="0"/>
          <w:i w:val="0"/>
          <w:iCs w:val="0"/>
          <w:color w:val="000000" w:themeColor="text1"/>
          <w:sz w:val="20"/>
        </w:rPr>
      </w:pPr>
      <w:r w:rsidRPr="00E54490">
        <w:rPr>
          <w:b/>
          <w:bCs w:val="0"/>
          <w:i w:val="0"/>
          <w:iCs w:val="0"/>
          <w:color w:val="000000" w:themeColor="text1"/>
          <w:sz w:val="20"/>
        </w:rPr>
        <w:t>Uygulanan konsolidasyon esasları:</w:t>
      </w:r>
    </w:p>
    <w:p w14:paraId="0E3F9D8B" w14:textId="77777777" w:rsidR="00EE4C37" w:rsidRPr="00E54490" w:rsidRDefault="00EE4C37" w:rsidP="00EE4C37">
      <w:pPr>
        <w:pStyle w:val="BodyTextIndent"/>
        <w:spacing w:line="216" w:lineRule="auto"/>
        <w:ind w:left="851" w:right="2" w:firstLine="0"/>
        <w:rPr>
          <w:color w:val="000000" w:themeColor="text1"/>
          <w:sz w:val="20"/>
          <w:szCs w:val="20"/>
        </w:rPr>
      </w:pPr>
    </w:p>
    <w:p w14:paraId="398B9325" w14:textId="77777777" w:rsidR="00EE4C37" w:rsidRPr="00E54490" w:rsidRDefault="00EE4C37" w:rsidP="00EE4C37">
      <w:pPr>
        <w:ind w:left="851"/>
        <w:jc w:val="both"/>
        <w:rPr>
          <w:color w:val="000000" w:themeColor="text1"/>
        </w:rPr>
      </w:pPr>
      <w:r w:rsidRPr="00E54490">
        <w:rPr>
          <w:color w:val="000000" w:themeColor="text1"/>
        </w:rPr>
        <w:t xml:space="preserve">Konsolide finansal tabloların hazırlanmasında 8 Kasım 2006 tarih ve 26340 sayılı Resmi </w:t>
      </w:r>
      <w:proofErr w:type="spellStart"/>
      <w:r w:rsidRPr="00E54490">
        <w:rPr>
          <w:color w:val="000000" w:themeColor="text1"/>
        </w:rPr>
        <w:t>Gazete’de</w:t>
      </w:r>
      <w:proofErr w:type="spellEnd"/>
      <w:r w:rsidRPr="00E54490">
        <w:rPr>
          <w:color w:val="000000" w:themeColor="text1"/>
        </w:rPr>
        <w:t xml:space="preserve"> yayımlanan “Bankaların Konsolide Finansal Tablolarının Düzenlenmesine İlişkin Tebliğ” ve “Konsolide Finansal Tablolar </w:t>
      </w:r>
      <w:proofErr w:type="spellStart"/>
      <w:r w:rsidRPr="00E54490">
        <w:rPr>
          <w:color w:val="000000" w:themeColor="text1"/>
        </w:rPr>
        <w:t>Standardı”nda</w:t>
      </w:r>
      <w:proofErr w:type="spellEnd"/>
      <w:r w:rsidRPr="00E54490">
        <w:rPr>
          <w:color w:val="000000" w:themeColor="text1"/>
        </w:rPr>
        <w:t xml:space="preserve"> (“TFRS 10”) belirlenen yöntem, usul ve esaslara uyulmaktadır.</w:t>
      </w:r>
    </w:p>
    <w:p w14:paraId="3A98CE61" w14:textId="77777777" w:rsidR="00EE4C37" w:rsidRPr="00E54490" w:rsidRDefault="00EE4C37" w:rsidP="00EE4C37">
      <w:pPr>
        <w:pStyle w:val="BodyTextIndent"/>
        <w:spacing w:line="216" w:lineRule="auto"/>
        <w:ind w:left="851" w:right="2" w:firstLine="0"/>
        <w:rPr>
          <w:color w:val="000000" w:themeColor="text1"/>
          <w:sz w:val="20"/>
          <w:szCs w:val="20"/>
        </w:rPr>
      </w:pPr>
    </w:p>
    <w:p w14:paraId="13323436" w14:textId="77777777" w:rsidR="00EE4C37" w:rsidRPr="00E54490" w:rsidRDefault="00EE4C37" w:rsidP="00EE4C37">
      <w:pPr>
        <w:pStyle w:val="BodyTextIndent"/>
        <w:tabs>
          <w:tab w:val="left" w:pos="851"/>
        </w:tabs>
        <w:spacing w:line="216" w:lineRule="auto"/>
        <w:ind w:left="567" w:firstLine="284"/>
        <w:rPr>
          <w:b/>
          <w:color w:val="000000" w:themeColor="text1"/>
          <w:sz w:val="20"/>
          <w:szCs w:val="20"/>
        </w:rPr>
      </w:pPr>
      <w:r w:rsidRPr="00E54490">
        <w:rPr>
          <w:b/>
          <w:color w:val="000000" w:themeColor="text1"/>
          <w:sz w:val="20"/>
          <w:szCs w:val="20"/>
        </w:rPr>
        <w:t>1.</w:t>
      </w:r>
      <w:r w:rsidRPr="00E54490">
        <w:rPr>
          <w:b/>
          <w:color w:val="000000" w:themeColor="text1"/>
          <w:sz w:val="20"/>
          <w:szCs w:val="20"/>
        </w:rPr>
        <w:tab/>
        <w:t xml:space="preserve">Bağlı ortaklıkların </w:t>
      </w:r>
      <w:proofErr w:type="gramStart"/>
      <w:r w:rsidRPr="00E54490">
        <w:rPr>
          <w:b/>
          <w:color w:val="000000" w:themeColor="text1"/>
          <w:sz w:val="20"/>
          <w:szCs w:val="20"/>
        </w:rPr>
        <w:t>konsolide edilme</w:t>
      </w:r>
      <w:proofErr w:type="gramEnd"/>
      <w:r w:rsidRPr="00E54490">
        <w:rPr>
          <w:b/>
          <w:color w:val="000000" w:themeColor="text1"/>
          <w:sz w:val="20"/>
          <w:szCs w:val="20"/>
        </w:rPr>
        <w:t xml:space="preserve"> esasları:</w:t>
      </w:r>
    </w:p>
    <w:p w14:paraId="0809AE59" w14:textId="77777777" w:rsidR="00EE4C37" w:rsidRPr="00E54490" w:rsidRDefault="00EE4C37" w:rsidP="00EE4C37">
      <w:pPr>
        <w:pStyle w:val="BodyTextIndent"/>
        <w:spacing w:line="216" w:lineRule="auto"/>
        <w:ind w:left="851" w:right="3" w:firstLine="0"/>
        <w:rPr>
          <w:color w:val="000000" w:themeColor="text1"/>
          <w:sz w:val="20"/>
          <w:szCs w:val="20"/>
        </w:rPr>
      </w:pPr>
    </w:p>
    <w:p w14:paraId="76723EAE" w14:textId="3A790BF4" w:rsidR="00EE4C37" w:rsidRPr="00E54490" w:rsidRDefault="00EE4C37" w:rsidP="00EE4C37">
      <w:pPr>
        <w:pStyle w:val="BodyTextIndent"/>
        <w:spacing w:line="216" w:lineRule="auto"/>
        <w:ind w:left="851" w:right="-13" w:firstLine="0"/>
        <w:rPr>
          <w:color w:val="000000" w:themeColor="text1"/>
          <w:sz w:val="20"/>
          <w:szCs w:val="20"/>
        </w:rPr>
      </w:pPr>
      <w:r w:rsidRPr="00E54490">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50CC7205" w14:textId="77777777" w:rsidR="00EE4C37" w:rsidRPr="00E54490" w:rsidRDefault="00EE4C37" w:rsidP="00EE4C37">
      <w:pPr>
        <w:pStyle w:val="BodyTextIndent"/>
        <w:spacing w:line="216" w:lineRule="auto"/>
        <w:ind w:left="851" w:right="-13" w:firstLine="0"/>
        <w:rPr>
          <w:color w:val="000000" w:themeColor="text1"/>
          <w:sz w:val="20"/>
          <w:szCs w:val="20"/>
        </w:rPr>
      </w:pPr>
    </w:p>
    <w:p w14:paraId="4E7DA729" w14:textId="23969DF6" w:rsidR="00EE4C37" w:rsidRPr="00E54490" w:rsidRDefault="00EE4C37" w:rsidP="00EE4C37">
      <w:pPr>
        <w:pStyle w:val="BodyTextIndent"/>
        <w:spacing w:line="216" w:lineRule="auto"/>
        <w:ind w:left="851" w:right="2" w:firstLine="0"/>
        <w:rPr>
          <w:color w:val="000000" w:themeColor="text1"/>
          <w:sz w:val="20"/>
          <w:szCs w:val="20"/>
        </w:rPr>
      </w:pPr>
      <w:r w:rsidRPr="00E54490">
        <w:rPr>
          <w:color w:val="000000" w:themeColor="text1"/>
          <w:sz w:val="20"/>
          <w:szCs w:val="20"/>
        </w:rPr>
        <w:t xml:space="preserve">Bağlı ortaklıklar, faaliyet sonuçları, aktif ve </w:t>
      </w:r>
      <w:proofErr w:type="spellStart"/>
      <w:r w:rsidRPr="00E54490">
        <w:rPr>
          <w:color w:val="000000" w:themeColor="text1"/>
          <w:sz w:val="20"/>
          <w:szCs w:val="20"/>
        </w:rPr>
        <w:t>özkaynak</w:t>
      </w:r>
      <w:proofErr w:type="spellEnd"/>
      <w:r w:rsidRPr="00E54490">
        <w:rPr>
          <w:color w:val="000000" w:themeColor="text1"/>
          <w:sz w:val="20"/>
          <w:szCs w:val="20"/>
        </w:rPr>
        <w:t xml:space="preserve"> büyüklükleri bazında önemlilik ilkesi çerçevesinde, tam konsolidasyon yöntemi kullanılmak suretiyle </w:t>
      </w:r>
      <w:proofErr w:type="gramStart"/>
      <w:r w:rsidRPr="00E54490">
        <w:rPr>
          <w:color w:val="000000" w:themeColor="text1"/>
          <w:sz w:val="20"/>
          <w:szCs w:val="20"/>
        </w:rPr>
        <w:t>konsolide edilmektedir</w:t>
      </w:r>
      <w:proofErr w:type="gramEnd"/>
      <w:r w:rsidRPr="00E54490">
        <w:rPr>
          <w:color w:val="000000" w:themeColor="text1"/>
          <w:sz w:val="20"/>
          <w:szCs w:val="20"/>
        </w:rPr>
        <w:t xml:space="preserve">. </w:t>
      </w:r>
    </w:p>
    <w:p w14:paraId="64369A71" w14:textId="77777777" w:rsidR="00EE4C37" w:rsidRPr="00E54490" w:rsidRDefault="00EE4C37" w:rsidP="00EE4C37">
      <w:pPr>
        <w:pStyle w:val="BodyTextIndent"/>
        <w:spacing w:line="216" w:lineRule="auto"/>
        <w:ind w:left="851" w:right="2" w:firstLine="0"/>
        <w:rPr>
          <w:color w:val="000000" w:themeColor="text1"/>
          <w:sz w:val="20"/>
          <w:szCs w:val="20"/>
        </w:rPr>
      </w:pPr>
    </w:p>
    <w:p w14:paraId="61C39696" w14:textId="77777777" w:rsidR="00EE4C37" w:rsidRPr="00E54490" w:rsidRDefault="00EE4C37" w:rsidP="00EE4C37">
      <w:pPr>
        <w:pStyle w:val="BodyTextIndent"/>
        <w:ind w:left="851" w:right="2" w:firstLine="0"/>
        <w:rPr>
          <w:color w:val="000000" w:themeColor="text1"/>
          <w:sz w:val="20"/>
          <w:szCs w:val="20"/>
        </w:rPr>
      </w:pPr>
      <w:r w:rsidRPr="00E54490">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5EF5451D" w14:textId="10E430D6" w:rsidR="00EE4C37" w:rsidRPr="00E54490" w:rsidRDefault="00EE4C37" w:rsidP="00EE4C37">
      <w:pPr>
        <w:pStyle w:val="BodyTextIndent"/>
        <w:spacing w:line="216" w:lineRule="auto"/>
        <w:ind w:left="851" w:right="2" w:firstLine="0"/>
        <w:rPr>
          <w:color w:val="000000" w:themeColor="text1"/>
          <w:sz w:val="20"/>
          <w:szCs w:val="20"/>
        </w:rPr>
      </w:pPr>
    </w:p>
    <w:p w14:paraId="1E33D08F" w14:textId="77777777" w:rsidR="00EE4C37" w:rsidRPr="00E54490" w:rsidRDefault="00EE4C37" w:rsidP="00EE4C37">
      <w:pPr>
        <w:pStyle w:val="BodyTextIndent"/>
        <w:ind w:left="851" w:right="2" w:firstLine="0"/>
        <w:rPr>
          <w:color w:val="000000" w:themeColor="text1"/>
          <w:sz w:val="20"/>
          <w:szCs w:val="20"/>
        </w:rPr>
      </w:pPr>
      <w:r w:rsidRPr="00E54490">
        <w:rPr>
          <w:color w:val="000000" w:themeColor="text1"/>
          <w:sz w:val="20"/>
          <w:szCs w:val="20"/>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p>
    <w:p w14:paraId="362DAA81" w14:textId="77777777" w:rsidR="006000E6" w:rsidRPr="00E54490" w:rsidRDefault="006000E6">
      <w:pPr>
        <w:rPr>
          <w:color w:val="000000" w:themeColor="text1"/>
          <w:lang w:eastAsia="en-US"/>
        </w:rPr>
      </w:pPr>
      <w:r w:rsidRPr="00E54490">
        <w:rPr>
          <w:color w:val="000000" w:themeColor="text1"/>
        </w:rPr>
        <w:br w:type="page"/>
      </w:r>
    </w:p>
    <w:p w14:paraId="00226B1A" w14:textId="77777777" w:rsidR="006000E6" w:rsidRPr="002F30E2" w:rsidRDefault="006000E6" w:rsidP="006000E6">
      <w:pPr>
        <w:pStyle w:val="BodyTextIndent"/>
        <w:ind w:left="851" w:right="2" w:hanging="851"/>
        <w:rPr>
          <w:rFonts w:eastAsia="Arial Unicode MS"/>
          <w:bCs/>
          <w:color w:val="000000" w:themeColor="text1"/>
          <w:sz w:val="20"/>
          <w:szCs w:val="20"/>
        </w:rPr>
      </w:pPr>
      <w:r w:rsidRPr="002F30E2">
        <w:rPr>
          <w:b/>
          <w:color w:val="000000" w:themeColor="text1"/>
          <w:sz w:val="20"/>
          <w:szCs w:val="20"/>
        </w:rPr>
        <w:lastRenderedPageBreak/>
        <w:t>MUHASEBE POLİTİKALARINA İLİŞKİN AÇIKLAMALAR (Devamı)</w:t>
      </w:r>
    </w:p>
    <w:p w14:paraId="43737EBD" w14:textId="77777777" w:rsidR="006000E6" w:rsidRPr="002F30E2" w:rsidRDefault="006000E6" w:rsidP="006000E6">
      <w:pPr>
        <w:tabs>
          <w:tab w:val="left" w:pos="851"/>
        </w:tabs>
        <w:ind w:left="851" w:right="2" w:hanging="851"/>
        <w:jc w:val="both"/>
        <w:rPr>
          <w:b/>
          <w:bCs/>
          <w:color w:val="000000" w:themeColor="text1"/>
        </w:rPr>
      </w:pPr>
    </w:p>
    <w:p w14:paraId="40D1FEA4" w14:textId="77777777" w:rsidR="006000E6" w:rsidRPr="002F30E2" w:rsidRDefault="006000E6" w:rsidP="006000E6">
      <w:pPr>
        <w:tabs>
          <w:tab w:val="left" w:pos="0"/>
        </w:tabs>
        <w:ind w:left="851" w:right="2" w:hanging="851"/>
        <w:jc w:val="both"/>
        <w:rPr>
          <w:b/>
          <w:bCs/>
          <w:color w:val="000000" w:themeColor="text1"/>
        </w:rPr>
      </w:pPr>
      <w:r w:rsidRPr="002F30E2">
        <w:rPr>
          <w:b/>
          <w:bCs/>
          <w:color w:val="000000" w:themeColor="text1"/>
        </w:rPr>
        <w:t>III.</w:t>
      </w:r>
      <w:r w:rsidRPr="002F30E2">
        <w:rPr>
          <w:b/>
          <w:bCs/>
          <w:color w:val="000000" w:themeColor="text1"/>
        </w:rPr>
        <w:tab/>
        <w:t>KONSOLİDE EDİLEN ORTAKLIKLARA İLİŞKİN BİLGİLER (Devamı)</w:t>
      </w:r>
    </w:p>
    <w:p w14:paraId="395A8BE1" w14:textId="77777777" w:rsidR="006000E6" w:rsidRPr="002F30E2" w:rsidRDefault="006000E6" w:rsidP="00EE4C37">
      <w:pPr>
        <w:pStyle w:val="BodyTextIndent"/>
        <w:ind w:left="851" w:right="2" w:firstLine="0"/>
        <w:rPr>
          <w:color w:val="000000" w:themeColor="text1"/>
          <w:sz w:val="20"/>
          <w:szCs w:val="20"/>
        </w:rPr>
      </w:pPr>
    </w:p>
    <w:p w14:paraId="2F59AC41" w14:textId="3851E8BE" w:rsidR="00EE4C37" w:rsidRPr="002F30E2" w:rsidRDefault="00EE4C37" w:rsidP="00EE4C37">
      <w:pPr>
        <w:pStyle w:val="BodyTextIndent"/>
        <w:ind w:left="851" w:right="2" w:firstLine="0"/>
        <w:rPr>
          <w:color w:val="000000" w:themeColor="text1"/>
          <w:sz w:val="20"/>
          <w:szCs w:val="20"/>
        </w:rPr>
      </w:pPr>
      <w:r w:rsidRPr="002F30E2">
        <w:rPr>
          <w:color w:val="000000" w:themeColor="text1"/>
          <w:sz w:val="20"/>
          <w:szCs w:val="20"/>
        </w:rPr>
        <w:t>Konsolidasyon kapsamındaki ortaklıkların unvanları, ana merkezlerinin bulunduğu yerler, faaliyet konuları ve etkin ve doğrudan ve dolaylı ortaklık oranları aşağıdaki gibidir:</w:t>
      </w:r>
    </w:p>
    <w:p w14:paraId="1E31F9AE" w14:textId="77777777" w:rsidR="00EE4C37" w:rsidRPr="002F30E2" w:rsidRDefault="00EE4C37" w:rsidP="00EE4C37">
      <w:pPr>
        <w:pStyle w:val="BodyTextIndent"/>
        <w:ind w:left="882" w:right="3" w:firstLine="0"/>
        <w:rPr>
          <w:bCs/>
          <w:color w:val="000000" w:themeColor="text1"/>
          <w:sz w:val="14"/>
          <w:szCs w:val="14"/>
          <w:u w:val="single"/>
        </w:rPr>
      </w:pPr>
    </w:p>
    <w:tbl>
      <w:tblPr>
        <w:tblW w:w="4510" w:type="pct"/>
        <w:tblInd w:w="90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536"/>
        <w:gridCol w:w="1368"/>
        <w:gridCol w:w="1620"/>
        <w:gridCol w:w="1242"/>
        <w:gridCol w:w="1408"/>
      </w:tblGrid>
      <w:tr w:rsidR="00EE4C37" w:rsidRPr="002F30E2" w14:paraId="69B5A978" w14:textId="77777777" w:rsidTr="006000E6">
        <w:trPr>
          <w:trHeight w:val="164"/>
        </w:trPr>
        <w:tc>
          <w:tcPr>
            <w:tcW w:w="1551" w:type="pct"/>
            <w:tcBorders>
              <w:bottom w:val="dotted" w:sz="4" w:space="0" w:color="auto"/>
            </w:tcBorders>
            <w:shd w:val="clear" w:color="auto" w:fill="auto"/>
            <w:vAlign w:val="bottom"/>
          </w:tcPr>
          <w:p w14:paraId="7E44474C" w14:textId="62BEAA3D" w:rsidR="00EE4C37" w:rsidRPr="002F30E2" w:rsidRDefault="00EE4C37" w:rsidP="00C922B6">
            <w:pPr>
              <w:ind w:right="-255"/>
              <w:rPr>
                <w:b/>
                <w:bCs/>
                <w:color w:val="000000" w:themeColor="text1"/>
                <w:sz w:val="16"/>
                <w:szCs w:val="16"/>
                <w:lang w:eastAsia="en-US"/>
              </w:rPr>
            </w:pPr>
            <w:r w:rsidRPr="002F30E2">
              <w:rPr>
                <w:b/>
                <w:bCs/>
                <w:color w:val="000000" w:themeColor="text1"/>
                <w:sz w:val="16"/>
                <w:szCs w:val="16"/>
                <w:lang w:val="en-US" w:eastAsia="en-US"/>
              </w:rPr>
              <w:t xml:space="preserve">30 </w:t>
            </w:r>
            <w:proofErr w:type="spellStart"/>
            <w:r w:rsidR="00C922B6" w:rsidRPr="002F30E2">
              <w:rPr>
                <w:b/>
                <w:bCs/>
                <w:color w:val="000000" w:themeColor="text1"/>
                <w:sz w:val="16"/>
                <w:szCs w:val="16"/>
                <w:lang w:val="en-US" w:eastAsia="en-US"/>
              </w:rPr>
              <w:t>Eylül</w:t>
            </w:r>
            <w:proofErr w:type="spellEnd"/>
            <w:r w:rsidRPr="002F30E2">
              <w:rPr>
                <w:b/>
                <w:bCs/>
                <w:color w:val="000000" w:themeColor="text1"/>
                <w:sz w:val="16"/>
                <w:szCs w:val="16"/>
                <w:lang w:val="en-US" w:eastAsia="en-US"/>
              </w:rPr>
              <w:t xml:space="preserve"> 2022</w:t>
            </w:r>
          </w:p>
        </w:tc>
        <w:tc>
          <w:tcPr>
            <w:tcW w:w="837" w:type="pct"/>
            <w:tcBorders>
              <w:bottom w:val="dotted" w:sz="4" w:space="0" w:color="auto"/>
            </w:tcBorders>
            <w:shd w:val="clear" w:color="auto" w:fill="auto"/>
            <w:vAlign w:val="bottom"/>
          </w:tcPr>
          <w:p w14:paraId="1C702C91" w14:textId="77777777" w:rsidR="00EE4C37" w:rsidRPr="002F30E2" w:rsidRDefault="00EE4C37" w:rsidP="000D26AB">
            <w:pPr>
              <w:ind w:left="-91" w:right="-198"/>
              <w:rPr>
                <w:b/>
                <w:bCs/>
                <w:color w:val="000000" w:themeColor="text1"/>
                <w:sz w:val="16"/>
                <w:szCs w:val="16"/>
                <w:lang w:eastAsia="en-US"/>
              </w:rPr>
            </w:pPr>
          </w:p>
        </w:tc>
        <w:tc>
          <w:tcPr>
            <w:tcW w:w="991" w:type="pct"/>
            <w:tcBorders>
              <w:bottom w:val="dotted" w:sz="4" w:space="0" w:color="auto"/>
            </w:tcBorders>
            <w:shd w:val="clear" w:color="auto" w:fill="auto"/>
            <w:vAlign w:val="bottom"/>
          </w:tcPr>
          <w:p w14:paraId="166A7731" w14:textId="77777777" w:rsidR="00EE4C37" w:rsidRPr="002F30E2" w:rsidRDefault="00EE4C37" w:rsidP="000D26AB">
            <w:pPr>
              <w:ind w:left="-91" w:right="-119"/>
              <w:rPr>
                <w:b/>
                <w:bCs/>
                <w:color w:val="000000" w:themeColor="text1"/>
                <w:sz w:val="16"/>
                <w:szCs w:val="16"/>
                <w:lang w:val="en-US" w:eastAsia="en-US"/>
              </w:rPr>
            </w:pPr>
          </w:p>
        </w:tc>
        <w:tc>
          <w:tcPr>
            <w:tcW w:w="1621" w:type="pct"/>
            <w:gridSpan w:val="2"/>
            <w:tcBorders>
              <w:bottom w:val="dotted" w:sz="4" w:space="0" w:color="auto"/>
            </w:tcBorders>
            <w:shd w:val="clear" w:color="auto" w:fill="auto"/>
            <w:vAlign w:val="bottom"/>
          </w:tcPr>
          <w:p w14:paraId="0D6B5557" w14:textId="77777777" w:rsidR="00EE4C37" w:rsidRPr="002F30E2" w:rsidRDefault="00EE4C37" w:rsidP="000D26AB">
            <w:pPr>
              <w:ind w:left="-91" w:right="-53"/>
              <w:jc w:val="right"/>
              <w:rPr>
                <w:b/>
                <w:bCs/>
                <w:color w:val="000000" w:themeColor="text1"/>
                <w:sz w:val="16"/>
                <w:szCs w:val="16"/>
                <w:lang w:val="en-US" w:eastAsia="en-US"/>
              </w:rPr>
            </w:pPr>
          </w:p>
        </w:tc>
      </w:tr>
      <w:tr w:rsidR="00EE4C37" w:rsidRPr="002F30E2" w14:paraId="110E23D0" w14:textId="77777777" w:rsidTr="006000E6">
        <w:trPr>
          <w:trHeight w:val="230"/>
        </w:trPr>
        <w:tc>
          <w:tcPr>
            <w:tcW w:w="1551" w:type="pct"/>
            <w:vMerge w:val="restart"/>
            <w:tcBorders>
              <w:top w:val="dotted" w:sz="4" w:space="0" w:color="auto"/>
              <w:bottom w:val="single" w:sz="4" w:space="0" w:color="auto"/>
            </w:tcBorders>
            <w:shd w:val="clear" w:color="auto" w:fill="auto"/>
            <w:vAlign w:val="bottom"/>
            <w:hideMark/>
          </w:tcPr>
          <w:p w14:paraId="793349A4" w14:textId="77777777" w:rsidR="00EE4C37" w:rsidRPr="002F30E2" w:rsidRDefault="00EE4C37" w:rsidP="000D26AB">
            <w:pPr>
              <w:ind w:right="-255"/>
              <w:rPr>
                <w:b/>
                <w:bCs/>
                <w:color w:val="000000" w:themeColor="text1"/>
                <w:sz w:val="16"/>
                <w:szCs w:val="16"/>
                <w:lang w:val="en-US" w:eastAsia="en-US"/>
              </w:rPr>
            </w:pPr>
            <w:r w:rsidRPr="002F30E2">
              <w:rPr>
                <w:b/>
                <w:bCs/>
                <w:color w:val="000000" w:themeColor="text1"/>
                <w:sz w:val="16"/>
                <w:szCs w:val="16"/>
                <w:lang w:eastAsia="en-US"/>
              </w:rPr>
              <w:t>Unvanı</w:t>
            </w:r>
          </w:p>
        </w:tc>
        <w:tc>
          <w:tcPr>
            <w:tcW w:w="837" w:type="pct"/>
            <w:vMerge w:val="restart"/>
            <w:tcBorders>
              <w:top w:val="dotted" w:sz="4" w:space="0" w:color="auto"/>
              <w:bottom w:val="single" w:sz="4" w:space="0" w:color="auto"/>
            </w:tcBorders>
            <w:shd w:val="clear" w:color="auto" w:fill="auto"/>
            <w:vAlign w:val="bottom"/>
            <w:hideMark/>
          </w:tcPr>
          <w:p w14:paraId="3F9D0BBE" w14:textId="77777777" w:rsidR="00EE4C37" w:rsidRPr="002F30E2" w:rsidRDefault="00EE4C37" w:rsidP="000D26AB">
            <w:pPr>
              <w:ind w:left="-91" w:right="-198"/>
              <w:rPr>
                <w:b/>
                <w:bCs/>
                <w:color w:val="000000" w:themeColor="text1"/>
                <w:sz w:val="16"/>
                <w:szCs w:val="16"/>
                <w:lang w:val="en-US" w:eastAsia="en-US"/>
              </w:rPr>
            </w:pPr>
            <w:r w:rsidRPr="002F30E2">
              <w:rPr>
                <w:b/>
                <w:bCs/>
                <w:color w:val="000000" w:themeColor="text1"/>
                <w:sz w:val="16"/>
                <w:szCs w:val="16"/>
                <w:lang w:eastAsia="en-US"/>
              </w:rPr>
              <w:t>Faaliyet Merkezi (Şehir/Ülke)</w:t>
            </w:r>
          </w:p>
        </w:tc>
        <w:tc>
          <w:tcPr>
            <w:tcW w:w="991" w:type="pct"/>
            <w:vMerge w:val="restart"/>
            <w:tcBorders>
              <w:top w:val="dotted" w:sz="4" w:space="0" w:color="auto"/>
              <w:bottom w:val="single" w:sz="4" w:space="0" w:color="auto"/>
            </w:tcBorders>
            <w:shd w:val="clear" w:color="auto" w:fill="auto"/>
            <w:vAlign w:val="bottom"/>
            <w:hideMark/>
          </w:tcPr>
          <w:p w14:paraId="06D858E9" w14:textId="77777777" w:rsidR="00EE4C37" w:rsidRPr="002F30E2" w:rsidRDefault="00EE4C37" w:rsidP="000D26AB">
            <w:pPr>
              <w:ind w:left="-91" w:right="-119"/>
              <w:rPr>
                <w:b/>
                <w:bCs/>
                <w:color w:val="000000" w:themeColor="text1"/>
                <w:sz w:val="16"/>
                <w:szCs w:val="16"/>
                <w:lang w:val="en-US" w:eastAsia="en-US"/>
              </w:rPr>
            </w:pPr>
            <w:proofErr w:type="spellStart"/>
            <w:r w:rsidRPr="002F30E2">
              <w:rPr>
                <w:b/>
                <w:bCs/>
                <w:color w:val="000000" w:themeColor="text1"/>
                <w:sz w:val="16"/>
                <w:szCs w:val="16"/>
                <w:lang w:val="en-US" w:eastAsia="en-US"/>
              </w:rPr>
              <w:t>Faaliyet</w:t>
            </w:r>
            <w:proofErr w:type="spellEnd"/>
            <w:r w:rsidRPr="002F30E2">
              <w:rPr>
                <w:b/>
                <w:bCs/>
                <w:color w:val="000000" w:themeColor="text1"/>
                <w:sz w:val="16"/>
                <w:szCs w:val="16"/>
                <w:lang w:val="en-US" w:eastAsia="en-US"/>
              </w:rPr>
              <w:t xml:space="preserve"> </w:t>
            </w:r>
            <w:proofErr w:type="spellStart"/>
            <w:r w:rsidRPr="002F30E2">
              <w:rPr>
                <w:b/>
                <w:bCs/>
                <w:color w:val="000000" w:themeColor="text1"/>
                <w:sz w:val="16"/>
                <w:szCs w:val="16"/>
                <w:lang w:val="en-US" w:eastAsia="en-US"/>
              </w:rPr>
              <w:t>Konusu</w:t>
            </w:r>
            <w:proofErr w:type="spellEnd"/>
          </w:p>
        </w:tc>
        <w:tc>
          <w:tcPr>
            <w:tcW w:w="760" w:type="pct"/>
            <w:vMerge w:val="restart"/>
            <w:tcBorders>
              <w:top w:val="dotted" w:sz="4" w:space="0" w:color="auto"/>
              <w:bottom w:val="single" w:sz="4" w:space="0" w:color="auto"/>
            </w:tcBorders>
            <w:shd w:val="clear" w:color="auto" w:fill="auto"/>
            <w:vAlign w:val="bottom"/>
            <w:hideMark/>
          </w:tcPr>
          <w:p w14:paraId="34D790CD" w14:textId="77777777" w:rsidR="00EE4C37" w:rsidRPr="002F30E2" w:rsidRDefault="00EE4C37" w:rsidP="000D26AB">
            <w:pPr>
              <w:ind w:right="-75"/>
              <w:jc w:val="right"/>
              <w:rPr>
                <w:b/>
                <w:bCs/>
                <w:color w:val="000000" w:themeColor="text1"/>
                <w:sz w:val="16"/>
                <w:szCs w:val="16"/>
                <w:lang w:val="en-US" w:eastAsia="en-US"/>
              </w:rPr>
            </w:pPr>
            <w:proofErr w:type="spellStart"/>
            <w:r w:rsidRPr="002F30E2">
              <w:rPr>
                <w:b/>
                <w:bCs/>
                <w:color w:val="000000" w:themeColor="text1"/>
                <w:sz w:val="16"/>
                <w:szCs w:val="16"/>
                <w:lang w:val="en-US" w:eastAsia="en-US"/>
              </w:rPr>
              <w:t>Etkin</w:t>
            </w:r>
            <w:proofErr w:type="spellEnd"/>
            <w:r w:rsidRPr="002F30E2">
              <w:rPr>
                <w:b/>
                <w:bCs/>
                <w:color w:val="000000" w:themeColor="text1"/>
                <w:sz w:val="16"/>
                <w:szCs w:val="16"/>
                <w:lang w:val="en-US" w:eastAsia="en-US"/>
              </w:rPr>
              <w:t xml:space="preserve"> </w:t>
            </w:r>
            <w:proofErr w:type="spellStart"/>
            <w:r w:rsidRPr="002F30E2">
              <w:rPr>
                <w:b/>
                <w:bCs/>
                <w:color w:val="000000" w:themeColor="text1"/>
                <w:sz w:val="16"/>
                <w:szCs w:val="16"/>
                <w:lang w:val="en-US" w:eastAsia="en-US"/>
              </w:rPr>
              <w:t>Ortaklık</w:t>
            </w:r>
            <w:proofErr w:type="spellEnd"/>
            <w:r w:rsidRPr="002F30E2">
              <w:rPr>
                <w:b/>
                <w:bCs/>
                <w:color w:val="000000" w:themeColor="text1"/>
                <w:sz w:val="16"/>
                <w:szCs w:val="16"/>
                <w:lang w:val="en-US" w:eastAsia="en-US"/>
              </w:rPr>
              <w:t xml:space="preserve"> </w:t>
            </w:r>
            <w:proofErr w:type="spellStart"/>
            <w:r w:rsidRPr="002F30E2">
              <w:rPr>
                <w:b/>
                <w:bCs/>
                <w:color w:val="000000" w:themeColor="text1"/>
                <w:sz w:val="16"/>
                <w:szCs w:val="16"/>
                <w:lang w:val="en-US" w:eastAsia="en-US"/>
              </w:rPr>
              <w:t>Oranları</w:t>
            </w:r>
            <w:proofErr w:type="spellEnd"/>
          </w:p>
          <w:p w14:paraId="4CDADE1E" w14:textId="77777777" w:rsidR="00EE4C37" w:rsidRPr="002F30E2" w:rsidRDefault="00EE4C37" w:rsidP="000D26AB">
            <w:pPr>
              <w:ind w:right="-75"/>
              <w:jc w:val="right"/>
              <w:rPr>
                <w:b/>
                <w:bCs/>
                <w:color w:val="000000" w:themeColor="text1"/>
                <w:sz w:val="16"/>
                <w:szCs w:val="16"/>
                <w:lang w:val="en-US" w:eastAsia="en-US"/>
              </w:rPr>
            </w:pPr>
            <w:r w:rsidRPr="002F30E2">
              <w:rPr>
                <w:b/>
                <w:bCs/>
                <w:color w:val="000000" w:themeColor="text1"/>
                <w:sz w:val="16"/>
                <w:szCs w:val="16"/>
                <w:lang w:val="en-US" w:eastAsia="en-US"/>
              </w:rPr>
              <w:t>(%)</w:t>
            </w:r>
          </w:p>
        </w:tc>
        <w:tc>
          <w:tcPr>
            <w:tcW w:w="861" w:type="pct"/>
            <w:vMerge w:val="restart"/>
            <w:tcBorders>
              <w:top w:val="dotted" w:sz="4" w:space="0" w:color="auto"/>
              <w:bottom w:val="single" w:sz="4" w:space="0" w:color="auto"/>
            </w:tcBorders>
            <w:shd w:val="clear" w:color="auto" w:fill="auto"/>
            <w:vAlign w:val="bottom"/>
            <w:hideMark/>
          </w:tcPr>
          <w:p w14:paraId="0387EFFB" w14:textId="77777777" w:rsidR="00EE4C37" w:rsidRPr="002F30E2" w:rsidRDefault="00EE4C37" w:rsidP="000D26AB">
            <w:pPr>
              <w:ind w:left="-91" w:right="-75"/>
              <w:jc w:val="right"/>
              <w:rPr>
                <w:b/>
                <w:bCs/>
                <w:color w:val="000000" w:themeColor="text1"/>
                <w:sz w:val="16"/>
                <w:szCs w:val="16"/>
                <w:lang w:val="en-US" w:eastAsia="en-US"/>
              </w:rPr>
            </w:pPr>
            <w:proofErr w:type="spellStart"/>
            <w:r w:rsidRPr="002F30E2">
              <w:rPr>
                <w:b/>
                <w:bCs/>
                <w:color w:val="000000" w:themeColor="text1"/>
                <w:sz w:val="16"/>
                <w:szCs w:val="16"/>
                <w:lang w:val="en-US" w:eastAsia="en-US"/>
              </w:rPr>
              <w:t>Doğrudan</w:t>
            </w:r>
            <w:proofErr w:type="spellEnd"/>
            <w:r w:rsidRPr="002F30E2">
              <w:rPr>
                <w:b/>
                <w:bCs/>
                <w:color w:val="000000" w:themeColor="text1"/>
                <w:sz w:val="16"/>
                <w:szCs w:val="16"/>
                <w:lang w:val="en-US" w:eastAsia="en-US"/>
              </w:rPr>
              <w:t xml:space="preserve"> </w:t>
            </w:r>
            <w:proofErr w:type="spellStart"/>
            <w:r w:rsidRPr="002F30E2">
              <w:rPr>
                <w:b/>
                <w:bCs/>
                <w:color w:val="000000" w:themeColor="text1"/>
                <w:sz w:val="16"/>
                <w:szCs w:val="16"/>
                <w:lang w:val="en-US" w:eastAsia="en-US"/>
              </w:rPr>
              <w:t>ve</w:t>
            </w:r>
            <w:proofErr w:type="spellEnd"/>
            <w:r w:rsidRPr="002F30E2">
              <w:rPr>
                <w:b/>
                <w:bCs/>
                <w:color w:val="000000" w:themeColor="text1"/>
                <w:sz w:val="16"/>
                <w:szCs w:val="16"/>
                <w:lang w:val="en-US" w:eastAsia="en-US"/>
              </w:rPr>
              <w:t xml:space="preserve"> </w:t>
            </w:r>
            <w:proofErr w:type="spellStart"/>
            <w:r w:rsidRPr="002F30E2">
              <w:rPr>
                <w:b/>
                <w:bCs/>
                <w:color w:val="000000" w:themeColor="text1"/>
                <w:sz w:val="16"/>
                <w:szCs w:val="16"/>
                <w:lang w:val="en-US" w:eastAsia="en-US"/>
              </w:rPr>
              <w:t>Dolaylı</w:t>
            </w:r>
            <w:proofErr w:type="spellEnd"/>
            <w:r w:rsidRPr="002F30E2">
              <w:rPr>
                <w:b/>
                <w:bCs/>
                <w:color w:val="000000" w:themeColor="text1"/>
                <w:sz w:val="16"/>
                <w:szCs w:val="16"/>
                <w:lang w:val="en-US" w:eastAsia="en-US"/>
              </w:rPr>
              <w:t xml:space="preserve"> </w:t>
            </w:r>
            <w:proofErr w:type="spellStart"/>
            <w:r w:rsidRPr="002F30E2">
              <w:rPr>
                <w:b/>
                <w:bCs/>
                <w:color w:val="000000" w:themeColor="text1"/>
                <w:sz w:val="16"/>
                <w:szCs w:val="16"/>
                <w:lang w:val="en-US" w:eastAsia="en-US"/>
              </w:rPr>
              <w:t>Ortaklık</w:t>
            </w:r>
            <w:proofErr w:type="spellEnd"/>
            <w:r w:rsidRPr="002F30E2">
              <w:rPr>
                <w:b/>
                <w:bCs/>
                <w:color w:val="000000" w:themeColor="text1"/>
                <w:sz w:val="16"/>
                <w:szCs w:val="16"/>
                <w:lang w:val="en-US" w:eastAsia="en-US"/>
              </w:rPr>
              <w:t xml:space="preserve"> </w:t>
            </w:r>
            <w:proofErr w:type="spellStart"/>
            <w:r w:rsidRPr="002F30E2">
              <w:rPr>
                <w:b/>
                <w:bCs/>
                <w:color w:val="000000" w:themeColor="text1"/>
                <w:sz w:val="16"/>
                <w:szCs w:val="16"/>
                <w:lang w:val="en-US" w:eastAsia="en-US"/>
              </w:rPr>
              <w:t>Oranları</w:t>
            </w:r>
            <w:proofErr w:type="spellEnd"/>
            <w:r w:rsidRPr="002F30E2">
              <w:rPr>
                <w:b/>
                <w:bCs/>
                <w:color w:val="000000" w:themeColor="text1"/>
                <w:sz w:val="16"/>
                <w:szCs w:val="16"/>
                <w:lang w:val="en-US" w:eastAsia="en-US"/>
              </w:rPr>
              <w:t xml:space="preserve"> (%)</w:t>
            </w:r>
          </w:p>
        </w:tc>
      </w:tr>
      <w:tr w:rsidR="00EE4C37" w:rsidRPr="002F30E2" w14:paraId="58B127FD" w14:textId="77777777" w:rsidTr="006000E6">
        <w:trPr>
          <w:trHeight w:val="276"/>
        </w:trPr>
        <w:tc>
          <w:tcPr>
            <w:tcW w:w="1551" w:type="pct"/>
            <w:vMerge/>
            <w:tcBorders>
              <w:top w:val="dotted" w:sz="4" w:space="0" w:color="auto"/>
              <w:bottom w:val="single" w:sz="4" w:space="0" w:color="auto"/>
            </w:tcBorders>
            <w:vAlign w:val="bottom"/>
            <w:hideMark/>
          </w:tcPr>
          <w:p w14:paraId="66809BCE" w14:textId="77777777" w:rsidR="00EE4C37" w:rsidRPr="002F30E2" w:rsidRDefault="00EE4C37" w:rsidP="000D26AB">
            <w:pPr>
              <w:ind w:right="-255"/>
              <w:rPr>
                <w:b/>
                <w:bCs/>
                <w:color w:val="000000" w:themeColor="text1"/>
                <w:sz w:val="16"/>
                <w:szCs w:val="16"/>
                <w:lang w:val="en-US" w:eastAsia="en-US"/>
              </w:rPr>
            </w:pPr>
          </w:p>
        </w:tc>
        <w:tc>
          <w:tcPr>
            <w:tcW w:w="837" w:type="pct"/>
            <w:vMerge/>
            <w:tcBorders>
              <w:top w:val="dotted" w:sz="4" w:space="0" w:color="auto"/>
              <w:bottom w:val="single" w:sz="4" w:space="0" w:color="auto"/>
            </w:tcBorders>
            <w:vAlign w:val="bottom"/>
            <w:hideMark/>
          </w:tcPr>
          <w:p w14:paraId="6EE62558" w14:textId="77777777" w:rsidR="00EE4C37" w:rsidRPr="002F30E2" w:rsidRDefault="00EE4C37" w:rsidP="000D26AB">
            <w:pPr>
              <w:ind w:left="-91" w:right="-198"/>
              <w:rPr>
                <w:b/>
                <w:bCs/>
                <w:color w:val="000000" w:themeColor="text1"/>
                <w:sz w:val="16"/>
                <w:szCs w:val="16"/>
                <w:lang w:val="en-US" w:eastAsia="en-US"/>
              </w:rPr>
            </w:pPr>
          </w:p>
        </w:tc>
        <w:tc>
          <w:tcPr>
            <w:tcW w:w="991" w:type="pct"/>
            <w:vMerge/>
            <w:tcBorders>
              <w:top w:val="dotted" w:sz="4" w:space="0" w:color="auto"/>
              <w:bottom w:val="single" w:sz="4" w:space="0" w:color="auto"/>
            </w:tcBorders>
            <w:vAlign w:val="bottom"/>
            <w:hideMark/>
          </w:tcPr>
          <w:p w14:paraId="0E33964F" w14:textId="77777777" w:rsidR="00EE4C37" w:rsidRPr="002F30E2" w:rsidRDefault="00EE4C37" w:rsidP="000D26AB">
            <w:pPr>
              <w:ind w:left="-91" w:right="-119"/>
              <w:rPr>
                <w:b/>
                <w:bCs/>
                <w:color w:val="000000" w:themeColor="text1"/>
                <w:sz w:val="16"/>
                <w:szCs w:val="16"/>
                <w:lang w:val="en-US" w:eastAsia="en-US"/>
              </w:rPr>
            </w:pPr>
          </w:p>
        </w:tc>
        <w:tc>
          <w:tcPr>
            <w:tcW w:w="760" w:type="pct"/>
            <w:vMerge/>
            <w:tcBorders>
              <w:top w:val="dotted" w:sz="4" w:space="0" w:color="auto"/>
              <w:bottom w:val="single" w:sz="4" w:space="0" w:color="auto"/>
            </w:tcBorders>
            <w:vAlign w:val="bottom"/>
            <w:hideMark/>
          </w:tcPr>
          <w:p w14:paraId="6C1A198E" w14:textId="77777777" w:rsidR="00EE4C37" w:rsidRPr="002F30E2" w:rsidRDefault="00EE4C37" w:rsidP="000D26AB">
            <w:pPr>
              <w:ind w:right="-75"/>
              <w:rPr>
                <w:b/>
                <w:bCs/>
                <w:color w:val="000000" w:themeColor="text1"/>
                <w:sz w:val="16"/>
                <w:szCs w:val="16"/>
                <w:lang w:val="en-US" w:eastAsia="en-US"/>
              </w:rPr>
            </w:pPr>
          </w:p>
        </w:tc>
        <w:tc>
          <w:tcPr>
            <w:tcW w:w="861" w:type="pct"/>
            <w:vMerge/>
            <w:tcBorders>
              <w:top w:val="dotted" w:sz="4" w:space="0" w:color="auto"/>
              <w:bottom w:val="single" w:sz="4" w:space="0" w:color="auto"/>
            </w:tcBorders>
            <w:vAlign w:val="bottom"/>
            <w:hideMark/>
          </w:tcPr>
          <w:p w14:paraId="40535A04" w14:textId="77777777" w:rsidR="00EE4C37" w:rsidRPr="002F30E2" w:rsidRDefault="00EE4C37" w:rsidP="000D26AB">
            <w:pPr>
              <w:ind w:left="-91" w:right="-75"/>
              <w:rPr>
                <w:b/>
                <w:bCs/>
                <w:color w:val="000000" w:themeColor="text1"/>
                <w:sz w:val="16"/>
                <w:szCs w:val="16"/>
                <w:lang w:val="en-US" w:eastAsia="en-US"/>
              </w:rPr>
            </w:pPr>
          </w:p>
        </w:tc>
      </w:tr>
      <w:tr w:rsidR="00EE4C37" w:rsidRPr="002F30E2" w14:paraId="364EA222" w14:textId="77777777" w:rsidTr="006000E6">
        <w:trPr>
          <w:trHeight w:val="276"/>
        </w:trPr>
        <w:tc>
          <w:tcPr>
            <w:tcW w:w="1551" w:type="pct"/>
            <w:vMerge/>
            <w:tcBorders>
              <w:top w:val="dotted" w:sz="4" w:space="0" w:color="auto"/>
              <w:bottom w:val="single" w:sz="4" w:space="0" w:color="auto"/>
            </w:tcBorders>
            <w:vAlign w:val="bottom"/>
            <w:hideMark/>
          </w:tcPr>
          <w:p w14:paraId="1F57FB44" w14:textId="77777777" w:rsidR="00EE4C37" w:rsidRPr="002F30E2" w:rsidRDefault="00EE4C37" w:rsidP="000D26AB">
            <w:pPr>
              <w:ind w:right="-255"/>
              <w:rPr>
                <w:b/>
                <w:bCs/>
                <w:color w:val="000000" w:themeColor="text1"/>
                <w:sz w:val="16"/>
                <w:szCs w:val="16"/>
                <w:lang w:val="en-US" w:eastAsia="en-US"/>
              </w:rPr>
            </w:pPr>
          </w:p>
        </w:tc>
        <w:tc>
          <w:tcPr>
            <w:tcW w:w="837" w:type="pct"/>
            <w:vMerge/>
            <w:tcBorders>
              <w:top w:val="dotted" w:sz="4" w:space="0" w:color="auto"/>
              <w:bottom w:val="single" w:sz="4" w:space="0" w:color="auto"/>
            </w:tcBorders>
            <w:vAlign w:val="bottom"/>
            <w:hideMark/>
          </w:tcPr>
          <w:p w14:paraId="0D4F17D4" w14:textId="77777777" w:rsidR="00EE4C37" w:rsidRPr="002F30E2" w:rsidRDefault="00EE4C37" w:rsidP="000D26AB">
            <w:pPr>
              <w:ind w:left="-91" w:right="-198"/>
              <w:rPr>
                <w:b/>
                <w:bCs/>
                <w:color w:val="000000" w:themeColor="text1"/>
                <w:sz w:val="16"/>
                <w:szCs w:val="16"/>
                <w:lang w:val="en-US" w:eastAsia="en-US"/>
              </w:rPr>
            </w:pPr>
          </w:p>
        </w:tc>
        <w:tc>
          <w:tcPr>
            <w:tcW w:w="991" w:type="pct"/>
            <w:vMerge/>
            <w:tcBorders>
              <w:top w:val="dotted" w:sz="4" w:space="0" w:color="auto"/>
              <w:bottom w:val="single" w:sz="4" w:space="0" w:color="auto"/>
            </w:tcBorders>
            <w:vAlign w:val="bottom"/>
            <w:hideMark/>
          </w:tcPr>
          <w:p w14:paraId="2E51D55E" w14:textId="77777777" w:rsidR="00EE4C37" w:rsidRPr="002F30E2" w:rsidRDefault="00EE4C37" w:rsidP="000D26AB">
            <w:pPr>
              <w:ind w:left="-91" w:right="-119"/>
              <w:rPr>
                <w:b/>
                <w:bCs/>
                <w:color w:val="000000" w:themeColor="text1"/>
                <w:sz w:val="16"/>
                <w:szCs w:val="16"/>
                <w:lang w:val="en-US" w:eastAsia="en-US"/>
              </w:rPr>
            </w:pPr>
          </w:p>
        </w:tc>
        <w:tc>
          <w:tcPr>
            <w:tcW w:w="760" w:type="pct"/>
            <w:vMerge/>
            <w:tcBorders>
              <w:top w:val="dotted" w:sz="4" w:space="0" w:color="auto"/>
              <w:bottom w:val="single" w:sz="4" w:space="0" w:color="auto"/>
            </w:tcBorders>
            <w:vAlign w:val="bottom"/>
            <w:hideMark/>
          </w:tcPr>
          <w:p w14:paraId="14733737" w14:textId="77777777" w:rsidR="00EE4C37" w:rsidRPr="002F30E2" w:rsidRDefault="00EE4C37" w:rsidP="000D26AB">
            <w:pPr>
              <w:ind w:right="-75"/>
              <w:rPr>
                <w:b/>
                <w:bCs/>
                <w:color w:val="000000" w:themeColor="text1"/>
                <w:sz w:val="16"/>
                <w:szCs w:val="16"/>
                <w:lang w:val="en-US" w:eastAsia="en-US"/>
              </w:rPr>
            </w:pPr>
          </w:p>
        </w:tc>
        <w:tc>
          <w:tcPr>
            <w:tcW w:w="861" w:type="pct"/>
            <w:vMerge/>
            <w:tcBorders>
              <w:top w:val="dotted" w:sz="4" w:space="0" w:color="auto"/>
              <w:bottom w:val="single" w:sz="4" w:space="0" w:color="auto"/>
            </w:tcBorders>
            <w:vAlign w:val="bottom"/>
            <w:hideMark/>
          </w:tcPr>
          <w:p w14:paraId="2319F812" w14:textId="77777777" w:rsidR="00EE4C37" w:rsidRPr="002F30E2" w:rsidRDefault="00EE4C37" w:rsidP="000D26AB">
            <w:pPr>
              <w:ind w:left="-91" w:right="-75"/>
              <w:rPr>
                <w:b/>
                <w:bCs/>
                <w:color w:val="000000" w:themeColor="text1"/>
                <w:sz w:val="16"/>
                <w:szCs w:val="16"/>
                <w:lang w:val="en-US" w:eastAsia="en-US"/>
              </w:rPr>
            </w:pPr>
          </w:p>
        </w:tc>
      </w:tr>
      <w:tr w:rsidR="00EE4C37" w:rsidRPr="002F30E2" w14:paraId="63775D84" w14:textId="77777777" w:rsidTr="006000E6">
        <w:trPr>
          <w:trHeight w:val="57"/>
        </w:trPr>
        <w:tc>
          <w:tcPr>
            <w:tcW w:w="1551" w:type="pct"/>
            <w:tcBorders>
              <w:top w:val="single" w:sz="4" w:space="0" w:color="auto"/>
            </w:tcBorders>
            <w:shd w:val="clear" w:color="auto" w:fill="auto"/>
            <w:noWrap/>
            <w:vAlign w:val="bottom"/>
            <w:hideMark/>
          </w:tcPr>
          <w:p w14:paraId="01AEB2CB" w14:textId="77777777" w:rsidR="00EE4C37" w:rsidRPr="002F30E2" w:rsidRDefault="00EE4C37" w:rsidP="000D26AB">
            <w:pPr>
              <w:ind w:right="-255"/>
              <w:rPr>
                <w:color w:val="000000" w:themeColor="text1"/>
                <w:sz w:val="16"/>
                <w:szCs w:val="16"/>
                <w:lang w:val="en-US" w:eastAsia="en-US"/>
              </w:rPr>
            </w:pPr>
            <w:r w:rsidRPr="002F30E2">
              <w:rPr>
                <w:color w:val="000000" w:themeColor="text1"/>
                <w:sz w:val="16"/>
                <w:szCs w:val="16"/>
                <w:lang w:eastAsia="en-US"/>
              </w:rPr>
              <w:t>Ziraat Katılım Varlık Kiralama A.Ş.</w:t>
            </w:r>
          </w:p>
        </w:tc>
        <w:tc>
          <w:tcPr>
            <w:tcW w:w="837" w:type="pct"/>
            <w:tcBorders>
              <w:top w:val="single" w:sz="4" w:space="0" w:color="auto"/>
            </w:tcBorders>
            <w:shd w:val="clear" w:color="auto" w:fill="auto"/>
            <w:noWrap/>
            <w:vAlign w:val="bottom"/>
            <w:hideMark/>
          </w:tcPr>
          <w:p w14:paraId="260DD151" w14:textId="77777777" w:rsidR="00EE4C37" w:rsidRPr="002F30E2" w:rsidRDefault="00EE4C37" w:rsidP="000D26AB">
            <w:pPr>
              <w:ind w:left="-91" w:right="-198"/>
              <w:rPr>
                <w:color w:val="000000" w:themeColor="text1"/>
                <w:sz w:val="16"/>
                <w:szCs w:val="16"/>
                <w:lang w:val="en-US" w:eastAsia="en-US"/>
              </w:rPr>
            </w:pPr>
            <w:r w:rsidRPr="002F30E2">
              <w:rPr>
                <w:color w:val="000000" w:themeColor="text1"/>
                <w:sz w:val="16"/>
                <w:szCs w:val="16"/>
                <w:lang w:val="en-US" w:eastAsia="en-US"/>
              </w:rPr>
              <w:t>İstanbul/</w:t>
            </w:r>
            <w:proofErr w:type="spellStart"/>
            <w:r w:rsidRPr="002F30E2">
              <w:rPr>
                <w:color w:val="000000" w:themeColor="text1"/>
                <w:sz w:val="16"/>
                <w:szCs w:val="16"/>
                <w:lang w:val="en-US" w:eastAsia="en-US"/>
              </w:rPr>
              <w:t>Türkiye</w:t>
            </w:r>
            <w:proofErr w:type="spellEnd"/>
          </w:p>
        </w:tc>
        <w:tc>
          <w:tcPr>
            <w:tcW w:w="991" w:type="pct"/>
            <w:tcBorders>
              <w:top w:val="single" w:sz="4" w:space="0" w:color="auto"/>
            </w:tcBorders>
            <w:shd w:val="clear" w:color="auto" w:fill="auto"/>
            <w:noWrap/>
            <w:vAlign w:val="bottom"/>
            <w:hideMark/>
          </w:tcPr>
          <w:p w14:paraId="7B23D369" w14:textId="77777777" w:rsidR="00EE4C37" w:rsidRPr="002F30E2" w:rsidRDefault="00EE4C37" w:rsidP="000D26AB">
            <w:pPr>
              <w:ind w:left="-91" w:right="-119"/>
              <w:rPr>
                <w:color w:val="000000" w:themeColor="text1"/>
                <w:sz w:val="16"/>
                <w:szCs w:val="16"/>
                <w:lang w:val="en-US" w:eastAsia="en-US"/>
              </w:rPr>
            </w:pPr>
            <w:r w:rsidRPr="002F30E2">
              <w:rPr>
                <w:color w:val="000000" w:themeColor="text1"/>
                <w:sz w:val="16"/>
                <w:szCs w:val="16"/>
                <w:lang w:val="en-US" w:eastAsia="en-US"/>
              </w:rPr>
              <w:t xml:space="preserve">Kira </w:t>
            </w:r>
            <w:proofErr w:type="spellStart"/>
            <w:r w:rsidRPr="002F30E2">
              <w:rPr>
                <w:color w:val="000000" w:themeColor="text1"/>
                <w:sz w:val="16"/>
                <w:szCs w:val="16"/>
                <w:lang w:val="en-US" w:eastAsia="en-US"/>
              </w:rPr>
              <w:t>Sertifikası</w:t>
            </w:r>
            <w:proofErr w:type="spellEnd"/>
            <w:r w:rsidRPr="002F30E2">
              <w:rPr>
                <w:color w:val="000000" w:themeColor="text1"/>
                <w:sz w:val="16"/>
                <w:szCs w:val="16"/>
                <w:lang w:val="en-US" w:eastAsia="en-US"/>
              </w:rPr>
              <w:t xml:space="preserve"> </w:t>
            </w:r>
            <w:proofErr w:type="spellStart"/>
            <w:r w:rsidRPr="002F30E2">
              <w:rPr>
                <w:color w:val="000000" w:themeColor="text1"/>
                <w:sz w:val="16"/>
                <w:szCs w:val="16"/>
                <w:lang w:val="en-US" w:eastAsia="en-US"/>
              </w:rPr>
              <w:t>İhracı</w:t>
            </w:r>
            <w:proofErr w:type="spellEnd"/>
          </w:p>
        </w:tc>
        <w:tc>
          <w:tcPr>
            <w:tcW w:w="760" w:type="pct"/>
            <w:tcBorders>
              <w:top w:val="single" w:sz="4" w:space="0" w:color="auto"/>
            </w:tcBorders>
            <w:shd w:val="clear" w:color="auto" w:fill="auto"/>
            <w:noWrap/>
            <w:vAlign w:val="bottom"/>
          </w:tcPr>
          <w:p w14:paraId="287262D3" w14:textId="77777777" w:rsidR="00EE4C37" w:rsidRPr="002F30E2" w:rsidRDefault="00EE4C37" w:rsidP="000D26AB">
            <w:pPr>
              <w:ind w:right="-75"/>
              <w:jc w:val="right"/>
              <w:rPr>
                <w:color w:val="000000" w:themeColor="text1"/>
                <w:sz w:val="16"/>
                <w:szCs w:val="16"/>
                <w:lang w:val="en-US" w:eastAsia="en-US"/>
              </w:rPr>
            </w:pPr>
            <w:r w:rsidRPr="002F30E2">
              <w:rPr>
                <w:color w:val="000000" w:themeColor="text1"/>
                <w:sz w:val="16"/>
                <w:szCs w:val="16"/>
                <w:lang w:val="en-US" w:eastAsia="en-US"/>
              </w:rPr>
              <w:t>100</w:t>
            </w:r>
          </w:p>
        </w:tc>
        <w:tc>
          <w:tcPr>
            <w:tcW w:w="861" w:type="pct"/>
            <w:tcBorders>
              <w:top w:val="single" w:sz="4" w:space="0" w:color="auto"/>
            </w:tcBorders>
            <w:shd w:val="clear" w:color="auto" w:fill="auto"/>
            <w:noWrap/>
            <w:vAlign w:val="bottom"/>
          </w:tcPr>
          <w:p w14:paraId="4745FFE9" w14:textId="77777777" w:rsidR="00EE4C37" w:rsidRPr="002F30E2" w:rsidRDefault="00EE4C37" w:rsidP="000D26AB">
            <w:pPr>
              <w:ind w:left="-91" w:right="-75"/>
              <w:jc w:val="right"/>
              <w:rPr>
                <w:color w:val="000000" w:themeColor="text1"/>
                <w:sz w:val="16"/>
                <w:szCs w:val="16"/>
                <w:lang w:val="en-US" w:eastAsia="en-US"/>
              </w:rPr>
            </w:pPr>
            <w:r w:rsidRPr="002F30E2">
              <w:rPr>
                <w:color w:val="000000" w:themeColor="text1"/>
                <w:sz w:val="16"/>
                <w:szCs w:val="16"/>
                <w:lang w:val="en-US" w:eastAsia="en-US"/>
              </w:rPr>
              <w:t>100</w:t>
            </w:r>
          </w:p>
        </w:tc>
      </w:tr>
      <w:tr w:rsidR="00EE4C37" w:rsidRPr="002F30E2" w14:paraId="767E5892" w14:textId="77777777" w:rsidTr="006000E6">
        <w:trPr>
          <w:trHeight w:val="57"/>
        </w:trPr>
        <w:tc>
          <w:tcPr>
            <w:tcW w:w="155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754B82EB" w14:textId="77777777" w:rsidR="00EE4C37" w:rsidRPr="002F30E2" w:rsidRDefault="00EE4C37" w:rsidP="000D26AB">
            <w:pPr>
              <w:ind w:right="-255"/>
              <w:rPr>
                <w:color w:val="000000" w:themeColor="text1"/>
                <w:sz w:val="16"/>
                <w:szCs w:val="16"/>
                <w:lang w:eastAsia="en-US"/>
              </w:rPr>
            </w:pPr>
            <w:r w:rsidRPr="002F30E2">
              <w:rPr>
                <w:color w:val="000000" w:themeColor="text1"/>
                <w:sz w:val="16"/>
                <w:szCs w:val="16"/>
                <w:lang w:eastAsia="en-US"/>
              </w:rPr>
              <w:t>ZKB Varlık Kiralama A.Ş.</w:t>
            </w:r>
          </w:p>
        </w:tc>
        <w:tc>
          <w:tcPr>
            <w:tcW w:w="837"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6CEA55C6" w14:textId="77777777" w:rsidR="00EE4C37" w:rsidRPr="002F30E2" w:rsidRDefault="00EE4C37" w:rsidP="000D26AB">
            <w:pPr>
              <w:ind w:left="-91" w:right="-198"/>
              <w:rPr>
                <w:color w:val="000000" w:themeColor="text1"/>
                <w:sz w:val="16"/>
                <w:szCs w:val="16"/>
                <w:lang w:val="en-US" w:eastAsia="en-US"/>
              </w:rPr>
            </w:pPr>
            <w:r w:rsidRPr="002F30E2">
              <w:rPr>
                <w:color w:val="000000" w:themeColor="text1"/>
                <w:sz w:val="16"/>
                <w:szCs w:val="16"/>
                <w:lang w:val="en-US" w:eastAsia="en-US"/>
              </w:rPr>
              <w:t>İstanbul/</w:t>
            </w:r>
            <w:proofErr w:type="spellStart"/>
            <w:r w:rsidRPr="002F30E2">
              <w:rPr>
                <w:color w:val="000000" w:themeColor="text1"/>
                <w:sz w:val="16"/>
                <w:szCs w:val="16"/>
                <w:lang w:val="en-US" w:eastAsia="en-US"/>
              </w:rPr>
              <w:t>Türkiye</w:t>
            </w:r>
            <w:proofErr w:type="spellEnd"/>
          </w:p>
        </w:tc>
        <w:tc>
          <w:tcPr>
            <w:tcW w:w="991"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74E9760D" w14:textId="77777777" w:rsidR="00EE4C37" w:rsidRPr="002F30E2" w:rsidRDefault="00EE4C37" w:rsidP="000D26AB">
            <w:pPr>
              <w:ind w:left="-91" w:right="-119"/>
              <w:rPr>
                <w:color w:val="000000" w:themeColor="text1"/>
                <w:sz w:val="16"/>
                <w:szCs w:val="16"/>
                <w:lang w:val="en-US" w:eastAsia="en-US"/>
              </w:rPr>
            </w:pPr>
            <w:r w:rsidRPr="002F30E2">
              <w:rPr>
                <w:color w:val="000000" w:themeColor="text1"/>
                <w:sz w:val="16"/>
                <w:szCs w:val="16"/>
                <w:lang w:val="en-US" w:eastAsia="en-US"/>
              </w:rPr>
              <w:t xml:space="preserve">Kira </w:t>
            </w:r>
            <w:proofErr w:type="spellStart"/>
            <w:r w:rsidRPr="002F30E2">
              <w:rPr>
                <w:color w:val="000000" w:themeColor="text1"/>
                <w:sz w:val="16"/>
                <w:szCs w:val="16"/>
                <w:lang w:val="en-US" w:eastAsia="en-US"/>
              </w:rPr>
              <w:t>Sertifikası</w:t>
            </w:r>
            <w:proofErr w:type="spellEnd"/>
            <w:r w:rsidRPr="002F30E2">
              <w:rPr>
                <w:color w:val="000000" w:themeColor="text1"/>
                <w:sz w:val="16"/>
                <w:szCs w:val="16"/>
                <w:lang w:val="en-US" w:eastAsia="en-US"/>
              </w:rPr>
              <w:t xml:space="preserve"> </w:t>
            </w:r>
            <w:proofErr w:type="spellStart"/>
            <w:r w:rsidRPr="002F30E2">
              <w:rPr>
                <w:color w:val="000000" w:themeColor="text1"/>
                <w:sz w:val="16"/>
                <w:szCs w:val="16"/>
                <w:lang w:val="en-US" w:eastAsia="en-US"/>
              </w:rPr>
              <w:t>İhracı</w:t>
            </w:r>
            <w:proofErr w:type="spellEnd"/>
          </w:p>
        </w:tc>
        <w:tc>
          <w:tcPr>
            <w:tcW w:w="76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B62CAEE" w14:textId="77777777" w:rsidR="00EE4C37" w:rsidRPr="002F30E2" w:rsidRDefault="00EE4C37" w:rsidP="000D26AB">
            <w:pPr>
              <w:ind w:right="-75"/>
              <w:jc w:val="right"/>
              <w:rPr>
                <w:color w:val="000000" w:themeColor="text1"/>
                <w:sz w:val="16"/>
                <w:szCs w:val="16"/>
                <w:lang w:val="en-US" w:eastAsia="en-US"/>
              </w:rPr>
            </w:pPr>
            <w:r w:rsidRPr="002F30E2">
              <w:rPr>
                <w:color w:val="000000" w:themeColor="text1"/>
                <w:sz w:val="16"/>
                <w:szCs w:val="16"/>
                <w:lang w:val="en-US" w:eastAsia="en-US"/>
              </w:rPr>
              <w:t>100</w:t>
            </w:r>
          </w:p>
        </w:tc>
        <w:tc>
          <w:tcPr>
            <w:tcW w:w="861" w:type="pct"/>
            <w:tcBorders>
              <w:top w:val="dotted" w:sz="4" w:space="0" w:color="auto"/>
              <w:left w:val="dotted" w:sz="4" w:space="0" w:color="auto"/>
              <w:bottom w:val="single" w:sz="4" w:space="0" w:color="auto"/>
              <w:right w:val="single" w:sz="4" w:space="0" w:color="auto"/>
            </w:tcBorders>
            <w:shd w:val="clear" w:color="auto" w:fill="auto"/>
            <w:noWrap/>
            <w:vAlign w:val="bottom"/>
          </w:tcPr>
          <w:p w14:paraId="580FF030" w14:textId="77777777" w:rsidR="00EE4C37" w:rsidRPr="002F30E2" w:rsidRDefault="00EE4C37" w:rsidP="000D26AB">
            <w:pPr>
              <w:ind w:left="-91" w:right="-75"/>
              <w:jc w:val="right"/>
              <w:rPr>
                <w:color w:val="000000" w:themeColor="text1"/>
                <w:sz w:val="16"/>
                <w:szCs w:val="16"/>
                <w:lang w:val="en-US" w:eastAsia="en-US"/>
              </w:rPr>
            </w:pPr>
            <w:r w:rsidRPr="002F30E2">
              <w:rPr>
                <w:color w:val="000000" w:themeColor="text1"/>
                <w:sz w:val="16"/>
                <w:szCs w:val="16"/>
                <w:lang w:val="en-US" w:eastAsia="en-US"/>
              </w:rPr>
              <w:t>100</w:t>
            </w:r>
          </w:p>
        </w:tc>
      </w:tr>
    </w:tbl>
    <w:p w14:paraId="6818D1E5" w14:textId="77777777" w:rsidR="00EE4C37" w:rsidRPr="002F30E2" w:rsidRDefault="00EE4C37" w:rsidP="00EE4C37">
      <w:pPr>
        <w:ind w:left="851"/>
        <w:jc w:val="both"/>
        <w:rPr>
          <w:b/>
          <w:color w:val="000000" w:themeColor="text1"/>
          <w:sz w:val="14"/>
          <w:szCs w:val="14"/>
        </w:rPr>
      </w:pPr>
    </w:p>
    <w:p w14:paraId="1B393DF2" w14:textId="77777777" w:rsidR="00EE4C37" w:rsidRPr="002F30E2" w:rsidRDefault="00EE4C37" w:rsidP="00EE4C37">
      <w:pPr>
        <w:autoSpaceDE w:val="0"/>
        <w:autoSpaceDN w:val="0"/>
        <w:adjustRightInd w:val="0"/>
        <w:ind w:left="851"/>
        <w:jc w:val="both"/>
        <w:rPr>
          <w:rFonts w:eastAsia="Arial Unicode MS"/>
          <w:bCs/>
        </w:rPr>
      </w:pPr>
      <w:r w:rsidRPr="002F30E2">
        <w:rPr>
          <w:rFonts w:eastAsia="Arial Unicode MS"/>
          <w:bCs/>
        </w:rPr>
        <w:t xml:space="preserve">Ziraat Katılım Varlık Kiralama A.Ş., Bankacılık Düzenleme ve Denetleme Kurulu ve Sermaye Piyasası </w:t>
      </w:r>
      <w:proofErr w:type="spellStart"/>
      <w:r w:rsidRPr="002F30E2">
        <w:rPr>
          <w:rFonts w:eastAsia="Arial Unicode MS"/>
          <w:bCs/>
        </w:rPr>
        <w:t>Kurulu’dan</w:t>
      </w:r>
      <w:proofErr w:type="spellEnd"/>
      <w:r w:rsidRPr="002F30E2">
        <w:rPr>
          <w:rFonts w:eastAsia="Arial Unicode MS"/>
          <w:bCs/>
        </w:rPr>
        <w:t xml:space="preserve"> alınan izin doğrultusunda 22 Ocak 2016 tarihinde tamamı Ana Ortaklık Banka tarafından ödenmiş 50 TL sermaye ile kurulmuş ve ticaret siciline tescil edilmiştir. SPK’nın 7 Haziran 2013 tarihli ve 28760 sayılı Resmi </w:t>
      </w:r>
      <w:proofErr w:type="spellStart"/>
      <w:r w:rsidRPr="002F30E2">
        <w:rPr>
          <w:rFonts w:eastAsia="Arial Unicode MS"/>
          <w:bCs/>
        </w:rPr>
        <w:t>Gazete’de</w:t>
      </w:r>
      <w:proofErr w:type="spellEnd"/>
      <w:r w:rsidRPr="002F30E2">
        <w:rPr>
          <w:rFonts w:eastAsia="Arial Unicode MS"/>
          <w:bCs/>
        </w:rPr>
        <w:t xml:space="preserv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p>
    <w:p w14:paraId="7E0A3B23" w14:textId="77777777" w:rsidR="00EE4C37" w:rsidRPr="002F30E2" w:rsidRDefault="00EE4C37" w:rsidP="00EE4C37">
      <w:pPr>
        <w:ind w:left="851" w:right="2"/>
        <w:jc w:val="both"/>
        <w:rPr>
          <w:b/>
          <w:bCs/>
          <w:color w:val="000000" w:themeColor="text1"/>
          <w:sz w:val="14"/>
          <w:szCs w:val="14"/>
        </w:rPr>
      </w:pPr>
    </w:p>
    <w:p w14:paraId="698B9FD4" w14:textId="77777777" w:rsidR="00EE4C37" w:rsidRPr="002F30E2" w:rsidRDefault="00EE4C37" w:rsidP="00EE4C37">
      <w:pPr>
        <w:pStyle w:val="BodyTextIndent"/>
        <w:tabs>
          <w:tab w:val="left" w:pos="851"/>
        </w:tabs>
        <w:ind w:left="426" w:firstLine="425"/>
        <w:rPr>
          <w:b/>
          <w:color w:val="000000" w:themeColor="text1"/>
          <w:sz w:val="20"/>
          <w:szCs w:val="20"/>
        </w:rPr>
      </w:pPr>
      <w:r w:rsidRPr="002F30E2">
        <w:rPr>
          <w:b/>
          <w:color w:val="000000" w:themeColor="text1"/>
          <w:sz w:val="20"/>
          <w:szCs w:val="20"/>
        </w:rPr>
        <w:t xml:space="preserve">2. </w:t>
      </w:r>
      <w:r w:rsidRPr="002F30E2">
        <w:rPr>
          <w:b/>
          <w:color w:val="000000" w:themeColor="text1"/>
          <w:sz w:val="20"/>
          <w:szCs w:val="20"/>
        </w:rPr>
        <w:tab/>
        <w:t xml:space="preserve">İştiraklerin ve birlikte kontrol edilen ortaklıkların </w:t>
      </w:r>
      <w:proofErr w:type="gramStart"/>
      <w:r w:rsidRPr="002F30E2">
        <w:rPr>
          <w:b/>
          <w:color w:val="000000" w:themeColor="text1"/>
          <w:sz w:val="20"/>
          <w:szCs w:val="20"/>
        </w:rPr>
        <w:t>konsolide edilme</w:t>
      </w:r>
      <w:proofErr w:type="gramEnd"/>
      <w:r w:rsidRPr="002F30E2">
        <w:rPr>
          <w:b/>
          <w:color w:val="000000" w:themeColor="text1"/>
          <w:sz w:val="20"/>
          <w:szCs w:val="20"/>
        </w:rPr>
        <w:t xml:space="preserve"> esasları:</w:t>
      </w:r>
    </w:p>
    <w:p w14:paraId="2C7F7A6F" w14:textId="77777777" w:rsidR="00EE4C37" w:rsidRPr="002F30E2" w:rsidRDefault="00EE4C37" w:rsidP="00EE4C37">
      <w:pPr>
        <w:pStyle w:val="BodyTextIndent"/>
        <w:tabs>
          <w:tab w:val="left" w:pos="1276"/>
        </w:tabs>
        <w:ind w:left="1276" w:hanging="425"/>
        <w:rPr>
          <w:b/>
          <w:color w:val="000000" w:themeColor="text1"/>
          <w:sz w:val="20"/>
          <w:szCs w:val="20"/>
        </w:rPr>
      </w:pPr>
    </w:p>
    <w:p w14:paraId="3188B5D0" w14:textId="223533F0" w:rsidR="00EE4C37" w:rsidRPr="002F30E2" w:rsidRDefault="00EE4C37" w:rsidP="00EE4C37">
      <w:pPr>
        <w:autoSpaceDE w:val="0"/>
        <w:autoSpaceDN w:val="0"/>
        <w:adjustRightInd w:val="0"/>
        <w:ind w:left="851"/>
        <w:jc w:val="both"/>
        <w:rPr>
          <w:rFonts w:eastAsia="Arial Unicode MS"/>
          <w:bCs/>
        </w:rPr>
      </w:pPr>
      <w:r w:rsidRPr="002F30E2">
        <w:rPr>
          <w:rFonts w:eastAsia="Arial Unicode MS"/>
          <w:bCs/>
        </w:rPr>
        <w:t xml:space="preserve">30 </w:t>
      </w:r>
      <w:r w:rsidR="00C922B6" w:rsidRPr="002F30E2">
        <w:rPr>
          <w:rFonts w:eastAsia="Arial Unicode MS"/>
          <w:bCs/>
        </w:rPr>
        <w:t>Eylül</w:t>
      </w:r>
      <w:r w:rsidRPr="002F30E2">
        <w:rPr>
          <w:rFonts w:eastAsia="Arial Unicode MS"/>
          <w:bCs/>
        </w:rPr>
        <w:t xml:space="preserve"> 2022 tarihi </w:t>
      </w:r>
      <w:proofErr w:type="spellStart"/>
      <w:r w:rsidRPr="002F30E2">
        <w:rPr>
          <w:rFonts w:eastAsia="Arial Unicode MS"/>
          <w:bCs/>
        </w:rPr>
        <w:t>itibariyla</w:t>
      </w:r>
      <w:proofErr w:type="spellEnd"/>
      <w:r w:rsidRPr="002F30E2">
        <w:rPr>
          <w:rFonts w:eastAsia="Arial Unicode MS"/>
          <w:bCs/>
        </w:rPr>
        <w:t xml:space="preserve"> Ana Ortaklık Banka’nın iştirak ve birlikte kontrol edilen ortaklığı bulunmamaktadır.</w:t>
      </w:r>
    </w:p>
    <w:p w14:paraId="167D3416" w14:textId="0182562D" w:rsidR="00BB6101" w:rsidRPr="002F30E2" w:rsidRDefault="00BB6101" w:rsidP="0004472F">
      <w:pPr>
        <w:pStyle w:val="MuhasebePolitikalar"/>
        <w:tabs>
          <w:tab w:val="left" w:pos="851"/>
        </w:tabs>
        <w:ind w:left="0" w:firstLine="0"/>
        <w:rPr>
          <w:sz w:val="20"/>
          <w:szCs w:val="20"/>
        </w:rPr>
      </w:pPr>
    </w:p>
    <w:p w14:paraId="423B0187" w14:textId="3D8AF246" w:rsidR="00BB6101" w:rsidRPr="002F30E2" w:rsidRDefault="00BB6101" w:rsidP="0004472F">
      <w:pPr>
        <w:pStyle w:val="MuhasebePolitikalar"/>
        <w:tabs>
          <w:tab w:val="left" w:pos="851"/>
        </w:tabs>
        <w:ind w:left="851" w:hanging="851"/>
        <w:rPr>
          <w:sz w:val="20"/>
          <w:szCs w:val="20"/>
        </w:rPr>
      </w:pPr>
      <w:r w:rsidRPr="002F30E2">
        <w:rPr>
          <w:sz w:val="20"/>
          <w:szCs w:val="20"/>
        </w:rPr>
        <w:t>IV.</w:t>
      </w:r>
      <w:r w:rsidRPr="002F30E2">
        <w:rPr>
          <w:sz w:val="20"/>
          <w:szCs w:val="20"/>
        </w:rPr>
        <w:tab/>
        <w:t xml:space="preserve">VADELİ İŞLEM VE OPSİYON SÖZLEŞMELERİ İLE TÜREV ÜRÜNLERE İLİŞKİN AÇIKLAMALAR </w:t>
      </w:r>
    </w:p>
    <w:p w14:paraId="6CB665BE" w14:textId="77777777" w:rsidR="00BB6101" w:rsidRPr="002F30E2" w:rsidRDefault="00BB6101" w:rsidP="0004472F">
      <w:pPr>
        <w:ind w:left="851"/>
        <w:jc w:val="both"/>
        <w:rPr>
          <w:rFonts w:eastAsia="Arial Unicode MS"/>
        </w:rPr>
      </w:pPr>
    </w:p>
    <w:p w14:paraId="2C6A1D31" w14:textId="6D9DE0E4" w:rsidR="00BB6101" w:rsidRPr="002F30E2" w:rsidRDefault="00C922B6" w:rsidP="0004472F">
      <w:pPr>
        <w:ind w:left="851"/>
        <w:jc w:val="both"/>
        <w:rPr>
          <w:rFonts w:eastAsia="Arial Unicode MS"/>
          <w:bCs/>
        </w:rPr>
      </w:pPr>
      <w:r w:rsidRPr="002F30E2">
        <w:rPr>
          <w:color w:val="000000" w:themeColor="text1"/>
        </w:rPr>
        <w:t xml:space="preserve">Ana Ortaklık </w:t>
      </w:r>
      <w:r w:rsidR="00BB6101" w:rsidRPr="002F30E2">
        <w:rPr>
          <w:rFonts w:eastAsia="Arial Unicode MS"/>
          <w:bCs/>
        </w:rPr>
        <w:t>Banka’nın türev işlemlerini ağırlıklı olarak vadeli döviz alım-satım sözleşmeleri oluşturmaktadır.</w:t>
      </w:r>
    </w:p>
    <w:p w14:paraId="7DEE9B51" w14:textId="77777777" w:rsidR="00BB6101" w:rsidRPr="002F30E2" w:rsidRDefault="00BB6101" w:rsidP="0004472F">
      <w:pPr>
        <w:ind w:left="851"/>
        <w:jc w:val="both"/>
        <w:rPr>
          <w:rFonts w:eastAsia="Arial Unicode MS"/>
          <w:bCs/>
        </w:rPr>
      </w:pPr>
    </w:p>
    <w:p w14:paraId="45C96D4F" w14:textId="02AFF0DF" w:rsidR="00BB6101" w:rsidRPr="002F30E2" w:rsidRDefault="00BB6101" w:rsidP="0004472F">
      <w:pPr>
        <w:autoSpaceDE w:val="0"/>
        <w:autoSpaceDN w:val="0"/>
        <w:adjustRightInd w:val="0"/>
        <w:ind w:left="851"/>
        <w:jc w:val="both"/>
        <w:rPr>
          <w:rFonts w:eastAsia="Arial Unicode MS"/>
          <w:bCs/>
        </w:rPr>
      </w:pPr>
      <w:r w:rsidRPr="002F30E2">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2F30E2">
        <w:rPr>
          <w:rFonts w:eastAsia="Arial Unicode MS"/>
          <w:bCs/>
        </w:rPr>
        <w:t>arkı kar zarara yansıtılan</w:t>
      </w:r>
      <w:r w:rsidRPr="002F30E2">
        <w:rPr>
          <w:rFonts w:eastAsia="Arial Unicode MS"/>
          <w:bCs/>
        </w:rPr>
        <w:t xml:space="preserve"> veya türev finansal yükümlülüklerin gerçeğe uygun değer f</w:t>
      </w:r>
      <w:r w:rsidR="00D755C5" w:rsidRPr="002F30E2">
        <w:rPr>
          <w:rFonts w:eastAsia="Arial Unicode MS"/>
          <w:bCs/>
        </w:rPr>
        <w:t>arkı kar zarara yansıtılan</w:t>
      </w:r>
      <w:r w:rsidRPr="002F30E2">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2F30E2">
        <w:rPr>
          <w:rFonts w:eastAsia="Arial Unicode MS"/>
          <w:bCs/>
        </w:rPr>
        <w:t>ı</w:t>
      </w:r>
      <w:r w:rsidRPr="002F30E2">
        <w:rPr>
          <w:rFonts w:eastAsia="Arial Unicode MS"/>
          <w:bCs/>
        </w:rPr>
        <w:t xml:space="preserve"> </w:t>
      </w:r>
      <w:r w:rsidR="00C94628" w:rsidRPr="002F30E2">
        <w:rPr>
          <w:rFonts w:eastAsia="Arial Unicode MS"/>
          <w:bCs/>
        </w:rPr>
        <w:t>ve kambiyo</w:t>
      </w:r>
      <w:r w:rsidR="00D41EAB" w:rsidRPr="002F30E2">
        <w:rPr>
          <w:rFonts w:eastAsia="Arial Unicode MS"/>
          <w:bCs/>
        </w:rPr>
        <w:t xml:space="preserve"> kârı/zararı kalemleri</w:t>
      </w:r>
      <w:r w:rsidR="00C94628" w:rsidRPr="002F30E2">
        <w:rPr>
          <w:rFonts w:eastAsia="Arial Unicode MS"/>
          <w:bCs/>
        </w:rPr>
        <w:t xml:space="preserve"> </w:t>
      </w:r>
      <w:r w:rsidRPr="002F30E2">
        <w:rPr>
          <w:rFonts w:eastAsia="Arial Unicode MS"/>
          <w:bCs/>
        </w:rPr>
        <w:t>altında muhasebeleştirilmektedir.</w:t>
      </w:r>
      <w:r w:rsidRPr="002F30E2" w:rsidDel="005F7142">
        <w:rPr>
          <w:rFonts w:eastAsia="Arial Unicode MS"/>
          <w:bCs/>
        </w:rPr>
        <w:t xml:space="preserve"> </w:t>
      </w:r>
    </w:p>
    <w:p w14:paraId="68813374" w14:textId="77777777" w:rsidR="00AB209B" w:rsidRPr="002F30E2" w:rsidRDefault="00AB209B" w:rsidP="0004472F">
      <w:pPr>
        <w:autoSpaceDE w:val="0"/>
        <w:autoSpaceDN w:val="0"/>
        <w:adjustRightInd w:val="0"/>
        <w:ind w:left="851"/>
        <w:jc w:val="both"/>
        <w:rPr>
          <w:rFonts w:eastAsia="Arial Unicode MS"/>
          <w:bCs/>
        </w:rPr>
      </w:pPr>
    </w:p>
    <w:p w14:paraId="1A700F51" w14:textId="6824207B" w:rsidR="00B22C5F" w:rsidRPr="002F30E2" w:rsidRDefault="00B22C5F" w:rsidP="0004472F">
      <w:pPr>
        <w:autoSpaceDE w:val="0"/>
        <w:autoSpaceDN w:val="0"/>
        <w:adjustRightInd w:val="0"/>
        <w:ind w:left="851"/>
        <w:jc w:val="both"/>
        <w:rPr>
          <w:rFonts w:eastAsia="Arial Unicode MS"/>
          <w:bCs/>
        </w:rPr>
      </w:pPr>
      <w:r w:rsidRPr="002F30E2">
        <w:rPr>
          <w:rFonts w:eastAsia="Arial Unicode MS"/>
          <w:bCs/>
        </w:rPr>
        <w:t>Türev işlemlerden doğan yükümlülük ve alacaklar sözleşme tutarları üzerinden nazım hesaplara kaydedilmektedir.</w:t>
      </w:r>
    </w:p>
    <w:p w14:paraId="06C14BC6" w14:textId="77777777" w:rsidR="00635E43" w:rsidRPr="002F30E2" w:rsidRDefault="00635E43" w:rsidP="0004472F">
      <w:pPr>
        <w:pStyle w:val="MuhasebePolitikalar"/>
        <w:tabs>
          <w:tab w:val="left" w:pos="851"/>
        </w:tabs>
        <w:ind w:left="851" w:hanging="851"/>
        <w:rPr>
          <w:sz w:val="20"/>
          <w:szCs w:val="20"/>
        </w:rPr>
      </w:pPr>
    </w:p>
    <w:p w14:paraId="54972B98" w14:textId="1DE8CB05" w:rsidR="0048035E" w:rsidRPr="002F30E2" w:rsidRDefault="0048035E" w:rsidP="0004472F">
      <w:pPr>
        <w:pStyle w:val="MuhasebePolitikalar"/>
        <w:tabs>
          <w:tab w:val="left" w:pos="851"/>
        </w:tabs>
        <w:ind w:left="851" w:hanging="851"/>
        <w:rPr>
          <w:sz w:val="20"/>
          <w:szCs w:val="20"/>
        </w:rPr>
      </w:pPr>
      <w:r w:rsidRPr="002F30E2">
        <w:rPr>
          <w:sz w:val="20"/>
          <w:szCs w:val="20"/>
        </w:rPr>
        <w:t>V.</w:t>
      </w:r>
      <w:r w:rsidRPr="002F30E2">
        <w:rPr>
          <w:sz w:val="20"/>
          <w:szCs w:val="20"/>
        </w:rPr>
        <w:tab/>
      </w:r>
      <w:r w:rsidR="00F31378" w:rsidRPr="002F30E2">
        <w:rPr>
          <w:sz w:val="20"/>
          <w:szCs w:val="20"/>
        </w:rPr>
        <w:t>KAR PAYI GELİR VE GİDERİNE İLİŞKİN AÇIKLAMALAR</w:t>
      </w:r>
    </w:p>
    <w:p w14:paraId="0419F126" w14:textId="77777777" w:rsidR="00635E43" w:rsidRPr="002F30E2" w:rsidRDefault="00635E43" w:rsidP="0004472F">
      <w:pPr>
        <w:ind w:left="851"/>
        <w:jc w:val="both"/>
        <w:rPr>
          <w:rFonts w:eastAsia="Arial Unicode MS"/>
          <w:bCs/>
        </w:rPr>
      </w:pPr>
    </w:p>
    <w:p w14:paraId="34DB67C3" w14:textId="77777777" w:rsidR="000904E9" w:rsidRPr="002F30E2" w:rsidRDefault="008723BF" w:rsidP="0004472F">
      <w:pPr>
        <w:ind w:left="851"/>
        <w:jc w:val="both"/>
        <w:rPr>
          <w:rFonts w:eastAsia="Arial Unicode MS"/>
          <w:bCs/>
        </w:rPr>
      </w:pPr>
      <w:r w:rsidRPr="002F30E2">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2F30E2">
        <w:rPr>
          <w:rFonts w:eastAsia="Arial Unicode MS"/>
          <w:bCs/>
        </w:rPr>
        <w:t xml:space="preserve"> </w:t>
      </w:r>
    </w:p>
    <w:p w14:paraId="75C06ACF" w14:textId="77777777" w:rsidR="000904E9" w:rsidRPr="002F30E2" w:rsidRDefault="000904E9" w:rsidP="0004472F">
      <w:pPr>
        <w:ind w:left="851"/>
        <w:jc w:val="both"/>
        <w:rPr>
          <w:rFonts w:eastAsia="Arial Unicode MS"/>
          <w:bCs/>
        </w:rPr>
      </w:pPr>
    </w:p>
    <w:p w14:paraId="0A2211BE" w14:textId="0BBD3C56" w:rsidR="00AC423C" w:rsidRPr="002F30E2" w:rsidRDefault="000904E9" w:rsidP="0004472F">
      <w:pPr>
        <w:ind w:left="851"/>
        <w:jc w:val="both"/>
        <w:rPr>
          <w:rFonts w:eastAsia="Arial Unicode MS"/>
          <w:bCs/>
        </w:rPr>
      </w:pPr>
      <w:r w:rsidRPr="002F30E2">
        <w:rPr>
          <w:color w:val="000000" w:themeColor="text1"/>
        </w:rPr>
        <w:t>Ana Ortaklık</w:t>
      </w:r>
      <w:r w:rsidRPr="002F30E2">
        <w:rPr>
          <w:rFonts w:eastAsia="Arial Unicode MS"/>
          <w:bCs/>
        </w:rPr>
        <w:t xml:space="preserve"> </w:t>
      </w:r>
      <w:r w:rsidR="008723BF" w:rsidRPr="002F30E2">
        <w:rPr>
          <w:rFonts w:eastAsia="Arial Unicode MS"/>
          <w:bCs/>
        </w:rPr>
        <w:t xml:space="preserve">Banka, donuk alacakları için 1 Ocak 2018 tarihinden itibaren reeskont hesaplamaya başlamıştır. Donuk alacakların net defter değeri üzerinden (Brüt Defter </w:t>
      </w:r>
      <w:proofErr w:type="gramStart"/>
      <w:r w:rsidR="008723BF" w:rsidRPr="002F30E2">
        <w:rPr>
          <w:rFonts w:eastAsia="Arial Unicode MS"/>
          <w:bCs/>
        </w:rPr>
        <w:t>Değeri -</w:t>
      </w:r>
      <w:proofErr w:type="gramEnd"/>
      <w:r w:rsidR="008723BF" w:rsidRPr="002F30E2">
        <w:rPr>
          <w:rFonts w:eastAsia="Arial Unicode MS"/>
          <w:bCs/>
        </w:rPr>
        <w:t xml:space="preserve"> Beklenen Zarar Karşılığı) reeskont hesaplanmaktadır.</w:t>
      </w:r>
    </w:p>
    <w:p w14:paraId="585D795B" w14:textId="77777777" w:rsidR="00635E43" w:rsidRPr="002F30E2" w:rsidRDefault="00635E43" w:rsidP="0004472F">
      <w:pPr>
        <w:ind w:left="851"/>
        <w:jc w:val="both"/>
        <w:rPr>
          <w:rFonts w:eastAsia="Arial Unicode MS"/>
          <w:bCs/>
        </w:rPr>
      </w:pPr>
    </w:p>
    <w:p w14:paraId="46703D96" w14:textId="4A83A938" w:rsidR="00B22C5F" w:rsidRPr="002F30E2" w:rsidRDefault="000904E9" w:rsidP="0004472F">
      <w:pPr>
        <w:ind w:left="851"/>
        <w:jc w:val="both"/>
        <w:rPr>
          <w:rFonts w:eastAsia="Arial Unicode MS"/>
          <w:bCs/>
        </w:rPr>
      </w:pPr>
      <w:r w:rsidRPr="002F30E2">
        <w:rPr>
          <w:color w:val="000000" w:themeColor="text1"/>
        </w:rPr>
        <w:t>Ana Ortaklık</w:t>
      </w:r>
      <w:r w:rsidRPr="002F30E2">
        <w:rPr>
          <w:rFonts w:eastAsia="Arial Unicode MS"/>
          <w:bCs/>
        </w:rPr>
        <w:t xml:space="preserve"> </w:t>
      </w:r>
      <w:r w:rsidR="00AC423C" w:rsidRPr="002F30E2">
        <w:rPr>
          <w:rFonts w:eastAsia="Arial Unicode MS"/>
          <w:bCs/>
        </w:rPr>
        <w:t>Banka,</w:t>
      </w:r>
      <w:r w:rsidR="006E2222" w:rsidRPr="002F30E2">
        <w:rPr>
          <w:rFonts w:eastAsia="Arial Unicode MS"/>
          <w:bCs/>
        </w:rPr>
        <w:t xml:space="preserve"> </w:t>
      </w:r>
      <w:r w:rsidR="00BC74BC" w:rsidRPr="002F30E2">
        <w:rPr>
          <w:rFonts w:eastAsia="Arial Unicode MS"/>
          <w:bCs/>
        </w:rPr>
        <w:t>kar payı giderlerini tahakkuk esasına göre muhasebeleştirmektedir.</w:t>
      </w:r>
      <w:r w:rsidR="00AC423C" w:rsidRPr="002F30E2">
        <w:rPr>
          <w:rFonts w:eastAsia="Arial Unicode MS"/>
          <w:bCs/>
        </w:rPr>
        <w:t xml:space="preserve"> </w:t>
      </w:r>
      <w:r w:rsidR="00BC74BC" w:rsidRPr="002F30E2">
        <w:rPr>
          <w:rFonts w:eastAsia="Arial Unicode MS"/>
          <w:bCs/>
        </w:rPr>
        <w:t>K</w:t>
      </w:r>
      <w:r w:rsidR="00AC423C" w:rsidRPr="002F30E2">
        <w:rPr>
          <w:rFonts w:eastAsia="Arial Unicode MS"/>
          <w:bCs/>
        </w:rPr>
        <w:t xml:space="preserve">atılma hesapları üzerinden birim değer hesaplama yöntemine göre gider reeskontu hesaplamaktadır ve bu tutarlar bilançoda “Toplanan Fonlar” </w:t>
      </w:r>
      <w:r w:rsidR="006E2222" w:rsidRPr="002F30E2">
        <w:rPr>
          <w:rFonts w:eastAsia="Arial Unicode MS"/>
          <w:bCs/>
        </w:rPr>
        <w:t xml:space="preserve">içerisinde </w:t>
      </w:r>
      <w:r w:rsidR="00AC423C" w:rsidRPr="002F30E2">
        <w:rPr>
          <w:rFonts w:eastAsia="Arial Unicode MS"/>
          <w:bCs/>
        </w:rPr>
        <w:t>gösterilmektedir</w:t>
      </w:r>
      <w:r w:rsidR="00B22C5F" w:rsidRPr="002F30E2">
        <w:rPr>
          <w:rFonts w:eastAsia="Arial Unicode MS"/>
          <w:bCs/>
        </w:rPr>
        <w:t>.</w:t>
      </w:r>
    </w:p>
    <w:p w14:paraId="18580A29" w14:textId="31E7DB75" w:rsidR="006000E6" w:rsidRPr="002F30E2" w:rsidRDefault="006000E6">
      <w:pPr>
        <w:rPr>
          <w:rFonts w:eastAsia="Arial Unicode MS"/>
          <w:bCs/>
        </w:rPr>
      </w:pPr>
      <w:r w:rsidRPr="002F30E2">
        <w:rPr>
          <w:rFonts w:eastAsia="Arial Unicode MS"/>
          <w:bCs/>
        </w:rPr>
        <w:br w:type="page"/>
      </w:r>
    </w:p>
    <w:p w14:paraId="5A76B886" w14:textId="77777777" w:rsidR="006000E6" w:rsidRPr="002F30E2" w:rsidRDefault="006000E6" w:rsidP="006000E6">
      <w:pPr>
        <w:pStyle w:val="BodyTextIndent"/>
        <w:ind w:left="851" w:right="2" w:hanging="851"/>
        <w:rPr>
          <w:rFonts w:eastAsia="Arial Unicode MS"/>
          <w:bCs/>
          <w:color w:val="000000" w:themeColor="text1"/>
          <w:sz w:val="20"/>
          <w:szCs w:val="20"/>
        </w:rPr>
      </w:pPr>
      <w:r w:rsidRPr="002F30E2">
        <w:rPr>
          <w:b/>
          <w:color w:val="000000" w:themeColor="text1"/>
          <w:sz w:val="20"/>
          <w:szCs w:val="20"/>
        </w:rPr>
        <w:lastRenderedPageBreak/>
        <w:t>MUHASEBE POLİTİKALARINA İLİŞKİN AÇIKLAMALAR (Devamı)</w:t>
      </w:r>
    </w:p>
    <w:p w14:paraId="26DAE80E" w14:textId="77777777" w:rsidR="00686135" w:rsidRPr="002F30E2" w:rsidRDefault="00686135" w:rsidP="0004472F">
      <w:pPr>
        <w:rPr>
          <w:rFonts w:eastAsia="Arial Unicode MS"/>
          <w:bCs/>
        </w:rPr>
      </w:pPr>
    </w:p>
    <w:p w14:paraId="625F4542" w14:textId="77777777" w:rsidR="0048035E" w:rsidRPr="002F30E2" w:rsidRDefault="0048035E" w:rsidP="0004472F">
      <w:pPr>
        <w:pStyle w:val="MuhasebePolitikalar"/>
        <w:tabs>
          <w:tab w:val="left" w:pos="851"/>
        </w:tabs>
        <w:ind w:left="851" w:hanging="851"/>
        <w:rPr>
          <w:sz w:val="20"/>
          <w:szCs w:val="20"/>
        </w:rPr>
      </w:pPr>
      <w:r w:rsidRPr="002F30E2">
        <w:rPr>
          <w:sz w:val="20"/>
          <w:szCs w:val="20"/>
        </w:rPr>
        <w:t>VI.</w:t>
      </w:r>
      <w:r w:rsidRPr="002F30E2">
        <w:rPr>
          <w:sz w:val="20"/>
          <w:szCs w:val="20"/>
        </w:rPr>
        <w:tab/>
        <w:t xml:space="preserve">ÜCRET VE KOMİSYON GELİR VE GİDERLERİNE İLİŞKİN AÇIKLAMALAR </w:t>
      </w:r>
    </w:p>
    <w:p w14:paraId="7426E7C1" w14:textId="77777777" w:rsidR="00635E43" w:rsidRPr="002F30E2" w:rsidRDefault="00635E43" w:rsidP="0004472F">
      <w:pPr>
        <w:pStyle w:val="MuhasebePolitikalar"/>
        <w:ind w:left="851" w:firstLine="0"/>
        <w:rPr>
          <w:b w:val="0"/>
          <w:sz w:val="20"/>
          <w:szCs w:val="20"/>
        </w:rPr>
      </w:pPr>
    </w:p>
    <w:p w14:paraId="7BF0DD33" w14:textId="1395BEF8" w:rsidR="00B22C5F" w:rsidRPr="002F30E2" w:rsidRDefault="00B22C5F" w:rsidP="0004472F">
      <w:pPr>
        <w:pStyle w:val="MuhasebePolitikalar"/>
        <w:ind w:left="851" w:firstLine="0"/>
        <w:rPr>
          <w:b w:val="0"/>
          <w:sz w:val="20"/>
          <w:szCs w:val="20"/>
        </w:rPr>
      </w:pPr>
      <w:r w:rsidRPr="002F30E2">
        <w:rPr>
          <w:b w:val="0"/>
          <w:sz w:val="20"/>
          <w:szCs w:val="20"/>
        </w:rPr>
        <w:t xml:space="preserve">Komisyon </w:t>
      </w:r>
      <w:r w:rsidR="00203221" w:rsidRPr="002F30E2">
        <w:rPr>
          <w:b w:val="0"/>
          <w:sz w:val="20"/>
          <w:szCs w:val="20"/>
        </w:rPr>
        <w:t>gelir ve giderlerinden</w:t>
      </w:r>
      <w:r w:rsidRPr="002F30E2">
        <w:rPr>
          <w:b w:val="0"/>
          <w:sz w:val="20"/>
          <w:szCs w:val="20"/>
        </w:rPr>
        <w:t>, bankacılık, acente ve aracılık hizmet gelir</w:t>
      </w:r>
      <w:r w:rsidR="00203221" w:rsidRPr="002F30E2">
        <w:rPr>
          <w:b w:val="0"/>
          <w:sz w:val="20"/>
          <w:szCs w:val="20"/>
        </w:rPr>
        <w:t xml:space="preserve"> ve giderleri TFRS 15 Müşteri Sözleşmelerinden Hasılat standardına uygun olarak </w:t>
      </w:r>
      <w:r w:rsidRPr="002F30E2">
        <w:rPr>
          <w:b w:val="0"/>
          <w:sz w:val="20"/>
          <w:szCs w:val="20"/>
        </w:rPr>
        <w:t xml:space="preserve">tahsil edildikleri </w:t>
      </w:r>
      <w:r w:rsidR="00203221" w:rsidRPr="002F30E2">
        <w:rPr>
          <w:b w:val="0"/>
          <w:sz w:val="20"/>
          <w:szCs w:val="20"/>
        </w:rPr>
        <w:t xml:space="preserve">veya ödendikleri </w:t>
      </w:r>
      <w:r w:rsidRPr="002F30E2">
        <w:rPr>
          <w:b w:val="0"/>
          <w:sz w:val="20"/>
          <w:szCs w:val="20"/>
        </w:rPr>
        <w:t>anda gelir</w:t>
      </w:r>
      <w:r w:rsidR="00203221" w:rsidRPr="002F30E2">
        <w:rPr>
          <w:b w:val="0"/>
          <w:sz w:val="20"/>
          <w:szCs w:val="20"/>
        </w:rPr>
        <w:t>/gider olarak</w:t>
      </w:r>
      <w:r w:rsidRPr="002F30E2">
        <w:rPr>
          <w:b w:val="0"/>
          <w:sz w:val="20"/>
          <w:szCs w:val="20"/>
        </w:rPr>
        <w:t xml:space="preserve"> </w:t>
      </w:r>
      <w:r w:rsidR="00203221" w:rsidRPr="002F30E2">
        <w:rPr>
          <w:b w:val="0"/>
          <w:sz w:val="20"/>
          <w:szCs w:val="20"/>
        </w:rPr>
        <w:t>muhasebeleştirilmektedir</w:t>
      </w:r>
      <w:r w:rsidRPr="002F30E2">
        <w:rPr>
          <w:b w:val="0"/>
          <w:sz w:val="20"/>
          <w:szCs w:val="20"/>
        </w:rPr>
        <w:t>. Nakdi kredilerden alınan komisyon gelirleri dönemsellik ilkesine bağlı olarak tahakkuk esasına göre iç verim yöntemi kullanılarak</w:t>
      </w:r>
      <w:r w:rsidR="00CC5453" w:rsidRPr="002F30E2">
        <w:rPr>
          <w:b w:val="0"/>
          <w:sz w:val="20"/>
          <w:szCs w:val="20"/>
        </w:rPr>
        <w:t xml:space="preserve"> </w:t>
      </w:r>
      <w:r w:rsidRPr="002F30E2">
        <w:rPr>
          <w:b w:val="0"/>
          <w:sz w:val="20"/>
          <w:szCs w:val="20"/>
        </w:rPr>
        <w:t>gelir hesaplarına aktarılmaktadır.</w:t>
      </w:r>
    </w:p>
    <w:p w14:paraId="72CBDA47" w14:textId="77777777" w:rsidR="00635E43" w:rsidRPr="002F30E2" w:rsidRDefault="00635E43" w:rsidP="0004472F">
      <w:pPr>
        <w:pStyle w:val="MuhasebePolitikalar"/>
        <w:ind w:left="851" w:firstLine="0"/>
        <w:rPr>
          <w:b w:val="0"/>
          <w:sz w:val="20"/>
          <w:szCs w:val="20"/>
        </w:rPr>
      </w:pPr>
    </w:p>
    <w:p w14:paraId="6262E0C4" w14:textId="3F3C9C20" w:rsidR="00B22C5F" w:rsidRPr="002F30E2" w:rsidRDefault="00B22C5F" w:rsidP="0004472F">
      <w:pPr>
        <w:pStyle w:val="MuhasebePolitikalar"/>
        <w:ind w:left="851" w:firstLine="0"/>
        <w:rPr>
          <w:b w:val="0"/>
          <w:sz w:val="20"/>
          <w:szCs w:val="20"/>
        </w:rPr>
      </w:pPr>
      <w:r w:rsidRPr="002F30E2">
        <w:rPr>
          <w:b w:val="0"/>
          <w:sz w:val="20"/>
          <w:szCs w:val="20"/>
        </w:rPr>
        <w:t>Nakdi kredilerden alınan komisyonların gelecek döneme ilişkin kısımları ise “Kazanılmamış Gelirler” hesabına kaydedilerek bilançoda “Diğer Yükümlülükler” içerisinde gösterilmektedir.</w:t>
      </w:r>
      <w:r w:rsidR="008620A6" w:rsidRPr="002F30E2">
        <w:rPr>
          <w:b w:val="0"/>
          <w:sz w:val="20"/>
          <w:szCs w:val="20"/>
        </w:rPr>
        <w:t xml:space="preserve"> Peşin ödenen gider mahiyetindeki tutarlar hizmet dönemi boyunca tahakkuk esasına göre ilgili gider hesaplarına yansıtılmaktadır.</w:t>
      </w:r>
    </w:p>
    <w:p w14:paraId="0655A722" w14:textId="77777777" w:rsidR="000400FB" w:rsidRPr="002F30E2" w:rsidRDefault="000400FB" w:rsidP="0004472F">
      <w:pPr>
        <w:pStyle w:val="MuhasebePolitikalar"/>
        <w:ind w:left="851" w:firstLine="0"/>
        <w:rPr>
          <w:b w:val="0"/>
          <w:bCs w:val="0"/>
          <w:sz w:val="20"/>
          <w:szCs w:val="20"/>
        </w:rPr>
      </w:pPr>
    </w:p>
    <w:p w14:paraId="1EF9745B" w14:textId="77777777" w:rsidR="0048035E" w:rsidRPr="002F30E2" w:rsidRDefault="0048035E" w:rsidP="0004472F">
      <w:pPr>
        <w:pStyle w:val="MuhasebePolitikalar"/>
        <w:ind w:left="851" w:hanging="851"/>
        <w:rPr>
          <w:sz w:val="20"/>
          <w:szCs w:val="20"/>
        </w:rPr>
      </w:pPr>
      <w:r w:rsidRPr="002F30E2">
        <w:rPr>
          <w:sz w:val="20"/>
          <w:szCs w:val="20"/>
        </w:rPr>
        <w:t>VII.</w:t>
      </w:r>
      <w:r w:rsidRPr="002F30E2">
        <w:rPr>
          <w:sz w:val="20"/>
          <w:szCs w:val="20"/>
        </w:rPr>
        <w:tab/>
        <w:t xml:space="preserve">FİNANSAL VARLIKLARA İLİŞKİN AÇIKLAMALAR </w:t>
      </w:r>
    </w:p>
    <w:p w14:paraId="38BFBA37" w14:textId="77777777" w:rsidR="00635E43" w:rsidRPr="002F30E2" w:rsidRDefault="00635E43" w:rsidP="0004472F">
      <w:pPr>
        <w:pStyle w:val="MuhasebePolitikalar"/>
        <w:ind w:left="851" w:firstLine="0"/>
        <w:rPr>
          <w:b w:val="0"/>
          <w:sz w:val="20"/>
          <w:szCs w:val="20"/>
        </w:rPr>
      </w:pPr>
    </w:p>
    <w:p w14:paraId="62F198F4" w14:textId="4A36AC8C" w:rsidR="00015942" w:rsidRPr="002F30E2" w:rsidRDefault="00015942" w:rsidP="0004472F">
      <w:pPr>
        <w:pStyle w:val="MuhasebePolitikalar"/>
        <w:ind w:left="851" w:firstLine="0"/>
        <w:rPr>
          <w:b w:val="0"/>
          <w:sz w:val="20"/>
          <w:szCs w:val="20"/>
        </w:rPr>
      </w:pPr>
      <w:r w:rsidRPr="002F30E2">
        <w:rPr>
          <w:b w:val="0"/>
          <w:sz w:val="20"/>
          <w:szCs w:val="20"/>
        </w:rPr>
        <w:t xml:space="preserve">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w:t>
      </w:r>
      <w:r w:rsidR="001B1962" w:rsidRPr="002F30E2">
        <w:rPr>
          <w:b w:val="0"/>
          <w:sz w:val="20"/>
          <w:szCs w:val="20"/>
        </w:rPr>
        <w:t>Grup’un</w:t>
      </w:r>
      <w:r w:rsidRPr="002F30E2">
        <w:rPr>
          <w:b w:val="0"/>
          <w:sz w:val="20"/>
          <w:szCs w:val="20"/>
        </w:rPr>
        <w:t xml:space="preserve"> bu finansal araçlara hukuki olarak taraf olması </w:t>
      </w:r>
      <w:proofErr w:type="gramStart"/>
      <w:r w:rsidRPr="002F30E2">
        <w:rPr>
          <w:b w:val="0"/>
          <w:sz w:val="20"/>
          <w:szCs w:val="20"/>
        </w:rPr>
        <w:t xml:space="preserve">durumunda </w:t>
      </w:r>
      <w:r w:rsidR="001B1962" w:rsidRPr="002F30E2">
        <w:rPr>
          <w:b w:val="0"/>
          <w:sz w:val="20"/>
          <w:szCs w:val="20"/>
        </w:rPr>
        <w:t>,</w:t>
      </w:r>
      <w:proofErr w:type="gramEnd"/>
      <w:r w:rsidR="001B1962" w:rsidRPr="002F30E2">
        <w:rPr>
          <w:b w:val="0"/>
          <w:sz w:val="20"/>
          <w:szCs w:val="20"/>
        </w:rPr>
        <w:t xml:space="preserve"> Grup’un</w:t>
      </w:r>
      <w:r w:rsidRPr="002F30E2">
        <w:rPr>
          <w:b w:val="0"/>
          <w:sz w:val="20"/>
          <w:szCs w:val="20"/>
        </w:rPr>
        <w:t xml:space="preserve"> bilançosunda yer almaktadır.</w:t>
      </w:r>
    </w:p>
    <w:p w14:paraId="5A713B7A" w14:textId="77777777" w:rsidR="002F648F" w:rsidRPr="002F30E2" w:rsidRDefault="002F648F" w:rsidP="0004472F">
      <w:pPr>
        <w:ind w:left="851" w:right="142"/>
        <w:jc w:val="both"/>
      </w:pPr>
    </w:p>
    <w:p w14:paraId="733D58EB" w14:textId="3D103961" w:rsidR="00635E43" w:rsidRPr="002F30E2" w:rsidRDefault="000904E9" w:rsidP="0004472F">
      <w:pPr>
        <w:ind w:left="851" w:right="142"/>
        <w:jc w:val="both"/>
        <w:rPr>
          <w:rFonts w:eastAsia="Arial Unicode MS"/>
          <w:bCs/>
        </w:rPr>
      </w:pPr>
      <w:r w:rsidRPr="002F30E2">
        <w:rPr>
          <w:color w:val="000000" w:themeColor="text1"/>
        </w:rPr>
        <w:t>Grup</w:t>
      </w:r>
      <w:r w:rsidR="00015942" w:rsidRPr="002F30E2">
        <w:t>,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2F30E2">
        <w:t xml:space="preserve"> </w:t>
      </w:r>
      <w:r w:rsidR="00686135" w:rsidRPr="002F30E2">
        <w:rPr>
          <w:rFonts w:eastAsia="Arial Unicode MS"/>
          <w:bCs/>
        </w:rPr>
        <w:t xml:space="preserve">Finansal varlıklar, temelde Banka’nın ticari faaliyet ve operasyonlarını meydana </w:t>
      </w:r>
      <w:r w:rsidR="0087358C" w:rsidRPr="002F30E2">
        <w:rPr>
          <w:rFonts w:eastAsia="Arial Unicode MS"/>
          <w:bCs/>
        </w:rPr>
        <w:t>getirmektedir. Bu araçlar finansal tablolardaki likiditeyi, kredi riskini ortaya çıkarma, etkileme ve azaltabilme özelliğine sahiptir.</w:t>
      </w:r>
    </w:p>
    <w:p w14:paraId="0F2109E1" w14:textId="77777777" w:rsidR="00686135" w:rsidRPr="002F30E2" w:rsidRDefault="00686135" w:rsidP="0004472F">
      <w:pPr>
        <w:ind w:left="851" w:right="142"/>
        <w:jc w:val="both"/>
        <w:rPr>
          <w:rFonts w:eastAsia="Arial Unicode MS"/>
          <w:bCs/>
        </w:rPr>
      </w:pPr>
    </w:p>
    <w:p w14:paraId="0184AD12" w14:textId="77777777" w:rsidR="00686135" w:rsidRPr="002F30E2" w:rsidRDefault="00686135" w:rsidP="0004472F">
      <w:pPr>
        <w:pStyle w:val="Heading1"/>
        <w:spacing w:before="0"/>
        <w:ind w:left="851" w:right="142"/>
        <w:jc w:val="both"/>
        <w:rPr>
          <w:rFonts w:ascii="Times New Roman" w:eastAsia="Arial Unicode MS" w:hAnsi="Times New Roman"/>
          <w:bCs/>
          <w:sz w:val="20"/>
          <w:u w:val="none"/>
          <w:lang w:val="tr-TR" w:eastAsia="tr-TR"/>
        </w:rPr>
      </w:pPr>
      <w:r w:rsidRPr="002F30E2">
        <w:rPr>
          <w:rFonts w:ascii="Times New Roman" w:eastAsia="Arial Unicode MS" w:hAnsi="Times New Roman"/>
          <w:bCs/>
          <w:sz w:val="20"/>
          <w:u w:val="none"/>
          <w:lang w:val="tr-TR" w:eastAsia="tr-TR"/>
        </w:rPr>
        <w:t>TFRS 9 Kapsamında Sınıflandırma ve Ölçüm</w:t>
      </w:r>
    </w:p>
    <w:p w14:paraId="59F04515" w14:textId="77777777" w:rsidR="00686135" w:rsidRPr="002F30E2" w:rsidRDefault="00686135" w:rsidP="0004472F">
      <w:pPr>
        <w:ind w:left="851"/>
        <w:rPr>
          <w:rFonts w:eastAsia="Arial Unicode MS"/>
        </w:rPr>
      </w:pPr>
    </w:p>
    <w:p w14:paraId="719723A6" w14:textId="77777777" w:rsidR="00686135" w:rsidRPr="002F30E2" w:rsidRDefault="00686135" w:rsidP="0004472F">
      <w:pPr>
        <w:tabs>
          <w:tab w:val="left" w:pos="0"/>
        </w:tabs>
        <w:ind w:left="851" w:right="142"/>
        <w:jc w:val="both"/>
        <w:rPr>
          <w:rFonts w:eastAsia="Arial Unicode MS"/>
          <w:bCs/>
        </w:rPr>
      </w:pPr>
      <w:r w:rsidRPr="002F30E2">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2F30E2" w:rsidRDefault="00686135" w:rsidP="0004472F">
      <w:pPr>
        <w:tabs>
          <w:tab w:val="left" w:pos="0"/>
        </w:tabs>
        <w:ind w:left="851" w:right="142"/>
        <w:jc w:val="both"/>
        <w:rPr>
          <w:rFonts w:eastAsia="Arial Unicode MS"/>
          <w:bCs/>
        </w:rPr>
      </w:pPr>
    </w:p>
    <w:p w14:paraId="7642C363" w14:textId="6C9CD4D8" w:rsidR="00686135" w:rsidRPr="002F30E2" w:rsidRDefault="00686135" w:rsidP="0004472F">
      <w:pPr>
        <w:tabs>
          <w:tab w:val="left" w:pos="0"/>
        </w:tabs>
        <w:ind w:left="851" w:right="142"/>
        <w:jc w:val="both"/>
        <w:rPr>
          <w:rFonts w:eastAsia="Arial Unicode MS"/>
          <w:bCs/>
        </w:rPr>
      </w:pPr>
      <w:r w:rsidRPr="002F30E2">
        <w:rPr>
          <w:rFonts w:eastAsia="Arial Unicode MS"/>
          <w:bCs/>
        </w:rPr>
        <w:t>Finansal varlıkların sınıflandırılmasını belirlemek için “İş Modeli Değerlendirmesi” ve “Sözleşmeye Dayalı Nakit Özellikleri Testi” gerçekleştirilir.</w:t>
      </w:r>
    </w:p>
    <w:p w14:paraId="579E6631" w14:textId="1791D92E" w:rsidR="00635E43" w:rsidRPr="002F30E2" w:rsidRDefault="00635E43">
      <w:pPr>
        <w:rPr>
          <w:rFonts w:eastAsia="Arial Unicode MS"/>
          <w:bCs/>
        </w:rPr>
      </w:pPr>
    </w:p>
    <w:p w14:paraId="70879C27" w14:textId="77777777" w:rsidR="0013091E" w:rsidRPr="002F30E2" w:rsidRDefault="0013091E" w:rsidP="0004472F">
      <w:pPr>
        <w:pStyle w:val="ListParagraph"/>
        <w:tabs>
          <w:tab w:val="left" w:pos="1276"/>
        </w:tabs>
        <w:ind w:left="1276" w:hanging="425"/>
        <w:jc w:val="both"/>
        <w:rPr>
          <w:rFonts w:eastAsia="Arial Unicode MS"/>
          <w:b/>
          <w:bCs/>
        </w:rPr>
      </w:pPr>
      <w:r w:rsidRPr="002F30E2">
        <w:rPr>
          <w:rFonts w:eastAsia="Arial Unicode MS"/>
          <w:b/>
          <w:bCs/>
        </w:rPr>
        <w:t>a.</w:t>
      </w:r>
      <w:r w:rsidRPr="002F30E2">
        <w:rPr>
          <w:rFonts w:eastAsia="Arial Unicode MS"/>
          <w:b/>
          <w:bCs/>
        </w:rPr>
        <w:tab/>
        <w:t>Gerçeğe uygun değer farkı kar/zarara yansıtılan finansal varlıklar</w:t>
      </w:r>
    </w:p>
    <w:p w14:paraId="49503286" w14:textId="77777777" w:rsidR="00635E43" w:rsidRPr="002F30E2" w:rsidRDefault="00635E43" w:rsidP="0004472F">
      <w:pPr>
        <w:pStyle w:val="Gvdemetni0"/>
        <w:shd w:val="clear" w:color="auto" w:fill="auto"/>
        <w:spacing w:line="240" w:lineRule="auto"/>
        <w:ind w:left="851" w:firstLine="0"/>
        <w:jc w:val="both"/>
        <w:rPr>
          <w:rFonts w:eastAsia="Arial Unicode MS"/>
          <w:bCs/>
        </w:rPr>
      </w:pPr>
    </w:p>
    <w:p w14:paraId="427FEB42" w14:textId="5BF46CA4" w:rsidR="00C12C6F" w:rsidRPr="002F30E2" w:rsidRDefault="00BB6101" w:rsidP="0004472F">
      <w:pPr>
        <w:pStyle w:val="Gvdemetni0"/>
        <w:shd w:val="clear" w:color="auto" w:fill="auto"/>
        <w:spacing w:line="240" w:lineRule="auto"/>
        <w:ind w:left="851" w:firstLine="0"/>
        <w:jc w:val="both"/>
        <w:rPr>
          <w:rFonts w:eastAsia="Arial Unicode MS"/>
          <w:bCs/>
        </w:rPr>
      </w:pPr>
      <w:r w:rsidRPr="002F30E2">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2F30E2">
        <w:rPr>
          <w:rFonts w:eastAsia="Arial Unicode MS"/>
          <w:bCs/>
        </w:rPr>
        <w:t xml:space="preserve"> </w:t>
      </w:r>
      <w:r w:rsidR="00C12C6F" w:rsidRPr="002F30E2">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2F30E2" w:rsidRDefault="00635E43" w:rsidP="0004472F">
      <w:pPr>
        <w:pStyle w:val="Gvdemetni0"/>
        <w:shd w:val="clear" w:color="auto" w:fill="auto"/>
        <w:spacing w:line="240" w:lineRule="auto"/>
        <w:ind w:left="851" w:firstLine="0"/>
        <w:jc w:val="both"/>
        <w:rPr>
          <w:rFonts w:eastAsia="Arial Unicode MS"/>
          <w:bCs/>
        </w:rPr>
      </w:pPr>
    </w:p>
    <w:p w14:paraId="3B81D4B4" w14:textId="454828D7" w:rsidR="00686135" w:rsidRPr="002F30E2" w:rsidRDefault="00B22C5F" w:rsidP="0004472F">
      <w:pPr>
        <w:pStyle w:val="Gvdemetni0"/>
        <w:shd w:val="clear" w:color="auto" w:fill="auto"/>
        <w:spacing w:line="240" w:lineRule="auto"/>
        <w:ind w:left="851" w:firstLine="0"/>
        <w:jc w:val="both"/>
      </w:pPr>
      <w:r w:rsidRPr="002F30E2">
        <w:rPr>
          <w:rFonts w:eastAsia="Arial Unicode MS"/>
          <w:bCs/>
        </w:rPr>
        <w:t xml:space="preserve">Gerçeğe uygun değer farkı kâr/zarara yansıtılan finansal varlıklar, </w:t>
      </w:r>
      <w:r w:rsidR="00C12C6F" w:rsidRPr="002F30E2">
        <w:rPr>
          <w:rFonts w:eastAsia="Arial Unicode MS"/>
          <w:bCs/>
        </w:rPr>
        <w:t xml:space="preserve">gerçeğe uygun değerleri ile </w:t>
      </w:r>
      <w:r w:rsidRPr="002F30E2">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2F30E2">
        <w:rPr>
          <w:rFonts w:eastAsia="Arial Unicode MS"/>
          <w:bCs/>
        </w:rPr>
        <w:t xml:space="preserve"> </w:t>
      </w:r>
      <w:r w:rsidR="00686135" w:rsidRPr="002F30E2">
        <w:t xml:space="preserve"> </w:t>
      </w:r>
    </w:p>
    <w:p w14:paraId="7C5388A2" w14:textId="02C85F3D" w:rsidR="006000E6" w:rsidRPr="002F30E2" w:rsidRDefault="006000E6">
      <w:pPr>
        <w:rPr>
          <w:rFonts w:eastAsia="Arial Unicode MS"/>
          <w:bCs/>
        </w:rPr>
      </w:pPr>
      <w:r w:rsidRPr="002F30E2">
        <w:rPr>
          <w:rFonts w:eastAsia="Arial Unicode MS"/>
          <w:bCs/>
        </w:rPr>
        <w:br w:type="page"/>
      </w:r>
    </w:p>
    <w:p w14:paraId="2EE9CB97" w14:textId="77777777" w:rsidR="006000E6" w:rsidRPr="002F30E2" w:rsidRDefault="006000E6" w:rsidP="006000E6">
      <w:pPr>
        <w:pStyle w:val="BodyTextIndent"/>
        <w:ind w:right="2" w:firstLine="0"/>
        <w:rPr>
          <w:b/>
          <w:color w:val="000000" w:themeColor="text1"/>
          <w:sz w:val="20"/>
          <w:szCs w:val="20"/>
        </w:rPr>
      </w:pPr>
      <w:r w:rsidRPr="002F30E2">
        <w:rPr>
          <w:b/>
          <w:color w:val="000000" w:themeColor="text1"/>
          <w:sz w:val="20"/>
          <w:szCs w:val="20"/>
        </w:rPr>
        <w:lastRenderedPageBreak/>
        <w:t>MUHASEBE POLİTİKALARINA İLİŞKİN AÇIKLAMALAR (Devamı)</w:t>
      </w:r>
    </w:p>
    <w:p w14:paraId="5A341A60" w14:textId="77777777" w:rsidR="006000E6" w:rsidRPr="002F30E2" w:rsidRDefault="006000E6" w:rsidP="006000E6">
      <w:pPr>
        <w:pStyle w:val="MuhasebePolitikalar"/>
        <w:ind w:left="851" w:hanging="851"/>
        <w:rPr>
          <w:sz w:val="20"/>
          <w:szCs w:val="20"/>
        </w:rPr>
      </w:pPr>
    </w:p>
    <w:p w14:paraId="1BE4A966" w14:textId="77777777" w:rsidR="006000E6" w:rsidRPr="002F30E2" w:rsidRDefault="006000E6" w:rsidP="006000E6">
      <w:pPr>
        <w:pStyle w:val="MuhasebePolitikalar"/>
        <w:ind w:left="851" w:hanging="851"/>
        <w:rPr>
          <w:sz w:val="20"/>
          <w:szCs w:val="20"/>
        </w:rPr>
      </w:pPr>
      <w:r w:rsidRPr="002F30E2">
        <w:rPr>
          <w:sz w:val="20"/>
          <w:szCs w:val="20"/>
        </w:rPr>
        <w:t>VII.</w:t>
      </w:r>
      <w:r w:rsidRPr="002F30E2">
        <w:rPr>
          <w:sz w:val="20"/>
          <w:szCs w:val="20"/>
        </w:rPr>
        <w:tab/>
        <w:t xml:space="preserve">FİNANSAL VARLIKLARA İLİŞKİN AÇIKLAMALAR </w:t>
      </w:r>
      <w:r w:rsidRPr="002F30E2">
        <w:rPr>
          <w:color w:val="000000" w:themeColor="text1"/>
          <w:sz w:val="20"/>
          <w:szCs w:val="20"/>
        </w:rPr>
        <w:t>(Devamı)</w:t>
      </w:r>
    </w:p>
    <w:p w14:paraId="5BFA5DB5" w14:textId="77777777" w:rsidR="00635E43" w:rsidRPr="002F30E2" w:rsidRDefault="00635E43" w:rsidP="0004472F">
      <w:pPr>
        <w:pStyle w:val="Gvdemetni0"/>
        <w:shd w:val="clear" w:color="auto" w:fill="auto"/>
        <w:spacing w:line="240" w:lineRule="auto"/>
        <w:ind w:left="851" w:firstLine="0"/>
        <w:jc w:val="both"/>
        <w:rPr>
          <w:rFonts w:eastAsia="Arial Unicode MS"/>
          <w:bCs/>
        </w:rPr>
      </w:pPr>
    </w:p>
    <w:p w14:paraId="1BA5C66A" w14:textId="31C36B91" w:rsidR="00E76146" w:rsidRPr="002F30E2" w:rsidRDefault="00BE0520" w:rsidP="0004472F">
      <w:pPr>
        <w:pStyle w:val="Gvdemetni0"/>
        <w:shd w:val="clear" w:color="auto" w:fill="auto"/>
        <w:spacing w:line="240" w:lineRule="auto"/>
        <w:ind w:left="851" w:firstLine="0"/>
        <w:jc w:val="both"/>
        <w:rPr>
          <w:rFonts w:eastAsia="Arial Unicode MS"/>
          <w:bCs/>
        </w:rPr>
      </w:pPr>
      <w:r w:rsidRPr="002F30E2">
        <w:rPr>
          <w:rFonts w:eastAsia="Arial Unicode MS"/>
          <w:bCs/>
        </w:rPr>
        <w:t xml:space="preserve">Gerçeğe uygun değer farkı kar veya zarara yansıtılan finansal varlıklar içerisinde yer alan kira sertifikalarından </w:t>
      </w:r>
      <w:proofErr w:type="spellStart"/>
      <w:r w:rsidRPr="002F30E2">
        <w:rPr>
          <w:rFonts w:eastAsia="Arial Unicode MS"/>
          <w:bCs/>
        </w:rPr>
        <w:t>BİST’te</w:t>
      </w:r>
      <w:proofErr w:type="spellEnd"/>
      <w:r w:rsidRPr="002F30E2">
        <w:rPr>
          <w:rFonts w:eastAsia="Arial Unicode MS"/>
          <w:bCs/>
        </w:rPr>
        <w:t xml:space="preserve"> işlem görenler bilanço tarihinde </w:t>
      </w:r>
      <w:proofErr w:type="spellStart"/>
      <w:r w:rsidRPr="002F30E2">
        <w:rPr>
          <w:rFonts w:eastAsia="Arial Unicode MS"/>
          <w:bCs/>
        </w:rPr>
        <w:t>BİST’te</w:t>
      </w:r>
      <w:proofErr w:type="spellEnd"/>
      <w:r w:rsidRPr="002F30E2">
        <w:rPr>
          <w:rFonts w:eastAsia="Arial Unicode MS"/>
          <w:bCs/>
        </w:rPr>
        <w:t xml:space="preserve"> oluşan ağırlıklı ortalama takas fiyatları ile </w:t>
      </w:r>
      <w:proofErr w:type="spellStart"/>
      <w:r w:rsidRPr="002F30E2">
        <w:rPr>
          <w:rFonts w:eastAsia="Arial Unicode MS"/>
          <w:bCs/>
        </w:rPr>
        <w:t>BİST’te</w:t>
      </w:r>
      <w:proofErr w:type="spellEnd"/>
      <w:r w:rsidRPr="002F30E2">
        <w:rPr>
          <w:rFonts w:eastAsia="Arial Unicode MS"/>
          <w:bCs/>
        </w:rPr>
        <w:t xml:space="preserve"> işlem görmeyen finansal varlıklar T.C. Merkez Bankası fiyatlarıyla değerlenmektedir. Yapılan değerleme sonucu oluşan kazanç ve kayıplar kâr/zarar hesaplarına dahil edilmektedir</w:t>
      </w:r>
      <w:r w:rsidR="00686135" w:rsidRPr="002F30E2">
        <w:rPr>
          <w:rFonts w:eastAsia="Arial Unicode MS"/>
          <w:bCs/>
        </w:rPr>
        <w:t>.</w:t>
      </w:r>
    </w:p>
    <w:p w14:paraId="7F77FDFB" w14:textId="68E9461A" w:rsidR="00C82AC8" w:rsidRPr="002F30E2" w:rsidRDefault="00C82AC8" w:rsidP="0004472F">
      <w:pPr>
        <w:rPr>
          <w:b/>
        </w:rPr>
      </w:pPr>
    </w:p>
    <w:p w14:paraId="3957723B" w14:textId="70DFD951" w:rsidR="00B22C5F" w:rsidRPr="002F30E2" w:rsidRDefault="00B22C5F" w:rsidP="0004472F">
      <w:pPr>
        <w:pStyle w:val="ListParagraph"/>
        <w:tabs>
          <w:tab w:val="left" w:pos="1276"/>
        </w:tabs>
        <w:ind w:left="1276" w:hanging="425"/>
        <w:jc w:val="both"/>
        <w:rPr>
          <w:rFonts w:eastAsia="Arial Unicode MS"/>
          <w:b/>
          <w:bCs/>
        </w:rPr>
      </w:pPr>
      <w:bookmarkStart w:id="34" w:name="_Toc126320097"/>
      <w:r w:rsidRPr="002F30E2">
        <w:rPr>
          <w:rFonts w:eastAsia="Arial Unicode MS"/>
          <w:b/>
          <w:bCs/>
        </w:rPr>
        <w:t>b.</w:t>
      </w:r>
      <w:r w:rsidRPr="002F30E2">
        <w:rPr>
          <w:rFonts w:eastAsia="Arial Unicode MS"/>
          <w:b/>
          <w:bCs/>
        </w:rPr>
        <w:tab/>
        <w:t>Gerçeğe uygun değer farkı diğer kapsamlı gelir</w:t>
      </w:r>
      <w:r w:rsidR="009E02A7" w:rsidRPr="002F30E2">
        <w:rPr>
          <w:rFonts w:eastAsia="Arial Unicode MS"/>
          <w:b/>
          <w:bCs/>
        </w:rPr>
        <w:t>e yansıtılan finansal varlıklar</w:t>
      </w:r>
    </w:p>
    <w:p w14:paraId="40248937" w14:textId="77777777" w:rsidR="00635E43" w:rsidRPr="002F30E2" w:rsidRDefault="00635E43" w:rsidP="0004472F">
      <w:pPr>
        <w:ind w:left="851"/>
        <w:jc w:val="both"/>
      </w:pPr>
    </w:p>
    <w:p w14:paraId="2A1E8A77" w14:textId="54B0CE5B" w:rsidR="00D14EB2" w:rsidRPr="002F30E2" w:rsidRDefault="00B22C5F" w:rsidP="0004472F">
      <w:pPr>
        <w:ind w:left="851"/>
        <w:jc w:val="both"/>
      </w:pPr>
      <w:r w:rsidRPr="002F30E2">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2F30E2">
        <w:t>kar</w:t>
      </w:r>
      <w:proofErr w:type="gramEnd"/>
      <w:r w:rsidRPr="002F30E2">
        <w:t xml:space="preserve"> payı ödemelerini içeren nakit akışlarına yol açması durumlarında finansal varlık, gerçeğe uygun değer farkı diğer kapsamlı gelire yansıtılan olarak sınıflandırılmaktadır.</w:t>
      </w:r>
    </w:p>
    <w:p w14:paraId="1DE96EEC" w14:textId="77777777" w:rsidR="00635E43" w:rsidRPr="002F30E2" w:rsidRDefault="00635E43" w:rsidP="0004472F">
      <w:pPr>
        <w:ind w:left="851"/>
        <w:jc w:val="both"/>
      </w:pPr>
    </w:p>
    <w:p w14:paraId="4CA9A2C2" w14:textId="32008BFF" w:rsidR="00B22C5F" w:rsidRPr="002F30E2" w:rsidRDefault="00B81933" w:rsidP="000904E9">
      <w:pPr>
        <w:ind w:left="851"/>
        <w:jc w:val="both"/>
        <w:rPr>
          <w:spacing w:val="-4"/>
        </w:rPr>
      </w:pPr>
      <w:r w:rsidRPr="002F30E2">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2F30E2">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00B22C5F" w:rsidRPr="002F30E2">
        <w:rPr>
          <w:spacing w:val="-4"/>
        </w:rPr>
        <w:t>özkaynaklar</w:t>
      </w:r>
      <w:proofErr w:type="spellEnd"/>
      <w:r w:rsidR="00B22C5F" w:rsidRPr="002F30E2">
        <w:rPr>
          <w:spacing w:val="-4"/>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00B22C5F" w:rsidRPr="002F30E2">
        <w:rPr>
          <w:spacing w:val="-4"/>
        </w:rPr>
        <w:t>özkaynak</w:t>
      </w:r>
      <w:proofErr w:type="spellEnd"/>
      <w:r w:rsidR="00B22C5F" w:rsidRPr="002F30E2">
        <w:rPr>
          <w:spacing w:val="-4"/>
        </w:rPr>
        <w:t xml:space="preserve"> içinde yansıtılan birikmiş gerçeğe uygun değer farkları gelir tablosuna yansıtılmaktadır.</w:t>
      </w:r>
    </w:p>
    <w:p w14:paraId="7AE62A79" w14:textId="77777777" w:rsidR="00635E43" w:rsidRPr="002F30E2" w:rsidRDefault="00635E43" w:rsidP="0004472F">
      <w:pPr>
        <w:ind w:left="851"/>
        <w:jc w:val="both"/>
        <w:rPr>
          <w:spacing w:val="-4"/>
        </w:rPr>
      </w:pPr>
    </w:p>
    <w:p w14:paraId="7E963BF7" w14:textId="6AF85AF1" w:rsidR="001227FB" w:rsidRPr="002F30E2" w:rsidRDefault="001227FB" w:rsidP="0004472F">
      <w:pPr>
        <w:ind w:left="851"/>
        <w:jc w:val="both"/>
        <w:rPr>
          <w:b/>
          <w:bCs/>
          <w:spacing w:val="-4"/>
        </w:rPr>
      </w:pPr>
      <w:r w:rsidRPr="002F30E2">
        <w:rPr>
          <w:b/>
          <w:bCs/>
          <w:spacing w:val="-4"/>
        </w:rPr>
        <w:t>Sermayede payı temsil eden menkul kıymetler</w:t>
      </w:r>
    </w:p>
    <w:p w14:paraId="54C5BA79" w14:textId="77777777" w:rsidR="00635E43" w:rsidRPr="002F30E2" w:rsidRDefault="00635E43" w:rsidP="0004472F">
      <w:pPr>
        <w:ind w:left="851"/>
        <w:jc w:val="both"/>
        <w:rPr>
          <w:b/>
          <w:bCs/>
          <w:spacing w:val="-4"/>
        </w:rPr>
      </w:pPr>
    </w:p>
    <w:p w14:paraId="22D5C0EC" w14:textId="189DBF12" w:rsidR="008275DE" w:rsidRPr="002F30E2" w:rsidRDefault="008275DE" w:rsidP="0004472F">
      <w:pPr>
        <w:pStyle w:val="Gvdemetni0"/>
        <w:shd w:val="clear" w:color="auto" w:fill="auto"/>
        <w:spacing w:line="240" w:lineRule="auto"/>
        <w:ind w:left="851" w:firstLine="0"/>
        <w:jc w:val="both"/>
        <w:rPr>
          <w:spacing w:val="-4"/>
          <w:lang w:eastAsia="en-US"/>
        </w:rPr>
      </w:pPr>
      <w:r w:rsidRPr="002F30E2">
        <w:rPr>
          <w:spacing w:val="-4"/>
          <w:lang w:eastAsia="en-US"/>
        </w:rPr>
        <w:t>İlk kayda alım esnasında, Banka, ticari amaçla elde tutulmayan veya TFRS 3</w:t>
      </w:r>
      <w:r w:rsidR="00BD5BF0" w:rsidRPr="002F30E2">
        <w:rPr>
          <w:spacing w:val="-4"/>
          <w:lang w:eastAsia="en-US"/>
        </w:rPr>
        <w:t>,</w:t>
      </w:r>
      <w:r w:rsidRPr="002F30E2">
        <w:rPr>
          <w:spacing w:val="-4"/>
          <w:lang w:eastAsia="en-US"/>
        </w:rPr>
        <w:t xml:space="preserve"> </w:t>
      </w:r>
      <w:r w:rsidR="00BD5BF0" w:rsidRPr="002F30E2">
        <w:rPr>
          <w:spacing w:val="-4"/>
          <w:lang w:eastAsia="en-US"/>
        </w:rPr>
        <w:t>“</w:t>
      </w:r>
      <w:r w:rsidRPr="002F30E2">
        <w:rPr>
          <w:spacing w:val="-4"/>
          <w:lang w:eastAsia="en-US"/>
        </w:rPr>
        <w:t>İşletme Birleşmeleri</w:t>
      </w:r>
      <w:r w:rsidR="00BD5BF0" w:rsidRPr="002F30E2">
        <w:rPr>
          <w:spacing w:val="-4"/>
          <w:lang w:eastAsia="en-US"/>
        </w:rPr>
        <w:t>”</w:t>
      </w:r>
      <w:r w:rsidRPr="002F30E2">
        <w:rPr>
          <w:spacing w:val="-4"/>
          <w:lang w:eastAsia="en-US"/>
        </w:rPr>
        <w:t xml:space="preserve"> standardının uygulandığı bir işletme birleşmesinde edinen işletmenin finansal tablolarına aldığı bir şarta bağlı bedel niteliğinde olmayan ve TFRS 9 kapsamındaki bir </w:t>
      </w:r>
      <w:proofErr w:type="spellStart"/>
      <w:r w:rsidRPr="002F30E2">
        <w:rPr>
          <w:spacing w:val="-4"/>
          <w:lang w:eastAsia="en-US"/>
        </w:rPr>
        <w:t>özkaynak</w:t>
      </w:r>
      <w:proofErr w:type="spellEnd"/>
      <w:r w:rsidRPr="002F30E2">
        <w:rPr>
          <w:spacing w:val="-4"/>
          <w:lang w:eastAsia="en-US"/>
        </w:rPr>
        <w:t xml:space="preserve">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2F30E2" w:rsidRDefault="00881333" w:rsidP="0004472F">
      <w:pPr>
        <w:pStyle w:val="Gvdemetni0"/>
        <w:shd w:val="clear" w:color="auto" w:fill="auto"/>
        <w:spacing w:line="240" w:lineRule="auto"/>
        <w:ind w:left="851" w:firstLine="0"/>
        <w:jc w:val="both"/>
        <w:rPr>
          <w:spacing w:val="-4"/>
          <w:lang w:eastAsia="en-US"/>
        </w:rPr>
      </w:pPr>
    </w:p>
    <w:p w14:paraId="4A84E460" w14:textId="77777777" w:rsidR="00881333" w:rsidRPr="002F30E2" w:rsidRDefault="00881333" w:rsidP="00881333">
      <w:pPr>
        <w:pStyle w:val="Gvdemetni0"/>
        <w:shd w:val="clear" w:color="auto" w:fill="auto"/>
        <w:spacing w:line="240" w:lineRule="auto"/>
        <w:ind w:left="851" w:firstLine="0"/>
        <w:jc w:val="both"/>
        <w:rPr>
          <w:spacing w:val="-4"/>
          <w:lang w:eastAsia="en-US"/>
        </w:rPr>
      </w:pPr>
      <w:r w:rsidRPr="002F30E2">
        <w:rPr>
          <w:spacing w:val="-4"/>
          <w:lang w:eastAsia="en-US"/>
        </w:rPr>
        <w:t xml:space="preserve">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w:t>
      </w:r>
      <w:proofErr w:type="spellStart"/>
      <w:r w:rsidRPr="002F30E2">
        <w:rPr>
          <w:spacing w:val="-4"/>
          <w:lang w:eastAsia="en-US"/>
        </w:rPr>
        <w:t>özkaynak</w:t>
      </w:r>
      <w:proofErr w:type="spellEnd"/>
      <w:r w:rsidRPr="002F30E2">
        <w:rPr>
          <w:spacing w:val="-4"/>
          <w:lang w:eastAsia="en-US"/>
        </w:rPr>
        <w:t xml:space="preserve"> araçları değer düşüklüğü hesaplamasına konu edilmemektedir.</w:t>
      </w:r>
    </w:p>
    <w:p w14:paraId="5F6A8F54" w14:textId="296E7D3A" w:rsidR="006000E6" w:rsidRPr="002F30E2" w:rsidRDefault="006000E6">
      <w:pPr>
        <w:rPr>
          <w:spacing w:val="-4"/>
          <w:lang w:eastAsia="en-US"/>
        </w:rPr>
      </w:pPr>
      <w:r w:rsidRPr="002F30E2">
        <w:rPr>
          <w:spacing w:val="-4"/>
          <w:lang w:eastAsia="en-US"/>
        </w:rPr>
        <w:br w:type="page"/>
      </w:r>
    </w:p>
    <w:p w14:paraId="7F68BBC1" w14:textId="77777777" w:rsidR="006000E6" w:rsidRPr="002F30E2" w:rsidRDefault="006000E6" w:rsidP="006000E6">
      <w:pPr>
        <w:pStyle w:val="BodyTextIndent"/>
        <w:ind w:right="2" w:firstLine="0"/>
        <w:rPr>
          <w:b/>
          <w:color w:val="000000" w:themeColor="text1"/>
          <w:sz w:val="20"/>
          <w:szCs w:val="20"/>
        </w:rPr>
      </w:pPr>
      <w:r w:rsidRPr="002F30E2">
        <w:rPr>
          <w:b/>
          <w:color w:val="000000" w:themeColor="text1"/>
          <w:sz w:val="20"/>
          <w:szCs w:val="20"/>
        </w:rPr>
        <w:lastRenderedPageBreak/>
        <w:t>MUHASEBE POLİTİKALARINA İLİŞKİN AÇIKLAMALAR (Devamı)</w:t>
      </w:r>
    </w:p>
    <w:p w14:paraId="6FF7E67A" w14:textId="77777777" w:rsidR="006000E6" w:rsidRPr="002F30E2" w:rsidRDefault="006000E6" w:rsidP="006000E6">
      <w:pPr>
        <w:pStyle w:val="MuhasebePolitikalar"/>
        <w:ind w:left="851" w:hanging="851"/>
        <w:rPr>
          <w:sz w:val="20"/>
          <w:szCs w:val="20"/>
        </w:rPr>
      </w:pPr>
    </w:p>
    <w:p w14:paraId="1451D0D5" w14:textId="77777777" w:rsidR="006000E6" w:rsidRPr="002F30E2" w:rsidRDefault="006000E6" w:rsidP="006000E6">
      <w:pPr>
        <w:pStyle w:val="MuhasebePolitikalar"/>
        <w:ind w:left="851" w:hanging="851"/>
        <w:rPr>
          <w:color w:val="000000" w:themeColor="text1"/>
          <w:sz w:val="20"/>
          <w:szCs w:val="20"/>
        </w:rPr>
      </w:pPr>
      <w:r w:rsidRPr="002F30E2">
        <w:rPr>
          <w:sz w:val="20"/>
          <w:szCs w:val="20"/>
        </w:rPr>
        <w:t>VII.</w:t>
      </w:r>
      <w:r w:rsidRPr="002F30E2">
        <w:rPr>
          <w:sz w:val="20"/>
          <w:szCs w:val="20"/>
        </w:rPr>
        <w:tab/>
        <w:t xml:space="preserve">FİNANSAL VARLIKLARA İLİŞKİN AÇIKLAMALAR </w:t>
      </w:r>
      <w:r w:rsidRPr="002F30E2">
        <w:rPr>
          <w:color w:val="000000" w:themeColor="text1"/>
          <w:sz w:val="20"/>
          <w:szCs w:val="20"/>
        </w:rPr>
        <w:t>(Devamı)</w:t>
      </w:r>
    </w:p>
    <w:p w14:paraId="21C52E42" w14:textId="77777777" w:rsidR="006000E6" w:rsidRPr="002F30E2" w:rsidRDefault="006000E6" w:rsidP="006000E6">
      <w:pPr>
        <w:pStyle w:val="MuhasebePolitikalar"/>
        <w:ind w:left="851" w:hanging="851"/>
        <w:rPr>
          <w:sz w:val="20"/>
          <w:szCs w:val="20"/>
        </w:rPr>
      </w:pPr>
    </w:p>
    <w:p w14:paraId="2203D6A4" w14:textId="78E0A86B" w:rsidR="00BB6101" w:rsidRPr="002F30E2" w:rsidRDefault="00BB6101" w:rsidP="0004472F">
      <w:pPr>
        <w:pStyle w:val="Gvdemetni0"/>
        <w:shd w:val="clear" w:color="auto" w:fill="auto"/>
        <w:tabs>
          <w:tab w:val="left" w:pos="1276"/>
        </w:tabs>
        <w:spacing w:line="240" w:lineRule="auto"/>
        <w:ind w:left="131" w:firstLine="720"/>
        <w:jc w:val="both"/>
        <w:rPr>
          <w:rFonts w:eastAsia="Arial Unicode MS"/>
          <w:b/>
          <w:bCs/>
          <w:spacing w:val="-4"/>
        </w:rPr>
      </w:pPr>
      <w:r w:rsidRPr="002F30E2">
        <w:rPr>
          <w:rFonts w:eastAsia="Arial Unicode MS"/>
          <w:b/>
          <w:bCs/>
          <w:spacing w:val="-4"/>
        </w:rPr>
        <w:t>c.</w:t>
      </w:r>
      <w:r w:rsidRPr="002F30E2">
        <w:rPr>
          <w:rFonts w:eastAsia="Arial Unicode MS"/>
          <w:b/>
          <w:bCs/>
          <w:spacing w:val="-4"/>
        </w:rPr>
        <w:tab/>
        <w:t>İtfa edilmiş maliyeti ile ölçülen finansal varlıklar:</w:t>
      </w:r>
    </w:p>
    <w:p w14:paraId="329778E1" w14:textId="77777777" w:rsidR="00635E43" w:rsidRPr="002F30E2" w:rsidRDefault="00635E43" w:rsidP="0004472F">
      <w:pPr>
        <w:ind w:left="851"/>
        <w:jc w:val="both"/>
        <w:rPr>
          <w:rFonts w:eastAsia="Arial Unicode MS"/>
          <w:bCs/>
          <w:spacing w:val="-4"/>
        </w:rPr>
      </w:pPr>
    </w:p>
    <w:p w14:paraId="5A95D4A8" w14:textId="78052B4C" w:rsidR="00B22C5F" w:rsidRPr="002F30E2" w:rsidRDefault="00BB6101" w:rsidP="0004472F">
      <w:pPr>
        <w:ind w:left="851"/>
        <w:jc w:val="both"/>
        <w:rPr>
          <w:rFonts w:eastAsia="Arial Unicode MS"/>
          <w:bCs/>
          <w:spacing w:val="-4"/>
        </w:rPr>
      </w:pPr>
      <w:r w:rsidRPr="002F30E2">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2F30E2">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2F30E2" w:rsidRDefault="00635E43" w:rsidP="0004472F">
      <w:pPr>
        <w:ind w:left="851"/>
        <w:jc w:val="both"/>
        <w:rPr>
          <w:rFonts w:eastAsia="Arial Unicode MS"/>
          <w:bCs/>
          <w:spacing w:val="-4"/>
        </w:rPr>
      </w:pPr>
    </w:p>
    <w:p w14:paraId="410C1B21" w14:textId="3353F9A3" w:rsidR="00B22C5F" w:rsidRPr="002F30E2" w:rsidRDefault="00115EA7" w:rsidP="0004472F">
      <w:pPr>
        <w:ind w:left="851"/>
        <w:jc w:val="both"/>
        <w:rPr>
          <w:rFonts w:eastAsia="Arial Unicode MS"/>
          <w:bCs/>
          <w:spacing w:val="-4"/>
        </w:rPr>
      </w:pPr>
      <w:r w:rsidRPr="002F30E2">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2F30E2">
        <w:rPr>
          <w:rFonts w:eastAsia="Arial Unicode MS"/>
          <w:bCs/>
          <w:spacing w:val="-4"/>
        </w:rPr>
        <w:t xml:space="preserve">kar veya zarar </w:t>
      </w:r>
      <w:r w:rsidRPr="002F30E2">
        <w:rPr>
          <w:rFonts w:eastAsia="Arial Unicode MS"/>
          <w:bCs/>
          <w:spacing w:val="-4"/>
        </w:rPr>
        <w:t>tablosuna yansıtılmaktadır</w:t>
      </w:r>
      <w:r w:rsidR="00B22C5F" w:rsidRPr="002F30E2">
        <w:rPr>
          <w:rFonts w:eastAsia="Arial Unicode MS"/>
          <w:bCs/>
          <w:spacing w:val="-4"/>
        </w:rPr>
        <w:t>.</w:t>
      </w:r>
    </w:p>
    <w:p w14:paraId="379CC01A" w14:textId="77777777" w:rsidR="00635E43" w:rsidRPr="002F30E2" w:rsidRDefault="00635E43" w:rsidP="0004472F">
      <w:pPr>
        <w:ind w:left="851"/>
        <w:jc w:val="both"/>
        <w:rPr>
          <w:rFonts w:eastAsia="Arial Unicode MS"/>
          <w:bCs/>
          <w:spacing w:val="-4"/>
        </w:rPr>
      </w:pPr>
    </w:p>
    <w:p w14:paraId="5E47B053" w14:textId="2322B408" w:rsidR="0013091E" w:rsidRPr="002F30E2" w:rsidRDefault="00F00339" w:rsidP="0004472F">
      <w:pPr>
        <w:ind w:left="851" w:right="-1"/>
        <w:jc w:val="both"/>
        <w:rPr>
          <w:rFonts w:eastAsia="Arial Unicode MS"/>
          <w:bCs/>
        </w:rPr>
      </w:pPr>
      <w:r w:rsidRPr="002F30E2">
        <w:rPr>
          <w:rFonts w:eastAsia="Arial Unicode MS"/>
          <w:bCs/>
        </w:rPr>
        <w:t>Grup’un</w:t>
      </w:r>
      <w:r w:rsidR="00E76146" w:rsidRPr="002F30E2">
        <w:rPr>
          <w:rFonts w:eastAsia="Arial Unicode MS"/>
          <w:bCs/>
        </w:rPr>
        <w:t xml:space="preserve"> </w:t>
      </w:r>
      <w:r w:rsidR="002B647A" w:rsidRPr="002F30E2">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değerlemeleri reel </w:t>
      </w:r>
      <w:proofErr w:type="gramStart"/>
      <w:r w:rsidR="002B647A" w:rsidRPr="002F30E2">
        <w:rPr>
          <w:rFonts w:eastAsia="Arial Unicode MS"/>
          <w:bCs/>
        </w:rPr>
        <w:t>kar</w:t>
      </w:r>
      <w:proofErr w:type="gramEnd"/>
      <w:r w:rsidR="002B647A" w:rsidRPr="002F30E2">
        <w:rPr>
          <w:rFonts w:eastAsia="Arial Unicode MS"/>
          <w:bCs/>
        </w:rPr>
        <w:t xml:space="preserve"> payı oranları ve hazine </w:t>
      </w:r>
      <w:r w:rsidR="0087114B" w:rsidRPr="002F30E2">
        <w:rPr>
          <w:rFonts w:eastAsia="Arial Unicode MS"/>
          <w:bCs/>
        </w:rPr>
        <w:t xml:space="preserve">tarafından açıklanan </w:t>
      </w:r>
      <w:r w:rsidR="002B647A" w:rsidRPr="002F30E2">
        <w:rPr>
          <w:rFonts w:eastAsia="Arial Unicode MS"/>
          <w:bCs/>
        </w:rPr>
        <w:t xml:space="preserve">endeks </w:t>
      </w:r>
      <w:r w:rsidR="0087114B" w:rsidRPr="002F30E2">
        <w:rPr>
          <w:rFonts w:eastAsia="Arial Unicode MS"/>
          <w:bCs/>
        </w:rPr>
        <w:t xml:space="preserve">değeri </w:t>
      </w:r>
      <w:r w:rsidR="002B647A" w:rsidRPr="002F30E2">
        <w:rPr>
          <w:rFonts w:eastAsia="Arial Unicode MS"/>
          <w:bCs/>
        </w:rPr>
        <w:t>baz alınarak iç veri</w:t>
      </w:r>
      <w:r w:rsidR="0013091E" w:rsidRPr="002F30E2">
        <w:rPr>
          <w:rFonts w:eastAsia="Arial Unicode MS"/>
          <w:bCs/>
        </w:rPr>
        <w:t>m yöntemine göre yapılmaktadır.</w:t>
      </w:r>
    </w:p>
    <w:p w14:paraId="0E06DFF7" w14:textId="77777777" w:rsidR="00635E43" w:rsidRPr="002F30E2" w:rsidRDefault="00635E43" w:rsidP="0004472F">
      <w:pPr>
        <w:ind w:left="851" w:right="-1"/>
        <w:jc w:val="both"/>
        <w:rPr>
          <w:rFonts w:eastAsia="Arial Unicode MS"/>
          <w:bCs/>
        </w:rPr>
      </w:pPr>
    </w:p>
    <w:p w14:paraId="2048D20C" w14:textId="38CAC2D3" w:rsidR="003E4198" w:rsidRPr="002F30E2" w:rsidRDefault="00B22C5F" w:rsidP="0004472F">
      <w:pPr>
        <w:ind w:left="851" w:right="-1"/>
        <w:jc w:val="both"/>
        <w:rPr>
          <w:rFonts w:eastAsia="Arial Unicode MS"/>
          <w:b/>
          <w:bCs/>
          <w:spacing w:val="-4"/>
        </w:rPr>
      </w:pPr>
      <w:r w:rsidRPr="002F30E2">
        <w:rPr>
          <w:rFonts w:eastAsia="Arial Unicode MS"/>
          <w:b/>
          <w:bCs/>
          <w:spacing w:val="-4"/>
        </w:rPr>
        <w:t>Krediler</w:t>
      </w:r>
    </w:p>
    <w:p w14:paraId="55A0E60D" w14:textId="77777777" w:rsidR="00635E43" w:rsidRPr="002F30E2" w:rsidRDefault="00635E43" w:rsidP="0004472F">
      <w:pPr>
        <w:ind w:left="851" w:right="-1"/>
        <w:jc w:val="both"/>
        <w:rPr>
          <w:rFonts w:eastAsia="Arial Unicode MS"/>
          <w:bCs/>
        </w:rPr>
      </w:pPr>
    </w:p>
    <w:p w14:paraId="7D472989" w14:textId="226753AE" w:rsidR="00C82AC8" w:rsidRPr="002F30E2" w:rsidRDefault="00B22C5F" w:rsidP="0004472F">
      <w:pPr>
        <w:ind w:left="851"/>
        <w:jc w:val="both"/>
        <w:rPr>
          <w:spacing w:val="-4"/>
        </w:rPr>
      </w:pPr>
      <w:r w:rsidRPr="002F30E2">
        <w:rPr>
          <w:spacing w:val="-4"/>
        </w:rPr>
        <w:t xml:space="preserve">Krediler, borçluya mal veya hizmet sağlama yoluyla oluşturulan finansal varlıklardan oluşmaktadır. Kredilerin ilk kaydı maliyet değerleri ile yapılmaktadır ve kayda alınmalarını takiben </w:t>
      </w:r>
      <w:r w:rsidR="009E02A7" w:rsidRPr="002F30E2">
        <w:rPr>
          <w:spacing w:val="-4"/>
        </w:rPr>
        <w:t>“</w:t>
      </w:r>
      <w:r w:rsidRPr="002F30E2">
        <w:rPr>
          <w:spacing w:val="-4"/>
        </w:rPr>
        <w:t>iç verim oranı yöntemi” kullanılarak itfa edilmiş bedelleri ile ölçülmektedir.</w:t>
      </w:r>
    </w:p>
    <w:p w14:paraId="7102104D" w14:textId="77777777" w:rsidR="00635E43" w:rsidRPr="002F30E2" w:rsidRDefault="00635E43" w:rsidP="0004472F">
      <w:pPr>
        <w:ind w:left="851"/>
        <w:jc w:val="both"/>
        <w:rPr>
          <w:spacing w:val="-4"/>
        </w:rPr>
      </w:pPr>
    </w:p>
    <w:p w14:paraId="01550C78" w14:textId="77384EDC" w:rsidR="00B22C5F" w:rsidRPr="002F30E2" w:rsidRDefault="00E97E3C" w:rsidP="0004472F">
      <w:pPr>
        <w:ind w:left="851"/>
        <w:jc w:val="both"/>
        <w:rPr>
          <w:spacing w:val="-4"/>
        </w:rPr>
      </w:pPr>
      <w:r w:rsidRPr="002F30E2">
        <w:rPr>
          <w:spacing w:val="-4"/>
        </w:rPr>
        <w:t xml:space="preserve">Nakdi krediler; tür, vade ve teminat yapılarına göre, Tek Düzen Hesap Planı ve </w:t>
      </w:r>
      <w:proofErr w:type="spellStart"/>
      <w:r w:rsidRPr="002F30E2">
        <w:rPr>
          <w:spacing w:val="-4"/>
        </w:rPr>
        <w:t>İzahnamesi’nde</w:t>
      </w:r>
      <w:proofErr w:type="spellEnd"/>
      <w:r w:rsidRPr="002F30E2">
        <w:rPr>
          <w:spacing w:val="-4"/>
        </w:rPr>
        <w:t xml:space="preserve"> belirtilen hesaplarda orijinal bakiyelerine göre muhasebeleştirilmektedir. YP cinsinden krediler sabit fiyat üzerinden kayda alınmakta, Banka gişe döviz alış kuru ile </w:t>
      </w:r>
      <w:proofErr w:type="spellStart"/>
      <w:r w:rsidRPr="002F30E2">
        <w:rPr>
          <w:spacing w:val="-4"/>
        </w:rPr>
        <w:t>evalüasyona</w:t>
      </w:r>
      <w:proofErr w:type="spellEnd"/>
      <w:r w:rsidRPr="002F30E2">
        <w:rPr>
          <w:spacing w:val="-4"/>
        </w:rPr>
        <w:t xml:space="preserve"> tabi tutulmaktadır. </w:t>
      </w:r>
      <w:proofErr w:type="spellStart"/>
      <w:r w:rsidRPr="002F30E2">
        <w:rPr>
          <w:spacing w:val="-4"/>
        </w:rPr>
        <w:t>Kullandırım</w:t>
      </w:r>
      <w:proofErr w:type="spellEnd"/>
      <w:r w:rsidRPr="002F30E2">
        <w:rPr>
          <w:spacing w:val="-4"/>
        </w:rPr>
        <w:t xml:space="preserve">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2F30E2">
        <w:rPr>
          <w:spacing w:val="-4"/>
        </w:rPr>
        <w:t xml:space="preserve"> </w:t>
      </w:r>
    </w:p>
    <w:p w14:paraId="4636358C" w14:textId="77777777" w:rsidR="00635E43" w:rsidRPr="002F30E2" w:rsidRDefault="00635E43" w:rsidP="0004472F">
      <w:pPr>
        <w:ind w:left="851"/>
        <w:jc w:val="both"/>
        <w:rPr>
          <w:spacing w:val="-4"/>
        </w:rPr>
      </w:pPr>
    </w:p>
    <w:p w14:paraId="55A11332" w14:textId="7A451741" w:rsidR="007B4AD9" w:rsidRPr="002F30E2" w:rsidRDefault="00B44B74" w:rsidP="0004472F">
      <w:pPr>
        <w:ind w:left="851"/>
        <w:jc w:val="both"/>
        <w:rPr>
          <w:spacing w:val="-4"/>
        </w:rPr>
      </w:pPr>
      <w:r w:rsidRPr="002F30E2">
        <w:rPr>
          <w:spacing w:val="-4"/>
        </w:rPr>
        <w:t>30 Eylül 2022</w:t>
      </w:r>
      <w:r w:rsidR="000906F3" w:rsidRPr="002F30E2">
        <w:rPr>
          <w:spacing w:val="-4"/>
        </w:rPr>
        <w:t xml:space="preserve"> tarihi itibarıyla </w:t>
      </w:r>
      <w:r w:rsidR="00F00339" w:rsidRPr="002F30E2">
        <w:rPr>
          <w:rFonts w:eastAsia="Arial Unicode MS"/>
          <w:bCs/>
        </w:rPr>
        <w:t>Grup’un</w:t>
      </w:r>
      <w:r w:rsidR="000906F3" w:rsidRPr="002F30E2">
        <w:rPr>
          <w:spacing w:val="-4"/>
        </w:rPr>
        <w:t xml:space="preserve"> kar-zarar ortaklığı (</w:t>
      </w:r>
      <w:proofErr w:type="spellStart"/>
      <w:r w:rsidR="000906F3" w:rsidRPr="002F30E2">
        <w:rPr>
          <w:spacing w:val="-4"/>
        </w:rPr>
        <w:t>müşâreke</w:t>
      </w:r>
      <w:proofErr w:type="spellEnd"/>
      <w:r w:rsidR="000906F3" w:rsidRPr="002F30E2">
        <w:rPr>
          <w:spacing w:val="-4"/>
        </w:rPr>
        <w:t>) ve emek-sermaye ortaklığı (</w:t>
      </w:r>
      <w:proofErr w:type="spellStart"/>
      <w:r w:rsidR="000906F3" w:rsidRPr="002F30E2">
        <w:rPr>
          <w:spacing w:val="-4"/>
        </w:rPr>
        <w:t>mudârebe</w:t>
      </w:r>
      <w:proofErr w:type="spellEnd"/>
      <w:r w:rsidR="000906F3" w:rsidRPr="002F30E2">
        <w:rPr>
          <w:spacing w:val="-4"/>
        </w:rPr>
        <w:t xml:space="preserve">) yatırımları dahil tüm kredileri “İtfa Edilmiş Maliyetiyle Ölçülenler” hesabında izlenmektedir. </w:t>
      </w:r>
      <w:r w:rsidR="00F00339" w:rsidRPr="002F30E2">
        <w:rPr>
          <w:spacing w:val="-4"/>
        </w:rPr>
        <w:t xml:space="preserve">Ana Ortaklık </w:t>
      </w:r>
      <w:r w:rsidR="000906F3" w:rsidRPr="002F30E2">
        <w:rPr>
          <w:spacing w:val="-4"/>
        </w:rPr>
        <w:t xml:space="preserve">Banka’nın BDDK Tekdüzen Hesap Planına göre krediler hesabında izlediği kar-zarar ortaklığı ve emek-sermaye ortaklığı yatırımları BDDK’nın E-43890421-010.07.01-1294 sayılı yazısı ile, </w:t>
      </w:r>
      <w:r w:rsidRPr="002F30E2">
        <w:rPr>
          <w:spacing w:val="-4"/>
        </w:rPr>
        <w:t>30 Eylül 2022</w:t>
      </w:r>
      <w:r w:rsidR="000906F3" w:rsidRPr="002F30E2">
        <w:rPr>
          <w:spacing w:val="-4"/>
        </w:rPr>
        <w:t xml:space="preserve"> tarihi itibarıyla ilk defa değerlemesi yapılacak olanlar veya 1 Ocak 2021 tarihinden sonra yeni kullandırılan “emek-sermaye ortaklığı” veya “kâr-zarar ortaklığı” şeklindeki ortaklık finansmanı fonlamaları için “Faizsiz Finans Muhasebe Standardı 3: </w:t>
      </w:r>
      <w:proofErr w:type="spellStart"/>
      <w:r w:rsidR="000906F3" w:rsidRPr="002F30E2">
        <w:rPr>
          <w:spacing w:val="-4"/>
        </w:rPr>
        <w:t>Mudârebe</w:t>
      </w:r>
      <w:proofErr w:type="spellEnd"/>
      <w:r w:rsidR="000906F3" w:rsidRPr="002F30E2">
        <w:rPr>
          <w:spacing w:val="-4"/>
        </w:rPr>
        <w:t xml:space="preserve"> Finansmanı” veya “Faizsiz Finans Muhasebe Standardı 4: </w:t>
      </w:r>
      <w:proofErr w:type="spellStart"/>
      <w:r w:rsidR="000906F3" w:rsidRPr="002F30E2">
        <w:rPr>
          <w:spacing w:val="-4"/>
        </w:rPr>
        <w:t>Müşâreke</w:t>
      </w:r>
      <w:proofErr w:type="spellEnd"/>
      <w:r w:rsidR="000906F3" w:rsidRPr="002F30E2">
        <w:rPr>
          <w:spacing w:val="-4"/>
        </w:rPr>
        <w:t xml:space="preserve"> Finansmanı” standartları uygulanması hükmüne uygun olarak </w:t>
      </w:r>
      <w:proofErr w:type="spellStart"/>
      <w:r w:rsidR="000906F3" w:rsidRPr="002F30E2">
        <w:rPr>
          <w:spacing w:val="-4"/>
        </w:rPr>
        <w:t>olarak</w:t>
      </w:r>
      <w:proofErr w:type="spellEnd"/>
      <w:r w:rsidR="000906F3" w:rsidRPr="002F30E2">
        <w:rPr>
          <w:spacing w:val="-4"/>
        </w:rPr>
        <w:t xml:space="preserve"> muhasebeleştirilmiştir</w:t>
      </w:r>
      <w:r w:rsidR="007B4AD9" w:rsidRPr="002F30E2">
        <w:rPr>
          <w:spacing w:val="-4"/>
        </w:rPr>
        <w:t>.</w:t>
      </w:r>
    </w:p>
    <w:p w14:paraId="2DD0B7BC" w14:textId="248C5A44" w:rsidR="00635E43" w:rsidRPr="002F30E2" w:rsidRDefault="00635E43">
      <w:pPr>
        <w:rPr>
          <w:spacing w:val="-4"/>
        </w:rPr>
      </w:pPr>
    </w:p>
    <w:p w14:paraId="389A4C8B" w14:textId="77777777" w:rsidR="006206D5" w:rsidRPr="002F30E2" w:rsidRDefault="006206D5" w:rsidP="0004472F">
      <w:pPr>
        <w:pStyle w:val="Balk20"/>
        <w:numPr>
          <w:ilvl w:val="0"/>
          <w:numId w:val="9"/>
        </w:numPr>
        <w:shd w:val="clear" w:color="auto" w:fill="auto"/>
        <w:spacing w:line="240" w:lineRule="auto"/>
        <w:ind w:left="851" w:hanging="851"/>
        <w:rPr>
          <w:sz w:val="20"/>
          <w:szCs w:val="20"/>
        </w:rPr>
      </w:pPr>
      <w:bookmarkStart w:id="35" w:name="bookmark15"/>
      <w:r w:rsidRPr="002F30E2">
        <w:rPr>
          <w:sz w:val="20"/>
          <w:szCs w:val="20"/>
        </w:rPr>
        <w:t>FİNANSAL VARLIKLARDA DEĞER DÜŞÜKLÜĞÜNE İLİŞKİN AÇIKLAMALAR</w:t>
      </w:r>
      <w:bookmarkEnd w:id="35"/>
      <w:r w:rsidRPr="002F30E2">
        <w:rPr>
          <w:sz w:val="20"/>
          <w:szCs w:val="20"/>
        </w:rPr>
        <w:t xml:space="preserve"> </w:t>
      </w:r>
    </w:p>
    <w:p w14:paraId="255155FF" w14:textId="77777777" w:rsidR="00635E43" w:rsidRPr="002F30E2" w:rsidRDefault="00635E43" w:rsidP="0004472F">
      <w:pPr>
        <w:ind w:left="851"/>
        <w:jc w:val="both"/>
        <w:rPr>
          <w:b/>
        </w:rPr>
      </w:pPr>
    </w:p>
    <w:p w14:paraId="12773462" w14:textId="3C5CE6B0" w:rsidR="006206D5" w:rsidRPr="002F30E2" w:rsidRDefault="006206D5" w:rsidP="0004472F">
      <w:pPr>
        <w:ind w:left="851"/>
        <w:jc w:val="both"/>
        <w:rPr>
          <w:b/>
        </w:rPr>
      </w:pPr>
      <w:r w:rsidRPr="002F30E2">
        <w:rPr>
          <w:b/>
        </w:rPr>
        <w:t>Beklenen zarar karşılıklarına ilişkin açıklamalar</w:t>
      </w:r>
    </w:p>
    <w:p w14:paraId="530AB99D" w14:textId="77777777" w:rsidR="00635E43" w:rsidRPr="002F30E2" w:rsidRDefault="00635E43" w:rsidP="0004472F">
      <w:pPr>
        <w:ind w:left="851"/>
        <w:jc w:val="both"/>
        <w:rPr>
          <w:b/>
        </w:rPr>
      </w:pPr>
    </w:p>
    <w:p w14:paraId="4C8F7C17" w14:textId="4B42620C" w:rsidR="00B07153" w:rsidRPr="002F30E2" w:rsidRDefault="00F00339" w:rsidP="0004472F">
      <w:pPr>
        <w:ind w:left="851"/>
        <w:jc w:val="both"/>
      </w:pPr>
      <w:r w:rsidRPr="002F30E2">
        <w:rPr>
          <w:spacing w:val="-4"/>
        </w:rPr>
        <w:t>Ana Ortaklık</w:t>
      </w:r>
      <w:r w:rsidRPr="002F30E2">
        <w:t xml:space="preserve"> </w:t>
      </w:r>
      <w:r w:rsidR="00B07153" w:rsidRPr="002F30E2">
        <w:t xml:space="preserve">Banka, kredi ve alacakları için 22 Haziran 2016 tarih ve 29750 sayılı Resmi </w:t>
      </w:r>
      <w:proofErr w:type="spellStart"/>
      <w:r w:rsidR="00B07153" w:rsidRPr="002F30E2">
        <w:t>Gazete’de</w:t>
      </w:r>
      <w:proofErr w:type="spellEnd"/>
      <w:r w:rsidR="00B07153" w:rsidRPr="002F30E2">
        <w:t xml:space="preserve"> yayımlanan “Kredilerin Sınıflandırılması ve Bunlar için Ayrılacak Karşılıklara İlişkin Usul ve Esaslar Hakkında </w:t>
      </w:r>
      <w:proofErr w:type="spellStart"/>
      <w:r w:rsidR="00B07153" w:rsidRPr="002F30E2">
        <w:t>Yönetmelik”i</w:t>
      </w:r>
      <w:proofErr w:type="spellEnd"/>
      <w:r w:rsidR="00B07153" w:rsidRPr="002F30E2">
        <w:t xml:space="preserve">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6EC8C1BA" w14:textId="376FB6B3" w:rsidR="006000E6" w:rsidRPr="002F30E2" w:rsidRDefault="006000E6">
      <w:r w:rsidRPr="002F30E2">
        <w:br w:type="page"/>
      </w:r>
    </w:p>
    <w:p w14:paraId="209532FD" w14:textId="77777777" w:rsidR="006000E6" w:rsidRPr="002F30E2" w:rsidRDefault="006000E6" w:rsidP="006000E6">
      <w:pPr>
        <w:pStyle w:val="BodyTextIndent"/>
        <w:ind w:right="2" w:firstLine="0"/>
        <w:rPr>
          <w:b/>
          <w:color w:val="000000" w:themeColor="text1"/>
          <w:sz w:val="20"/>
          <w:szCs w:val="20"/>
        </w:rPr>
      </w:pPr>
      <w:r w:rsidRPr="002F30E2">
        <w:rPr>
          <w:b/>
          <w:color w:val="000000" w:themeColor="text1"/>
          <w:sz w:val="20"/>
          <w:szCs w:val="20"/>
        </w:rPr>
        <w:lastRenderedPageBreak/>
        <w:t>MUHASEBE POLİTİKALARINA İLİŞKİN AÇIKLAMALAR (Devamı)</w:t>
      </w:r>
    </w:p>
    <w:p w14:paraId="53C0BC41" w14:textId="0B02D9CF" w:rsidR="00635E43" w:rsidRPr="002F30E2" w:rsidRDefault="00635E43" w:rsidP="0004472F">
      <w:pPr>
        <w:ind w:left="851"/>
        <w:jc w:val="both"/>
      </w:pPr>
    </w:p>
    <w:p w14:paraId="1FE09F78" w14:textId="105CCEA8" w:rsidR="006000E6" w:rsidRPr="002F30E2" w:rsidRDefault="006000E6" w:rsidP="006E32E5">
      <w:pPr>
        <w:pStyle w:val="Balk20"/>
        <w:numPr>
          <w:ilvl w:val="0"/>
          <w:numId w:val="66"/>
        </w:numPr>
        <w:shd w:val="clear" w:color="auto" w:fill="auto"/>
        <w:tabs>
          <w:tab w:val="left" w:pos="851"/>
        </w:tabs>
        <w:spacing w:line="240" w:lineRule="auto"/>
        <w:rPr>
          <w:sz w:val="20"/>
          <w:szCs w:val="20"/>
        </w:rPr>
      </w:pPr>
      <w:r w:rsidRPr="002F30E2">
        <w:rPr>
          <w:sz w:val="20"/>
          <w:szCs w:val="20"/>
        </w:rPr>
        <w:t>FİNANSAL VARLIKLARDA DEĞER DÜŞÜKLÜĞÜNE İLİŞKİN AÇIKLAMALAR (Devamı)</w:t>
      </w:r>
    </w:p>
    <w:p w14:paraId="076A9B9E" w14:textId="77777777" w:rsidR="006000E6" w:rsidRPr="002F30E2" w:rsidRDefault="006000E6" w:rsidP="0004472F">
      <w:pPr>
        <w:ind w:left="851"/>
        <w:jc w:val="both"/>
      </w:pPr>
    </w:p>
    <w:p w14:paraId="08E0EDDF" w14:textId="70190A8D" w:rsidR="00B07153" w:rsidRPr="002F30E2" w:rsidRDefault="00B07153" w:rsidP="0004472F">
      <w:pPr>
        <w:ind w:left="851"/>
        <w:jc w:val="both"/>
      </w:pPr>
      <w:r w:rsidRPr="002F30E2">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0BB6BCFC" w14:textId="77777777" w:rsidR="00635E43" w:rsidRPr="002F30E2" w:rsidRDefault="00635E43" w:rsidP="0004472F">
      <w:pPr>
        <w:ind w:left="851"/>
        <w:jc w:val="both"/>
      </w:pPr>
    </w:p>
    <w:p w14:paraId="38123431" w14:textId="582F11EE" w:rsidR="00B07153" w:rsidRPr="002F30E2" w:rsidRDefault="00B07153" w:rsidP="0004472F">
      <w:pPr>
        <w:ind w:left="1276" w:hanging="425"/>
        <w:jc w:val="both"/>
      </w:pPr>
      <w:r w:rsidRPr="002F30E2">
        <w:t>-</w:t>
      </w:r>
      <w:r w:rsidRPr="002F30E2">
        <w:tab/>
        <w:t>12-Aylık Beklenen Zarar Karşılığı (1.aşama), kredi kalitesinde önemli bir bozulma olmadıkça tüm varlıklar için geçerlidir.</w:t>
      </w:r>
    </w:p>
    <w:p w14:paraId="20CFBDBE" w14:textId="77777777" w:rsidR="009A730C" w:rsidRPr="002F30E2" w:rsidRDefault="009A730C" w:rsidP="0004472F">
      <w:pPr>
        <w:ind w:left="1276" w:hanging="425"/>
        <w:jc w:val="both"/>
      </w:pPr>
    </w:p>
    <w:p w14:paraId="2D690DC6" w14:textId="4705E3BB" w:rsidR="00B07153" w:rsidRPr="002F30E2" w:rsidRDefault="00B07153" w:rsidP="0004472F">
      <w:pPr>
        <w:ind w:left="1276" w:hanging="425"/>
        <w:jc w:val="both"/>
      </w:pPr>
      <w:r w:rsidRPr="002F30E2">
        <w:t>-</w:t>
      </w:r>
      <w:r w:rsidRPr="002F30E2">
        <w:tab/>
      </w:r>
      <w:proofErr w:type="spellStart"/>
      <w:r w:rsidRPr="002F30E2">
        <w:t>Ömürboyu</w:t>
      </w:r>
      <w:proofErr w:type="spellEnd"/>
      <w:r w:rsidRPr="002F30E2">
        <w:t xml:space="preserve"> Beklenen Zarar Karşılığı (2.aşama ve 3.aşama), kredi riskinde önemli bir artış meydana geldiğinde uygulanır.</w:t>
      </w:r>
    </w:p>
    <w:p w14:paraId="5D60D244" w14:textId="77777777" w:rsidR="00635E43" w:rsidRPr="002F30E2" w:rsidRDefault="00635E43" w:rsidP="0004472F">
      <w:pPr>
        <w:ind w:left="851"/>
        <w:jc w:val="both"/>
      </w:pPr>
    </w:p>
    <w:p w14:paraId="30CB301F" w14:textId="39FA252A" w:rsidR="00B07153" w:rsidRPr="002F30E2" w:rsidRDefault="00B07153" w:rsidP="0004472F">
      <w:pPr>
        <w:ind w:left="851"/>
        <w:jc w:val="both"/>
      </w:pPr>
      <w:r w:rsidRPr="002F30E2">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4C708F21" w14:textId="77777777" w:rsidR="00635E43" w:rsidRPr="002F30E2" w:rsidRDefault="00635E43" w:rsidP="0004472F">
      <w:pPr>
        <w:ind w:left="851"/>
        <w:jc w:val="both"/>
      </w:pPr>
    </w:p>
    <w:p w14:paraId="7E01E282" w14:textId="152FBAC9" w:rsidR="00B07153" w:rsidRPr="002F30E2" w:rsidRDefault="00B07153" w:rsidP="0004472F">
      <w:pPr>
        <w:ind w:left="851"/>
        <w:jc w:val="both"/>
      </w:pPr>
      <w:r w:rsidRPr="002F30E2">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631D63AB" w14:textId="77777777" w:rsidR="00635E43" w:rsidRPr="002F30E2" w:rsidRDefault="00635E43" w:rsidP="0004472F">
      <w:pPr>
        <w:ind w:left="851"/>
        <w:jc w:val="both"/>
      </w:pPr>
    </w:p>
    <w:p w14:paraId="295B9FD8" w14:textId="79858F3A" w:rsidR="00B07153" w:rsidRPr="002F30E2" w:rsidRDefault="00B07153" w:rsidP="0004472F">
      <w:pPr>
        <w:ind w:left="851"/>
        <w:jc w:val="both"/>
      </w:pPr>
      <w:r w:rsidRPr="002F30E2">
        <w:t>Beklenen kredi zararı, bir finansal aracın ömrü boyunca krediden beklenen zararların tahmini olmakla birlikte, ölçüm için aşağıdaki hususlar önem taşımaktadır.</w:t>
      </w:r>
    </w:p>
    <w:p w14:paraId="13D4AACB" w14:textId="77777777" w:rsidR="00635E43" w:rsidRPr="002F30E2" w:rsidRDefault="00635E43" w:rsidP="0004472F">
      <w:pPr>
        <w:ind w:left="851"/>
        <w:jc w:val="both"/>
      </w:pPr>
    </w:p>
    <w:p w14:paraId="487EE0ED" w14:textId="47FE4F48" w:rsidR="00E76146" w:rsidRPr="002F30E2" w:rsidRDefault="00B07153" w:rsidP="0004472F">
      <w:pPr>
        <w:ind w:left="1276" w:hanging="425"/>
        <w:jc w:val="both"/>
      </w:pPr>
      <w:r w:rsidRPr="002F30E2">
        <w:t>-</w:t>
      </w:r>
      <w:r w:rsidRPr="002F30E2">
        <w:tab/>
        <w:t xml:space="preserve">Mümkün sonuçlar dikkate alınarak belirlenen olasılıklara göre </w:t>
      </w:r>
      <w:proofErr w:type="spellStart"/>
      <w:r w:rsidRPr="002F30E2">
        <w:t>ağırlıklandırılmış</w:t>
      </w:r>
      <w:proofErr w:type="spellEnd"/>
      <w:r w:rsidRPr="002F30E2">
        <w:t xml:space="preserve"> ve tarafsız bir tutar,</w:t>
      </w:r>
    </w:p>
    <w:p w14:paraId="6F6254C8" w14:textId="47A0081D" w:rsidR="00B07153" w:rsidRPr="002F30E2" w:rsidRDefault="00B07153" w:rsidP="0004472F">
      <w:pPr>
        <w:ind w:left="1276" w:hanging="425"/>
        <w:jc w:val="both"/>
      </w:pPr>
      <w:r w:rsidRPr="002F30E2">
        <w:t>-</w:t>
      </w:r>
      <w:r w:rsidRPr="002F30E2">
        <w:tab/>
        <w:t>Paranın zaman değeri,</w:t>
      </w:r>
    </w:p>
    <w:p w14:paraId="7E958D94" w14:textId="4051C7AC" w:rsidR="00E76146" w:rsidRPr="002F30E2" w:rsidRDefault="00B07153" w:rsidP="0004472F">
      <w:pPr>
        <w:ind w:left="1276" w:hanging="425"/>
        <w:jc w:val="both"/>
      </w:pPr>
      <w:r w:rsidRPr="002F30E2">
        <w:t>-</w:t>
      </w:r>
      <w:r w:rsidRPr="002F30E2">
        <w:tab/>
        <w:t>Geçmiş olaylar, mevcut şartlar ve gelecekteki ekonomik şartlara ilişkin tahminler hakkında, raporlama tarihi itibarıyla aşırı maliyet ve çabaya katlanılmadan elde edilebilen makul ve desteklenebilir bilgi.</w:t>
      </w:r>
    </w:p>
    <w:p w14:paraId="1C65DD2A" w14:textId="77777777" w:rsidR="0013091E" w:rsidRPr="002F30E2" w:rsidRDefault="0013091E" w:rsidP="0004472F">
      <w:pPr>
        <w:ind w:left="1276" w:hanging="425"/>
        <w:jc w:val="both"/>
      </w:pPr>
    </w:p>
    <w:p w14:paraId="4470F672" w14:textId="295A0C45" w:rsidR="00B07153" w:rsidRPr="002F30E2" w:rsidRDefault="00B07153" w:rsidP="0004472F">
      <w:pPr>
        <w:ind w:left="851"/>
        <w:jc w:val="both"/>
      </w:pPr>
      <w:r w:rsidRPr="002F30E2">
        <w:t>Bu finansal varlıklar finansal tablolara ilk alındıkları andan itibaren gözlemlenen kredi risklerindeki artışa bağlı olarak aşağıdaki üç kategoriye ayrılmıştır:</w:t>
      </w:r>
    </w:p>
    <w:p w14:paraId="3CAB4529" w14:textId="77777777" w:rsidR="00B07153" w:rsidRPr="002F30E2" w:rsidRDefault="00B07153" w:rsidP="0004472F">
      <w:pPr>
        <w:ind w:left="851"/>
        <w:jc w:val="both"/>
        <w:rPr>
          <w:b/>
          <w:i/>
        </w:rPr>
      </w:pPr>
    </w:p>
    <w:p w14:paraId="11891641" w14:textId="77777777" w:rsidR="00B07153" w:rsidRPr="002F30E2" w:rsidRDefault="00B07153" w:rsidP="0004472F">
      <w:pPr>
        <w:ind w:left="851"/>
        <w:jc w:val="both"/>
        <w:rPr>
          <w:b/>
          <w:i/>
        </w:rPr>
      </w:pPr>
      <w:r w:rsidRPr="002F30E2">
        <w:rPr>
          <w:b/>
          <w:i/>
        </w:rPr>
        <w:t>12 Aylık Beklenen Kredi Zarar Karşılığı (1. Aşama)</w:t>
      </w:r>
    </w:p>
    <w:p w14:paraId="532785B7" w14:textId="77777777" w:rsidR="00B07153" w:rsidRPr="002F30E2" w:rsidRDefault="00B07153" w:rsidP="0004472F">
      <w:pPr>
        <w:ind w:left="851"/>
        <w:jc w:val="both"/>
      </w:pPr>
    </w:p>
    <w:p w14:paraId="2E41AFF9" w14:textId="77777777" w:rsidR="00B07153" w:rsidRPr="002F30E2" w:rsidRDefault="00B07153" w:rsidP="0004472F">
      <w:pPr>
        <w:ind w:left="851"/>
        <w:jc w:val="both"/>
      </w:pPr>
      <w:r w:rsidRPr="002F30E2">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908ABEA" w14:textId="77777777" w:rsidR="00B07153" w:rsidRPr="002F30E2" w:rsidRDefault="00B07153" w:rsidP="0004472F">
      <w:pPr>
        <w:ind w:left="851"/>
        <w:jc w:val="both"/>
      </w:pPr>
      <w:r w:rsidRPr="002F30E2">
        <w:t>12 Aylık beklenen zarar değerleri, (raporlama tarihinden sonraki 12 ay içinde veya bir finansal aracın ömrü 12 aydan kısa ise daha kısa bir süre içinde) ömür boyu beklenen kayıp hesaplamasının bir parçasıdır.</w:t>
      </w:r>
    </w:p>
    <w:p w14:paraId="4CB7FC49" w14:textId="60A8F800" w:rsidR="00635E43" w:rsidRPr="002F30E2" w:rsidRDefault="00635E43">
      <w:r w:rsidRPr="002F30E2">
        <w:br w:type="page"/>
      </w:r>
    </w:p>
    <w:p w14:paraId="02D93665" w14:textId="77777777" w:rsidR="00635E43" w:rsidRPr="002F30E2" w:rsidRDefault="00635E43" w:rsidP="00635E43">
      <w:pPr>
        <w:pStyle w:val="BodyTextIndent"/>
        <w:ind w:right="2" w:firstLine="0"/>
        <w:rPr>
          <w:b/>
          <w:color w:val="000000" w:themeColor="text1"/>
          <w:sz w:val="20"/>
          <w:szCs w:val="20"/>
        </w:rPr>
      </w:pPr>
      <w:r w:rsidRPr="002F30E2">
        <w:rPr>
          <w:b/>
          <w:color w:val="000000" w:themeColor="text1"/>
          <w:sz w:val="20"/>
          <w:szCs w:val="20"/>
        </w:rPr>
        <w:lastRenderedPageBreak/>
        <w:t>MUHASEBE POLİTİKALARINA İLİŞKİN AÇIKLAMALAR (Devamı)</w:t>
      </w:r>
    </w:p>
    <w:p w14:paraId="6208675A" w14:textId="77777777" w:rsidR="00635E43" w:rsidRPr="002F30E2" w:rsidRDefault="00635E43" w:rsidP="00635E43">
      <w:pPr>
        <w:pStyle w:val="BodyTextIndent"/>
        <w:ind w:right="2" w:firstLine="0"/>
        <w:rPr>
          <w:b/>
          <w:color w:val="000000" w:themeColor="text1"/>
          <w:sz w:val="20"/>
          <w:szCs w:val="20"/>
        </w:rPr>
      </w:pPr>
    </w:p>
    <w:p w14:paraId="7771DD68" w14:textId="77777777" w:rsidR="00635E43" w:rsidRPr="002F30E2" w:rsidRDefault="00635E43" w:rsidP="00635E43">
      <w:pPr>
        <w:pStyle w:val="Balk20"/>
        <w:shd w:val="clear" w:color="auto" w:fill="auto"/>
        <w:tabs>
          <w:tab w:val="left" w:pos="851"/>
        </w:tabs>
        <w:spacing w:line="240" w:lineRule="auto"/>
        <w:ind w:firstLine="0"/>
        <w:rPr>
          <w:sz w:val="20"/>
          <w:szCs w:val="20"/>
        </w:rPr>
      </w:pPr>
      <w:r w:rsidRPr="002F30E2">
        <w:rPr>
          <w:sz w:val="20"/>
          <w:szCs w:val="20"/>
        </w:rPr>
        <w:t>VIII.</w:t>
      </w:r>
      <w:r w:rsidRPr="002F30E2">
        <w:rPr>
          <w:sz w:val="20"/>
          <w:szCs w:val="20"/>
        </w:rPr>
        <w:tab/>
        <w:t xml:space="preserve">FİNANSAL VARLIKLARDA DEĞER DÜŞÜKLÜĞÜNE İLİŞKİN AÇIKLAMALAR </w:t>
      </w:r>
      <w:r w:rsidRPr="002F30E2">
        <w:rPr>
          <w:color w:val="000000" w:themeColor="text1"/>
          <w:sz w:val="20"/>
          <w:szCs w:val="20"/>
        </w:rPr>
        <w:t>(Devamı)</w:t>
      </w:r>
    </w:p>
    <w:p w14:paraId="4D3EF210" w14:textId="77777777" w:rsidR="00B07153" w:rsidRPr="002F30E2" w:rsidRDefault="00B07153" w:rsidP="0004472F">
      <w:pPr>
        <w:ind w:left="851"/>
        <w:jc w:val="both"/>
      </w:pPr>
    </w:p>
    <w:p w14:paraId="495652E9" w14:textId="77777777" w:rsidR="00B07153" w:rsidRPr="002F30E2" w:rsidRDefault="00B07153" w:rsidP="0004472F">
      <w:pPr>
        <w:ind w:left="851"/>
        <w:jc w:val="both"/>
        <w:rPr>
          <w:b/>
          <w:i/>
        </w:rPr>
      </w:pPr>
      <w:r w:rsidRPr="002F30E2">
        <w:rPr>
          <w:b/>
          <w:i/>
        </w:rPr>
        <w:t>Kredi Riskinde Önemli Artış (2. Aşama)</w:t>
      </w:r>
    </w:p>
    <w:p w14:paraId="0FB79F0C" w14:textId="77777777" w:rsidR="00B07153" w:rsidRPr="002F30E2" w:rsidRDefault="00B07153" w:rsidP="0004472F">
      <w:pPr>
        <w:ind w:left="851"/>
        <w:jc w:val="both"/>
        <w:rPr>
          <w:b/>
          <w:i/>
        </w:rPr>
      </w:pPr>
    </w:p>
    <w:p w14:paraId="125D4024" w14:textId="77777777" w:rsidR="00B07153" w:rsidRPr="002F30E2" w:rsidRDefault="00B07153" w:rsidP="0004472F">
      <w:pPr>
        <w:ind w:left="851"/>
        <w:jc w:val="both"/>
      </w:pPr>
      <w:r w:rsidRPr="002F30E2">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1E726212" w14:textId="77777777" w:rsidR="00B07153" w:rsidRPr="002F30E2" w:rsidRDefault="00B07153" w:rsidP="0004472F">
      <w:pPr>
        <w:ind w:left="851"/>
        <w:jc w:val="both"/>
      </w:pPr>
    </w:p>
    <w:p w14:paraId="35DD727B" w14:textId="10B543F5" w:rsidR="00B07153" w:rsidRPr="002F30E2" w:rsidRDefault="00B07153" w:rsidP="0004472F">
      <w:pPr>
        <w:ind w:left="851"/>
        <w:jc w:val="both"/>
      </w:pPr>
      <w:r w:rsidRPr="002F30E2">
        <w:t>Finansal varlığın kredi riskinin önemli derecede artmasının ve 2. aşamaya aktarılmasının belirlenmesinde dikkate alınan temel kriterler, yakın izlemede olması, gecikme gün sayısının 30 gün</w:t>
      </w:r>
      <w:r w:rsidR="00C50F4C" w:rsidRPr="002F30E2">
        <w:t xml:space="preserve"> </w:t>
      </w:r>
      <w:r w:rsidRPr="002F30E2">
        <w:t>ve üzerinde olması ve Bankanın içsel erken uyarı sistemi notudur.</w:t>
      </w:r>
    </w:p>
    <w:p w14:paraId="6FDA947D" w14:textId="77777777" w:rsidR="00B07153" w:rsidRPr="002F30E2" w:rsidRDefault="00B07153" w:rsidP="0004472F">
      <w:pPr>
        <w:ind w:left="851"/>
        <w:jc w:val="both"/>
      </w:pPr>
    </w:p>
    <w:p w14:paraId="2F7F6996" w14:textId="77777777" w:rsidR="00B07153" w:rsidRPr="002F30E2" w:rsidRDefault="00B07153" w:rsidP="0004472F">
      <w:pPr>
        <w:ind w:left="851"/>
        <w:jc w:val="both"/>
        <w:rPr>
          <w:b/>
          <w:i/>
        </w:rPr>
      </w:pPr>
      <w:r w:rsidRPr="002F30E2">
        <w:rPr>
          <w:b/>
          <w:i/>
        </w:rPr>
        <w:t>Temerrüt (3. Aşama)</w:t>
      </w:r>
    </w:p>
    <w:p w14:paraId="460261CE" w14:textId="77777777" w:rsidR="00B07153" w:rsidRPr="002F30E2" w:rsidRDefault="00B07153" w:rsidP="0004472F">
      <w:pPr>
        <w:ind w:left="851"/>
        <w:jc w:val="both"/>
        <w:rPr>
          <w:b/>
          <w:i/>
        </w:rPr>
      </w:pPr>
    </w:p>
    <w:p w14:paraId="646EEC28" w14:textId="77777777" w:rsidR="00B07153" w:rsidRPr="002F30E2" w:rsidRDefault="00B07153" w:rsidP="0004472F">
      <w:pPr>
        <w:ind w:left="851"/>
        <w:jc w:val="both"/>
      </w:pPr>
      <w:r w:rsidRPr="002F30E2">
        <w:t>Raporlama tarihi itibarıyla değer düşüklüğüne uğradıklarına dair tarafsız kanıtı bulunan finansal varlıkları içermektedir. Bu varlıklar için ömür boyu beklenen kredi zarar karşılığı kaydedilmektedir.</w:t>
      </w:r>
    </w:p>
    <w:p w14:paraId="0E66AFF2" w14:textId="77777777" w:rsidR="00B07153" w:rsidRPr="002F30E2" w:rsidRDefault="00B07153" w:rsidP="0004472F">
      <w:pPr>
        <w:ind w:left="851"/>
        <w:jc w:val="both"/>
      </w:pPr>
    </w:p>
    <w:p w14:paraId="1478A298" w14:textId="7317444E" w:rsidR="00B07153" w:rsidRPr="002F30E2" w:rsidRDefault="00B07153" w:rsidP="0004472F">
      <w:pPr>
        <w:ind w:left="851"/>
        <w:jc w:val="both"/>
      </w:pPr>
      <w:r w:rsidRPr="002F30E2">
        <w:t>Banka, aşağıdaki iki durumda, borcun temerrütte olduğunu değerlendirmektedir:</w:t>
      </w:r>
    </w:p>
    <w:p w14:paraId="7302663A" w14:textId="4A8F4850" w:rsidR="00B07153" w:rsidRPr="002F30E2" w:rsidRDefault="00B07153" w:rsidP="0004472F">
      <w:pPr>
        <w:ind w:left="851"/>
        <w:jc w:val="both"/>
      </w:pPr>
    </w:p>
    <w:p w14:paraId="3E18A413" w14:textId="5DC44AF7" w:rsidR="00B07153" w:rsidRPr="002F30E2" w:rsidRDefault="00B07153" w:rsidP="0004472F">
      <w:pPr>
        <w:ind w:left="1276" w:hanging="425"/>
        <w:jc w:val="both"/>
      </w:pPr>
      <w:r w:rsidRPr="002F30E2">
        <w:t>-</w:t>
      </w:r>
      <w:r w:rsidRPr="002F30E2">
        <w:tab/>
        <w:t>Objektif Temerrüt Tanımı: Borcun 90 günden fazla gecikmiş olması anlamına gelir. Borcun 90 gün gecikmiş olması ile birlikte temerrütte olma durumu 91. günde başlar</w:t>
      </w:r>
      <w:r w:rsidR="00EF277B" w:rsidRPr="002F30E2">
        <w:t>.</w:t>
      </w:r>
    </w:p>
    <w:p w14:paraId="11DB4287" w14:textId="77777777" w:rsidR="00B07153" w:rsidRPr="002F30E2" w:rsidRDefault="00B07153" w:rsidP="0004472F">
      <w:pPr>
        <w:ind w:left="1276" w:hanging="425"/>
        <w:jc w:val="both"/>
      </w:pPr>
    </w:p>
    <w:p w14:paraId="2393EE5D" w14:textId="57920001" w:rsidR="00B07153" w:rsidRPr="002F30E2" w:rsidRDefault="00B07153" w:rsidP="0004472F">
      <w:pPr>
        <w:ind w:left="1276" w:hanging="425"/>
        <w:jc w:val="both"/>
      </w:pPr>
      <w:r w:rsidRPr="002F30E2">
        <w:t>-</w:t>
      </w:r>
      <w:r w:rsidRPr="002F30E2">
        <w:tab/>
      </w:r>
      <w:proofErr w:type="spellStart"/>
      <w:r w:rsidRPr="002F30E2">
        <w:t>Subjektif</w:t>
      </w:r>
      <w:proofErr w:type="spellEnd"/>
      <w:r w:rsidRPr="002F30E2">
        <w:t xml:space="preserve"> Temerrüt Tanımı: Borcun ödenmeyeceğine kanaat getirilmesi anlamına gelir. Borçlunun krediye ilişkin borçlarını ifa edemeyeceğine kanaat getirilmesi halinde borçlu, gecikme gün sayısına bakılmaksızın temerrütte olarak değerlendirilmektedir.</w:t>
      </w:r>
    </w:p>
    <w:p w14:paraId="171711BD" w14:textId="68D8250B" w:rsidR="0013091E" w:rsidRPr="002F30E2" w:rsidRDefault="0013091E" w:rsidP="0004472F">
      <w:pPr>
        <w:ind w:left="1276" w:hanging="425"/>
        <w:jc w:val="both"/>
      </w:pPr>
    </w:p>
    <w:p w14:paraId="254F91C6" w14:textId="7CDD7027" w:rsidR="00B07153" w:rsidRPr="002F30E2" w:rsidRDefault="00B07153" w:rsidP="0004472F">
      <w:pPr>
        <w:ind w:left="851"/>
        <w:jc w:val="both"/>
      </w:pPr>
      <w:r w:rsidRPr="002F30E2">
        <w:t xml:space="preserve">Finansal araçların toplu değerlendirilmesi, benzer kredi riskine ve ürün özelliklerine dayalı olarak portföy </w:t>
      </w:r>
      <w:proofErr w:type="spellStart"/>
      <w:r w:rsidRPr="002F30E2">
        <w:t>segmentasyonundan</w:t>
      </w:r>
      <w:proofErr w:type="spellEnd"/>
      <w:r w:rsidRPr="002F30E2">
        <w:t xml:space="preserve"> kaynaklanan homojen grup varlıkları temel alarak yapılmaktadır. Bu bölüm, her aşama için ortak bir temelde beklenen zarar hesaplama yaklaşımı ile ilgili risk parametresi tahmin yöntemlerine genel bir bakış sunmaktadır.</w:t>
      </w:r>
    </w:p>
    <w:p w14:paraId="562471D1" w14:textId="77777777" w:rsidR="00635E43" w:rsidRPr="002F30E2" w:rsidRDefault="00635E43" w:rsidP="0004472F">
      <w:pPr>
        <w:ind w:left="851"/>
        <w:jc w:val="both"/>
      </w:pPr>
    </w:p>
    <w:p w14:paraId="7EC724EE" w14:textId="2BCD93BB" w:rsidR="00B07153" w:rsidRPr="002F30E2" w:rsidRDefault="00B07153" w:rsidP="0004472F">
      <w:pPr>
        <w:autoSpaceDE w:val="0"/>
        <w:autoSpaceDN w:val="0"/>
        <w:adjustRightInd w:val="0"/>
        <w:ind w:left="851"/>
        <w:jc w:val="both"/>
        <w:rPr>
          <w:lang w:val="en-US"/>
        </w:rPr>
      </w:pPr>
      <w:proofErr w:type="spellStart"/>
      <w:r w:rsidRPr="002F30E2">
        <w:rPr>
          <w:lang w:val="en-US"/>
        </w:rPr>
        <w:t>Nakit</w:t>
      </w:r>
      <w:proofErr w:type="spellEnd"/>
      <w:r w:rsidRPr="002F30E2">
        <w:rPr>
          <w:lang w:val="en-US"/>
        </w:rPr>
        <w:t xml:space="preserve"> </w:t>
      </w:r>
      <w:proofErr w:type="spellStart"/>
      <w:r w:rsidRPr="002F30E2">
        <w:rPr>
          <w:lang w:val="en-US"/>
        </w:rPr>
        <w:t>akışları</w:t>
      </w:r>
      <w:proofErr w:type="spellEnd"/>
      <w:r w:rsidRPr="002F30E2">
        <w:rPr>
          <w:lang w:val="en-US"/>
        </w:rPr>
        <w:t xml:space="preserve"> </w:t>
      </w:r>
      <w:proofErr w:type="spellStart"/>
      <w:r w:rsidRPr="002F30E2">
        <w:rPr>
          <w:lang w:val="en-US"/>
        </w:rPr>
        <w:t>farklılık</w:t>
      </w:r>
      <w:proofErr w:type="spellEnd"/>
      <w:r w:rsidRPr="002F30E2">
        <w:rPr>
          <w:lang w:val="en-US"/>
        </w:rPr>
        <w:t xml:space="preserve"> </w:t>
      </w:r>
      <w:proofErr w:type="spellStart"/>
      <w:r w:rsidRPr="002F30E2">
        <w:rPr>
          <w:lang w:val="en-US"/>
        </w:rPr>
        <w:t>gösteren</w:t>
      </w:r>
      <w:proofErr w:type="spellEnd"/>
      <w:r w:rsidRPr="002F30E2">
        <w:rPr>
          <w:lang w:val="en-US"/>
        </w:rPr>
        <w:t xml:space="preserve"> </w:t>
      </w:r>
      <w:proofErr w:type="spellStart"/>
      <w:r w:rsidRPr="002F30E2">
        <w:rPr>
          <w:lang w:val="en-US"/>
        </w:rPr>
        <w:t>ya</w:t>
      </w:r>
      <w:proofErr w:type="spellEnd"/>
      <w:r w:rsidRPr="002F30E2">
        <w:rPr>
          <w:lang w:val="en-US"/>
        </w:rPr>
        <w:t xml:space="preserve"> da </w:t>
      </w:r>
      <w:proofErr w:type="spellStart"/>
      <w:r w:rsidRPr="002F30E2">
        <w:rPr>
          <w:lang w:val="en-US"/>
        </w:rPr>
        <w:t>diğer</w:t>
      </w:r>
      <w:proofErr w:type="spellEnd"/>
      <w:r w:rsidRPr="002F30E2">
        <w:rPr>
          <w:lang w:val="en-US"/>
        </w:rPr>
        <w:t xml:space="preserve"> </w:t>
      </w:r>
      <w:proofErr w:type="spellStart"/>
      <w:r w:rsidRPr="002F30E2">
        <w:rPr>
          <w:lang w:val="en-US"/>
        </w:rPr>
        <w:t>kredilerle</w:t>
      </w:r>
      <w:proofErr w:type="spellEnd"/>
      <w:r w:rsidRPr="002F30E2">
        <w:rPr>
          <w:lang w:val="en-US"/>
        </w:rPr>
        <w:t xml:space="preserve"> </w:t>
      </w:r>
      <w:proofErr w:type="spellStart"/>
      <w:r w:rsidRPr="002F30E2">
        <w:rPr>
          <w:lang w:val="en-US"/>
        </w:rPr>
        <w:t>farklı</w:t>
      </w:r>
      <w:proofErr w:type="spellEnd"/>
      <w:r w:rsidRPr="002F30E2">
        <w:rPr>
          <w:lang w:val="en-US"/>
        </w:rPr>
        <w:t xml:space="preserve"> </w:t>
      </w:r>
      <w:proofErr w:type="spellStart"/>
      <w:r w:rsidRPr="002F30E2">
        <w:rPr>
          <w:lang w:val="en-US"/>
        </w:rPr>
        <w:t>özelliklere</w:t>
      </w:r>
      <w:proofErr w:type="spellEnd"/>
      <w:r w:rsidRPr="002F30E2">
        <w:rPr>
          <w:lang w:val="en-US"/>
        </w:rPr>
        <w:t xml:space="preserve"> </w:t>
      </w:r>
      <w:proofErr w:type="spellStart"/>
      <w:r w:rsidRPr="002F30E2">
        <w:rPr>
          <w:lang w:val="en-US"/>
        </w:rPr>
        <w:t>sahip</w:t>
      </w:r>
      <w:proofErr w:type="spellEnd"/>
      <w:r w:rsidRPr="002F30E2">
        <w:rPr>
          <w:lang w:val="en-US"/>
        </w:rPr>
        <w:t xml:space="preserve"> </w:t>
      </w:r>
      <w:proofErr w:type="spellStart"/>
      <w:r w:rsidRPr="002F30E2">
        <w:rPr>
          <w:lang w:val="en-US"/>
        </w:rPr>
        <w:t>krediler</w:t>
      </w:r>
      <w:proofErr w:type="spellEnd"/>
      <w:r w:rsidRPr="002F30E2">
        <w:rPr>
          <w:lang w:val="en-US"/>
        </w:rPr>
        <w:t xml:space="preserve">, </w:t>
      </w:r>
      <w:proofErr w:type="spellStart"/>
      <w:r w:rsidRPr="002F30E2">
        <w:rPr>
          <w:lang w:val="en-US"/>
        </w:rPr>
        <w:t>toplu</w:t>
      </w:r>
      <w:proofErr w:type="spellEnd"/>
      <w:r w:rsidRPr="002F30E2">
        <w:rPr>
          <w:lang w:val="en-US"/>
        </w:rPr>
        <w:t xml:space="preserve"> </w:t>
      </w:r>
      <w:proofErr w:type="spellStart"/>
      <w:r w:rsidRPr="002F30E2">
        <w:rPr>
          <w:lang w:val="en-US"/>
        </w:rPr>
        <w:t>değerlendirme</w:t>
      </w:r>
      <w:proofErr w:type="spellEnd"/>
      <w:r w:rsidRPr="002F30E2">
        <w:rPr>
          <w:lang w:val="en-US"/>
        </w:rPr>
        <w:t xml:space="preserve"> </w:t>
      </w:r>
      <w:proofErr w:type="spellStart"/>
      <w:r w:rsidRPr="002F30E2">
        <w:rPr>
          <w:lang w:val="en-US"/>
        </w:rPr>
        <w:t>yerine</w:t>
      </w:r>
      <w:proofErr w:type="spellEnd"/>
      <w:r w:rsidRPr="002F30E2">
        <w:rPr>
          <w:lang w:val="en-US"/>
        </w:rPr>
        <w:t xml:space="preserve"> </w:t>
      </w:r>
      <w:proofErr w:type="spellStart"/>
      <w:r w:rsidRPr="002F30E2">
        <w:rPr>
          <w:lang w:val="en-US"/>
        </w:rPr>
        <w:t>münferit</w:t>
      </w:r>
      <w:proofErr w:type="spellEnd"/>
      <w:r w:rsidRPr="002F30E2">
        <w:rPr>
          <w:lang w:val="en-US"/>
        </w:rPr>
        <w:t xml:space="preserve"> </w:t>
      </w:r>
      <w:proofErr w:type="spellStart"/>
      <w:r w:rsidRPr="002F30E2">
        <w:rPr>
          <w:lang w:val="en-US"/>
        </w:rPr>
        <w:t>değerlendirmeye</w:t>
      </w:r>
      <w:proofErr w:type="spellEnd"/>
      <w:r w:rsidRPr="002F30E2">
        <w:rPr>
          <w:lang w:val="en-US"/>
        </w:rPr>
        <w:t xml:space="preserve"> tabi </w:t>
      </w:r>
      <w:proofErr w:type="spellStart"/>
      <w:r w:rsidRPr="002F30E2">
        <w:rPr>
          <w:lang w:val="en-US"/>
        </w:rPr>
        <w:t>tutulabilmektedir</w:t>
      </w:r>
      <w:proofErr w:type="spellEnd"/>
      <w:r w:rsidRPr="002F30E2">
        <w:rPr>
          <w:lang w:val="en-US"/>
        </w:rPr>
        <w:t xml:space="preserve">. </w:t>
      </w:r>
      <w:proofErr w:type="spellStart"/>
      <w:r w:rsidRPr="002F30E2">
        <w:rPr>
          <w:lang w:val="en-US"/>
        </w:rPr>
        <w:t>Beklenen</w:t>
      </w:r>
      <w:proofErr w:type="spellEnd"/>
      <w:r w:rsidRPr="002F30E2">
        <w:rPr>
          <w:lang w:val="en-US"/>
        </w:rPr>
        <w:t xml:space="preserve"> </w:t>
      </w:r>
      <w:proofErr w:type="spellStart"/>
      <w:r w:rsidRPr="002F30E2">
        <w:rPr>
          <w:lang w:val="en-US"/>
        </w:rPr>
        <w:t>kredi</w:t>
      </w:r>
      <w:proofErr w:type="spellEnd"/>
      <w:r w:rsidRPr="002F30E2">
        <w:rPr>
          <w:lang w:val="en-US"/>
        </w:rPr>
        <w:t xml:space="preserve"> </w:t>
      </w:r>
      <w:proofErr w:type="spellStart"/>
      <w:r w:rsidRPr="002F30E2">
        <w:rPr>
          <w:lang w:val="en-US"/>
        </w:rPr>
        <w:t>zararı</w:t>
      </w:r>
      <w:proofErr w:type="spellEnd"/>
      <w:r w:rsidRPr="002F30E2">
        <w:rPr>
          <w:lang w:val="en-US"/>
        </w:rPr>
        <w:t xml:space="preserve">, </w:t>
      </w:r>
      <w:proofErr w:type="spellStart"/>
      <w:r w:rsidRPr="002F30E2">
        <w:rPr>
          <w:lang w:val="en-US"/>
        </w:rPr>
        <w:t>sözleşme</w:t>
      </w:r>
      <w:proofErr w:type="spellEnd"/>
      <w:r w:rsidRPr="002F30E2">
        <w:rPr>
          <w:lang w:val="en-US"/>
        </w:rPr>
        <w:t xml:space="preserve"> </w:t>
      </w:r>
      <w:proofErr w:type="spellStart"/>
      <w:r w:rsidRPr="002F30E2">
        <w:rPr>
          <w:lang w:val="en-US"/>
        </w:rPr>
        <w:t>uyarınca</w:t>
      </w:r>
      <w:proofErr w:type="spellEnd"/>
      <w:r w:rsidRPr="002F30E2">
        <w:rPr>
          <w:lang w:val="en-US"/>
        </w:rPr>
        <w:t xml:space="preserve"> </w:t>
      </w:r>
      <w:proofErr w:type="spellStart"/>
      <w:r w:rsidRPr="002F30E2">
        <w:rPr>
          <w:lang w:val="en-US"/>
        </w:rPr>
        <w:t>vadesi</w:t>
      </w:r>
      <w:proofErr w:type="spellEnd"/>
      <w:r w:rsidRPr="002F30E2">
        <w:rPr>
          <w:lang w:val="en-US"/>
        </w:rPr>
        <w:t xml:space="preserve"> </w:t>
      </w:r>
      <w:proofErr w:type="spellStart"/>
      <w:r w:rsidRPr="002F30E2">
        <w:rPr>
          <w:lang w:val="en-US"/>
        </w:rPr>
        <w:t>gelmiş</w:t>
      </w:r>
      <w:proofErr w:type="spellEnd"/>
      <w:r w:rsidRPr="002F30E2">
        <w:rPr>
          <w:lang w:val="en-US"/>
        </w:rPr>
        <w:t xml:space="preserve"> </w:t>
      </w:r>
      <w:proofErr w:type="spellStart"/>
      <w:r w:rsidRPr="002F30E2">
        <w:rPr>
          <w:lang w:val="en-US"/>
        </w:rPr>
        <w:t>olan</w:t>
      </w:r>
      <w:proofErr w:type="spellEnd"/>
      <w:r w:rsidRPr="002F30E2">
        <w:rPr>
          <w:lang w:val="en-US"/>
        </w:rPr>
        <w:t xml:space="preserve"> </w:t>
      </w:r>
      <w:proofErr w:type="spellStart"/>
      <w:r w:rsidRPr="002F30E2">
        <w:rPr>
          <w:lang w:val="en-US"/>
        </w:rPr>
        <w:t>tüm</w:t>
      </w:r>
      <w:proofErr w:type="spellEnd"/>
      <w:r w:rsidR="00C50F4C" w:rsidRPr="002F30E2">
        <w:rPr>
          <w:lang w:val="en-US"/>
        </w:rPr>
        <w:t xml:space="preserve"> </w:t>
      </w:r>
      <w:proofErr w:type="spellStart"/>
      <w:r w:rsidRPr="002F30E2">
        <w:rPr>
          <w:lang w:val="en-US"/>
        </w:rPr>
        <w:t>sözleşmeye</w:t>
      </w:r>
      <w:proofErr w:type="spellEnd"/>
      <w:r w:rsidRPr="002F30E2">
        <w:rPr>
          <w:lang w:val="en-US"/>
        </w:rPr>
        <w:t xml:space="preserve"> </w:t>
      </w:r>
      <w:proofErr w:type="spellStart"/>
      <w:r w:rsidRPr="002F30E2">
        <w:rPr>
          <w:lang w:val="en-US"/>
        </w:rPr>
        <w:t>dayalı</w:t>
      </w:r>
      <w:proofErr w:type="spellEnd"/>
      <w:r w:rsidRPr="002F30E2">
        <w:rPr>
          <w:lang w:val="en-US"/>
        </w:rPr>
        <w:t xml:space="preserve"> </w:t>
      </w:r>
      <w:proofErr w:type="spellStart"/>
      <w:r w:rsidRPr="002F30E2">
        <w:rPr>
          <w:lang w:val="en-US"/>
        </w:rPr>
        <w:t>nakit</w:t>
      </w:r>
      <w:proofErr w:type="spellEnd"/>
      <w:r w:rsidRPr="002F30E2">
        <w:rPr>
          <w:lang w:val="en-US"/>
        </w:rPr>
        <w:t xml:space="preserve"> </w:t>
      </w:r>
      <w:proofErr w:type="spellStart"/>
      <w:r w:rsidRPr="002F30E2">
        <w:rPr>
          <w:lang w:val="en-US"/>
        </w:rPr>
        <w:t>akışları</w:t>
      </w:r>
      <w:proofErr w:type="spellEnd"/>
      <w:r w:rsidRPr="002F30E2">
        <w:rPr>
          <w:lang w:val="en-US"/>
        </w:rPr>
        <w:t xml:space="preserve"> </w:t>
      </w:r>
      <w:proofErr w:type="spellStart"/>
      <w:r w:rsidRPr="002F30E2">
        <w:rPr>
          <w:lang w:val="en-US"/>
        </w:rPr>
        <w:t>ile</w:t>
      </w:r>
      <w:proofErr w:type="spellEnd"/>
      <w:r w:rsidRPr="002F30E2">
        <w:rPr>
          <w:lang w:val="en-US"/>
        </w:rPr>
        <w:t xml:space="preserve"> tahsil </w:t>
      </w:r>
      <w:proofErr w:type="spellStart"/>
      <w:r w:rsidRPr="002F30E2">
        <w:rPr>
          <w:lang w:val="en-US"/>
        </w:rPr>
        <w:t>edilmesi</w:t>
      </w:r>
      <w:proofErr w:type="spellEnd"/>
      <w:r w:rsidRPr="002F30E2">
        <w:rPr>
          <w:lang w:val="en-US"/>
        </w:rPr>
        <w:t xml:space="preserve"> </w:t>
      </w:r>
      <w:proofErr w:type="spellStart"/>
      <w:r w:rsidRPr="002F30E2">
        <w:rPr>
          <w:lang w:val="en-US"/>
        </w:rPr>
        <w:t>beklenen</w:t>
      </w:r>
      <w:proofErr w:type="spellEnd"/>
      <w:r w:rsidRPr="002F30E2">
        <w:rPr>
          <w:lang w:val="en-US"/>
        </w:rPr>
        <w:t xml:space="preserve"> </w:t>
      </w:r>
      <w:proofErr w:type="spellStart"/>
      <w:r w:rsidRPr="002F30E2">
        <w:rPr>
          <w:lang w:val="en-US"/>
        </w:rPr>
        <w:t>orijinal</w:t>
      </w:r>
      <w:proofErr w:type="spellEnd"/>
      <w:r w:rsidRPr="002F30E2">
        <w:rPr>
          <w:lang w:val="en-US"/>
        </w:rPr>
        <w:t xml:space="preserve"> </w:t>
      </w:r>
      <w:proofErr w:type="spellStart"/>
      <w:r w:rsidRPr="002F30E2">
        <w:rPr>
          <w:lang w:val="en-US"/>
        </w:rPr>
        <w:t>Efektif</w:t>
      </w:r>
      <w:proofErr w:type="spellEnd"/>
      <w:r w:rsidRPr="002F30E2">
        <w:rPr>
          <w:lang w:val="en-US"/>
        </w:rPr>
        <w:t xml:space="preserve"> Kar </w:t>
      </w:r>
      <w:proofErr w:type="spellStart"/>
      <w:r w:rsidRPr="002F30E2">
        <w:rPr>
          <w:lang w:val="en-US"/>
        </w:rPr>
        <w:t>Payı</w:t>
      </w:r>
      <w:proofErr w:type="spellEnd"/>
      <w:r w:rsidRPr="002F30E2">
        <w:rPr>
          <w:lang w:val="en-US"/>
        </w:rPr>
        <w:t xml:space="preserve"> </w:t>
      </w:r>
      <w:proofErr w:type="spellStart"/>
      <w:r w:rsidRPr="002F30E2">
        <w:rPr>
          <w:lang w:val="en-US"/>
        </w:rPr>
        <w:t>Oranı</w:t>
      </w:r>
      <w:proofErr w:type="spellEnd"/>
      <w:r w:rsidRPr="002F30E2">
        <w:rPr>
          <w:lang w:val="en-US"/>
        </w:rPr>
        <w:t xml:space="preserve"> </w:t>
      </w:r>
      <w:proofErr w:type="spellStart"/>
      <w:r w:rsidRPr="002F30E2">
        <w:rPr>
          <w:lang w:val="en-US"/>
        </w:rPr>
        <w:t>değeri</w:t>
      </w:r>
      <w:proofErr w:type="spellEnd"/>
      <w:r w:rsidRPr="002F30E2">
        <w:rPr>
          <w:lang w:val="en-US"/>
        </w:rPr>
        <w:t xml:space="preserve"> </w:t>
      </w:r>
      <w:proofErr w:type="spellStart"/>
      <w:r w:rsidRPr="002F30E2">
        <w:rPr>
          <w:lang w:val="en-US"/>
        </w:rPr>
        <w:t>ile</w:t>
      </w:r>
      <w:proofErr w:type="spellEnd"/>
      <w:r w:rsidRPr="002F30E2">
        <w:rPr>
          <w:lang w:val="en-US"/>
        </w:rPr>
        <w:t xml:space="preserve"> </w:t>
      </w:r>
      <w:proofErr w:type="spellStart"/>
      <w:r w:rsidRPr="002F30E2">
        <w:rPr>
          <w:lang w:val="en-US"/>
        </w:rPr>
        <w:t>indirgenmiş</w:t>
      </w:r>
      <w:proofErr w:type="spellEnd"/>
      <w:r w:rsidRPr="002F30E2">
        <w:rPr>
          <w:lang w:val="en-US"/>
        </w:rPr>
        <w:t xml:space="preserve"> </w:t>
      </w:r>
      <w:proofErr w:type="spellStart"/>
      <w:r w:rsidRPr="002F30E2">
        <w:rPr>
          <w:lang w:val="en-US"/>
        </w:rPr>
        <w:t>nakit</w:t>
      </w:r>
      <w:proofErr w:type="spellEnd"/>
      <w:r w:rsidRPr="002F30E2">
        <w:rPr>
          <w:lang w:val="en-US"/>
        </w:rPr>
        <w:t xml:space="preserve"> </w:t>
      </w:r>
      <w:proofErr w:type="spellStart"/>
      <w:r w:rsidRPr="002F30E2">
        <w:rPr>
          <w:lang w:val="en-US"/>
        </w:rPr>
        <w:t>akışları</w:t>
      </w:r>
      <w:proofErr w:type="spellEnd"/>
      <w:r w:rsidRPr="002F30E2">
        <w:rPr>
          <w:lang w:val="en-US"/>
        </w:rPr>
        <w:t xml:space="preserve"> </w:t>
      </w:r>
      <w:proofErr w:type="spellStart"/>
      <w:r w:rsidRPr="002F30E2">
        <w:rPr>
          <w:lang w:val="en-US"/>
        </w:rPr>
        <w:t>arasında</w:t>
      </w:r>
      <w:proofErr w:type="spellEnd"/>
      <w:r w:rsidRPr="002F30E2">
        <w:rPr>
          <w:lang w:val="en-US"/>
        </w:rPr>
        <w:t xml:space="preserve"> fark </w:t>
      </w:r>
      <w:proofErr w:type="spellStart"/>
      <w:r w:rsidRPr="002F30E2">
        <w:rPr>
          <w:lang w:val="en-US"/>
        </w:rPr>
        <w:t>olarak</w:t>
      </w:r>
      <w:proofErr w:type="spellEnd"/>
      <w:r w:rsidRPr="002F30E2">
        <w:rPr>
          <w:lang w:val="en-US"/>
        </w:rPr>
        <w:t xml:space="preserve"> </w:t>
      </w:r>
      <w:proofErr w:type="spellStart"/>
      <w:r w:rsidRPr="002F30E2">
        <w:rPr>
          <w:lang w:val="en-US"/>
        </w:rPr>
        <w:t>tanımlanabilir</w:t>
      </w:r>
      <w:proofErr w:type="spellEnd"/>
      <w:r w:rsidRPr="002F30E2">
        <w:rPr>
          <w:lang w:val="en-US"/>
        </w:rPr>
        <w:t xml:space="preserve">. </w:t>
      </w:r>
    </w:p>
    <w:p w14:paraId="7A4E0579" w14:textId="77777777" w:rsidR="00B07153" w:rsidRPr="002F30E2" w:rsidRDefault="00B07153" w:rsidP="0004472F">
      <w:pPr>
        <w:autoSpaceDE w:val="0"/>
        <w:autoSpaceDN w:val="0"/>
        <w:adjustRightInd w:val="0"/>
        <w:ind w:left="868"/>
        <w:jc w:val="both"/>
        <w:rPr>
          <w:lang w:val="en-US"/>
        </w:rPr>
      </w:pPr>
    </w:p>
    <w:p w14:paraId="1EEE694E" w14:textId="77FB2F2F" w:rsidR="00B07153" w:rsidRPr="002F30E2" w:rsidRDefault="00B07153" w:rsidP="0004472F">
      <w:pPr>
        <w:autoSpaceDE w:val="0"/>
        <w:autoSpaceDN w:val="0"/>
        <w:adjustRightInd w:val="0"/>
        <w:ind w:left="868"/>
        <w:jc w:val="both"/>
        <w:rPr>
          <w:lang w:val="en-US"/>
        </w:rPr>
      </w:pPr>
      <w:proofErr w:type="spellStart"/>
      <w:r w:rsidRPr="002F30E2">
        <w:rPr>
          <w:lang w:val="en-US"/>
        </w:rPr>
        <w:t>Nakit</w:t>
      </w:r>
      <w:proofErr w:type="spellEnd"/>
      <w:r w:rsidRPr="002F30E2">
        <w:rPr>
          <w:lang w:val="en-US"/>
        </w:rPr>
        <w:t xml:space="preserve"> </w:t>
      </w:r>
      <w:proofErr w:type="spellStart"/>
      <w:r w:rsidRPr="002F30E2">
        <w:rPr>
          <w:lang w:val="en-US"/>
        </w:rPr>
        <w:t>akışları</w:t>
      </w:r>
      <w:proofErr w:type="spellEnd"/>
      <w:r w:rsidRPr="002F30E2">
        <w:rPr>
          <w:lang w:val="en-US"/>
        </w:rPr>
        <w:t xml:space="preserve"> </w:t>
      </w:r>
      <w:proofErr w:type="spellStart"/>
      <w:r w:rsidRPr="002F30E2">
        <w:rPr>
          <w:lang w:val="en-US"/>
        </w:rPr>
        <w:t>tahmin</w:t>
      </w:r>
      <w:proofErr w:type="spellEnd"/>
      <w:r w:rsidRPr="002F30E2">
        <w:rPr>
          <w:lang w:val="en-US"/>
        </w:rPr>
        <w:t xml:space="preserve"> </w:t>
      </w:r>
      <w:proofErr w:type="spellStart"/>
      <w:r w:rsidRPr="002F30E2">
        <w:rPr>
          <w:lang w:val="en-US"/>
        </w:rPr>
        <w:t>edilirken</w:t>
      </w:r>
      <w:proofErr w:type="spellEnd"/>
      <w:r w:rsidRPr="002F30E2">
        <w:rPr>
          <w:lang w:val="en-US"/>
        </w:rPr>
        <w:t xml:space="preserve"> </w:t>
      </w:r>
      <w:proofErr w:type="spellStart"/>
      <w:r w:rsidRPr="002F30E2">
        <w:rPr>
          <w:lang w:val="en-US"/>
        </w:rPr>
        <w:t>aşağıda</w:t>
      </w:r>
      <w:proofErr w:type="spellEnd"/>
      <w:r w:rsidRPr="002F30E2">
        <w:rPr>
          <w:lang w:val="en-US"/>
        </w:rPr>
        <w:t xml:space="preserve"> </w:t>
      </w:r>
      <w:proofErr w:type="spellStart"/>
      <w:r w:rsidRPr="002F30E2">
        <w:rPr>
          <w:lang w:val="en-US"/>
        </w:rPr>
        <w:t>yer</w:t>
      </w:r>
      <w:proofErr w:type="spellEnd"/>
      <w:r w:rsidRPr="002F30E2">
        <w:rPr>
          <w:lang w:val="en-US"/>
        </w:rPr>
        <w:t xml:space="preserve"> </w:t>
      </w:r>
      <w:proofErr w:type="spellStart"/>
      <w:r w:rsidRPr="002F30E2">
        <w:rPr>
          <w:lang w:val="en-US"/>
        </w:rPr>
        <w:t>alan</w:t>
      </w:r>
      <w:proofErr w:type="spellEnd"/>
      <w:r w:rsidRPr="002F30E2">
        <w:rPr>
          <w:lang w:val="en-US"/>
        </w:rPr>
        <w:t xml:space="preserve"> </w:t>
      </w:r>
      <w:proofErr w:type="spellStart"/>
      <w:r w:rsidRPr="002F30E2">
        <w:rPr>
          <w:lang w:val="en-US"/>
        </w:rPr>
        <w:t>durumlar</w:t>
      </w:r>
      <w:proofErr w:type="spellEnd"/>
      <w:r w:rsidRPr="002F30E2">
        <w:rPr>
          <w:lang w:val="en-US"/>
        </w:rPr>
        <w:t xml:space="preserve"> </w:t>
      </w:r>
      <w:proofErr w:type="spellStart"/>
      <w:r w:rsidRPr="002F30E2">
        <w:rPr>
          <w:lang w:val="en-US"/>
        </w:rPr>
        <w:t>göz</w:t>
      </w:r>
      <w:proofErr w:type="spellEnd"/>
      <w:r w:rsidRPr="002F30E2">
        <w:rPr>
          <w:lang w:val="en-US"/>
        </w:rPr>
        <w:t xml:space="preserve"> </w:t>
      </w:r>
      <w:proofErr w:type="spellStart"/>
      <w:r w:rsidRPr="002F30E2">
        <w:rPr>
          <w:lang w:val="en-US"/>
        </w:rPr>
        <w:t>önünde</w:t>
      </w:r>
      <w:proofErr w:type="spellEnd"/>
      <w:r w:rsidRPr="002F30E2">
        <w:rPr>
          <w:lang w:val="en-US"/>
        </w:rPr>
        <w:t xml:space="preserve"> </w:t>
      </w:r>
      <w:proofErr w:type="spellStart"/>
      <w:r w:rsidRPr="002F30E2">
        <w:rPr>
          <w:lang w:val="en-US"/>
        </w:rPr>
        <w:t>bulundurulmaktadır</w:t>
      </w:r>
      <w:proofErr w:type="spellEnd"/>
      <w:r w:rsidRPr="002F30E2">
        <w:rPr>
          <w:lang w:val="en-US"/>
        </w:rPr>
        <w:t xml:space="preserve">. </w:t>
      </w:r>
    </w:p>
    <w:p w14:paraId="3B4A8657" w14:textId="77777777" w:rsidR="00B07153" w:rsidRPr="002F30E2" w:rsidRDefault="00B07153" w:rsidP="0004472F">
      <w:pPr>
        <w:autoSpaceDE w:val="0"/>
        <w:autoSpaceDN w:val="0"/>
        <w:adjustRightInd w:val="0"/>
        <w:ind w:left="868"/>
        <w:jc w:val="both"/>
        <w:rPr>
          <w:lang w:val="en-US"/>
        </w:rPr>
      </w:pPr>
    </w:p>
    <w:p w14:paraId="35108981" w14:textId="5683F3BE" w:rsidR="00B07153" w:rsidRPr="002F30E2" w:rsidRDefault="00B07153" w:rsidP="0004472F">
      <w:pPr>
        <w:autoSpaceDE w:val="0"/>
        <w:autoSpaceDN w:val="0"/>
        <w:adjustRightInd w:val="0"/>
        <w:ind w:left="1276" w:hanging="425"/>
        <w:jc w:val="both"/>
        <w:rPr>
          <w:lang w:val="en-US"/>
        </w:rPr>
      </w:pPr>
      <w:r w:rsidRPr="002F30E2">
        <w:rPr>
          <w:lang w:val="en-US"/>
        </w:rPr>
        <w:t>-</w:t>
      </w:r>
      <w:r w:rsidRPr="002F30E2">
        <w:rPr>
          <w:lang w:val="en-US"/>
        </w:rPr>
        <w:tab/>
      </w:r>
      <w:proofErr w:type="spellStart"/>
      <w:r w:rsidRPr="002F30E2">
        <w:rPr>
          <w:lang w:val="en-US"/>
        </w:rPr>
        <w:t>Finansal</w:t>
      </w:r>
      <w:proofErr w:type="spellEnd"/>
      <w:r w:rsidRPr="002F30E2">
        <w:rPr>
          <w:lang w:val="en-US"/>
        </w:rPr>
        <w:t xml:space="preserve"> </w:t>
      </w:r>
      <w:proofErr w:type="spellStart"/>
      <w:r w:rsidRPr="002F30E2">
        <w:rPr>
          <w:lang w:val="en-US"/>
        </w:rPr>
        <w:t>aracın</w:t>
      </w:r>
      <w:proofErr w:type="spellEnd"/>
      <w:r w:rsidRPr="002F30E2">
        <w:rPr>
          <w:lang w:val="en-US"/>
        </w:rPr>
        <w:t xml:space="preserve"> </w:t>
      </w:r>
      <w:proofErr w:type="spellStart"/>
      <w:r w:rsidRPr="002F30E2">
        <w:rPr>
          <w:lang w:val="en-US"/>
        </w:rPr>
        <w:t>beklenen</w:t>
      </w:r>
      <w:proofErr w:type="spellEnd"/>
      <w:r w:rsidRPr="002F30E2">
        <w:rPr>
          <w:lang w:val="en-US"/>
        </w:rPr>
        <w:t xml:space="preserve"> </w:t>
      </w:r>
      <w:proofErr w:type="spellStart"/>
      <w:r w:rsidRPr="002F30E2">
        <w:rPr>
          <w:lang w:val="en-US"/>
        </w:rPr>
        <w:t>ömrü</w:t>
      </w:r>
      <w:proofErr w:type="spellEnd"/>
      <w:r w:rsidRPr="002F30E2">
        <w:rPr>
          <w:lang w:val="en-US"/>
        </w:rPr>
        <w:t xml:space="preserve"> </w:t>
      </w:r>
      <w:proofErr w:type="spellStart"/>
      <w:r w:rsidRPr="002F30E2">
        <w:rPr>
          <w:lang w:val="en-US"/>
        </w:rPr>
        <w:t>boyunca</w:t>
      </w:r>
      <w:proofErr w:type="spellEnd"/>
      <w:r w:rsidRPr="002F30E2">
        <w:rPr>
          <w:lang w:val="en-US"/>
        </w:rPr>
        <w:t xml:space="preserve"> </w:t>
      </w:r>
      <w:proofErr w:type="spellStart"/>
      <w:r w:rsidRPr="002F30E2">
        <w:rPr>
          <w:lang w:val="en-US"/>
        </w:rPr>
        <w:t>finansal</w:t>
      </w:r>
      <w:proofErr w:type="spellEnd"/>
      <w:r w:rsidRPr="002F30E2">
        <w:rPr>
          <w:lang w:val="en-US"/>
        </w:rPr>
        <w:t xml:space="preserve"> </w:t>
      </w:r>
      <w:proofErr w:type="spellStart"/>
      <w:r w:rsidRPr="002F30E2">
        <w:rPr>
          <w:lang w:val="en-US"/>
        </w:rPr>
        <w:t>aracın</w:t>
      </w:r>
      <w:proofErr w:type="spellEnd"/>
      <w:r w:rsidRPr="002F30E2">
        <w:rPr>
          <w:lang w:val="en-US"/>
        </w:rPr>
        <w:t xml:space="preserve"> </w:t>
      </w:r>
      <w:proofErr w:type="spellStart"/>
      <w:r w:rsidRPr="002F30E2">
        <w:rPr>
          <w:lang w:val="en-US"/>
        </w:rPr>
        <w:t>tüm</w:t>
      </w:r>
      <w:proofErr w:type="spellEnd"/>
      <w:r w:rsidRPr="002F30E2">
        <w:rPr>
          <w:lang w:val="en-US"/>
        </w:rPr>
        <w:t xml:space="preserve"> </w:t>
      </w:r>
      <w:proofErr w:type="spellStart"/>
      <w:r w:rsidRPr="002F30E2">
        <w:rPr>
          <w:lang w:val="en-US"/>
        </w:rPr>
        <w:t>sözleşme</w:t>
      </w:r>
      <w:proofErr w:type="spellEnd"/>
      <w:r w:rsidRPr="002F30E2">
        <w:rPr>
          <w:lang w:val="en-US"/>
        </w:rPr>
        <w:t xml:space="preserve"> </w:t>
      </w:r>
      <w:proofErr w:type="spellStart"/>
      <w:r w:rsidRPr="002F30E2">
        <w:rPr>
          <w:lang w:val="en-US"/>
        </w:rPr>
        <w:t>koşulları</w:t>
      </w:r>
      <w:proofErr w:type="spellEnd"/>
      <w:r w:rsidRPr="002F30E2">
        <w:rPr>
          <w:lang w:val="en-US"/>
        </w:rPr>
        <w:t xml:space="preserve">, </w:t>
      </w:r>
    </w:p>
    <w:p w14:paraId="5677E1CB" w14:textId="1F2A9F09" w:rsidR="00B07153" w:rsidRPr="002F30E2" w:rsidRDefault="00B07153" w:rsidP="0004472F">
      <w:pPr>
        <w:autoSpaceDE w:val="0"/>
        <w:autoSpaceDN w:val="0"/>
        <w:adjustRightInd w:val="0"/>
        <w:ind w:left="1276" w:hanging="425"/>
        <w:jc w:val="both"/>
        <w:rPr>
          <w:lang w:val="en-US"/>
        </w:rPr>
      </w:pPr>
      <w:r w:rsidRPr="002F30E2">
        <w:rPr>
          <w:lang w:val="en-US"/>
        </w:rPr>
        <w:t>-</w:t>
      </w:r>
      <w:r w:rsidRPr="002F30E2">
        <w:rPr>
          <w:lang w:val="en-US"/>
        </w:rPr>
        <w:tab/>
      </w:r>
      <w:proofErr w:type="spellStart"/>
      <w:r w:rsidRPr="002F30E2">
        <w:rPr>
          <w:lang w:val="en-US"/>
        </w:rPr>
        <w:t>Teminat</w:t>
      </w:r>
      <w:proofErr w:type="spellEnd"/>
      <w:r w:rsidRPr="002F30E2">
        <w:rPr>
          <w:lang w:val="en-US"/>
        </w:rPr>
        <w:t xml:space="preserve"> </w:t>
      </w:r>
      <w:proofErr w:type="spellStart"/>
      <w:r w:rsidRPr="002F30E2">
        <w:rPr>
          <w:lang w:val="en-US"/>
        </w:rPr>
        <w:t>satışlarından</w:t>
      </w:r>
      <w:proofErr w:type="spellEnd"/>
      <w:r w:rsidRPr="002F30E2">
        <w:rPr>
          <w:lang w:val="en-US"/>
        </w:rPr>
        <w:t xml:space="preserve"> </w:t>
      </w:r>
      <w:proofErr w:type="spellStart"/>
      <w:r w:rsidRPr="002F30E2">
        <w:rPr>
          <w:lang w:val="en-US"/>
        </w:rPr>
        <w:t>elde</w:t>
      </w:r>
      <w:proofErr w:type="spellEnd"/>
      <w:r w:rsidRPr="002F30E2">
        <w:rPr>
          <w:lang w:val="en-US"/>
        </w:rPr>
        <w:t xml:space="preserve"> </w:t>
      </w:r>
      <w:proofErr w:type="spellStart"/>
      <w:r w:rsidRPr="002F30E2">
        <w:rPr>
          <w:lang w:val="en-US"/>
        </w:rPr>
        <w:t>edilmesi</w:t>
      </w:r>
      <w:proofErr w:type="spellEnd"/>
      <w:r w:rsidRPr="002F30E2">
        <w:rPr>
          <w:lang w:val="en-US"/>
        </w:rPr>
        <w:t xml:space="preserve"> </w:t>
      </w:r>
      <w:proofErr w:type="spellStart"/>
      <w:r w:rsidRPr="002F30E2">
        <w:rPr>
          <w:lang w:val="en-US"/>
        </w:rPr>
        <w:t>öngörülen</w:t>
      </w:r>
      <w:proofErr w:type="spellEnd"/>
      <w:r w:rsidRPr="002F30E2">
        <w:rPr>
          <w:lang w:val="en-US"/>
        </w:rPr>
        <w:t xml:space="preserve"> </w:t>
      </w:r>
      <w:proofErr w:type="spellStart"/>
      <w:r w:rsidRPr="002F30E2">
        <w:rPr>
          <w:lang w:val="en-US"/>
        </w:rPr>
        <w:t>nakit</w:t>
      </w:r>
      <w:proofErr w:type="spellEnd"/>
      <w:r w:rsidRPr="002F30E2">
        <w:rPr>
          <w:lang w:val="en-US"/>
        </w:rPr>
        <w:t xml:space="preserve"> </w:t>
      </w:r>
      <w:proofErr w:type="spellStart"/>
      <w:r w:rsidRPr="002F30E2">
        <w:rPr>
          <w:lang w:val="en-US"/>
        </w:rPr>
        <w:t>akışları</w:t>
      </w:r>
      <w:proofErr w:type="spellEnd"/>
      <w:r w:rsidRPr="002F30E2">
        <w:rPr>
          <w:lang w:val="en-US"/>
        </w:rPr>
        <w:t xml:space="preserve">. </w:t>
      </w:r>
    </w:p>
    <w:p w14:paraId="624E011D" w14:textId="77777777" w:rsidR="00635E43" w:rsidRPr="002F30E2" w:rsidRDefault="00635E43" w:rsidP="0004472F">
      <w:pPr>
        <w:ind w:left="868"/>
        <w:jc w:val="both"/>
        <w:rPr>
          <w:lang w:val="en-US"/>
        </w:rPr>
      </w:pPr>
    </w:p>
    <w:p w14:paraId="184A63C3" w14:textId="2DEAFCDB" w:rsidR="0013091E" w:rsidRPr="002F30E2" w:rsidRDefault="00B07153" w:rsidP="0004472F">
      <w:pPr>
        <w:ind w:left="868"/>
        <w:jc w:val="both"/>
        <w:rPr>
          <w:lang w:val="en-US"/>
        </w:rPr>
      </w:pPr>
      <w:proofErr w:type="spellStart"/>
      <w:r w:rsidRPr="002F30E2">
        <w:rPr>
          <w:lang w:val="en-US"/>
        </w:rPr>
        <w:t>Beklenen</w:t>
      </w:r>
      <w:proofErr w:type="spellEnd"/>
      <w:r w:rsidRPr="002F30E2">
        <w:rPr>
          <w:lang w:val="en-US"/>
        </w:rPr>
        <w:t xml:space="preserve"> </w:t>
      </w:r>
      <w:proofErr w:type="spellStart"/>
      <w:r w:rsidRPr="002F30E2">
        <w:rPr>
          <w:lang w:val="en-US"/>
        </w:rPr>
        <w:t>kredi</w:t>
      </w:r>
      <w:proofErr w:type="spellEnd"/>
      <w:r w:rsidRPr="002F30E2">
        <w:rPr>
          <w:lang w:val="en-US"/>
        </w:rPr>
        <w:t xml:space="preserve"> </w:t>
      </w:r>
      <w:proofErr w:type="spellStart"/>
      <w:r w:rsidRPr="002F30E2">
        <w:rPr>
          <w:lang w:val="en-US"/>
        </w:rPr>
        <w:t>zararı</w:t>
      </w:r>
      <w:proofErr w:type="spellEnd"/>
      <w:r w:rsidRPr="002F30E2">
        <w:rPr>
          <w:lang w:val="en-US"/>
        </w:rPr>
        <w:t xml:space="preserve"> </w:t>
      </w:r>
      <w:proofErr w:type="spellStart"/>
      <w:r w:rsidRPr="002F30E2">
        <w:rPr>
          <w:lang w:val="en-US"/>
        </w:rPr>
        <w:t>hesaplamasında</w:t>
      </w:r>
      <w:proofErr w:type="spellEnd"/>
      <w:r w:rsidRPr="002F30E2">
        <w:rPr>
          <w:lang w:val="en-US"/>
        </w:rPr>
        <w:t xml:space="preserve">, </w:t>
      </w:r>
      <w:proofErr w:type="spellStart"/>
      <w:r w:rsidRPr="002F30E2">
        <w:rPr>
          <w:lang w:val="en-US"/>
        </w:rPr>
        <w:t>temerrüt</w:t>
      </w:r>
      <w:proofErr w:type="spellEnd"/>
      <w:r w:rsidRPr="002F30E2">
        <w:rPr>
          <w:lang w:val="en-US"/>
        </w:rPr>
        <w:t xml:space="preserve"> </w:t>
      </w:r>
      <w:proofErr w:type="spellStart"/>
      <w:r w:rsidRPr="002F30E2">
        <w:rPr>
          <w:lang w:val="en-US"/>
        </w:rPr>
        <w:t>olasılığı</w:t>
      </w:r>
      <w:proofErr w:type="spellEnd"/>
      <w:r w:rsidRPr="002F30E2">
        <w:rPr>
          <w:lang w:val="en-US"/>
        </w:rPr>
        <w:t xml:space="preserve">, </w:t>
      </w:r>
      <w:proofErr w:type="spellStart"/>
      <w:r w:rsidRPr="002F30E2">
        <w:rPr>
          <w:lang w:val="en-US"/>
        </w:rPr>
        <w:t>temerrüt</w:t>
      </w:r>
      <w:proofErr w:type="spellEnd"/>
      <w:r w:rsidRPr="002F30E2">
        <w:rPr>
          <w:lang w:val="en-US"/>
        </w:rPr>
        <w:t xml:space="preserve"> </w:t>
      </w:r>
      <w:proofErr w:type="spellStart"/>
      <w:r w:rsidRPr="002F30E2">
        <w:rPr>
          <w:lang w:val="en-US"/>
        </w:rPr>
        <w:t>halinde</w:t>
      </w:r>
      <w:proofErr w:type="spellEnd"/>
      <w:r w:rsidRPr="002F30E2">
        <w:rPr>
          <w:lang w:val="en-US"/>
        </w:rPr>
        <w:t xml:space="preserve"> </w:t>
      </w:r>
      <w:proofErr w:type="spellStart"/>
      <w:r w:rsidRPr="002F30E2">
        <w:rPr>
          <w:lang w:val="en-US"/>
        </w:rPr>
        <w:t>kayıp</w:t>
      </w:r>
      <w:proofErr w:type="spellEnd"/>
      <w:r w:rsidRPr="002F30E2">
        <w:rPr>
          <w:lang w:val="en-US"/>
        </w:rPr>
        <w:t xml:space="preserve"> </w:t>
      </w:r>
      <w:proofErr w:type="spellStart"/>
      <w:r w:rsidRPr="002F30E2">
        <w:rPr>
          <w:lang w:val="en-US"/>
        </w:rPr>
        <w:t>ve</w:t>
      </w:r>
      <w:proofErr w:type="spellEnd"/>
      <w:r w:rsidRPr="002F30E2">
        <w:rPr>
          <w:lang w:val="en-US"/>
        </w:rPr>
        <w:t xml:space="preserve"> </w:t>
      </w:r>
      <w:proofErr w:type="spellStart"/>
      <w:r w:rsidRPr="002F30E2">
        <w:rPr>
          <w:lang w:val="en-US"/>
        </w:rPr>
        <w:t>temerrüt</w:t>
      </w:r>
      <w:proofErr w:type="spellEnd"/>
      <w:r w:rsidRPr="002F30E2">
        <w:rPr>
          <w:lang w:val="en-US"/>
        </w:rPr>
        <w:t xml:space="preserve"> </w:t>
      </w:r>
      <w:proofErr w:type="spellStart"/>
      <w:r w:rsidRPr="002F30E2">
        <w:rPr>
          <w:lang w:val="en-US"/>
        </w:rPr>
        <w:t>tutarı</w:t>
      </w:r>
      <w:proofErr w:type="spellEnd"/>
      <w:r w:rsidRPr="002F30E2">
        <w:rPr>
          <w:lang w:val="en-US"/>
        </w:rPr>
        <w:t xml:space="preserve"> </w:t>
      </w:r>
      <w:proofErr w:type="spellStart"/>
      <w:r w:rsidRPr="002F30E2">
        <w:rPr>
          <w:lang w:val="en-US"/>
        </w:rPr>
        <w:t>olarak</w:t>
      </w:r>
      <w:proofErr w:type="spellEnd"/>
      <w:r w:rsidRPr="002F30E2">
        <w:rPr>
          <w:lang w:val="en-US"/>
        </w:rPr>
        <w:t xml:space="preserve"> </w:t>
      </w:r>
      <w:proofErr w:type="spellStart"/>
      <w:r w:rsidRPr="002F30E2">
        <w:rPr>
          <w:lang w:val="en-US"/>
        </w:rPr>
        <w:t>ifade</w:t>
      </w:r>
      <w:proofErr w:type="spellEnd"/>
      <w:r w:rsidRPr="002F30E2">
        <w:rPr>
          <w:lang w:val="en-US"/>
        </w:rPr>
        <w:t xml:space="preserve"> </w:t>
      </w:r>
      <w:proofErr w:type="spellStart"/>
      <w:r w:rsidRPr="002F30E2">
        <w:rPr>
          <w:lang w:val="en-US"/>
        </w:rPr>
        <w:t>edilen</w:t>
      </w:r>
      <w:proofErr w:type="spellEnd"/>
      <w:r w:rsidRPr="002F30E2">
        <w:rPr>
          <w:lang w:val="en-US"/>
        </w:rPr>
        <w:t xml:space="preserve"> </w:t>
      </w:r>
      <w:proofErr w:type="spellStart"/>
      <w:r w:rsidRPr="002F30E2">
        <w:rPr>
          <w:lang w:val="en-US"/>
        </w:rPr>
        <w:t>temel</w:t>
      </w:r>
      <w:proofErr w:type="spellEnd"/>
      <w:r w:rsidRPr="002F30E2">
        <w:rPr>
          <w:lang w:val="en-US"/>
        </w:rPr>
        <w:t xml:space="preserve"> </w:t>
      </w:r>
      <w:proofErr w:type="spellStart"/>
      <w:r w:rsidRPr="002F30E2">
        <w:rPr>
          <w:lang w:val="en-US"/>
        </w:rPr>
        <w:t>parametrelerden</w:t>
      </w:r>
      <w:proofErr w:type="spellEnd"/>
      <w:r w:rsidRPr="002F30E2">
        <w:rPr>
          <w:lang w:val="en-US"/>
        </w:rPr>
        <w:t xml:space="preserve"> </w:t>
      </w:r>
      <w:proofErr w:type="spellStart"/>
      <w:r w:rsidRPr="002F30E2">
        <w:rPr>
          <w:lang w:val="en-US"/>
        </w:rPr>
        <w:t>yararlanılmaktadır</w:t>
      </w:r>
      <w:proofErr w:type="spellEnd"/>
      <w:r w:rsidRPr="002F30E2">
        <w:rPr>
          <w:lang w:val="en-US"/>
        </w:rPr>
        <w:t>.</w:t>
      </w:r>
    </w:p>
    <w:p w14:paraId="2AF320D9" w14:textId="77777777" w:rsidR="00635E43" w:rsidRPr="002F30E2" w:rsidRDefault="00635E43" w:rsidP="0004472F">
      <w:pPr>
        <w:ind w:left="868"/>
        <w:jc w:val="both"/>
        <w:rPr>
          <w:lang w:val="en-US"/>
        </w:rPr>
      </w:pPr>
    </w:p>
    <w:p w14:paraId="2C7DED56" w14:textId="4C3FDCA7" w:rsidR="00B07153" w:rsidRPr="002F30E2" w:rsidRDefault="00B07153" w:rsidP="0004472F">
      <w:pPr>
        <w:ind w:left="851"/>
        <w:jc w:val="both"/>
        <w:rPr>
          <w:b/>
        </w:rPr>
      </w:pPr>
      <w:r w:rsidRPr="002F30E2">
        <w:rPr>
          <w:b/>
        </w:rPr>
        <w:t>Temerrüt Olasılığı</w:t>
      </w:r>
    </w:p>
    <w:p w14:paraId="4900D8DF" w14:textId="77777777" w:rsidR="00635E43" w:rsidRPr="002F30E2" w:rsidRDefault="00635E43" w:rsidP="0004472F">
      <w:pPr>
        <w:ind w:left="851"/>
        <w:jc w:val="both"/>
        <w:rPr>
          <w:b/>
        </w:rPr>
      </w:pPr>
    </w:p>
    <w:p w14:paraId="7606BDA7" w14:textId="7902DDFD" w:rsidR="00B07153" w:rsidRPr="002F30E2" w:rsidRDefault="00B07153" w:rsidP="0004472F">
      <w:pPr>
        <w:ind w:left="851"/>
        <w:jc w:val="both"/>
        <w:rPr>
          <w:lang w:val="en-US"/>
        </w:rPr>
      </w:pPr>
      <w:proofErr w:type="spellStart"/>
      <w:r w:rsidRPr="002F30E2">
        <w:rPr>
          <w:lang w:val="en-US"/>
        </w:rPr>
        <w:t>Temerrüt</w:t>
      </w:r>
      <w:proofErr w:type="spellEnd"/>
      <w:r w:rsidRPr="002F30E2">
        <w:rPr>
          <w:lang w:val="en-US"/>
        </w:rPr>
        <w:t xml:space="preserve"> </w:t>
      </w:r>
      <w:proofErr w:type="spellStart"/>
      <w:r w:rsidRPr="002F30E2">
        <w:rPr>
          <w:lang w:val="en-US"/>
        </w:rPr>
        <w:t>Olasılığı</w:t>
      </w:r>
      <w:proofErr w:type="spellEnd"/>
      <w:r w:rsidRPr="002F30E2">
        <w:rPr>
          <w:lang w:val="en-US"/>
        </w:rPr>
        <w:t xml:space="preserve">, </w:t>
      </w:r>
      <w:proofErr w:type="spellStart"/>
      <w:r w:rsidRPr="002F30E2">
        <w:rPr>
          <w:lang w:val="en-US"/>
        </w:rPr>
        <w:t>belirli</w:t>
      </w:r>
      <w:proofErr w:type="spellEnd"/>
      <w:r w:rsidRPr="002F30E2">
        <w:rPr>
          <w:lang w:val="en-US"/>
        </w:rPr>
        <w:t xml:space="preserve"> </w:t>
      </w:r>
      <w:proofErr w:type="spellStart"/>
      <w:r w:rsidRPr="002F30E2">
        <w:rPr>
          <w:lang w:val="en-US"/>
        </w:rPr>
        <w:t>bir</w:t>
      </w:r>
      <w:proofErr w:type="spellEnd"/>
      <w:r w:rsidRPr="002F30E2">
        <w:rPr>
          <w:lang w:val="en-US"/>
        </w:rPr>
        <w:t xml:space="preserve"> zaman </w:t>
      </w:r>
      <w:proofErr w:type="spellStart"/>
      <w:r w:rsidRPr="002F30E2">
        <w:rPr>
          <w:lang w:val="en-US"/>
        </w:rPr>
        <w:t>diliminde</w:t>
      </w:r>
      <w:proofErr w:type="spellEnd"/>
      <w:r w:rsidRPr="002F30E2">
        <w:rPr>
          <w:lang w:val="en-US"/>
        </w:rPr>
        <w:t xml:space="preserve"> </w:t>
      </w:r>
      <w:proofErr w:type="spellStart"/>
      <w:r w:rsidRPr="002F30E2">
        <w:rPr>
          <w:lang w:val="en-US"/>
        </w:rPr>
        <w:t>kredinin</w:t>
      </w:r>
      <w:proofErr w:type="spellEnd"/>
      <w:r w:rsidRPr="002F30E2">
        <w:rPr>
          <w:lang w:val="en-US"/>
        </w:rPr>
        <w:t xml:space="preserve"> </w:t>
      </w:r>
      <w:proofErr w:type="spellStart"/>
      <w:r w:rsidRPr="002F30E2">
        <w:rPr>
          <w:lang w:val="en-US"/>
        </w:rPr>
        <w:t>temerrüde</w:t>
      </w:r>
      <w:proofErr w:type="spellEnd"/>
      <w:r w:rsidRPr="002F30E2">
        <w:rPr>
          <w:lang w:val="en-US"/>
        </w:rPr>
        <w:t xml:space="preserve"> </w:t>
      </w:r>
      <w:proofErr w:type="spellStart"/>
      <w:r w:rsidRPr="002F30E2">
        <w:rPr>
          <w:lang w:val="en-US"/>
        </w:rPr>
        <w:t>düşme</w:t>
      </w:r>
      <w:proofErr w:type="spellEnd"/>
      <w:r w:rsidRPr="002F30E2">
        <w:rPr>
          <w:lang w:val="en-US"/>
        </w:rPr>
        <w:t xml:space="preserve"> </w:t>
      </w:r>
      <w:proofErr w:type="spellStart"/>
      <w:r w:rsidRPr="002F30E2">
        <w:rPr>
          <w:lang w:val="en-US"/>
        </w:rPr>
        <w:t>olasılığını</w:t>
      </w:r>
      <w:proofErr w:type="spellEnd"/>
      <w:r w:rsidRPr="002F30E2">
        <w:rPr>
          <w:lang w:val="en-US"/>
        </w:rPr>
        <w:t xml:space="preserve"> </w:t>
      </w:r>
      <w:proofErr w:type="spellStart"/>
      <w:r w:rsidRPr="002F30E2">
        <w:rPr>
          <w:lang w:val="en-US"/>
        </w:rPr>
        <w:t>ifade</w:t>
      </w:r>
      <w:proofErr w:type="spellEnd"/>
      <w:r w:rsidRPr="002F30E2">
        <w:rPr>
          <w:lang w:val="en-US"/>
        </w:rPr>
        <w:t xml:space="preserve"> </w:t>
      </w:r>
      <w:proofErr w:type="spellStart"/>
      <w:r w:rsidRPr="002F30E2">
        <w:rPr>
          <w:lang w:val="en-US"/>
        </w:rPr>
        <w:t>etmektedir.Temerrüt</w:t>
      </w:r>
      <w:proofErr w:type="spellEnd"/>
      <w:r w:rsidRPr="002F30E2">
        <w:rPr>
          <w:lang w:val="en-US"/>
        </w:rPr>
        <w:t xml:space="preserve"> </w:t>
      </w:r>
      <w:proofErr w:type="spellStart"/>
      <w:r w:rsidRPr="002F30E2">
        <w:rPr>
          <w:lang w:val="en-US"/>
        </w:rPr>
        <w:t>Olasılığı</w:t>
      </w:r>
      <w:proofErr w:type="spellEnd"/>
      <w:r w:rsidRPr="002F30E2">
        <w:rPr>
          <w:lang w:val="en-US"/>
        </w:rPr>
        <w:t xml:space="preserve"> </w:t>
      </w:r>
      <w:proofErr w:type="spellStart"/>
      <w:r w:rsidRPr="002F30E2">
        <w:rPr>
          <w:lang w:val="en-US"/>
        </w:rPr>
        <w:t>modellerinde</w:t>
      </w:r>
      <w:proofErr w:type="spellEnd"/>
      <w:r w:rsidRPr="002F30E2">
        <w:rPr>
          <w:lang w:val="en-US"/>
        </w:rPr>
        <w:t xml:space="preserve">, </w:t>
      </w:r>
      <w:proofErr w:type="spellStart"/>
      <w:r w:rsidRPr="002F30E2">
        <w:rPr>
          <w:lang w:val="en-US"/>
        </w:rPr>
        <w:t>Kurumsal</w:t>
      </w:r>
      <w:proofErr w:type="spellEnd"/>
      <w:r w:rsidRPr="002F30E2">
        <w:rPr>
          <w:lang w:val="en-US"/>
        </w:rPr>
        <w:t xml:space="preserve"> </w:t>
      </w:r>
      <w:proofErr w:type="spellStart"/>
      <w:r w:rsidRPr="002F30E2">
        <w:rPr>
          <w:lang w:val="en-US"/>
        </w:rPr>
        <w:t>portföy</w:t>
      </w:r>
      <w:proofErr w:type="spellEnd"/>
      <w:r w:rsidRPr="002F30E2">
        <w:rPr>
          <w:lang w:val="en-US"/>
        </w:rPr>
        <w:t xml:space="preserve"> </w:t>
      </w:r>
      <w:proofErr w:type="spellStart"/>
      <w:r w:rsidRPr="002F30E2">
        <w:rPr>
          <w:lang w:val="en-US"/>
        </w:rPr>
        <w:t>için</w:t>
      </w:r>
      <w:proofErr w:type="spellEnd"/>
      <w:r w:rsidRPr="002F30E2">
        <w:rPr>
          <w:lang w:val="en-US"/>
        </w:rPr>
        <w:t xml:space="preserve"> s</w:t>
      </w:r>
      <w:r w:rsidR="00D13365" w:rsidRPr="002F30E2">
        <w:rPr>
          <w:lang w:val="en-US"/>
        </w:rPr>
        <w:t>egment</w:t>
      </w:r>
      <w:r w:rsidRPr="002F30E2">
        <w:rPr>
          <w:lang w:val="en-US"/>
        </w:rPr>
        <w:t xml:space="preserve"> </w:t>
      </w:r>
      <w:proofErr w:type="spellStart"/>
      <w:r w:rsidRPr="002F30E2">
        <w:rPr>
          <w:lang w:val="en-US"/>
        </w:rPr>
        <w:t>bilgisi</w:t>
      </w:r>
      <w:proofErr w:type="spellEnd"/>
      <w:r w:rsidRPr="002F30E2">
        <w:rPr>
          <w:lang w:val="en-US"/>
        </w:rPr>
        <w:t xml:space="preserve"> </w:t>
      </w:r>
      <w:proofErr w:type="spellStart"/>
      <w:r w:rsidRPr="002F30E2">
        <w:rPr>
          <w:lang w:val="en-US"/>
        </w:rPr>
        <w:t>esas</w:t>
      </w:r>
      <w:proofErr w:type="spellEnd"/>
      <w:r w:rsidRPr="002F30E2">
        <w:rPr>
          <w:lang w:val="en-US"/>
        </w:rPr>
        <w:t xml:space="preserve"> </w:t>
      </w:r>
      <w:proofErr w:type="spellStart"/>
      <w:r w:rsidRPr="002F30E2">
        <w:rPr>
          <w:lang w:val="en-US"/>
        </w:rPr>
        <w:t>alınmıştır</w:t>
      </w:r>
      <w:proofErr w:type="spellEnd"/>
      <w:r w:rsidRPr="002F30E2">
        <w:rPr>
          <w:lang w:val="en-US"/>
        </w:rPr>
        <w:t>.</w:t>
      </w:r>
    </w:p>
    <w:p w14:paraId="70D158E7" w14:textId="77777777" w:rsidR="00635E43" w:rsidRPr="002F30E2" w:rsidRDefault="00635E43" w:rsidP="0004472F">
      <w:pPr>
        <w:ind w:left="851"/>
        <w:jc w:val="both"/>
        <w:rPr>
          <w:lang w:val="en-US"/>
        </w:rPr>
      </w:pPr>
    </w:p>
    <w:p w14:paraId="7BA69F75" w14:textId="2A4C7B99" w:rsidR="00B07153" w:rsidRPr="002F30E2" w:rsidRDefault="00B07153" w:rsidP="0004472F">
      <w:pPr>
        <w:ind w:left="851"/>
        <w:jc w:val="both"/>
        <w:rPr>
          <w:b/>
        </w:rPr>
      </w:pPr>
      <w:r w:rsidRPr="002F30E2">
        <w:rPr>
          <w:b/>
        </w:rPr>
        <w:t>Temerrüt Tutarı</w:t>
      </w:r>
    </w:p>
    <w:p w14:paraId="532E62CA" w14:textId="77777777" w:rsidR="00635E43" w:rsidRPr="002F30E2" w:rsidRDefault="00635E43" w:rsidP="0004472F">
      <w:pPr>
        <w:ind w:left="851"/>
        <w:jc w:val="both"/>
        <w:rPr>
          <w:b/>
        </w:rPr>
      </w:pPr>
    </w:p>
    <w:p w14:paraId="42404C02" w14:textId="3590C0CA" w:rsidR="00B07153" w:rsidRPr="002F30E2" w:rsidRDefault="00B07153" w:rsidP="0004472F">
      <w:pPr>
        <w:ind w:left="851"/>
        <w:jc w:val="both"/>
      </w:pPr>
      <w:r w:rsidRPr="002F30E2">
        <w:t>Temerrüt tutarı, bir kredinin temerrüde düşmesi halinde beklenen brüt alacak tutarını ifade etmektedir.</w:t>
      </w:r>
    </w:p>
    <w:p w14:paraId="0D40E452" w14:textId="0D83D697" w:rsidR="00635E43" w:rsidRPr="002F30E2" w:rsidRDefault="00635E43">
      <w:r w:rsidRPr="002F30E2">
        <w:br w:type="page"/>
      </w:r>
    </w:p>
    <w:p w14:paraId="4F166D80" w14:textId="77777777" w:rsidR="00635E43" w:rsidRPr="002F30E2" w:rsidRDefault="00635E43" w:rsidP="00635E43">
      <w:pPr>
        <w:jc w:val="both"/>
        <w:rPr>
          <w:b/>
        </w:rPr>
      </w:pPr>
      <w:r w:rsidRPr="002F30E2">
        <w:rPr>
          <w:b/>
        </w:rPr>
        <w:lastRenderedPageBreak/>
        <w:t>MUHASEBE POLİTİKALARINA İLİŞKİN AÇIKLAMALAR (Devamı)</w:t>
      </w:r>
    </w:p>
    <w:p w14:paraId="2A73B054" w14:textId="77777777" w:rsidR="00635E43" w:rsidRPr="002F30E2" w:rsidRDefault="00635E43" w:rsidP="00635E43">
      <w:pPr>
        <w:pStyle w:val="Gvdemetni0"/>
        <w:shd w:val="clear" w:color="auto" w:fill="auto"/>
        <w:spacing w:line="240" w:lineRule="auto"/>
        <w:ind w:left="851" w:firstLine="0"/>
        <w:jc w:val="both"/>
      </w:pPr>
    </w:p>
    <w:p w14:paraId="33403E6A" w14:textId="77777777" w:rsidR="00635E43" w:rsidRPr="002F30E2" w:rsidRDefault="00635E43" w:rsidP="00635E43">
      <w:pPr>
        <w:pStyle w:val="Balk20"/>
        <w:numPr>
          <w:ilvl w:val="0"/>
          <w:numId w:val="41"/>
        </w:numPr>
        <w:shd w:val="clear" w:color="auto" w:fill="auto"/>
        <w:tabs>
          <w:tab w:val="left" w:pos="851"/>
        </w:tabs>
        <w:spacing w:line="240" w:lineRule="auto"/>
        <w:rPr>
          <w:sz w:val="20"/>
          <w:szCs w:val="20"/>
        </w:rPr>
      </w:pPr>
      <w:r w:rsidRPr="002F30E2">
        <w:rPr>
          <w:sz w:val="20"/>
          <w:szCs w:val="20"/>
        </w:rPr>
        <w:t>FİNANSAL VARLIKLARDA DEĞER DÜŞÜKLÜĞÜNE İLİŞKİN AÇIKLAMALAR (Devamı)</w:t>
      </w:r>
    </w:p>
    <w:p w14:paraId="15CC0632" w14:textId="77777777" w:rsidR="00635E43" w:rsidRPr="002F30E2" w:rsidRDefault="00635E43" w:rsidP="0004472F">
      <w:pPr>
        <w:ind w:left="851"/>
        <w:jc w:val="both"/>
      </w:pPr>
    </w:p>
    <w:p w14:paraId="37B0AFFC" w14:textId="42A72F51" w:rsidR="00B07153" w:rsidRPr="002F30E2" w:rsidRDefault="00B07153" w:rsidP="0004472F">
      <w:pPr>
        <w:ind w:left="851"/>
        <w:jc w:val="both"/>
        <w:rPr>
          <w:b/>
        </w:rPr>
      </w:pPr>
      <w:r w:rsidRPr="002F30E2">
        <w:rPr>
          <w:b/>
        </w:rPr>
        <w:t>Temerrüt Halinde Kayıp</w:t>
      </w:r>
    </w:p>
    <w:p w14:paraId="22CF02DB" w14:textId="77777777" w:rsidR="00635E43" w:rsidRPr="002F30E2" w:rsidRDefault="00635E43" w:rsidP="0004472F">
      <w:pPr>
        <w:ind w:left="851"/>
        <w:jc w:val="both"/>
        <w:rPr>
          <w:b/>
        </w:rPr>
      </w:pPr>
    </w:p>
    <w:p w14:paraId="7C379E25" w14:textId="7AAD4985" w:rsidR="00B07153" w:rsidRPr="002F30E2" w:rsidRDefault="00B07153" w:rsidP="0004472F">
      <w:pPr>
        <w:ind w:left="851"/>
        <w:jc w:val="both"/>
      </w:pPr>
      <w:r w:rsidRPr="002F30E2">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64EA7BD5" w14:textId="77777777" w:rsidR="00635E43" w:rsidRPr="002F30E2" w:rsidRDefault="00635E43" w:rsidP="0004472F">
      <w:pPr>
        <w:ind w:left="851"/>
        <w:jc w:val="both"/>
      </w:pPr>
    </w:p>
    <w:p w14:paraId="7CBADA90" w14:textId="129D98C9" w:rsidR="00B07153" w:rsidRPr="002F30E2" w:rsidRDefault="00B07153" w:rsidP="0004472F">
      <w:pPr>
        <w:ind w:left="851"/>
        <w:jc w:val="both"/>
        <w:rPr>
          <w:b/>
        </w:rPr>
      </w:pPr>
      <w:r w:rsidRPr="002F30E2">
        <w:rPr>
          <w:b/>
        </w:rPr>
        <w:t>Geleceğe Dönük Beklentiler</w:t>
      </w:r>
    </w:p>
    <w:p w14:paraId="42FB1AE8" w14:textId="77777777" w:rsidR="00635E43" w:rsidRPr="002F30E2" w:rsidRDefault="00635E43" w:rsidP="0004472F">
      <w:pPr>
        <w:ind w:left="851"/>
        <w:jc w:val="both"/>
        <w:rPr>
          <w:b/>
        </w:rPr>
      </w:pPr>
    </w:p>
    <w:p w14:paraId="275FC086" w14:textId="3643FF7D" w:rsidR="00B07153" w:rsidRPr="002F30E2" w:rsidRDefault="00B07153" w:rsidP="0004472F">
      <w:pPr>
        <w:ind w:left="851"/>
        <w:jc w:val="both"/>
      </w:pPr>
      <w:r w:rsidRPr="002F30E2">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w:t>
      </w:r>
      <w:proofErr w:type="spellStart"/>
      <w:r w:rsidRPr="002F30E2">
        <w:t>tahminlemeler</w:t>
      </w:r>
      <w:proofErr w:type="spellEnd"/>
      <w:r w:rsidRPr="002F30E2">
        <w:t xml:space="preserve"> dikkate alınmaktadır. İlgili modeller oluşturulurken birçok makroekonomik değişkenin (Kredi Temerrüt Takası (CDS), TÜFE, İşsizlik Oranı, GSYİH, Sektör Takip Oranları, Türkiye Mevduat Faizi vb.) etkisi analiz edilmekte olup bunlar arasından Bankamız müşterilerinin temerrüt olasılıklarını en iyi yansıtan değişkenler kullanılmıştır. </w:t>
      </w:r>
    </w:p>
    <w:p w14:paraId="69AD23A4" w14:textId="77777777" w:rsidR="00635E43" w:rsidRPr="002F30E2" w:rsidRDefault="00635E43" w:rsidP="0004472F">
      <w:pPr>
        <w:ind w:left="851"/>
        <w:jc w:val="both"/>
      </w:pPr>
    </w:p>
    <w:p w14:paraId="1F69920C" w14:textId="40AD6D85" w:rsidR="00B07153" w:rsidRPr="002F30E2" w:rsidRDefault="00F00339" w:rsidP="0004472F">
      <w:pPr>
        <w:ind w:left="851"/>
        <w:jc w:val="both"/>
      </w:pPr>
      <w:r w:rsidRPr="002F30E2">
        <w:t xml:space="preserve">Ana Ortaklık </w:t>
      </w:r>
      <w:r w:rsidR="00B07153" w:rsidRPr="002F30E2">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B44B74" w:rsidRPr="002F30E2">
        <w:t>30 Eylül 2022</w:t>
      </w:r>
      <w:r w:rsidR="00B07153" w:rsidRPr="002F30E2">
        <w:t xml:space="preserve"> tarihi itibarıyla beklenen kredi zararı hesaplamasında baz </w:t>
      </w:r>
      <w:r w:rsidR="00B82E92" w:rsidRPr="002F30E2">
        <w:t>alınan ve COVID-19 etkisini de içeren makroekonomik değişkenler modellere yansıtılmıştır.</w:t>
      </w:r>
    </w:p>
    <w:p w14:paraId="73793730" w14:textId="77777777" w:rsidR="00635E43" w:rsidRPr="002F30E2" w:rsidRDefault="00635E43" w:rsidP="0004472F">
      <w:pPr>
        <w:ind w:left="851"/>
        <w:jc w:val="both"/>
      </w:pPr>
    </w:p>
    <w:p w14:paraId="3014A722" w14:textId="0C472D18" w:rsidR="00B07153" w:rsidRPr="002F30E2" w:rsidRDefault="00B07153" w:rsidP="0004472F">
      <w:pPr>
        <w:ind w:left="851"/>
        <w:jc w:val="both"/>
        <w:rPr>
          <w:b/>
          <w:bCs/>
        </w:rPr>
      </w:pPr>
      <w:bookmarkStart w:id="36" w:name="_Hlk102494547"/>
      <w:r w:rsidRPr="002F30E2">
        <w:rPr>
          <w:b/>
          <w:bCs/>
        </w:rPr>
        <w:t>Davranışsal Vade Hesaplama Metodolojisi</w:t>
      </w:r>
    </w:p>
    <w:p w14:paraId="2199A08D" w14:textId="77777777" w:rsidR="00635E43" w:rsidRPr="002F30E2" w:rsidRDefault="00635E43" w:rsidP="0004472F">
      <w:pPr>
        <w:ind w:left="851"/>
        <w:jc w:val="both"/>
        <w:rPr>
          <w:b/>
          <w:bCs/>
        </w:rPr>
      </w:pPr>
    </w:p>
    <w:p w14:paraId="235C95DA" w14:textId="74D79ACF" w:rsidR="00B07153" w:rsidRPr="002F30E2" w:rsidRDefault="00B07153" w:rsidP="0004472F">
      <w:pPr>
        <w:ind w:left="851"/>
        <w:jc w:val="both"/>
      </w:pPr>
      <w:r w:rsidRPr="002F30E2">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0E5ADEE7" w14:textId="534EA945" w:rsidR="0013091E" w:rsidRPr="002F30E2" w:rsidRDefault="0013091E" w:rsidP="0004472F">
      <w:pPr>
        <w:ind w:left="851"/>
        <w:jc w:val="both"/>
      </w:pPr>
    </w:p>
    <w:p w14:paraId="31ED7F26" w14:textId="348721A4" w:rsidR="00B07153" w:rsidRPr="002F30E2" w:rsidRDefault="00B07153" w:rsidP="0004472F">
      <w:pPr>
        <w:ind w:left="851" w:right="142" w:firstLine="11"/>
        <w:jc w:val="both"/>
        <w:rPr>
          <w:b/>
          <w:lang w:eastAsia="en-US"/>
        </w:rPr>
      </w:pPr>
      <w:r w:rsidRPr="002F30E2">
        <w:rPr>
          <w:b/>
          <w:lang w:eastAsia="en-US"/>
        </w:rPr>
        <w:t>Kayıttan Düşme Politikası</w:t>
      </w:r>
    </w:p>
    <w:p w14:paraId="3F226818" w14:textId="77777777" w:rsidR="00635E43" w:rsidRPr="002F30E2" w:rsidRDefault="00635E43" w:rsidP="0004472F">
      <w:pPr>
        <w:ind w:left="851" w:right="142" w:firstLine="11"/>
        <w:jc w:val="both"/>
        <w:rPr>
          <w:b/>
          <w:lang w:eastAsia="en-US"/>
        </w:rPr>
      </w:pPr>
    </w:p>
    <w:p w14:paraId="51291E61" w14:textId="2600408E" w:rsidR="00382BB4" w:rsidRPr="002F30E2" w:rsidRDefault="00382BB4" w:rsidP="0004472F">
      <w:pPr>
        <w:ind w:left="851" w:right="142" w:firstLine="11"/>
        <w:jc w:val="both"/>
      </w:pPr>
      <w:r w:rsidRPr="002F30E2">
        <w:t xml:space="preserve">BDDK tarafından 6 Temmuz 2021 tarih ve 31533 sayılı Resmi </w:t>
      </w:r>
      <w:proofErr w:type="spellStart"/>
      <w:r w:rsidRPr="002F30E2">
        <w:t>Gazete’de</w:t>
      </w:r>
      <w:proofErr w:type="spellEnd"/>
      <w:r w:rsidRPr="002F30E2">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2F30E2">
        <w:rPr>
          <w:lang w:eastAsia="en-US"/>
        </w:rPr>
        <w:t xml:space="preserve"> Söz konusu değişiklik kapsamında cari dönem itibarıyla Banka tarafından herhangi bir kredi </w:t>
      </w:r>
      <w:r w:rsidRPr="002F30E2">
        <w:t>kayıtlardan düşülmemiştir.</w:t>
      </w:r>
    </w:p>
    <w:p w14:paraId="72B94746" w14:textId="77777777" w:rsidR="00635E43" w:rsidRPr="002F30E2" w:rsidRDefault="00635E43" w:rsidP="0004472F">
      <w:pPr>
        <w:ind w:left="851" w:right="142" w:firstLine="11"/>
        <w:jc w:val="both"/>
      </w:pPr>
    </w:p>
    <w:bookmarkEnd w:id="36"/>
    <w:p w14:paraId="555EC7A9" w14:textId="10C8F667" w:rsidR="009F62AB" w:rsidRPr="002F30E2" w:rsidRDefault="009F62AB" w:rsidP="0004472F">
      <w:pPr>
        <w:tabs>
          <w:tab w:val="left" w:pos="851"/>
        </w:tabs>
        <w:ind w:left="851" w:hanging="851"/>
        <w:jc w:val="both"/>
        <w:rPr>
          <w:b/>
        </w:rPr>
      </w:pPr>
      <w:r w:rsidRPr="002F30E2">
        <w:rPr>
          <w:b/>
        </w:rPr>
        <w:t>IX.</w:t>
      </w:r>
      <w:r w:rsidRPr="002F30E2">
        <w:rPr>
          <w:b/>
        </w:rPr>
        <w:tab/>
        <w:t>FİNANSAL ARAÇLARIN NETLEŞTİRİLMESİNE İLİŞKİN AÇIKLAMALAR</w:t>
      </w:r>
    </w:p>
    <w:p w14:paraId="6B804CC4" w14:textId="77777777" w:rsidR="00635E43" w:rsidRPr="002F30E2" w:rsidRDefault="00635E43" w:rsidP="0004472F">
      <w:pPr>
        <w:pStyle w:val="Gvdemetni0"/>
        <w:shd w:val="clear" w:color="auto" w:fill="auto"/>
        <w:spacing w:line="240" w:lineRule="auto"/>
        <w:ind w:left="851" w:firstLine="0"/>
        <w:jc w:val="both"/>
      </w:pPr>
    </w:p>
    <w:p w14:paraId="1D9274FA" w14:textId="30A46307" w:rsidR="00635E43" w:rsidRPr="002F30E2" w:rsidRDefault="009F62AB" w:rsidP="0004472F">
      <w:pPr>
        <w:pStyle w:val="Gvdemetni0"/>
        <w:shd w:val="clear" w:color="auto" w:fill="auto"/>
        <w:spacing w:line="240" w:lineRule="auto"/>
        <w:ind w:left="851" w:firstLine="0"/>
        <w:jc w:val="both"/>
      </w:pPr>
      <w:r w:rsidRPr="002F30E2">
        <w:t xml:space="preserve">Finansal varlıklar ve borçlar, </w:t>
      </w:r>
      <w:r w:rsidR="00F00339" w:rsidRPr="002F30E2">
        <w:t xml:space="preserve">Ana Ortaklık </w:t>
      </w:r>
      <w:r w:rsidRPr="002F30E2">
        <w:t>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219AF3CC" w14:textId="77777777" w:rsidR="00635E43" w:rsidRPr="002F30E2" w:rsidRDefault="00635E43">
      <w:r w:rsidRPr="002F30E2">
        <w:br w:type="page"/>
      </w:r>
    </w:p>
    <w:p w14:paraId="265F809E" w14:textId="77777777" w:rsidR="00635E43" w:rsidRPr="002F30E2" w:rsidRDefault="00635E43" w:rsidP="00635E43">
      <w:pPr>
        <w:jc w:val="both"/>
        <w:rPr>
          <w:b/>
        </w:rPr>
      </w:pPr>
      <w:r w:rsidRPr="002F30E2">
        <w:rPr>
          <w:b/>
        </w:rPr>
        <w:lastRenderedPageBreak/>
        <w:t>MUHASEBE POLİTİKALARINA İLİŞKİN AÇIKLAMALAR (Devamı)</w:t>
      </w:r>
    </w:p>
    <w:p w14:paraId="38D5F721" w14:textId="77777777" w:rsidR="00635E43" w:rsidRPr="002F30E2" w:rsidRDefault="00635E43" w:rsidP="00635E43">
      <w:pPr>
        <w:pStyle w:val="Gvdemetni0"/>
        <w:shd w:val="clear" w:color="auto" w:fill="auto"/>
        <w:spacing w:line="240" w:lineRule="auto"/>
        <w:ind w:left="851" w:firstLine="0"/>
        <w:jc w:val="both"/>
      </w:pPr>
    </w:p>
    <w:p w14:paraId="7AC4E950" w14:textId="77777777" w:rsidR="00990B4F" w:rsidRPr="002F30E2" w:rsidRDefault="00990B4F" w:rsidP="0004472F">
      <w:pPr>
        <w:tabs>
          <w:tab w:val="left" w:pos="851"/>
        </w:tabs>
        <w:ind w:left="851" w:hanging="851"/>
        <w:jc w:val="both"/>
        <w:rPr>
          <w:b/>
        </w:rPr>
      </w:pPr>
      <w:r w:rsidRPr="002F30E2">
        <w:rPr>
          <w:b/>
        </w:rPr>
        <w:t>X.</w:t>
      </w:r>
      <w:r w:rsidRPr="002F30E2">
        <w:rPr>
          <w:b/>
        </w:rPr>
        <w:tab/>
        <w:t>SATIŞ VE GERİ ALIŞ ANLAŞMALARI VE MENKUL DEĞERLERİN ÖDÜNÇ VERİLMESİ İŞLEMLERİNE İLİŞKİN AÇIKLAMALAR</w:t>
      </w:r>
    </w:p>
    <w:p w14:paraId="3632AC33" w14:textId="77777777" w:rsidR="00635E43" w:rsidRPr="002F30E2" w:rsidRDefault="00635E43" w:rsidP="0004472F">
      <w:pPr>
        <w:pStyle w:val="Gvdemetni0"/>
        <w:widowControl/>
        <w:shd w:val="clear" w:color="auto" w:fill="auto"/>
        <w:spacing w:line="240" w:lineRule="auto"/>
        <w:ind w:left="851" w:firstLine="0"/>
        <w:jc w:val="both"/>
      </w:pPr>
    </w:p>
    <w:p w14:paraId="3945FD53" w14:textId="4EAD28A7" w:rsidR="00CD6C04" w:rsidRPr="002F30E2" w:rsidRDefault="00990B4F" w:rsidP="0004472F">
      <w:pPr>
        <w:pStyle w:val="Gvdemetni0"/>
        <w:widowControl/>
        <w:shd w:val="clear" w:color="auto" w:fill="auto"/>
        <w:spacing w:line="240" w:lineRule="auto"/>
        <w:ind w:left="851" w:firstLine="0"/>
        <w:jc w:val="both"/>
      </w:pPr>
      <w:r w:rsidRPr="002F30E2">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2F30E2">
        <w:t>T.C. Merkez Bankası’nın değişik vadeler de açmış olduğu alım ihalelerine teklifler verilerek bilançonun aktifinde yer alan kira sertifikaları geri alım vaadiyle satış işlemine konu edilmekte ve bu kapsamda fon temin edilmektedi</w:t>
      </w:r>
      <w:r w:rsidR="008E4CD9" w:rsidRPr="002F30E2">
        <w:t xml:space="preserve">r. </w:t>
      </w:r>
      <w:r w:rsidR="00B44B74" w:rsidRPr="002F30E2">
        <w:t>30 Eylül 2022</w:t>
      </w:r>
      <w:r w:rsidR="0055515C" w:rsidRPr="002F30E2">
        <w:t xml:space="preserve"> tarihi itibarıyla Banka’nın ödünce konu edilmiş menkul değeri</w:t>
      </w:r>
      <w:r w:rsidR="008622E7" w:rsidRPr="002F30E2">
        <w:t xml:space="preserve"> bulunmamaktadır (</w:t>
      </w:r>
      <w:r w:rsidR="003375F5" w:rsidRPr="002F30E2">
        <w:t>31 Aralık 2021</w:t>
      </w:r>
      <w:r w:rsidR="0055515C" w:rsidRPr="002F30E2">
        <w:t>: Bulunmamaktadır)</w:t>
      </w:r>
      <w:r w:rsidRPr="002F30E2">
        <w:t>.</w:t>
      </w:r>
      <w:r w:rsidR="00CD6C04" w:rsidRPr="002F30E2">
        <w:t>Tekrar geri alımlarını öngören anlaşmalar çerçevesinde satılmış olan menkul kıymetler (“</w:t>
      </w:r>
      <w:proofErr w:type="spellStart"/>
      <w:r w:rsidR="00382BB4" w:rsidRPr="002F30E2">
        <w:t>Vaad</w:t>
      </w:r>
      <w:proofErr w:type="spellEnd"/>
      <w:r w:rsidR="00CD6C04" w:rsidRPr="002F30E2">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proofErr w:type="spellStart"/>
      <w:r w:rsidR="00382BB4" w:rsidRPr="002F30E2">
        <w:t>Vaad</w:t>
      </w:r>
      <w:proofErr w:type="spellEnd"/>
      <w:r w:rsidR="00382BB4" w:rsidRPr="002F30E2">
        <w:t xml:space="preserve"> </w:t>
      </w:r>
      <w:r w:rsidR="00CD6C04" w:rsidRPr="002F30E2">
        <w:t>sözleşmesi karşılığı elde edilen fonlar “Para Piyasalarına Borçlar” hesabında muhasebeleştirilmekte ve döneme ilişkin katılım payı reeskontları iç verim yöntemine göre hesaplanmaktadır.</w:t>
      </w:r>
    </w:p>
    <w:p w14:paraId="4D141A6A" w14:textId="77777777" w:rsidR="00CD6C04" w:rsidRPr="002F30E2" w:rsidRDefault="00CD6C04" w:rsidP="0004472F">
      <w:pPr>
        <w:ind w:left="851" w:right="142"/>
        <w:jc w:val="both"/>
      </w:pPr>
    </w:p>
    <w:p w14:paraId="6977CB5A" w14:textId="5EDC569A" w:rsidR="00CD6C04" w:rsidRPr="002F30E2" w:rsidRDefault="00CD6C04" w:rsidP="0004472F">
      <w:pPr>
        <w:ind w:left="851" w:right="142"/>
        <w:jc w:val="both"/>
        <w:rPr>
          <w:rFonts w:eastAsia="Arial Unicode MS"/>
          <w:bCs/>
        </w:rPr>
      </w:pPr>
      <w:r w:rsidRPr="002F30E2">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77777777" w:rsidR="00635E43" w:rsidRPr="002F30E2" w:rsidRDefault="00635E43" w:rsidP="0004472F">
      <w:pPr>
        <w:tabs>
          <w:tab w:val="left" w:pos="851"/>
        </w:tabs>
        <w:ind w:left="851" w:hanging="851"/>
        <w:jc w:val="both"/>
        <w:rPr>
          <w:b/>
        </w:rPr>
      </w:pPr>
    </w:p>
    <w:p w14:paraId="0A8C955E" w14:textId="5104E23D" w:rsidR="00990B4F" w:rsidRPr="002F30E2" w:rsidRDefault="00990B4F" w:rsidP="0004472F">
      <w:pPr>
        <w:tabs>
          <w:tab w:val="left" w:pos="851"/>
        </w:tabs>
        <w:ind w:left="851" w:hanging="851"/>
        <w:jc w:val="both"/>
        <w:rPr>
          <w:b/>
        </w:rPr>
      </w:pPr>
      <w:r w:rsidRPr="002F30E2">
        <w:rPr>
          <w:b/>
        </w:rPr>
        <w:t>XI.</w:t>
      </w:r>
      <w:r w:rsidRPr="002F30E2">
        <w:rPr>
          <w:b/>
        </w:rPr>
        <w:tab/>
        <w:t xml:space="preserve">SATIŞ AMAÇLI ELDE TUTULAN VE DURDURULAN FAALİYETLERE İLİŞKİN DURAN VARLIKLAR İLE BU VARLIKLARA İLİŞKİN BORÇLAR HAKKINDA AÇIKLAMALAR </w:t>
      </w:r>
    </w:p>
    <w:p w14:paraId="6C5CAE25" w14:textId="77777777" w:rsidR="00635E43" w:rsidRPr="002F30E2" w:rsidRDefault="00635E43" w:rsidP="0004472F">
      <w:pPr>
        <w:ind w:left="851"/>
        <w:jc w:val="both"/>
        <w:rPr>
          <w:rFonts w:eastAsia="Arial Unicode MS"/>
          <w:bCs/>
        </w:rPr>
      </w:pPr>
    </w:p>
    <w:p w14:paraId="2DB58FAA" w14:textId="50ADCAC4" w:rsidR="00990B4F" w:rsidRPr="002F30E2" w:rsidRDefault="00F00339" w:rsidP="0004472F">
      <w:pPr>
        <w:ind w:left="851"/>
        <w:jc w:val="both"/>
        <w:rPr>
          <w:rFonts w:eastAsia="Arial Unicode MS"/>
          <w:bCs/>
        </w:rPr>
      </w:pPr>
      <w:r w:rsidRPr="002F30E2">
        <w:t>Ana Ortaklık</w:t>
      </w:r>
      <w:r w:rsidRPr="002F30E2">
        <w:rPr>
          <w:rFonts w:eastAsia="Arial Unicode MS"/>
          <w:bCs/>
        </w:rPr>
        <w:t xml:space="preserve"> </w:t>
      </w:r>
      <w:r w:rsidR="00990B4F" w:rsidRPr="002F30E2">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77777777" w:rsidR="00635E43" w:rsidRPr="002F30E2" w:rsidRDefault="00635E43" w:rsidP="0004472F">
      <w:pPr>
        <w:ind w:left="851"/>
        <w:jc w:val="both"/>
        <w:rPr>
          <w:rFonts w:eastAsia="Arial Unicode MS"/>
          <w:bCs/>
        </w:rPr>
      </w:pPr>
    </w:p>
    <w:p w14:paraId="5AD79054" w14:textId="4B7B098F" w:rsidR="00990B4F" w:rsidRPr="002F30E2" w:rsidRDefault="00990B4F" w:rsidP="0004472F">
      <w:pPr>
        <w:ind w:left="851"/>
        <w:jc w:val="both"/>
        <w:rPr>
          <w:rFonts w:eastAsia="Arial Unicode MS"/>
          <w:bCs/>
        </w:rPr>
      </w:pPr>
      <w:r w:rsidRPr="002F30E2">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2F30E2">
        <w:rPr>
          <w:rFonts w:eastAsia="Arial Unicode MS"/>
          <w:bCs/>
        </w:rPr>
        <w:t xml:space="preserve"> </w:t>
      </w:r>
      <w:r w:rsidR="00CD6C04" w:rsidRPr="002F30E2">
        <w:t>Çeşitli olay veya koşullar satış işleminin tamamlanma süresini bir yıldan fazlaya uzatabilir. Söz konusu gecikmenin, Banka’nın kontrolü dışındaki olaylar veya koşullar nedeniyle gerçekleşmiş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2F30E2">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2F30E2" w:rsidRDefault="00635E43" w:rsidP="0004472F">
      <w:pPr>
        <w:ind w:left="851"/>
        <w:jc w:val="both"/>
        <w:rPr>
          <w:rFonts w:eastAsia="Arial Unicode MS"/>
          <w:bCs/>
        </w:rPr>
      </w:pPr>
    </w:p>
    <w:p w14:paraId="25C12F9E" w14:textId="32CB7389" w:rsidR="00990B4F" w:rsidRPr="002F30E2" w:rsidRDefault="00990B4F" w:rsidP="0004472F">
      <w:pPr>
        <w:pStyle w:val="BodyTextIndent"/>
        <w:ind w:left="851" w:firstLine="0"/>
        <w:rPr>
          <w:rFonts w:eastAsia="Arial Unicode MS"/>
          <w:bCs/>
          <w:sz w:val="20"/>
          <w:szCs w:val="20"/>
        </w:rPr>
      </w:pPr>
      <w:r w:rsidRPr="002F30E2">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2F30E2" w:rsidRDefault="009D65E4" w:rsidP="0004472F">
      <w:pPr>
        <w:pStyle w:val="BodyTextIndent"/>
        <w:ind w:left="851" w:firstLine="0"/>
        <w:rPr>
          <w:sz w:val="20"/>
          <w:szCs w:val="20"/>
        </w:rPr>
      </w:pPr>
    </w:p>
    <w:p w14:paraId="16F33354" w14:textId="335A7B3D" w:rsidR="00635E43" w:rsidRPr="002F30E2" w:rsidRDefault="00B44B74" w:rsidP="006000E6">
      <w:pPr>
        <w:pStyle w:val="BodyTextIndent"/>
        <w:ind w:left="851" w:firstLine="0"/>
        <w:rPr>
          <w:sz w:val="20"/>
          <w:szCs w:val="20"/>
        </w:rPr>
      </w:pPr>
      <w:r w:rsidRPr="002F30E2">
        <w:rPr>
          <w:sz w:val="20"/>
          <w:szCs w:val="20"/>
        </w:rPr>
        <w:t>30 Eylül 2022</w:t>
      </w:r>
      <w:r w:rsidR="00990B4F" w:rsidRPr="002F30E2">
        <w:rPr>
          <w:sz w:val="20"/>
          <w:szCs w:val="20"/>
        </w:rPr>
        <w:t xml:space="preserve"> tarihi itibarıyla </w:t>
      </w:r>
      <w:r w:rsidR="00F00339" w:rsidRPr="002F30E2">
        <w:rPr>
          <w:sz w:val="20"/>
          <w:szCs w:val="20"/>
        </w:rPr>
        <w:t xml:space="preserve">Ana Ortaklık </w:t>
      </w:r>
      <w:r w:rsidR="00990B4F" w:rsidRPr="002F30E2">
        <w:rPr>
          <w:sz w:val="20"/>
          <w:szCs w:val="20"/>
        </w:rPr>
        <w:t>Banka’nın satış amaçlı elde tutulan duran varlıkla</w:t>
      </w:r>
      <w:r w:rsidR="004E3E3F" w:rsidRPr="002F30E2">
        <w:rPr>
          <w:sz w:val="20"/>
          <w:szCs w:val="20"/>
        </w:rPr>
        <w:t xml:space="preserve">rı </w:t>
      </w:r>
      <w:r w:rsidR="003013AD" w:rsidRPr="002F30E2">
        <w:rPr>
          <w:sz w:val="20"/>
          <w:szCs w:val="20"/>
        </w:rPr>
        <w:t>259.332</w:t>
      </w:r>
      <w:r w:rsidR="00074EDE" w:rsidRPr="002F30E2">
        <w:rPr>
          <w:sz w:val="20"/>
          <w:szCs w:val="20"/>
        </w:rPr>
        <w:t xml:space="preserve"> </w:t>
      </w:r>
      <w:r w:rsidR="004E3E3F" w:rsidRPr="002F30E2">
        <w:rPr>
          <w:sz w:val="20"/>
          <w:szCs w:val="20"/>
        </w:rPr>
        <w:t>TL’dir (31 Aralık 202</w:t>
      </w:r>
      <w:r w:rsidR="00191F0A" w:rsidRPr="002F30E2">
        <w:rPr>
          <w:sz w:val="20"/>
          <w:szCs w:val="20"/>
        </w:rPr>
        <w:t>1</w:t>
      </w:r>
      <w:r w:rsidR="004E3E3F" w:rsidRPr="002F30E2">
        <w:rPr>
          <w:sz w:val="20"/>
          <w:szCs w:val="20"/>
        </w:rPr>
        <w:t xml:space="preserve">: </w:t>
      </w:r>
      <w:r w:rsidR="00191F0A" w:rsidRPr="002F30E2">
        <w:rPr>
          <w:sz w:val="20"/>
          <w:szCs w:val="20"/>
        </w:rPr>
        <w:t>307.881</w:t>
      </w:r>
      <w:r w:rsidR="00990B4F" w:rsidRPr="002F30E2">
        <w:rPr>
          <w:sz w:val="20"/>
          <w:szCs w:val="20"/>
        </w:rPr>
        <w:t xml:space="preserve"> TL).</w:t>
      </w:r>
      <w:r w:rsidR="00635E43" w:rsidRPr="002F30E2">
        <w:br w:type="page"/>
      </w:r>
    </w:p>
    <w:p w14:paraId="27A2EEFA" w14:textId="77777777" w:rsidR="00635E43" w:rsidRPr="002F30E2" w:rsidRDefault="00635E43" w:rsidP="00635E43">
      <w:pPr>
        <w:jc w:val="both"/>
        <w:rPr>
          <w:b/>
        </w:rPr>
      </w:pPr>
      <w:r w:rsidRPr="002F30E2">
        <w:rPr>
          <w:b/>
        </w:rPr>
        <w:lastRenderedPageBreak/>
        <w:t>MUHASEBE POLİTİKALARINA İLİŞKİN AÇIKLAMALAR (Devamı)</w:t>
      </w:r>
    </w:p>
    <w:p w14:paraId="30B6A432" w14:textId="77777777" w:rsidR="00635E43" w:rsidRPr="002F30E2" w:rsidRDefault="00635E43" w:rsidP="00635E43">
      <w:pPr>
        <w:pStyle w:val="Gvdemetni0"/>
        <w:shd w:val="clear" w:color="auto" w:fill="auto"/>
        <w:spacing w:line="240" w:lineRule="auto"/>
        <w:ind w:left="851" w:firstLine="0"/>
        <w:jc w:val="both"/>
      </w:pPr>
    </w:p>
    <w:p w14:paraId="1969077E" w14:textId="77777777" w:rsidR="00167D71" w:rsidRPr="002F30E2" w:rsidRDefault="00167D71" w:rsidP="0004472F">
      <w:pPr>
        <w:tabs>
          <w:tab w:val="left" w:pos="851"/>
        </w:tabs>
        <w:ind w:left="851" w:hanging="851"/>
        <w:jc w:val="both"/>
        <w:rPr>
          <w:b/>
        </w:rPr>
      </w:pPr>
      <w:r w:rsidRPr="002F30E2">
        <w:rPr>
          <w:b/>
        </w:rPr>
        <w:t>XII.</w:t>
      </w:r>
      <w:r w:rsidRPr="002F30E2">
        <w:rPr>
          <w:b/>
        </w:rPr>
        <w:tab/>
        <w:t>ŞEREFİYE VE DİĞER MADDİ OLMAYAN DURAN VARLIKLARA İLİŞKİN AÇIKLAMALAR</w:t>
      </w:r>
    </w:p>
    <w:p w14:paraId="511E07A1" w14:textId="77777777" w:rsidR="00635E43" w:rsidRPr="002F30E2" w:rsidRDefault="00635E43" w:rsidP="0004472F">
      <w:pPr>
        <w:ind w:left="851"/>
        <w:jc w:val="both"/>
        <w:rPr>
          <w:rFonts w:eastAsia="Arial Unicode MS"/>
          <w:bCs/>
        </w:rPr>
      </w:pPr>
    </w:p>
    <w:p w14:paraId="5E7CAFD5" w14:textId="71CF5C8C" w:rsidR="00B22C5F" w:rsidRPr="002F30E2" w:rsidRDefault="00B22C5F" w:rsidP="0004472F">
      <w:pPr>
        <w:ind w:left="851"/>
        <w:jc w:val="both"/>
        <w:rPr>
          <w:rFonts w:eastAsia="Arial Unicode MS"/>
          <w:bCs/>
        </w:rPr>
      </w:pPr>
      <w:r w:rsidRPr="002F30E2">
        <w:rPr>
          <w:rFonts w:eastAsia="Arial Unicode MS"/>
          <w:bCs/>
        </w:rPr>
        <w:t xml:space="preserve">Bilanço tarihi itibarıyla </w:t>
      </w:r>
      <w:r w:rsidR="0059371D" w:rsidRPr="002F30E2">
        <w:t>Ana Ortaklık</w:t>
      </w:r>
      <w:r w:rsidR="0059371D" w:rsidRPr="002F30E2">
        <w:rPr>
          <w:rFonts w:eastAsia="Arial Unicode MS"/>
          <w:bCs/>
        </w:rPr>
        <w:t xml:space="preserve"> </w:t>
      </w:r>
      <w:r w:rsidRPr="002F30E2">
        <w:rPr>
          <w:rFonts w:eastAsia="Arial Unicode MS"/>
          <w:bCs/>
        </w:rPr>
        <w:t>Banka’nın finansal tablolarında şerefiye bulunmamaktadır.</w:t>
      </w:r>
    </w:p>
    <w:p w14:paraId="0893C281" w14:textId="77777777" w:rsidR="00635E43" w:rsidRPr="002F30E2" w:rsidRDefault="00635E43" w:rsidP="0004472F">
      <w:pPr>
        <w:ind w:left="851"/>
        <w:jc w:val="both"/>
        <w:rPr>
          <w:rFonts w:eastAsia="Arial Unicode MS"/>
          <w:bCs/>
        </w:rPr>
      </w:pPr>
    </w:p>
    <w:p w14:paraId="6E89A42F" w14:textId="279977B3" w:rsidR="00B22C5F" w:rsidRPr="002F30E2" w:rsidRDefault="00CD6C04" w:rsidP="0004472F">
      <w:pPr>
        <w:ind w:left="851"/>
        <w:jc w:val="both"/>
        <w:rPr>
          <w:rFonts w:eastAsia="Arial Unicode MS"/>
          <w:bCs/>
        </w:rPr>
      </w:pPr>
      <w:r w:rsidRPr="002F30E2">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2F30E2">
        <w:rPr>
          <w:rFonts w:eastAsia="Arial Unicode MS"/>
          <w:bCs/>
        </w:rPr>
        <w:t>.</w:t>
      </w:r>
      <w:r w:rsidR="00382BB4" w:rsidRPr="002F30E2">
        <w:rPr>
          <w:rFonts w:eastAsia="Arial Unicode MS"/>
          <w:bCs/>
        </w:rPr>
        <w:t xml:space="preserve"> </w:t>
      </w:r>
      <w:r w:rsidR="00B22C5F" w:rsidRPr="002F30E2">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2F30E2" w:rsidRDefault="00635E43" w:rsidP="0004472F">
      <w:pPr>
        <w:ind w:left="851"/>
        <w:jc w:val="both"/>
        <w:rPr>
          <w:rFonts w:eastAsia="Arial Unicode MS"/>
          <w:bCs/>
        </w:rPr>
      </w:pPr>
    </w:p>
    <w:p w14:paraId="2E2A43EC" w14:textId="097061B6" w:rsidR="00B22C5F" w:rsidRPr="002F30E2" w:rsidRDefault="00B22C5F" w:rsidP="0004472F">
      <w:pPr>
        <w:ind w:left="851"/>
        <w:jc w:val="both"/>
        <w:rPr>
          <w:rFonts w:eastAsia="Arial Unicode MS"/>
          <w:bCs/>
        </w:rPr>
      </w:pPr>
      <w:r w:rsidRPr="002F30E2">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2F30E2">
        <w:rPr>
          <w:rFonts w:eastAsia="Arial Unicode MS"/>
          <w:bCs/>
        </w:rPr>
        <w:t xml:space="preserve"> Cari dönem içerisinde uygulanan amortisman yönteminde değişiklik yapılmamıştır.</w:t>
      </w:r>
    </w:p>
    <w:p w14:paraId="37614282" w14:textId="77777777" w:rsidR="00635E43" w:rsidRPr="002F30E2" w:rsidRDefault="00635E43" w:rsidP="0004472F">
      <w:pPr>
        <w:ind w:left="851"/>
        <w:jc w:val="both"/>
        <w:rPr>
          <w:rFonts w:eastAsia="Arial Unicode MS"/>
          <w:bCs/>
        </w:rPr>
      </w:pPr>
    </w:p>
    <w:p w14:paraId="6C8D102A" w14:textId="2DC80E79" w:rsidR="00E857C6" w:rsidRPr="002F30E2" w:rsidRDefault="0059371D" w:rsidP="0004472F">
      <w:pPr>
        <w:ind w:left="851"/>
        <w:jc w:val="both"/>
        <w:rPr>
          <w:rFonts w:eastAsia="Arial Unicode MS"/>
          <w:bCs/>
        </w:rPr>
      </w:pPr>
      <w:r w:rsidRPr="002F30E2">
        <w:t>Ana Ortaklık</w:t>
      </w:r>
      <w:r w:rsidRPr="002F30E2">
        <w:rPr>
          <w:rFonts w:eastAsia="Arial Unicode MS"/>
          <w:bCs/>
        </w:rPr>
        <w:t xml:space="preserve"> </w:t>
      </w:r>
      <w:r w:rsidR="00B22C5F" w:rsidRPr="002F30E2">
        <w:rPr>
          <w:rFonts w:eastAsia="Arial Unicode MS"/>
          <w:bCs/>
        </w:rPr>
        <w:t>Banka, bilgisayar yazılımları için katlandığı maliyetleri diğer maddi olmayan duran varlıklar-</w:t>
      </w:r>
      <w:proofErr w:type="spellStart"/>
      <w:r w:rsidR="00B22C5F" w:rsidRPr="002F30E2">
        <w:rPr>
          <w:rFonts w:eastAsia="Arial Unicode MS"/>
          <w:bCs/>
        </w:rPr>
        <w:t>gayrimaddi</w:t>
      </w:r>
      <w:proofErr w:type="spellEnd"/>
      <w:r w:rsidR="00B22C5F" w:rsidRPr="002F30E2">
        <w:rPr>
          <w:rFonts w:eastAsia="Arial Unicode MS"/>
          <w:bCs/>
        </w:rPr>
        <w:t xml:space="preserve"> haklar hesabında izlemekte olup, geliştirici giderleri yazılımın ilk maliyetine eklemek ve faydalı ömürlerini de dikkate almak suretiyle 3 ila 15 yılda itfa etmektedir.</w:t>
      </w:r>
    </w:p>
    <w:p w14:paraId="74D46840" w14:textId="285C6CCD" w:rsidR="00BB6101" w:rsidRPr="002F30E2" w:rsidRDefault="00BB6101" w:rsidP="0004472F">
      <w:pPr>
        <w:jc w:val="both"/>
        <w:rPr>
          <w:rFonts w:eastAsia="Arial Unicode MS"/>
          <w:bCs/>
          <w:sz w:val="16"/>
          <w:szCs w:val="16"/>
        </w:rPr>
      </w:pPr>
    </w:p>
    <w:p w14:paraId="509F6556" w14:textId="77777777" w:rsidR="00B22C5F" w:rsidRPr="002F30E2" w:rsidRDefault="00B22C5F" w:rsidP="0004472F">
      <w:pPr>
        <w:ind w:left="851" w:hanging="851"/>
        <w:jc w:val="both"/>
        <w:rPr>
          <w:b/>
        </w:rPr>
      </w:pPr>
      <w:r w:rsidRPr="002F30E2">
        <w:rPr>
          <w:b/>
        </w:rPr>
        <w:t>XIII.</w:t>
      </w:r>
      <w:r w:rsidRPr="002F30E2">
        <w:rPr>
          <w:b/>
        </w:rPr>
        <w:tab/>
        <w:t>MADDİ DURAN VARLIKLARA İLİŞKİN AÇIKLAMALAR</w:t>
      </w:r>
    </w:p>
    <w:p w14:paraId="0DFF7B7F" w14:textId="77777777" w:rsidR="00B22C5F" w:rsidRPr="002F30E2" w:rsidRDefault="00B22C5F" w:rsidP="0004472F">
      <w:pPr>
        <w:ind w:left="851"/>
        <w:jc w:val="both"/>
        <w:rPr>
          <w:rFonts w:eastAsia="Arial Unicode MS"/>
          <w:bCs/>
          <w:sz w:val="16"/>
          <w:szCs w:val="16"/>
        </w:rPr>
      </w:pPr>
    </w:p>
    <w:p w14:paraId="1D317627" w14:textId="77777777" w:rsidR="00B22C5F" w:rsidRPr="002F30E2" w:rsidRDefault="00B22C5F" w:rsidP="0004472F">
      <w:pPr>
        <w:ind w:left="851"/>
        <w:jc w:val="both"/>
      </w:pPr>
      <w:r w:rsidRPr="002F30E2">
        <w:t xml:space="preserve">Maddi duran varlıkların ilk kayıtları elde etme tutarları ve varlığın kullanılabilir hale getirilebilmesi için gerekli diğer doğrudan giderlerin ilavesi suretiyle bulunmuş maliyet bedeli üzerinden yapılmıştır. </w:t>
      </w:r>
    </w:p>
    <w:p w14:paraId="0D8E86CB" w14:textId="77777777" w:rsidR="00B22C5F" w:rsidRPr="002F30E2" w:rsidRDefault="00B22C5F" w:rsidP="0004472F">
      <w:pPr>
        <w:ind w:left="851"/>
        <w:jc w:val="both"/>
        <w:rPr>
          <w:sz w:val="16"/>
          <w:szCs w:val="16"/>
        </w:rPr>
      </w:pPr>
    </w:p>
    <w:p w14:paraId="2FD5DE4F" w14:textId="5A4C3EE3" w:rsidR="00B22C5F" w:rsidRPr="002F30E2" w:rsidRDefault="00B22C5F" w:rsidP="0004472F">
      <w:pPr>
        <w:ind w:left="851"/>
        <w:jc w:val="both"/>
      </w:pPr>
      <w:r w:rsidRPr="002F30E2">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2F30E2">
        <w:t>Cari dönem içerisinde uygulanan amortisman yönteminde değişiklik yapılmamıştır.</w:t>
      </w:r>
    </w:p>
    <w:p w14:paraId="3ABE37E5" w14:textId="77777777" w:rsidR="00B22C5F" w:rsidRPr="002F30E2" w:rsidRDefault="00B22C5F" w:rsidP="0004472F">
      <w:pPr>
        <w:ind w:left="851"/>
        <w:jc w:val="both"/>
        <w:rPr>
          <w:sz w:val="16"/>
          <w:szCs w:val="16"/>
        </w:rPr>
      </w:pPr>
    </w:p>
    <w:p w14:paraId="7E6D150C" w14:textId="77777777" w:rsidR="00F101E8" w:rsidRPr="002F30E2" w:rsidRDefault="00F101E8" w:rsidP="0004472F">
      <w:pPr>
        <w:ind w:left="851"/>
        <w:jc w:val="both"/>
      </w:pPr>
      <w:r w:rsidRPr="002F30E2">
        <w:t>Uygulanan yıllık amortisman oranları aşağıdaki gibidir;</w:t>
      </w:r>
    </w:p>
    <w:p w14:paraId="39CD78F4" w14:textId="77777777" w:rsidR="00F101E8" w:rsidRPr="002F30E2" w:rsidRDefault="00F101E8" w:rsidP="0004472F">
      <w:pPr>
        <w:ind w:left="851"/>
        <w:jc w:val="both"/>
        <w:rPr>
          <w:sz w:val="16"/>
          <w:szCs w:val="16"/>
        </w:rPr>
      </w:pPr>
    </w:p>
    <w:p w14:paraId="1AA5EB68" w14:textId="5E32A0D4" w:rsidR="00F101E8" w:rsidRPr="002F30E2" w:rsidRDefault="00F101E8" w:rsidP="0004472F">
      <w:pPr>
        <w:ind w:left="851"/>
        <w:jc w:val="both"/>
      </w:pPr>
      <w:r w:rsidRPr="002F30E2">
        <w:t>Taşıt ve demirbaşlar  : % 2 - %25</w:t>
      </w:r>
    </w:p>
    <w:p w14:paraId="0FA133F3" w14:textId="134C1640" w:rsidR="00B22C5F" w:rsidRPr="002F30E2" w:rsidRDefault="00F101E8" w:rsidP="0004472F">
      <w:pPr>
        <w:ind w:left="851"/>
        <w:jc w:val="both"/>
      </w:pPr>
      <w:r w:rsidRPr="002F30E2">
        <w:t xml:space="preserve">Özel maliyetler </w:t>
      </w:r>
      <w:r w:rsidRPr="002F30E2">
        <w:tab/>
        <w:t>: Kira süresince - 5 yıl</w:t>
      </w:r>
    </w:p>
    <w:p w14:paraId="378A8607" w14:textId="32FDF4B0" w:rsidR="00B22C5F" w:rsidRPr="002F30E2" w:rsidRDefault="00B22C5F" w:rsidP="0004472F">
      <w:pPr>
        <w:ind w:left="851"/>
        <w:jc w:val="both"/>
        <w:rPr>
          <w:sz w:val="16"/>
          <w:szCs w:val="16"/>
        </w:rPr>
      </w:pPr>
    </w:p>
    <w:p w14:paraId="1CA3EBB0" w14:textId="04E8FECF" w:rsidR="00631F99" w:rsidRPr="002F30E2" w:rsidRDefault="00631F99" w:rsidP="0004472F">
      <w:pPr>
        <w:ind w:left="851"/>
        <w:jc w:val="both"/>
      </w:pPr>
      <w:r w:rsidRPr="002F30E2">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2F30E2" w:rsidRDefault="00631F99" w:rsidP="0004472F">
      <w:pPr>
        <w:ind w:left="851"/>
        <w:jc w:val="both"/>
        <w:rPr>
          <w:sz w:val="16"/>
          <w:szCs w:val="16"/>
        </w:rPr>
      </w:pPr>
    </w:p>
    <w:p w14:paraId="58449C8C" w14:textId="77777777" w:rsidR="00B22C5F" w:rsidRPr="002F30E2" w:rsidRDefault="00B22C5F" w:rsidP="0004472F">
      <w:pPr>
        <w:ind w:left="851"/>
        <w:jc w:val="both"/>
      </w:pPr>
      <w:r w:rsidRPr="002F30E2">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2F30E2" w:rsidRDefault="00635C22" w:rsidP="0004472F">
      <w:pPr>
        <w:ind w:left="851"/>
        <w:jc w:val="both"/>
        <w:rPr>
          <w:rFonts w:eastAsia="Arial Unicode MS"/>
          <w:bCs/>
          <w:sz w:val="16"/>
          <w:szCs w:val="16"/>
        </w:rPr>
      </w:pPr>
    </w:p>
    <w:p w14:paraId="58527DE6" w14:textId="77777777" w:rsidR="00B22C5F" w:rsidRPr="002F30E2" w:rsidRDefault="00B22C5F" w:rsidP="0004472F">
      <w:pPr>
        <w:ind w:left="851"/>
        <w:jc w:val="both"/>
      </w:pPr>
      <w:r w:rsidRPr="002F30E2">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2F30E2" w:rsidRDefault="00B22C5F" w:rsidP="0004472F">
      <w:pPr>
        <w:ind w:left="851"/>
        <w:jc w:val="both"/>
        <w:rPr>
          <w:sz w:val="16"/>
          <w:szCs w:val="16"/>
        </w:rPr>
      </w:pPr>
    </w:p>
    <w:p w14:paraId="3B0F7DC4" w14:textId="5C588CB0" w:rsidR="00635E43" w:rsidRPr="002F30E2" w:rsidRDefault="00041548" w:rsidP="00635E43">
      <w:pPr>
        <w:ind w:left="851"/>
        <w:jc w:val="both"/>
      </w:pPr>
      <w:r w:rsidRPr="002F30E2">
        <w:t>Maddi duran varlıkların üzerinde rehin, ipotek ve diğer tedbirler veya bunların alımı için verilen taahhütler ya da bunlar üzerindeki tasarruf haklarının kullanılmasını sınırlayan bir husus mevcut değildir.</w:t>
      </w:r>
      <w:r w:rsidR="00635E43" w:rsidRPr="002F30E2">
        <w:br w:type="page"/>
      </w:r>
    </w:p>
    <w:p w14:paraId="1FDF03AD" w14:textId="77777777" w:rsidR="00635E43" w:rsidRPr="002F30E2" w:rsidRDefault="00635E43" w:rsidP="00635E43">
      <w:pPr>
        <w:jc w:val="both"/>
        <w:rPr>
          <w:b/>
        </w:rPr>
      </w:pPr>
      <w:r w:rsidRPr="002F30E2">
        <w:rPr>
          <w:b/>
        </w:rPr>
        <w:lastRenderedPageBreak/>
        <w:t>MUHASEBE POLİTİKALARINA İLİŞKİN AÇIKLAMALAR (Devamı)</w:t>
      </w:r>
    </w:p>
    <w:p w14:paraId="65D4E5DC" w14:textId="77777777" w:rsidR="00EB501F" w:rsidRPr="002F30E2" w:rsidRDefault="00EB501F" w:rsidP="0004472F"/>
    <w:p w14:paraId="05781803" w14:textId="77777777" w:rsidR="00990B4F" w:rsidRPr="002F30E2" w:rsidRDefault="00990B4F" w:rsidP="0004472F">
      <w:pPr>
        <w:tabs>
          <w:tab w:val="left" w:pos="851"/>
        </w:tabs>
        <w:ind w:left="851" w:hanging="851"/>
        <w:jc w:val="both"/>
        <w:rPr>
          <w:b/>
        </w:rPr>
      </w:pPr>
      <w:r w:rsidRPr="002F30E2">
        <w:rPr>
          <w:b/>
        </w:rPr>
        <w:t>XIV.</w:t>
      </w:r>
      <w:r w:rsidRPr="002F30E2">
        <w:rPr>
          <w:b/>
        </w:rPr>
        <w:tab/>
        <w:t>KİRALAMA İŞLEMLERİNE İLİŞKİN AÇIKLAMALAR</w:t>
      </w:r>
    </w:p>
    <w:p w14:paraId="6B3DD413" w14:textId="77777777" w:rsidR="00990B4F" w:rsidRPr="002F30E2" w:rsidRDefault="00990B4F" w:rsidP="0004472F">
      <w:pPr>
        <w:pStyle w:val="BodyTextIndent"/>
        <w:ind w:left="851" w:right="6" w:firstLine="0"/>
        <w:rPr>
          <w:rFonts w:eastAsia="Arial Unicode MS"/>
          <w:bCs/>
          <w:sz w:val="20"/>
          <w:szCs w:val="20"/>
        </w:rPr>
      </w:pPr>
    </w:p>
    <w:p w14:paraId="3DFDC474" w14:textId="499CB407" w:rsidR="00990B4F" w:rsidRPr="002F30E2" w:rsidRDefault="00990B4F" w:rsidP="0004472F">
      <w:pPr>
        <w:ind w:left="851"/>
        <w:jc w:val="both"/>
        <w:rPr>
          <w:b/>
          <w:i/>
        </w:rPr>
      </w:pPr>
      <w:proofErr w:type="spellStart"/>
      <w:r w:rsidRPr="002F30E2">
        <w:rPr>
          <w:b/>
          <w:i/>
        </w:rPr>
        <w:t>Operasyonel</w:t>
      </w:r>
      <w:proofErr w:type="spellEnd"/>
      <w:r w:rsidRPr="002F30E2">
        <w:rPr>
          <w:b/>
          <w:i/>
        </w:rPr>
        <w:t xml:space="preserve"> Kiralama İşlemleri</w:t>
      </w:r>
    </w:p>
    <w:p w14:paraId="1BB34284" w14:textId="77777777" w:rsidR="00635E43" w:rsidRPr="002F30E2" w:rsidRDefault="00635E43" w:rsidP="0004472F">
      <w:pPr>
        <w:ind w:left="851"/>
        <w:jc w:val="both"/>
        <w:rPr>
          <w:b/>
          <w:i/>
        </w:rPr>
      </w:pPr>
    </w:p>
    <w:p w14:paraId="4B66712E" w14:textId="470B90DA" w:rsidR="00990B4F" w:rsidRPr="002F30E2" w:rsidRDefault="00990B4F" w:rsidP="0004472F">
      <w:pPr>
        <w:ind w:left="851"/>
        <w:jc w:val="both"/>
        <w:rPr>
          <w:i/>
        </w:rPr>
      </w:pPr>
      <w:r w:rsidRPr="002F30E2">
        <w:rPr>
          <w:i/>
        </w:rPr>
        <w:t>Kiracı olarak yapılan işlemler</w:t>
      </w:r>
    </w:p>
    <w:p w14:paraId="21C0DF4D" w14:textId="77777777" w:rsidR="00635E43" w:rsidRPr="002F30E2" w:rsidRDefault="00635E43" w:rsidP="0004472F">
      <w:pPr>
        <w:ind w:left="851"/>
        <w:jc w:val="both"/>
        <w:rPr>
          <w:i/>
        </w:rPr>
      </w:pPr>
    </w:p>
    <w:p w14:paraId="27D944D7" w14:textId="7F435A38" w:rsidR="00990B4F" w:rsidRPr="002F30E2" w:rsidRDefault="00990B4F" w:rsidP="0004472F">
      <w:pPr>
        <w:pStyle w:val="Gvdemetni20"/>
        <w:shd w:val="clear" w:color="auto" w:fill="auto"/>
        <w:spacing w:before="0" w:after="0" w:line="240" w:lineRule="auto"/>
        <w:ind w:left="851" w:firstLine="0"/>
        <w:jc w:val="both"/>
      </w:pPr>
      <w:r w:rsidRPr="002F30E2">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2F30E2" w:rsidRDefault="00635E43" w:rsidP="0004472F">
      <w:pPr>
        <w:pStyle w:val="Gvdemetni20"/>
        <w:shd w:val="clear" w:color="auto" w:fill="auto"/>
        <w:spacing w:before="0" w:after="0" w:line="240" w:lineRule="auto"/>
        <w:ind w:left="851" w:firstLine="0"/>
        <w:jc w:val="both"/>
      </w:pPr>
    </w:p>
    <w:p w14:paraId="147237DC" w14:textId="6BA258B4" w:rsidR="00B22C5F" w:rsidRPr="002F30E2" w:rsidRDefault="0093349B" w:rsidP="0004472F">
      <w:pPr>
        <w:pStyle w:val="Gvdemetni20"/>
        <w:shd w:val="clear" w:color="auto" w:fill="auto"/>
        <w:spacing w:before="0" w:after="0" w:line="240" w:lineRule="auto"/>
        <w:ind w:left="851" w:firstLine="0"/>
        <w:jc w:val="both"/>
        <w:rPr>
          <w:i/>
        </w:rPr>
      </w:pPr>
      <w:r w:rsidRPr="002F30E2">
        <w:rPr>
          <w:i/>
        </w:rPr>
        <w:t>Kullanım hakkı varlığı</w:t>
      </w:r>
      <w:r w:rsidR="00B22C5F" w:rsidRPr="002F30E2">
        <w:rPr>
          <w:i/>
        </w:rPr>
        <w:t>;</w:t>
      </w:r>
    </w:p>
    <w:p w14:paraId="4E31DB57" w14:textId="77777777" w:rsidR="00635E43" w:rsidRPr="002F30E2" w:rsidRDefault="00635E43" w:rsidP="0004472F">
      <w:pPr>
        <w:pStyle w:val="Gvdemetni20"/>
        <w:shd w:val="clear" w:color="auto" w:fill="auto"/>
        <w:spacing w:before="0" w:after="0" w:line="240" w:lineRule="auto"/>
        <w:ind w:left="851" w:firstLine="0"/>
        <w:jc w:val="both"/>
        <w:rPr>
          <w:i/>
        </w:rPr>
      </w:pPr>
    </w:p>
    <w:p w14:paraId="1F53F542" w14:textId="69B86C73" w:rsidR="008278C7" w:rsidRPr="002F30E2" w:rsidRDefault="008278C7" w:rsidP="0004472F">
      <w:pPr>
        <w:pStyle w:val="Gvdemetni20"/>
        <w:shd w:val="clear" w:color="auto" w:fill="auto"/>
        <w:spacing w:before="0" w:after="0" w:line="240" w:lineRule="auto"/>
        <w:ind w:left="851" w:firstLine="0"/>
        <w:jc w:val="both"/>
        <w:rPr>
          <w:iCs/>
        </w:rPr>
      </w:pPr>
      <w:r w:rsidRPr="002F30E2">
        <w:rPr>
          <w:iCs/>
        </w:rPr>
        <w:t>Banka, kiralama işlemlerinin muhasebeleştirilmesinde “TFRS 16 - Kiralamalar” standardını uygulamaktadır.</w:t>
      </w:r>
    </w:p>
    <w:p w14:paraId="63255B6E" w14:textId="77777777" w:rsidR="00635E43" w:rsidRPr="002F30E2" w:rsidRDefault="00635E43" w:rsidP="0004472F">
      <w:pPr>
        <w:pStyle w:val="Gvdemetni20"/>
        <w:shd w:val="clear" w:color="auto" w:fill="auto"/>
        <w:spacing w:before="0" w:after="0" w:line="240" w:lineRule="auto"/>
        <w:ind w:left="851" w:firstLine="0"/>
        <w:jc w:val="both"/>
        <w:rPr>
          <w:iCs/>
        </w:rPr>
      </w:pPr>
    </w:p>
    <w:p w14:paraId="63E8D75F" w14:textId="2B317B21" w:rsidR="003F0505" w:rsidRPr="002F30E2" w:rsidRDefault="008278C7" w:rsidP="0004472F">
      <w:pPr>
        <w:pStyle w:val="Gvdemetni20"/>
        <w:shd w:val="clear" w:color="auto" w:fill="auto"/>
        <w:spacing w:before="0" w:after="0" w:line="240" w:lineRule="auto"/>
        <w:ind w:left="851" w:firstLine="0"/>
        <w:jc w:val="both"/>
        <w:rPr>
          <w:iCs/>
        </w:rPr>
      </w:pPr>
      <w:r w:rsidRPr="002F30E2">
        <w:rPr>
          <w:iCs/>
        </w:rPr>
        <w:t xml:space="preserve">“TFRS 16- Kiralamalar” standardı uyarınca, Banka kiralamanın başlangıcında kiralama konusu sabit kıymetin kira ödemelerinin bugünkü değerini esas almak suretiyle “kullanım hakkı” tutarı hesaplamakta </w:t>
      </w:r>
      <w:proofErr w:type="gramStart"/>
      <w:r w:rsidRPr="002F30E2">
        <w:rPr>
          <w:iCs/>
        </w:rPr>
        <w:t>ve  “</w:t>
      </w:r>
      <w:proofErr w:type="gramEnd"/>
      <w:r w:rsidRPr="002F30E2">
        <w:rPr>
          <w:iCs/>
        </w:rPr>
        <w:t xml:space="preserve">maddi duran </w:t>
      </w:r>
      <w:proofErr w:type="spellStart"/>
      <w:r w:rsidRPr="002F30E2">
        <w:rPr>
          <w:iCs/>
        </w:rPr>
        <w:t>varlıklar”a</w:t>
      </w:r>
      <w:proofErr w:type="spellEnd"/>
      <w:r w:rsidRPr="002F30E2">
        <w:rPr>
          <w:iCs/>
        </w:rPr>
        <w:t xml:space="preserve"> dahil etmektedir</w:t>
      </w:r>
      <w:r w:rsidR="002D0C65" w:rsidRPr="002F30E2">
        <w:rPr>
          <w:iCs/>
        </w:rPr>
        <w:t>.</w:t>
      </w:r>
    </w:p>
    <w:p w14:paraId="244D779B" w14:textId="77777777" w:rsidR="00635E43" w:rsidRPr="002F30E2" w:rsidRDefault="00635E43" w:rsidP="0004472F">
      <w:pPr>
        <w:pStyle w:val="Gvdemetni20"/>
        <w:shd w:val="clear" w:color="auto" w:fill="auto"/>
        <w:spacing w:before="0" w:after="0" w:line="240" w:lineRule="auto"/>
        <w:ind w:left="851" w:firstLine="0"/>
        <w:jc w:val="both"/>
      </w:pPr>
    </w:p>
    <w:p w14:paraId="3C623E8F" w14:textId="77777777" w:rsidR="003F0505" w:rsidRPr="002F30E2" w:rsidRDefault="003F0505" w:rsidP="0004472F">
      <w:pPr>
        <w:pStyle w:val="Gvdemetni20"/>
        <w:shd w:val="clear" w:color="auto" w:fill="auto"/>
        <w:spacing w:before="0" w:after="0" w:line="240" w:lineRule="auto"/>
        <w:ind w:left="851" w:firstLine="0"/>
        <w:jc w:val="both"/>
        <w:rPr>
          <w:sz w:val="2"/>
        </w:rPr>
      </w:pPr>
    </w:p>
    <w:p w14:paraId="7CD5B17C" w14:textId="020BA70B" w:rsidR="0093349B" w:rsidRPr="002F30E2" w:rsidRDefault="0093349B" w:rsidP="0004472F">
      <w:pPr>
        <w:pStyle w:val="Gvdemetni20"/>
        <w:shd w:val="clear" w:color="auto" w:fill="auto"/>
        <w:spacing w:before="0" w:after="0" w:line="240" w:lineRule="auto"/>
        <w:ind w:left="851" w:firstLine="0"/>
        <w:jc w:val="both"/>
      </w:pPr>
      <w:r w:rsidRPr="002F30E2">
        <w:t>Kullanım hakkı varlığı</w:t>
      </w:r>
      <w:r w:rsidR="008278C7" w:rsidRPr="002F30E2">
        <w:t>nın maliyeti</w:t>
      </w:r>
      <w:r w:rsidRPr="002F30E2">
        <w:t xml:space="preserve"> aşağıdakileri içerir:</w:t>
      </w:r>
    </w:p>
    <w:p w14:paraId="79164440" w14:textId="77777777" w:rsidR="008D58A9" w:rsidRPr="002F30E2" w:rsidRDefault="008D58A9" w:rsidP="0004472F">
      <w:pPr>
        <w:pStyle w:val="Gvdemetni20"/>
        <w:shd w:val="clear" w:color="auto" w:fill="auto"/>
        <w:spacing w:before="0" w:after="0" w:line="240" w:lineRule="auto"/>
        <w:ind w:left="851" w:firstLine="0"/>
        <w:jc w:val="both"/>
      </w:pPr>
    </w:p>
    <w:p w14:paraId="2D06D596" w14:textId="77777777" w:rsidR="0093349B" w:rsidRPr="002F30E2" w:rsidRDefault="0093349B" w:rsidP="0004472F">
      <w:pPr>
        <w:pStyle w:val="Gvdemetni20"/>
        <w:numPr>
          <w:ilvl w:val="0"/>
          <w:numId w:val="30"/>
        </w:numPr>
        <w:shd w:val="clear" w:color="auto" w:fill="auto"/>
        <w:spacing w:before="0" w:after="0" w:line="240" w:lineRule="auto"/>
        <w:ind w:left="1276" w:hanging="425"/>
        <w:jc w:val="both"/>
      </w:pPr>
      <w:r w:rsidRPr="002F30E2">
        <w:t>Kira yükümlülüğünün ilk ölçüm tutarı,</w:t>
      </w:r>
    </w:p>
    <w:p w14:paraId="7A3CB8ED" w14:textId="77777777" w:rsidR="0093349B" w:rsidRPr="002F30E2" w:rsidRDefault="0093349B" w:rsidP="00635E43">
      <w:pPr>
        <w:pStyle w:val="Gvdemetni20"/>
        <w:numPr>
          <w:ilvl w:val="0"/>
          <w:numId w:val="30"/>
        </w:numPr>
        <w:shd w:val="clear" w:color="auto" w:fill="auto"/>
        <w:spacing w:before="0" w:after="0" w:line="240" w:lineRule="auto"/>
        <w:ind w:left="1276" w:hanging="425"/>
        <w:jc w:val="both"/>
      </w:pPr>
      <w:r w:rsidRPr="002F30E2">
        <w:t>Kiralamanın fiilen başladığı tarihte veya öncesinde yapılan tüm kira ödemelerinden alınan tüm kiralama teşviklerinin düşülmesiyle elde edilen tutar,</w:t>
      </w:r>
    </w:p>
    <w:p w14:paraId="4CB0B807" w14:textId="77777777" w:rsidR="00635E43" w:rsidRPr="002F30E2" w:rsidRDefault="0093349B" w:rsidP="00635E43">
      <w:pPr>
        <w:pStyle w:val="Gvdemetni20"/>
        <w:numPr>
          <w:ilvl w:val="0"/>
          <w:numId w:val="30"/>
        </w:numPr>
        <w:shd w:val="clear" w:color="auto" w:fill="auto"/>
        <w:spacing w:before="0" w:after="0" w:line="240" w:lineRule="auto"/>
        <w:ind w:left="1276" w:right="3419" w:hanging="425"/>
      </w:pPr>
      <w:r w:rsidRPr="002F30E2">
        <w:t xml:space="preserve">Banka tarafından katlanılan tüm başlangıçtaki doğrudan maliyetler </w:t>
      </w:r>
    </w:p>
    <w:p w14:paraId="068F4959" w14:textId="104FCC3C" w:rsidR="00EB501F" w:rsidRPr="002F30E2" w:rsidRDefault="00EB501F" w:rsidP="00635E43">
      <w:pPr>
        <w:pStyle w:val="Gvdemetni20"/>
        <w:shd w:val="clear" w:color="auto" w:fill="auto"/>
        <w:spacing w:before="0" w:after="0" w:line="240" w:lineRule="auto"/>
        <w:ind w:right="3419" w:firstLine="0"/>
      </w:pPr>
    </w:p>
    <w:p w14:paraId="366AF7BC" w14:textId="2EDC19D5" w:rsidR="0093349B" w:rsidRPr="002F30E2" w:rsidRDefault="0093349B" w:rsidP="00635E43">
      <w:pPr>
        <w:pStyle w:val="Gvdemetni20"/>
        <w:shd w:val="clear" w:color="auto" w:fill="auto"/>
        <w:tabs>
          <w:tab w:val="left" w:pos="1127"/>
        </w:tabs>
        <w:spacing w:before="0" w:after="0" w:line="240" w:lineRule="auto"/>
        <w:ind w:left="851" w:right="3419" w:firstLine="0"/>
      </w:pPr>
      <w:r w:rsidRPr="002F30E2">
        <w:t>Banka maliyet yöntemini uygularken, kullanım hakkı varlığını:</w:t>
      </w:r>
    </w:p>
    <w:p w14:paraId="4CD7D0C7" w14:textId="77777777" w:rsidR="008D58A9" w:rsidRPr="002F30E2" w:rsidRDefault="008D58A9" w:rsidP="00635E43">
      <w:pPr>
        <w:pStyle w:val="Gvdemetni20"/>
        <w:shd w:val="clear" w:color="auto" w:fill="auto"/>
        <w:tabs>
          <w:tab w:val="left" w:pos="1127"/>
        </w:tabs>
        <w:spacing w:before="0" w:after="0" w:line="240" w:lineRule="auto"/>
        <w:ind w:left="851" w:right="3419" w:firstLine="0"/>
      </w:pPr>
    </w:p>
    <w:p w14:paraId="40AEC196" w14:textId="77777777" w:rsidR="0093349B" w:rsidRPr="002F30E2" w:rsidRDefault="0093349B" w:rsidP="0004472F">
      <w:pPr>
        <w:pStyle w:val="Gvdemetni20"/>
        <w:numPr>
          <w:ilvl w:val="0"/>
          <w:numId w:val="31"/>
        </w:numPr>
        <w:shd w:val="clear" w:color="auto" w:fill="auto"/>
        <w:spacing w:before="0" w:after="0" w:line="240" w:lineRule="auto"/>
        <w:ind w:left="1276" w:hanging="425"/>
        <w:jc w:val="both"/>
      </w:pPr>
      <w:proofErr w:type="gramStart"/>
      <w:r w:rsidRPr="002F30E2">
        <w:t>birikmiş</w:t>
      </w:r>
      <w:proofErr w:type="gramEnd"/>
      <w:r w:rsidRPr="002F30E2">
        <w:t xml:space="preserve"> amortisman ve birikmiş değer düşüklüğü zararları düşülmüş ve</w:t>
      </w:r>
    </w:p>
    <w:p w14:paraId="0B456C9D" w14:textId="77777777" w:rsidR="0093349B" w:rsidRPr="002F30E2" w:rsidRDefault="0093349B" w:rsidP="0004472F">
      <w:pPr>
        <w:pStyle w:val="Gvdemetni20"/>
        <w:numPr>
          <w:ilvl w:val="0"/>
          <w:numId w:val="31"/>
        </w:numPr>
        <w:shd w:val="clear" w:color="auto" w:fill="auto"/>
        <w:spacing w:before="0" w:after="0" w:line="240" w:lineRule="auto"/>
        <w:ind w:left="1276" w:hanging="425"/>
        <w:jc w:val="both"/>
      </w:pPr>
      <w:proofErr w:type="gramStart"/>
      <w:r w:rsidRPr="002F30E2">
        <w:t>kira</w:t>
      </w:r>
      <w:proofErr w:type="gramEnd"/>
      <w:r w:rsidRPr="002F30E2">
        <w:t xml:space="preserve"> yükümlülüğünün yeniden ölçümüne göre düzeltilmiş maliyeti üzerinden ölçer.</w:t>
      </w:r>
    </w:p>
    <w:p w14:paraId="75D81D89" w14:textId="77777777" w:rsidR="00F849C4" w:rsidRPr="002F30E2" w:rsidRDefault="00F849C4" w:rsidP="0004472F">
      <w:pPr>
        <w:pStyle w:val="Gvdemetni20"/>
        <w:shd w:val="clear" w:color="auto" w:fill="auto"/>
        <w:spacing w:before="0" w:after="0" w:line="240" w:lineRule="auto"/>
        <w:ind w:left="851" w:firstLine="0"/>
        <w:jc w:val="both"/>
      </w:pPr>
    </w:p>
    <w:p w14:paraId="016483B4" w14:textId="1F8EA7FF" w:rsidR="0093349B" w:rsidRPr="002F30E2" w:rsidRDefault="0093349B" w:rsidP="0004472F">
      <w:pPr>
        <w:pStyle w:val="Gvdemetni20"/>
        <w:shd w:val="clear" w:color="auto" w:fill="auto"/>
        <w:spacing w:before="0" w:after="0" w:line="240" w:lineRule="auto"/>
        <w:ind w:left="851" w:firstLine="0"/>
        <w:jc w:val="both"/>
      </w:pPr>
      <w:r w:rsidRPr="002F30E2">
        <w:t>Banka, kullanım hakkı varlığını amortismana tabi tutarken TMS 16 Maddi Duran Varlıklar standardında yer alan amortisman hükümlerini uygular.</w:t>
      </w:r>
    </w:p>
    <w:p w14:paraId="3ECFB6AE" w14:textId="77777777" w:rsidR="00635E43" w:rsidRPr="002F30E2" w:rsidRDefault="00635E43" w:rsidP="0004472F">
      <w:pPr>
        <w:pStyle w:val="Gvdemetni20"/>
        <w:shd w:val="clear" w:color="auto" w:fill="auto"/>
        <w:spacing w:before="0" w:after="0" w:line="240" w:lineRule="auto"/>
        <w:ind w:left="851" w:firstLine="0"/>
        <w:jc w:val="both"/>
      </w:pPr>
    </w:p>
    <w:p w14:paraId="081D3A81" w14:textId="41A01145" w:rsidR="0093349B" w:rsidRPr="002F30E2" w:rsidRDefault="0093349B" w:rsidP="0004472F">
      <w:pPr>
        <w:ind w:left="851"/>
        <w:jc w:val="both"/>
        <w:rPr>
          <w:i/>
        </w:rPr>
      </w:pPr>
      <w:r w:rsidRPr="002F30E2">
        <w:rPr>
          <w:i/>
        </w:rPr>
        <w:t>Kira yükümlülüğü:</w:t>
      </w:r>
    </w:p>
    <w:p w14:paraId="34C358A9" w14:textId="77777777" w:rsidR="00635E43" w:rsidRPr="002F30E2" w:rsidRDefault="00635E43" w:rsidP="0004472F">
      <w:pPr>
        <w:ind w:left="851"/>
        <w:jc w:val="both"/>
        <w:rPr>
          <w:i/>
        </w:rPr>
      </w:pPr>
    </w:p>
    <w:p w14:paraId="645A1D7C" w14:textId="452D2802" w:rsidR="0093349B" w:rsidRPr="002F30E2" w:rsidRDefault="0093349B" w:rsidP="0004472F">
      <w:pPr>
        <w:pStyle w:val="Gvdemetni20"/>
        <w:shd w:val="clear" w:color="auto" w:fill="auto"/>
        <w:spacing w:before="0" w:after="0" w:line="240" w:lineRule="auto"/>
        <w:ind w:left="851" w:firstLine="0"/>
        <w:jc w:val="both"/>
      </w:pPr>
      <w:r w:rsidRPr="002F30E2">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2F30E2">
        <w:t>kar payı</w:t>
      </w:r>
      <w:r w:rsidRPr="002F30E2">
        <w:t xml:space="preserve"> oranı kullanılarak </w:t>
      </w:r>
      <w:proofErr w:type="spellStart"/>
      <w:r w:rsidRPr="002F30E2">
        <w:t>iskonto</w:t>
      </w:r>
      <w:proofErr w:type="spellEnd"/>
      <w:r w:rsidRPr="002F30E2">
        <w:t xml:space="preserve"> edilir. Banka, bu oranın kolaylıkla belirlenememesi durumunda, Banka’nın alternatif borçlanma </w:t>
      </w:r>
      <w:r w:rsidR="006438C1" w:rsidRPr="002F30E2">
        <w:t>kar</w:t>
      </w:r>
      <w:r w:rsidRPr="002F30E2">
        <w:t xml:space="preserve"> oranını kullanır.</w:t>
      </w:r>
      <w:r w:rsidR="005B2077" w:rsidRPr="002F30E2">
        <w:t xml:space="preserve"> </w:t>
      </w:r>
      <w:r w:rsidRPr="002F30E2">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2F30E2" w:rsidRDefault="00635E43" w:rsidP="0004472F">
      <w:pPr>
        <w:pStyle w:val="Gvdemetni20"/>
        <w:shd w:val="clear" w:color="auto" w:fill="auto"/>
        <w:spacing w:before="0" w:after="0" w:line="240" w:lineRule="auto"/>
        <w:ind w:left="851" w:firstLine="0"/>
        <w:jc w:val="both"/>
      </w:pPr>
    </w:p>
    <w:p w14:paraId="702A1358" w14:textId="4D09BD72" w:rsidR="0093349B" w:rsidRPr="002F30E2" w:rsidRDefault="0093349B" w:rsidP="0004472F">
      <w:pPr>
        <w:pStyle w:val="Gvdemetni20"/>
        <w:shd w:val="clear" w:color="auto" w:fill="auto"/>
        <w:spacing w:before="0" w:after="0" w:line="240" w:lineRule="auto"/>
        <w:ind w:left="851" w:firstLine="0"/>
        <w:jc w:val="both"/>
      </w:pPr>
      <w:r w:rsidRPr="002F30E2">
        <w:t>Kiralamanın fiilen başladığı tarihten sonra Banka, kira yükümlülüğünü aşağıdaki şekilde ölçer:</w:t>
      </w:r>
    </w:p>
    <w:p w14:paraId="09B5ADFC" w14:textId="77777777" w:rsidR="009D65E4" w:rsidRPr="002F30E2" w:rsidRDefault="009D65E4" w:rsidP="0004472F">
      <w:pPr>
        <w:pStyle w:val="Gvdemetni20"/>
        <w:shd w:val="clear" w:color="auto" w:fill="auto"/>
        <w:spacing w:before="0" w:after="0" w:line="240" w:lineRule="auto"/>
        <w:ind w:left="851" w:firstLine="0"/>
        <w:jc w:val="both"/>
      </w:pPr>
    </w:p>
    <w:p w14:paraId="193511B4" w14:textId="77777777" w:rsidR="0093349B" w:rsidRPr="002F30E2" w:rsidRDefault="0093349B" w:rsidP="0004472F">
      <w:pPr>
        <w:pStyle w:val="Gvdemetni20"/>
        <w:numPr>
          <w:ilvl w:val="0"/>
          <w:numId w:val="32"/>
        </w:numPr>
        <w:shd w:val="clear" w:color="auto" w:fill="auto"/>
        <w:tabs>
          <w:tab w:val="left" w:pos="1276"/>
        </w:tabs>
        <w:spacing w:before="0" w:after="0" w:line="240" w:lineRule="auto"/>
        <w:ind w:left="851" w:firstLine="0"/>
        <w:jc w:val="both"/>
      </w:pPr>
      <w:r w:rsidRPr="002F30E2">
        <w:t xml:space="preserve">Defter değerini, kira yükümlülüğündeki </w:t>
      </w:r>
      <w:r w:rsidR="006438C1" w:rsidRPr="002F30E2">
        <w:t>kar oranını</w:t>
      </w:r>
      <w:r w:rsidRPr="002F30E2">
        <w:t xml:space="preserve"> yansıtacak şekilde artırır,</w:t>
      </w:r>
    </w:p>
    <w:p w14:paraId="23F4EE40" w14:textId="77777777" w:rsidR="0093349B" w:rsidRPr="002F30E2" w:rsidRDefault="0093349B" w:rsidP="0004472F">
      <w:pPr>
        <w:pStyle w:val="Gvdemetni20"/>
        <w:numPr>
          <w:ilvl w:val="0"/>
          <w:numId w:val="32"/>
        </w:numPr>
        <w:shd w:val="clear" w:color="auto" w:fill="auto"/>
        <w:tabs>
          <w:tab w:val="left" w:pos="1276"/>
        </w:tabs>
        <w:spacing w:before="0" w:after="0" w:line="240" w:lineRule="auto"/>
        <w:ind w:left="851" w:firstLine="0"/>
        <w:jc w:val="both"/>
      </w:pPr>
      <w:r w:rsidRPr="002F30E2">
        <w:t>Defter değerini, yapılmış olan kira ödemelerini yansıtacak şekilde azaltır ve</w:t>
      </w:r>
    </w:p>
    <w:p w14:paraId="0664C826" w14:textId="77777777" w:rsidR="0093349B" w:rsidRPr="002F30E2" w:rsidRDefault="0093349B" w:rsidP="0004472F">
      <w:pPr>
        <w:pStyle w:val="Gvdemetni20"/>
        <w:numPr>
          <w:ilvl w:val="0"/>
          <w:numId w:val="32"/>
        </w:numPr>
        <w:shd w:val="clear" w:color="auto" w:fill="auto"/>
        <w:tabs>
          <w:tab w:val="left" w:pos="1276"/>
        </w:tabs>
        <w:spacing w:before="0" w:after="0" w:line="240" w:lineRule="auto"/>
        <w:ind w:left="1276" w:hanging="425"/>
        <w:jc w:val="both"/>
      </w:pPr>
      <w:r w:rsidRPr="002F30E2">
        <w:t>Defter değerini yeniden değerlendirmeleri ve yeniden yapılandırmaları yansıtacak şekilde ya da revize edilmiş özü itibarıyla sabit olan kira ödemelerini yansıtacak şekilde yeniden ölçer.</w:t>
      </w:r>
    </w:p>
    <w:p w14:paraId="4A0C7759" w14:textId="77777777" w:rsidR="009B3808" w:rsidRPr="002F30E2" w:rsidRDefault="009B3808">
      <w:r w:rsidRPr="002F30E2">
        <w:br w:type="page"/>
      </w:r>
    </w:p>
    <w:p w14:paraId="5C41C5A5" w14:textId="77777777" w:rsidR="009B3808" w:rsidRPr="002F30E2" w:rsidRDefault="009B3808" w:rsidP="009B3808">
      <w:pPr>
        <w:pStyle w:val="ListParagraph"/>
        <w:ind w:left="0"/>
        <w:jc w:val="both"/>
        <w:rPr>
          <w:b/>
        </w:rPr>
      </w:pPr>
      <w:r w:rsidRPr="002F30E2">
        <w:rPr>
          <w:b/>
        </w:rPr>
        <w:lastRenderedPageBreak/>
        <w:t>MUHASEBE POLİTİKALARINA İLİŞKİN AÇIKLAMALAR (Devamı)</w:t>
      </w:r>
    </w:p>
    <w:p w14:paraId="62483A0F" w14:textId="77777777" w:rsidR="009B3808" w:rsidRPr="002F30E2" w:rsidRDefault="009B3808" w:rsidP="009B3808">
      <w:pPr>
        <w:pStyle w:val="Gvdemetni20"/>
        <w:shd w:val="clear" w:color="auto" w:fill="auto"/>
        <w:spacing w:before="0" w:after="0" w:line="240" w:lineRule="auto"/>
        <w:ind w:left="851" w:right="3419" w:firstLine="0"/>
      </w:pPr>
    </w:p>
    <w:p w14:paraId="07E8399A" w14:textId="77777777" w:rsidR="009B3808" w:rsidRPr="002F30E2" w:rsidRDefault="009B3808" w:rsidP="009B3808">
      <w:pPr>
        <w:tabs>
          <w:tab w:val="left" w:pos="851"/>
        </w:tabs>
        <w:ind w:left="851" w:hanging="851"/>
        <w:jc w:val="both"/>
        <w:rPr>
          <w:b/>
        </w:rPr>
      </w:pPr>
      <w:r w:rsidRPr="002F30E2">
        <w:rPr>
          <w:b/>
        </w:rPr>
        <w:t>XIV.</w:t>
      </w:r>
      <w:r w:rsidRPr="002F30E2">
        <w:rPr>
          <w:b/>
        </w:rPr>
        <w:tab/>
        <w:t>KİRALAMA İŞLEMLERİNE İLİŞKİN AÇIKLAMALAR (Devamı)</w:t>
      </w:r>
    </w:p>
    <w:p w14:paraId="797D7015" w14:textId="77777777" w:rsidR="009B3808" w:rsidRPr="002F30E2" w:rsidRDefault="009B3808" w:rsidP="0004472F">
      <w:pPr>
        <w:pStyle w:val="Gvdemetni20"/>
        <w:shd w:val="clear" w:color="auto" w:fill="auto"/>
        <w:spacing w:before="0" w:after="0" w:line="240" w:lineRule="auto"/>
        <w:ind w:left="851" w:firstLine="0"/>
        <w:jc w:val="both"/>
      </w:pPr>
    </w:p>
    <w:p w14:paraId="6C6C184C" w14:textId="5B4B7968" w:rsidR="00EB501F" w:rsidRPr="002F30E2" w:rsidRDefault="0093349B" w:rsidP="0004472F">
      <w:pPr>
        <w:pStyle w:val="Gvdemetni20"/>
        <w:shd w:val="clear" w:color="auto" w:fill="auto"/>
        <w:spacing w:before="0" w:after="0" w:line="240" w:lineRule="auto"/>
        <w:ind w:left="851" w:firstLine="0"/>
        <w:jc w:val="both"/>
      </w:pPr>
      <w:r w:rsidRPr="002F30E2">
        <w:t xml:space="preserve">Kiralama süresindeki her bir döneme ait kira yükümlülüğüne ilişkin </w:t>
      </w:r>
      <w:r w:rsidR="006438C1" w:rsidRPr="002F30E2">
        <w:t>kar</w:t>
      </w:r>
      <w:r w:rsidRPr="002F30E2">
        <w:t xml:space="preserve">, kira yükümlülüğünün kalan bakiyesine sabit bir dönemsel </w:t>
      </w:r>
      <w:r w:rsidR="006438C1" w:rsidRPr="002F30E2">
        <w:t>kar</w:t>
      </w:r>
      <w:r w:rsidRPr="002F30E2">
        <w:t xml:space="preserve"> oranı uygulanarak bulunan tutardır.</w:t>
      </w:r>
      <w:r w:rsidR="00B27C3A" w:rsidRPr="002F30E2">
        <w:t xml:space="preserve"> </w:t>
      </w:r>
      <w:r w:rsidR="00D538F1" w:rsidRPr="002F30E2">
        <w:t xml:space="preserve">Katılım Bankası, </w:t>
      </w:r>
      <w:r w:rsidR="00424247" w:rsidRPr="002F30E2">
        <w:t xml:space="preserve">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w:t>
      </w:r>
      <w:r w:rsidR="00CD6C04" w:rsidRPr="002F30E2">
        <w:t>yer almaktadır. Kira ödemeleri gerçekleştikçe, kira tutarı kiralama alacakları hesabından düşülmekte; içindeki kar payı ise kazanılmamış kar payı gelirleri hesabından düşülerek gelir tablosuna yansıtılmaktadır.</w:t>
      </w:r>
    </w:p>
    <w:p w14:paraId="00B219A2" w14:textId="09ED1DC3" w:rsidR="00326B7F" w:rsidRPr="002F30E2" w:rsidRDefault="00326B7F" w:rsidP="0004472F">
      <w:pPr>
        <w:pStyle w:val="Gvdemetni20"/>
        <w:shd w:val="clear" w:color="auto" w:fill="auto"/>
        <w:spacing w:before="0" w:after="0" w:line="240" w:lineRule="auto"/>
        <w:ind w:left="851" w:firstLine="0"/>
        <w:jc w:val="both"/>
        <w:rPr>
          <w:sz w:val="16"/>
          <w:szCs w:val="16"/>
        </w:rPr>
      </w:pPr>
    </w:p>
    <w:p w14:paraId="3E15965D" w14:textId="67DF8783" w:rsidR="00EC78CC" w:rsidRPr="002F30E2" w:rsidRDefault="00EC78CC" w:rsidP="0004472F">
      <w:pPr>
        <w:pStyle w:val="Gvdemetni20"/>
        <w:shd w:val="clear" w:color="auto" w:fill="auto"/>
        <w:tabs>
          <w:tab w:val="left" w:pos="851"/>
        </w:tabs>
        <w:spacing w:before="0" w:after="0" w:line="240" w:lineRule="auto"/>
        <w:ind w:firstLine="0"/>
        <w:jc w:val="both"/>
        <w:rPr>
          <w:b/>
        </w:rPr>
      </w:pPr>
      <w:r w:rsidRPr="002F30E2">
        <w:rPr>
          <w:b/>
        </w:rPr>
        <w:t>XV.</w:t>
      </w:r>
      <w:r w:rsidRPr="002F30E2">
        <w:rPr>
          <w:b/>
        </w:rPr>
        <w:tab/>
        <w:t>KARŞILIKLAR, KOŞULLU VARLIK VE YÜKÜMLÜLÜKLERE İLİŞKİN AÇIKLAMALAR</w:t>
      </w:r>
    </w:p>
    <w:p w14:paraId="055EABD2" w14:textId="77777777" w:rsidR="00EB501F" w:rsidRPr="002F30E2" w:rsidRDefault="00EB501F" w:rsidP="0004472F">
      <w:pPr>
        <w:pStyle w:val="Gvdemetni20"/>
        <w:shd w:val="clear" w:color="auto" w:fill="auto"/>
        <w:tabs>
          <w:tab w:val="left" w:pos="851"/>
        </w:tabs>
        <w:spacing w:before="0" w:after="0" w:line="240" w:lineRule="auto"/>
        <w:ind w:firstLine="0"/>
        <w:jc w:val="both"/>
        <w:rPr>
          <w:b/>
          <w:sz w:val="16"/>
          <w:szCs w:val="16"/>
        </w:rPr>
      </w:pPr>
    </w:p>
    <w:p w14:paraId="5693C614" w14:textId="7AF62E2A" w:rsidR="00B22C5F" w:rsidRPr="002F30E2" w:rsidRDefault="00B22C5F" w:rsidP="0004472F">
      <w:pPr>
        <w:pStyle w:val="Gvdemetni0"/>
        <w:shd w:val="clear" w:color="auto" w:fill="auto"/>
        <w:spacing w:line="240" w:lineRule="auto"/>
        <w:ind w:left="851" w:firstLine="0"/>
        <w:jc w:val="both"/>
      </w:pPr>
      <w:r w:rsidRPr="002F30E2">
        <w:t xml:space="preserve">Krediler ve diğer alacaklar için ayrılan beklenen zarar karşılıkları dışında kalan karşılıklar ve koşullu yükümlülükler TMS 37 “Karşılıklar, Koşullu Borçlar ve Koşullu Varlıklara İlişkin Türkiye Muhasebe </w:t>
      </w:r>
      <w:proofErr w:type="spellStart"/>
      <w:r w:rsidRPr="002F30E2">
        <w:t>Standardı”na</w:t>
      </w:r>
      <w:proofErr w:type="spellEnd"/>
      <w:r w:rsidRPr="002F30E2">
        <w:t xml:space="preserve"> uygun olarak muhasebeleştirilmektedir.</w:t>
      </w:r>
    </w:p>
    <w:p w14:paraId="5155E92F" w14:textId="77777777" w:rsidR="00EB501F" w:rsidRPr="002F30E2" w:rsidRDefault="00EB501F" w:rsidP="0004472F">
      <w:pPr>
        <w:pStyle w:val="Gvdemetni0"/>
        <w:shd w:val="clear" w:color="auto" w:fill="auto"/>
        <w:spacing w:line="240" w:lineRule="auto"/>
        <w:ind w:left="851" w:firstLine="0"/>
        <w:jc w:val="both"/>
        <w:rPr>
          <w:sz w:val="16"/>
          <w:szCs w:val="16"/>
        </w:rPr>
      </w:pPr>
    </w:p>
    <w:p w14:paraId="38E550AD" w14:textId="3051B865" w:rsidR="004C4FEA" w:rsidRPr="002F30E2" w:rsidRDefault="0059371D" w:rsidP="0004472F">
      <w:pPr>
        <w:pStyle w:val="Gvdemetni0"/>
        <w:shd w:val="clear" w:color="auto" w:fill="auto"/>
        <w:spacing w:line="240" w:lineRule="auto"/>
        <w:ind w:left="851" w:firstLine="0"/>
        <w:jc w:val="both"/>
      </w:pPr>
      <w:r w:rsidRPr="002F30E2">
        <w:t xml:space="preserve">Ana Ortaklık </w:t>
      </w:r>
      <w:r w:rsidR="00B22C5F" w:rsidRPr="002F30E2">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2F30E2" w:rsidRDefault="009B3808" w:rsidP="0004472F">
      <w:pPr>
        <w:pStyle w:val="Gvdemetni0"/>
        <w:shd w:val="clear" w:color="auto" w:fill="auto"/>
        <w:spacing w:line="240" w:lineRule="auto"/>
        <w:ind w:left="851" w:firstLine="0"/>
        <w:jc w:val="both"/>
      </w:pPr>
    </w:p>
    <w:p w14:paraId="13E563F6" w14:textId="7B75BAC5" w:rsidR="005257B7" w:rsidRPr="002F30E2" w:rsidRDefault="005257B7" w:rsidP="0004472F">
      <w:pPr>
        <w:pStyle w:val="Gvdemetni0"/>
        <w:shd w:val="clear" w:color="auto" w:fill="auto"/>
        <w:spacing w:line="240" w:lineRule="auto"/>
        <w:ind w:left="851" w:firstLine="0"/>
        <w:jc w:val="both"/>
      </w:pPr>
      <w:r w:rsidRPr="002F30E2">
        <w:t>Mali bünyeyi etkileyebilecek boyuttaki işlemlerden verileri net olanlar için bu verilere dayanılarak, aksi durumda olanlar için ise tahmini olarak karşılık ayrılmaktadır.</w:t>
      </w:r>
    </w:p>
    <w:p w14:paraId="6E8B1BAA" w14:textId="77777777" w:rsidR="009B3808" w:rsidRPr="002F30E2" w:rsidRDefault="009B3808" w:rsidP="0004472F">
      <w:pPr>
        <w:pStyle w:val="Gvdemetni0"/>
        <w:shd w:val="clear" w:color="auto" w:fill="auto"/>
        <w:spacing w:line="240" w:lineRule="auto"/>
        <w:ind w:left="851" w:firstLine="0"/>
        <w:jc w:val="both"/>
      </w:pPr>
    </w:p>
    <w:p w14:paraId="62388452" w14:textId="69B12B96" w:rsidR="005257B7" w:rsidRPr="002F30E2" w:rsidRDefault="005257B7" w:rsidP="0004472F">
      <w:pPr>
        <w:ind w:left="851"/>
        <w:jc w:val="both"/>
      </w:pPr>
      <w:r w:rsidRPr="002F30E2">
        <w:t>Bilanço tarihi itibarıyla, geçmiş olayların bir sonucu olarak ortaya çıkması muhtemel ve tutarı güvenilir bir şekilde ölçülebilen şarta bağlı olay bulunmamaktadır.</w:t>
      </w:r>
    </w:p>
    <w:p w14:paraId="4CE209CF" w14:textId="77777777" w:rsidR="009B3808" w:rsidRPr="002F30E2" w:rsidRDefault="009B3808" w:rsidP="0004472F">
      <w:pPr>
        <w:ind w:left="851"/>
        <w:jc w:val="both"/>
      </w:pPr>
    </w:p>
    <w:p w14:paraId="73D172CF" w14:textId="77777777" w:rsidR="009B3808" w:rsidRPr="002F30E2" w:rsidRDefault="005257B7" w:rsidP="0004472F">
      <w:pPr>
        <w:ind w:left="851"/>
        <w:jc w:val="both"/>
        <w:rPr>
          <w:rFonts w:eastAsia="Arial Unicode MS"/>
          <w:bCs/>
        </w:rPr>
      </w:pPr>
      <w:r w:rsidRPr="002F30E2">
        <w:rPr>
          <w:rFonts w:eastAsia="Arial Unicode MS"/>
          <w:bC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2F30E2">
        <w:rPr>
          <w:rFonts w:eastAsia="Arial Unicode MS"/>
          <w:bCs/>
        </w:rPr>
        <w:t>teminen</w:t>
      </w:r>
      <w:proofErr w:type="spellEnd"/>
      <w:r w:rsidRPr="002F30E2">
        <w:rPr>
          <w:rFonts w:eastAsia="Arial Unicode MS"/>
          <w:bCs/>
        </w:rPr>
        <w:t xml:space="preserve"> sürekli olarak değerlendirmeye tabi tutulur. Ekonomik faydanın Banka’ya girmesinin neredeyse kesin hale gelmesi </w:t>
      </w:r>
      <w:proofErr w:type="spellStart"/>
      <w:r w:rsidRPr="002F30E2">
        <w:rPr>
          <w:rFonts w:eastAsia="Arial Unicode MS"/>
          <w:bCs/>
        </w:rPr>
        <w:t>durumuda</w:t>
      </w:r>
      <w:proofErr w:type="spellEnd"/>
      <w:r w:rsidRPr="002F30E2">
        <w:rPr>
          <w:rFonts w:eastAsia="Arial Unicode MS"/>
          <w:bCs/>
        </w:rPr>
        <w:t xml:space="preserve"> ilgili varlık ve buna ilişkin gelir, değişikliğin oluştuğu dönemin finansal tablolarına yansıtılır.</w:t>
      </w:r>
    </w:p>
    <w:p w14:paraId="2D392138" w14:textId="452E6117" w:rsidR="00EB501F" w:rsidRPr="002F30E2" w:rsidRDefault="00EB501F" w:rsidP="0004472F">
      <w:pPr>
        <w:ind w:left="851"/>
        <w:jc w:val="both"/>
        <w:rPr>
          <w:rFonts w:eastAsia="Arial Unicode MS"/>
          <w:bCs/>
        </w:rPr>
      </w:pPr>
    </w:p>
    <w:p w14:paraId="2B9A04C4" w14:textId="515EB2CE" w:rsidR="00E042BB" w:rsidRPr="002F30E2" w:rsidRDefault="00E042BB" w:rsidP="0004472F">
      <w:pPr>
        <w:tabs>
          <w:tab w:val="left" w:pos="851"/>
        </w:tabs>
        <w:jc w:val="both"/>
        <w:rPr>
          <w:rFonts w:eastAsia="Arial Unicode MS"/>
          <w:bCs/>
        </w:rPr>
      </w:pPr>
      <w:r w:rsidRPr="002F30E2">
        <w:rPr>
          <w:b/>
        </w:rPr>
        <w:t>XVI.</w:t>
      </w:r>
      <w:r w:rsidRPr="002F30E2">
        <w:rPr>
          <w:b/>
        </w:rPr>
        <w:tab/>
        <w:t>ÇALIŞANLARIN HAKLARINA İLİŞKİN YÜKÜMLÜLÜKLERE İLİŞKİN AÇIKLAMALAR</w:t>
      </w:r>
    </w:p>
    <w:p w14:paraId="49D90EA1" w14:textId="77777777" w:rsidR="009B3808" w:rsidRPr="002F30E2" w:rsidRDefault="009B3808" w:rsidP="009B3808">
      <w:pPr>
        <w:pStyle w:val="BodyText"/>
        <w:tabs>
          <w:tab w:val="clear" w:pos="0"/>
          <w:tab w:val="clear" w:pos="567"/>
          <w:tab w:val="clear" w:pos="720"/>
          <w:tab w:val="left" w:pos="1276"/>
        </w:tabs>
        <w:ind w:left="1276"/>
        <w:rPr>
          <w:b/>
          <w:color w:val="auto"/>
          <w:sz w:val="20"/>
        </w:rPr>
      </w:pPr>
    </w:p>
    <w:p w14:paraId="26B73EF8" w14:textId="1F4F8CCB" w:rsidR="00E042BB" w:rsidRPr="002F30E2" w:rsidRDefault="001476BE" w:rsidP="0004472F">
      <w:pPr>
        <w:pStyle w:val="BodyText"/>
        <w:numPr>
          <w:ilvl w:val="0"/>
          <w:numId w:val="3"/>
        </w:numPr>
        <w:tabs>
          <w:tab w:val="clear" w:pos="0"/>
          <w:tab w:val="clear" w:pos="567"/>
          <w:tab w:val="clear" w:pos="720"/>
          <w:tab w:val="left" w:pos="1276"/>
        </w:tabs>
        <w:ind w:left="1276" w:hanging="425"/>
        <w:rPr>
          <w:b/>
          <w:color w:val="auto"/>
          <w:sz w:val="20"/>
        </w:rPr>
      </w:pPr>
      <w:r w:rsidRPr="002F30E2">
        <w:rPr>
          <w:b/>
          <w:color w:val="auto"/>
          <w:sz w:val="20"/>
        </w:rPr>
        <w:t xml:space="preserve">Kıdem </w:t>
      </w:r>
      <w:r w:rsidR="00E042BB" w:rsidRPr="002F30E2">
        <w:rPr>
          <w:b/>
          <w:color w:val="auto"/>
          <w:sz w:val="20"/>
        </w:rPr>
        <w:t>Tazminatı ve İzin Hakları</w:t>
      </w:r>
    </w:p>
    <w:p w14:paraId="6C36FEAD" w14:textId="77777777" w:rsidR="009B3808" w:rsidRPr="002F30E2" w:rsidRDefault="009B3808" w:rsidP="0004472F">
      <w:pPr>
        <w:widowControl w:val="0"/>
        <w:ind w:left="851"/>
        <w:jc w:val="both"/>
        <w:rPr>
          <w:rFonts w:eastAsia="Arial Unicode MS"/>
          <w:bCs/>
        </w:rPr>
      </w:pPr>
    </w:p>
    <w:p w14:paraId="56430C39" w14:textId="63229659" w:rsidR="007B6A51" w:rsidRPr="002F30E2" w:rsidRDefault="0059371D" w:rsidP="0004472F">
      <w:pPr>
        <w:widowControl w:val="0"/>
        <w:ind w:left="851"/>
        <w:jc w:val="both"/>
        <w:rPr>
          <w:rFonts w:eastAsia="Arial Unicode MS"/>
          <w:bCs/>
        </w:rPr>
      </w:pPr>
      <w:r w:rsidRPr="002F30E2">
        <w:t>Ana Ortaklık</w:t>
      </w:r>
      <w:r w:rsidRPr="002F30E2">
        <w:rPr>
          <w:rFonts w:eastAsia="Arial Unicode MS"/>
          <w:bCs/>
        </w:rPr>
        <w:t xml:space="preserve"> </w:t>
      </w:r>
      <w:r w:rsidR="00585C9E" w:rsidRPr="002F30E2">
        <w:rPr>
          <w:rFonts w:eastAsia="Arial Unicode MS"/>
          <w:b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52A6E4F3" w14:textId="77777777" w:rsidR="009B3808" w:rsidRPr="002F30E2" w:rsidRDefault="009B3808" w:rsidP="0004472F">
      <w:pPr>
        <w:widowControl w:val="0"/>
        <w:ind w:left="851"/>
        <w:jc w:val="both"/>
        <w:rPr>
          <w:rFonts w:eastAsia="Arial Unicode MS"/>
          <w:bCs/>
        </w:rPr>
      </w:pPr>
    </w:p>
    <w:p w14:paraId="31B0C703" w14:textId="2E87F262" w:rsidR="009B3808" w:rsidRPr="002F30E2" w:rsidRDefault="0059371D" w:rsidP="009B3808">
      <w:pPr>
        <w:widowControl w:val="0"/>
        <w:ind w:left="851"/>
        <w:jc w:val="both"/>
        <w:rPr>
          <w:rFonts w:eastAsia="Arial Unicode MS"/>
          <w:bCs/>
        </w:rPr>
      </w:pPr>
      <w:r w:rsidRPr="002F30E2">
        <w:rPr>
          <w:iCs/>
        </w:rPr>
        <w:t>Grup</w:t>
      </w:r>
      <w:r w:rsidR="007B6A51" w:rsidRPr="002F30E2">
        <w:rPr>
          <w:rFonts w:eastAsia="Arial Unicode MS"/>
          <w:bCs/>
        </w:rPr>
        <w:t>,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2F30E2">
        <w:rPr>
          <w:rFonts w:eastAsia="Arial Unicode MS"/>
          <w:bCs/>
        </w:rPr>
        <w:t xml:space="preserve"> Kıdem tazminatı </w:t>
      </w:r>
      <w:proofErr w:type="spellStart"/>
      <w:r w:rsidR="00D5652A" w:rsidRPr="002F30E2">
        <w:rPr>
          <w:rFonts w:eastAsia="Arial Unicode MS"/>
          <w:bCs/>
        </w:rPr>
        <w:t>aktüeryal</w:t>
      </w:r>
      <w:proofErr w:type="spellEnd"/>
      <w:r w:rsidR="00D5652A" w:rsidRPr="002F30E2">
        <w:rPr>
          <w:rFonts w:eastAsia="Arial Unicode MS"/>
          <w:bCs/>
        </w:rPr>
        <w:t xml:space="preserve"> varsayımlara dayanılarak hesaplanmaktadır.</w:t>
      </w:r>
      <w:r w:rsidR="009B3808" w:rsidRPr="002F30E2">
        <w:rPr>
          <w:rFonts w:eastAsia="Arial Unicode MS"/>
          <w:bCs/>
        </w:rPr>
        <w:br w:type="page"/>
      </w:r>
    </w:p>
    <w:p w14:paraId="6369CC28" w14:textId="77777777" w:rsidR="009B3808" w:rsidRPr="002F30E2" w:rsidRDefault="009B3808" w:rsidP="009B3808">
      <w:pPr>
        <w:pStyle w:val="ListParagraph"/>
        <w:ind w:left="0"/>
        <w:jc w:val="both"/>
        <w:rPr>
          <w:b/>
        </w:rPr>
      </w:pPr>
      <w:r w:rsidRPr="002F30E2">
        <w:rPr>
          <w:b/>
        </w:rPr>
        <w:lastRenderedPageBreak/>
        <w:t>MUHASEBE POLİTİKALARINA İLİŞKİN AÇIKLAMALAR (Devamı)</w:t>
      </w:r>
    </w:p>
    <w:p w14:paraId="6CC9F591" w14:textId="77777777" w:rsidR="009B3808" w:rsidRPr="002F30E2" w:rsidRDefault="009B3808" w:rsidP="009B3808">
      <w:pPr>
        <w:pStyle w:val="Gvdemetni20"/>
        <w:shd w:val="clear" w:color="auto" w:fill="auto"/>
        <w:spacing w:before="0" w:after="0" w:line="240" w:lineRule="auto"/>
        <w:ind w:left="851" w:right="3419" w:firstLine="0"/>
      </w:pPr>
    </w:p>
    <w:p w14:paraId="5020FC71" w14:textId="518FFCAB" w:rsidR="009B3808" w:rsidRPr="002F30E2" w:rsidRDefault="009B3808" w:rsidP="009B3808">
      <w:pPr>
        <w:tabs>
          <w:tab w:val="left" w:pos="851"/>
        </w:tabs>
        <w:ind w:left="851" w:hanging="851"/>
        <w:jc w:val="both"/>
        <w:rPr>
          <w:rFonts w:eastAsia="Arial Unicode MS"/>
          <w:bCs/>
        </w:rPr>
      </w:pPr>
      <w:r w:rsidRPr="002F30E2">
        <w:rPr>
          <w:b/>
        </w:rPr>
        <w:t>XVI.</w:t>
      </w:r>
      <w:r w:rsidRPr="002F30E2">
        <w:rPr>
          <w:b/>
        </w:rPr>
        <w:tab/>
        <w:t>ÇALIŞANLARIN HAKLARINA İLİŞKİN YÜKÜMLÜLÜKLERE İLİŞKİN AÇIKLAMALAR (Devamı)</w:t>
      </w:r>
    </w:p>
    <w:p w14:paraId="02B130FB" w14:textId="6C63AD25" w:rsidR="007B6A51" w:rsidRPr="002F30E2" w:rsidRDefault="007B6A51" w:rsidP="0004472F">
      <w:pPr>
        <w:widowControl w:val="0"/>
        <w:ind w:left="851"/>
        <w:jc w:val="both"/>
        <w:rPr>
          <w:rFonts w:eastAsia="Arial Unicode MS"/>
          <w:bCs/>
        </w:rPr>
      </w:pPr>
    </w:p>
    <w:p w14:paraId="75887F5F" w14:textId="66F90087" w:rsidR="009D65E4" w:rsidRPr="002F30E2" w:rsidRDefault="009D65E4" w:rsidP="006E32E5">
      <w:pPr>
        <w:pStyle w:val="BodyText"/>
        <w:numPr>
          <w:ilvl w:val="0"/>
          <w:numId w:val="61"/>
        </w:numPr>
        <w:tabs>
          <w:tab w:val="clear" w:pos="0"/>
          <w:tab w:val="clear" w:pos="567"/>
          <w:tab w:val="clear" w:pos="720"/>
          <w:tab w:val="left" w:pos="1276"/>
        </w:tabs>
        <w:rPr>
          <w:b/>
          <w:color w:val="auto"/>
          <w:sz w:val="20"/>
        </w:rPr>
      </w:pPr>
      <w:r w:rsidRPr="002F30E2">
        <w:rPr>
          <w:b/>
          <w:color w:val="auto"/>
          <w:sz w:val="20"/>
        </w:rPr>
        <w:t>Kıdem Tazminatı ve İzin Hakları (Devamı)</w:t>
      </w:r>
    </w:p>
    <w:p w14:paraId="108B60D7" w14:textId="77777777" w:rsidR="009D65E4" w:rsidRPr="002F30E2" w:rsidRDefault="009D65E4" w:rsidP="009D65E4">
      <w:pPr>
        <w:widowControl w:val="0"/>
        <w:ind w:left="851"/>
        <w:jc w:val="both"/>
        <w:rPr>
          <w:rFonts w:eastAsia="Arial Unicode MS"/>
          <w:bCs/>
        </w:rPr>
      </w:pPr>
    </w:p>
    <w:p w14:paraId="2FD1F1D7" w14:textId="24C7734A" w:rsidR="007B6A51" w:rsidRPr="002F30E2" w:rsidRDefault="0059371D" w:rsidP="0004472F">
      <w:pPr>
        <w:widowControl w:val="0"/>
        <w:ind w:left="851"/>
        <w:jc w:val="both"/>
        <w:rPr>
          <w:rFonts w:eastAsia="Arial Unicode MS"/>
          <w:bCs/>
        </w:rPr>
      </w:pPr>
      <w:r w:rsidRPr="002F30E2">
        <w:rPr>
          <w:iCs/>
        </w:rPr>
        <w:t>Grup</w:t>
      </w:r>
      <w:r w:rsidRPr="002F30E2">
        <w:rPr>
          <w:rFonts w:eastAsia="Arial Unicode MS"/>
          <w:bCs/>
        </w:rPr>
        <w:t xml:space="preserve"> y</w:t>
      </w:r>
      <w:r w:rsidR="007B6A51" w:rsidRPr="002F30E2">
        <w:rPr>
          <w:rFonts w:eastAsia="Arial Unicode MS"/>
          <w:bCs/>
        </w:rPr>
        <w:t xml:space="preserve">ükümlülüğün belirlenmesinde </w:t>
      </w:r>
      <w:proofErr w:type="spellStart"/>
      <w:r w:rsidR="007B6A51" w:rsidRPr="002F30E2">
        <w:rPr>
          <w:rFonts w:eastAsia="Arial Unicode MS"/>
          <w:bCs/>
        </w:rPr>
        <w:t>iskonto</w:t>
      </w:r>
      <w:proofErr w:type="spellEnd"/>
      <w:r w:rsidR="007B6A51" w:rsidRPr="002F30E2">
        <w:rPr>
          <w:rFonts w:eastAsia="Arial Unicode MS"/>
          <w:bCs/>
        </w:rPr>
        <w:t xml:space="preserve"> oranı, çalışan devir hızı, gelecekteki maaş artışları gibi konularda varsayımlarda bulunmaktadır. </w:t>
      </w:r>
      <w:r w:rsidR="00B44B74" w:rsidRPr="002F30E2">
        <w:rPr>
          <w:rFonts w:eastAsia="Arial Unicode MS"/>
          <w:bCs/>
        </w:rPr>
        <w:t>30 Eylül 2022</w:t>
      </w:r>
      <w:r w:rsidR="00573BD5" w:rsidRPr="002F30E2">
        <w:rPr>
          <w:rFonts w:eastAsia="Arial Unicode MS"/>
          <w:bCs/>
        </w:rPr>
        <w:t xml:space="preserve"> </w:t>
      </w:r>
      <w:r w:rsidR="007B6A51" w:rsidRPr="002F30E2">
        <w:rPr>
          <w:rFonts w:eastAsia="Arial Unicode MS"/>
          <w:bCs/>
        </w:rPr>
        <w:t xml:space="preserve">itibarıyla </w:t>
      </w:r>
      <w:r w:rsidR="001B1962" w:rsidRPr="002F30E2">
        <w:rPr>
          <w:rFonts w:eastAsia="Arial Unicode MS"/>
          <w:bCs/>
        </w:rPr>
        <w:t>Grup’un</w:t>
      </w:r>
      <w:r w:rsidR="007B6A51" w:rsidRPr="002F30E2">
        <w:rPr>
          <w:rFonts w:eastAsia="Arial Unicode MS"/>
          <w:bCs/>
        </w:rPr>
        <w:t xml:space="preserve"> kıdem tazminatı yükümlülüğü </w:t>
      </w:r>
      <w:r w:rsidR="003013AD" w:rsidRPr="002F30E2">
        <w:rPr>
          <w:rFonts w:eastAsia="Arial Unicode MS"/>
          <w:bCs/>
        </w:rPr>
        <w:t>35.823</w:t>
      </w:r>
      <w:r w:rsidR="00A31B5E" w:rsidRPr="002F30E2">
        <w:rPr>
          <w:rFonts w:eastAsia="Arial Unicode MS"/>
          <w:bCs/>
        </w:rPr>
        <w:t xml:space="preserve"> </w:t>
      </w:r>
      <w:r w:rsidR="007B6A51" w:rsidRPr="002F30E2">
        <w:rPr>
          <w:rFonts w:eastAsia="Arial Unicode MS"/>
          <w:bCs/>
        </w:rPr>
        <w:t xml:space="preserve">TL’dir </w:t>
      </w:r>
      <w:r w:rsidR="004E3E3F" w:rsidRPr="002F30E2">
        <w:rPr>
          <w:rFonts w:eastAsia="Arial Unicode MS"/>
          <w:bCs/>
        </w:rPr>
        <w:t>(31 Aralık 202</w:t>
      </w:r>
      <w:r w:rsidR="00191F0A" w:rsidRPr="002F30E2">
        <w:rPr>
          <w:rFonts w:eastAsia="Arial Unicode MS"/>
          <w:bCs/>
        </w:rPr>
        <w:t>1</w:t>
      </w:r>
      <w:r w:rsidR="007B6A51" w:rsidRPr="002F30E2">
        <w:rPr>
          <w:rFonts w:eastAsia="Arial Unicode MS"/>
          <w:bCs/>
        </w:rPr>
        <w:t xml:space="preserve">: </w:t>
      </w:r>
      <w:r w:rsidR="00191F0A" w:rsidRPr="002F30E2">
        <w:rPr>
          <w:rFonts w:eastAsia="Arial Unicode MS"/>
          <w:bCs/>
        </w:rPr>
        <w:t xml:space="preserve">26.259 </w:t>
      </w:r>
      <w:r w:rsidR="007B6A51" w:rsidRPr="002F30E2">
        <w:rPr>
          <w:rFonts w:eastAsia="Arial Unicode MS"/>
          <w:bCs/>
        </w:rPr>
        <w:t>TL)</w:t>
      </w:r>
      <w:r w:rsidR="00B4766F" w:rsidRPr="002F30E2">
        <w:rPr>
          <w:rFonts w:eastAsia="Arial Unicode MS"/>
          <w:bCs/>
        </w:rPr>
        <w:t>.</w:t>
      </w:r>
    </w:p>
    <w:p w14:paraId="2BB1D7AC" w14:textId="77777777" w:rsidR="009D65E4" w:rsidRPr="002F30E2" w:rsidRDefault="009D65E4" w:rsidP="0004472F">
      <w:pPr>
        <w:widowControl w:val="0"/>
        <w:ind w:left="851"/>
        <w:jc w:val="both"/>
        <w:rPr>
          <w:rFonts w:eastAsia="Arial Unicode MS"/>
          <w:bCs/>
        </w:rPr>
      </w:pPr>
    </w:p>
    <w:p w14:paraId="64AB091D" w14:textId="60ABBBC5" w:rsidR="00622E72" w:rsidRPr="002F30E2" w:rsidRDefault="00622E72" w:rsidP="0004472F">
      <w:pPr>
        <w:widowControl w:val="0"/>
        <w:ind w:left="851"/>
        <w:jc w:val="both"/>
        <w:rPr>
          <w:rFonts w:eastAsia="Arial Unicode MS"/>
          <w:bCs/>
          <w:spacing w:val="-4"/>
        </w:rPr>
      </w:pPr>
      <w:r w:rsidRPr="002F30E2">
        <w:rPr>
          <w:rFonts w:eastAsia="Arial Unicode MS"/>
          <w:bCs/>
          <w:spacing w:val="-4"/>
        </w:rPr>
        <w:t xml:space="preserve">KGK tarafından, 12 Mart 2013 tarih ve 28585 sayılı </w:t>
      </w:r>
      <w:proofErr w:type="gramStart"/>
      <w:r w:rsidRPr="002F30E2">
        <w:rPr>
          <w:rFonts w:eastAsia="Arial Unicode MS"/>
          <w:bCs/>
          <w:spacing w:val="-4"/>
        </w:rPr>
        <w:t>Resmi</w:t>
      </w:r>
      <w:proofErr w:type="gramEnd"/>
      <w:r w:rsidRPr="002F30E2">
        <w:rPr>
          <w:rFonts w:eastAsia="Arial Unicode MS"/>
          <w:bCs/>
          <w:spacing w:val="-4"/>
        </w:rPr>
        <w:t xml:space="preserve"> </w:t>
      </w:r>
      <w:proofErr w:type="spellStart"/>
      <w:r w:rsidRPr="002F30E2">
        <w:rPr>
          <w:rFonts w:eastAsia="Arial Unicode MS"/>
          <w:bCs/>
          <w:spacing w:val="-4"/>
        </w:rPr>
        <w:t>Gazete’de</w:t>
      </w:r>
      <w:proofErr w:type="spellEnd"/>
      <w:r w:rsidRPr="002F30E2">
        <w:rPr>
          <w:rFonts w:eastAsia="Arial Unicode MS"/>
          <w:bCs/>
          <w:spacing w:val="-4"/>
        </w:rPr>
        <w:t xml:space="preserve"> yayı</w:t>
      </w:r>
      <w:r w:rsidR="00D33490" w:rsidRPr="002F30E2">
        <w:rPr>
          <w:rFonts w:eastAsia="Arial Unicode MS"/>
          <w:bCs/>
          <w:spacing w:val="-4"/>
        </w:rPr>
        <w:t>m</w:t>
      </w:r>
      <w:r w:rsidRPr="002F30E2">
        <w:rPr>
          <w:rFonts w:eastAsia="Arial Unicode MS"/>
          <w:bCs/>
          <w:spacing w:val="-4"/>
        </w:rPr>
        <w:t xml:space="preserve">lanan “Çalışanlara Sağlanan Faydalara İlişkin Türkiye Muhasebe Standardı (“TMS 19”) Hakkında Tebliğ (Sıra No: 9)” ile </w:t>
      </w:r>
      <w:proofErr w:type="spellStart"/>
      <w:r w:rsidRPr="002F30E2">
        <w:rPr>
          <w:rFonts w:eastAsia="Arial Unicode MS"/>
          <w:bCs/>
          <w:spacing w:val="-4"/>
        </w:rPr>
        <w:t>aktüeryal</w:t>
      </w:r>
      <w:proofErr w:type="spellEnd"/>
      <w:r w:rsidRPr="002F30E2">
        <w:rPr>
          <w:rFonts w:eastAsia="Arial Unicode MS"/>
          <w:bCs/>
          <w:spacing w:val="-4"/>
        </w:rPr>
        <w:t xml:space="preserve"> varsayımlardaki değişiklikler ya da </w:t>
      </w:r>
      <w:proofErr w:type="spellStart"/>
      <w:r w:rsidRPr="002F30E2">
        <w:rPr>
          <w:rFonts w:eastAsia="Arial Unicode MS"/>
          <w:bCs/>
          <w:spacing w:val="-4"/>
        </w:rPr>
        <w:t>aktüeryal</w:t>
      </w:r>
      <w:proofErr w:type="spellEnd"/>
      <w:r w:rsidRPr="002F30E2">
        <w:rPr>
          <w:rFonts w:eastAsia="Arial Unicode MS"/>
          <w:bCs/>
          <w:spacing w:val="-4"/>
        </w:rPr>
        <w:t xml:space="preserve"> varsayım ile gerçekleşen arasındaki farklar nedeniyle oluşan </w:t>
      </w:r>
      <w:proofErr w:type="spellStart"/>
      <w:r w:rsidRPr="002F30E2">
        <w:rPr>
          <w:rFonts w:eastAsia="Arial Unicode MS"/>
          <w:bCs/>
          <w:spacing w:val="-4"/>
        </w:rPr>
        <w:t>aktüeryal</w:t>
      </w:r>
      <w:proofErr w:type="spellEnd"/>
      <w:r w:rsidRPr="002F30E2">
        <w:rPr>
          <w:rFonts w:eastAsia="Arial Unicode MS"/>
          <w:bCs/>
          <w:spacing w:val="-4"/>
        </w:rPr>
        <w:t xml:space="preserve"> kazanç ve kayıpların muhasebeleştirilmesinde 31 Aralık 2012 tarihinden sonra başlayan hesap dönemleri için uygulanmak üzere değişikliğe gidilmiştir. Banka, ertelenmiş vergi etkisi sonrası </w:t>
      </w:r>
      <w:r w:rsidR="00D5345E" w:rsidRPr="002F30E2">
        <w:rPr>
          <w:rFonts w:eastAsia="Arial Unicode MS"/>
          <w:bCs/>
          <w:spacing w:val="-4"/>
        </w:rPr>
        <w:t>6.</w:t>
      </w:r>
      <w:r w:rsidR="007D2114" w:rsidRPr="002F30E2">
        <w:rPr>
          <w:rFonts w:eastAsia="Arial Unicode MS"/>
          <w:bCs/>
          <w:spacing w:val="-4"/>
        </w:rPr>
        <w:t>067</w:t>
      </w:r>
      <w:r w:rsidRPr="002F30E2">
        <w:rPr>
          <w:rFonts w:eastAsia="Arial Unicode MS"/>
          <w:bCs/>
          <w:spacing w:val="-4"/>
        </w:rPr>
        <w:t xml:space="preserve"> TL </w:t>
      </w:r>
      <w:proofErr w:type="spellStart"/>
      <w:r w:rsidRPr="002F30E2">
        <w:rPr>
          <w:rFonts w:eastAsia="Arial Unicode MS"/>
          <w:bCs/>
          <w:spacing w:val="-4"/>
        </w:rPr>
        <w:t>aktüeryal</w:t>
      </w:r>
      <w:proofErr w:type="spellEnd"/>
      <w:r w:rsidRPr="002F30E2">
        <w:rPr>
          <w:rFonts w:eastAsia="Arial Unicode MS"/>
          <w:bCs/>
          <w:spacing w:val="-4"/>
        </w:rPr>
        <w:t xml:space="preserve"> kaybı </w:t>
      </w:r>
      <w:proofErr w:type="spellStart"/>
      <w:r w:rsidRPr="002F30E2">
        <w:rPr>
          <w:rFonts w:eastAsia="Arial Unicode MS"/>
          <w:bCs/>
          <w:spacing w:val="-4"/>
        </w:rPr>
        <w:t>özkaynaklar</w:t>
      </w:r>
      <w:proofErr w:type="spellEnd"/>
      <w:r w:rsidRPr="002F30E2">
        <w:rPr>
          <w:rFonts w:eastAsia="Arial Unicode MS"/>
          <w:bCs/>
          <w:spacing w:val="-4"/>
        </w:rPr>
        <w:t xml:space="preserve"> altında s</w:t>
      </w:r>
      <w:r w:rsidR="00BD2319" w:rsidRPr="002F30E2">
        <w:rPr>
          <w:rFonts w:eastAsia="Arial Unicode MS"/>
          <w:bCs/>
          <w:spacing w:val="-4"/>
        </w:rPr>
        <w:t>ınıflandırmıştır (</w:t>
      </w:r>
      <w:r w:rsidR="003375F5" w:rsidRPr="002F30E2">
        <w:rPr>
          <w:rFonts w:eastAsia="Arial Unicode MS"/>
          <w:bCs/>
          <w:spacing w:val="-4"/>
        </w:rPr>
        <w:t>31 Aralık 2021</w:t>
      </w:r>
      <w:r w:rsidRPr="002F30E2">
        <w:rPr>
          <w:rFonts w:eastAsia="Arial Unicode MS"/>
          <w:bCs/>
          <w:spacing w:val="-4"/>
        </w:rPr>
        <w:t xml:space="preserve">: </w:t>
      </w:r>
      <w:r w:rsidR="00A31B5E" w:rsidRPr="002F30E2">
        <w:rPr>
          <w:rFonts w:eastAsia="Arial Unicode MS"/>
          <w:bCs/>
          <w:spacing w:val="-4"/>
        </w:rPr>
        <w:t>6.895</w:t>
      </w:r>
      <w:r w:rsidR="009A0A65" w:rsidRPr="002F30E2">
        <w:rPr>
          <w:rFonts w:eastAsia="Arial Unicode MS"/>
          <w:bCs/>
          <w:spacing w:val="-4"/>
        </w:rPr>
        <w:t xml:space="preserve"> </w:t>
      </w:r>
      <w:r w:rsidRPr="002F30E2">
        <w:rPr>
          <w:rFonts w:eastAsia="Arial Unicode MS"/>
          <w:bCs/>
          <w:spacing w:val="-4"/>
        </w:rPr>
        <w:t>TL kayıp).</w:t>
      </w:r>
    </w:p>
    <w:p w14:paraId="374F700D" w14:textId="77777777" w:rsidR="009D65E4" w:rsidRPr="002F30E2" w:rsidRDefault="009D65E4" w:rsidP="0004472F">
      <w:pPr>
        <w:widowControl w:val="0"/>
        <w:ind w:left="851"/>
        <w:jc w:val="both"/>
        <w:rPr>
          <w:rFonts w:eastAsia="Arial Unicode MS"/>
          <w:bCs/>
        </w:rPr>
      </w:pPr>
    </w:p>
    <w:p w14:paraId="00EB68DB" w14:textId="723AE303" w:rsidR="007B6A51" w:rsidRPr="002F30E2" w:rsidRDefault="007B6A51" w:rsidP="0004472F">
      <w:pPr>
        <w:widowControl w:val="0"/>
        <w:ind w:left="851"/>
        <w:jc w:val="both"/>
        <w:rPr>
          <w:rFonts w:eastAsia="Arial Unicode MS"/>
          <w:bCs/>
        </w:rPr>
      </w:pPr>
      <w:r w:rsidRPr="002F30E2">
        <w:rPr>
          <w:rFonts w:eastAsia="Arial Unicode MS"/>
          <w:bCs/>
        </w:rPr>
        <w:t xml:space="preserve">İzin ücreti yükümlülüğü, tüm personelin kullandığı izinlerin yasal izin süresinden düşülerek bulunan kullanılmayan izin gün sayısı üzerinden hesaplanmaktadır. </w:t>
      </w:r>
      <w:r w:rsidR="00B44B74" w:rsidRPr="002F30E2">
        <w:rPr>
          <w:rFonts w:eastAsia="Arial Unicode MS"/>
          <w:bCs/>
        </w:rPr>
        <w:t>30 Eylül 2022</w:t>
      </w:r>
      <w:r w:rsidRPr="002F30E2">
        <w:rPr>
          <w:rFonts w:eastAsia="Arial Unicode MS"/>
          <w:bCs/>
        </w:rPr>
        <w:t xml:space="preserve"> itibarıyla Banka’nın izin haklarından doğan yükümlülüğü </w:t>
      </w:r>
      <w:r w:rsidR="003013AD" w:rsidRPr="002F30E2">
        <w:rPr>
          <w:rFonts w:eastAsia="Arial Unicode MS"/>
          <w:bCs/>
        </w:rPr>
        <w:t>25.270</w:t>
      </w:r>
      <w:r w:rsidR="00BD2319" w:rsidRPr="002F30E2">
        <w:rPr>
          <w:rFonts w:eastAsia="Arial Unicode MS"/>
          <w:bCs/>
        </w:rPr>
        <w:t xml:space="preserve"> TL’dir (31 Aralık 202</w:t>
      </w:r>
      <w:r w:rsidR="00191F0A" w:rsidRPr="002F30E2">
        <w:rPr>
          <w:rFonts w:eastAsia="Arial Unicode MS"/>
          <w:bCs/>
        </w:rPr>
        <w:t>1</w:t>
      </w:r>
      <w:r w:rsidRPr="002F30E2">
        <w:rPr>
          <w:rFonts w:eastAsia="Arial Unicode MS"/>
          <w:bCs/>
        </w:rPr>
        <w:t xml:space="preserve">: </w:t>
      </w:r>
      <w:r w:rsidR="00191F0A" w:rsidRPr="002F30E2">
        <w:rPr>
          <w:rFonts w:eastAsia="Arial Unicode MS"/>
          <w:bCs/>
        </w:rPr>
        <w:t>10.500</w:t>
      </w:r>
      <w:r w:rsidR="000A2790" w:rsidRPr="002F30E2">
        <w:rPr>
          <w:rFonts w:eastAsia="Arial Unicode MS"/>
          <w:bCs/>
        </w:rPr>
        <w:t xml:space="preserve"> </w:t>
      </w:r>
      <w:r w:rsidRPr="002F30E2">
        <w:rPr>
          <w:rFonts w:eastAsia="Arial Unicode MS"/>
          <w:bCs/>
        </w:rPr>
        <w:t>TL)</w:t>
      </w:r>
    </w:p>
    <w:p w14:paraId="41139D70" w14:textId="77777777" w:rsidR="009D65E4" w:rsidRPr="002F30E2" w:rsidRDefault="009D65E4" w:rsidP="0004472F">
      <w:pPr>
        <w:widowControl w:val="0"/>
        <w:ind w:left="851"/>
        <w:jc w:val="both"/>
        <w:rPr>
          <w:rFonts w:eastAsia="Arial Unicode MS"/>
          <w:bCs/>
        </w:rPr>
      </w:pPr>
    </w:p>
    <w:p w14:paraId="5690BF5C" w14:textId="24E03A37" w:rsidR="007B6A51" w:rsidRPr="002F30E2" w:rsidRDefault="0059371D" w:rsidP="0004472F">
      <w:pPr>
        <w:widowControl w:val="0"/>
        <w:ind w:left="851"/>
        <w:jc w:val="both"/>
        <w:rPr>
          <w:rFonts w:eastAsia="Arial Unicode MS"/>
          <w:bCs/>
        </w:rPr>
      </w:pPr>
      <w:r w:rsidRPr="002F30E2">
        <w:rPr>
          <w:rFonts w:eastAsia="Arial Unicode MS"/>
          <w:bCs/>
        </w:rPr>
        <w:t>Grup</w:t>
      </w:r>
      <w:r w:rsidR="007B6A51" w:rsidRPr="002F30E2">
        <w:rPr>
          <w:rFonts w:eastAsia="Arial Unicode MS"/>
          <w:bCs/>
        </w:rPr>
        <w:t>, belirli süreli sözleşme ile personel istihdam etmemektedir.</w:t>
      </w:r>
    </w:p>
    <w:p w14:paraId="7F1C94EC" w14:textId="77777777" w:rsidR="00EB501F" w:rsidRPr="002F30E2" w:rsidRDefault="00EB501F" w:rsidP="0004472F">
      <w:pPr>
        <w:jc w:val="both"/>
        <w:rPr>
          <w:rFonts w:eastAsia="Arial Unicode MS"/>
          <w:bCs/>
        </w:rPr>
      </w:pPr>
    </w:p>
    <w:p w14:paraId="0E2BEF01" w14:textId="10A64838" w:rsidR="008F4B52" w:rsidRPr="002F30E2" w:rsidRDefault="008F4B52" w:rsidP="0004472F">
      <w:pPr>
        <w:pStyle w:val="ListParagraph"/>
        <w:numPr>
          <w:ilvl w:val="0"/>
          <w:numId w:val="21"/>
        </w:numPr>
        <w:ind w:left="1276" w:hanging="425"/>
        <w:jc w:val="both"/>
        <w:rPr>
          <w:b/>
        </w:rPr>
      </w:pPr>
      <w:r w:rsidRPr="002F30E2">
        <w:rPr>
          <w:b/>
        </w:rPr>
        <w:t>T.C. Ziraat Bankası ve T. Halk Bankası Mensupları Emekli ve Yardım Sandığı (TZHEMSAN) Vakfı Yükümlülüğü</w:t>
      </w:r>
      <w:r w:rsidR="002924B0" w:rsidRPr="002F30E2">
        <w:rPr>
          <w:b/>
        </w:rPr>
        <w:t xml:space="preserve">  </w:t>
      </w:r>
    </w:p>
    <w:p w14:paraId="467CC378" w14:textId="77777777" w:rsidR="008F4B52" w:rsidRPr="002F30E2" w:rsidRDefault="008F4B52" w:rsidP="0004472F">
      <w:pPr>
        <w:ind w:left="851"/>
        <w:jc w:val="both"/>
      </w:pPr>
    </w:p>
    <w:p w14:paraId="3B639EB9" w14:textId="0F4AA161" w:rsidR="00B22C5F" w:rsidRPr="002F30E2" w:rsidRDefault="00B22C5F" w:rsidP="0004472F">
      <w:pPr>
        <w:ind w:left="851"/>
        <w:jc w:val="both"/>
        <w:rPr>
          <w:rFonts w:eastAsia="Arial Unicode MS"/>
          <w:bCs/>
        </w:rPr>
      </w:pPr>
      <w:r w:rsidRPr="002F30E2">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2F30E2">
        <w:rPr>
          <w:rFonts w:eastAsia="Arial Unicode MS"/>
          <w:bCs/>
        </w:rPr>
        <w:t>30 Haziran</w:t>
      </w:r>
      <w:r w:rsidRPr="002F30E2">
        <w:rPr>
          <w:rFonts w:eastAsia="Arial Unicode MS"/>
          <w:bCs/>
        </w:rPr>
        <w:t xml:space="preserve"> 2007 tarih, 26479 sayılı </w:t>
      </w:r>
      <w:proofErr w:type="gramStart"/>
      <w:r w:rsidRPr="002F30E2">
        <w:rPr>
          <w:rFonts w:eastAsia="Arial Unicode MS"/>
          <w:bCs/>
        </w:rPr>
        <w:t>Resmi</w:t>
      </w:r>
      <w:proofErr w:type="gramEnd"/>
      <w:r w:rsidRPr="002F30E2">
        <w:rPr>
          <w:rFonts w:eastAsia="Arial Unicode MS"/>
          <w:bCs/>
        </w:rPr>
        <w:t xml:space="preserve"> </w:t>
      </w:r>
      <w:proofErr w:type="spellStart"/>
      <w:r w:rsidRPr="002F30E2">
        <w:rPr>
          <w:rFonts w:eastAsia="Arial Unicode MS"/>
          <w:bCs/>
        </w:rPr>
        <w:t>Gazete’de</w:t>
      </w:r>
      <w:proofErr w:type="spellEnd"/>
      <w:r w:rsidRPr="002F30E2">
        <w:rPr>
          <w:rFonts w:eastAsia="Arial Unicode MS"/>
          <w:bCs/>
        </w:rPr>
        <w:t xml:space="preserv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2F30E2">
        <w:rPr>
          <w:rFonts w:eastAsia="Arial Unicode MS"/>
          <w:bCs/>
        </w:rPr>
        <w:t>.</w:t>
      </w:r>
    </w:p>
    <w:p w14:paraId="3D1DC182" w14:textId="77777777" w:rsidR="009B3808" w:rsidRPr="002F30E2" w:rsidRDefault="009B3808" w:rsidP="0004472F">
      <w:pPr>
        <w:ind w:left="851"/>
        <w:jc w:val="both"/>
        <w:rPr>
          <w:rFonts w:eastAsia="Arial Unicode MS"/>
          <w:bCs/>
        </w:rPr>
      </w:pPr>
    </w:p>
    <w:p w14:paraId="77CCE7A9" w14:textId="399565B4" w:rsidR="00B22C5F" w:rsidRPr="002F30E2" w:rsidRDefault="00B22C5F" w:rsidP="0004472F">
      <w:pPr>
        <w:ind w:left="851"/>
        <w:jc w:val="both"/>
        <w:rPr>
          <w:rFonts w:eastAsia="Arial Unicode MS"/>
          <w:bCs/>
        </w:rPr>
      </w:pPr>
      <w:r w:rsidRPr="002F30E2">
        <w:rPr>
          <w:rFonts w:eastAsia="Arial Unicode MS"/>
          <w:bCs/>
        </w:rPr>
        <w:t>Anayasa Mahkemesi’nin iptale ilişkin gerekçeli kararının yayı</w:t>
      </w:r>
      <w:r w:rsidR="00D33490" w:rsidRPr="002F30E2">
        <w:rPr>
          <w:rFonts w:eastAsia="Arial Unicode MS"/>
          <w:bCs/>
        </w:rPr>
        <w:t>m</w:t>
      </w:r>
      <w:r w:rsidRPr="002F30E2">
        <w:rPr>
          <w:rFonts w:eastAsia="Arial Unicode MS"/>
          <w:bCs/>
        </w:rPr>
        <w:t xml:space="preserve">lanmasının hemen akabinde Türkiye Büyük Millet Meclisi (“TBMM”) banka sandık iştirakçilerinin </w:t>
      </w:r>
      <w:proofErr w:type="spellStart"/>
      <w:r w:rsidRPr="002F30E2">
        <w:rPr>
          <w:rFonts w:eastAsia="Arial Unicode MS"/>
          <w:bCs/>
        </w:rPr>
        <w:t>SGK’ya</w:t>
      </w:r>
      <w:proofErr w:type="spellEnd"/>
      <w:r w:rsidRPr="002F30E2">
        <w:rPr>
          <w:rFonts w:eastAsia="Arial Unicode MS"/>
          <w:bCs/>
        </w:rPr>
        <w:t xml:space="preserve">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w:t>
      </w:r>
      <w:proofErr w:type="gramStart"/>
      <w:r w:rsidRPr="002F30E2">
        <w:rPr>
          <w:rFonts w:eastAsia="Arial Unicode MS"/>
          <w:bCs/>
        </w:rPr>
        <w:t>Resmi</w:t>
      </w:r>
      <w:proofErr w:type="gramEnd"/>
      <w:r w:rsidRPr="002F30E2">
        <w:rPr>
          <w:rFonts w:eastAsia="Arial Unicode MS"/>
          <w:bCs/>
        </w:rPr>
        <w:t xml:space="preserve"> </w:t>
      </w:r>
      <w:proofErr w:type="spellStart"/>
      <w:r w:rsidRPr="002F30E2">
        <w:rPr>
          <w:rFonts w:eastAsia="Arial Unicode MS"/>
          <w:bCs/>
        </w:rPr>
        <w:t>Gazete’de</w:t>
      </w:r>
      <w:proofErr w:type="spellEnd"/>
      <w:r w:rsidRPr="002F30E2">
        <w:rPr>
          <w:rFonts w:eastAsia="Arial Unicode MS"/>
          <w:bCs/>
        </w:rPr>
        <w:t xml:space="preserve"> yayımlanarak yürürlüğe girmiştir.</w:t>
      </w:r>
    </w:p>
    <w:p w14:paraId="336B7D30" w14:textId="77777777" w:rsidR="009B3808" w:rsidRPr="002F30E2" w:rsidRDefault="009B3808" w:rsidP="0004472F">
      <w:pPr>
        <w:ind w:left="851"/>
        <w:jc w:val="both"/>
        <w:rPr>
          <w:rFonts w:eastAsia="Arial Unicode MS"/>
          <w:bCs/>
        </w:rPr>
      </w:pPr>
    </w:p>
    <w:p w14:paraId="0AE0310A" w14:textId="49C2D40B" w:rsidR="00EB501F" w:rsidRPr="002F30E2" w:rsidRDefault="00B22C5F" w:rsidP="0004472F">
      <w:pPr>
        <w:ind w:left="851"/>
        <w:jc w:val="both"/>
        <w:rPr>
          <w:rFonts w:eastAsia="Arial Unicode MS"/>
          <w:bCs/>
        </w:rPr>
      </w:pPr>
      <w:r w:rsidRPr="002F30E2">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w:t>
      </w:r>
      <w:proofErr w:type="spellStart"/>
      <w:r w:rsidRPr="002F30E2">
        <w:rPr>
          <w:rFonts w:eastAsia="Arial Unicode MS"/>
          <w:bCs/>
        </w:rPr>
        <w:t>SGK’ya</w:t>
      </w:r>
      <w:proofErr w:type="spellEnd"/>
      <w:r w:rsidRPr="002F30E2">
        <w:rPr>
          <w:rFonts w:eastAsia="Arial Unicode MS"/>
          <w:bCs/>
        </w:rPr>
        <w:t xml:space="preserve">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w:t>
      </w:r>
      <w:proofErr w:type="spellStart"/>
      <w:r w:rsidRPr="002F30E2">
        <w:rPr>
          <w:rFonts w:eastAsia="Arial Unicode MS"/>
          <w:bCs/>
        </w:rPr>
        <w:t>aktüeryal</w:t>
      </w:r>
      <w:proofErr w:type="spellEnd"/>
      <w:r w:rsidRPr="002F30E2">
        <w:rPr>
          <w:rFonts w:eastAsia="Arial Unicode MS"/>
          <w:bCs/>
        </w:rPr>
        <w:t xml:space="preserve"> hesabında kullanılacak teknik oranın %9,80 olarak esas alınacağı, ayrıca sandık iştirakçileri ile aylık ve/veya gelir bağlanmış olanlar ve bunların hak sahiplerinin </w:t>
      </w:r>
      <w:proofErr w:type="spellStart"/>
      <w:r w:rsidRPr="002F30E2">
        <w:rPr>
          <w:rFonts w:eastAsia="Arial Unicode MS"/>
          <w:bCs/>
        </w:rPr>
        <w:t>SGK’ya</w:t>
      </w:r>
      <w:proofErr w:type="spellEnd"/>
      <w:r w:rsidRPr="002F30E2">
        <w:rPr>
          <w:rFonts w:eastAsia="Arial Unicode MS"/>
          <w:bCs/>
        </w:rPr>
        <w:t xml:space="preserve"> devrinden sonra bu kişilerin tabi oldukları vakıf senedinde bulunmasına rağmen karşılanmayan diğer sosyal hakları ve ödemelerinin, sandıklar ve sandık iştirakçilerini istihdam eden kuruluşlarca karşılanmaya devam edileceği hususlarına yer verilmiştir.</w:t>
      </w:r>
      <w:r w:rsidR="00EB501F" w:rsidRPr="002F30E2">
        <w:rPr>
          <w:rFonts w:eastAsia="Arial Unicode MS"/>
          <w:bCs/>
        </w:rPr>
        <w:br w:type="page"/>
      </w:r>
    </w:p>
    <w:p w14:paraId="175DD212" w14:textId="77777777" w:rsidR="00EB501F" w:rsidRPr="002F30E2" w:rsidRDefault="00EB501F" w:rsidP="0004472F">
      <w:pPr>
        <w:pStyle w:val="ListParagraph"/>
        <w:ind w:left="0"/>
        <w:jc w:val="both"/>
        <w:rPr>
          <w:b/>
        </w:rPr>
      </w:pPr>
      <w:r w:rsidRPr="002F30E2">
        <w:rPr>
          <w:b/>
        </w:rPr>
        <w:lastRenderedPageBreak/>
        <w:t>MUHASEBE POLİTİKALARINA İLİŞKİN AÇIKLAMALAR (Devamı)</w:t>
      </w:r>
    </w:p>
    <w:p w14:paraId="0550C11A" w14:textId="77777777" w:rsidR="00EB501F" w:rsidRPr="002F30E2" w:rsidRDefault="00EB501F" w:rsidP="0004472F">
      <w:pPr>
        <w:ind w:left="851"/>
        <w:jc w:val="both"/>
        <w:rPr>
          <w:rFonts w:eastAsia="Arial Unicode MS"/>
          <w:bCs/>
        </w:rPr>
      </w:pPr>
    </w:p>
    <w:p w14:paraId="060CBDA4" w14:textId="6C12750B" w:rsidR="00EB501F" w:rsidRPr="002F30E2" w:rsidRDefault="00EB501F" w:rsidP="009B3808">
      <w:pPr>
        <w:tabs>
          <w:tab w:val="left" w:pos="851"/>
        </w:tabs>
        <w:ind w:left="851" w:hanging="851"/>
        <w:jc w:val="both"/>
        <w:rPr>
          <w:rFonts w:eastAsia="Arial Unicode MS"/>
          <w:bCs/>
        </w:rPr>
      </w:pPr>
      <w:r w:rsidRPr="002F30E2">
        <w:rPr>
          <w:b/>
        </w:rPr>
        <w:t>XVI.</w:t>
      </w:r>
      <w:r w:rsidRPr="002F30E2">
        <w:rPr>
          <w:b/>
        </w:rPr>
        <w:tab/>
        <w:t>ÇALIŞANLARIN HAKLARINA İLİŞKİN YÜKÜMLÜLÜKLERE İLİŞKİN AÇIKLAMALAR (Devamı)</w:t>
      </w:r>
    </w:p>
    <w:p w14:paraId="524D8E53" w14:textId="3432605D" w:rsidR="00B22C5F" w:rsidRPr="002F30E2" w:rsidRDefault="00B22C5F" w:rsidP="0004472F">
      <w:pPr>
        <w:ind w:left="851"/>
        <w:jc w:val="both"/>
        <w:rPr>
          <w:rFonts w:eastAsia="Arial Unicode MS"/>
          <w:bCs/>
        </w:rPr>
      </w:pPr>
    </w:p>
    <w:p w14:paraId="39CFD48C" w14:textId="77777777" w:rsidR="00E579AC" w:rsidRPr="002F30E2" w:rsidRDefault="00E579AC" w:rsidP="0004472F">
      <w:pPr>
        <w:pStyle w:val="ListParagraph"/>
        <w:numPr>
          <w:ilvl w:val="0"/>
          <w:numId w:val="22"/>
        </w:numPr>
        <w:tabs>
          <w:tab w:val="left" w:pos="851"/>
        </w:tabs>
        <w:ind w:left="1211"/>
        <w:jc w:val="both"/>
        <w:rPr>
          <w:b/>
        </w:rPr>
      </w:pPr>
      <w:r w:rsidRPr="002F30E2">
        <w:rPr>
          <w:b/>
        </w:rPr>
        <w:t>T.C. Ziraat Bankası ve T. Halk Bankası Mensupları Emekli ve Yardım Sandığı (TZHEMSAN) Vakfı Yükümlülüğü (Devamı)</w:t>
      </w:r>
    </w:p>
    <w:p w14:paraId="0BA7A774" w14:textId="77777777" w:rsidR="00E579AC" w:rsidRPr="002F30E2" w:rsidRDefault="00E579AC" w:rsidP="0004472F">
      <w:pPr>
        <w:ind w:left="851"/>
        <w:jc w:val="both"/>
        <w:rPr>
          <w:rFonts w:eastAsia="Arial Unicode MS"/>
          <w:bCs/>
        </w:rPr>
      </w:pPr>
    </w:p>
    <w:p w14:paraId="55C5FCD0" w14:textId="3B32558B" w:rsidR="00B22C5F" w:rsidRPr="002F30E2" w:rsidRDefault="00B22C5F" w:rsidP="0004472F">
      <w:pPr>
        <w:ind w:left="851"/>
        <w:jc w:val="both"/>
        <w:rPr>
          <w:rFonts w:eastAsia="Arial Unicode MS"/>
          <w:bCs/>
        </w:rPr>
      </w:pPr>
      <w:r w:rsidRPr="002F30E2">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15087B42" w14:textId="77777777" w:rsidR="005D69D0" w:rsidRPr="002F30E2" w:rsidRDefault="005D69D0" w:rsidP="0004472F">
      <w:pPr>
        <w:ind w:left="851"/>
        <w:jc w:val="both"/>
        <w:rPr>
          <w:b/>
        </w:rPr>
      </w:pPr>
    </w:p>
    <w:p w14:paraId="27808989" w14:textId="411A143D" w:rsidR="00B22C5F" w:rsidRPr="002F30E2" w:rsidRDefault="00B22C5F" w:rsidP="0004472F">
      <w:pPr>
        <w:ind w:left="851"/>
        <w:jc w:val="both"/>
        <w:rPr>
          <w:rFonts w:eastAsia="Arial Unicode MS"/>
          <w:bCs/>
        </w:rPr>
      </w:pPr>
      <w:r w:rsidRPr="002F30E2">
        <w:rPr>
          <w:rFonts w:eastAsia="Arial Unicode MS"/>
          <w:bCs/>
        </w:rPr>
        <w:t xml:space="preserve">9 Nisan 2011 tarih ve 27900 sayılı Resmi </w:t>
      </w:r>
      <w:proofErr w:type="spellStart"/>
      <w:r w:rsidRPr="002F30E2">
        <w:rPr>
          <w:rFonts w:eastAsia="Arial Unicode MS"/>
          <w:bCs/>
        </w:rPr>
        <w:t>Gazete’de</w:t>
      </w:r>
      <w:proofErr w:type="spellEnd"/>
      <w:r w:rsidRPr="002F30E2">
        <w:rPr>
          <w:rFonts w:eastAsia="Arial Unicode MS"/>
          <w:bCs/>
        </w:rPr>
        <w:t xml:space="preserv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2087321E" w14:textId="77777777" w:rsidR="005D69D0" w:rsidRPr="002F30E2" w:rsidRDefault="005D69D0" w:rsidP="0004472F">
      <w:pPr>
        <w:ind w:left="851"/>
        <w:jc w:val="both"/>
        <w:rPr>
          <w:rFonts w:eastAsia="Arial Unicode MS"/>
          <w:bCs/>
        </w:rPr>
      </w:pPr>
    </w:p>
    <w:p w14:paraId="09291BAC" w14:textId="5CAED32D" w:rsidR="00B22C5F" w:rsidRPr="002F30E2" w:rsidRDefault="00B22C5F" w:rsidP="0004472F">
      <w:pPr>
        <w:ind w:left="851"/>
        <w:jc w:val="both"/>
        <w:rPr>
          <w:rFonts w:eastAsia="Arial Unicode MS"/>
          <w:bCs/>
        </w:rPr>
      </w:pPr>
      <w:r w:rsidRPr="002F30E2">
        <w:rPr>
          <w:rFonts w:eastAsia="Arial Unicode MS"/>
          <w:bCs/>
        </w:rPr>
        <w:t xml:space="preserve">Diğer taraftan, 8 Mart 2012 tarih ve 28227 sayılı Resmi </w:t>
      </w:r>
      <w:proofErr w:type="spellStart"/>
      <w:r w:rsidRPr="002F30E2">
        <w:rPr>
          <w:rFonts w:eastAsia="Arial Unicode MS"/>
          <w:bCs/>
        </w:rPr>
        <w:t>Gazete’de</w:t>
      </w:r>
      <w:proofErr w:type="spellEnd"/>
      <w:r w:rsidRPr="002F30E2">
        <w:rPr>
          <w:rFonts w:eastAsia="Arial Unicode MS"/>
          <w:bCs/>
        </w:rPr>
        <w:t xml:space="preserv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9E8452E" w14:textId="77777777" w:rsidR="009A730C" w:rsidRPr="002F30E2" w:rsidRDefault="009A730C" w:rsidP="0004472F">
      <w:pPr>
        <w:ind w:left="851"/>
        <w:jc w:val="both"/>
        <w:rPr>
          <w:rFonts w:eastAsia="Arial Unicode MS"/>
          <w:bCs/>
        </w:rPr>
      </w:pPr>
    </w:p>
    <w:p w14:paraId="0917533B" w14:textId="77777777" w:rsidR="00B22C5F" w:rsidRPr="002F30E2" w:rsidRDefault="00B22C5F" w:rsidP="0004472F">
      <w:pPr>
        <w:tabs>
          <w:tab w:val="left" w:pos="851"/>
        </w:tabs>
        <w:ind w:left="851"/>
        <w:jc w:val="both"/>
      </w:pPr>
      <w:r w:rsidRPr="002F30E2">
        <w:rPr>
          <w:rFonts w:eastAsia="Arial Unicode MS"/>
          <w:bCs/>
        </w:rPr>
        <w:t xml:space="preserve">30 Nisan 2014 tarih ve 28987 sayılı Resmi </w:t>
      </w:r>
      <w:proofErr w:type="spellStart"/>
      <w:r w:rsidRPr="002F30E2">
        <w:rPr>
          <w:rFonts w:eastAsia="Arial Unicode MS"/>
          <w:bCs/>
        </w:rPr>
        <w:t>Gazete’de</w:t>
      </w:r>
      <w:proofErr w:type="spellEnd"/>
      <w:r w:rsidRPr="002F30E2">
        <w:rPr>
          <w:rFonts w:eastAsia="Arial Unicode MS"/>
          <w:bCs/>
        </w:rPr>
        <w:t xml:space="preserv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580CEE41" w14:textId="77777777" w:rsidR="00B22C5F" w:rsidRPr="002F30E2" w:rsidRDefault="00B22C5F" w:rsidP="0004472F">
      <w:pPr>
        <w:tabs>
          <w:tab w:val="left" w:pos="851"/>
        </w:tabs>
        <w:jc w:val="both"/>
        <w:rPr>
          <w:bCs/>
        </w:rPr>
      </w:pPr>
    </w:p>
    <w:p w14:paraId="031D08D0" w14:textId="1CC9E8C3" w:rsidR="007458A4" w:rsidRPr="002F30E2" w:rsidRDefault="007458A4" w:rsidP="0004472F">
      <w:pPr>
        <w:ind w:left="850"/>
        <w:jc w:val="both"/>
        <w:rPr>
          <w:rFonts w:eastAsia="Arial Unicode MS"/>
          <w:bCs/>
        </w:rPr>
      </w:pPr>
      <w:r w:rsidRPr="002F30E2">
        <w:rPr>
          <w:rFonts w:eastAsia="Arial Unicode MS"/>
          <w:bCs/>
        </w:rPr>
        <w:t xml:space="preserve">Son olarak; 23 Nisan 2015 tarihli Resmi </w:t>
      </w:r>
      <w:proofErr w:type="spellStart"/>
      <w:r w:rsidRPr="002F30E2">
        <w:rPr>
          <w:rFonts w:eastAsia="Arial Unicode MS"/>
          <w:bCs/>
        </w:rPr>
        <w:t>Gazete’de</w:t>
      </w:r>
      <w:proofErr w:type="spellEnd"/>
      <w:r w:rsidRPr="002F30E2">
        <w:rPr>
          <w:rFonts w:eastAsia="Arial Unicode MS"/>
          <w:bCs/>
        </w:rPr>
        <w:t xml:space="preserve"> yayımlanan 6645 sayılı yasanın 51. maddesi ile Banka ve Sigorta Sandıklarının </w:t>
      </w:r>
      <w:proofErr w:type="spellStart"/>
      <w:r w:rsidRPr="002F30E2">
        <w:rPr>
          <w:rFonts w:eastAsia="Arial Unicode MS"/>
          <w:bCs/>
        </w:rPr>
        <w:t>SGK’ya</w:t>
      </w:r>
      <w:proofErr w:type="spellEnd"/>
      <w:r w:rsidRPr="002F30E2">
        <w:rPr>
          <w:rFonts w:eastAsia="Arial Unicode MS"/>
          <w:bCs/>
        </w:rPr>
        <w:t xml:space="preserve">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w:t>
      </w:r>
      <w:proofErr w:type="spellStart"/>
      <w:r w:rsidRPr="002F30E2">
        <w:rPr>
          <w:rFonts w:eastAsia="Arial Unicode MS"/>
          <w:bCs/>
        </w:rPr>
        <w:t>SGK’ya</w:t>
      </w:r>
      <w:proofErr w:type="spellEnd"/>
      <w:r w:rsidRPr="002F30E2">
        <w:rPr>
          <w:rFonts w:eastAsia="Arial Unicode MS"/>
          <w:bCs/>
        </w:rPr>
        <w:t xml:space="preserve"> devir tarihini belirleme yetkisi Bakanlar Kurulu’na verilmiştir.</w:t>
      </w:r>
      <w:r w:rsidR="003C1662" w:rsidRPr="002F30E2">
        <w:t xml:space="preserve"> </w:t>
      </w:r>
      <w:r w:rsidR="003C1662" w:rsidRPr="002F30E2">
        <w:rPr>
          <w:rFonts w:eastAsia="Arial Unicode MS"/>
          <w:bCs/>
        </w:rPr>
        <w:t xml:space="preserve">Bakanlar Kurulu’nun 24 Şubat 2014 tarihli kararına istinaden; devir dönemi olarak Mayıs 2015 belirlenmiştir. 23 Nisan 2015 tarih ve 29335 sayılı </w:t>
      </w:r>
      <w:proofErr w:type="gramStart"/>
      <w:r w:rsidR="003C1662" w:rsidRPr="002F30E2">
        <w:rPr>
          <w:rFonts w:eastAsia="Arial Unicode MS"/>
          <w:bCs/>
        </w:rPr>
        <w:t>Resmi</w:t>
      </w:r>
      <w:proofErr w:type="gramEnd"/>
      <w:r w:rsidR="003C1662" w:rsidRPr="002F30E2">
        <w:rPr>
          <w:rFonts w:eastAsia="Arial Unicode MS"/>
          <w:bCs/>
        </w:rPr>
        <w:t xml:space="preserve"> </w:t>
      </w:r>
      <w:proofErr w:type="spellStart"/>
      <w:r w:rsidR="003C1662" w:rsidRPr="002F30E2">
        <w:rPr>
          <w:rFonts w:eastAsia="Arial Unicode MS"/>
          <w:bCs/>
        </w:rPr>
        <w:t>Gazete’de</w:t>
      </w:r>
      <w:proofErr w:type="spellEnd"/>
      <w:r w:rsidR="003C1662" w:rsidRPr="002F30E2">
        <w:rPr>
          <w:rFonts w:eastAsia="Arial Unicode MS"/>
          <w:bCs/>
        </w:rPr>
        <w:t xml:space="preserv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w:t>
      </w:r>
      <w:proofErr w:type="spellStart"/>
      <w:r w:rsidR="003C1662" w:rsidRPr="002F30E2">
        <w:rPr>
          <w:rFonts w:eastAsia="Arial Unicode MS"/>
          <w:bCs/>
        </w:rPr>
        <w:t>Gazete’de</w:t>
      </w:r>
      <w:proofErr w:type="spellEnd"/>
      <w:r w:rsidR="003C1662" w:rsidRPr="002F30E2">
        <w:rPr>
          <w:rFonts w:eastAsia="Arial Unicode MS"/>
          <w:bCs/>
        </w:rPr>
        <w:t xml:space="preserve"> ise devir tarihini belirlemeye Cumhurbaşkanı yetkili kılınmıştır.</w:t>
      </w:r>
    </w:p>
    <w:p w14:paraId="0BE7B4D6" w14:textId="77777777" w:rsidR="007458A4" w:rsidRPr="002F30E2" w:rsidRDefault="007458A4" w:rsidP="0004472F">
      <w:pPr>
        <w:ind w:left="850"/>
        <w:jc w:val="both"/>
        <w:rPr>
          <w:rFonts w:eastAsia="Arial Unicode MS"/>
          <w:bCs/>
        </w:rPr>
      </w:pPr>
    </w:p>
    <w:p w14:paraId="53111BBB" w14:textId="10DB1787" w:rsidR="007458A4" w:rsidRPr="002F30E2" w:rsidRDefault="007458A4" w:rsidP="0004472F">
      <w:pPr>
        <w:ind w:left="850"/>
        <w:jc w:val="both"/>
        <w:rPr>
          <w:rFonts w:eastAsia="Arial Unicode MS"/>
          <w:bCs/>
        </w:rPr>
      </w:pPr>
      <w:r w:rsidRPr="002F30E2">
        <w:rPr>
          <w:rFonts w:eastAsia="Arial Unicode MS"/>
          <w:bCs/>
        </w:rPr>
        <w:t xml:space="preserve">Yeni Kanun çerçevesinde ve belirtilen oran olan %9,80 teknik </w:t>
      </w:r>
      <w:r w:rsidR="006438C1" w:rsidRPr="002F30E2">
        <w:rPr>
          <w:rFonts w:eastAsia="Arial Unicode MS"/>
          <w:bCs/>
        </w:rPr>
        <w:t>oran</w:t>
      </w:r>
      <w:r w:rsidRPr="002F30E2">
        <w:rPr>
          <w:rFonts w:eastAsia="Arial Unicode MS"/>
          <w:bCs/>
        </w:rPr>
        <w:t xml:space="preserve"> kullanılarak hazırlanan teknik bilanç</w:t>
      </w:r>
      <w:r w:rsidR="00C34495" w:rsidRPr="002F30E2">
        <w:rPr>
          <w:rFonts w:eastAsia="Arial Unicode MS"/>
          <w:bCs/>
        </w:rPr>
        <w:t>o</w:t>
      </w:r>
      <w:r w:rsidR="009F4C5E" w:rsidRPr="002F30E2">
        <w:rPr>
          <w:rFonts w:eastAsia="Arial Unicode MS"/>
          <w:bCs/>
        </w:rPr>
        <w:t xml:space="preserve"> raporlarına </w:t>
      </w:r>
      <w:r w:rsidR="00B64CF1" w:rsidRPr="002F30E2">
        <w:rPr>
          <w:rFonts w:eastAsia="Arial Unicode MS"/>
          <w:bCs/>
        </w:rPr>
        <w:t xml:space="preserve">göre </w:t>
      </w:r>
      <w:r w:rsidR="00B96DCF" w:rsidRPr="002F30E2">
        <w:rPr>
          <w:rFonts w:eastAsia="Arial Unicode MS"/>
          <w:bCs/>
        </w:rPr>
        <w:t xml:space="preserve">31 </w:t>
      </w:r>
      <w:r w:rsidR="00A14621" w:rsidRPr="002F30E2">
        <w:rPr>
          <w:rFonts w:eastAsia="Arial Unicode MS"/>
          <w:bCs/>
        </w:rPr>
        <w:t>Aralık 2021</w:t>
      </w:r>
      <w:r w:rsidR="000303CC" w:rsidRPr="002F30E2">
        <w:rPr>
          <w:rFonts w:eastAsia="Arial Unicode MS"/>
          <w:bCs/>
        </w:rPr>
        <w:t xml:space="preserve"> </w:t>
      </w:r>
      <w:r w:rsidRPr="002F30E2">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5261C949" w14:textId="50D2E549" w:rsidR="009B3808" w:rsidRPr="002F30E2" w:rsidRDefault="009B3808">
      <w:pPr>
        <w:rPr>
          <w:bCs/>
        </w:rPr>
      </w:pPr>
      <w:r w:rsidRPr="002F30E2">
        <w:rPr>
          <w:bCs/>
        </w:rPr>
        <w:br w:type="page"/>
      </w:r>
    </w:p>
    <w:p w14:paraId="2DD633D5" w14:textId="77777777" w:rsidR="009B3808" w:rsidRPr="002F30E2" w:rsidRDefault="009B3808" w:rsidP="009B3808">
      <w:pPr>
        <w:pStyle w:val="ListParagraph"/>
        <w:ind w:left="0"/>
        <w:jc w:val="both"/>
        <w:rPr>
          <w:b/>
        </w:rPr>
      </w:pPr>
      <w:r w:rsidRPr="002F30E2">
        <w:rPr>
          <w:b/>
        </w:rPr>
        <w:lastRenderedPageBreak/>
        <w:t>MUHASEBE POLİTİKALARINA İLİŞKİN AÇIKLAMALAR (Devamı)</w:t>
      </w:r>
    </w:p>
    <w:p w14:paraId="0D8F3D63" w14:textId="77777777" w:rsidR="009B3808" w:rsidRPr="002F30E2" w:rsidRDefault="009B3808" w:rsidP="009B3808">
      <w:pPr>
        <w:ind w:left="850"/>
        <w:jc w:val="both"/>
        <w:rPr>
          <w:rFonts w:eastAsia="Arial Unicode MS"/>
          <w:bCs/>
        </w:rPr>
      </w:pPr>
    </w:p>
    <w:p w14:paraId="4B32AB9F" w14:textId="3166CA13" w:rsidR="009B3808" w:rsidRPr="002F30E2" w:rsidRDefault="009B3808" w:rsidP="009B3808">
      <w:pPr>
        <w:tabs>
          <w:tab w:val="left" w:pos="851"/>
        </w:tabs>
        <w:ind w:left="851" w:hanging="851"/>
        <w:jc w:val="both"/>
        <w:rPr>
          <w:b/>
        </w:rPr>
      </w:pPr>
      <w:r w:rsidRPr="002F30E2">
        <w:rPr>
          <w:b/>
        </w:rPr>
        <w:t>XVII.</w:t>
      </w:r>
      <w:r w:rsidRPr="002F30E2">
        <w:rPr>
          <w:b/>
        </w:rPr>
        <w:tab/>
        <w:t xml:space="preserve">VERGİ UYGULAMALARINA İLİŞKİN AÇIKLAMALAR </w:t>
      </w:r>
    </w:p>
    <w:p w14:paraId="45B30F5D" w14:textId="77777777" w:rsidR="008F4B52" w:rsidRPr="002F30E2" w:rsidRDefault="008F4B52" w:rsidP="0004472F">
      <w:pPr>
        <w:tabs>
          <w:tab w:val="left" w:pos="851"/>
        </w:tabs>
        <w:ind w:left="851"/>
        <w:jc w:val="both"/>
        <w:rPr>
          <w:bCs/>
        </w:rPr>
      </w:pPr>
    </w:p>
    <w:p w14:paraId="2D954B84" w14:textId="44866493" w:rsidR="00167D71" w:rsidRPr="002F30E2" w:rsidRDefault="00167D71" w:rsidP="0004472F">
      <w:pPr>
        <w:pStyle w:val="BodyText"/>
        <w:numPr>
          <w:ilvl w:val="0"/>
          <w:numId w:val="4"/>
        </w:numPr>
        <w:tabs>
          <w:tab w:val="clear" w:pos="0"/>
          <w:tab w:val="clear" w:pos="567"/>
          <w:tab w:val="clear" w:pos="720"/>
          <w:tab w:val="left" w:pos="1276"/>
        </w:tabs>
        <w:ind w:left="1276" w:hanging="425"/>
        <w:rPr>
          <w:b/>
          <w:color w:val="auto"/>
          <w:sz w:val="20"/>
        </w:rPr>
      </w:pPr>
      <w:r w:rsidRPr="002F30E2">
        <w:rPr>
          <w:b/>
          <w:color w:val="auto"/>
          <w:sz w:val="20"/>
        </w:rPr>
        <w:t>Cari Vergi</w:t>
      </w:r>
      <w:r w:rsidR="002924B0" w:rsidRPr="002F30E2">
        <w:rPr>
          <w:b/>
          <w:color w:val="auto"/>
          <w:sz w:val="20"/>
        </w:rPr>
        <w:t xml:space="preserve"> </w:t>
      </w:r>
    </w:p>
    <w:p w14:paraId="537EBFF9" w14:textId="77777777" w:rsidR="00167D71" w:rsidRPr="002F30E2" w:rsidRDefault="00167D71" w:rsidP="0004472F">
      <w:pPr>
        <w:ind w:left="851"/>
        <w:jc w:val="both"/>
        <w:rPr>
          <w:rFonts w:eastAsia="Arial Unicode MS"/>
          <w:bCs/>
        </w:rPr>
      </w:pPr>
    </w:p>
    <w:p w14:paraId="10C68033" w14:textId="2F7D0E27" w:rsidR="00E579AC" w:rsidRPr="002F30E2" w:rsidRDefault="00B44B74" w:rsidP="0004472F">
      <w:pPr>
        <w:ind w:left="850"/>
        <w:jc w:val="both"/>
        <w:rPr>
          <w:rFonts w:eastAsia="Arial Unicode MS"/>
          <w:bCs/>
        </w:rPr>
      </w:pPr>
      <w:r w:rsidRPr="002F30E2">
        <w:rPr>
          <w:rFonts w:eastAsia="Arial Unicode MS"/>
          <w:bCs/>
        </w:rPr>
        <w:t>30 Eylül 2022</w:t>
      </w:r>
      <w:r w:rsidR="00D024CB" w:rsidRPr="002F30E2">
        <w:rPr>
          <w:rFonts w:eastAsia="Arial Unicode MS"/>
          <w:bCs/>
        </w:rPr>
        <w:t xml:space="preserve"> tarihi itibariyle finansal tablolarda Kurumlar vergisi oranı %25 olarak uygulanmıştır. 22 Nisan 2021 tarihli </w:t>
      </w:r>
      <w:proofErr w:type="gramStart"/>
      <w:r w:rsidR="00D024CB" w:rsidRPr="002F30E2">
        <w:rPr>
          <w:rFonts w:eastAsia="Arial Unicode MS"/>
          <w:bCs/>
        </w:rPr>
        <w:t>Resmi</w:t>
      </w:r>
      <w:proofErr w:type="gramEnd"/>
      <w:r w:rsidR="00D024CB" w:rsidRPr="002F30E2">
        <w:rPr>
          <w:rFonts w:eastAsia="Arial Unicode MS"/>
          <w:bCs/>
        </w:rPr>
        <w:t xml:space="preserve"> </w:t>
      </w:r>
      <w:proofErr w:type="spellStart"/>
      <w:r w:rsidR="00D024CB" w:rsidRPr="002F30E2">
        <w:rPr>
          <w:rFonts w:eastAsia="Arial Unicode MS"/>
          <w:bCs/>
        </w:rPr>
        <w:t>Gazete’de</w:t>
      </w:r>
      <w:proofErr w:type="spellEnd"/>
      <w:r w:rsidR="00D024CB" w:rsidRPr="002F30E2">
        <w:rPr>
          <w:rFonts w:eastAsia="Arial Unicode MS"/>
          <w:bC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w:t>
      </w:r>
      <w:proofErr w:type="spellStart"/>
      <w:r w:rsidR="00D024CB" w:rsidRPr="002F30E2">
        <w:rPr>
          <w:rFonts w:eastAsia="Arial Unicode MS"/>
          <w:bCs/>
        </w:rPr>
        <w:t>Gazete’de</w:t>
      </w:r>
      <w:proofErr w:type="spellEnd"/>
      <w:r w:rsidR="00D024CB" w:rsidRPr="002F30E2">
        <w:rPr>
          <w:rFonts w:eastAsia="Arial Unicode MS"/>
          <w:bCs/>
        </w:rPr>
        <w:t xml:space="preserve"> yayımlanması ile Bankalar, tüketici finans şirketleri, </w:t>
      </w:r>
      <w:proofErr w:type="spellStart"/>
      <w:r w:rsidR="00D024CB" w:rsidRPr="002F30E2">
        <w:rPr>
          <w:rFonts w:eastAsia="Arial Unicode MS"/>
          <w:bCs/>
        </w:rPr>
        <w:t>faktoring</w:t>
      </w:r>
      <w:proofErr w:type="spellEnd"/>
      <w:r w:rsidR="00D024CB" w:rsidRPr="002F30E2">
        <w:rPr>
          <w:rFonts w:eastAsia="Arial Unicode MS"/>
          <w:bC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alınmaktadır.</w:t>
      </w:r>
    </w:p>
    <w:p w14:paraId="6C61CD98" w14:textId="32C83249" w:rsidR="008718F1" w:rsidRPr="002F30E2" w:rsidRDefault="008718F1" w:rsidP="0004472F">
      <w:pPr>
        <w:ind w:left="850"/>
        <w:jc w:val="both"/>
        <w:rPr>
          <w:rFonts w:eastAsia="Arial Unicode MS"/>
          <w:bCs/>
        </w:rPr>
      </w:pPr>
    </w:p>
    <w:p w14:paraId="40979610" w14:textId="70EEB5EF" w:rsidR="00254E6D" w:rsidRPr="002F30E2" w:rsidRDefault="00254E6D" w:rsidP="0004472F">
      <w:pPr>
        <w:ind w:left="850"/>
        <w:jc w:val="both"/>
        <w:rPr>
          <w:rFonts w:eastAsia="Arial Unicode MS"/>
          <w:bCs/>
        </w:rPr>
      </w:pPr>
      <w:r w:rsidRPr="002F30E2">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2F30E2" w:rsidRDefault="00254E6D" w:rsidP="0004472F">
      <w:pPr>
        <w:ind w:left="850"/>
        <w:jc w:val="both"/>
        <w:rPr>
          <w:rFonts w:eastAsia="Arial Unicode MS"/>
          <w:bCs/>
        </w:rPr>
      </w:pPr>
    </w:p>
    <w:p w14:paraId="3E05FEC1" w14:textId="77777777" w:rsidR="00254E6D" w:rsidRPr="002F30E2" w:rsidRDefault="00254E6D" w:rsidP="0004472F">
      <w:pPr>
        <w:ind w:left="850"/>
        <w:jc w:val="both"/>
        <w:rPr>
          <w:rFonts w:eastAsia="Arial Unicode MS"/>
          <w:bCs/>
        </w:rPr>
      </w:pPr>
      <w:r w:rsidRPr="002F30E2">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070B05D0" w14:textId="77777777" w:rsidR="00254E6D" w:rsidRPr="002F30E2" w:rsidRDefault="00254E6D" w:rsidP="0004472F">
      <w:pPr>
        <w:ind w:left="850"/>
        <w:jc w:val="both"/>
        <w:rPr>
          <w:rFonts w:eastAsia="Arial Unicode MS"/>
          <w:bCs/>
        </w:rPr>
      </w:pPr>
    </w:p>
    <w:p w14:paraId="4CEAABEB" w14:textId="799633F9" w:rsidR="00254E6D" w:rsidRPr="002F30E2" w:rsidRDefault="00254E6D" w:rsidP="0004472F">
      <w:pPr>
        <w:ind w:left="850"/>
        <w:jc w:val="both"/>
        <w:rPr>
          <w:rFonts w:eastAsia="Arial Unicode MS"/>
          <w:bCs/>
        </w:rPr>
      </w:pPr>
      <w:r w:rsidRPr="002F30E2">
        <w:rPr>
          <w:rFonts w:eastAsia="Arial Unicode MS"/>
          <w:bCs/>
        </w:rPr>
        <w:t>Kurumlar üçer aylık mali karları üzerinden yürürlükteki oran</w:t>
      </w:r>
      <w:r w:rsidR="00E42928" w:rsidRPr="002F30E2">
        <w:rPr>
          <w:rFonts w:eastAsia="Arial Unicode MS"/>
          <w:bCs/>
        </w:rPr>
        <w:t xml:space="preserve"> üzerinden</w:t>
      </w:r>
      <w:r w:rsidRPr="002F30E2">
        <w:rPr>
          <w:rFonts w:eastAsia="Arial Unicode MS"/>
          <w:bCs/>
        </w:rPr>
        <w:t xml:space="preserve"> geçici vergi hesaplar, 29</w:t>
      </w:r>
      <w:r w:rsidR="003C1662" w:rsidRPr="002F30E2">
        <w:rPr>
          <w:rFonts w:eastAsia="Arial Unicode MS"/>
          <w:bCs/>
        </w:rPr>
        <w:t xml:space="preserve"> Mart </w:t>
      </w:r>
      <w:r w:rsidRPr="002F30E2">
        <w:rPr>
          <w:rFonts w:eastAsia="Arial Unicode MS"/>
          <w:bCs/>
        </w:rPr>
        <w:t>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8A5AB35" w14:textId="77777777" w:rsidR="00E579AC" w:rsidRPr="002F30E2" w:rsidRDefault="00E579AC" w:rsidP="0004472F">
      <w:pPr>
        <w:ind w:left="850"/>
        <w:jc w:val="both"/>
        <w:rPr>
          <w:rFonts w:eastAsia="Arial Unicode MS"/>
          <w:bCs/>
        </w:rPr>
      </w:pPr>
    </w:p>
    <w:p w14:paraId="798E0C95" w14:textId="65B7EB2F" w:rsidR="009C4F6F" w:rsidRPr="002F30E2" w:rsidRDefault="00254E6D" w:rsidP="0004472F">
      <w:pPr>
        <w:ind w:left="851"/>
        <w:jc w:val="both"/>
        <w:rPr>
          <w:rFonts w:eastAsia="Arial Unicode MS"/>
          <w:bCs/>
        </w:rPr>
      </w:pPr>
      <w:r w:rsidRPr="002F30E2">
        <w:rPr>
          <w:rFonts w:eastAsia="Arial Unicode MS"/>
          <w:bCs/>
        </w:rPr>
        <w:t>Banka</w:t>
      </w:r>
      <w:r w:rsidR="00797918" w:rsidRPr="002F30E2">
        <w:rPr>
          <w:rFonts w:eastAsia="Arial Unicode MS"/>
          <w:bCs/>
        </w:rPr>
        <w:t xml:space="preserve"> tarafından</w:t>
      </w:r>
      <w:r w:rsidRPr="002F30E2">
        <w:rPr>
          <w:rFonts w:eastAsia="Arial Unicode MS"/>
          <w:bCs/>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w:t>
      </w:r>
      <w:proofErr w:type="gramStart"/>
      <w:r w:rsidRPr="002F30E2">
        <w:rPr>
          <w:rFonts w:eastAsia="Arial Unicode MS"/>
          <w:bCs/>
        </w:rPr>
        <w:t>% 75</w:t>
      </w:r>
      <w:proofErr w:type="gramEnd"/>
      <w:r w:rsidRPr="002F30E2">
        <w:rPr>
          <w:rFonts w:eastAsia="Arial Unicode MS"/>
          <w:bCs/>
        </w:rPr>
        <w:t xml:space="preserve">’lik kısmı Kurumlar vergisinden istisnadır (7061 </w:t>
      </w:r>
      <w:proofErr w:type="spellStart"/>
      <w:r w:rsidRPr="002F30E2">
        <w:rPr>
          <w:rFonts w:eastAsia="Arial Unicode MS"/>
          <w:bCs/>
        </w:rPr>
        <w:t>Sy</w:t>
      </w:r>
      <w:proofErr w:type="spellEnd"/>
      <w:r w:rsidRPr="002F30E2">
        <w:rPr>
          <w:rFonts w:eastAsia="Arial Unicode MS"/>
          <w:bCs/>
        </w:rPr>
        <w:t xml:space="preserve">. Kanunun 89. Maddesiyle değiştirilen ve 5 Aralık 2017 tarihinden itibaren yürürlüğe giren madde olup, 23 Aralık 2017 tarihli K.V.K. 14 Seri </w:t>
      </w:r>
      <w:proofErr w:type="spellStart"/>
      <w:r w:rsidRPr="002F30E2">
        <w:rPr>
          <w:rFonts w:eastAsia="Arial Unicode MS"/>
          <w:bCs/>
        </w:rPr>
        <w:t>No’lu</w:t>
      </w:r>
      <w:proofErr w:type="spellEnd"/>
      <w:r w:rsidRPr="002F30E2">
        <w:rPr>
          <w:rFonts w:eastAsia="Arial Unicode MS"/>
          <w:bCs/>
        </w:rPr>
        <w:t xml:space="preserve"> Tebliğin 3.maddesine göre 2017 yılı için 5 Aralık 2017 ye kadar yapılan satışlarda %75, sonrasında %50 olarak uygulanacaktır).</w:t>
      </w:r>
    </w:p>
    <w:p w14:paraId="6DE6DDAC" w14:textId="77777777" w:rsidR="00254E6D" w:rsidRPr="002F30E2" w:rsidRDefault="00254E6D" w:rsidP="0004472F">
      <w:pPr>
        <w:ind w:left="851"/>
        <w:jc w:val="both"/>
        <w:rPr>
          <w:rFonts w:eastAsia="Arial Unicode MS"/>
          <w:bCs/>
        </w:rPr>
      </w:pPr>
    </w:p>
    <w:p w14:paraId="4CD30A37" w14:textId="680BAD07" w:rsidR="00254E6D" w:rsidRPr="002F30E2" w:rsidRDefault="008A7E81" w:rsidP="0004472F">
      <w:pPr>
        <w:ind w:left="851"/>
        <w:jc w:val="both"/>
        <w:rPr>
          <w:rFonts w:eastAsia="Arial Unicode MS"/>
          <w:bCs/>
        </w:rPr>
      </w:pPr>
      <w:r w:rsidRPr="002F30E2">
        <w:rPr>
          <w:rFonts w:eastAsia="Arial Unicode MS"/>
          <w:bCs/>
        </w:rPr>
        <w:t xml:space="preserve">Bu istisna, satışın yapıldığı dönemde uygulanır ve satış kazancının istisnadan yararlanan kısmı satışın yapıldığı yılı izleyen beşinci yılın sonuna kadar yükümlülükte özel fonlar hesabında </w:t>
      </w:r>
      <w:proofErr w:type="spellStart"/>
      <w:proofErr w:type="gramStart"/>
      <w:r w:rsidRPr="002F30E2">
        <w:rPr>
          <w:rFonts w:eastAsia="Arial Unicode MS"/>
          <w:bCs/>
        </w:rPr>
        <w:t>tutulur.</w:t>
      </w:r>
      <w:r w:rsidR="009E02A7" w:rsidRPr="002F30E2">
        <w:rPr>
          <w:rFonts w:eastAsia="Arial Unicode MS"/>
          <w:bCs/>
        </w:rPr>
        <w:t>Ancak</w:t>
      </w:r>
      <w:proofErr w:type="spellEnd"/>
      <w:proofErr w:type="gramEnd"/>
      <w:r w:rsidR="009E02A7" w:rsidRPr="002F30E2">
        <w:rPr>
          <w:rFonts w:eastAsia="Arial Unicode MS"/>
          <w:bCs/>
        </w:rPr>
        <w:t xml:space="preserve"> satış bedelinin, satışın yapıldığı yılı  </w:t>
      </w:r>
      <w:r w:rsidR="00254E6D" w:rsidRPr="002F30E2">
        <w:rPr>
          <w:rFonts w:eastAsia="Arial Unicode MS"/>
          <w:bCs/>
        </w:rPr>
        <w:t xml:space="preserve">izleyen ikinci takvim yılının sonuna kadar tahsil edilmesi şarttır. Bu süre içinde tahsil edilmeyen satış bedeline isabet eden istisna nedeniyle zamanında tahakkuk ettirilmeyen vergiler </w:t>
      </w:r>
      <w:proofErr w:type="spellStart"/>
      <w:r w:rsidR="00254E6D" w:rsidRPr="002F30E2">
        <w:rPr>
          <w:rFonts w:eastAsia="Arial Unicode MS"/>
          <w:bCs/>
        </w:rPr>
        <w:t>ziyaa</w:t>
      </w:r>
      <w:proofErr w:type="spellEnd"/>
      <w:r w:rsidR="00254E6D" w:rsidRPr="002F30E2">
        <w:rPr>
          <w:rFonts w:eastAsia="Arial Unicode MS"/>
          <w:bCs/>
        </w:rPr>
        <w:t xml:space="preserve"> uğramış sayılır. </w:t>
      </w:r>
    </w:p>
    <w:p w14:paraId="573BCE33" w14:textId="77777777" w:rsidR="00254E6D" w:rsidRPr="002F30E2" w:rsidRDefault="00254E6D" w:rsidP="0004472F">
      <w:pPr>
        <w:ind w:left="851"/>
        <w:jc w:val="both"/>
        <w:rPr>
          <w:rFonts w:eastAsia="Arial Unicode MS"/>
          <w:bCs/>
        </w:rPr>
      </w:pPr>
    </w:p>
    <w:p w14:paraId="7830F145" w14:textId="08A4EBD7" w:rsidR="009B3808" w:rsidRPr="002F30E2" w:rsidRDefault="00254E6D" w:rsidP="009B3808">
      <w:pPr>
        <w:ind w:left="851"/>
        <w:jc w:val="both"/>
        <w:rPr>
          <w:rFonts w:eastAsia="Arial Unicode MS"/>
          <w:bCs/>
        </w:rPr>
      </w:pPr>
      <w:r w:rsidRPr="002F30E2">
        <w:rPr>
          <w:rFonts w:eastAsia="Arial Unicode MS"/>
          <w:bCs/>
        </w:rPr>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w:t>
      </w:r>
      <w:proofErr w:type="spellStart"/>
      <w:r w:rsidRPr="002F30E2">
        <w:rPr>
          <w:rFonts w:eastAsia="Arial Unicode MS"/>
          <w:bCs/>
        </w:rPr>
        <w:t>ziyaa</w:t>
      </w:r>
      <w:proofErr w:type="spellEnd"/>
      <w:r w:rsidRPr="002F30E2">
        <w:rPr>
          <w:rFonts w:eastAsia="Arial Unicode MS"/>
          <w:bCs/>
        </w:rPr>
        <w:t xml:space="preserve"> uğramış sayılır. Aynı süre içinde işletmenin tasfiyesi (bu Kanuna göre yapılan devir ve bölünmeler hariç) halinde de bu hüküm uygulanır.</w:t>
      </w:r>
      <w:r w:rsidR="009B3808" w:rsidRPr="002F30E2">
        <w:rPr>
          <w:rFonts w:eastAsia="Arial Unicode MS"/>
          <w:bCs/>
        </w:rPr>
        <w:br w:type="page"/>
      </w:r>
    </w:p>
    <w:p w14:paraId="39F84FAD" w14:textId="77777777" w:rsidR="009B3808" w:rsidRPr="002F30E2" w:rsidRDefault="009B3808" w:rsidP="009B3808">
      <w:pPr>
        <w:pStyle w:val="ListParagraph"/>
        <w:ind w:left="0"/>
        <w:jc w:val="both"/>
        <w:rPr>
          <w:b/>
        </w:rPr>
      </w:pPr>
      <w:r w:rsidRPr="002F30E2">
        <w:rPr>
          <w:b/>
        </w:rPr>
        <w:lastRenderedPageBreak/>
        <w:t>MUHASEBE POLİTİKALARINA İLİŞKİN AÇIKLAMALAR (Devamı)</w:t>
      </w:r>
    </w:p>
    <w:p w14:paraId="06157F03" w14:textId="77777777" w:rsidR="009B3808" w:rsidRPr="002F30E2" w:rsidRDefault="009B3808" w:rsidP="009B3808">
      <w:pPr>
        <w:ind w:left="850"/>
        <w:jc w:val="both"/>
        <w:rPr>
          <w:rFonts w:eastAsia="Arial Unicode MS"/>
          <w:bCs/>
        </w:rPr>
      </w:pPr>
    </w:p>
    <w:p w14:paraId="01B63D6E" w14:textId="77777777" w:rsidR="009B3808" w:rsidRPr="002F30E2" w:rsidRDefault="009B3808" w:rsidP="009B3808">
      <w:pPr>
        <w:tabs>
          <w:tab w:val="left" w:pos="851"/>
        </w:tabs>
        <w:ind w:left="851" w:hanging="851"/>
        <w:jc w:val="both"/>
        <w:rPr>
          <w:b/>
        </w:rPr>
      </w:pPr>
      <w:r w:rsidRPr="002F30E2">
        <w:rPr>
          <w:b/>
        </w:rPr>
        <w:t>XVII.</w:t>
      </w:r>
      <w:r w:rsidRPr="002F30E2">
        <w:rPr>
          <w:b/>
        </w:rPr>
        <w:tab/>
        <w:t>VERGİ UYGULAMALARINA İLİŞKİN AÇIKLAMALAR (Devamı)</w:t>
      </w:r>
    </w:p>
    <w:p w14:paraId="5467FF04" w14:textId="5CD97505" w:rsidR="00254E6D" w:rsidRPr="002F30E2" w:rsidRDefault="00254E6D" w:rsidP="0004472F">
      <w:pPr>
        <w:ind w:left="851"/>
        <w:jc w:val="both"/>
        <w:rPr>
          <w:rFonts w:eastAsia="Arial Unicode MS"/>
          <w:bCs/>
        </w:rPr>
      </w:pPr>
    </w:p>
    <w:p w14:paraId="3085D53B" w14:textId="4B1717BB" w:rsidR="009D65E4" w:rsidRPr="002F30E2" w:rsidRDefault="009D65E4" w:rsidP="006E32E5">
      <w:pPr>
        <w:pStyle w:val="BodyText"/>
        <w:numPr>
          <w:ilvl w:val="0"/>
          <w:numId w:val="62"/>
        </w:numPr>
        <w:tabs>
          <w:tab w:val="clear" w:pos="0"/>
          <w:tab w:val="clear" w:pos="567"/>
          <w:tab w:val="clear" w:pos="720"/>
          <w:tab w:val="left" w:pos="1276"/>
        </w:tabs>
        <w:rPr>
          <w:b/>
          <w:color w:val="auto"/>
          <w:sz w:val="20"/>
        </w:rPr>
      </w:pPr>
      <w:r w:rsidRPr="002F30E2">
        <w:rPr>
          <w:b/>
          <w:color w:val="auto"/>
          <w:sz w:val="20"/>
        </w:rPr>
        <w:t>Cari Vergi (Devamı)</w:t>
      </w:r>
    </w:p>
    <w:p w14:paraId="1D6B1809" w14:textId="77777777" w:rsidR="009D65E4" w:rsidRPr="002F30E2" w:rsidRDefault="009D65E4" w:rsidP="0004472F">
      <w:pPr>
        <w:ind w:left="851"/>
        <w:jc w:val="both"/>
        <w:rPr>
          <w:rFonts w:eastAsia="Arial Unicode MS"/>
          <w:bCs/>
        </w:rPr>
      </w:pPr>
    </w:p>
    <w:p w14:paraId="34AF23DB" w14:textId="77777777" w:rsidR="00254E6D" w:rsidRPr="002F30E2" w:rsidRDefault="00254E6D" w:rsidP="0004472F">
      <w:pPr>
        <w:ind w:left="850"/>
        <w:jc w:val="both"/>
        <w:rPr>
          <w:rFonts w:eastAsia="Arial Unicode MS"/>
          <w:bCs/>
        </w:rPr>
      </w:pPr>
      <w:r w:rsidRPr="002F30E2">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3DFF5583" w14:textId="77777777" w:rsidR="00254E6D" w:rsidRPr="002F30E2" w:rsidRDefault="00254E6D" w:rsidP="0004472F">
      <w:pPr>
        <w:ind w:left="850"/>
        <w:jc w:val="both"/>
        <w:rPr>
          <w:rFonts w:eastAsia="Arial Unicode MS"/>
          <w:bCs/>
          <w:sz w:val="16"/>
          <w:szCs w:val="16"/>
        </w:rPr>
      </w:pPr>
    </w:p>
    <w:p w14:paraId="07804AF9" w14:textId="77777777" w:rsidR="00254E6D" w:rsidRPr="002F30E2" w:rsidRDefault="00254E6D" w:rsidP="0004472F">
      <w:pPr>
        <w:ind w:left="850"/>
        <w:jc w:val="both"/>
        <w:rPr>
          <w:rFonts w:eastAsia="Arial Unicode MS"/>
          <w:bCs/>
        </w:rPr>
      </w:pPr>
      <w:r w:rsidRPr="002F30E2">
        <w:rPr>
          <w:rFonts w:eastAsia="Arial Unicode MS"/>
          <w:bCs/>
        </w:rPr>
        <w:t>Türk vergi mevzuatına göre beyanname üzerinde gösterilen mali zararlar 5 yılı aşmamak kaydıyla dönem kurum kazancından indirilebilirler. Ancak, mali zararlar, geçmiş yıl karlarından mahsup edilemez.</w:t>
      </w:r>
    </w:p>
    <w:p w14:paraId="5FC8F7C4" w14:textId="77777777" w:rsidR="00254E6D" w:rsidRPr="002F30E2" w:rsidRDefault="00254E6D" w:rsidP="0004472F">
      <w:pPr>
        <w:ind w:left="850"/>
        <w:jc w:val="both"/>
        <w:rPr>
          <w:rFonts w:eastAsia="Arial Unicode MS"/>
          <w:bCs/>
          <w:sz w:val="16"/>
          <w:szCs w:val="16"/>
        </w:rPr>
      </w:pPr>
    </w:p>
    <w:p w14:paraId="3BD5F4B8" w14:textId="65CAB0F7" w:rsidR="00254E6D" w:rsidRPr="002F30E2" w:rsidRDefault="00254E6D" w:rsidP="0004472F">
      <w:pPr>
        <w:ind w:left="850"/>
        <w:jc w:val="both"/>
        <w:rPr>
          <w:rFonts w:eastAsia="Arial Unicode MS"/>
          <w:bCs/>
        </w:rPr>
      </w:pPr>
      <w:r w:rsidRPr="002F30E2">
        <w:rPr>
          <w:rFonts w:eastAsia="Arial Unicode MS"/>
          <w:bCs/>
        </w:rPr>
        <w:t xml:space="preserve">Kurumlar vergisi beyannameleri hesap döneminin kapandığı ayı takip eden dördüncü ayın son günü akşamına kadar bağlı bulunulan vergi dairesine verilir ve tahakkuk eden vergi ödenir. Bununla beraber, vergi incelemesine yetkili makamlar </w:t>
      </w:r>
      <w:r w:rsidR="00A300C2" w:rsidRPr="002F30E2">
        <w:rPr>
          <w:rFonts w:eastAsia="Arial Unicode MS"/>
          <w:bCs/>
        </w:rPr>
        <w:t xml:space="preserve">takip eden beşinci yılın sonuna kadar </w:t>
      </w:r>
      <w:r w:rsidRPr="002F30E2">
        <w:rPr>
          <w:rFonts w:eastAsia="Arial Unicode MS"/>
          <w:bCs/>
        </w:rPr>
        <w:t xml:space="preserve">muhasebe kayıtlarını inceleyebilir ve hatalı işlem tespit edilirse ödenecek vergi miktarları </w:t>
      </w:r>
      <w:r w:rsidR="00A300C2" w:rsidRPr="002F30E2">
        <w:rPr>
          <w:rFonts w:eastAsia="Arial Unicode MS"/>
          <w:bCs/>
        </w:rPr>
        <w:t>yeniden tarh ettirilir</w:t>
      </w:r>
      <w:r w:rsidRPr="002F30E2">
        <w:rPr>
          <w:rFonts w:eastAsia="Arial Unicode MS"/>
          <w:bCs/>
        </w:rPr>
        <w:t>.</w:t>
      </w:r>
    </w:p>
    <w:p w14:paraId="44F6E70B" w14:textId="65681805" w:rsidR="002610F8" w:rsidRPr="002F30E2" w:rsidRDefault="002610F8" w:rsidP="0004472F">
      <w:pPr>
        <w:ind w:left="850"/>
        <w:jc w:val="both"/>
        <w:rPr>
          <w:rFonts w:eastAsia="Arial Unicode MS"/>
          <w:bCs/>
          <w:sz w:val="16"/>
          <w:szCs w:val="16"/>
        </w:rPr>
      </w:pPr>
    </w:p>
    <w:p w14:paraId="58FA8780" w14:textId="2BB5848C" w:rsidR="00E579AC" w:rsidRPr="002F30E2" w:rsidRDefault="008718F1" w:rsidP="0004472F">
      <w:pPr>
        <w:ind w:left="850"/>
        <w:jc w:val="both"/>
        <w:rPr>
          <w:rFonts w:eastAsia="Arial Unicode MS"/>
          <w:bCs/>
        </w:rPr>
      </w:pPr>
      <w:r w:rsidRPr="002F30E2">
        <w:rPr>
          <w:rFonts w:eastAsia="Arial Unicode MS"/>
          <w:bCs/>
        </w:rPr>
        <w:t xml:space="preserve">Vergi Usul Kanunu’nun mükerrer 298/A maddesi hükmü çerçevesinde, 2021 takvim yılı sonu itibarıyla kurumlar vergisi hesaplamasında enflasyon düzeltmesi için aranan koşullar gerçekleşmiştir. Ancak 29 Ocak 2022 tarih ve 31734 sayılı Resmi </w:t>
      </w:r>
      <w:proofErr w:type="spellStart"/>
      <w:r w:rsidRPr="002F30E2">
        <w:rPr>
          <w:rFonts w:eastAsia="Arial Unicode MS"/>
          <w:bCs/>
        </w:rPr>
        <w:t>Gazete’de</w:t>
      </w:r>
      <w:proofErr w:type="spellEnd"/>
      <w:r w:rsidRPr="002F30E2">
        <w:rPr>
          <w:rFonts w:eastAsia="Arial Unicode MS"/>
          <w:bCs/>
        </w:rPr>
        <w:t xml:space="preserv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p w14:paraId="6DAAB3A4" w14:textId="77777777" w:rsidR="009B3808" w:rsidRPr="002F30E2" w:rsidRDefault="009B3808" w:rsidP="0004472F">
      <w:pPr>
        <w:ind w:left="850"/>
        <w:jc w:val="both"/>
        <w:rPr>
          <w:rFonts w:eastAsia="Arial Unicode MS"/>
          <w:bCs/>
        </w:rPr>
      </w:pPr>
    </w:p>
    <w:p w14:paraId="29BBD879" w14:textId="77777777" w:rsidR="00EA2753" w:rsidRPr="002F30E2" w:rsidRDefault="00EA2753" w:rsidP="0004472F">
      <w:pPr>
        <w:pStyle w:val="BodyText"/>
        <w:numPr>
          <w:ilvl w:val="0"/>
          <w:numId w:val="8"/>
        </w:numPr>
        <w:tabs>
          <w:tab w:val="clear" w:pos="0"/>
          <w:tab w:val="clear" w:pos="567"/>
          <w:tab w:val="clear" w:pos="720"/>
        </w:tabs>
        <w:ind w:left="1276" w:hanging="425"/>
        <w:rPr>
          <w:b/>
          <w:color w:val="auto"/>
          <w:sz w:val="20"/>
        </w:rPr>
      </w:pPr>
      <w:r w:rsidRPr="002F30E2">
        <w:rPr>
          <w:b/>
          <w:color w:val="auto"/>
          <w:sz w:val="20"/>
        </w:rPr>
        <w:t>Ertelenmiş Vergi</w:t>
      </w:r>
    </w:p>
    <w:p w14:paraId="266C65B6" w14:textId="77777777" w:rsidR="00EA2753" w:rsidRPr="002F30E2" w:rsidRDefault="00EA2753" w:rsidP="0004472F">
      <w:pPr>
        <w:ind w:left="851"/>
        <w:jc w:val="both"/>
        <w:rPr>
          <w:rFonts w:eastAsia="Arial Unicode MS"/>
          <w:bCs/>
        </w:rPr>
      </w:pPr>
    </w:p>
    <w:p w14:paraId="1D0C1A94" w14:textId="78EA694A" w:rsidR="003F1573" w:rsidRPr="002F30E2" w:rsidRDefault="0059371D" w:rsidP="006000E6">
      <w:pPr>
        <w:pStyle w:val="ListParagraph"/>
        <w:ind w:left="851"/>
        <w:jc w:val="both"/>
        <w:rPr>
          <w:rFonts w:eastAsia="Arial Unicode MS"/>
          <w:bCs/>
        </w:rPr>
      </w:pPr>
      <w:r w:rsidRPr="002F30E2">
        <w:rPr>
          <w:iCs/>
        </w:rPr>
        <w:t>Ana Ortaklık</w:t>
      </w:r>
      <w:r w:rsidRPr="002F30E2">
        <w:rPr>
          <w:rFonts w:eastAsia="Arial Unicode MS"/>
          <w:bCs/>
        </w:rPr>
        <w:t xml:space="preserve"> </w:t>
      </w:r>
      <w:r w:rsidR="00C62E87" w:rsidRPr="002F30E2">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w:t>
      </w:r>
      <w:r w:rsidR="003F1573" w:rsidRPr="002F30E2">
        <w:rPr>
          <w:rFonts w:eastAsia="Arial Unicode MS"/>
          <w:bCs/>
        </w:rPr>
        <w:t xml:space="preserve">22 Nisan 2021 tarihli </w:t>
      </w:r>
      <w:proofErr w:type="gramStart"/>
      <w:r w:rsidR="003F1573" w:rsidRPr="002F30E2">
        <w:rPr>
          <w:rFonts w:eastAsia="Arial Unicode MS"/>
          <w:bCs/>
        </w:rPr>
        <w:t>Resmi</w:t>
      </w:r>
      <w:proofErr w:type="gramEnd"/>
      <w:r w:rsidR="003F1573" w:rsidRPr="002F30E2">
        <w:rPr>
          <w:rFonts w:eastAsia="Arial Unicode MS"/>
          <w:bCs/>
        </w:rPr>
        <w:t xml:space="preserve"> </w:t>
      </w:r>
      <w:proofErr w:type="spellStart"/>
      <w:r w:rsidR="003F1573" w:rsidRPr="002F30E2">
        <w:rPr>
          <w:rFonts w:eastAsia="Arial Unicode MS"/>
          <w:bCs/>
        </w:rPr>
        <w:t>Gazete’de</w:t>
      </w:r>
      <w:proofErr w:type="spellEnd"/>
      <w:r w:rsidR="003F1573" w:rsidRPr="002F30E2">
        <w:rPr>
          <w:rFonts w:eastAsia="Arial Unicode MS"/>
          <w:bC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için ise %20 olarak uygulanacağı a</w:t>
      </w:r>
      <w:r w:rsidRPr="002F30E2">
        <w:rPr>
          <w:rFonts w:eastAsia="Arial Unicode MS"/>
          <w:bCs/>
        </w:rPr>
        <w:t>çıklanmıştı. Ancak, 7394 sayılı yasanın</w:t>
      </w:r>
      <w:r w:rsidR="00E579AC" w:rsidRPr="002F30E2">
        <w:rPr>
          <w:rFonts w:eastAsia="Arial Unicode MS"/>
          <w:bCs/>
        </w:rPr>
        <w:br/>
      </w:r>
      <w:r w:rsidR="003F1573" w:rsidRPr="002F30E2">
        <w:rPr>
          <w:rFonts w:eastAsia="Arial Unicode MS"/>
          <w:bCs/>
        </w:rPr>
        <w:t xml:space="preserve">15 Nisan 2022 tarihli Resmi </w:t>
      </w:r>
      <w:proofErr w:type="spellStart"/>
      <w:r w:rsidR="003F1573" w:rsidRPr="002F30E2">
        <w:rPr>
          <w:rFonts w:eastAsia="Arial Unicode MS"/>
          <w:bCs/>
        </w:rPr>
        <w:t>Gazete’de</w:t>
      </w:r>
      <w:proofErr w:type="spellEnd"/>
      <w:r w:rsidR="003F1573" w:rsidRPr="002F30E2">
        <w:rPr>
          <w:rFonts w:eastAsia="Arial Unicode MS"/>
          <w:bCs/>
        </w:rPr>
        <w:t xml:space="preserve"> yayımlanması ile bankalar, tüketici finans şirketleri, </w:t>
      </w:r>
      <w:proofErr w:type="spellStart"/>
      <w:r w:rsidR="003F1573" w:rsidRPr="002F30E2">
        <w:rPr>
          <w:rFonts w:eastAsia="Arial Unicode MS"/>
          <w:bCs/>
        </w:rPr>
        <w:t>faktoring</w:t>
      </w:r>
      <w:proofErr w:type="spellEnd"/>
      <w:r w:rsidR="003F1573" w:rsidRPr="002F30E2">
        <w:rPr>
          <w:rFonts w:eastAsia="Arial Unicode MS"/>
          <w:bC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w:t>
      </w:r>
      <w:r w:rsidR="00D024CB" w:rsidRPr="002F30E2">
        <w:rPr>
          <w:rFonts w:eastAsia="Arial Unicode MS"/>
          <w:bCs/>
        </w:rPr>
        <w:t>maktadır</w:t>
      </w:r>
      <w:r w:rsidR="003F1573" w:rsidRPr="002F30E2">
        <w:rPr>
          <w:rFonts w:eastAsia="Arial Unicode MS"/>
          <w:bCs/>
        </w:rPr>
        <w:t xml:space="preserve">. </w:t>
      </w:r>
      <w:r w:rsidR="00B44B74" w:rsidRPr="002F30E2">
        <w:rPr>
          <w:rFonts w:eastAsia="Arial Unicode MS"/>
          <w:bCs/>
        </w:rPr>
        <w:t>30 Eylül 2022</w:t>
      </w:r>
      <w:r w:rsidR="003F1573" w:rsidRPr="002F30E2">
        <w:rPr>
          <w:rFonts w:eastAsia="Arial Unicode MS"/>
          <w:bCs/>
        </w:rPr>
        <w:t xml:space="preserve"> ve 31 Aralık 2021 itibarıyla ise ertelenmiş vergi hesaplamasına konu kalemler için ömürlerine uygun olarak raporlama </w:t>
      </w:r>
      <w:proofErr w:type="spellStart"/>
      <w:r w:rsidR="003F1573" w:rsidRPr="002F30E2">
        <w:rPr>
          <w:rFonts w:eastAsia="Arial Unicode MS"/>
          <w:bCs/>
        </w:rPr>
        <w:t>tarihlerleri</w:t>
      </w:r>
      <w:proofErr w:type="spellEnd"/>
      <w:r w:rsidR="003F1573" w:rsidRPr="002F30E2">
        <w:rPr>
          <w:rFonts w:eastAsia="Arial Unicode MS"/>
          <w:bCs/>
        </w:rPr>
        <w:t xml:space="preserve"> itibarıyla yürürlükteki vergi mevzuatı uyarınca geçerli bulunan yasalaşmış vergi oranları kullanılmıştır.</w:t>
      </w:r>
    </w:p>
    <w:p w14:paraId="0264CBF7" w14:textId="385B0D37" w:rsidR="009B3808" w:rsidRPr="002F30E2" w:rsidRDefault="009B3808">
      <w:pPr>
        <w:rPr>
          <w:rFonts w:eastAsia="Arial Unicode MS"/>
          <w:bCs/>
        </w:rPr>
      </w:pPr>
      <w:r w:rsidRPr="002F30E2">
        <w:rPr>
          <w:rFonts w:eastAsia="Arial Unicode MS"/>
          <w:bCs/>
        </w:rPr>
        <w:br w:type="page"/>
      </w:r>
    </w:p>
    <w:p w14:paraId="3F1C310A" w14:textId="77777777" w:rsidR="009B3808" w:rsidRPr="002F30E2" w:rsidRDefault="009B3808" w:rsidP="009B3808">
      <w:pPr>
        <w:jc w:val="both"/>
        <w:rPr>
          <w:b/>
        </w:rPr>
      </w:pPr>
      <w:r w:rsidRPr="002F30E2">
        <w:rPr>
          <w:b/>
        </w:rPr>
        <w:lastRenderedPageBreak/>
        <w:t>MUHASEBE POLİTİKALARINA İLİŞKİN AÇIKLAMALAR (Devamı)</w:t>
      </w:r>
    </w:p>
    <w:p w14:paraId="37921637" w14:textId="77777777" w:rsidR="009B3808" w:rsidRPr="002F30E2" w:rsidRDefault="009B3808" w:rsidP="009B3808">
      <w:pPr>
        <w:pStyle w:val="NormalIndent"/>
        <w:tabs>
          <w:tab w:val="left" w:pos="540"/>
          <w:tab w:val="left" w:pos="1620"/>
        </w:tabs>
        <w:ind w:left="851"/>
        <w:jc w:val="both"/>
        <w:rPr>
          <w:sz w:val="16"/>
          <w:szCs w:val="16"/>
          <w:lang w:val="tr-TR" w:eastAsia="tr-TR"/>
        </w:rPr>
      </w:pPr>
    </w:p>
    <w:p w14:paraId="7A6AFDB0" w14:textId="77777777" w:rsidR="009B3808" w:rsidRPr="002F30E2" w:rsidRDefault="009B3808" w:rsidP="009B3808">
      <w:pPr>
        <w:tabs>
          <w:tab w:val="left" w:pos="851"/>
        </w:tabs>
        <w:ind w:left="851" w:hanging="851"/>
        <w:jc w:val="both"/>
        <w:rPr>
          <w:b/>
        </w:rPr>
      </w:pPr>
      <w:r w:rsidRPr="002F30E2">
        <w:rPr>
          <w:b/>
        </w:rPr>
        <w:t>XVII.</w:t>
      </w:r>
      <w:r w:rsidRPr="002F30E2">
        <w:rPr>
          <w:b/>
        </w:rPr>
        <w:tab/>
        <w:t>VERGİ UYGULAMALARINA İLİŞKİN AÇIKLAMALAR (Devamı)</w:t>
      </w:r>
    </w:p>
    <w:p w14:paraId="7593549A" w14:textId="33FA5273" w:rsidR="009B3808" w:rsidRPr="002F30E2" w:rsidRDefault="009B3808" w:rsidP="009B3808">
      <w:pPr>
        <w:ind w:left="851"/>
        <w:jc w:val="both"/>
        <w:rPr>
          <w:rFonts w:eastAsia="Arial Unicode MS"/>
          <w:bCs/>
          <w:sz w:val="16"/>
          <w:szCs w:val="16"/>
        </w:rPr>
      </w:pPr>
    </w:p>
    <w:p w14:paraId="348A2D02" w14:textId="0778F3C9" w:rsidR="009D65E4" w:rsidRPr="002F30E2" w:rsidRDefault="009D65E4" w:rsidP="006E32E5">
      <w:pPr>
        <w:pStyle w:val="BodyText"/>
        <w:numPr>
          <w:ilvl w:val="0"/>
          <w:numId w:val="63"/>
        </w:numPr>
        <w:tabs>
          <w:tab w:val="clear" w:pos="0"/>
          <w:tab w:val="clear" w:pos="567"/>
          <w:tab w:val="clear" w:pos="720"/>
        </w:tabs>
        <w:ind w:left="1276" w:hanging="425"/>
        <w:rPr>
          <w:b/>
          <w:color w:val="auto"/>
          <w:sz w:val="20"/>
        </w:rPr>
      </w:pPr>
      <w:r w:rsidRPr="002F30E2">
        <w:rPr>
          <w:b/>
          <w:color w:val="auto"/>
          <w:sz w:val="20"/>
        </w:rPr>
        <w:t>Ertelenmiş Vergi (Devamı)</w:t>
      </w:r>
    </w:p>
    <w:p w14:paraId="2539C6BE" w14:textId="77777777" w:rsidR="009D65E4" w:rsidRPr="002F30E2" w:rsidRDefault="009D65E4" w:rsidP="009B3808">
      <w:pPr>
        <w:ind w:left="851"/>
        <w:jc w:val="both"/>
        <w:rPr>
          <w:rFonts w:eastAsia="Arial Unicode MS"/>
          <w:bCs/>
          <w:sz w:val="16"/>
          <w:szCs w:val="16"/>
        </w:rPr>
      </w:pPr>
    </w:p>
    <w:p w14:paraId="65DBF876" w14:textId="1B43BE1F" w:rsidR="00183BF4" w:rsidRPr="002F30E2" w:rsidRDefault="00183BF4" w:rsidP="009B3808">
      <w:pPr>
        <w:pStyle w:val="ListParagraph"/>
        <w:spacing w:line="228" w:lineRule="auto"/>
        <w:ind w:left="851"/>
        <w:jc w:val="both"/>
        <w:rPr>
          <w:rFonts w:eastAsia="Arial Unicode MS"/>
          <w:bCs/>
        </w:rPr>
      </w:pPr>
      <w:r w:rsidRPr="002F30E2">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w:t>
      </w:r>
      <w:r w:rsidR="00CD6C04" w:rsidRPr="002F30E2">
        <w:rPr>
          <w:rFonts w:eastAsia="Arial Unicode MS"/>
          <w:bCs/>
        </w:rPr>
        <w:t xml:space="preserve">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w:t>
      </w:r>
      <w:r w:rsidR="0059371D" w:rsidRPr="002F30E2">
        <w:rPr>
          <w:iCs/>
        </w:rPr>
        <w:t xml:space="preserve">Ana Ortaklık </w:t>
      </w:r>
      <w:r w:rsidR="00CD6C04" w:rsidRPr="002F30E2">
        <w:rPr>
          <w:rFonts w:eastAsia="Arial Unicode MS"/>
          <w:bCs/>
        </w:rPr>
        <w:t xml:space="preserve">Banka, </w:t>
      </w:r>
      <w:r w:rsidR="00B44B74" w:rsidRPr="002F30E2">
        <w:rPr>
          <w:rFonts w:eastAsia="Arial Unicode MS"/>
          <w:bCs/>
        </w:rPr>
        <w:t>30 Eylül 2022</w:t>
      </w:r>
      <w:r w:rsidR="006B1C77" w:rsidRPr="002F30E2">
        <w:rPr>
          <w:rFonts w:eastAsia="Arial Unicode MS"/>
          <w:bCs/>
        </w:rPr>
        <w:t xml:space="preserve"> </w:t>
      </w:r>
      <w:r w:rsidR="00CD6C04" w:rsidRPr="002F30E2">
        <w:rPr>
          <w:rFonts w:eastAsia="Arial Unicode MS"/>
          <w:bCs/>
        </w:rPr>
        <w:t>itibarıyla varlık ve yükümlükleri üzerinden %2</w:t>
      </w:r>
      <w:r w:rsidR="00E132C0" w:rsidRPr="002F30E2">
        <w:rPr>
          <w:rFonts w:eastAsia="Arial Unicode MS"/>
          <w:bCs/>
        </w:rPr>
        <w:t>5</w:t>
      </w:r>
      <w:r w:rsidR="00EC78CC" w:rsidRPr="002F30E2">
        <w:rPr>
          <w:rFonts w:eastAsia="Arial Unicode MS"/>
          <w:bCs/>
        </w:rPr>
        <w:t xml:space="preserve"> </w:t>
      </w:r>
      <w:r w:rsidR="00E132C0" w:rsidRPr="002F30E2">
        <w:rPr>
          <w:rFonts w:eastAsia="Arial Unicode MS"/>
          <w:bCs/>
        </w:rPr>
        <w:t>orana</w:t>
      </w:r>
      <w:r w:rsidR="00CD6C04" w:rsidRPr="002F30E2">
        <w:rPr>
          <w:rFonts w:eastAsia="Arial Unicode MS"/>
          <w:bCs/>
        </w:rPr>
        <w:t xml:space="preserve"> göre ertelenmiş vergi hesaplaması yapmıştır.</w:t>
      </w:r>
      <w:r w:rsidRPr="002F30E2">
        <w:rPr>
          <w:rFonts w:eastAsia="Arial Unicode MS"/>
          <w:bCs/>
        </w:rPr>
        <w:t xml:space="preserve">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42D7C2E0" w14:textId="77777777" w:rsidR="00183BF4" w:rsidRPr="002F30E2" w:rsidRDefault="00183BF4" w:rsidP="009B3808">
      <w:pPr>
        <w:pStyle w:val="ListParagraph"/>
        <w:spacing w:line="228" w:lineRule="auto"/>
        <w:ind w:left="851"/>
        <w:jc w:val="both"/>
        <w:rPr>
          <w:rFonts w:eastAsia="Arial Unicode MS"/>
          <w:bCs/>
          <w:sz w:val="16"/>
          <w:szCs w:val="16"/>
        </w:rPr>
      </w:pPr>
    </w:p>
    <w:p w14:paraId="6A5BD673" w14:textId="77777777" w:rsidR="00183BF4" w:rsidRPr="002F30E2" w:rsidRDefault="00183BF4" w:rsidP="009B3808">
      <w:pPr>
        <w:spacing w:line="228" w:lineRule="auto"/>
        <w:ind w:left="851"/>
        <w:jc w:val="both"/>
        <w:rPr>
          <w:rFonts w:eastAsia="Arial Unicode MS"/>
          <w:bCs/>
        </w:rPr>
      </w:pPr>
      <w:r w:rsidRPr="002F30E2">
        <w:rPr>
          <w:rFonts w:eastAsia="Arial Unicode MS"/>
          <w:bCs/>
        </w:rPr>
        <w:t xml:space="preserve">Ertelenmiş vergi varlığının kayıtlı değeri, her bir bilanço tarihi itibarıyla gözden geçirilir. Ertelenmiş vergi varlığının bir kısmının veya tamamının sağlayacağı faydanın elde edilmesine </w:t>
      </w:r>
      <w:proofErr w:type="gramStart"/>
      <w:r w:rsidRPr="002F30E2">
        <w:rPr>
          <w:rFonts w:eastAsia="Arial Unicode MS"/>
          <w:bCs/>
        </w:rPr>
        <w:t>imkan</w:t>
      </w:r>
      <w:proofErr w:type="gramEnd"/>
      <w:r w:rsidRPr="002F30E2">
        <w:rPr>
          <w:rFonts w:eastAsia="Arial Unicode MS"/>
          <w:bCs/>
        </w:rPr>
        <w:t xml:space="preserve"> verecek düzeyde mali kar elde etmenin muhtemel olmadığı ölçüde, ertelenmiş vergi varlığının kayıtlı değeri azaltılır.</w:t>
      </w:r>
    </w:p>
    <w:p w14:paraId="603EFA21" w14:textId="77777777" w:rsidR="00183BF4" w:rsidRPr="002F30E2" w:rsidRDefault="00183BF4" w:rsidP="009B3808">
      <w:pPr>
        <w:spacing w:line="228" w:lineRule="auto"/>
        <w:ind w:left="851"/>
        <w:jc w:val="both"/>
        <w:rPr>
          <w:rFonts w:eastAsia="Arial Unicode MS"/>
          <w:bCs/>
          <w:sz w:val="16"/>
          <w:szCs w:val="16"/>
        </w:rPr>
      </w:pPr>
    </w:p>
    <w:p w14:paraId="6B0EA398" w14:textId="77777777" w:rsidR="00183BF4" w:rsidRPr="002F30E2" w:rsidRDefault="00183BF4" w:rsidP="009B3808">
      <w:pPr>
        <w:spacing w:line="228" w:lineRule="auto"/>
        <w:ind w:left="851"/>
        <w:jc w:val="both"/>
        <w:rPr>
          <w:rFonts w:eastAsia="Arial Unicode MS"/>
          <w:bCs/>
        </w:rPr>
      </w:pPr>
      <w:r w:rsidRPr="002F30E2">
        <w:rPr>
          <w:rFonts w:eastAsia="Arial Unicode MS"/>
          <w:bCs/>
        </w:rPr>
        <w:t xml:space="preserve">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w:t>
      </w:r>
      <w:proofErr w:type="spellStart"/>
      <w:r w:rsidRPr="002F30E2">
        <w:rPr>
          <w:rFonts w:eastAsia="Arial Unicode MS"/>
          <w:bCs/>
        </w:rPr>
        <w:t>özsermaye</w:t>
      </w:r>
      <w:proofErr w:type="spellEnd"/>
      <w:r w:rsidRPr="002F30E2">
        <w:rPr>
          <w:rFonts w:eastAsia="Arial Unicode MS"/>
          <w:bCs/>
        </w:rPr>
        <w:t xml:space="preserve"> ile ilişkilendirilen varlıklarla ilgili ise doğrudan </w:t>
      </w:r>
      <w:proofErr w:type="spellStart"/>
      <w:r w:rsidRPr="002F30E2">
        <w:rPr>
          <w:rFonts w:eastAsia="Arial Unicode MS"/>
          <w:bCs/>
        </w:rPr>
        <w:t>özsermaye</w:t>
      </w:r>
      <w:proofErr w:type="spellEnd"/>
      <w:r w:rsidRPr="002F30E2">
        <w:rPr>
          <w:rFonts w:eastAsia="Arial Unicode MS"/>
          <w:bCs/>
        </w:rPr>
        <w:t xml:space="preserve"> hesap grubuyla ilişkilendirilir.</w:t>
      </w:r>
    </w:p>
    <w:p w14:paraId="2BA6F5BB" w14:textId="77777777" w:rsidR="00183BF4" w:rsidRPr="002F30E2" w:rsidRDefault="00183BF4" w:rsidP="009B3808">
      <w:pPr>
        <w:spacing w:line="228" w:lineRule="auto"/>
        <w:ind w:left="851"/>
        <w:jc w:val="both"/>
        <w:rPr>
          <w:rFonts w:eastAsia="Arial Unicode MS"/>
          <w:bCs/>
          <w:sz w:val="16"/>
          <w:szCs w:val="16"/>
        </w:rPr>
      </w:pPr>
    </w:p>
    <w:p w14:paraId="3F2DD5FC" w14:textId="3A3162F1" w:rsidR="00183BF4" w:rsidRPr="002F30E2" w:rsidRDefault="00183BF4" w:rsidP="009B3808">
      <w:pPr>
        <w:spacing w:line="228" w:lineRule="auto"/>
        <w:ind w:left="851"/>
        <w:jc w:val="both"/>
        <w:rPr>
          <w:rFonts w:eastAsia="Arial Unicode MS"/>
          <w:bCs/>
        </w:rPr>
      </w:pPr>
      <w:r w:rsidRPr="002F30E2">
        <w:rPr>
          <w:rFonts w:eastAsia="Arial Unicode MS"/>
          <w:bCs/>
        </w:rPr>
        <w:t xml:space="preserve">Hesaplanan ertelenmiş vergi varlığı ile ertelenmiş vergi borçları </w:t>
      </w:r>
      <w:r w:rsidR="009146DF" w:rsidRPr="002F30E2">
        <w:rPr>
          <w:rFonts w:eastAsia="Arial Unicode MS"/>
          <w:bCs/>
        </w:rPr>
        <w:t xml:space="preserve">konsolide </w:t>
      </w:r>
      <w:r w:rsidRPr="002F30E2">
        <w:rPr>
          <w:rFonts w:eastAsia="Arial Unicode MS"/>
          <w:bCs/>
        </w:rPr>
        <w:t>finansal tablolarda netleştirilerek gösterilmektedir.</w:t>
      </w:r>
    </w:p>
    <w:p w14:paraId="7E8F4358" w14:textId="7A0F9CB1" w:rsidR="002610F8" w:rsidRPr="002F30E2" w:rsidRDefault="002610F8" w:rsidP="009B3808">
      <w:pPr>
        <w:spacing w:line="228" w:lineRule="auto"/>
        <w:ind w:left="851"/>
        <w:jc w:val="both"/>
        <w:rPr>
          <w:rFonts w:eastAsia="Arial Unicode MS"/>
          <w:bCs/>
          <w:sz w:val="16"/>
          <w:szCs w:val="16"/>
        </w:rPr>
      </w:pPr>
    </w:p>
    <w:p w14:paraId="3BBE59AC" w14:textId="77777777" w:rsidR="00CD6C04" w:rsidRPr="002F30E2" w:rsidRDefault="002610F8" w:rsidP="009B3808">
      <w:pPr>
        <w:spacing w:line="228" w:lineRule="auto"/>
        <w:ind w:left="851"/>
        <w:jc w:val="both"/>
        <w:rPr>
          <w:rFonts w:eastAsia="Arial Unicode MS"/>
          <w:bCs/>
        </w:rPr>
      </w:pPr>
      <w:r w:rsidRPr="002F30E2">
        <w:rPr>
          <w:rFonts w:eastAsia="Arial Unicode MS"/>
          <w:bCs/>
        </w:rPr>
        <w:t xml:space="preserve">Doğrudan </w:t>
      </w:r>
      <w:proofErr w:type="spellStart"/>
      <w:r w:rsidRPr="002F30E2">
        <w:rPr>
          <w:rFonts w:eastAsia="Arial Unicode MS"/>
          <w:bCs/>
        </w:rPr>
        <w:t>özkaynaklarda</w:t>
      </w:r>
      <w:proofErr w:type="spellEnd"/>
      <w:r w:rsidRPr="002F30E2">
        <w:rPr>
          <w:rFonts w:eastAsia="Arial Unicode MS"/>
          <w:bCs/>
        </w:rPr>
        <w:t xml:space="preserve"> muhasebeleştirilen işlemlerle ilgili ertelenmiş vergi etkileri de </w:t>
      </w:r>
      <w:proofErr w:type="spellStart"/>
      <w:r w:rsidRPr="002F30E2">
        <w:rPr>
          <w:rFonts w:eastAsia="Arial Unicode MS"/>
          <w:bCs/>
        </w:rPr>
        <w:t>özkaynaklarda</w:t>
      </w:r>
      <w:proofErr w:type="spellEnd"/>
      <w:r w:rsidRPr="002F30E2">
        <w:rPr>
          <w:rFonts w:eastAsia="Arial Unicode MS"/>
          <w:bCs/>
        </w:rPr>
        <w:t xml:space="preserve"> gösterilmektedir.</w:t>
      </w:r>
      <w:r w:rsidR="00CD6C04" w:rsidRPr="002F30E2">
        <w:rPr>
          <w:rFonts w:eastAsia="Arial Unicode MS"/>
          <w:bCs/>
        </w:rPr>
        <w:t xml:space="preserve"> </w:t>
      </w:r>
    </w:p>
    <w:p w14:paraId="3123690F" w14:textId="77777777" w:rsidR="00CD6C04" w:rsidRPr="002F30E2" w:rsidRDefault="00CD6C04" w:rsidP="009B3808">
      <w:pPr>
        <w:spacing w:line="228" w:lineRule="auto"/>
        <w:ind w:left="851"/>
        <w:jc w:val="both"/>
        <w:rPr>
          <w:rFonts w:eastAsia="Arial Unicode MS"/>
          <w:bCs/>
          <w:sz w:val="16"/>
          <w:szCs w:val="16"/>
        </w:rPr>
      </w:pPr>
    </w:p>
    <w:p w14:paraId="1169D77D" w14:textId="41A62DCD" w:rsidR="009B3808" w:rsidRPr="002F30E2" w:rsidRDefault="00CD6C04" w:rsidP="0059371D">
      <w:pPr>
        <w:spacing w:line="228" w:lineRule="auto"/>
        <w:ind w:left="851"/>
        <w:jc w:val="both"/>
        <w:rPr>
          <w:rFonts w:eastAsia="Arial Unicode MS"/>
          <w:bCs/>
        </w:rPr>
      </w:pPr>
      <w:r w:rsidRPr="002F30E2">
        <w:rPr>
          <w:rFonts w:eastAsia="Arial Unicode MS"/>
          <w:bCs/>
        </w:rPr>
        <w:t>1 Ocak 2018 tarihinden itibaren TFRS 9 hükümleri çerçevesinde geçici fark teşkil eden beklenen zarar karşılıkları üzerinden ertelenmiş vergi varlığı hesaplanmaya başlanmıştır. Serbest karşıl</w:t>
      </w:r>
      <w:r w:rsidR="0059371D" w:rsidRPr="002F30E2">
        <w:rPr>
          <w:rFonts w:eastAsia="Arial Unicode MS"/>
          <w:bCs/>
        </w:rPr>
        <w:t xml:space="preserve">ıklar için ise ertelenmiş vergi </w:t>
      </w:r>
      <w:r w:rsidRPr="002F30E2">
        <w:rPr>
          <w:rFonts w:eastAsia="Arial Unicode MS"/>
          <w:bCs/>
        </w:rPr>
        <w:t>hesaplaması yapılmamaktadır.</w:t>
      </w:r>
    </w:p>
    <w:p w14:paraId="4CF70AA8" w14:textId="247C9833" w:rsidR="00B96B51" w:rsidRPr="002F30E2" w:rsidRDefault="00B96B51" w:rsidP="009B3808">
      <w:pPr>
        <w:spacing w:line="228" w:lineRule="auto"/>
        <w:ind w:left="851"/>
        <w:rPr>
          <w:rFonts w:eastAsia="Arial Unicode MS"/>
          <w:bCs/>
          <w:sz w:val="16"/>
          <w:szCs w:val="16"/>
        </w:rPr>
      </w:pPr>
    </w:p>
    <w:p w14:paraId="7B7F5535" w14:textId="77777777" w:rsidR="00167D71" w:rsidRPr="002F30E2" w:rsidRDefault="00167D71" w:rsidP="009B3808">
      <w:pPr>
        <w:tabs>
          <w:tab w:val="left" w:pos="851"/>
        </w:tabs>
        <w:spacing w:line="228" w:lineRule="auto"/>
        <w:ind w:left="851" w:hanging="851"/>
        <w:jc w:val="both"/>
        <w:rPr>
          <w:b/>
          <w:spacing w:val="-4"/>
        </w:rPr>
      </w:pPr>
      <w:r w:rsidRPr="002F30E2">
        <w:rPr>
          <w:b/>
          <w:spacing w:val="-4"/>
        </w:rPr>
        <w:t>XVIII.</w:t>
      </w:r>
      <w:r w:rsidRPr="002F30E2">
        <w:rPr>
          <w:b/>
          <w:spacing w:val="-4"/>
        </w:rPr>
        <w:tab/>
        <w:t xml:space="preserve">BORÇLANMALARA İLİŞKİN İLAVE AÇIKLAMALAR </w:t>
      </w:r>
    </w:p>
    <w:p w14:paraId="5EF4D1C8" w14:textId="77777777" w:rsidR="00167D71" w:rsidRPr="002F30E2" w:rsidRDefault="00167D71" w:rsidP="009B3808">
      <w:pPr>
        <w:spacing w:line="228" w:lineRule="auto"/>
        <w:ind w:left="851"/>
        <w:jc w:val="both"/>
        <w:rPr>
          <w:rFonts w:eastAsia="Arial Unicode MS"/>
          <w:bCs/>
          <w:spacing w:val="-4"/>
          <w:sz w:val="16"/>
          <w:szCs w:val="16"/>
        </w:rPr>
      </w:pPr>
    </w:p>
    <w:p w14:paraId="7120C57D" w14:textId="6EBE91BC" w:rsidR="00167D71" w:rsidRPr="002F30E2" w:rsidRDefault="0059371D" w:rsidP="009B3808">
      <w:pPr>
        <w:spacing w:line="228" w:lineRule="auto"/>
        <w:ind w:left="851"/>
        <w:jc w:val="both"/>
        <w:rPr>
          <w:rFonts w:eastAsia="Arial Unicode MS"/>
          <w:bCs/>
          <w:spacing w:val="-4"/>
        </w:rPr>
      </w:pPr>
      <w:r w:rsidRPr="002F30E2">
        <w:rPr>
          <w:iCs/>
        </w:rPr>
        <w:t>Grup</w:t>
      </w:r>
      <w:r w:rsidR="003C40B2" w:rsidRPr="002F30E2">
        <w:rPr>
          <w:rFonts w:eastAsia="Arial Unicode MS"/>
          <w:bCs/>
          <w:spacing w:val="-4"/>
        </w:rPr>
        <w:t>,</w:t>
      </w:r>
      <w:r w:rsidR="00A6002C" w:rsidRPr="002F30E2">
        <w:rPr>
          <w:spacing w:val="-4"/>
        </w:rPr>
        <w:t xml:space="preserve"> </w:t>
      </w:r>
      <w:r w:rsidR="0088370B" w:rsidRPr="002F30E2">
        <w:rPr>
          <w:spacing w:val="-4"/>
        </w:rPr>
        <w:t xml:space="preserve">borçlanma araçlarını TFRS 9 “Finansal Araçlar” standardı hükümleri gereği muhasebeleştirmekte olup, </w:t>
      </w:r>
      <w:r w:rsidR="00A6002C" w:rsidRPr="002F30E2">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2F30E2">
        <w:rPr>
          <w:rFonts w:eastAsia="Arial Unicode MS"/>
          <w:bCs/>
          <w:spacing w:val="-4"/>
        </w:rPr>
        <w:t>’</w:t>
      </w:r>
      <w:r w:rsidR="00A6002C" w:rsidRPr="002F30E2">
        <w:rPr>
          <w:rFonts w:eastAsia="Arial Unicode MS"/>
          <w:bCs/>
          <w:spacing w:val="-4"/>
        </w:rPr>
        <w:t xml:space="preserve">nın bağlı ortaklığı olan Ziraat Katılım Varlık Kiralama A.Ş. </w:t>
      </w:r>
      <w:r w:rsidR="00371287" w:rsidRPr="002F30E2">
        <w:rPr>
          <w:rFonts w:eastAsia="Arial Unicode MS"/>
          <w:bCs/>
          <w:spacing w:val="-4"/>
        </w:rPr>
        <w:t xml:space="preserve">ve ZKB Varlık Kiralama A.Ş. </w:t>
      </w:r>
      <w:r w:rsidR="00A6002C" w:rsidRPr="002F30E2">
        <w:rPr>
          <w:rFonts w:eastAsia="Arial Unicode MS"/>
          <w:bCs/>
          <w:spacing w:val="-4"/>
        </w:rPr>
        <w:t>tarafından, Banka</w:t>
      </w:r>
      <w:r w:rsidR="00A34755" w:rsidRPr="002F30E2">
        <w:rPr>
          <w:rFonts w:eastAsia="Arial Unicode MS"/>
          <w:bCs/>
          <w:spacing w:val="-4"/>
        </w:rPr>
        <w:t>’</w:t>
      </w:r>
      <w:r w:rsidR="00A6002C" w:rsidRPr="002F30E2">
        <w:rPr>
          <w:rFonts w:eastAsia="Arial Unicode MS"/>
          <w:bCs/>
          <w:spacing w:val="-4"/>
        </w:rPr>
        <w:t>nın fon kullanıcısı olarak yer aldığı</w:t>
      </w:r>
      <w:r w:rsidR="005F208F" w:rsidRPr="002F30E2">
        <w:rPr>
          <w:rFonts w:eastAsia="Arial Unicode MS"/>
          <w:bCs/>
          <w:spacing w:val="-4"/>
        </w:rPr>
        <w:t>,</w:t>
      </w:r>
      <w:r w:rsidR="00A6002C" w:rsidRPr="002F30E2">
        <w:rPr>
          <w:rFonts w:eastAsia="Arial Unicode MS"/>
          <w:bCs/>
          <w:spacing w:val="-4"/>
        </w:rPr>
        <w:t xml:space="preserve"> halka arz edilmeksizin nitelikli </w:t>
      </w:r>
      <w:proofErr w:type="gramStart"/>
      <w:r w:rsidR="00A6002C" w:rsidRPr="002F30E2">
        <w:rPr>
          <w:rFonts w:eastAsia="Arial Unicode MS"/>
          <w:bCs/>
          <w:spacing w:val="-4"/>
        </w:rPr>
        <w:t>yatırımcıya  satış</w:t>
      </w:r>
      <w:proofErr w:type="gramEnd"/>
      <w:r w:rsidR="00A6002C" w:rsidRPr="002F30E2">
        <w:rPr>
          <w:rFonts w:eastAsia="Arial Unicode MS"/>
          <w:bCs/>
          <w:spacing w:val="-4"/>
        </w:rPr>
        <w:t xml:space="preserve"> şeklinde kira sertifikası ihraçları yapılmaktadır.</w:t>
      </w:r>
    </w:p>
    <w:p w14:paraId="68C3B1AB" w14:textId="1FCCF2F5" w:rsidR="00945BAC" w:rsidRPr="002F30E2" w:rsidRDefault="00945BAC" w:rsidP="009B3808">
      <w:pPr>
        <w:spacing w:line="228" w:lineRule="auto"/>
        <w:ind w:left="851"/>
        <w:jc w:val="both"/>
        <w:rPr>
          <w:rFonts w:eastAsia="Arial Unicode MS"/>
          <w:bCs/>
          <w:spacing w:val="-4"/>
          <w:sz w:val="16"/>
          <w:szCs w:val="16"/>
        </w:rPr>
      </w:pPr>
    </w:p>
    <w:p w14:paraId="14917035" w14:textId="66B22243" w:rsidR="00385A95" w:rsidRPr="002F30E2" w:rsidRDefault="00385A95" w:rsidP="009B3808">
      <w:pPr>
        <w:spacing w:line="228" w:lineRule="auto"/>
        <w:ind w:left="851"/>
        <w:jc w:val="both"/>
        <w:rPr>
          <w:rFonts w:eastAsia="Arial Unicode MS"/>
          <w:bCs/>
          <w:spacing w:val="-4"/>
        </w:rPr>
      </w:pPr>
      <w:r w:rsidRPr="002F30E2">
        <w:rPr>
          <w:rFonts w:eastAsia="Arial Unicode MS"/>
          <w:bCs/>
          <w:spacing w:val="-4"/>
        </w:rPr>
        <w:t xml:space="preserve">Banka, T.C. Ziraat Bankası </w:t>
      </w:r>
      <w:proofErr w:type="spellStart"/>
      <w:r w:rsidRPr="002F30E2">
        <w:rPr>
          <w:rFonts w:eastAsia="Arial Unicode MS"/>
          <w:bCs/>
          <w:spacing w:val="-4"/>
        </w:rPr>
        <w:t>A.Ş.’den</w:t>
      </w:r>
      <w:proofErr w:type="spellEnd"/>
      <w:r w:rsidRPr="002F30E2">
        <w:rPr>
          <w:rFonts w:eastAsia="Arial Unicode MS"/>
          <w:bCs/>
          <w:spacing w:val="-4"/>
        </w:rPr>
        <w:t xml:space="preserve"> 28 Mart 2019 tarihinde 300.000 TL tutarında; 15</w:t>
      </w:r>
      <w:r w:rsidR="008A3AB9" w:rsidRPr="002F30E2">
        <w:rPr>
          <w:rFonts w:eastAsia="Arial Unicode MS"/>
          <w:bCs/>
          <w:spacing w:val="-4"/>
        </w:rPr>
        <w:t xml:space="preserve"> Nisan </w:t>
      </w:r>
      <w:r w:rsidRPr="002F30E2">
        <w:rPr>
          <w:rFonts w:eastAsia="Arial Unicode MS"/>
          <w:bCs/>
          <w:spacing w:val="-4"/>
        </w:rPr>
        <w:t>2021 tarihinde 500.000 TL tutarında; 17</w:t>
      </w:r>
      <w:r w:rsidR="008A3AB9" w:rsidRPr="002F30E2">
        <w:rPr>
          <w:rFonts w:eastAsia="Arial Unicode MS"/>
          <w:bCs/>
          <w:spacing w:val="-4"/>
        </w:rPr>
        <w:t xml:space="preserve"> Kasım </w:t>
      </w:r>
      <w:r w:rsidRPr="002F30E2">
        <w:rPr>
          <w:rFonts w:eastAsia="Arial Unicode MS"/>
          <w:bCs/>
          <w:spacing w:val="-4"/>
        </w:rPr>
        <w:t>2021 tarihinde 500.000 TL tutarında katkı sermaye niteliğinde kredi sağlamıştır.</w:t>
      </w:r>
    </w:p>
    <w:p w14:paraId="6EFC9413" w14:textId="77777777" w:rsidR="00385A95" w:rsidRPr="002F30E2" w:rsidRDefault="00385A95" w:rsidP="009B3808">
      <w:pPr>
        <w:spacing w:line="228" w:lineRule="auto"/>
        <w:ind w:left="851"/>
        <w:jc w:val="both"/>
        <w:rPr>
          <w:rFonts w:eastAsia="Arial Unicode MS"/>
          <w:bCs/>
          <w:spacing w:val="-4"/>
          <w:sz w:val="16"/>
          <w:szCs w:val="16"/>
        </w:rPr>
      </w:pPr>
    </w:p>
    <w:p w14:paraId="11453277" w14:textId="462D282E" w:rsidR="009B3808" w:rsidRPr="002F30E2" w:rsidRDefault="00945BAC" w:rsidP="009D65E4">
      <w:pPr>
        <w:spacing w:line="228" w:lineRule="auto"/>
        <w:ind w:left="851"/>
        <w:jc w:val="both"/>
        <w:rPr>
          <w:rFonts w:eastAsia="Arial Unicode MS"/>
          <w:bCs/>
          <w:spacing w:val="-4"/>
        </w:rPr>
      </w:pPr>
      <w:r w:rsidRPr="002F30E2">
        <w:rPr>
          <w:rFonts w:eastAsia="Arial Unicode MS"/>
          <w:bCs/>
          <w:spacing w:val="-4"/>
        </w:rPr>
        <w:t xml:space="preserve">Banka, Türkiye Varlık Fonu Piyasa İstikrar ve Denge Alt Fonu’ndan 22 Nisan 2019 tarihli BDDK onayıyla 24 Nisan 2019 tarihinde 100.000 </w:t>
      </w:r>
      <w:proofErr w:type="gramStart"/>
      <w:r w:rsidRPr="002F30E2">
        <w:rPr>
          <w:rFonts w:eastAsia="Arial Unicode MS"/>
          <w:bCs/>
          <w:spacing w:val="-4"/>
        </w:rPr>
        <w:t>Avro</w:t>
      </w:r>
      <w:proofErr w:type="gramEnd"/>
      <w:r w:rsidRPr="002F30E2">
        <w:rPr>
          <w:rFonts w:eastAsia="Arial Unicode MS"/>
          <w:bCs/>
          <w:spacing w:val="-4"/>
        </w:rPr>
        <w:t xml:space="preserve"> tutarında; 9 Mart 2022 tarihli BDDK onayıyla 9 Mart 2022 tarihinde 57.039 Avro tutarında vadesiz ve kar paysız ilave ana sermaye kapsamında sermaye benzeri kredi sağlamıştır.</w:t>
      </w:r>
      <w:r w:rsidR="009B3808" w:rsidRPr="002F30E2">
        <w:rPr>
          <w:rFonts w:eastAsia="Arial Unicode MS"/>
          <w:bCs/>
          <w:spacing w:val="-4"/>
          <w:sz w:val="16"/>
          <w:szCs w:val="16"/>
        </w:rPr>
        <w:br w:type="page"/>
      </w:r>
    </w:p>
    <w:p w14:paraId="767ADD0C" w14:textId="77777777" w:rsidR="009B3808" w:rsidRPr="00E54490" w:rsidRDefault="009B3808" w:rsidP="009B3808">
      <w:pPr>
        <w:jc w:val="both"/>
        <w:rPr>
          <w:b/>
        </w:rPr>
      </w:pPr>
      <w:r w:rsidRPr="00E54490">
        <w:rPr>
          <w:b/>
        </w:rPr>
        <w:lastRenderedPageBreak/>
        <w:t>MUHASEBE POLİTİKALARINA İLİŞKİN AÇIKLAMALAR (Devamı)</w:t>
      </w:r>
    </w:p>
    <w:p w14:paraId="535FB829" w14:textId="77777777" w:rsidR="00167D71" w:rsidRPr="00E54490" w:rsidRDefault="00167D71" w:rsidP="0004472F">
      <w:pPr>
        <w:ind w:left="851"/>
        <w:jc w:val="both"/>
        <w:rPr>
          <w:rFonts w:eastAsia="Arial Unicode MS"/>
          <w:bCs/>
          <w:spacing w:val="-4"/>
        </w:rPr>
      </w:pPr>
    </w:p>
    <w:p w14:paraId="26ADC1FE" w14:textId="77777777" w:rsidR="00167D71" w:rsidRPr="00E54490" w:rsidRDefault="00167D71" w:rsidP="0004472F">
      <w:pPr>
        <w:tabs>
          <w:tab w:val="left" w:pos="851"/>
        </w:tabs>
        <w:ind w:left="851" w:hanging="851"/>
        <w:jc w:val="both"/>
        <w:rPr>
          <w:b/>
          <w:spacing w:val="-4"/>
        </w:rPr>
      </w:pPr>
      <w:r w:rsidRPr="00E54490">
        <w:rPr>
          <w:b/>
          <w:spacing w:val="-4"/>
        </w:rPr>
        <w:t>XIX.</w:t>
      </w:r>
      <w:r w:rsidRPr="00E54490">
        <w:rPr>
          <w:b/>
          <w:spacing w:val="-4"/>
        </w:rPr>
        <w:tab/>
        <w:t xml:space="preserve">İHRAÇ EDİLEN HİSSE SENETLERİNE İLİŞKİN AÇIKLAMALAR </w:t>
      </w:r>
    </w:p>
    <w:p w14:paraId="72F8010A" w14:textId="77777777" w:rsidR="00167D71" w:rsidRPr="00E54490" w:rsidRDefault="00167D71" w:rsidP="0004472F">
      <w:pPr>
        <w:ind w:left="851"/>
        <w:jc w:val="both"/>
        <w:rPr>
          <w:rFonts w:eastAsia="Arial Unicode MS"/>
          <w:bCs/>
          <w:spacing w:val="-4"/>
        </w:rPr>
      </w:pPr>
    </w:p>
    <w:p w14:paraId="2F4CDFAF" w14:textId="381CB85B" w:rsidR="00DC0F1A" w:rsidRPr="00E54490" w:rsidRDefault="0059371D" w:rsidP="0004472F">
      <w:pPr>
        <w:tabs>
          <w:tab w:val="left" w:pos="1440"/>
        </w:tabs>
        <w:ind w:left="851"/>
        <w:jc w:val="both"/>
        <w:rPr>
          <w:spacing w:val="-4"/>
        </w:rPr>
      </w:pPr>
      <w:r w:rsidRPr="00E54490">
        <w:rPr>
          <w:iCs/>
        </w:rPr>
        <w:t xml:space="preserve">Ana Ortaklık </w:t>
      </w:r>
      <w:r w:rsidR="008622E7" w:rsidRPr="00E54490">
        <w:rPr>
          <w:spacing w:val="-4"/>
        </w:rPr>
        <w:t xml:space="preserve">Banka’nın bilanço tarihi itibarıyla </w:t>
      </w:r>
      <w:r w:rsidR="00DC447F" w:rsidRPr="00E54490">
        <w:rPr>
          <w:spacing w:val="-4"/>
        </w:rPr>
        <w:t>ihraç ettiği hisse senedi bulunmamaktadır.</w:t>
      </w:r>
    </w:p>
    <w:p w14:paraId="332E0A93" w14:textId="77777777" w:rsidR="00B4766F" w:rsidRPr="00E54490" w:rsidRDefault="00B4766F" w:rsidP="0004472F">
      <w:pPr>
        <w:tabs>
          <w:tab w:val="left" w:pos="1440"/>
        </w:tabs>
        <w:ind w:left="851"/>
        <w:jc w:val="both"/>
        <w:rPr>
          <w:b/>
          <w:spacing w:val="-4"/>
        </w:rPr>
      </w:pPr>
    </w:p>
    <w:p w14:paraId="0858869E" w14:textId="77777777" w:rsidR="0062411D" w:rsidRPr="00E54490" w:rsidRDefault="0062411D" w:rsidP="0004472F">
      <w:pPr>
        <w:ind w:left="851" w:hanging="851"/>
        <w:jc w:val="both"/>
        <w:rPr>
          <w:b/>
          <w:spacing w:val="-4"/>
        </w:rPr>
      </w:pPr>
      <w:r w:rsidRPr="00E54490">
        <w:rPr>
          <w:b/>
          <w:spacing w:val="-4"/>
        </w:rPr>
        <w:t>XX.</w:t>
      </w:r>
      <w:r w:rsidRPr="00E54490">
        <w:rPr>
          <w:b/>
          <w:spacing w:val="-4"/>
        </w:rPr>
        <w:tab/>
        <w:t xml:space="preserve">AVAL VE KABULLERE İLİŞKİN AÇIKLAMALAR </w:t>
      </w:r>
      <w:r w:rsidR="00590CD4" w:rsidRPr="00E54490">
        <w:rPr>
          <w:b/>
          <w:spacing w:val="-4"/>
        </w:rPr>
        <w:t xml:space="preserve"> </w:t>
      </w:r>
    </w:p>
    <w:p w14:paraId="47310D60" w14:textId="77777777" w:rsidR="0062411D" w:rsidRPr="00E54490" w:rsidRDefault="0062411D" w:rsidP="0004472F">
      <w:pPr>
        <w:ind w:left="851"/>
        <w:jc w:val="both"/>
        <w:rPr>
          <w:rFonts w:eastAsia="Arial Unicode MS"/>
          <w:bCs/>
          <w:spacing w:val="-4"/>
        </w:rPr>
      </w:pPr>
    </w:p>
    <w:p w14:paraId="6F4BF723" w14:textId="34E58619" w:rsidR="00C62E87" w:rsidRPr="00E54490" w:rsidRDefault="0059371D" w:rsidP="0004472F">
      <w:pPr>
        <w:pStyle w:val="MuhasebePolitikalar"/>
        <w:ind w:left="851" w:firstLine="0"/>
        <w:rPr>
          <w:b w:val="0"/>
          <w:spacing w:val="-4"/>
          <w:sz w:val="20"/>
          <w:szCs w:val="20"/>
        </w:rPr>
      </w:pPr>
      <w:r w:rsidRPr="00E54490">
        <w:rPr>
          <w:rFonts w:eastAsia="Times New Roman"/>
          <w:b w:val="0"/>
          <w:bCs w:val="0"/>
          <w:iCs/>
          <w:sz w:val="20"/>
          <w:szCs w:val="20"/>
        </w:rPr>
        <w:t>Grup’un</w:t>
      </w:r>
      <w:r w:rsidR="0062411D" w:rsidRPr="00E54490">
        <w:rPr>
          <w:b w:val="0"/>
          <w:spacing w:val="-4"/>
          <w:sz w:val="20"/>
          <w:szCs w:val="20"/>
        </w:rPr>
        <w:t xml:space="preserve"> aval ve kabullerine ilişkin borç taahhütleri “Bilanço Dışı Yükümlülükler” altında muhasebeleştirilmektedir.</w:t>
      </w:r>
    </w:p>
    <w:p w14:paraId="4EF454EF" w14:textId="77777777" w:rsidR="00822D0D" w:rsidRPr="00E54490" w:rsidRDefault="00822D0D" w:rsidP="0004472F">
      <w:pPr>
        <w:ind w:left="851"/>
        <w:jc w:val="both"/>
        <w:rPr>
          <w:b/>
          <w:bCs/>
          <w:spacing w:val="-4"/>
        </w:rPr>
      </w:pPr>
    </w:p>
    <w:p w14:paraId="0E6B41EC" w14:textId="77777777" w:rsidR="0062411D" w:rsidRPr="00E54490" w:rsidRDefault="0062411D" w:rsidP="0004472F">
      <w:pPr>
        <w:tabs>
          <w:tab w:val="left" w:pos="851"/>
        </w:tabs>
        <w:ind w:left="851" w:hanging="851"/>
        <w:jc w:val="both"/>
        <w:rPr>
          <w:rFonts w:eastAsia="Arial Unicode MS"/>
          <w:bCs/>
          <w:spacing w:val="-4"/>
        </w:rPr>
      </w:pPr>
      <w:r w:rsidRPr="00E54490">
        <w:rPr>
          <w:b/>
          <w:spacing w:val="-4"/>
        </w:rPr>
        <w:t>XXI.</w:t>
      </w:r>
      <w:r w:rsidRPr="00E54490">
        <w:rPr>
          <w:b/>
          <w:spacing w:val="-4"/>
        </w:rPr>
        <w:tab/>
        <w:t xml:space="preserve">DEVLET TEŞVİKLERİNE İLİŞKİN AÇIKLAMALAR </w:t>
      </w:r>
    </w:p>
    <w:p w14:paraId="43CCC031" w14:textId="77777777" w:rsidR="0062411D" w:rsidRPr="00E54490" w:rsidRDefault="0062411D" w:rsidP="0004472F">
      <w:pPr>
        <w:ind w:left="851"/>
        <w:jc w:val="both"/>
        <w:rPr>
          <w:rFonts w:eastAsia="Arial Unicode MS"/>
          <w:bCs/>
          <w:spacing w:val="-4"/>
        </w:rPr>
      </w:pPr>
    </w:p>
    <w:p w14:paraId="4EE18C5F" w14:textId="4AA07CB1" w:rsidR="00C62E87" w:rsidRPr="00E54490" w:rsidRDefault="0059371D" w:rsidP="0004472F">
      <w:pPr>
        <w:ind w:left="851"/>
        <w:jc w:val="both"/>
        <w:rPr>
          <w:rFonts w:eastAsia="Arial Unicode MS"/>
          <w:bCs/>
          <w:spacing w:val="-4"/>
        </w:rPr>
      </w:pPr>
      <w:r w:rsidRPr="00E54490">
        <w:rPr>
          <w:iCs/>
        </w:rPr>
        <w:t>Grup’un</w:t>
      </w:r>
      <w:r w:rsidR="0062411D" w:rsidRPr="00E54490">
        <w:rPr>
          <w:rFonts w:eastAsia="Arial Unicode MS"/>
          <w:bCs/>
          <w:spacing w:val="-4"/>
        </w:rPr>
        <w:t xml:space="preserve"> bilanço tarihi itibarıyla yararlanmış olduğu herhangi bir devlet </w:t>
      </w:r>
      <w:proofErr w:type="spellStart"/>
      <w:r w:rsidR="0062411D" w:rsidRPr="00E54490">
        <w:rPr>
          <w:rFonts w:eastAsia="Arial Unicode MS"/>
          <w:bCs/>
          <w:spacing w:val="-4"/>
        </w:rPr>
        <w:t>teşviği</w:t>
      </w:r>
      <w:proofErr w:type="spellEnd"/>
      <w:r w:rsidR="0062411D" w:rsidRPr="00E54490">
        <w:rPr>
          <w:rFonts w:eastAsia="Arial Unicode MS"/>
          <w:bCs/>
          <w:spacing w:val="-4"/>
        </w:rPr>
        <w:t xml:space="preserve"> bulunmamaktadır.</w:t>
      </w:r>
    </w:p>
    <w:p w14:paraId="7D102B57" w14:textId="30620099" w:rsidR="005E2A70" w:rsidRPr="00E54490" w:rsidRDefault="005E2A70" w:rsidP="0004472F">
      <w:pPr>
        <w:jc w:val="both"/>
        <w:rPr>
          <w:rFonts w:eastAsia="Arial Unicode MS"/>
          <w:bCs/>
          <w:spacing w:val="-4"/>
        </w:rPr>
      </w:pPr>
    </w:p>
    <w:p w14:paraId="482FC00D" w14:textId="0B17FFB4" w:rsidR="00D7026F" w:rsidRPr="00E54490" w:rsidRDefault="00D7026F" w:rsidP="0004472F">
      <w:pPr>
        <w:tabs>
          <w:tab w:val="left" w:pos="851"/>
        </w:tabs>
        <w:ind w:left="851" w:hanging="851"/>
        <w:jc w:val="both"/>
        <w:rPr>
          <w:b/>
          <w:spacing w:val="-4"/>
        </w:rPr>
      </w:pPr>
      <w:r w:rsidRPr="00E54490">
        <w:rPr>
          <w:b/>
          <w:bCs/>
          <w:spacing w:val="-4"/>
        </w:rPr>
        <w:t>XXII.</w:t>
      </w:r>
      <w:r w:rsidRPr="00E54490">
        <w:rPr>
          <w:b/>
          <w:bCs/>
          <w:spacing w:val="-4"/>
        </w:rPr>
        <w:tab/>
        <w:t>İLİŞKİLİ TARAFLAR</w:t>
      </w:r>
      <w:r w:rsidRPr="00E54490">
        <w:rPr>
          <w:b/>
          <w:spacing w:val="-4"/>
        </w:rPr>
        <w:t xml:space="preserve"> </w:t>
      </w:r>
    </w:p>
    <w:p w14:paraId="032E3391" w14:textId="77777777" w:rsidR="00D7026F" w:rsidRPr="00E54490" w:rsidRDefault="00D7026F" w:rsidP="0004472F">
      <w:pPr>
        <w:tabs>
          <w:tab w:val="left" w:pos="851"/>
        </w:tabs>
        <w:ind w:left="851"/>
        <w:jc w:val="both"/>
        <w:rPr>
          <w:spacing w:val="-4"/>
        </w:rPr>
      </w:pPr>
    </w:p>
    <w:p w14:paraId="328D3168" w14:textId="036558E2" w:rsidR="00D7026F" w:rsidRPr="00E54490" w:rsidRDefault="00D7026F" w:rsidP="0004472F">
      <w:pPr>
        <w:tabs>
          <w:tab w:val="left" w:pos="851"/>
        </w:tabs>
        <w:ind w:left="851" w:hanging="851"/>
        <w:jc w:val="both"/>
        <w:rPr>
          <w:b/>
          <w:bCs/>
          <w:spacing w:val="-4"/>
        </w:rPr>
      </w:pPr>
      <w:r w:rsidRPr="00E54490">
        <w:rPr>
          <w:bCs/>
          <w:spacing w:val="-4"/>
        </w:rPr>
        <w:tab/>
        <w:t>TMS 24 “İlişkili Taraf Açıklamaları Standardı” kapsamında; nitelikli paya sahip ortaklar, işletme üzerinde müşterek kontrol gücüne ya da önemli etkiye sahip bulunan işletmeler, bağlı ortaklıklar, iştirakler</w:t>
      </w:r>
      <w:r w:rsidRPr="00E54490">
        <w:rPr>
          <w:spacing w:val="-4"/>
        </w:rPr>
        <w:t>, i</w:t>
      </w:r>
      <w:r w:rsidRPr="00E54490">
        <w:rPr>
          <w:bCs/>
          <w:spacing w:val="-4"/>
        </w:rPr>
        <w:t xml:space="preserve">şletmenin katılımcı konumunda olduğu iş ortaklıkları ve işletmenin ya da ana ortaklığının kilit yönetici personeli ilişkili taraf olarak kabul edilmiştir. İlişkili taraflarla yapılan işlemler </w:t>
      </w:r>
      <w:bookmarkStart w:id="37" w:name="_Hlk102501570"/>
      <w:r w:rsidR="00E10877" w:rsidRPr="00E54490">
        <w:rPr>
          <w:spacing w:val="-4"/>
        </w:rPr>
        <w:t>Beşinci</w:t>
      </w:r>
      <w:r w:rsidR="00E04E76" w:rsidRPr="00E54490">
        <w:rPr>
          <w:spacing w:val="-4"/>
        </w:rPr>
        <w:t xml:space="preserve"> Bölüm </w:t>
      </w:r>
      <w:r w:rsidR="00E10877" w:rsidRPr="00E54490">
        <w:rPr>
          <w:spacing w:val="-4"/>
        </w:rPr>
        <w:t>VII</w:t>
      </w:r>
      <w:r w:rsidR="00E04E76" w:rsidRPr="00E54490">
        <w:rPr>
          <w:spacing w:val="-4"/>
        </w:rPr>
        <w:t xml:space="preserve"> </w:t>
      </w:r>
      <w:proofErr w:type="spellStart"/>
      <w:r w:rsidR="00E04E76" w:rsidRPr="00E54490">
        <w:rPr>
          <w:spacing w:val="-4"/>
        </w:rPr>
        <w:t>no’lu</w:t>
      </w:r>
      <w:proofErr w:type="spellEnd"/>
      <w:r w:rsidRPr="00E54490">
        <w:rPr>
          <w:bCs/>
          <w:spacing w:val="-4"/>
        </w:rPr>
        <w:t xml:space="preserve"> dipnotta </w:t>
      </w:r>
      <w:bookmarkEnd w:id="37"/>
      <w:r w:rsidRPr="00E54490">
        <w:rPr>
          <w:bCs/>
          <w:spacing w:val="-4"/>
        </w:rPr>
        <w:t>gösterilmiştir.</w:t>
      </w:r>
    </w:p>
    <w:p w14:paraId="5F8BE53A" w14:textId="77777777" w:rsidR="00D7026F" w:rsidRPr="00E54490" w:rsidRDefault="00D7026F" w:rsidP="0004472F">
      <w:pPr>
        <w:tabs>
          <w:tab w:val="left" w:pos="851"/>
        </w:tabs>
        <w:ind w:left="851"/>
        <w:jc w:val="both"/>
        <w:rPr>
          <w:spacing w:val="-4"/>
        </w:rPr>
      </w:pPr>
    </w:p>
    <w:p w14:paraId="705B9E8A" w14:textId="59151EDD" w:rsidR="00EA2753" w:rsidRPr="00E54490" w:rsidRDefault="00EA2753" w:rsidP="0004472F">
      <w:pPr>
        <w:tabs>
          <w:tab w:val="left" w:pos="851"/>
        </w:tabs>
        <w:ind w:left="851" w:hanging="851"/>
        <w:jc w:val="both"/>
        <w:rPr>
          <w:b/>
          <w:spacing w:val="-4"/>
        </w:rPr>
      </w:pPr>
      <w:r w:rsidRPr="00E54490">
        <w:rPr>
          <w:b/>
          <w:bCs/>
          <w:spacing w:val="-4"/>
        </w:rPr>
        <w:t>XXI</w:t>
      </w:r>
      <w:r w:rsidR="00D7026F" w:rsidRPr="00E54490">
        <w:rPr>
          <w:b/>
          <w:bCs/>
          <w:spacing w:val="-4"/>
        </w:rPr>
        <w:t>I</w:t>
      </w:r>
      <w:r w:rsidRPr="00E54490">
        <w:rPr>
          <w:b/>
          <w:bCs/>
          <w:spacing w:val="-4"/>
        </w:rPr>
        <w:t>I.</w:t>
      </w:r>
      <w:r w:rsidRPr="00E54490">
        <w:rPr>
          <w:b/>
          <w:bCs/>
          <w:spacing w:val="-4"/>
        </w:rPr>
        <w:tab/>
        <w:t>NAKİT VE NAKDE EŞDEĞER VARLIKLAR</w:t>
      </w:r>
      <w:r w:rsidRPr="00E54490">
        <w:rPr>
          <w:b/>
          <w:spacing w:val="-4"/>
        </w:rPr>
        <w:t xml:space="preserve"> </w:t>
      </w:r>
    </w:p>
    <w:p w14:paraId="05DE10BE" w14:textId="43E960EC" w:rsidR="00EA2753" w:rsidRPr="00E54490" w:rsidRDefault="00EA2753" w:rsidP="0004472F">
      <w:pPr>
        <w:tabs>
          <w:tab w:val="left" w:pos="6276"/>
        </w:tabs>
        <w:ind w:left="851"/>
        <w:jc w:val="both"/>
        <w:rPr>
          <w:bCs/>
          <w:spacing w:val="-4"/>
        </w:rPr>
      </w:pPr>
    </w:p>
    <w:p w14:paraId="3334FF33" w14:textId="77777777" w:rsidR="00EA2753" w:rsidRPr="00E54490" w:rsidRDefault="00EA2753" w:rsidP="0004472F">
      <w:pPr>
        <w:ind w:left="851"/>
        <w:jc w:val="both"/>
        <w:rPr>
          <w:bCs/>
          <w:spacing w:val="-4"/>
        </w:rPr>
      </w:pPr>
      <w:r w:rsidRPr="00E54490">
        <w:rPr>
          <w:bCs/>
          <w:spacing w:val="-4"/>
        </w:rPr>
        <w:t xml:space="preserve">Nakit ve nakit benzeri kalemler, nakit para, özel cari hesap ve satın alım tarihinden itibaren vadeleri </w:t>
      </w:r>
      <w:r w:rsidR="00E74F70" w:rsidRPr="00E54490">
        <w:rPr>
          <w:bCs/>
          <w:spacing w:val="-4"/>
        </w:rPr>
        <w:br/>
      </w:r>
      <w:r w:rsidRPr="00E54490">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05B492AC" w14:textId="77777777" w:rsidR="00D13365" w:rsidRPr="00E54490" w:rsidRDefault="00D13365" w:rsidP="0004472F">
      <w:pPr>
        <w:tabs>
          <w:tab w:val="left" w:pos="851"/>
        </w:tabs>
        <w:ind w:left="851"/>
        <w:jc w:val="both"/>
        <w:rPr>
          <w:bCs/>
          <w:spacing w:val="-4"/>
        </w:rPr>
      </w:pPr>
    </w:p>
    <w:p w14:paraId="7015099C" w14:textId="2783C8A1" w:rsidR="00420373" w:rsidRPr="00E54490" w:rsidRDefault="00EA2753" w:rsidP="0004472F">
      <w:pPr>
        <w:tabs>
          <w:tab w:val="left" w:pos="851"/>
        </w:tabs>
        <w:ind w:left="851"/>
        <w:jc w:val="both"/>
        <w:rPr>
          <w:bCs/>
          <w:spacing w:val="-4"/>
        </w:rPr>
      </w:pPr>
      <w:r w:rsidRPr="00E54490">
        <w:rPr>
          <w:bCs/>
          <w:spacing w:val="-4"/>
        </w:rPr>
        <w:t xml:space="preserve">Nakit akış tablolarının hazırlanmasına esas olan “Nakit”, kasa, efektif deposu, altın, yoldaki </w:t>
      </w:r>
      <w:proofErr w:type="gramStart"/>
      <w:r w:rsidRPr="00E54490">
        <w:rPr>
          <w:bCs/>
          <w:spacing w:val="-4"/>
        </w:rPr>
        <w:t>paralar  ile</w:t>
      </w:r>
      <w:proofErr w:type="gramEnd"/>
      <w:r w:rsidRPr="00E54490">
        <w:rPr>
          <w:bCs/>
          <w:spacing w:val="-4"/>
        </w:rPr>
        <w:t xml:space="preserve"> T.C. Merkez Bankası dahil bankalardaki özel cari hesap ve katılma hesapları olarak, “Nakde Eşdeğer Varlık” ise orijinal vadesi üç aydan kısa olan </w:t>
      </w:r>
      <w:proofErr w:type="spellStart"/>
      <w:r w:rsidRPr="00E54490">
        <w:rPr>
          <w:bCs/>
          <w:spacing w:val="-4"/>
        </w:rPr>
        <w:t>bankalararası</w:t>
      </w:r>
      <w:proofErr w:type="spellEnd"/>
      <w:r w:rsidRPr="00E54490">
        <w:rPr>
          <w:bCs/>
          <w:spacing w:val="-4"/>
        </w:rPr>
        <w:t xml:space="preserve"> para piyasası plasmanları ve bankalardaki vadeli depolar olarak tanımlanmaktadır.</w:t>
      </w:r>
    </w:p>
    <w:p w14:paraId="78756B21" w14:textId="77777777" w:rsidR="00420373" w:rsidRPr="00E54490" w:rsidRDefault="00420373" w:rsidP="0004472F">
      <w:pPr>
        <w:tabs>
          <w:tab w:val="left" w:pos="851"/>
        </w:tabs>
        <w:ind w:left="851"/>
        <w:jc w:val="both"/>
        <w:rPr>
          <w:bCs/>
          <w:spacing w:val="-4"/>
        </w:rPr>
      </w:pPr>
    </w:p>
    <w:p w14:paraId="0E403171" w14:textId="551E9DEF" w:rsidR="00EA2753" w:rsidRPr="00E54490" w:rsidRDefault="00EA2753" w:rsidP="0004472F">
      <w:pPr>
        <w:tabs>
          <w:tab w:val="left" w:pos="851"/>
        </w:tabs>
        <w:ind w:left="851" w:hanging="851"/>
        <w:jc w:val="both"/>
        <w:rPr>
          <w:rFonts w:eastAsia="Arial Unicode MS"/>
          <w:bCs/>
          <w:spacing w:val="-4"/>
        </w:rPr>
      </w:pPr>
      <w:r w:rsidRPr="00E54490">
        <w:rPr>
          <w:b/>
          <w:spacing w:val="-4"/>
        </w:rPr>
        <w:t>XXI</w:t>
      </w:r>
      <w:r w:rsidR="00D7026F" w:rsidRPr="00E54490">
        <w:rPr>
          <w:b/>
          <w:spacing w:val="-4"/>
        </w:rPr>
        <w:t>V</w:t>
      </w:r>
      <w:r w:rsidRPr="00E54490">
        <w:rPr>
          <w:b/>
          <w:spacing w:val="-4"/>
        </w:rPr>
        <w:t>.</w:t>
      </w:r>
      <w:r w:rsidRPr="00E54490">
        <w:rPr>
          <w:b/>
          <w:spacing w:val="-4"/>
        </w:rPr>
        <w:tab/>
        <w:t>RAPORLAMANIN BÖLÜMLEMEYE GÖRE YAPILMASINA İLİŞKİN AÇIKLAMALAR</w:t>
      </w:r>
    </w:p>
    <w:p w14:paraId="4FB57166" w14:textId="77777777" w:rsidR="00EA2753" w:rsidRPr="00E54490" w:rsidRDefault="00EA2753" w:rsidP="0004472F">
      <w:pPr>
        <w:ind w:left="851"/>
        <w:jc w:val="both"/>
        <w:rPr>
          <w:rFonts w:eastAsia="Arial Unicode MS"/>
          <w:bCs/>
          <w:spacing w:val="-4"/>
        </w:rPr>
      </w:pPr>
    </w:p>
    <w:p w14:paraId="7ECC3C7A" w14:textId="63C13496" w:rsidR="00EA2753" w:rsidRPr="00E54490" w:rsidRDefault="0059371D" w:rsidP="0004472F">
      <w:pPr>
        <w:pStyle w:val="BodyTextIndent"/>
        <w:ind w:left="851" w:firstLine="0"/>
        <w:rPr>
          <w:spacing w:val="-4"/>
          <w:sz w:val="20"/>
          <w:szCs w:val="20"/>
        </w:rPr>
      </w:pPr>
      <w:r w:rsidRPr="00E54490">
        <w:rPr>
          <w:bCs/>
          <w:spacing w:val="-4"/>
          <w:sz w:val="20"/>
          <w:szCs w:val="20"/>
          <w:lang w:eastAsia="tr-TR"/>
        </w:rPr>
        <w:t xml:space="preserve">Grup’un </w:t>
      </w:r>
      <w:r w:rsidR="00EA2753" w:rsidRPr="00E54490">
        <w:rPr>
          <w:spacing w:val="-4"/>
          <w:sz w:val="20"/>
          <w:szCs w:val="20"/>
        </w:rPr>
        <w:t xml:space="preserve">Banka’nın </w:t>
      </w:r>
      <w:proofErr w:type="spellStart"/>
      <w:r w:rsidR="00EA2753" w:rsidRPr="00E54490">
        <w:rPr>
          <w:spacing w:val="-4"/>
          <w:sz w:val="20"/>
          <w:szCs w:val="20"/>
        </w:rPr>
        <w:t>organizasyonel</w:t>
      </w:r>
      <w:proofErr w:type="spellEnd"/>
      <w:r w:rsidR="00EA2753" w:rsidRPr="00E54490">
        <w:rPr>
          <w:spacing w:val="-4"/>
          <w:sz w:val="20"/>
          <w:szCs w:val="20"/>
        </w:rPr>
        <w:t xml:space="preserve"> ve iç raporlama yapısına ve TFRS 8 “Faaliyet Bölümleri” hükümlerine uygun olarak belirlenmiş faaliyet alanlarına ilişkin bilgiler Dördüncü Bölüm, </w:t>
      </w:r>
      <w:r w:rsidR="000D6261" w:rsidRPr="00E54490">
        <w:rPr>
          <w:spacing w:val="-4"/>
          <w:sz w:val="20"/>
          <w:szCs w:val="20"/>
        </w:rPr>
        <w:t>I</w:t>
      </w:r>
      <w:r w:rsidR="00B84BCD" w:rsidRPr="00E54490">
        <w:rPr>
          <w:spacing w:val="-4"/>
          <w:sz w:val="20"/>
          <w:szCs w:val="20"/>
        </w:rPr>
        <w:t>X</w:t>
      </w:r>
      <w:r w:rsidR="00E1785D" w:rsidRPr="00E54490">
        <w:rPr>
          <w:spacing w:val="-4"/>
          <w:sz w:val="20"/>
          <w:szCs w:val="20"/>
        </w:rPr>
        <w:t>.</w:t>
      </w:r>
      <w:r w:rsidR="00EA2753" w:rsidRPr="00E54490">
        <w:rPr>
          <w:spacing w:val="-4"/>
          <w:sz w:val="20"/>
          <w:szCs w:val="20"/>
        </w:rPr>
        <w:t xml:space="preserve"> </w:t>
      </w:r>
      <w:proofErr w:type="spellStart"/>
      <w:r w:rsidR="00EA2753" w:rsidRPr="00E54490">
        <w:rPr>
          <w:spacing w:val="-4"/>
          <w:sz w:val="20"/>
          <w:szCs w:val="20"/>
        </w:rPr>
        <w:t>no’lu</w:t>
      </w:r>
      <w:proofErr w:type="spellEnd"/>
      <w:r w:rsidR="00EA2753" w:rsidRPr="00E54490">
        <w:rPr>
          <w:spacing w:val="-4"/>
          <w:sz w:val="20"/>
          <w:szCs w:val="20"/>
        </w:rPr>
        <w:t xml:space="preserve"> dipnotta sunulmuştur.</w:t>
      </w:r>
    </w:p>
    <w:p w14:paraId="7C392022" w14:textId="77777777" w:rsidR="005E2A70" w:rsidRPr="00E54490" w:rsidRDefault="005E2A70" w:rsidP="0004472F">
      <w:pPr>
        <w:tabs>
          <w:tab w:val="left" w:pos="709"/>
        </w:tabs>
        <w:ind w:left="851"/>
        <w:jc w:val="both"/>
        <w:rPr>
          <w:bCs/>
          <w:spacing w:val="-4"/>
        </w:rPr>
      </w:pPr>
    </w:p>
    <w:p w14:paraId="3692B675" w14:textId="397847F9" w:rsidR="00A564B0" w:rsidRPr="00E54490" w:rsidRDefault="00D7026F" w:rsidP="0004472F">
      <w:pPr>
        <w:tabs>
          <w:tab w:val="left" w:pos="851"/>
        </w:tabs>
        <w:ind w:left="851" w:hanging="851"/>
        <w:jc w:val="both"/>
        <w:rPr>
          <w:b/>
          <w:spacing w:val="-4"/>
        </w:rPr>
      </w:pPr>
      <w:r w:rsidRPr="00E54490">
        <w:rPr>
          <w:b/>
          <w:spacing w:val="-4"/>
        </w:rPr>
        <w:t>XX</w:t>
      </w:r>
      <w:r w:rsidR="00EA2753" w:rsidRPr="00E54490">
        <w:rPr>
          <w:b/>
          <w:spacing w:val="-4"/>
        </w:rPr>
        <w:t>V.</w:t>
      </w:r>
      <w:r w:rsidR="00EA2753" w:rsidRPr="00E54490">
        <w:rPr>
          <w:b/>
          <w:spacing w:val="-4"/>
        </w:rPr>
        <w:tab/>
        <w:t>DİĞER HUSUSLARA İLİŞKİN AÇIKLAMALAR</w:t>
      </w:r>
      <w:r w:rsidR="009F4C5E" w:rsidRPr="00E54490">
        <w:rPr>
          <w:b/>
          <w:spacing w:val="-4"/>
        </w:rPr>
        <w:t xml:space="preserve"> </w:t>
      </w:r>
    </w:p>
    <w:p w14:paraId="566DDE11" w14:textId="77777777" w:rsidR="0013091E" w:rsidRPr="00E54490" w:rsidRDefault="0013091E" w:rsidP="0004472F">
      <w:pPr>
        <w:tabs>
          <w:tab w:val="left" w:pos="851"/>
        </w:tabs>
        <w:ind w:left="851" w:hanging="851"/>
        <w:jc w:val="both"/>
        <w:rPr>
          <w:b/>
          <w:spacing w:val="-4"/>
        </w:rPr>
      </w:pPr>
    </w:p>
    <w:p w14:paraId="7B914288" w14:textId="77777777" w:rsidR="00D13365" w:rsidRPr="00E54490" w:rsidRDefault="00D13365" w:rsidP="00D13365">
      <w:pPr>
        <w:spacing w:line="216" w:lineRule="auto"/>
        <w:ind w:right="142" w:firstLine="851"/>
        <w:jc w:val="both"/>
        <w:rPr>
          <w:b/>
          <w:i/>
          <w:spacing w:val="-4"/>
          <w:lang w:eastAsia="en-US"/>
        </w:rPr>
      </w:pPr>
      <w:r w:rsidRPr="00E54490">
        <w:rPr>
          <w:b/>
          <w:i/>
          <w:spacing w:val="-4"/>
          <w:lang w:eastAsia="en-US"/>
        </w:rPr>
        <w:t xml:space="preserve">Kar Dağıtımı </w:t>
      </w:r>
    </w:p>
    <w:p w14:paraId="0EB252D8" w14:textId="77777777" w:rsidR="00D13365" w:rsidRPr="00E54490" w:rsidRDefault="00D13365" w:rsidP="00D13365">
      <w:pPr>
        <w:pStyle w:val="BodyTextIndent"/>
        <w:ind w:left="851" w:firstLine="0"/>
        <w:rPr>
          <w:spacing w:val="-4"/>
          <w:sz w:val="20"/>
          <w:szCs w:val="20"/>
        </w:rPr>
      </w:pPr>
    </w:p>
    <w:p w14:paraId="6A20F09F" w14:textId="77777777" w:rsidR="00D13365" w:rsidRPr="00E54490" w:rsidRDefault="00D13365" w:rsidP="00D13365">
      <w:pPr>
        <w:pStyle w:val="BodyTextIndent"/>
        <w:ind w:left="851" w:firstLine="0"/>
        <w:rPr>
          <w:spacing w:val="-4"/>
          <w:sz w:val="20"/>
          <w:szCs w:val="20"/>
        </w:rPr>
      </w:pPr>
      <w:r w:rsidRPr="00E54490">
        <w:rPr>
          <w:spacing w:val="-4"/>
          <w:sz w:val="20"/>
          <w:szCs w:val="20"/>
        </w:rPr>
        <w:t xml:space="preserve">Banka’nın 25 Mart 2022 tarihinde gerçekleştirdiği 2021 yılı Olağan Genel Kurul toplantısında alınan kar dağıtım kararı gereğince 2021 yılına ait 558.689 TL tutarındaki bilanço karından %5 oranında 27.935 TL genel kanuni yedek akçe ayrılması ile kalan 530.754 TL’nin Banka bünyesinde bırakılmasına karar verilmiştir. </w:t>
      </w:r>
    </w:p>
    <w:p w14:paraId="28D2DE80" w14:textId="77777777" w:rsidR="00167D71" w:rsidRPr="002F30E2" w:rsidRDefault="00167D71" w:rsidP="00F3617D">
      <w:pPr>
        <w:pStyle w:val="Heading3"/>
        <w:pageBreakBefore/>
        <w:ind w:left="0"/>
        <w:jc w:val="center"/>
        <w:rPr>
          <w:rFonts w:ascii="Times New Roman" w:hAnsi="Times New Roman"/>
          <w:sz w:val="20"/>
          <w:lang w:val="tr-TR"/>
        </w:rPr>
      </w:pPr>
      <w:r w:rsidRPr="002F30E2">
        <w:rPr>
          <w:rFonts w:ascii="Times New Roman" w:hAnsi="Times New Roman"/>
          <w:sz w:val="20"/>
          <w:lang w:val="tr-TR"/>
        </w:rPr>
        <w:lastRenderedPageBreak/>
        <w:t>DÖRDÜNCÜ BÖLÜM</w:t>
      </w:r>
    </w:p>
    <w:p w14:paraId="3CAE9E74" w14:textId="77777777" w:rsidR="00167D71" w:rsidRPr="002F30E2" w:rsidRDefault="00167D71" w:rsidP="00F3617D">
      <w:pPr>
        <w:pStyle w:val="NormalIndent"/>
        <w:ind w:left="0"/>
        <w:jc w:val="center"/>
        <w:rPr>
          <w:lang w:val="tr-TR"/>
        </w:rPr>
      </w:pPr>
    </w:p>
    <w:p w14:paraId="1201ACB3" w14:textId="77777777" w:rsidR="00167D71" w:rsidRPr="002F30E2" w:rsidRDefault="00167D71" w:rsidP="00F3617D">
      <w:pPr>
        <w:pStyle w:val="NormalIndent"/>
        <w:ind w:left="0"/>
        <w:jc w:val="center"/>
        <w:rPr>
          <w:b/>
          <w:lang w:val="tr-TR"/>
        </w:rPr>
      </w:pPr>
      <w:r w:rsidRPr="002F30E2">
        <w:rPr>
          <w:b/>
          <w:lang w:val="tr-TR"/>
        </w:rPr>
        <w:t>MALİ BÜNYEYE</w:t>
      </w:r>
      <w:r w:rsidR="00B84BCD" w:rsidRPr="002F30E2">
        <w:rPr>
          <w:b/>
          <w:lang w:val="tr-TR"/>
        </w:rPr>
        <w:t xml:space="preserve"> VE RİSK YÖNETİMİNE</w:t>
      </w:r>
      <w:r w:rsidRPr="002F30E2">
        <w:rPr>
          <w:b/>
          <w:lang w:val="tr-TR"/>
        </w:rPr>
        <w:t xml:space="preserve"> İLİŞKİN BİLGİLER</w:t>
      </w:r>
    </w:p>
    <w:p w14:paraId="654AF95C" w14:textId="77777777" w:rsidR="00167D71" w:rsidRPr="002F30E2" w:rsidRDefault="00167D71" w:rsidP="00F3617D">
      <w:pPr>
        <w:ind w:left="851"/>
        <w:jc w:val="both"/>
        <w:rPr>
          <w:rFonts w:eastAsia="Arial Unicode MS"/>
          <w:bCs/>
          <w:sz w:val="18"/>
          <w:szCs w:val="18"/>
        </w:rPr>
      </w:pPr>
    </w:p>
    <w:bookmarkEnd w:id="34"/>
    <w:p w14:paraId="084D3051" w14:textId="30B9B72A" w:rsidR="00F65B0E" w:rsidRPr="002F30E2" w:rsidRDefault="004A09AC" w:rsidP="00F3617D">
      <w:pPr>
        <w:pStyle w:val="ListParagraph"/>
        <w:numPr>
          <w:ilvl w:val="0"/>
          <w:numId w:val="19"/>
        </w:numPr>
        <w:ind w:left="851" w:hanging="851"/>
        <w:jc w:val="both"/>
        <w:rPr>
          <w:b/>
        </w:rPr>
      </w:pPr>
      <w:r w:rsidRPr="002F30E2">
        <w:rPr>
          <w:b/>
        </w:rPr>
        <w:t xml:space="preserve">KONSOLİDE </w:t>
      </w:r>
      <w:r w:rsidR="00F65B0E" w:rsidRPr="002F30E2">
        <w:rPr>
          <w:b/>
        </w:rPr>
        <w:t>ÖZKAYNAKLARA İLİŞKİN AÇIKLAMALAR</w:t>
      </w:r>
    </w:p>
    <w:p w14:paraId="474B2E8A" w14:textId="1F32E879" w:rsidR="004B57DA" w:rsidRPr="002F30E2" w:rsidRDefault="004B57DA" w:rsidP="007F7404">
      <w:pPr>
        <w:ind w:left="851"/>
        <w:jc w:val="both"/>
        <w:rPr>
          <w:b/>
          <w:sz w:val="16"/>
          <w:szCs w:val="16"/>
        </w:rPr>
      </w:pPr>
    </w:p>
    <w:p w14:paraId="0BCFC71B" w14:textId="0F4BAC16" w:rsidR="004B57DA" w:rsidRPr="002F30E2" w:rsidRDefault="004B57DA" w:rsidP="007F7404">
      <w:pPr>
        <w:autoSpaceDE w:val="0"/>
        <w:autoSpaceDN w:val="0"/>
        <w:adjustRightInd w:val="0"/>
        <w:spacing w:line="216" w:lineRule="auto"/>
        <w:ind w:left="851"/>
        <w:jc w:val="both"/>
        <w:rPr>
          <w:bCs/>
        </w:rPr>
      </w:pPr>
      <w:bookmarkStart w:id="38" w:name="_Hlk102505259"/>
      <w:proofErr w:type="spellStart"/>
      <w:r w:rsidRPr="002F30E2">
        <w:rPr>
          <w:bCs/>
        </w:rPr>
        <w:t>Özkaynak</w:t>
      </w:r>
      <w:proofErr w:type="spellEnd"/>
      <w:r w:rsidRPr="002F30E2">
        <w:rPr>
          <w:bCs/>
        </w:rPr>
        <w:t xml:space="preserve"> tutarı ve sermaye yeterliliği standart oranı “Bankaların </w:t>
      </w:r>
      <w:proofErr w:type="spellStart"/>
      <w:r w:rsidRPr="002F30E2">
        <w:rPr>
          <w:bCs/>
        </w:rPr>
        <w:t>Özkaynaklarına</w:t>
      </w:r>
      <w:proofErr w:type="spellEnd"/>
      <w:r w:rsidRPr="002F30E2">
        <w:rPr>
          <w:bCs/>
        </w:rPr>
        <w:t xml:space="preserve"> İlişkin Yönetmelik” ile “Bankaların Sermaye Yeterliliğinin Ölçülmesine ve Değerlendirilmesine İlişkin Yönetmelik” ve bunlara ilave olarak </w:t>
      </w:r>
      <w:r w:rsidR="00B30A74" w:rsidRPr="002F30E2">
        <w:t>BDDK’nın</w:t>
      </w:r>
      <w:r w:rsidR="00CD6C04" w:rsidRPr="002F30E2">
        <w:t xml:space="preserve"> aşağıdaki düzenlemeleri çerçevesinde</w:t>
      </w:r>
      <w:r w:rsidRPr="002F30E2">
        <w:rPr>
          <w:bCs/>
        </w:rPr>
        <w:t xml:space="preserve">; </w:t>
      </w:r>
    </w:p>
    <w:p w14:paraId="3D160C88" w14:textId="77777777" w:rsidR="004B57DA" w:rsidRPr="002F30E2" w:rsidRDefault="004B57DA" w:rsidP="007F7404">
      <w:pPr>
        <w:autoSpaceDE w:val="0"/>
        <w:autoSpaceDN w:val="0"/>
        <w:adjustRightInd w:val="0"/>
        <w:spacing w:line="216" w:lineRule="auto"/>
        <w:ind w:left="851"/>
        <w:jc w:val="both"/>
        <w:rPr>
          <w:bCs/>
          <w:sz w:val="16"/>
          <w:szCs w:val="16"/>
        </w:rPr>
      </w:pPr>
    </w:p>
    <w:p w14:paraId="49C4B9D3" w14:textId="19A295A4" w:rsidR="00EB30EB" w:rsidRPr="002F30E2" w:rsidRDefault="00EB30EB" w:rsidP="007F7404">
      <w:pPr>
        <w:pStyle w:val="BodyText"/>
        <w:numPr>
          <w:ilvl w:val="0"/>
          <w:numId w:val="43"/>
        </w:numPr>
        <w:tabs>
          <w:tab w:val="clear" w:pos="0"/>
          <w:tab w:val="clear" w:pos="567"/>
          <w:tab w:val="clear" w:pos="720"/>
          <w:tab w:val="left" w:pos="7418"/>
        </w:tabs>
        <w:spacing w:line="216" w:lineRule="auto"/>
        <w:ind w:left="1276" w:hanging="425"/>
        <w:rPr>
          <w:bCs/>
          <w:color w:val="auto"/>
          <w:sz w:val="20"/>
          <w:lang w:eastAsia="tr-TR"/>
        </w:rPr>
      </w:pPr>
      <w:r w:rsidRPr="002F30E2">
        <w:rPr>
          <w:bCs/>
          <w:color w:val="auto"/>
          <w:sz w:val="20"/>
          <w:lang w:eastAsia="tr-TR"/>
        </w:rPr>
        <w:t>Bankacılık Düzenleme ve Denetleme Kurulunun 28 Nisan 2022 tarih ve 10188 sayılı Kararı uyarınca kredi riskine esas tutarın hesaplanmasında yabancı para birimindeki değerlenmiş tutarları hesaplarken 31</w:t>
      </w:r>
      <w:r w:rsidR="00547E31" w:rsidRPr="002F30E2">
        <w:rPr>
          <w:bCs/>
          <w:color w:val="auto"/>
          <w:sz w:val="20"/>
          <w:lang w:eastAsia="tr-TR"/>
        </w:rPr>
        <w:t xml:space="preserve"> Aralık </w:t>
      </w:r>
      <w:r w:rsidRPr="002F30E2">
        <w:rPr>
          <w:bCs/>
          <w:color w:val="auto"/>
          <w:sz w:val="20"/>
          <w:lang w:eastAsia="tr-TR"/>
        </w:rPr>
        <w:t>2021 tarihine ait Merkez Bankası döviz alış kuru kullanılmıştır.</w:t>
      </w:r>
    </w:p>
    <w:p w14:paraId="757107D9" w14:textId="77777777" w:rsidR="00CD6C04" w:rsidRPr="002F30E2" w:rsidRDefault="00CD6C04" w:rsidP="007F7404">
      <w:pPr>
        <w:pStyle w:val="BodyText"/>
        <w:tabs>
          <w:tab w:val="clear" w:pos="0"/>
          <w:tab w:val="clear" w:pos="567"/>
          <w:tab w:val="clear" w:pos="720"/>
          <w:tab w:val="left" w:pos="7418"/>
        </w:tabs>
        <w:spacing w:line="216" w:lineRule="auto"/>
        <w:ind w:left="851"/>
        <w:rPr>
          <w:bCs/>
          <w:color w:val="auto"/>
          <w:sz w:val="16"/>
          <w:szCs w:val="16"/>
          <w:lang w:eastAsia="tr-TR"/>
        </w:rPr>
      </w:pPr>
    </w:p>
    <w:p w14:paraId="453C764B" w14:textId="77777777" w:rsidR="00CD6C04" w:rsidRPr="002F30E2" w:rsidRDefault="00CD6C04" w:rsidP="007F7404">
      <w:pPr>
        <w:pStyle w:val="BodyText"/>
        <w:numPr>
          <w:ilvl w:val="0"/>
          <w:numId w:val="43"/>
        </w:numPr>
        <w:tabs>
          <w:tab w:val="clear" w:pos="0"/>
          <w:tab w:val="clear" w:pos="567"/>
          <w:tab w:val="clear" w:pos="720"/>
          <w:tab w:val="left" w:pos="7418"/>
        </w:tabs>
        <w:spacing w:line="216" w:lineRule="auto"/>
        <w:ind w:left="1276" w:hanging="425"/>
        <w:rPr>
          <w:bCs/>
          <w:color w:val="auto"/>
          <w:sz w:val="20"/>
          <w:lang w:eastAsia="tr-TR"/>
        </w:rPr>
      </w:pPr>
      <w:bookmarkStart w:id="39" w:name="_Hlk102505157"/>
      <w:r w:rsidRPr="002F30E2">
        <w:rPr>
          <w:bCs/>
          <w:color w:val="auto"/>
          <w:sz w:val="20"/>
          <w:lang w:eastAsia="tr-TR"/>
        </w:rPr>
        <w:t xml:space="preserve">21 Aralık 2021 tarih ve 9996 sayılı düzenleme çerçevesinde bankaların sahip oldukları menkul kıymetlerden, “Gerçeğe Uygun Değer Farkı Diğer Kapsamlı Gelire Yansıtılan Menkul Değerler” portföyünde yer alanların net değerleme farklarının negatif olması durumunda, bu farklar </w:t>
      </w:r>
      <w:proofErr w:type="spellStart"/>
      <w:r w:rsidRPr="002F30E2">
        <w:rPr>
          <w:bCs/>
          <w:color w:val="auto"/>
          <w:sz w:val="20"/>
          <w:lang w:eastAsia="tr-TR"/>
        </w:rPr>
        <w:t>özkaynak</w:t>
      </w:r>
      <w:proofErr w:type="spellEnd"/>
      <w:r w:rsidRPr="002F30E2">
        <w:rPr>
          <w:bCs/>
          <w:color w:val="auto"/>
          <w:sz w:val="20"/>
          <w:lang w:eastAsia="tr-TR"/>
        </w:rPr>
        <w:t xml:space="preserve"> tutarında dikkate alınmayabilir</w:t>
      </w:r>
      <w:bookmarkEnd w:id="39"/>
      <w:r w:rsidRPr="002F30E2">
        <w:rPr>
          <w:bCs/>
          <w:color w:val="auto"/>
          <w:sz w:val="20"/>
          <w:lang w:eastAsia="tr-TR"/>
        </w:rPr>
        <w:t xml:space="preserve">. </w:t>
      </w:r>
    </w:p>
    <w:bookmarkEnd w:id="38"/>
    <w:p w14:paraId="14434A80" w14:textId="77777777" w:rsidR="00F65B0E" w:rsidRPr="002F30E2" w:rsidRDefault="00F65B0E" w:rsidP="00F3617D">
      <w:pPr>
        <w:pStyle w:val="ListParagraph"/>
        <w:spacing w:line="216" w:lineRule="auto"/>
        <w:ind w:left="851"/>
        <w:jc w:val="both"/>
        <w:rPr>
          <w:bCs/>
          <w:sz w:val="16"/>
          <w:szCs w:val="16"/>
        </w:rPr>
      </w:pPr>
    </w:p>
    <w:p w14:paraId="748DD761" w14:textId="4624C72A" w:rsidR="00F65B0E" w:rsidRPr="002F30E2" w:rsidRDefault="00F07895" w:rsidP="00F3617D">
      <w:pPr>
        <w:spacing w:line="216" w:lineRule="auto"/>
        <w:ind w:left="851"/>
        <w:jc w:val="both"/>
        <w:rPr>
          <w:bCs/>
        </w:rPr>
      </w:pPr>
      <w:r w:rsidRPr="002F30E2">
        <w:rPr>
          <w:bCs/>
        </w:rPr>
        <w:t xml:space="preserve">Son düzenlemeler dikkate alınarak </w:t>
      </w:r>
      <w:r w:rsidR="00B44B74" w:rsidRPr="002F30E2">
        <w:rPr>
          <w:bCs/>
        </w:rPr>
        <w:t>30 Eylül 2022</w:t>
      </w:r>
      <w:r w:rsidR="00B64CF1" w:rsidRPr="002F30E2">
        <w:rPr>
          <w:bCs/>
        </w:rPr>
        <w:t xml:space="preserve"> </w:t>
      </w:r>
      <w:r w:rsidR="00F65B0E" w:rsidRPr="002F30E2">
        <w:rPr>
          <w:bCs/>
        </w:rPr>
        <w:t xml:space="preserve">tarihi itibarıyla hesaplanan cari dönem </w:t>
      </w:r>
      <w:proofErr w:type="spellStart"/>
      <w:r w:rsidR="00F65B0E" w:rsidRPr="002F30E2">
        <w:rPr>
          <w:bCs/>
        </w:rPr>
        <w:t>özkaynak</w:t>
      </w:r>
      <w:proofErr w:type="spellEnd"/>
      <w:r w:rsidR="00F65B0E" w:rsidRPr="002F30E2">
        <w:rPr>
          <w:bCs/>
        </w:rPr>
        <w:t xml:space="preserve"> </w:t>
      </w:r>
      <w:r w:rsidR="00A843D0" w:rsidRPr="002F30E2">
        <w:rPr>
          <w:bCs/>
        </w:rPr>
        <w:t xml:space="preserve">tutarı </w:t>
      </w:r>
      <w:r w:rsidR="00A37283" w:rsidRPr="002F30E2">
        <w:rPr>
          <w:bCs/>
        </w:rPr>
        <w:t xml:space="preserve">14.202.921   </w:t>
      </w:r>
      <w:r w:rsidR="00F65B0E" w:rsidRPr="002F30E2">
        <w:rPr>
          <w:bCs/>
        </w:rPr>
        <w:t>TL</w:t>
      </w:r>
      <w:r w:rsidR="009F4C5E" w:rsidRPr="002F30E2">
        <w:rPr>
          <w:bCs/>
        </w:rPr>
        <w:t xml:space="preserve"> (31 Aralık 202</w:t>
      </w:r>
      <w:r w:rsidR="003375F5" w:rsidRPr="002F30E2">
        <w:rPr>
          <w:bCs/>
        </w:rPr>
        <w:t>1</w:t>
      </w:r>
      <w:r w:rsidR="00DF3292" w:rsidRPr="002F30E2">
        <w:rPr>
          <w:bCs/>
        </w:rPr>
        <w:t xml:space="preserve">: </w:t>
      </w:r>
      <w:r w:rsidR="003375F5" w:rsidRPr="002F30E2">
        <w:rPr>
          <w:bCs/>
        </w:rPr>
        <w:t xml:space="preserve">6.747.612 </w:t>
      </w:r>
      <w:r w:rsidR="00DF3292" w:rsidRPr="002F30E2">
        <w:rPr>
          <w:bCs/>
        </w:rPr>
        <w:t>TL)</w:t>
      </w:r>
      <w:r w:rsidR="00F65B0E" w:rsidRPr="002F30E2">
        <w:rPr>
          <w:bCs/>
        </w:rPr>
        <w:t xml:space="preserve"> sermaye </w:t>
      </w:r>
      <w:r w:rsidR="00A21055" w:rsidRPr="002F30E2">
        <w:rPr>
          <w:bCs/>
        </w:rPr>
        <w:t xml:space="preserve">yeterliliği standart oranı da </w:t>
      </w:r>
      <w:r w:rsidR="002D3A45" w:rsidRPr="002F30E2">
        <w:rPr>
          <w:bCs/>
        </w:rPr>
        <w:t>%1</w:t>
      </w:r>
      <w:r w:rsidR="00A7241D" w:rsidRPr="002F30E2">
        <w:rPr>
          <w:bCs/>
        </w:rPr>
        <w:t>6</w:t>
      </w:r>
      <w:r w:rsidR="00093B7E" w:rsidRPr="002F30E2">
        <w:rPr>
          <w:bCs/>
        </w:rPr>
        <w:t>,</w:t>
      </w:r>
      <w:r w:rsidR="00A7241D" w:rsidRPr="002F30E2">
        <w:rPr>
          <w:bCs/>
        </w:rPr>
        <w:t>21</w:t>
      </w:r>
      <w:r w:rsidR="002A2C9F" w:rsidRPr="002F30E2">
        <w:rPr>
          <w:bCs/>
        </w:rPr>
        <w:t>’d</w:t>
      </w:r>
      <w:r w:rsidR="007109BB" w:rsidRPr="002F30E2">
        <w:rPr>
          <w:bCs/>
        </w:rPr>
        <w:t>i</w:t>
      </w:r>
      <w:r w:rsidR="002A2C9F" w:rsidRPr="002F30E2">
        <w:rPr>
          <w:bCs/>
        </w:rPr>
        <w:t xml:space="preserve">r </w:t>
      </w:r>
      <w:r w:rsidR="006000E6" w:rsidRPr="002F30E2">
        <w:rPr>
          <w:bCs/>
        </w:rPr>
        <w:br/>
      </w:r>
      <w:r w:rsidR="009F4C5E" w:rsidRPr="002F30E2">
        <w:rPr>
          <w:bCs/>
        </w:rPr>
        <w:t>(31 Aralık 202</w:t>
      </w:r>
      <w:r w:rsidR="003375F5" w:rsidRPr="002F30E2">
        <w:rPr>
          <w:bCs/>
        </w:rPr>
        <w:t>1</w:t>
      </w:r>
      <w:r w:rsidR="009F4C5E" w:rsidRPr="002F30E2">
        <w:rPr>
          <w:bCs/>
        </w:rPr>
        <w:t>: %</w:t>
      </w:r>
      <w:r w:rsidR="003375F5" w:rsidRPr="002F30E2">
        <w:rPr>
          <w:bCs/>
        </w:rPr>
        <w:t>14,02</w:t>
      </w:r>
      <w:r w:rsidR="00DF3292" w:rsidRPr="002F30E2">
        <w:rPr>
          <w:bCs/>
        </w:rPr>
        <w:t>)</w:t>
      </w:r>
      <w:r w:rsidR="00F65B0E" w:rsidRPr="002F30E2">
        <w:rPr>
          <w:bCs/>
        </w:rPr>
        <w:t>.</w:t>
      </w:r>
      <w:r w:rsidR="00CD6C04" w:rsidRPr="002F30E2">
        <w:rPr>
          <w:bCs/>
        </w:rPr>
        <w:t xml:space="preserve"> Banka’nın sermaye yeterliliği standart oranı ilgili mevzuat ile belirlenen asgari oranın üzerinde seyretmektedir</w:t>
      </w:r>
      <w:r w:rsidRPr="002F30E2">
        <w:rPr>
          <w:bCs/>
        </w:rPr>
        <w:t>.</w:t>
      </w:r>
    </w:p>
    <w:p w14:paraId="18757403" w14:textId="77777777" w:rsidR="000C20B8" w:rsidRPr="002F30E2" w:rsidRDefault="000C20B8" w:rsidP="00F3617D">
      <w:pPr>
        <w:spacing w:line="216" w:lineRule="auto"/>
        <w:ind w:left="851"/>
        <w:jc w:val="both"/>
        <w:rPr>
          <w:bCs/>
          <w:sz w:val="16"/>
          <w:szCs w:val="16"/>
        </w:rPr>
      </w:pPr>
    </w:p>
    <w:p w14:paraId="2D961FEC" w14:textId="0FD27E69" w:rsidR="00167D71" w:rsidRPr="002F30E2" w:rsidRDefault="00167D71" w:rsidP="00F3617D">
      <w:pPr>
        <w:pStyle w:val="BodyText"/>
        <w:tabs>
          <w:tab w:val="clear" w:pos="0"/>
          <w:tab w:val="clear" w:pos="567"/>
          <w:tab w:val="clear" w:pos="720"/>
        </w:tabs>
        <w:spacing w:line="216" w:lineRule="auto"/>
        <w:ind w:left="851"/>
        <w:rPr>
          <w:b/>
          <w:bCs/>
          <w:color w:val="auto"/>
          <w:sz w:val="20"/>
        </w:rPr>
      </w:pPr>
      <w:proofErr w:type="spellStart"/>
      <w:r w:rsidRPr="002F30E2">
        <w:rPr>
          <w:b/>
          <w:bCs/>
          <w:color w:val="auto"/>
          <w:sz w:val="20"/>
        </w:rPr>
        <w:t>Özkayna</w:t>
      </w:r>
      <w:r w:rsidR="0044562A" w:rsidRPr="002F30E2">
        <w:rPr>
          <w:b/>
          <w:bCs/>
          <w:color w:val="auto"/>
          <w:sz w:val="20"/>
        </w:rPr>
        <w:t>k</w:t>
      </w:r>
      <w:proofErr w:type="spellEnd"/>
      <w:r w:rsidR="0044562A" w:rsidRPr="002F30E2">
        <w:rPr>
          <w:b/>
          <w:bCs/>
          <w:color w:val="auto"/>
          <w:sz w:val="20"/>
        </w:rPr>
        <w:t xml:space="preserve"> kalemlerine ilişkin bilgiler:</w:t>
      </w:r>
    </w:p>
    <w:p w14:paraId="19483B35" w14:textId="77777777" w:rsidR="002C2B9D" w:rsidRPr="002F30E2" w:rsidRDefault="002C2B9D" w:rsidP="00F3617D">
      <w:pPr>
        <w:pStyle w:val="BodyText"/>
        <w:tabs>
          <w:tab w:val="clear" w:pos="0"/>
          <w:tab w:val="clear" w:pos="567"/>
          <w:tab w:val="clear" w:pos="720"/>
        </w:tabs>
        <w:spacing w:line="216" w:lineRule="auto"/>
        <w:ind w:left="851"/>
        <w:rPr>
          <w:b/>
          <w:bCs/>
          <w:color w:val="auto"/>
          <w:sz w:val="16"/>
          <w:szCs w:val="16"/>
        </w:rPr>
      </w:pPr>
    </w:p>
    <w:tbl>
      <w:tblPr>
        <w:tblW w:w="8191" w:type="dxa"/>
        <w:tblInd w:w="85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0" w:type="dxa"/>
          <w:right w:w="0" w:type="dxa"/>
        </w:tblCellMar>
        <w:tblLook w:val="0000" w:firstRow="0" w:lastRow="0" w:firstColumn="0" w:lastColumn="0" w:noHBand="0" w:noVBand="0"/>
      </w:tblPr>
      <w:tblGrid>
        <w:gridCol w:w="5356"/>
        <w:gridCol w:w="1418"/>
        <w:gridCol w:w="1417"/>
      </w:tblGrid>
      <w:tr w:rsidR="00332EBF" w:rsidRPr="002F30E2" w14:paraId="49CD361C" w14:textId="77777777" w:rsidTr="006000E6">
        <w:trPr>
          <w:trHeight w:val="113"/>
        </w:trPr>
        <w:tc>
          <w:tcPr>
            <w:tcW w:w="5356" w:type="dxa"/>
            <w:shd w:val="clear" w:color="auto" w:fill="auto"/>
            <w:vAlign w:val="bottom"/>
          </w:tcPr>
          <w:p w14:paraId="15FA02D8" w14:textId="77777777" w:rsidR="004B57DA" w:rsidRPr="002F30E2" w:rsidRDefault="004B57DA" w:rsidP="00F3617D">
            <w:pPr>
              <w:widowControl w:val="0"/>
              <w:spacing w:line="216" w:lineRule="auto"/>
              <w:rPr>
                <w:rFonts w:eastAsia="Arial Unicode MS"/>
                <w:b/>
                <w:bCs/>
                <w:sz w:val="15"/>
                <w:szCs w:val="15"/>
              </w:rPr>
            </w:pPr>
            <w:r w:rsidRPr="002F30E2">
              <w:rPr>
                <w:rFonts w:eastAsia="Arial Unicode MS"/>
                <w:b/>
                <w:bCs/>
                <w:sz w:val="15"/>
                <w:szCs w:val="15"/>
              </w:rPr>
              <w:t> </w:t>
            </w:r>
          </w:p>
          <w:p w14:paraId="334BC307" w14:textId="77777777" w:rsidR="004B57DA" w:rsidRPr="002F30E2" w:rsidRDefault="004B57DA" w:rsidP="00F3617D">
            <w:pPr>
              <w:widowControl w:val="0"/>
              <w:spacing w:line="216" w:lineRule="auto"/>
              <w:ind w:left="144" w:hanging="144"/>
              <w:rPr>
                <w:rFonts w:eastAsia="Arial Unicode MS"/>
                <w:b/>
                <w:bCs/>
                <w:sz w:val="15"/>
                <w:szCs w:val="15"/>
              </w:rPr>
            </w:pPr>
            <w:r w:rsidRPr="002F30E2">
              <w:rPr>
                <w:rFonts w:eastAsia="Arial Unicode MS"/>
                <w:b/>
                <w:bCs/>
                <w:sz w:val="15"/>
                <w:szCs w:val="15"/>
              </w:rPr>
              <w:t xml:space="preserve"> Çekirdek Sermaye</w:t>
            </w:r>
          </w:p>
        </w:tc>
        <w:tc>
          <w:tcPr>
            <w:tcW w:w="1418" w:type="dxa"/>
            <w:vAlign w:val="bottom"/>
          </w:tcPr>
          <w:p w14:paraId="7C85C3F9" w14:textId="77777777" w:rsidR="004B57DA" w:rsidRPr="002F30E2" w:rsidRDefault="004B57DA" w:rsidP="006000E6">
            <w:pPr>
              <w:widowControl w:val="0"/>
              <w:spacing w:line="216" w:lineRule="auto"/>
              <w:ind w:right="45"/>
              <w:jc w:val="right"/>
              <w:rPr>
                <w:b/>
                <w:sz w:val="15"/>
                <w:szCs w:val="15"/>
              </w:rPr>
            </w:pPr>
            <w:r w:rsidRPr="002F30E2">
              <w:rPr>
                <w:b/>
                <w:sz w:val="15"/>
                <w:szCs w:val="15"/>
              </w:rPr>
              <w:t>Cari Dönem</w:t>
            </w:r>
          </w:p>
          <w:p w14:paraId="32BC1EE5" w14:textId="493AFC8D" w:rsidR="004B57DA" w:rsidRPr="002F30E2" w:rsidRDefault="00B44B74" w:rsidP="006000E6">
            <w:pPr>
              <w:widowControl w:val="0"/>
              <w:spacing w:line="216" w:lineRule="auto"/>
              <w:ind w:right="45"/>
              <w:jc w:val="right"/>
              <w:rPr>
                <w:b/>
                <w:sz w:val="15"/>
                <w:szCs w:val="15"/>
              </w:rPr>
            </w:pPr>
            <w:r w:rsidRPr="002F30E2">
              <w:rPr>
                <w:b/>
                <w:sz w:val="15"/>
                <w:szCs w:val="15"/>
              </w:rPr>
              <w:t>30.09.2022</w:t>
            </w:r>
          </w:p>
        </w:tc>
        <w:tc>
          <w:tcPr>
            <w:tcW w:w="1417" w:type="dxa"/>
            <w:shd w:val="clear" w:color="auto" w:fill="auto"/>
            <w:vAlign w:val="bottom"/>
          </w:tcPr>
          <w:p w14:paraId="75F9FF58" w14:textId="40E83D77" w:rsidR="004B57DA" w:rsidRPr="002F30E2" w:rsidRDefault="00D63FD2" w:rsidP="006000E6">
            <w:pPr>
              <w:widowControl w:val="0"/>
              <w:spacing w:line="216" w:lineRule="auto"/>
              <w:ind w:right="45"/>
              <w:jc w:val="right"/>
              <w:rPr>
                <w:b/>
                <w:sz w:val="15"/>
                <w:szCs w:val="15"/>
              </w:rPr>
            </w:pPr>
            <w:r w:rsidRPr="002F30E2">
              <w:rPr>
                <w:b/>
                <w:sz w:val="15"/>
                <w:szCs w:val="15"/>
              </w:rPr>
              <w:t>Ö</w:t>
            </w:r>
            <w:r w:rsidR="004B57DA" w:rsidRPr="002F30E2">
              <w:rPr>
                <w:b/>
                <w:sz w:val="15"/>
                <w:szCs w:val="15"/>
              </w:rPr>
              <w:t>nceki Dönem</w:t>
            </w:r>
          </w:p>
          <w:p w14:paraId="12C5D01A" w14:textId="21D43DB0" w:rsidR="004B57DA" w:rsidRPr="002F30E2" w:rsidRDefault="003375F5" w:rsidP="006000E6">
            <w:pPr>
              <w:widowControl w:val="0"/>
              <w:spacing w:line="216" w:lineRule="auto"/>
              <w:ind w:right="45"/>
              <w:jc w:val="right"/>
              <w:rPr>
                <w:b/>
                <w:sz w:val="15"/>
                <w:szCs w:val="15"/>
              </w:rPr>
            </w:pPr>
            <w:r w:rsidRPr="002F30E2">
              <w:rPr>
                <w:b/>
                <w:sz w:val="15"/>
                <w:szCs w:val="15"/>
              </w:rPr>
              <w:t>31.12.2021</w:t>
            </w:r>
          </w:p>
        </w:tc>
      </w:tr>
      <w:tr w:rsidR="003375F5" w:rsidRPr="002F30E2" w14:paraId="2E5DBC50" w14:textId="77777777" w:rsidTr="006000E6">
        <w:tblPrEx>
          <w:tblCellMar>
            <w:left w:w="70" w:type="dxa"/>
            <w:right w:w="70" w:type="dxa"/>
          </w:tblCellMar>
        </w:tblPrEx>
        <w:trPr>
          <w:trHeight w:val="113"/>
        </w:trPr>
        <w:tc>
          <w:tcPr>
            <w:tcW w:w="5356" w:type="dxa"/>
            <w:shd w:val="clear" w:color="auto" w:fill="auto"/>
            <w:vAlign w:val="bottom"/>
            <w:hideMark/>
          </w:tcPr>
          <w:p w14:paraId="60A1A0A5" w14:textId="77777777" w:rsidR="003375F5" w:rsidRPr="002F30E2" w:rsidRDefault="003375F5" w:rsidP="00F3617D">
            <w:pPr>
              <w:widowControl w:val="0"/>
              <w:spacing w:line="216" w:lineRule="auto"/>
              <w:ind w:right="-211"/>
              <w:rPr>
                <w:sz w:val="15"/>
                <w:szCs w:val="15"/>
              </w:rPr>
            </w:pPr>
            <w:r w:rsidRPr="002F30E2">
              <w:rPr>
                <w:sz w:val="15"/>
                <w:szCs w:val="15"/>
              </w:rPr>
              <w:t>Bankanın tasfiyesi halinde alacak hakkı açısından diğer tüm alacaklardan sonra gelen ödenmiş sermaye</w:t>
            </w:r>
          </w:p>
        </w:tc>
        <w:tc>
          <w:tcPr>
            <w:tcW w:w="1418" w:type="dxa"/>
            <w:shd w:val="clear" w:color="auto" w:fill="auto"/>
            <w:vAlign w:val="bottom"/>
          </w:tcPr>
          <w:p w14:paraId="339CB6EE" w14:textId="47DB4F72" w:rsidR="003375F5" w:rsidRPr="002F30E2" w:rsidRDefault="00F85A72" w:rsidP="006000E6">
            <w:pPr>
              <w:widowControl w:val="0"/>
              <w:spacing w:line="216" w:lineRule="auto"/>
              <w:ind w:right="45"/>
              <w:jc w:val="right"/>
              <w:rPr>
                <w:sz w:val="15"/>
                <w:szCs w:val="15"/>
              </w:rPr>
            </w:pPr>
            <w:r w:rsidRPr="002F30E2">
              <w:rPr>
                <w:sz w:val="15"/>
                <w:szCs w:val="15"/>
              </w:rPr>
              <w:t>2</w:t>
            </w:r>
            <w:r w:rsidR="003375F5" w:rsidRPr="002F30E2">
              <w:rPr>
                <w:sz w:val="15"/>
                <w:szCs w:val="15"/>
              </w:rPr>
              <w:t>.</w:t>
            </w:r>
            <w:r w:rsidRPr="002F30E2">
              <w:rPr>
                <w:sz w:val="15"/>
                <w:szCs w:val="15"/>
              </w:rPr>
              <w:t>6</w:t>
            </w:r>
            <w:r w:rsidR="003375F5" w:rsidRPr="002F30E2">
              <w:rPr>
                <w:sz w:val="15"/>
                <w:szCs w:val="15"/>
              </w:rPr>
              <w:t>50.000</w:t>
            </w:r>
          </w:p>
        </w:tc>
        <w:tc>
          <w:tcPr>
            <w:tcW w:w="1417" w:type="dxa"/>
            <w:shd w:val="clear" w:color="auto" w:fill="auto"/>
            <w:noWrap/>
            <w:vAlign w:val="bottom"/>
          </w:tcPr>
          <w:p w14:paraId="1E228BE6" w14:textId="5C4D57FA" w:rsidR="003375F5" w:rsidRPr="002F30E2" w:rsidRDefault="003375F5" w:rsidP="006000E6">
            <w:pPr>
              <w:widowControl w:val="0"/>
              <w:spacing w:line="216" w:lineRule="auto"/>
              <w:ind w:right="45"/>
              <w:jc w:val="right"/>
              <w:rPr>
                <w:sz w:val="15"/>
                <w:szCs w:val="15"/>
              </w:rPr>
            </w:pPr>
            <w:r w:rsidRPr="002F30E2">
              <w:rPr>
                <w:sz w:val="15"/>
                <w:szCs w:val="15"/>
              </w:rPr>
              <w:t>1.750.000</w:t>
            </w:r>
          </w:p>
        </w:tc>
      </w:tr>
      <w:tr w:rsidR="003375F5" w:rsidRPr="002F30E2" w14:paraId="00829D45" w14:textId="77777777" w:rsidTr="006000E6">
        <w:tblPrEx>
          <w:tblCellMar>
            <w:left w:w="70" w:type="dxa"/>
            <w:right w:w="70" w:type="dxa"/>
          </w:tblCellMar>
        </w:tblPrEx>
        <w:trPr>
          <w:trHeight w:val="113"/>
        </w:trPr>
        <w:tc>
          <w:tcPr>
            <w:tcW w:w="5356" w:type="dxa"/>
            <w:shd w:val="clear" w:color="auto" w:fill="auto"/>
            <w:vAlign w:val="bottom"/>
            <w:hideMark/>
          </w:tcPr>
          <w:p w14:paraId="5D0E2705" w14:textId="77777777" w:rsidR="003375F5" w:rsidRPr="002F30E2" w:rsidRDefault="003375F5" w:rsidP="00F3617D">
            <w:pPr>
              <w:widowControl w:val="0"/>
              <w:spacing w:line="216" w:lineRule="auto"/>
              <w:rPr>
                <w:sz w:val="15"/>
                <w:szCs w:val="15"/>
              </w:rPr>
            </w:pPr>
            <w:r w:rsidRPr="002F30E2">
              <w:rPr>
                <w:sz w:val="15"/>
                <w:szCs w:val="15"/>
              </w:rPr>
              <w:t>Hisse senedi ihraç primleri</w:t>
            </w:r>
          </w:p>
        </w:tc>
        <w:tc>
          <w:tcPr>
            <w:tcW w:w="1418" w:type="dxa"/>
            <w:shd w:val="clear" w:color="auto" w:fill="auto"/>
            <w:vAlign w:val="bottom"/>
          </w:tcPr>
          <w:p w14:paraId="02FBE27B"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142C3F3C" w14:textId="6EB78A46" w:rsidR="003375F5" w:rsidRPr="002F30E2" w:rsidRDefault="003375F5" w:rsidP="006000E6">
            <w:pPr>
              <w:widowControl w:val="0"/>
              <w:spacing w:line="216" w:lineRule="auto"/>
              <w:ind w:right="45"/>
              <w:jc w:val="right"/>
              <w:rPr>
                <w:sz w:val="15"/>
                <w:szCs w:val="15"/>
              </w:rPr>
            </w:pPr>
            <w:r w:rsidRPr="002F30E2">
              <w:rPr>
                <w:sz w:val="15"/>
                <w:szCs w:val="15"/>
              </w:rPr>
              <w:t>-</w:t>
            </w:r>
          </w:p>
        </w:tc>
      </w:tr>
      <w:tr w:rsidR="0026202A" w:rsidRPr="002F30E2" w14:paraId="61F9E48F" w14:textId="77777777" w:rsidTr="006000E6">
        <w:tblPrEx>
          <w:tblCellMar>
            <w:left w:w="70" w:type="dxa"/>
            <w:right w:w="70" w:type="dxa"/>
          </w:tblCellMar>
        </w:tblPrEx>
        <w:trPr>
          <w:trHeight w:val="113"/>
        </w:trPr>
        <w:tc>
          <w:tcPr>
            <w:tcW w:w="5356" w:type="dxa"/>
            <w:shd w:val="clear" w:color="auto" w:fill="auto"/>
            <w:vAlign w:val="bottom"/>
            <w:hideMark/>
          </w:tcPr>
          <w:p w14:paraId="2DD81A96" w14:textId="77777777" w:rsidR="0026202A" w:rsidRPr="002F30E2" w:rsidRDefault="0026202A" w:rsidP="00F3617D">
            <w:pPr>
              <w:widowControl w:val="0"/>
              <w:spacing w:line="216" w:lineRule="auto"/>
              <w:rPr>
                <w:sz w:val="15"/>
                <w:szCs w:val="15"/>
              </w:rPr>
            </w:pPr>
            <w:r w:rsidRPr="002F30E2">
              <w:rPr>
                <w:sz w:val="15"/>
                <w:szCs w:val="15"/>
              </w:rPr>
              <w:t>Yedek akçeler</w:t>
            </w:r>
          </w:p>
        </w:tc>
        <w:tc>
          <w:tcPr>
            <w:tcW w:w="1418" w:type="dxa"/>
            <w:shd w:val="clear" w:color="auto" w:fill="auto"/>
            <w:vAlign w:val="bottom"/>
          </w:tcPr>
          <w:p w14:paraId="5680C103" w14:textId="3E1A122E" w:rsidR="0026202A" w:rsidRPr="002F30E2" w:rsidRDefault="0026202A" w:rsidP="006000E6">
            <w:pPr>
              <w:widowControl w:val="0"/>
              <w:spacing w:line="216" w:lineRule="auto"/>
              <w:ind w:right="45"/>
              <w:jc w:val="right"/>
              <w:rPr>
                <w:sz w:val="15"/>
                <w:szCs w:val="15"/>
              </w:rPr>
            </w:pPr>
            <w:r w:rsidRPr="002F30E2">
              <w:rPr>
                <w:sz w:val="15"/>
                <w:szCs w:val="15"/>
              </w:rPr>
              <w:t>2.297.860</w:t>
            </w:r>
          </w:p>
        </w:tc>
        <w:tc>
          <w:tcPr>
            <w:tcW w:w="1417" w:type="dxa"/>
            <w:shd w:val="clear" w:color="auto" w:fill="auto"/>
            <w:noWrap/>
            <w:vAlign w:val="bottom"/>
          </w:tcPr>
          <w:p w14:paraId="2479713D" w14:textId="4F4DD43E" w:rsidR="0026202A" w:rsidRPr="002F30E2" w:rsidRDefault="0026202A" w:rsidP="006000E6">
            <w:pPr>
              <w:widowControl w:val="0"/>
              <w:spacing w:line="216" w:lineRule="auto"/>
              <w:ind w:right="45"/>
              <w:jc w:val="right"/>
              <w:rPr>
                <w:sz w:val="15"/>
                <w:szCs w:val="15"/>
              </w:rPr>
            </w:pPr>
            <w:r w:rsidRPr="002F30E2">
              <w:rPr>
                <w:sz w:val="15"/>
                <w:szCs w:val="15"/>
              </w:rPr>
              <w:t>1.739.171</w:t>
            </w:r>
          </w:p>
        </w:tc>
      </w:tr>
      <w:tr w:rsidR="0026202A" w:rsidRPr="002F30E2" w14:paraId="4F94B567" w14:textId="77777777" w:rsidTr="006000E6">
        <w:tblPrEx>
          <w:tblCellMar>
            <w:left w:w="70" w:type="dxa"/>
            <w:right w:w="70" w:type="dxa"/>
          </w:tblCellMar>
        </w:tblPrEx>
        <w:trPr>
          <w:trHeight w:val="113"/>
        </w:trPr>
        <w:tc>
          <w:tcPr>
            <w:tcW w:w="5356" w:type="dxa"/>
            <w:shd w:val="clear" w:color="auto" w:fill="auto"/>
            <w:vAlign w:val="bottom"/>
            <w:hideMark/>
          </w:tcPr>
          <w:p w14:paraId="4AC23304" w14:textId="77777777" w:rsidR="0026202A" w:rsidRPr="002F30E2" w:rsidRDefault="0026202A" w:rsidP="00F3617D">
            <w:pPr>
              <w:widowControl w:val="0"/>
              <w:spacing w:line="216" w:lineRule="auto"/>
              <w:rPr>
                <w:sz w:val="15"/>
                <w:szCs w:val="15"/>
              </w:rPr>
            </w:pPr>
            <w:r w:rsidRPr="002F30E2">
              <w:rPr>
                <w:sz w:val="15"/>
                <w:szCs w:val="15"/>
              </w:rPr>
              <w:t xml:space="preserve">Türkiye Muhasebe Standartları (“TMS”) uyarınca </w:t>
            </w:r>
            <w:proofErr w:type="spellStart"/>
            <w:r w:rsidRPr="002F30E2">
              <w:rPr>
                <w:sz w:val="15"/>
                <w:szCs w:val="15"/>
              </w:rPr>
              <w:t>özkaynaklara</w:t>
            </w:r>
            <w:proofErr w:type="spellEnd"/>
            <w:r w:rsidRPr="002F30E2">
              <w:rPr>
                <w:sz w:val="15"/>
                <w:szCs w:val="15"/>
              </w:rPr>
              <w:t xml:space="preserve"> yansıtılan kazançlar</w:t>
            </w:r>
          </w:p>
        </w:tc>
        <w:tc>
          <w:tcPr>
            <w:tcW w:w="1418" w:type="dxa"/>
            <w:shd w:val="clear" w:color="auto" w:fill="auto"/>
            <w:vAlign w:val="bottom"/>
          </w:tcPr>
          <w:p w14:paraId="172BFDF7" w14:textId="0BF97F03" w:rsidR="0026202A" w:rsidRPr="002F30E2" w:rsidRDefault="00462ED4" w:rsidP="006000E6">
            <w:pPr>
              <w:widowControl w:val="0"/>
              <w:spacing w:line="216" w:lineRule="auto"/>
              <w:ind w:right="45"/>
              <w:jc w:val="right"/>
              <w:rPr>
                <w:sz w:val="15"/>
                <w:szCs w:val="15"/>
              </w:rPr>
            </w:pPr>
            <w:r w:rsidRPr="002F30E2">
              <w:rPr>
                <w:sz w:val="15"/>
                <w:szCs w:val="15"/>
              </w:rPr>
              <w:t>2.754.948</w:t>
            </w:r>
          </w:p>
        </w:tc>
        <w:tc>
          <w:tcPr>
            <w:tcW w:w="1417" w:type="dxa"/>
            <w:shd w:val="clear" w:color="auto" w:fill="auto"/>
            <w:noWrap/>
            <w:vAlign w:val="bottom"/>
          </w:tcPr>
          <w:p w14:paraId="0DBABA96" w14:textId="22621AD8" w:rsidR="0026202A" w:rsidRPr="002F30E2" w:rsidRDefault="0026202A" w:rsidP="006000E6">
            <w:pPr>
              <w:widowControl w:val="0"/>
              <w:spacing w:line="216" w:lineRule="auto"/>
              <w:ind w:right="45"/>
              <w:jc w:val="right"/>
              <w:rPr>
                <w:sz w:val="15"/>
                <w:szCs w:val="15"/>
              </w:rPr>
            </w:pPr>
            <w:r w:rsidRPr="002F30E2">
              <w:rPr>
                <w:sz w:val="15"/>
                <w:szCs w:val="15"/>
              </w:rPr>
              <w:t>418.988</w:t>
            </w:r>
          </w:p>
        </w:tc>
      </w:tr>
      <w:tr w:rsidR="0026202A" w:rsidRPr="002F30E2" w14:paraId="066B3138" w14:textId="77777777" w:rsidTr="006000E6">
        <w:tblPrEx>
          <w:tblCellMar>
            <w:left w:w="70" w:type="dxa"/>
            <w:right w:w="70" w:type="dxa"/>
          </w:tblCellMar>
        </w:tblPrEx>
        <w:trPr>
          <w:trHeight w:val="113"/>
        </w:trPr>
        <w:tc>
          <w:tcPr>
            <w:tcW w:w="5356" w:type="dxa"/>
            <w:shd w:val="clear" w:color="auto" w:fill="auto"/>
            <w:vAlign w:val="bottom"/>
            <w:hideMark/>
          </w:tcPr>
          <w:p w14:paraId="17001101" w14:textId="77777777" w:rsidR="0026202A" w:rsidRPr="002F30E2" w:rsidRDefault="0026202A" w:rsidP="00F3617D">
            <w:pPr>
              <w:widowControl w:val="0"/>
              <w:spacing w:line="216" w:lineRule="auto"/>
              <w:rPr>
                <w:sz w:val="15"/>
                <w:szCs w:val="15"/>
              </w:rPr>
            </w:pPr>
            <w:r w:rsidRPr="002F30E2">
              <w:rPr>
                <w:sz w:val="15"/>
                <w:szCs w:val="15"/>
              </w:rPr>
              <w:t>Kâr</w:t>
            </w:r>
          </w:p>
        </w:tc>
        <w:tc>
          <w:tcPr>
            <w:tcW w:w="1418" w:type="dxa"/>
            <w:shd w:val="clear" w:color="auto" w:fill="auto"/>
            <w:vAlign w:val="bottom"/>
          </w:tcPr>
          <w:p w14:paraId="78990C02" w14:textId="7D8A4704" w:rsidR="0026202A" w:rsidRPr="002F30E2" w:rsidRDefault="00462ED4" w:rsidP="006000E6">
            <w:pPr>
              <w:widowControl w:val="0"/>
              <w:spacing w:line="216" w:lineRule="auto"/>
              <w:ind w:right="45"/>
              <w:jc w:val="right"/>
              <w:rPr>
                <w:sz w:val="15"/>
                <w:szCs w:val="15"/>
              </w:rPr>
            </w:pPr>
            <w:r w:rsidRPr="002F30E2">
              <w:rPr>
                <w:sz w:val="15"/>
                <w:szCs w:val="15"/>
              </w:rPr>
              <w:t>3.387.993</w:t>
            </w:r>
          </w:p>
        </w:tc>
        <w:tc>
          <w:tcPr>
            <w:tcW w:w="1417" w:type="dxa"/>
            <w:shd w:val="clear" w:color="auto" w:fill="auto"/>
            <w:noWrap/>
            <w:vAlign w:val="bottom"/>
          </w:tcPr>
          <w:p w14:paraId="226E8EDB" w14:textId="0233F434" w:rsidR="0026202A" w:rsidRPr="002F30E2" w:rsidRDefault="0026202A" w:rsidP="006000E6">
            <w:pPr>
              <w:widowControl w:val="0"/>
              <w:spacing w:line="216" w:lineRule="auto"/>
              <w:ind w:right="45"/>
              <w:jc w:val="right"/>
              <w:rPr>
                <w:sz w:val="15"/>
                <w:szCs w:val="15"/>
              </w:rPr>
            </w:pPr>
            <w:r w:rsidRPr="002F30E2">
              <w:rPr>
                <w:sz w:val="15"/>
                <w:szCs w:val="15"/>
              </w:rPr>
              <w:t>558.689</w:t>
            </w:r>
          </w:p>
        </w:tc>
      </w:tr>
      <w:tr w:rsidR="0026202A" w:rsidRPr="002F30E2" w14:paraId="5D3F0544" w14:textId="77777777" w:rsidTr="006000E6">
        <w:tblPrEx>
          <w:tblCellMar>
            <w:left w:w="70" w:type="dxa"/>
            <w:right w:w="70" w:type="dxa"/>
          </w:tblCellMar>
        </w:tblPrEx>
        <w:trPr>
          <w:trHeight w:val="113"/>
        </w:trPr>
        <w:tc>
          <w:tcPr>
            <w:tcW w:w="5356" w:type="dxa"/>
            <w:shd w:val="clear" w:color="auto" w:fill="auto"/>
            <w:vAlign w:val="bottom"/>
            <w:hideMark/>
          </w:tcPr>
          <w:p w14:paraId="594BD3A9" w14:textId="1ECC7426" w:rsidR="0026202A" w:rsidRPr="002F30E2" w:rsidRDefault="00D13365" w:rsidP="00F3617D">
            <w:pPr>
              <w:widowControl w:val="0"/>
              <w:spacing w:line="216" w:lineRule="auto"/>
              <w:rPr>
                <w:sz w:val="15"/>
                <w:szCs w:val="15"/>
              </w:rPr>
            </w:pPr>
            <w:r w:rsidRPr="002F30E2">
              <w:rPr>
                <w:sz w:val="15"/>
                <w:szCs w:val="15"/>
              </w:rPr>
              <w:t xml:space="preserve">      Net Dönem Ka</w:t>
            </w:r>
            <w:r w:rsidR="0026202A" w:rsidRPr="002F30E2">
              <w:rPr>
                <w:sz w:val="15"/>
                <w:szCs w:val="15"/>
              </w:rPr>
              <w:t>rı</w:t>
            </w:r>
          </w:p>
        </w:tc>
        <w:tc>
          <w:tcPr>
            <w:tcW w:w="1418" w:type="dxa"/>
            <w:shd w:val="clear" w:color="auto" w:fill="auto"/>
            <w:vAlign w:val="bottom"/>
          </w:tcPr>
          <w:p w14:paraId="4D03DB93" w14:textId="3CD355BF" w:rsidR="0026202A" w:rsidRPr="002F30E2" w:rsidRDefault="00462ED4" w:rsidP="006000E6">
            <w:pPr>
              <w:widowControl w:val="0"/>
              <w:spacing w:line="216" w:lineRule="auto"/>
              <w:ind w:right="45"/>
              <w:jc w:val="right"/>
              <w:rPr>
                <w:sz w:val="15"/>
                <w:szCs w:val="15"/>
              </w:rPr>
            </w:pPr>
            <w:r w:rsidRPr="002F30E2">
              <w:rPr>
                <w:sz w:val="15"/>
                <w:szCs w:val="15"/>
              </w:rPr>
              <w:t>3.387.993</w:t>
            </w:r>
          </w:p>
        </w:tc>
        <w:tc>
          <w:tcPr>
            <w:tcW w:w="1417" w:type="dxa"/>
            <w:shd w:val="clear" w:color="auto" w:fill="auto"/>
            <w:noWrap/>
            <w:vAlign w:val="bottom"/>
          </w:tcPr>
          <w:p w14:paraId="280B86CC" w14:textId="4DF6A9E5" w:rsidR="0026202A" w:rsidRPr="002F30E2" w:rsidRDefault="0026202A" w:rsidP="006000E6">
            <w:pPr>
              <w:widowControl w:val="0"/>
              <w:spacing w:line="216" w:lineRule="auto"/>
              <w:ind w:right="45"/>
              <w:jc w:val="right"/>
              <w:rPr>
                <w:sz w:val="15"/>
                <w:szCs w:val="15"/>
              </w:rPr>
            </w:pPr>
            <w:r w:rsidRPr="002F30E2">
              <w:rPr>
                <w:sz w:val="15"/>
                <w:szCs w:val="15"/>
              </w:rPr>
              <w:t>558.689</w:t>
            </w:r>
          </w:p>
        </w:tc>
      </w:tr>
      <w:tr w:rsidR="003375F5" w:rsidRPr="002F30E2" w14:paraId="7EC1113D" w14:textId="77777777" w:rsidTr="006000E6">
        <w:tblPrEx>
          <w:tblCellMar>
            <w:left w:w="70" w:type="dxa"/>
            <w:right w:w="70" w:type="dxa"/>
          </w:tblCellMar>
        </w:tblPrEx>
        <w:trPr>
          <w:trHeight w:val="113"/>
        </w:trPr>
        <w:tc>
          <w:tcPr>
            <w:tcW w:w="5356" w:type="dxa"/>
            <w:shd w:val="clear" w:color="auto" w:fill="auto"/>
            <w:vAlign w:val="bottom"/>
            <w:hideMark/>
          </w:tcPr>
          <w:p w14:paraId="55B9F4A4" w14:textId="05CDA46F" w:rsidR="003375F5" w:rsidRPr="002F30E2" w:rsidRDefault="00D13365" w:rsidP="00F3617D">
            <w:pPr>
              <w:widowControl w:val="0"/>
              <w:spacing w:line="216" w:lineRule="auto"/>
              <w:rPr>
                <w:sz w:val="15"/>
                <w:szCs w:val="15"/>
              </w:rPr>
            </w:pPr>
            <w:r w:rsidRPr="002F30E2">
              <w:rPr>
                <w:sz w:val="15"/>
                <w:szCs w:val="15"/>
              </w:rPr>
              <w:t xml:space="preserve">      Geçmiş Yıllar Ka</w:t>
            </w:r>
            <w:r w:rsidR="003375F5" w:rsidRPr="002F30E2">
              <w:rPr>
                <w:sz w:val="15"/>
                <w:szCs w:val="15"/>
              </w:rPr>
              <w:t>rı</w:t>
            </w:r>
          </w:p>
        </w:tc>
        <w:tc>
          <w:tcPr>
            <w:tcW w:w="1418" w:type="dxa"/>
            <w:shd w:val="clear" w:color="auto" w:fill="auto"/>
            <w:vAlign w:val="bottom"/>
          </w:tcPr>
          <w:p w14:paraId="59EB29D8" w14:textId="48754095" w:rsidR="003375F5" w:rsidRPr="002F30E2" w:rsidRDefault="00A07ECF"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2DB11D62" w14:textId="28103F8D"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5B7F31FA" w14:textId="77777777" w:rsidTr="006000E6">
        <w:tblPrEx>
          <w:tblCellMar>
            <w:left w:w="70" w:type="dxa"/>
            <w:right w:w="70" w:type="dxa"/>
          </w:tblCellMar>
        </w:tblPrEx>
        <w:trPr>
          <w:trHeight w:val="113"/>
        </w:trPr>
        <w:tc>
          <w:tcPr>
            <w:tcW w:w="5356" w:type="dxa"/>
            <w:shd w:val="clear" w:color="auto" w:fill="auto"/>
            <w:vAlign w:val="bottom"/>
            <w:hideMark/>
          </w:tcPr>
          <w:p w14:paraId="4FBF4CCB" w14:textId="77777777" w:rsidR="003375F5" w:rsidRPr="002F30E2" w:rsidRDefault="003375F5" w:rsidP="00F3617D">
            <w:pPr>
              <w:widowControl w:val="0"/>
              <w:spacing w:line="216" w:lineRule="auto"/>
              <w:ind w:left="7"/>
              <w:rPr>
                <w:sz w:val="15"/>
                <w:szCs w:val="15"/>
              </w:rPr>
            </w:pPr>
            <w:r w:rsidRPr="002F30E2">
              <w:rPr>
                <w:sz w:val="15"/>
                <w:szCs w:val="15"/>
              </w:rPr>
              <w:t>İştirakler, bağlı ortaklıklar ve birlikte kontrol edilen ortaklıklardan bedelsiz olarak edinilen ve dönem kârı içerisinde muhasebeleştirilmeyen hisseler</w:t>
            </w:r>
          </w:p>
        </w:tc>
        <w:tc>
          <w:tcPr>
            <w:tcW w:w="1418" w:type="dxa"/>
            <w:shd w:val="clear" w:color="auto" w:fill="auto"/>
            <w:vAlign w:val="bottom"/>
          </w:tcPr>
          <w:p w14:paraId="78F1D67E"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70BE9C4D" w14:textId="73055EFA"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2638D7FA" w14:textId="77777777" w:rsidTr="006000E6">
        <w:tblPrEx>
          <w:tblCellMar>
            <w:left w:w="70" w:type="dxa"/>
            <w:right w:w="70" w:type="dxa"/>
          </w:tblCellMar>
        </w:tblPrEx>
        <w:trPr>
          <w:trHeight w:val="113"/>
        </w:trPr>
        <w:tc>
          <w:tcPr>
            <w:tcW w:w="5356" w:type="dxa"/>
            <w:shd w:val="clear" w:color="auto" w:fill="auto"/>
            <w:vAlign w:val="bottom"/>
            <w:hideMark/>
          </w:tcPr>
          <w:p w14:paraId="39AD3556" w14:textId="77777777" w:rsidR="003375F5" w:rsidRPr="002F30E2" w:rsidRDefault="003375F5" w:rsidP="00F3617D">
            <w:pPr>
              <w:widowControl w:val="0"/>
              <w:spacing w:line="216" w:lineRule="auto"/>
              <w:rPr>
                <w:b/>
                <w:bCs/>
                <w:sz w:val="15"/>
                <w:szCs w:val="15"/>
              </w:rPr>
            </w:pPr>
            <w:r w:rsidRPr="002F30E2">
              <w:rPr>
                <w:b/>
                <w:bCs/>
                <w:sz w:val="15"/>
                <w:szCs w:val="15"/>
              </w:rPr>
              <w:t>İndirimler Öncesi Çekirdek Sermaye</w:t>
            </w:r>
          </w:p>
        </w:tc>
        <w:tc>
          <w:tcPr>
            <w:tcW w:w="1418" w:type="dxa"/>
            <w:shd w:val="clear" w:color="auto" w:fill="auto"/>
            <w:vAlign w:val="bottom"/>
          </w:tcPr>
          <w:p w14:paraId="44E40533" w14:textId="59DDDC4E" w:rsidR="003375F5" w:rsidRPr="002F30E2" w:rsidRDefault="00462ED4" w:rsidP="006000E6">
            <w:pPr>
              <w:widowControl w:val="0"/>
              <w:spacing w:line="216" w:lineRule="auto"/>
              <w:ind w:right="45"/>
              <w:jc w:val="right"/>
              <w:rPr>
                <w:b/>
                <w:sz w:val="15"/>
                <w:szCs w:val="15"/>
              </w:rPr>
            </w:pPr>
            <w:r w:rsidRPr="002F30E2">
              <w:rPr>
                <w:b/>
                <w:sz w:val="15"/>
                <w:szCs w:val="15"/>
              </w:rPr>
              <w:t>11.090.801</w:t>
            </w:r>
          </w:p>
        </w:tc>
        <w:tc>
          <w:tcPr>
            <w:tcW w:w="1417" w:type="dxa"/>
            <w:shd w:val="clear" w:color="auto" w:fill="auto"/>
            <w:noWrap/>
            <w:vAlign w:val="bottom"/>
          </w:tcPr>
          <w:p w14:paraId="7AA85103" w14:textId="6092ED8B" w:rsidR="003375F5" w:rsidRPr="002F30E2" w:rsidRDefault="003375F5" w:rsidP="006000E6">
            <w:pPr>
              <w:widowControl w:val="0"/>
              <w:spacing w:line="216" w:lineRule="auto"/>
              <w:ind w:right="45"/>
              <w:jc w:val="right"/>
              <w:rPr>
                <w:b/>
                <w:sz w:val="15"/>
                <w:szCs w:val="15"/>
              </w:rPr>
            </w:pPr>
            <w:r w:rsidRPr="002F30E2">
              <w:rPr>
                <w:b/>
                <w:sz w:val="15"/>
                <w:szCs w:val="15"/>
              </w:rPr>
              <w:t>4.466.848</w:t>
            </w:r>
          </w:p>
        </w:tc>
      </w:tr>
      <w:tr w:rsidR="003375F5" w:rsidRPr="002F30E2" w14:paraId="0E29F6B7" w14:textId="77777777" w:rsidTr="006000E6">
        <w:tblPrEx>
          <w:tblCellMar>
            <w:left w:w="70" w:type="dxa"/>
            <w:right w:w="70" w:type="dxa"/>
          </w:tblCellMar>
        </w:tblPrEx>
        <w:trPr>
          <w:trHeight w:val="113"/>
        </w:trPr>
        <w:tc>
          <w:tcPr>
            <w:tcW w:w="5356" w:type="dxa"/>
            <w:shd w:val="clear" w:color="auto" w:fill="auto"/>
            <w:vAlign w:val="bottom"/>
            <w:hideMark/>
          </w:tcPr>
          <w:p w14:paraId="6DC25D45" w14:textId="77777777" w:rsidR="003375F5" w:rsidRPr="002F30E2" w:rsidRDefault="003375F5" w:rsidP="00F3617D">
            <w:pPr>
              <w:widowControl w:val="0"/>
              <w:spacing w:line="216" w:lineRule="auto"/>
              <w:rPr>
                <w:b/>
                <w:bCs/>
                <w:sz w:val="15"/>
                <w:szCs w:val="15"/>
              </w:rPr>
            </w:pPr>
            <w:r w:rsidRPr="002F30E2">
              <w:rPr>
                <w:b/>
                <w:bCs/>
                <w:sz w:val="15"/>
                <w:szCs w:val="15"/>
              </w:rPr>
              <w:t>Çekirdek Sermayeden Yapılacak İndirimler</w:t>
            </w:r>
          </w:p>
        </w:tc>
        <w:tc>
          <w:tcPr>
            <w:tcW w:w="1418" w:type="dxa"/>
            <w:shd w:val="clear" w:color="auto" w:fill="auto"/>
            <w:vAlign w:val="bottom"/>
          </w:tcPr>
          <w:p w14:paraId="54811CE5" w14:textId="77777777" w:rsidR="003375F5" w:rsidRPr="002F30E2" w:rsidRDefault="003375F5" w:rsidP="006000E6">
            <w:pPr>
              <w:widowControl w:val="0"/>
              <w:spacing w:line="216" w:lineRule="auto"/>
              <w:ind w:right="45"/>
              <w:jc w:val="right"/>
              <w:rPr>
                <w:sz w:val="15"/>
                <w:szCs w:val="15"/>
              </w:rPr>
            </w:pPr>
          </w:p>
        </w:tc>
        <w:tc>
          <w:tcPr>
            <w:tcW w:w="1417" w:type="dxa"/>
            <w:shd w:val="clear" w:color="auto" w:fill="auto"/>
            <w:noWrap/>
            <w:vAlign w:val="bottom"/>
          </w:tcPr>
          <w:p w14:paraId="783E6EB4" w14:textId="77777777" w:rsidR="003375F5" w:rsidRPr="002F30E2" w:rsidRDefault="003375F5" w:rsidP="006000E6">
            <w:pPr>
              <w:widowControl w:val="0"/>
              <w:spacing w:line="216" w:lineRule="auto"/>
              <w:ind w:right="45"/>
              <w:jc w:val="right"/>
              <w:rPr>
                <w:sz w:val="15"/>
                <w:szCs w:val="15"/>
              </w:rPr>
            </w:pPr>
          </w:p>
        </w:tc>
      </w:tr>
      <w:tr w:rsidR="003375F5" w:rsidRPr="002F30E2" w14:paraId="0B455DFF" w14:textId="77777777" w:rsidTr="006000E6">
        <w:tblPrEx>
          <w:tblCellMar>
            <w:left w:w="70" w:type="dxa"/>
            <w:right w:w="70" w:type="dxa"/>
          </w:tblCellMar>
        </w:tblPrEx>
        <w:trPr>
          <w:trHeight w:val="113"/>
        </w:trPr>
        <w:tc>
          <w:tcPr>
            <w:tcW w:w="5356" w:type="dxa"/>
            <w:shd w:val="clear" w:color="auto" w:fill="auto"/>
            <w:vAlign w:val="bottom"/>
          </w:tcPr>
          <w:p w14:paraId="7AEA7FC0" w14:textId="77777777" w:rsidR="003375F5" w:rsidRPr="002F30E2" w:rsidRDefault="003375F5" w:rsidP="00F3617D">
            <w:pPr>
              <w:widowControl w:val="0"/>
              <w:spacing w:line="216" w:lineRule="auto"/>
              <w:rPr>
                <w:sz w:val="15"/>
                <w:szCs w:val="15"/>
              </w:rPr>
            </w:pPr>
            <w:r w:rsidRPr="002F30E2">
              <w:rPr>
                <w:sz w:val="15"/>
                <w:szCs w:val="15"/>
              </w:rPr>
              <w:t xml:space="preserve">Bankaların </w:t>
            </w:r>
            <w:proofErr w:type="spellStart"/>
            <w:r w:rsidRPr="002F30E2">
              <w:rPr>
                <w:sz w:val="15"/>
                <w:szCs w:val="15"/>
              </w:rPr>
              <w:t>Özkaynaklarına</w:t>
            </w:r>
            <w:proofErr w:type="spellEnd"/>
            <w:r w:rsidRPr="002F30E2">
              <w:rPr>
                <w:sz w:val="15"/>
                <w:szCs w:val="15"/>
              </w:rPr>
              <w:t xml:space="preserve"> İlişkin Yönetmeliğin 9 uncu maddesinin birinci fıkrasının (i) bendi uyarınca hesaplanan değerleme ayarlamaları</w:t>
            </w:r>
          </w:p>
        </w:tc>
        <w:tc>
          <w:tcPr>
            <w:tcW w:w="1418" w:type="dxa"/>
            <w:shd w:val="clear" w:color="auto" w:fill="auto"/>
            <w:vAlign w:val="bottom"/>
          </w:tcPr>
          <w:p w14:paraId="1133EE93"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105440C4" w14:textId="19EE6CD5"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3CB21C53" w14:textId="77777777" w:rsidTr="006000E6">
        <w:tblPrEx>
          <w:tblCellMar>
            <w:left w:w="70" w:type="dxa"/>
            <w:right w:w="70" w:type="dxa"/>
          </w:tblCellMar>
        </w:tblPrEx>
        <w:trPr>
          <w:trHeight w:val="113"/>
        </w:trPr>
        <w:tc>
          <w:tcPr>
            <w:tcW w:w="5356" w:type="dxa"/>
            <w:shd w:val="clear" w:color="auto" w:fill="auto"/>
            <w:vAlign w:val="bottom"/>
            <w:hideMark/>
          </w:tcPr>
          <w:p w14:paraId="7F33BB5A" w14:textId="77777777" w:rsidR="003375F5" w:rsidRPr="002F30E2" w:rsidRDefault="003375F5" w:rsidP="00F3617D">
            <w:pPr>
              <w:widowControl w:val="0"/>
              <w:spacing w:line="216" w:lineRule="auto"/>
              <w:ind w:left="16"/>
              <w:rPr>
                <w:sz w:val="15"/>
                <w:szCs w:val="15"/>
              </w:rPr>
            </w:pPr>
            <w:r w:rsidRPr="002F30E2">
              <w:rPr>
                <w:sz w:val="15"/>
                <w:szCs w:val="15"/>
              </w:rPr>
              <w:t xml:space="preserve">Net dönem zararı ile geçmiş yıllar zararı toplamının yedek akçelerle karşılanamayan kısmı ile TMS uyarınca </w:t>
            </w:r>
            <w:proofErr w:type="spellStart"/>
            <w:r w:rsidRPr="002F30E2">
              <w:rPr>
                <w:sz w:val="15"/>
                <w:szCs w:val="15"/>
              </w:rPr>
              <w:t>özkaynaklara</w:t>
            </w:r>
            <w:proofErr w:type="spellEnd"/>
            <w:r w:rsidRPr="002F30E2">
              <w:rPr>
                <w:sz w:val="15"/>
                <w:szCs w:val="15"/>
              </w:rPr>
              <w:t xml:space="preserve"> yansıtılan kayıplar </w:t>
            </w:r>
          </w:p>
        </w:tc>
        <w:tc>
          <w:tcPr>
            <w:tcW w:w="1418" w:type="dxa"/>
            <w:shd w:val="clear" w:color="auto" w:fill="auto"/>
            <w:vAlign w:val="bottom"/>
          </w:tcPr>
          <w:p w14:paraId="768D179D" w14:textId="128D4C71" w:rsidR="003375F5" w:rsidRPr="002F30E2" w:rsidRDefault="00462ED4" w:rsidP="006000E6">
            <w:pPr>
              <w:widowControl w:val="0"/>
              <w:spacing w:line="216" w:lineRule="auto"/>
              <w:ind w:right="45"/>
              <w:jc w:val="right"/>
              <w:rPr>
                <w:sz w:val="15"/>
                <w:szCs w:val="15"/>
              </w:rPr>
            </w:pPr>
            <w:r w:rsidRPr="002F30E2">
              <w:rPr>
                <w:sz w:val="15"/>
                <w:szCs w:val="15"/>
              </w:rPr>
              <w:t>192.860</w:t>
            </w:r>
          </w:p>
        </w:tc>
        <w:tc>
          <w:tcPr>
            <w:tcW w:w="1417" w:type="dxa"/>
            <w:shd w:val="clear" w:color="auto" w:fill="auto"/>
            <w:noWrap/>
            <w:vAlign w:val="bottom"/>
          </w:tcPr>
          <w:p w14:paraId="49D99EE9" w14:textId="5BB6AE02" w:rsidR="003375F5" w:rsidRPr="002F30E2" w:rsidRDefault="003375F5" w:rsidP="006000E6">
            <w:pPr>
              <w:widowControl w:val="0"/>
              <w:spacing w:line="216" w:lineRule="auto"/>
              <w:ind w:right="45"/>
              <w:jc w:val="right"/>
              <w:rPr>
                <w:sz w:val="15"/>
                <w:szCs w:val="15"/>
              </w:rPr>
            </w:pPr>
            <w:r w:rsidRPr="002F30E2">
              <w:rPr>
                <w:sz w:val="15"/>
                <w:szCs w:val="15"/>
              </w:rPr>
              <w:t>139.776</w:t>
            </w:r>
          </w:p>
        </w:tc>
      </w:tr>
      <w:tr w:rsidR="003375F5" w:rsidRPr="002F30E2" w14:paraId="25A1E132" w14:textId="77777777" w:rsidTr="006000E6">
        <w:tblPrEx>
          <w:tblCellMar>
            <w:left w:w="70" w:type="dxa"/>
            <w:right w:w="70" w:type="dxa"/>
          </w:tblCellMar>
        </w:tblPrEx>
        <w:trPr>
          <w:trHeight w:val="113"/>
        </w:trPr>
        <w:tc>
          <w:tcPr>
            <w:tcW w:w="5356" w:type="dxa"/>
            <w:shd w:val="clear" w:color="auto" w:fill="auto"/>
            <w:vAlign w:val="bottom"/>
            <w:hideMark/>
          </w:tcPr>
          <w:p w14:paraId="17F5612A" w14:textId="77777777" w:rsidR="003375F5" w:rsidRPr="002F30E2" w:rsidRDefault="003375F5" w:rsidP="00F3617D">
            <w:pPr>
              <w:widowControl w:val="0"/>
              <w:spacing w:line="216" w:lineRule="auto"/>
              <w:rPr>
                <w:sz w:val="15"/>
                <w:szCs w:val="15"/>
              </w:rPr>
            </w:pPr>
            <w:r w:rsidRPr="002F30E2">
              <w:rPr>
                <w:sz w:val="15"/>
                <w:szCs w:val="15"/>
              </w:rPr>
              <w:t xml:space="preserve">Faaliyet kiralaması geliştirme maliyetleri </w:t>
            </w:r>
          </w:p>
        </w:tc>
        <w:tc>
          <w:tcPr>
            <w:tcW w:w="1418" w:type="dxa"/>
            <w:shd w:val="clear" w:color="auto" w:fill="auto"/>
            <w:vAlign w:val="bottom"/>
          </w:tcPr>
          <w:p w14:paraId="3B9D46E6" w14:textId="51BA4C8A" w:rsidR="003375F5" w:rsidRPr="002F30E2" w:rsidRDefault="00462ED4" w:rsidP="006000E6">
            <w:pPr>
              <w:widowControl w:val="0"/>
              <w:spacing w:line="216" w:lineRule="auto"/>
              <w:ind w:right="45"/>
              <w:jc w:val="right"/>
              <w:rPr>
                <w:sz w:val="15"/>
                <w:szCs w:val="15"/>
              </w:rPr>
            </w:pPr>
            <w:r w:rsidRPr="002F30E2">
              <w:rPr>
                <w:sz w:val="15"/>
                <w:szCs w:val="15"/>
              </w:rPr>
              <w:t>71.754</w:t>
            </w:r>
          </w:p>
        </w:tc>
        <w:tc>
          <w:tcPr>
            <w:tcW w:w="1417" w:type="dxa"/>
            <w:shd w:val="clear" w:color="auto" w:fill="auto"/>
            <w:noWrap/>
            <w:vAlign w:val="bottom"/>
          </w:tcPr>
          <w:p w14:paraId="1BB5B9B4" w14:textId="151E9C1A" w:rsidR="003375F5" w:rsidRPr="002F30E2" w:rsidRDefault="003375F5" w:rsidP="006000E6">
            <w:pPr>
              <w:widowControl w:val="0"/>
              <w:spacing w:line="216" w:lineRule="auto"/>
              <w:ind w:right="45"/>
              <w:jc w:val="right"/>
              <w:rPr>
                <w:sz w:val="15"/>
                <w:szCs w:val="15"/>
              </w:rPr>
            </w:pPr>
            <w:r w:rsidRPr="002F30E2">
              <w:rPr>
                <w:sz w:val="15"/>
                <w:szCs w:val="15"/>
              </w:rPr>
              <w:t>33.991</w:t>
            </w:r>
          </w:p>
        </w:tc>
      </w:tr>
      <w:tr w:rsidR="003375F5" w:rsidRPr="002F30E2" w14:paraId="3A76749F" w14:textId="77777777" w:rsidTr="006000E6">
        <w:tblPrEx>
          <w:tblCellMar>
            <w:left w:w="70" w:type="dxa"/>
            <w:right w:w="70" w:type="dxa"/>
          </w:tblCellMar>
        </w:tblPrEx>
        <w:trPr>
          <w:trHeight w:val="113"/>
        </w:trPr>
        <w:tc>
          <w:tcPr>
            <w:tcW w:w="5356" w:type="dxa"/>
            <w:shd w:val="clear" w:color="auto" w:fill="auto"/>
            <w:vAlign w:val="bottom"/>
            <w:hideMark/>
          </w:tcPr>
          <w:p w14:paraId="4E48F47C" w14:textId="77777777" w:rsidR="003375F5" w:rsidRPr="002F30E2" w:rsidRDefault="003375F5" w:rsidP="00F3617D">
            <w:pPr>
              <w:widowControl w:val="0"/>
              <w:spacing w:line="216" w:lineRule="auto"/>
              <w:ind w:left="80" w:hanging="80"/>
              <w:rPr>
                <w:sz w:val="15"/>
                <w:szCs w:val="15"/>
              </w:rPr>
            </w:pPr>
            <w:r w:rsidRPr="002F30E2">
              <w:rPr>
                <w:sz w:val="15"/>
                <w:szCs w:val="15"/>
              </w:rPr>
              <w:t>İlgili ertelenmiş vergi yükümlülüğü ile mahsup edildikten sonra kalan şerefiye</w:t>
            </w:r>
          </w:p>
        </w:tc>
        <w:tc>
          <w:tcPr>
            <w:tcW w:w="1418" w:type="dxa"/>
            <w:shd w:val="clear" w:color="auto" w:fill="auto"/>
            <w:vAlign w:val="bottom"/>
          </w:tcPr>
          <w:p w14:paraId="5FD81129"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7F17431C" w14:textId="1C7524FF"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42F56D02" w14:textId="77777777" w:rsidTr="006000E6">
        <w:tblPrEx>
          <w:tblCellMar>
            <w:left w:w="70" w:type="dxa"/>
            <w:right w:w="70" w:type="dxa"/>
          </w:tblCellMar>
        </w:tblPrEx>
        <w:trPr>
          <w:trHeight w:val="113"/>
        </w:trPr>
        <w:tc>
          <w:tcPr>
            <w:tcW w:w="5356" w:type="dxa"/>
            <w:shd w:val="clear" w:color="auto" w:fill="auto"/>
            <w:vAlign w:val="bottom"/>
          </w:tcPr>
          <w:p w14:paraId="6D64BD84" w14:textId="77777777" w:rsidR="003375F5" w:rsidRPr="002F30E2" w:rsidRDefault="003375F5" w:rsidP="00F3617D">
            <w:pPr>
              <w:widowControl w:val="0"/>
              <w:spacing w:line="216" w:lineRule="auto"/>
              <w:ind w:left="-2"/>
              <w:rPr>
                <w:sz w:val="15"/>
                <w:szCs w:val="15"/>
              </w:rPr>
            </w:pPr>
            <w:r w:rsidRPr="002F30E2">
              <w:rPr>
                <w:sz w:val="15"/>
                <w:szCs w:val="15"/>
              </w:rPr>
              <w:t>İpotek hizmeti sunma hakları hariç olmak üzere ilgili ertelenmiş vergi yükümlülüğü ile mahsup edildikten sonra kalan diğer maddi olmayan duran varlıklar</w:t>
            </w:r>
          </w:p>
        </w:tc>
        <w:tc>
          <w:tcPr>
            <w:tcW w:w="1418" w:type="dxa"/>
            <w:shd w:val="clear" w:color="auto" w:fill="auto"/>
            <w:vAlign w:val="bottom"/>
          </w:tcPr>
          <w:p w14:paraId="4CC77547" w14:textId="73171A87" w:rsidR="003375F5" w:rsidRPr="002F30E2" w:rsidRDefault="00462ED4" w:rsidP="006000E6">
            <w:pPr>
              <w:widowControl w:val="0"/>
              <w:spacing w:line="216" w:lineRule="auto"/>
              <w:ind w:right="45"/>
              <w:jc w:val="right"/>
              <w:rPr>
                <w:sz w:val="15"/>
                <w:szCs w:val="15"/>
              </w:rPr>
            </w:pPr>
            <w:r w:rsidRPr="002F30E2">
              <w:rPr>
                <w:sz w:val="15"/>
                <w:szCs w:val="15"/>
              </w:rPr>
              <w:t>303.632</w:t>
            </w:r>
          </w:p>
        </w:tc>
        <w:tc>
          <w:tcPr>
            <w:tcW w:w="1417" w:type="dxa"/>
            <w:shd w:val="clear" w:color="auto" w:fill="auto"/>
            <w:noWrap/>
            <w:vAlign w:val="bottom"/>
          </w:tcPr>
          <w:p w14:paraId="1AEAF63E" w14:textId="19C77E34" w:rsidR="003375F5" w:rsidRPr="002F30E2" w:rsidRDefault="003375F5" w:rsidP="006000E6">
            <w:pPr>
              <w:widowControl w:val="0"/>
              <w:spacing w:line="216" w:lineRule="auto"/>
              <w:ind w:right="45"/>
              <w:jc w:val="right"/>
              <w:rPr>
                <w:sz w:val="15"/>
                <w:szCs w:val="15"/>
              </w:rPr>
            </w:pPr>
            <w:r w:rsidRPr="002F30E2">
              <w:rPr>
                <w:sz w:val="15"/>
                <w:szCs w:val="15"/>
              </w:rPr>
              <w:t>223.839</w:t>
            </w:r>
          </w:p>
        </w:tc>
      </w:tr>
      <w:tr w:rsidR="003375F5" w:rsidRPr="002F30E2" w14:paraId="2CFA3BE7" w14:textId="77777777" w:rsidTr="006000E6">
        <w:tblPrEx>
          <w:tblCellMar>
            <w:left w:w="70" w:type="dxa"/>
            <w:right w:w="70" w:type="dxa"/>
          </w:tblCellMar>
        </w:tblPrEx>
        <w:trPr>
          <w:trHeight w:val="113"/>
        </w:trPr>
        <w:tc>
          <w:tcPr>
            <w:tcW w:w="5356" w:type="dxa"/>
            <w:shd w:val="clear" w:color="auto" w:fill="auto"/>
            <w:vAlign w:val="bottom"/>
          </w:tcPr>
          <w:p w14:paraId="5C63C050" w14:textId="77777777" w:rsidR="003375F5" w:rsidRPr="002F30E2" w:rsidRDefault="003375F5" w:rsidP="00F3617D">
            <w:pPr>
              <w:widowControl w:val="0"/>
              <w:spacing w:line="216" w:lineRule="auto"/>
              <w:ind w:left="-2"/>
              <w:rPr>
                <w:sz w:val="15"/>
                <w:szCs w:val="15"/>
              </w:rPr>
            </w:pPr>
            <w:r w:rsidRPr="002F30E2">
              <w:rPr>
                <w:sz w:val="15"/>
                <w:szCs w:val="15"/>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18" w:type="dxa"/>
            <w:vAlign w:val="bottom"/>
          </w:tcPr>
          <w:p w14:paraId="79D5AE0D" w14:textId="77777777" w:rsidR="003375F5" w:rsidRPr="002F30E2" w:rsidRDefault="003375F5" w:rsidP="006000E6">
            <w:pPr>
              <w:widowControl w:val="0"/>
              <w:spacing w:line="216" w:lineRule="auto"/>
              <w:ind w:right="45"/>
              <w:jc w:val="right"/>
              <w:rPr>
                <w:sz w:val="15"/>
                <w:szCs w:val="15"/>
              </w:rPr>
            </w:pPr>
          </w:p>
          <w:p w14:paraId="158325A2" w14:textId="77777777" w:rsidR="003375F5" w:rsidRPr="002F30E2" w:rsidRDefault="003375F5" w:rsidP="006000E6">
            <w:pPr>
              <w:widowControl w:val="0"/>
              <w:spacing w:line="216" w:lineRule="auto"/>
              <w:ind w:right="45"/>
              <w:jc w:val="right"/>
              <w:rPr>
                <w:sz w:val="15"/>
                <w:szCs w:val="15"/>
              </w:rPr>
            </w:pPr>
          </w:p>
          <w:p w14:paraId="63476388"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4EBFA994" w14:textId="77777777" w:rsidR="003375F5" w:rsidRPr="002F30E2" w:rsidRDefault="003375F5" w:rsidP="006000E6">
            <w:pPr>
              <w:widowControl w:val="0"/>
              <w:spacing w:line="216" w:lineRule="auto"/>
              <w:ind w:right="45"/>
              <w:jc w:val="right"/>
              <w:rPr>
                <w:sz w:val="15"/>
                <w:szCs w:val="15"/>
              </w:rPr>
            </w:pPr>
          </w:p>
          <w:p w14:paraId="29D95F6B" w14:textId="77777777" w:rsidR="003375F5" w:rsidRPr="002F30E2" w:rsidRDefault="003375F5" w:rsidP="006000E6">
            <w:pPr>
              <w:widowControl w:val="0"/>
              <w:spacing w:line="216" w:lineRule="auto"/>
              <w:ind w:right="45"/>
              <w:jc w:val="right"/>
              <w:rPr>
                <w:sz w:val="15"/>
                <w:szCs w:val="15"/>
              </w:rPr>
            </w:pPr>
          </w:p>
          <w:p w14:paraId="21A75F28" w14:textId="132E5EBF"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38D2E3A7" w14:textId="77777777" w:rsidTr="006000E6">
        <w:tblPrEx>
          <w:tblCellMar>
            <w:left w:w="70" w:type="dxa"/>
            <w:right w:w="70" w:type="dxa"/>
          </w:tblCellMar>
        </w:tblPrEx>
        <w:trPr>
          <w:trHeight w:val="113"/>
        </w:trPr>
        <w:tc>
          <w:tcPr>
            <w:tcW w:w="5356" w:type="dxa"/>
            <w:shd w:val="clear" w:color="auto" w:fill="auto"/>
            <w:vAlign w:val="bottom"/>
          </w:tcPr>
          <w:p w14:paraId="16D8D381" w14:textId="77777777" w:rsidR="003375F5" w:rsidRPr="002F30E2" w:rsidRDefault="003375F5" w:rsidP="00F3617D">
            <w:pPr>
              <w:widowControl w:val="0"/>
              <w:spacing w:line="216" w:lineRule="auto"/>
              <w:ind w:left="7" w:hanging="9"/>
              <w:rPr>
                <w:sz w:val="15"/>
                <w:szCs w:val="15"/>
              </w:rPr>
            </w:pPr>
            <w:r w:rsidRPr="002F30E2">
              <w:rPr>
                <w:sz w:val="15"/>
                <w:szCs w:val="15"/>
              </w:rPr>
              <w:t>Gerçeğe uygun değeri üzerinden izlenmeyen varlık veya yükümlülüklerin nakit akış riskinden korunma işlemine konu edilmesi halinde ortaya çıkan farklar</w:t>
            </w:r>
          </w:p>
        </w:tc>
        <w:tc>
          <w:tcPr>
            <w:tcW w:w="1418" w:type="dxa"/>
            <w:vAlign w:val="bottom"/>
          </w:tcPr>
          <w:p w14:paraId="1736B363" w14:textId="77777777" w:rsidR="003375F5" w:rsidRPr="002F30E2" w:rsidRDefault="003375F5" w:rsidP="006000E6">
            <w:pPr>
              <w:widowControl w:val="0"/>
              <w:spacing w:line="216" w:lineRule="auto"/>
              <w:ind w:right="45"/>
              <w:jc w:val="right"/>
              <w:rPr>
                <w:sz w:val="15"/>
                <w:szCs w:val="15"/>
              </w:rPr>
            </w:pPr>
          </w:p>
          <w:p w14:paraId="288CA74C"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078F4EF2" w14:textId="77777777" w:rsidR="003375F5" w:rsidRPr="002F30E2" w:rsidRDefault="003375F5" w:rsidP="006000E6">
            <w:pPr>
              <w:widowControl w:val="0"/>
              <w:spacing w:line="216" w:lineRule="auto"/>
              <w:ind w:right="45"/>
              <w:jc w:val="right"/>
              <w:rPr>
                <w:sz w:val="15"/>
                <w:szCs w:val="15"/>
              </w:rPr>
            </w:pPr>
          </w:p>
          <w:p w14:paraId="4E088B40" w14:textId="1FD4454D"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5BFD90DA" w14:textId="77777777" w:rsidTr="006000E6">
        <w:tblPrEx>
          <w:tblCellMar>
            <w:left w:w="70" w:type="dxa"/>
            <w:right w:w="70" w:type="dxa"/>
          </w:tblCellMar>
        </w:tblPrEx>
        <w:trPr>
          <w:trHeight w:val="113"/>
        </w:trPr>
        <w:tc>
          <w:tcPr>
            <w:tcW w:w="5356" w:type="dxa"/>
            <w:shd w:val="clear" w:color="auto" w:fill="auto"/>
            <w:vAlign w:val="bottom"/>
          </w:tcPr>
          <w:p w14:paraId="0D744980" w14:textId="77777777" w:rsidR="003375F5" w:rsidRPr="002F30E2" w:rsidRDefault="003375F5" w:rsidP="00F3617D">
            <w:pPr>
              <w:widowControl w:val="0"/>
              <w:spacing w:line="216" w:lineRule="auto"/>
              <w:ind w:left="7" w:hanging="9"/>
              <w:rPr>
                <w:sz w:val="15"/>
                <w:szCs w:val="15"/>
              </w:rPr>
            </w:pPr>
            <w:r w:rsidRPr="002F30E2">
              <w:rPr>
                <w:sz w:val="15"/>
                <w:szCs w:val="15"/>
              </w:rPr>
              <w:t>Kredi Riskine Esas Tutarın İçsel Derecelendirmeye Dayalı Yaklaşımlar ile Hesaplanmasına İlişkin Tebliğ uyarınca hesaplanan toplam beklenen kayıp tutarının, toplam karşılık tutarını aşan kısmı</w:t>
            </w:r>
          </w:p>
        </w:tc>
        <w:tc>
          <w:tcPr>
            <w:tcW w:w="1418" w:type="dxa"/>
            <w:vAlign w:val="bottom"/>
          </w:tcPr>
          <w:p w14:paraId="41346015" w14:textId="77777777" w:rsidR="003375F5" w:rsidRPr="002F30E2" w:rsidRDefault="003375F5" w:rsidP="006000E6">
            <w:pPr>
              <w:widowControl w:val="0"/>
              <w:spacing w:line="216" w:lineRule="auto"/>
              <w:ind w:right="45"/>
              <w:jc w:val="right"/>
              <w:rPr>
                <w:sz w:val="15"/>
                <w:szCs w:val="15"/>
              </w:rPr>
            </w:pPr>
          </w:p>
          <w:p w14:paraId="1156E265"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3C8F7833" w14:textId="77777777" w:rsidR="003375F5" w:rsidRPr="002F30E2" w:rsidRDefault="003375F5" w:rsidP="006000E6">
            <w:pPr>
              <w:widowControl w:val="0"/>
              <w:spacing w:line="216" w:lineRule="auto"/>
              <w:ind w:right="45"/>
              <w:jc w:val="right"/>
              <w:rPr>
                <w:sz w:val="15"/>
                <w:szCs w:val="15"/>
              </w:rPr>
            </w:pPr>
          </w:p>
          <w:p w14:paraId="7547BBD3" w14:textId="670308A7"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7BB63273" w14:textId="77777777" w:rsidTr="006000E6">
        <w:tblPrEx>
          <w:tblCellMar>
            <w:left w:w="70" w:type="dxa"/>
            <w:right w:w="70" w:type="dxa"/>
          </w:tblCellMar>
        </w:tblPrEx>
        <w:trPr>
          <w:trHeight w:val="113"/>
        </w:trPr>
        <w:tc>
          <w:tcPr>
            <w:tcW w:w="5356" w:type="dxa"/>
            <w:shd w:val="clear" w:color="auto" w:fill="auto"/>
            <w:vAlign w:val="bottom"/>
          </w:tcPr>
          <w:p w14:paraId="29AAD722" w14:textId="77777777" w:rsidR="003375F5" w:rsidRPr="002F30E2" w:rsidRDefault="003375F5" w:rsidP="00F3617D">
            <w:pPr>
              <w:widowControl w:val="0"/>
              <w:spacing w:line="216" w:lineRule="auto"/>
              <w:ind w:left="-2"/>
              <w:rPr>
                <w:sz w:val="15"/>
                <w:szCs w:val="15"/>
              </w:rPr>
            </w:pPr>
            <w:r w:rsidRPr="002F30E2">
              <w:rPr>
                <w:sz w:val="15"/>
                <w:szCs w:val="15"/>
              </w:rPr>
              <w:t>Menkul kıymetleştirme işlemlerinden kaynaklanan kazançlar</w:t>
            </w:r>
          </w:p>
        </w:tc>
        <w:tc>
          <w:tcPr>
            <w:tcW w:w="1418" w:type="dxa"/>
            <w:vAlign w:val="bottom"/>
          </w:tcPr>
          <w:p w14:paraId="1A0C0853"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5AA80AE1" w14:textId="3090D0B0"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56D3E6C0" w14:textId="77777777" w:rsidTr="006000E6">
        <w:tblPrEx>
          <w:tblCellMar>
            <w:left w:w="70" w:type="dxa"/>
            <w:right w:w="70" w:type="dxa"/>
          </w:tblCellMar>
        </w:tblPrEx>
        <w:trPr>
          <w:trHeight w:val="113"/>
        </w:trPr>
        <w:tc>
          <w:tcPr>
            <w:tcW w:w="5356" w:type="dxa"/>
            <w:shd w:val="clear" w:color="auto" w:fill="auto"/>
            <w:vAlign w:val="bottom"/>
          </w:tcPr>
          <w:p w14:paraId="17BA6861" w14:textId="77777777" w:rsidR="003375F5" w:rsidRPr="002F30E2" w:rsidRDefault="003375F5" w:rsidP="00F3617D">
            <w:pPr>
              <w:widowControl w:val="0"/>
              <w:spacing w:line="216" w:lineRule="auto"/>
              <w:ind w:left="80" w:hanging="80"/>
              <w:rPr>
                <w:sz w:val="15"/>
                <w:szCs w:val="15"/>
              </w:rPr>
            </w:pPr>
            <w:r w:rsidRPr="002F30E2">
              <w:rPr>
                <w:sz w:val="15"/>
                <w:szCs w:val="15"/>
              </w:rPr>
              <w:t>Bankanın yükümlülüklerinin gerçeğe uygun değerlerinde, kredi değerliliğindeki değişikliklere bağlı olarak oluşan farklar sonucu ortaya çıkan gerçekleşmemiş kazançlar ve kayıplar</w:t>
            </w:r>
          </w:p>
        </w:tc>
        <w:tc>
          <w:tcPr>
            <w:tcW w:w="1418" w:type="dxa"/>
            <w:vAlign w:val="bottom"/>
          </w:tcPr>
          <w:p w14:paraId="65431BCA" w14:textId="77777777" w:rsidR="003375F5" w:rsidRPr="002F30E2" w:rsidRDefault="003375F5" w:rsidP="006000E6">
            <w:pPr>
              <w:widowControl w:val="0"/>
              <w:spacing w:line="216" w:lineRule="auto"/>
              <w:ind w:right="45"/>
              <w:jc w:val="right"/>
              <w:rPr>
                <w:sz w:val="15"/>
                <w:szCs w:val="15"/>
              </w:rPr>
            </w:pPr>
          </w:p>
          <w:p w14:paraId="5A8E0A52"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05A52EA9" w14:textId="77777777" w:rsidR="003375F5" w:rsidRPr="002F30E2" w:rsidRDefault="003375F5" w:rsidP="006000E6">
            <w:pPr>
              <w:widowControl w:val="0"/>
              <w:spacing w:line="216" w:lineRule="auto"/>
              <w:ind w:right="45"/>
              <w:jc w:val="right"/>
              <w:rPr>
                <w:sz w:val="15"/>
                <w:szCs w:val="15"/>
              </w:rPr>
            </w:pPr>
          </w:p>
          <w:p w14:paraId="1AD0C9A1" w14:textId="2CFBB1EF"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458E9D3F" w14:textId="77777777" w:rsidTr="006000E6">
        <w:tblPrEx>
          <w:tblCellMar>
            <w:left w:w="70" w:type="dxa"/>
            <w:right w:w="70" w:type="dxa"/>
          </w:tblCellMar>
        </w:tblPrEx>
        <w:trPr>
          <w:trHeight w:val="113"/>
        </w:trPr>
        <w:tc>
          <w:tcPr>
            <w:tcW w:w="5356" w:type="dxa"/>
            <w:shd w:val="clear" w:color="auto" w:fill="auto"/>
            <w:vAlign w:val="bottom"/>
          </w:tcPr>
          <w:p w14:paraId="1A48359C" w14:textId="77777777" w:rsidR="003375F5" w:rsidRPr="002F30E2" w:rsidRDefault="003375F5" w:rsidP="00F3617D">
            <w:pPr>
              <w:widowControl w:val="0"/>
              <w:spacing w:line="216" w:lineRule="auto"/>
              <w:ind w:left="7"/>
              <w:rPr>
                <w:sz w:val="15"/>
                <w:szCs w:val="15"/>
              </w:rPr>
            </w:pPr>
            <w:r w:rsidRPr="002F30E2">
              <w:rPr>
                <w:sz w:val="15"/>
                <w:szCs w:val="15"/>
              </w:rPr>
              <w:t>Tanımlanmış fayda plan varlıklarının net tutarı</w:t>
            </w:r>
          </w:p>
        </w:tc>
        <w:tc>
          <w:tcPr>
            <w:tcW w:w="1418" w:type="dxa"/>
            <w:vAlign w:val="bottom"/>
          </w:tcPr>
          <w:p w14:paraId="5F3D5DB0" w14:textId="77777777" w:rsidR="003375F5" w:rsidRPr="002F30E2" w:rsidRDefault="003375F5" w:rsidP="006000E6">
            <w:pPr>
              <w:widowControl w:val="0"/>
              <w:tabs>
                <w:tab w:val="center" w:pos="658"/>
                <w:tab w:val="right" w:pos="1317"/>
              </w:tabs>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504015BC" w14:textId="632516ED"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21FACA91" w14:textId="77777777" w:rsidTr="006000E6">
        <w:tblPrEx>
          <w:tblCellMar>
            <w:left w:w="70" w:type="dxa"/>
            <w:right w:w="70" w:type="dxa"/>
          </w:tblCellMar>
        </w:tblPrEx>
        <w:trPr>
          <w:trHeight w:val="113"/>
        </w:trPr>
        <w:tc>
          <w:tcPr>
            <w:tcW w:w="5356" w:type="dxa"/>
            <w:shd w:val="clear" w:color="auto" w:fill="auto"/>
            <w:vAlign w:val="bottom"/>
          </w:tcPr>
          <w:p w14:paraId="0B334C76" w14:textId="77777777" w:rsidR="003375F5" w:rsidRPr="002F30E2" w:rsidRDefault="003375F5" w:rsidP="00F3617D">
            <w:pPr>
              <w:widowControl w:val="0"/>
              <w:spacing w:line="216" w:lineRule="auto"/>
              <w:ind w:left="80" w:hanging="80"/>
              <w:rPr>
                <w:sz w:val="15"/>
                <w:szCs w:val="15"/>
              </w:rPr>
            </w:pPr>
            <w:r w:rsidRPr="002F30E2">
              <w:rPr>
                <w:sz w:val="15"/>
                <w:szCs w:val="15"/>
              </w:rPr>
              <w:t xml:space="preserve">Bankanın kendi çekirdek sermayesine yapmış olduğu doğrudan veya dolaylı yatırımlar </w:t>
            </w:r>
          </w:p>
        </w:tc>
        <w:tc>
          <w:tcPr>
            <w:tcW w:w="1418" w:type="dxa"/>
            <w:vAlign w:val="bottom"/>
          </w:tcPr>
          <w:p w14:paraId="4A0904C9"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57097C84" w14:textId="4E7C65E2"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520BEC1F" w14:textId="77777777" w:rsidTr="006000E6">
        <w:tblPrEx>
          <w:tblCellMar>
            <w:left w:w="70" w:type="dxa"/>
            <w:right w:w="70" w:type="dxa"/>
          </w:tblCellMar>
        </w:tblPrEx>
        <w:trPr>
          <w:trHeight w:val="113"/>
        </w:trPr>
        <w:tc>
          <w:tcPr>
            <w:tcW w:w="5356" w:type="dxa"/>
            <w:shd w:val="clear" w:color="auto" w:fill="auto"/>
            <w:vAlign w:val="bottom"/>
            <w:hideMark/>
          </w:tcPr>
          <w:p w14:paraId="2D39E4C2" w14:textId="77777777" w:rsidR="003375F5" w:rsidRPr="002F30E2" w:rsidRDefault="003375F5" w:rsidP="00F3617D">
            <w:pPr>
              <w:widowControl w:val="0"/>
              <w:spacing w:line="216" w:lineRule="auto"/>
              <w:rPr>
                <w:sz w:val="15"/>
                <w:szCs w:val="15"/>
              </w:rPr>
            </w:pPr>
            <w:r w:rsidRPr="002F30E2">
              <w:rPr>
                <w:sz w:val="15"/>
                <w:szCs w:val="15"/>
              </w:rPr>
              <w:t xml:space="preserve">Kanunun 56 </w:t>
            </w:r>
            <w:proofErr w:type="spellStart"/>
            <w:r w:rsidRPr="002F30E2">
              <w:rPr>
                <w:sz w:val="15"/>
                <w:szCs w:val="15"/>
              </w:rPr>
              <w:t>ncı</w:t>
            </w:r>
            <w:proofErr w:type="spellEnd"/>
            <w:r w:rsidRPr="002F30E2">
              <w:rPr>
                <w:sz w:val="15"/>
                <w:szCs w:val="15"/>
              </w:rPr>
              <w:t xml:space="preserve"> maddesinin dördüncü fıkrasına aykırı olarak edinilen paylar</w:t>
            </w:r>
          </w:p>
        </w:tc>
        <w:tc>
          <w:tcPr>
            <w:tcW w:w="1418" w:type="dxa"/>
            <w:vAlign w:val="bottom"/>
          </w:tcPr>
          <w:p w14:paraId="2109B647"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0CA2866E" w14:textId="3BE31379"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40B3C870" w14:textId="77777777" w:rsidTr="006000E6">
        <w:tblPrEx>
          <w:tblCellMar>
            <w:left w:w="70" w:type="dxa"/>
            <w:right w:w="70" w:type="dxa"/>
          </w:tblCellMar>
        </w:tblPrEx>
        <w:trPr>
          <w:trHeight w:val="113"/>
        </w:trPr>
        <w:tc>
          <w:tcPr>
            <w:tcW w:w="5356" w:type="dxa"/>
            <w:shd w:val="clear" w:color="auto" w:fill="auto"/>
            <w:vAlign w:val="bottom"/>
            <w:hideMark/>
          </w:tcPr>
          <w:p w14:paraId="2E6E4A03" w14:textId="77777777" w:rsidR="003375F5" w:rsidRPr="002F30E2" w:rsidRDefault="003375F5" w:rsidP="00F3617D">
            <w:pPr>
              <w:widowControl w:val="0"/>
              <w:spacing w:line="216" w:lineRule="auto"/>
              <w:rPr>
                <w:sz w:val="15"/>
                <w:szCs w:val="15"/>
              </w:rPr>
            </w:pPr>
            <w:r w:rsidRPr="002F30E2">
              <w:rPr>
                <w:sz w:val="15"/>
                <w:szCs w:val="15"/>
              </w:rPr>
              <w:t xml:space="preserve">Ortaklık paylarının %10 veya daha azına sahip olunan ve </w:t>
            </w:r>
            <w:proofErr w:type="gramStart"/>
            <w:r w:rsidRPr="002F30E2">
              <w:rPr>
                <w:sz w:val="15"/>
                <w:szCs w:val="15"/>
              </w:rPr>
              <w:t>konsolide edilmeyen</w:t>
            </w:r>
            <w:proofErr w:type="gramEnd"/>
            <w:r w:rsidRPr="002F30E2">
              <w:rPr>
                <w:sz w:val="15"/>
                <w:szCs w:val="15"/>
              </w:rPr>
              <w:t xml:space="preserve"> bankalar ve finansal kuruluşların </w:t>
            </w:r>
            <w:proofErr w:type="spellStart"/>
            <w:r w:rsidRPr="002F30E2">
              <w:rPr>
                <w:sz w:val="15"/>
                <w:szCs w:val="15"/>
              </w:rPr>
              <w:t>özkaynak</w:t>
            </w:r>
            <w:proofErr w:type="spellEnd"/>
            <w:r w:rsidRPr="002F30E2">
              <w:rPr>
                <w:sz w:val="15"/>
                <w:szCs w:val="15"/>
              </w:rPr>
              <w:t xml:space="preserve"> unsurlarına yapılan yatırımların net uzun pozisyonları toplamının, bankanın çekirdek sermayesinin %10’unu aşan kısmı</w:t>
            </w:r>
          </w:p>
        </w:tc>
        <w:tc>
          <w:tcPr>
            <w:tcW w:w="1418" w:type="dxa"/>
            <w:vAlign w:val="bottom"/>
          </w:tcPr>
          <w:p w14:paraId="581A2C61" w14:textId="77777777" w:rsidR="003375F5" w:rsidRPr="002F30E2" w:rsidRDefault="003375F5" w:rsidP="006000E6">
            <w:pPr>
              <w:widowControl w:val="0"/>
              <w:spacing w:line="216" w:lineRule="auto"/>
              <w:ind w:right="45"/>
              <w:jc w:val="right"/>
              <w:rPr>
                <w:sz w:val="15"/>
                <w:szCs w:val="15"/>
              </w:rPr>
            </w:pPr>
          </w:p>
          <w:p w14:paraId="7F257687" w14:textId="77777777" w:rsidR="003375F5" w:rsidRPr="002F30E2" w:rsidRDefault="003375F5" w:rsidP="006000E6">
            <w:pPr>
              <w:widowControl w:val="0"/>
              <w:spacing w:line="216" w:lineRule="auto"/>
              <w:ind w:right="45"/>
              <w:jc w:val="right"/>
              <w:rPr>
                <w:sz w:val="15"/>
                <w:szCs w:val="15"/>
              </w:rPr>
            </w:pPr>
          </w:p>
          <w:p w14:paraId="5B410B75"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6544A62F" w14:textId="77777777" w:rsidR="003375F5" w:rsidRPr="002F30E2" w:rsidRDefault="003375F5" w:rsidP="006000E6">
            <w:pPr>
              <w:widowControl w:val="0"/>
              <w:spacing w:line="216" w:lineRule="auto"/>
              <w:ind w:right="45"/>
              <w:jc w:val="right"/>
              <w:rPr>
                <w:sz w:val="15"/>
                <w:szCs w:val="15"/>
              </w:rPr>
            </w:pPr>
          </w:p>
          <w:p w14:paraId="15A85828" w14:textId="77777777" w:rsidR="003375F5" w:rsidRPr="002F30E2" w:rsidRDefault="003375F5" w:rsidP="006000E6">
            <w:pPr>
              <w:widowControl w:val="0"/>
              <w:spacing w:line="216" w:lineRule="auto"/>
              <w:ind w:right="45"/>
              <w:jc w:val="right"/>
              <w:rPr>
                <w:sz w:val="15"/>
                <w:szCs w:val="15"/>
              </w:rPr>
            </w:pPr>
          </w:p>
          <w:p w14:paraId="4C85B669" w14:textId="764AAC67"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3EDF0E9B" w14:textId="77777777" w:rsidTr="006000E6">
        <w:tblPrEx>
          <w:tblCellMar>
            <w:left w:w="70" w:type="dxa"/>
            <w:right w:w="70" w:type="dxa"/>
          </w:tblCellMar>
        </w:tblPrEx>
        <w:trPr>
          <w:trHeight w:val="113"/>
        </w:trPr>
        <w:tc>
          <w:tcPr>
            <w:tcW w:w="5356" w:type="dxa"/>
            <w:shd w:val="clear" w:color="auto" w:fill="auto"/>
            <w:vAlign w:val="bottom"/>
            <w:hideMark/>
          </w:tcPr>
          <w:p w14:paraId="4C1D58EA" w14:textId="77777777" w:rsidR="003375F5" w:rsidRPr="002F30E2" w:rsidRDefault="003375F5" w:rsidP="00F3617D">
            <w:pPr>
              <w:widowControl w:val="0"/>
              <w:spacing w:line="216" w:lineRule="auto"/>
              <w:ind w:left="7"/>
              <w:rPr>
                <w:sz w:val="15"/>
                <w:szCs w:val="15"/>
              </w:rPr>
            </w:pPr>
            <w:r w:rsidRPr="002F30E2">
              <w:rPr>
                <w:sz w:val="15"/>
                <w:szCs w:val="15"/>
              </w:rPr>
              <w:t xml:space="preserve">Ortaklık paylarının %10’dan daha fazlasına sahip olunan ve </w:t>
            </w:r>
            <w:proofErr w:type="gramStart"/>
            <w:r w:rsidRPr="002F30E2">
              <w:rPr>
                <w:sz w:val="15"/>
                <w:szCs w:val="15"/>
              </w:rPr>
              <w:t>konsolide edilmeyen</w:t>
            </w:r>
            <w:proofErr w:type="gramEnd"/>
            <w:r w:rsidRPr="002F30E2">
              <w:rPr>
                <w:sz w:val="15"/>
                <w:szCs w:val="15"/>
              </w:rPr>
              <w:t xml:space="preserve"> bankalar ve finansal kuruluşların çekirdek sermaye unsurlarına yapılan yatırımların net uzun pozisyonlarının çekirdek sermayenin %10’unu aşan kısmı</w:t>
            </w:r>
          </w:p>
        </w:tc>
        <w:tc>
          <w:tcPr>
            <w:tcW w:w="1418" w:type="dxa"/>
            <w:vAlign w:val="bottom"/>
          </w:tcPr>
          <w:p w14:paraId="1CE8D5E3" w14:textId="77777777" w:rsidR="003375F5" w:rsidRPr="002F30E2" w:rsidRDefault="003375F5" w:rsidP="006000E6">
            <w:pPr>
              <w:widowControl w:val="0"/>
              <w:spacing w:line="216" w:lineRule="auto"/>
              <w:ind w:right="45"/>
              <w:jc w:val="right"/>
              <w:rPr>
                <w:sz w:val="15"/>
                <w:szCs w:val="15"/>
              </w:rPr>
            </w:pPr>
          </w:p>
          <w:p w14:paraId="2B6226E1" w14:textId="77777777" w:rsidR="003375F5" w:rsidRPr="002F30E2" w:rsidRDefault="003375F5" w:rsidP="006000E6">
            <w:pPr>
              <w:widowControl w:val="0"/>
              <w:spacing w:line="216" w:lineRule="auto"/>
              <w:ind w:right="45"/>
              <w:jc w:val="right"/>
              <w:rPr>
                <w:sz w:val="15"/>
                <w:szCs w:val="15"/>
              </w:rPr>
            </w:pPr>
          </w:p>
          <w:p w14:paraId="6F7A4F2A"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0042BF19" w14:textId="77777777" w:rsidR="003375F5" w:rsidRPr="002F30E2" w:rsidRDefault="003375F5" w:rsidP="006000E6">
            <w:pPr>
              <w:widowControl w:val="0"/>
              <w:spacing w:line="216" w:lineRule="auto"/>
              <w:ind w:right="45"/>
              <w:jc w:val="right"/>
              <w:rPr>
                <w:sz w:val="15"/>
                <w:szCs w:val="15"/>
              </w:rPr>
            </w:pPr>
          </w:p>
          <w:p w14:paraId="1BA9E3DF" w14:textId="77777777" w:rsidR="003375F5" w:rsidRPr="002F30E2" w:rsidRDefault="003375F5" w:rsidP="006000E6">
            <w:pPr>
              <w:widowControl w:val="0"/>
              <w:spacing w:line="216" w:lineRule="auto"/>
              <w:ind w:right="45"/>
              <w:jc w:val="right"/>
              <w:rPr>
                <w:sz w:val="15"/>
                <w:szCs w:val="15"/>
              </w:rPr>
            </w:pPr>
          </w:p>
          <w:p w14:paraId="02F2FCF6" w14:textId="5F97A7EB"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5326E75D" w14:textId="77777777" w:rsidTr="006000E6">
        <w:tblPrEx>
          <w:tblCellMar>
            <w:left w:w="70" w:type="dxa"/>
            <w:right w:w="70" w:type="dxa"/>
          </w:tblCellMar>
        </w:tblPrEx>
        <w:trPr>
          <w:trHeight w:val="113"/>
        </w:trPr>
        <w:tc>
          <w:tcPr>
            <w:tcW w:w="5356" w:type="dxa"/>
            <w:shd w:val="clear" w:color="auto" w:fill="auto"/>
            <w:vAlign w:val="bottom"/>
            <w:hideMark/>
          </w:tcPr>
          <w:p w14:paraId="0E4034B8" w14:textId="77777777" w:rsidR="003375F5" w:rsidRPr="002F30E2" w:rsidRDefault="003375F5" w:rsidP="00F3617D">
            <w:pPr>
              <w:widowControl w:val="0"/>
              <w:spacing w:line="216" w:lineRule="auto"/>
              <w:ind w:left="16"/>
              <w:rPr>
                <w:sz w:val="15"/>
                <w:szCs w:val="15"/>
              </w:rPr>
            </w:pPr>
            <w:r w:rsidRPr="002F30E2">
              <w:rPr>
                <w:sz w:val="15"/>
                <w:szCs w:val="15"/>
              </w:rPr>
              <w:t xml:space="preserve">İpotek hizmeti sunma haklarının çekirdek sermayenin %10’unu aşan kısmı </w:t>
            </w:r>
          </w:p>
        </w:tc>
        <w:tc>
          <w:tcPr>
            <w:tcW w:w="1418" w:type="dxa"/>
            <w:vAlign w:val="bottom"/>
          </w:tcPr>
          <w:p w14:paraId="50332A3E"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shd w:val="clear" w:color="auto" w:fill="auto"/>
            <w:noWrap/>
            <w:vAlign w:val="bottom"/>
          </w:tcPr>
          <w:p w14:paraId="55E87D97" w14:textId="404ADD4B"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6CBA0A19" w14:textId="77777777" w:rsidTr="006000E6">
        <w:tblPrEx>
          <w:tblCellMar>
            <w:left w:w="70" w:type="dxa"/>
            <w:right w:w="70" w:type="dxa"/>
          </w:tblCellMar>
        </w:tblPrEx>
        <w:trPr>
          <w:trHeight w:val="113"/>
        </w:trPr>
        <w:tc>
          <w:tcPr>
            <w:tcW w:w="5356" w:type="dxa"/>
            <w:tcBorders>
              <w:bottom w:val="dotted" w:sz="4" w:space="0" w:color="000000"/>
            </w:tcBorders>
            <w:shd w:val="clear" w:color="auto" w:fill="auto"/>
            <w:vAlign w:val="bottom"/>
          </w:tcPr>
          <w:p w14:paraId="1686CF00" w14:textId="77777777" w:rsidR="003375F5" w:rsidRPr="002F30E2" w:rsidRDefault="003375F5" w:rsidP="00F3617D">
            <w:pPr>
              <w:widowControl w:val="0"/>
              <w:spacing w:line="216" w:lineRule="auto"/>
              <w:ind w:left="16"/>
              <w:rPr>
                <w:sz w:val="15"/>
                <w:szCs w:val="15"/>
              </w:rPr>
            </w:pPr>
            <w:r w:rsidRPr="002F30E2">
              <w:rPr>
                <w:sz w:val="15"/>
                <w:szCs w:val="15"/>
              </w:rPr>
              <w:t>Geçici farklara dayanan ertelenmiş vergi varlıklarının çekirdek sermayenin %10’unu aşan kısmı</w:t>
            </w:r>
          </w:p>
        </w:tc>
        <w:tc>
          <w:tcPr>
            <w:tcW w:w="1418" w:type="dxa"/>
            <w:tcBorders>
              <w:bottom w:val="dotted" w:sz="4" w:space="0" w:color="000000"/>
            </w:tcBorders>
            <w:vAlign w:val="bottom"/>
          </w:tcPr>
          <w:p w14:paraId="4CC00246"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tcBorders>
              <w:bottom w:val="dotted" w:sz="4" w:space="0" w:color="000000"/>
            </w:tcBorders>
            <w:shd w:val="clear" w:color="auto" w:fill="auto"/>
            <w:noWrap/>
            <w:vAlign w:val="bottom"/>
          </w:tcPr>
          <w:p w14:paraId="7D241802" w14:textId="2625C074" w:rsidR="003375F5" w:rsidRPr="002F30E2" w:rsidRDefault="003375F5" w:rsidP="006000E6">
            <w:pPr>
              <w:widowControl w:val="0"/>
              <w:spacing w:line="216" w:lineRule="auto"/>
              <w:ind w:right="45"/>
              <w:jc w:val="right"/>
              <w:rPr>
                <w:sz w:val="15"/>
                <w:szCs w:val="15"/>
              </w:rPr>
            </w:pPr>
            <w:r w:rsidRPr="002F30E2">
              <w:rPr>
                <w:sz w:val="15"/>
                <w:szCs w:val="15"/>
              </w:rPr>
              <w:t>-</w:t>
            </w:r>
          </w:p>
        </w:tc>
      </w:tr>
      <w:tr w:rsidR="003375F5" w:rsidRPr="002F30E2" w14:paraId="58DD8583" w14:textId="77777777" w:rsidTr="006000E6">
        <w:tblPrEx>
          <w:tblCellMar>
            <w:left w:w="70" w:type="dxa"/>
            <w:right w:w="70" w:type="dxa"/>
          </w:tblCellMar>
        </w:tblPrEx>
        <w:trPr>
          <w:trHeight w:val="113"/>
        </w:trPr>
        <w:tc>
          <w:tcPr>
            <w:tcW w:w="5356" w:type="dxa"/>
            <w:tcBorders>
              <w:top w:val="dotted" w:sz="4" w:space="0" w:color="000000"/>
              <w:bottom w:val="single" w:sz="4" w:space="0" w:color="auto"/>
            </w:tcBorders>
            <w:shd w:val="clear" w:color="auto" w:fill="auto"/>
            <w:vAlign w:val="bottom"/>
            <w:hideMark/>
          </w:tcPr>
          <w:p w14:paraId="38224736" w14:textId="77777777" w:rsidR="003375F5" w:rsidRPr="002F30E2" w:rsidRDefault="003375F5" w:rsidP="00F3617D">
            <w:pPr>
              <w:widowControl w:val="0"/>
              <w:spacing w:line="216" w:lineRule="auto"/>
              <w:rPr>
                <w:sz w:val="15"/>
                <w:szCs w:val="15"/>
              </w:rPr>
            </w:pPr>
            <w:r w:rsidRPr="002F30E2">
              <w:rPr>
                <w:sz w:val="15"/>
                <w:szCs w:val="15"/>
              </w:rPr>
              <w:t xml:space="preserve">Bankaların </w:t>
            </w:r>
            <w:proofErr w:type="spellStart"/>
            <w:r w:rsidRPr="002F30E2">
              <w:rPr>
                <w:sz w:val="15"/>
                <w:szCs w:val="15"/>
              </w:rPr>
              <w:t>Özkaynaklarına</w:t>
            </w:r>
            <w:proofErr w:type="spellEnd"/>
            <w:r w:rsidRPr="002F30E2">
              <w:rPr>
                <w:sz w:val="15"/>
                <w:szCs w:val="15"/>
              </w:rPr>
              <w:t xml:space="preserve"> İlişkin Yönetmeliğin Geçici 2 </w:t>
            </w:r>
            <w:proofErr w:type="spellStart"/>
            <w:r w:rsidRPr="002F30E2">
              <w:rPr>
                <w:sz w:val="15"/>
                <w:szCs w:val="15"/>
              </w:rPr>
              <w:t>nci</w:t>
            </w:r>
            <w:proofErr w:type="spellEnd"/>
            <w:r w:rsidRPr="002F30E2">
              <w:rPr>
                <w:sz w:val="15"/>
                <w:szCs w:val="15"/>
              </w:rPr>
              <w:t xml:space="preserve"> maddesinin ikinci fıkrası uyarınca çekirdek sermayenin %15’ini aşan tutarlar </w:t>
            </w:r>
          </w:p>
        </w:tc>
        <w:tc>
          <w:tcPr>
            <w:tcW w:w="1418" w:type="dxa"/>
            <w:tcBorders>
              <w:top w:val="dotted" w:sz="4" w:space="0" w:color="000000"/>
              <w:bottom w:val="single" w:sz="4" w:space="0" w:color="auto"/>
            </w:tcBorders>
            <w:vAlign w:val="bottom"/>
          </w:tcPr>
          <w:p w14:paraId="1612AC46" w14:textId="77777777" w:rsidR="003375F5" w:rsidRPr="002F30E2" w:rsidRDefault="003375F5" w:rsidP="006000E6">
            <w:pPr>
              <w:widowControl w:val="0"/>
              <w:spacing w:line="216" w:lineRule="auto"/>
              <w:ind w:right="45"/>
              <w:jc w:val="right"/>
              <w:rPr>
                <w:sz w:val="15"/>
                <w:szCs w:val="15"/>
              </w:rPr>
            </w:pPr>
          </w:p>
          <w:p w14:paraId="6567C21C" w14:textId="77777777" w:rsidR="003375F5" w:rsidRPr="002F30E2" w:rsidRDefault="003375F5" w:rsidP="006000E6">
            <w:pPr>
              <w:widowControl w:val="0"/>
              <w:spacing w:line="216" w:lineRule="auto"/>
              <w:ind w:right="45"/>
              <w:jc w:val="right"/>
              <w:rPr>
                <w:sz w:val="15"/>
                <w:szCs w:val="15"/>
              </w:rPr>
            </w:pPr>
            <w:r w:rsidRPr="002F30E2">
              <w:rPr>
                <w:sz w:val="15"/>
                <w:szCs w:val="15"/>
              </w:rPr>
              <w:t>-</w:t>
            </w:r>
          </w:p>
        </w:tc>
        <w:tc>
          <w:tcPr>
            <w:tcW w:w="1417" w:type="dxa"/>
            <w:tcBorders>
              <w:top w:val="dotted" w:sz="4" w:space="0" w:color="000000"/>
              <w:bottom w:val="single" w:sz="4" w:space="0" w:color="auto"/>
            </w:tcBorders>
            <w:shd w:val="clear" w:color="auto" w:fill="auto"/>
            <w:noWrap/>
            <w:vAlign w:val="bottom"/>
          </w:tcPr>
          <w:p w14:paraId="03AA057D" w14:textId="77777777" w:rsidR="003375F5" w:rsidRPr="002F30E2" w:rsidRDefault="003375F5" w:rsidP="006000E6">
            <w:pPr>
              <w:widowControl w:val="0"/>
              <w:spacing w:line="216" w:lineRule="auto"/>
              <w:ind w:right="45"/>
              <w:jc w:val="right"/>
              <w:rPr>
                <w:sz w:val="15"/>
                <w:szCs w:val="15"/>
              </w:rPr>
            </w:pPr>
          </w:p>
          <w:p w14:paraId="6FD1A616" w14:textId="2CA14C67" w:rsidR="003375F5" w:rsidRPr="002F30E2" w:rsidRDefault="003375F5" w:rsidP="006000E6">
            <w:pPr>
              <w:widowControl w:val="0"/>
              <w:spacing w:line="216" w:lineRule="auto"/>
              <w:ind w:right="45"/>
              <w:jc w:val="right"/>
              <w:rPr>
                <w:sz w:val="15"/>
                <w:szCs w:val="15"/>
              </w:rPr>
            </w:pPr>
            <w:r w:rsidRPr="002F30E2">
              <w:rPr>
                <w:sz w:val="15"/>
                <w:szCs w:val="15"/>
              </w:rPr>
              <w:t>-</w:t>
            </w:r>
          </w:p>
        </w:tc>
      </w:tr>
    </w:tbl>
    <w:p w14:paraId="4E0AACD8" w14:textId="010E8863" w:rsidR="002C2B9D" w:rsidRPr="002F30E2" w:rsidRDefault="002C2B9D" w:rsidP="00F3617D">
      <w:pPr>
        <w:spacing w:line="216" w:lineRule="auto"/>
        <w:rPr>
          <w:b/>
          <w:sz w:val="18"/>
          <w:szCs w:val="18"/>
        </w:rPr>
      </w:pPr>
      <w:r w:rsidRPr="002F30E2">
        <w:rPr>
          <w:b/>
          <w:sz w:val="18"/>
          <w:szCs w:val="18"/>
        </w:rPr>
        <w:br w:type="page"/>
      </w:r>
    </w:p>
    <w:p w14:paraId="792D1F15" w14:textId="66D68073" w:rsidR="001877C1" w:rsidRPr="002F30E2" w:rsidRDefault="001877C1" w:rsidP="00F3617D">
      <w:pPr>
        <w:rPr>
          <w:b/>
        </w:rPr>
      </w:pPr>
      <w:r w:rsidRPr="002F30E2">
        <w:rPr>
          <w:b/>
        </w:rPr>
        <w:lastRenderedPageBreak/>
        <w:t xml:space="preserve">MALİ BÜNYEYE </w:t>
      </w:r>
      <w:r w:rsidR="00D40C31" w:rsidRPr="002F30E2">
        <w:rPr>
          <w:b/>
        </w:rPr>
        <w:t xml:space="preserve">VE RİSK YÖNETİMİNE </w:t>
      </w:r>
      <w:r w:rsidRPr="002F30E2">
        <w:rPr>
          <w:b/>
        </w:rPr>
        <w:t>İLİŞKİN BİLGİLER (Devamı)</w:t>
      </w:r>
    </w:p>
    <w:p w14:paraId="530E604A" w14:textId="77777777" w:rsidR="001877C1" w:rsidRPr="002F30E2" w:rsidRDefault="001877C1" w:rsidP="00F3617D">
      <w:pPr>
        <w:tabs>
          <w:tab w:val="left" w:pos="851"/>
        </w:tabs>
        <w:ind w:left="851" w:hanging="851"/>
        <w:jc w:val="both"/>
        <w:rPr>
          <w:b/>
        </w:rPr>
      </w:pPr>
    </w:p>
    <w:p w14:paraId="6990D3DE" w14:textId="69D7F756" w:rsidR="001877C1" w:rsidRPr="002F30E2" w:rsidRDefault="004A09AC" w:rsidP="00F3617D">
      <w:pPr>
        <w:pStyle w:val="ListParagraph"/>
        <w:numPr>
          <w:ilvl w:val="0"/>
          <w:numId w:val="20"/>
        </w:numPr>
        <w:ind w:left="851" w:hanging="851"/>
        <w:jc w:val="both"/>
        <w:rPr>
          <w:b/>
        </w:rPr>
      </w:pPr>
      <w:r w:rsidRPr="002F30E2">
        <w:rPr>
          <w:b/>
        </w:rPr>
        <w:t xml:space="preserve">KONSOLİDE </w:t>
      </w:r>
      <w:r w:rsidR="00F65B0E" w:rsidRPr="002F30E2">
        <w:rPr>
          <w:b/>
        </w:rPr>
        <w:t>ÖZKAYNAKLARA İLİŞKİN AÇIKLAMALAR (Devamı)</w:t>
      </w:r>
    </w:p>
    <w:p w14:paraId="741CD572" w14:textId="77777777" w:rsidR="00F65B0E" w:rsidRPr="002F30E2" w:rsidRDefault="00F65B0E" w:rsidP="00F3617D">
      <w:pPr>
        <w:tabs>
          <w:tab w:val="left" w:pos="851"/>
        </w:tabs>
        <w:jc w:val="both"/>
        <w:rPr>
          <w:b/>
        </w:rPr>
      </w:pPr>
    </w:p>
    <w:tbl>
      <w:tblPr>
        <w:tblW w:w="8343" w:type="dxa"/>
        <w:tblInd w:w="849"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70" w:type="dxa"/>
          <w:right w:w="70" w:type="dxa"/>
        </w:tblCellMar>
        <w:tblLook w:val="0000" w:firstRow="0" w:lastRow="0" w:firstColumn="0" w:lastColumn="0" w:noHBand="0" w:noVBand="0"/>
      </w:tblPr>
      <w:tblGrid>
        <w:gridCol w:w="6075"/>
        <w:gridCol w:w="1134"/>
        <w:gridCol w:w="1134"/>
      </w:tblGrid>
      <w:tr w:rsidR="00332EBF" w:rsidRPr="002F30E2" w14:paraId="1BDC562A" w14:textId="77777777" w:rsidTr="006000E6">
        <w:trPr>
          <w:trHeight w:val="22"/>
        </w:trPr>
        <w:tc>
          <w:tcPr>
            <w:tcW w:w="6075" w:type="dxa"/>
            <w:tcBorders>
              <w:top w:val="single" w:sz="4" w:space="0" w:color="auto"/>
              <w:bottom w:val="dotted" w:sz="4" w:space="0" w:color="000000"/>
            </w:tcBorders>
            <w:shd w:val="clear" w:color="auto" w:fill="auto"/>
            <w:vAlign w:val="bottom"/>
          </w:tcPr>
          <w:p w14:paraId="2D6E2FD4" w14:textId="77777777" w:rsidR="004B57DA" w:rsidRPr="002F30E2" w:rsidRDefault="004B57DA" w:rsidP="00F3617D">
            <w:pPr>
              <w:widowControl w:val="0"/>
              <w:rPr>
                <w:sz w:val="15"/>
                <w:szCs w:val="15"/>
              </w:rPr>
            </w:pPr>
          </w:p>
        </w:tc>
        <w:tc>
          <w:tcPr>
            <w:tcW w:w="1134" w:type="dxa"/>
            <w:tcBorders>
              <w:top w:val="single" w:sz="4" w:space="0" w:color="auto"/>
              <w:bottom w:val="dotted" w:sz="4" w:space="0" w:color="000000"/>
            </w:tcBorders>
            <w:vAlign w:val="bottom"/>
          </w:tcPr>
          <w:p w14:paraId="772DA9AF" w14:textId="77777777" w:rsidR="004B57DA" w:rsidRPr="002F30E2" w:rsidRDefault="004B57DA" w:rsidP="006000E6">
            <w:pPr>
              <w:widowControl w:val="0"/>
              <w:ind w:right="-26" w:hanging="24"/>
              <w:jc w:val="right"/>
              <w:rPr>
                <w:b/>
                <w:sz w:val="15"/>
                <w:szCs w:val="15"/>
              </w:rPr>
            </w:pPr>
            <w:r w:rsidRPr="002F30E2">
              <w:rPr>
                <w:b/>
                <w:sz w:val="15"/>
                <w:szCs w:val="15"/>
              </w:rPr>
              <w:t>Cari Dönem</w:t>
            </w:r>
          </w:p>
          <w:p w14:paraId="2DD39E54" w14:textId="10EB63A7" w:rsidR="004B57DA" w:rsidRPr="002F30E2" w:rsidRDefault="00B44B74" w:rsidP="006000E6">
            <w:pPr>
              <w:widowControl w:val="0"/>
              <w:ind w:right="-26" w:hanging="24"/>
              <w:jc w:val="right"/>
              <w:rPr>
                <w:sz w:val="15"/>
                <w:szCs w:val="15"/>
              </w:rPr>
            </w:pPr>
            <w:r w:rsidRPr="002F30E2">
              <w:rPr>
                <w:b/>
                <w:sz w:val="15"/>
                <w:szCs w:val="15"/>
              </w:rPr>
              <w:t>30.09.2022</w:t>
            </w:r>
          </w:p>
        </w:tc>
        <w:tc>
          <w:tcPr>
            <w:tcW w:w="1134" w:type="dxa"/>
            <w:tcBorders>
              <w:top w:val="single" w:sz="4" w:space="0" w:color="auto"/>
              <w:bottom w:val="dotted" w:sz="4" w:space="0" w:color="000000"/>
            </w:tcBorders>
            <w:shd w:val="clear" w:color="auto" w:fill="auto"/>
            <w:noWrap/>
            <w:vAlign w:val="bottom"/>
          </w:tcPr>
          <w:p w14:paraId="2A6DCAD1" w14:textId="77777777" w:rsidR="004B57DA" w:rsidRPr="002F30E2" w:rsidRDefault="004B57DA" w:rsidP="006000E6">
            <w:pPr>
              <w:widowControl w:val="0"/>
              <w:ind w:right="-26" w:hanging="24"/>
              <w:jc w:val="right"/>
              <w:rPr>
                <w:b/>
                <w:sz w:val="15"/>
                <w:szCs w:val="15"/>
              </w:rPr>
            </w:pPr>
            <w:r w:rsidRPr="002F30E2">
              <w:rPr>
                <w:b/>
                <w:sz w:val="15"/>
                <w:szCs w:val="15"/>
              </w:rPr>
              <w:t>Önceki Dönem</w:t>
            </w:r>
          </w:p>
          <w:p w14:paraId="510A86A5" w14:textId="0ADB9F85" w:rsidR="004B57DA" w:rsidRPr="002F30E2" w:rsidRDefault="003375F5" w:rsidP="006000E6">
            <w:pPr>
              <w:widowControl w:val="0"/>
              <w:ind w:right="-26" w:hanging="24"/>
              <w:jc w:val="right"/>
              <w:rPr>
                <w:sz w:val="15"/>
                <w:szCs w:val="15"/>
              </w:rPr>
            </w:pPr>
            <w:r w:rsidRPr="002F30E2">
              <w:rPr>
                <w:b/>
                <w:sz w:val="15"/>
                <w:szCs w:val="15"/>
              </w:rPr>
              <w:t>31.12.2021</w:t>
            </w:r>
          </w:p>
        </w:tc>
      </w:tr>
      <w:tr w:rsidR="003375F5" w:rsidRPr="002F30E2" w14:paraId="1354267E" w14:textId="77777777" w:rsidTr="006000E6">
        <w:trPr>
          <w:trHeight w:val="22"/>
        </w:trPr>
        <w:tc>
          <w:tcPr>
            <w:tcW w:w="6075" w:type="dxa"/>
            <w:tcBorders>
              <w:top w:val="single" w:sz="4" w:space="0" w:color="auto"/>
              <w:bottom w:val="dotted" w:sz="4" w:space="0" w:color="000000"/>
            </w:tcBorders>
            <w:shd w:val="clear" w:color="auto" w:fill="auto"/>
            <w:vAlign w:val="bottom"/>
            <w:hideMark/>
          </w:tcPr>
          <w:p w14:paraId="6EE24426" w14:textId="77777777" w:rsidR="003375F5" w:rsidRPr="002F30E2" w:rsidRDefault="003375F5" w:rsidP="00F3617D">
            <w:pPr>
              <w:widowControl w:val="0"/>
              <w:rPr>
                <w:sz w:val="15"/>
                <w:szCs w:val="15"/>
              </w:rPr>
            </w:pPr>
            <w:r w:rsidRPr="002F30E2">
              <w:rPr>
                <w:sz w:val="15"/>
                <w:szCs w:val="15"/>
              </w:rPr>
              <w:t xml:space="preserve"> Ortaklık paylarının %10’dan daha fazlasına sahip olunan ve </w:t>
            </w:r>
            <w:proofErr w:type="gramStart"/>
            <w:r w:rsidRPr="002F30E2">
              <w:rPr>
                <w:sz w:val="15"/>
                <w:szCs w:val="15"/>
              </w:rPr>
              <w:t>konsolide edilmeyen</w:t>
            </w:r>
            <w:proofErr w:type="gramEnd"/>
            <w:r w:rsidRPr="002F30E2">
              <w:rPr>
                <w:sz w:val="15"/>
                <w:szCs w:val="15"/>
              </w:rPr>
              <w:t xml:space="preserve"> bankalar ve finansal kuruluşların çekirdek sermaye unsurlarına yapılan yatırımların net uzun pozisyonlarından kaynaklanan aşım tutarı </w:t>
            </w:r>
          </w:p>
        </w:tc>
        <w:tc>
          <w:tcPr>
            <w:tcW w:w="1134" w:type="dxa"/>
            <w:tcBorders>
              <w:top w:val="single" w:sz="4" w:space="0" w:color="auto"/>
              <w:bottom w:val="dotted" w:sz="4" w:space="0" w:color="000000"/>
            </w:tcBorders>
            <w:vAlign w:val="bottom"/>
          </w:tcPr>
          <w:p w14:paraId="0DCBFBBD" w14:textId="77777777" w:rsidR="003375F5" w:rsidRPr="002F30E2" w:rsidRDefault="003375F5" w:rsidP="006000E6">
            <w:pPr>
              <w:widowControl w:val="0"/>
              <w:ind w:right="-26" w:hanging="24"/>
              <w:jc w:val="right"/>
              <w:rPr>
                <w:sz w:val="15"/>
                <w:szCs w:val="15"/>
              </w:rPr>
            </w:pPr>
          </w:p>
          <w:p w14:paraId="65852F4A"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tcBorders>
              <w:top w:val="single" w:sz="4" w:space="0" w:color="auto"/>
              <w:bottom w:val="dotted" w:sz="4" w:space="0" w:color="000000"/>
            </w:tcBorders>
            <w:shd w:val="clear" w:color="auto" w:fill="auto"/>
            <w:noWrap/>
            <w:vAlign w:val="bottom"/>
          </w:tcPr>
          <w:p w14:paraId="38F7AF35" w14:textId="77777777" w:rsidR="003375F5" w:rsidRPr="002F30E2" w:rsidRDefault="003375F5" w:rsidP="006000E6">
            <w:pPr>
              <w:widowControl w:val="0"/>
              <w:ind w:right="-26" w:hanging="24"/>
              <w:jc w:val="right"/>
              <w:rPr>
                <w:sz w:val="15"/>
                <w:szCs w:val="15"/>
              </w:rPr>
            </w:pPr>
          </w:p>
          <w:p w14:paraId="51E32D78" w14:textId="11094512"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7583B334" w14:textId="77777777" w:rsidTr="006000E6">
        <w:trPr>
          <w:trHeight w:val="22"/>
        </w:trPr>
        <w:tc>
          <w:tcPr>
            <w:tcW w:w="6075" w:type="dxa"/>
            <w:tcBorders>
              <w:top w:val="dotted" w:sz="4" w:space="0" w:color="000000"/>
            </w:tcBorders>
            <w:shd w:val="clear" w:color="auto" w:fill="auto"/>
            <w:vAlign w:val="bottom"/>
            <w:hideMark/>
          </w:tcPr>
          <w:p w14:paraId="1E5577B5" w14:textId="77777777" w:rsidR="003375F5" w:rsidRPr="002F30E2" w:rsidRDefault="003375F5" w:rsidP="00F3617D">
            <w:pPr>
              <w:widowControl w:val="0"/>
              <w:ind w:left="7" w:hanging="207"/>
              <w:rPr>
                <w:sz w:val="15"/>
                <w:szCs w:val="15"/>
              </w:rPr>
            </w:pPr>
            <w:r w:rsidRPr="002F30E2">
              <w:rPr>
                <w:sz w:val="15"/>
                <w:szCs w:val="15"/>
              </w:rPr>
              <w:t xml:space="preserve">      İpotek hizmeti sunma haklarından kaynaklanan aşım tutarı </w:t>
            </w:r>
          </w:p>
        </w:tc>
        <w:tc>
          <w:tcPr>
            <w:tcW w:w="1134" w:type="dxa"/>
            <w:tcBorders>
              <w:top w:val="dotted" w:sz="4" w:space="0" w:color="000000"/>
            </w:tcBorders>
            <w:vAlign w:val="bottom"/>
          </w:tcPr>
          <w:p w14:paraId="4FDE1C9E"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tcBorders>
              <w:top w:val="dotted" w:sz="4" w:space="0" w:color="000000"/>
            </w:tcBorders>
            <w:shd w:val="clear" w:color="auto" w:fill="auto"/>
            <w:noWrap/>
            <w:vAlign w:val="bottom"/>
          </w:tcPr>
          <w:p w14:paraId="16FCA647" w14:textId="6CB0FE3C"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1C4979AA" w14:textId="77777777" w:rsidTr="006000E6">
        <w:trPr>
          <w:trHeight w:val="22"/>
        </w:trPr>
        <w:tc>
          <w:tcPr>
            <w:tcW w:w="6075" w:type="dxa"/>
            <w:shd w:val="clear" w:color="auto" w:fill="auto"/>
            <w:vAlign w:val="bottom"/>
            <w:hideMark/>
          </w:tcPr>
          <w:p w14:paraId="587EC1AF" w14:textId="77777777" w:rsidR="003375F5" w:rsidRPr="002F30E2" w:rsidRDefault="003375F5" w:rsidP="00F3617D">
            <w:pPr>
              <w:widowControl w:val="0"/>
              <w:rPr>
                <w:sz w:val="15"/>
                <w:szCs w:val="15"/>
              </w:rPr>
            </w:pPr>
            <w:r w:rsidRPr="002F30E2">
              <w:rPr>
                <w:sz w:val="15"/>
                <w:szCs w:val="15"/>
              </w:rPr>
              <w:t xml:space="preserve"> Geçici farklara dayanan ertelenmiş vergi varlıklarından kaynaklanan aşım tutarı </w:t>
            </w:r>
          </w:p>
        </w:tc>
        <w:tc>
          <w:tcPr>
            <w:tcW w:w="1134" w:type="dxa"/>
            <w:vAlign w:val="bottom"/>
          </w:tcPr>
          <w:p w14:paraId="11D930B7"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542EA3A9" w14:textId="36FCCB33"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6CC3E336" w14:textId="77777777" w:rsidTr="006000E6">
        <w:trPr>
          <w:trHeight w:val="22"/>
        </w:trPr>
        <w:tc>
          <w:tcPr>
            <w:tcW w:w="6075" w:type="dxa"/>
            <w:shd w:val="clear" w:color="auto" w:fill="auto"/>
            <w:vAlign w:val="bottom"/>
            <w:hideMark/>
          </w:tcPr>
          <w:p w14:paraId="49CD3E7B" w14:textId="77777777" w:rsidR="003375F5" w:rsidRPr="002F30E2" w:rsidRDefault="003375F5" w:rsidP="00F3617D">
            <w:pPr>
              <w:widowControl w:val="0"/>
              <w:ind w:right="-70"/>
              <w:rPr>
                <w:sz w:val="15"/>
                <w:szCs w:val="15"/>
              </w:rPr>
            </w:pPr>
            <w:r w:rsidRPr="002F30E2">
              <w:rPr>
                <w:sz w:val="15"/>
                <w:szCs w:val="15"/>
              </w:rPr>
              <w:t xml:space="preserve">Kurulca belirlenecek diğer kalemler </w:t>
            </w:r>
          </w:p>
        </w:tc>
        <w:tc>
          <w:tcPr>
            <w:tcW w:w="1134" w:type="dxa"/>
            <w:vAlign w:val="bottom"/>
          </w:tcPr>
          <w:p w14:paraId="61E2D8B6"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56A0AAC3" w14:textId="3C22D8C8"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306C9F23" w14:textId="77777777" w:rsidTr="006000E6">
        <w:trPr>
          <w:trHeight w:val="22"/>
        </w:trPr>
        <w:tc>
          <w:tcPr>
            <w:tcW w:w="6075" w:type="dxa"/>
            <w:shd w:val="clear" w:color="auto" w:fill="auto"/>
            <w:vAlign w:val="bottom"/>
            <w:hideMark/>
          </w:tcPr>
          <w:p w14:paraId="31F08FCB" w14:textId="77777777" w:rsidR="003375F5" w:rsidRPr="002F30E2" w:rsidRDefault="003375F5" w:rsidP="00F3617D">
            <w:pPr>
              <w:widowControl w:val="0"/>
              <w:rPr>
                <w:sz w:val="15"/>
                <w:szCs w:val="15"/>
              </w:rPr>
            </w:pPr>
            <w:r w:rsidRPr="002F30E2">
              <w:rPr>
                <w:sz w:val="15"/>
                <w:szCs w:val="15"/>
              </w:rPr>
              <w:t xml:space="preserve">Yeterli ilave ana sermaye veya katkı sermaye bulunmaması halinde çekirdek sermayeden indirim yapılacak tutar </w:t>
            </w:r>
          </w:p>
        </w:tc>
        <w:tc>
          <w:tcPr>
            <w:tcW w:w="1134" w:type="dxa"/>
            <w:vAlign w:val="bottom"/>
          </w:tcPr>
          <w:p w14:paraId="67671A55"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78A015AE" w14:textId="4C9F456B"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40C7A2B8" w14:textId="77777777" w:rsidTr="006000E6">
        <w:trPr>
          <w:trHeight w:val="22"/>
        </w:trPr>
        <w:tc>
          <w:tcPr>
            <w:tcW w:w="6075" w:type="dxa"/>
            <w:shd w:val="clear" w:color="auto" w:fill="auto"/>
            <w:vAlign w:val="bottom"/>
            <w:hideMark/>
          </w:tcPr>
          <w:p w14:paraId="5221BCFB" w14:textId="77777777" w:rsidR="003375F5" w:rsidRPr="002F30E2" w:rsidRDefault="003375F5" w:rsidP="00F3617D">
            <w:pPr>
              <w:widowControl w:val="0"/>
              <w:ind w:left="7"/>
              <w:rPr>
                <w:sz w:val="15"/>
                <w:szCs w:val="15"/>
              </w:rPr>
            </w:pPr>
            <w:r w:rsidRPr="002F30E2">
              <w:rPr>
                <w:b/>
                <w:bCs/>
                <w:sz w:val="15"/>
                <w:szCs w:val="15"/>
              </w:rPr>
              <w:t>Çekirdek Sermayeden Yapılan İndirimler Toplamı</w:t>
            </w:r>
          </w:p>
        </w:tc>
        <w:tc>
          <w:tcPr>
            <w:tcW w:w="1134" w:type="dxa"/>
            <w:vAlign w:val="bottom"/>
          </w:tcPr>
          <w:p w14:paraId="735BDD05" w14:textId="0EB14161" w:rsidR="003375F5" w:rsidRPr="002F30E2" w:rsidRDefault="00462ED4" w:rsidP="006000E6">
            <w:pPr>
              <w:widowControl w:val="0"/>
              <w:ind w:right="-26" w:hanging="24"/>
              <w:jc w:val="right"/>
              <w:rPr>
                <w:sz w:val="15"/>
                <w:szCs w:val="15"/>
              </w:rPr>
            </w:pPr>
            <w:r w:rsidRPr="002F30E2">
              <w:rPr>
                <w:b/>
                <w:sz w:val="15"/>
                <w:szCs w:val="15"/>
              </w:rPr>
              <w:t>568.246</w:t>
            </w:r>
          </w:p>
        </w:tc>
        <w:tc>
          <w:tcPr>
            <w:tcW w:w="1134" w:type="dxa"/>
            <w:noWrap/>
            <w:vAlign w:val="bottom"/>
          </w:tcPr>
          <w:p w14:paraId="263B01FA" w14:textId="7BB13670" w:rsidR="003375F5" w:rsidRPr="002F30E2" w:rsidRDefault="003375F5" w:rsidP="006000E6">
            <w:pPr>
              <w:widowControl w:val="0"/>
              <w:ind w:right="-26" w:hanging="24"/>
              <w:jc w:val="right"/>
              <w:rPr>
                <w:sz w:val="15"/>
                <w:szCs w:val="15"/>
              </w:rPr>
            </w:pPr>
            <w:r w:rsidRPr="002F30E2">
              <w:rPr>
                <w:b/>
                <w:sz w:val="15"/>
                <w:szCs w:val="15"/>
              </w:rPr>
              <w:t>397.606</w:t>
            </w:r>
          </w:p>
        </w:tc>
      </w:tr>
      <w:tr w:rsidR="003375F5" w:rsidRPr="002F30E2" w14:paraId="741D40CB" w14:textId="77777777" w:rsidTr="006000E6">
        <w:trPr>
          <w:trHeight w:val="22"/>
        </w:trPr>
        <w:tc>
          <w:tcPr>
            <w:tcW w:w="6075" w:type="dxa"/>
            <w:shd w:val="clear" w:color="auto" w:fill="auto"/>
            <w:vAlign w:val="bottom"/>
            <w:hideMark/>
          </w:tcPr>
          <w:p w14:paraId="45BA50F3" w14:textId="77777777" w:rsidR="003375F5" w:rsidRPr="002F30E2" w:rsidRDefault="003375F5" w:rsidP="00F3617D">
            <w:pPr>
              <w:widowControl w:val="0"/>
              <w:rPr>
                <w:b/>
                <w:bCs/>
                <w:sz w:val="15"/>
                <w:szCs w:val="15"/>
              </w:rPr>
            </w:pPr>
            <w:r w:rsidRPr="002F30E2">
              <w:rPr>
                <w:b/>
                <w:bCs/>
                <w:sz w:val="15"/>
                <w:szCs w:val="15"/>
              </w:rPr>
              <w:t>Çekirdek Sermaye Toplamı</w:t>
            </w:r>
          </w:p>
        </w:tc>
        <w:tc>
          <w:tcPr>
            <w:tcW w:w="1134" w:type="dxa"/>
            <w:vAlign w:val="bottom"/>
          </w:tcPr>
          <w:p w14:paraId="17C04788" w14:textId="18AB18AD" w:rsidR="003375F5" w:rsidRPr="002F30E2" w:rsidRDefault="00462ED4" w:rsidP="006000E6">
            <w:pPr>
              <w:widowControl w:val="0"/>
              <w:ind w:right="-26" w:hanging="24"/>
              <w:jc w:val="right"/>
              <w:rPr>
                <w:b/>
                <w:sz w:val="15"/>
                <w:szCs w:val="15"/>
              </w:rPr>
            </w:pPr>
            <w:r w:rsidRPr="002F30E2">
              <w:rPr>
                <w:b/>
                <w:sz w:val="15"/>
                <w:szCs w:val="15"/>
              </w:rPr>
              <w:t>10.522.555</w:t>
            </w:r>
          </w:p>
        </w:tc>
        <w:tc>
          <w:tcPr>
            <w:tcW w:w="1134" w:type="dxa"/>
            <w:noWrap/>
            <w:vAlign w:val="bottom"/>
          </w:tcPr>
          <w:p w14:paraId="4684EA4C" w14:textId="1AA9ED7F" w:rsidR="003375F5" w:rsidRPr="002F30E2" w:rsidRDefault="003375F5" w:rsidP="006000E6">
            <w:pPr>
              <w:widowControl w:val="0"/>
              <w:ind w:right="-26" w:hanging="24"/>
              <w:jc w:val="right"/>
              <w:rPr>
                <w:b/>
                <w:sz w:val="15"/>
                <w:szCs w:val="15"/>
              </w:rPr>
            </w:pPr>
            <w:r w:rsidRPr="002F30E2">
              <w:rPr>
                <w:b/>
                <w:sz w:val="15"/>
                <w:szCs w:val="15"/>
              </w:rPr>
              <w:t>4.069.242</w:t>
            </w:r>
          </w:p>
        </w:tc>
      </w:tr>
      <w:tr w:rsidR="003375F5" w:rsidRPr="002F30E2" w14:paraId="17EB8561"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214BAE20" w14:textId="77777777" w:rsidR="003375F5" w:rsidRPr="002F30E2" w:rsidRDefault="003375F5" w:rsidP="00F3617D">
            <w:pPr>
              <w:widowControl w:val="0"/>
              <w:rPr>
                <w:b/>
                <w:bCs/>
                <w:sz w:val="15"/>
                <w:szCs w:val="15"/>
              </w:rPr>
            </w:pPr>
            <w:r w:rsidRPr="002F30E2">
              <w:rPr>
                <w:b/>
                <w:bCs/>
                <w:sz w:val="15"/>
                <w:szCs w:val="15"/>
              </w:rPr>
              <w:t>İLAVE ANA SERMAYE</w:t>
            </w:r>
          </w:p>
        </w:tc>
        <w:tc>
          <w:tcPr>
            <w:tcW w:w="1134" w:type="dxa"/>
            <w:vAlign w:val="bottom"/>
          </w:tcPr>
          <w:p w14:paraId="6F63B732" w14:textId="77777777" w:rsidR="003375F5" w:rsidRPr="002F30E2" w:rsidRDefault="003375F5" w:rsidP="006000E6">
            <w:pPr>
              <w:widowControl w:val="0"/>
              <w:ind w:right="-26" w:hanging="24"/>
              <w:jc w:val="right"/>
              <w:rPr>
                <w:sz w:val="15"/>
                <w:szCs w:val="15"/>
              </w:rPr>
            </w:pPr>
          </w:p>
        </w:tc>
        <w:tc>
          <w:tcPr>
            <w:tcW w:w="1134" w:type="dxa"/>
            <w:shd w:val="clear" w:color="auto" w:fill="auto"/>
            <w:noWrap/>
            <w:vAlign w:val="bottom"/>
          </w:tcPr>
          <w:p w14:paraId="5F77F47F" w14:textId="77777777" w:rsidR="003375F5" w:rsidRPr="002F30E2" w:rsidRDefault="003375F5" w:rsidP="006000E6">
            <w:pPr>
              <w:widowControl w:val="0"/>
              <w:ind w:right="-26" w:hanging="24"/>
              <w:jc w:val="right"/>
              <w:rPr>
                <w:b/>
                <w:sz w:val="15"/>
                <w:szCs w:val="15"/>
              </w:rPr>
            </w:pPr>
          </w:p>
        </w:tc>
      </w:tr>
      <w:tr w:rsidR="003375F5" w:rsidRPr="002F30E2" w14:paraId="58EA3C6C"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41689A87" w14:textId="77777777" w:rsidR="003375F5" w:rsidRPr="002F30E2" w:rsidRDefault="003375F5" w:rsidP="00F3617D">
            <w:pPr>
              <w:widowControl w:val="0"/>
              <w:ind w:hanging="12"/>
              <w:rPr>
                <w:sz w:val="15"/>
                <w:szCs w:val="15"/>
              </w:rPr>
            </w:pPr>
            <w:r w:rsidRPr="002F30E2">
              <w:rPr>
                <w:sz w:val="15"/>
                <w:szCs w:val="15"/>
              </w:rPr>
              <w:t>Çekirdek sermayeye dahil edilmeyen imtiyazlı paylara tekabül eden sermaye ile bunlara ilişkin ihraç primleri</w:t>
            </w:r>
          </w:p>
        </w:tc>
        <w:tc>
          <w:tcPr>
            <w:tcW w:w="1134" w:type="dxa"/>
            <w:vAlign w:val="bottom"/>
          </w:tcPr>
          <w:p w14:paraId="591DA7DC"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3F847E33" w14:textId="0E59356A"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453EC454"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2D1CE988" w14:textId="1914EFED" w:rsidR="003375F5" w:rsidRPr="002F30E2" w:rsidRDefault="003375F5" w:rsidP="00F3617D">
            <w:pPr>
              <w:widowControl w:val="0"/>
              <w:rPr>
                <w:sz w:val="15"/>
                <w:szCs w:val="15"/>
              </w:rPr>
            </w:pPr>
            <w:r w:rsidRPr="002F30E2">
              <w:rPr>
                <w:sz w:val="15"/>
                <w:szCs w:val="15"/>
              </w:rPr>
              <w:t>Kurumca uygun görülen borçlanma araçları ve bunlara ilişkin ihraç primleri</w:t>
            </w:r>
          </w:p>
        </w:tc>
        <w:tc>
          <w:tcPr>
            <w:tcW w:w="1134" w:type="dxa"/>
            <w:vAlign w:val="bottom"/>
          </w:tcPr>
          <w:p w14:paraId="4937C845" w14:textId="7B7D5412" w:rsidR="003375F5" w:rsidRPr="002F30E2" w:rsidRDefault="00462ED4" w:rsidP="006000E6">
            <w:pPr>
              <w:widowControl w:val="0"/>
              <w:ind w:right="-26" w:hanging="24"/>
              <w:jc w:val="right"/>
              <w:rPr>
                <w:sz w:val="15"/>
                <w:szCs w:val="15"/>
              </w:rPr>
            </w:pPr>
            <w:r w:rsidRPr="002F30E2">
              <w:rPr>
                <w:sz w:val="15"/>
                <w:szCs w:val="15"/>
              </w:rPr>
              <w:t>2.042.246</w:t>
            </w:r>
          </w:p>
        </w:tc>
        <w:tc>
          <w:tcPr>
            <w:tcW w:w="1134" w:type="dxa"/>
            <w:shd w:val="clear" w:color="auto" w:fill="auto"/>
            <w:noWrap/>
            <w:vAlign w:val="bottom"/>
          </w:tcPr>
          <w:p w14:paraId="7C0ACBF1" w14:textId="2E2A99FF" w:rsidR="003375F5" w:rsidRPr="002F30E2" w:rsidRDefault="003375F5" w:rsidP="006000E6">
            <w:pPr>
              <w:widowControl w:val="0"/>
              <w:ind w:right="-26" w:hanging="24"/>
              <w:jc w:val="right"/>
              <w:rPr>
                <w:sz w:val="15"/>
                <w:szCs w:val="15"/>
              </w:rPr>
            </w:pPr>
            <w:r w:rsidRPr="002F30E2">
              <w:rPr>
                <w:sz w:val="15"/>
                <w:szCs w:val="15"/>
              </w:rPr>
              <w:t>1.150.435</w:t>
            </w:r>
          </w:p>
        </w:tc>
      </w:tr>
      <w:tr w:rsidR="003375F5" w:rsidRPr="002F30E2" w14:paraId="0A91F7A6"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13FE9406" w14:textId="77777777" w:rsidR="003375F5" w:rsidRPr="002F30E2" w:rsidRDefault="003375F5" w:rsidP="00F3617D">
            <w:pPr>
              <w:widowControl w:val="0"/>
              <w:ind w:firstLine="9"/>
              <w:rPr>
                <w:sz w:val="15"/>
                <w:szCs w:val="15"/>
              </w:rPr>
            </w:pPr>
            <w:r w:rsidRPr="002F30E2">
              <w:rPr>
                <w:sz w:val="15"/>
                <w:szCs w:val="15"/>
              </w:rPr>
              <w:t>Kurumca uygun görülen borçlanma araçları ve bunlara ilişkin ihraç primleri (Geçici Madde 4 kapsamında olanlar)</w:t>
            </w:r>
          </w:p>
        </w:tc>
        <w:tc>
          <w:tcPr>
            <w:tcW w:w="1134" w:type="dxa"/>
            <w:vAlign w:val="bottom"/>
          </w:tcPr>
          <w:p w14:paraId="07099B2A"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0341B38E" w14:textId="74392F70"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61B008B0"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1CD66377" w14:textId="77777777" w:rsidR="003375F5" w:rsidRPr="002F30E2" w:rsidRDefault="003375F5" w:rsidP="00F3617D">
            <w:pPr>
              <w:widowControl w:val="0"/>
              <w:rPr>
                <w:b/>
                <w:bCs/>
                <w:sz w:val="15"/>
                <w:szCs w:val="15"/>
              </w:rPr>
            </w:pPr>
            <w:r w:rsidRPr="002F30E2">
              <w:rPr>
                <w:b/>
                <w:bCs/>
                <w:sz w:val="15"/>
                <w:szCs w:val="15"/>
              </w:rPr>
              <w:t>İndirimler Öncesi İlave Ana Sermaye</w:t>
            </w:r>
          </w:p>
        </w:tc>
        <w:tc>
          <w:tcPr>
            <w:tcW w:w="1134" w:type="dxa"/>
            <w:vAlign w:val="bottom"/>
          </w:tcPr>
          <w:p w14:paraId="67B293A0"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48D6560D" w14:textId="699473A5" w:rsidR="003375F5" w:rsidRPr="002F30E2" w:rsidRDefault="003375F5" w:rsidP="006000E6">
            <w:pPr>
              <w:widowControl w:val="0"/>
              <w:ind w:right="-26" w:hanging="24"/>
              <w:jc w:val="right"/>
              <w:rPr>
                <w:b/>
                <w:sz w:val="15"/>
                <w:szCs w:val="15"/>
              </w:rPr>
            </w:pPr>
            <w:r w:rsidRPr="002F30E2">
              <w:rPr>
                <w:sz w:val="15"/>
                <w:szCs w:val="15"/>
              </w:rPr>
              <w:t>-</w:t>
            </w:r>
          </w:p>
        </w:tc>
      </w:tr>
      <w:tr w:rsidR="003375F5" w:rsidRPr="002F30E2" w14:paraId="2997D61D"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394A2B38" w14:textId="77777777" w:rsidR="003375F5" w:rsidRPr="002F30E2" w:rsidRDefault="003375F5" w:rsidP="00F3617D">
            <w:pPr>
              <w:widowControl w:val="0"/>
              <w:rPr>
                <w:b/>
                <w:bCs/>
                <w:sz w:val="15"/>
                <w:szCs w:val="15"/>
              </w:rPr>
            </w:pPr>
            <w:r w:rsidRPr="002F30E2">
              <w:rPr>
                <w:b/>
                <w:bCs/>
                <w:sz w:val="15"/>
                <w:szCs w:val="15"/>
              </w:rPr>
              <w:t>İlave Ana Sermayeden Yapılacak İndirimler</w:t>
            </w:r>
          </w:p>
        </w:tc>
        <w:tc>
          <w:tcPr>
            <w:tcW w:w="1134" w:type="dxa"/>
            <w:vAlign w:val="bottom"/>
          </w:tcPr>
          <w:p w14:paraId="6D68D0AB"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691A1B57" w14:textId="5B70EA47"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28494F69"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40FDD387" w14:textId="77777777" w:rsidR="003375F5" w:rsidRPr="002F30E2" w:rsidRDefault="003375F5" w:rsidP="00F3617D">
            <w:pPr>
              <w:widowControl w:val="0"/>
              <w:rPr>
                <w:sz w:val="15"/>
                <w:szCs w:val="15"/>
              </w:rPr>
            </w:pPr>
            <w:r w:rsidRPr="002F30E2">
              <w:rPr>
                <w:sz w:val="15"/>
                <w:szCs w:val="15"/>
              </w:rPr>
              <w:t xml:space="preserve">Bankanın kendi ilave ana sermayesine yapmış olduğu doğrudan veya dolaylı yatırımlar </w:t>
            </w:r>
          </w:p>
        </w:tc>
        <w:tc>
          <w:tcPr>
            <w:tcW w:w="1134" w:type="dxa"/>
            <w:vAlign w:val="bottom"/>
          </w:tcPr>
          <w:p w14:paraId="64A8B656"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3767E858" w14:textId="300C5FD9"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17882615"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tcPr>
          <w:p w14:paraId="1F784803" w14:textId="77777777" w:rsidR="003375F5" w:rsidRPr="002F30E2" w:rsidRDefault="003375F5" w:rsidP="00F3617D">
            <w:pPr>
              <w:widowControl w:val="0"/>
              <w:rPr>
                <w:sz w:val="15"/>
                <w:szCs w:val="15"/>
              </w:rPr>
            </w:pPr>
            <w:r w:rsidRPr="002F30E2">
              <w:rPr>
                <w:sz w:val="15"/>
                <w:szCs w:val="15"/>
              </w:rPr>
              <w:t xml:space="preserve">Bankanın ilave ana sermaye kalemlerine yatırım yapan bankalar ile finansal kuruluşlar tarafından ihraç edilen ve Yönetmeliğin 7 </w:t>
            </w:r>
            <w:proofErr w:type="spellStart"/>
            <w:r w:rsidRPr="002F30E2">
              <w:rPr>
                <w:sz w:val="15"/>
                <w:szCs w:val="15"/>
              </w:rPr>
              <w:t>nci</w:t>
            </w:r>
            <w:proofErr w:type="spellEnd"/>
            <w:r w:rsidRPr="002F30E2">
              <w:rPr>
                <w:sz w:val="15"/>
                <w:szCs w:val="15"/>
              </w:rPr>
              <w:t xml:space="preserve"> maddesinde belirtilen şartları taşıyan </w:t>
            </w:r>
            <w:proofErr w:type="spellStart"/>
            <w:r w:rsidRPr="002F30E2">
              <w:rPr>
                <w:sz w:val="15"/>
                <w:szCs w:val="15"/>
              </w:rPr>
              <w:t>özkaynak</w:t>
            </w:r>
            <w:proofErr w:type="spellEnd"/>
            <w:r w:rsidRPr="002F30E2">
              <w:rPr>
                <w:sz w:val="15"/>
                <w:szCs w:val="15"/>
              </w:rPr>
              <w:t xml:space="preserve"> kalemlerine bankanın yaptığı yatırımlar</w:t>
            </w:r>
          </w:p>
        </w:tc>
        <w:tc>
          <w:tcPr>
            <w:tcW w:w="1134" w:type="dxa"/>
            <w:vAlign w:val="bottom"/>
          </w:tcPr>
          <w:p w14:paraId="1F988628" w14:textId="77777777" w:rsidR="003375F5" w:rsidRPr="002F30E2" w:rsidRDefault="003375F5" w:rsidP="006000E6">
            <w:pPr>
              <w:widowControl w:val="0"/>
              <w:ind w:right="-26" w:hanging="24"/>
              <w:jc w:val="right"/>
              <w:rPr>
                <w:sz w:val="15"/>
                <w:szCs w:val="15"/>
              </w:rPr>
            </w:pPr>
          </w:p>
          <w:p w14:paraId="395F75E3"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1122B8ED" w14:textId="77777777" w:rsidR="003375F5" w:rsidRPr="002F30E2" w:rsidRDefault="003375F5" w:rsidP="006000E6">
            <w:pPr>
              <w:widowControl w:val="0"/>
              <w:ind w:right="-26" w:hanging="24"/>
              <w:jc w:val="right"/>
              <w:rPr>
                <w:sz w:val="15"/>
                <w:szCs w:val="15"/>
              </w:rPr>
            </w:pPr>
          </w:p>
          <w:p w14:paraId="74BD26D8" w14:textId="7C1D0408"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674CAB4F"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5D299F9C" w14:textId="77777777" w:rsidR="003375F5" w:rsidRPr="002F30E2" w:rsidRDefault="003375F5" w:rsidP="00F3617D">
            <w:pPr>
              <w:widowControl w:val="0"/>
              <w:rPr>
                <w:sz w:val="15"/>
                <w:szCs w:val="15"/>
              </w:rPr>
            </w:pPr>
            <w:r w:rsidRPr="002F30E2">
              <w:rPr>
                <w:sz w:val="15"/>
                <w:szCs w:val="15"/>
              </w:rPr>
              <w:t xml:space="preserve">Ortaklık paylarının %10 veya daha azına sahip olunan ve </w:t>
            </w:r>
            <w:proofErr w:type="gramStart"/>
            <w:r w:rsidRPr="002F30E2">
              <w:rPr>
                <w:sz w:val="15"/>
                <w:szCs w:val="15"/>
              </w:rPr>
              <w:t>konsolide edilmeyen</w:t>
            </w:r>
            <w:proofErr w:type="gramEnd"/>
            <w:r w:rsidRPr="002F30E2">
              <w:rPr>
                <w:sz w:val="15"/>
                <w:szCs w:val="15"/>
              </w:rPr>
              <w:t xml:space="preserve"> bankalar ve finansal kuruluşların </w:t>
            </w:r>
            <w:proofErr w:type="spellStart"/>
            <w:r w:rsidRPr="002F30E2">
              <w:rPr>
                <w:sz w:val="15"/>
                <w:szCs w:val="15"/>
              </w:rPr>
              <w:t>özkaynak</w:t>
            </w:r>
            <w:proofErr w:type="spellEnd"/>
            <w:r w:rsidRPr="002F30E2">
              <w:rPr>
                <w:sz w:val="15"/>
                <w:szCs w:val="15"/>
              </w:rPr>
              <w:t xml:space="preserve"> unsurlarına yapılan yatırımların net uzun pozisyonları toplamının, bankanın çekirdek sermayesinin %10’unu aşan kısmı </w:t>
            </w:r>
          </w:p>
        </w:tc>
        <w:tc>
          <w:tcPr>
            <w:tcW w:w="1134" w:type="dxa"/>
            <w:vAlign w:val="bottom"/>
          </w:tcPr>
          <w:p w14:paraId="20DD156A" w14:textId="77777777" w:rsidR="003375F5" w:rsidRPr="002F30E2" w:rsidRDefault="003375F5" w:rsidP="006000E6">
            <w:pPr>
              <w:widowControl w:val="0"/>
              <w:ind w:right="-26" w:hanging="24"/>
              <w:jc w:val="right"/>
              <w:rPr>
                <w:sz w:val="15"/>
                <w:szCs w:val="15"/>
              </w:rPr>
            </w:pPr>
          </w:p>
          <w:p w14:paraId="5C8B5301" w14:textId="77777777" w:rsidR="003375F5" w:rsidRPr="002F30E2" w:rsidRDefault="003375F5" w:rsidP="006000E6">
            <w:pPr>
              <w:widowControl w:val="0"/>
              <w:ind w:right="-26" w:hanging="24"/>
              <w:jc w:val="right"/>
              <w:rPr>
                <w:sz w:val="15"/>
                <w:szCs w:val="15"/>
              </w:rPr>
            </w:pPr>
          </w:p>
          <w:p w14:paraId="67FC42D9"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64769B21" w14:textId="77777777" w:rsidR="003375F5" w:rsidRPr="002F30E2" w:rsidRDefault="003375F5" w:rsidP="006000E6">
            <w:pPr>
              <w:widowControl w:val="0"/>
              <w:ind w:right="-26" w:hanging="24"/>
              <w:jc w:val="right"/>
              <w:rPr>
                <w:sz w:val="15"/>
                <w:szCs w:val="15"/>
              </w:rPr>
            </w:pPr>
          </w:p>
          <w:p w14:paraId="352A223F" w14:textId="77777777" w:rsidR="003375F5" w:rsidRPr="002F30E2" w:rsidRDefault="003375F5" w:rsidP="006000E6">
            <w:pPr>
              <w:widowControl w:val="0"/>
              <w:ind w:right="-26" w:hanging="24"/>
              <w:jc w:val="right"/>
              <w:rPr>
                <w:sz w:val="15"/>
                <w:szCs w:val="15"/>
              </w:rPr>
            </w:pPr>
          </w:p>
          <w:p w14:paraId="5D963A6F" w14:textId="2C70AA46"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0E9A02DE"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tcPr>
          <w:p w14:paraId="0354E0A0" w14:textId="77777777" w:rsidR="003375F5" w:rsidRPr="002F30E2" w:rsidRDefault="003375F5" w:rsidP="00F3617D">
            <w:pPr>
              <w:widowControl w:val="0"/>
              <w:rPr>
                <w:sz w:val="15"/>
                <w:szCs w:val="15"/>
              </w:rPr>
            </w:pPr>
            <w:r w:rsidRPr="002F30E2">
              <w:rPr>
                <w:sz w:val="15"/>
                <w:szCs w:val="15"/>
              </w:rPr>
              <w:t xml:space="preserve">Ortaklık paylarının %10 veya daha fazlasına sahip olunan ve </w:t>
            </w:r>
            <w:proofErr w:type="gramStart"/>
            <w:r w:rsidRPr="002F30E2">
              <w:rPr>
                <w:sz w:val="15"/>
                <w:szCs w:val="15"/>
              </w:rPr>
              <w:t>konsolide edilmeyen</w:t>
            </w:r>
            <w:proofErr w:type="gramEnd"/>
            <w:r w:rsidRPr="002F30E2">
              <w:rPr>
                <w:sz w:val="15"/>
                <w:szCs w:val="15"/>
              </w:rPr>
              <w:t xml:space="preserve"> bankalar ve finansal kuruluşların ilave ana sermaye unsurlarına yapılan yatırımların net uzun pozisyonları toplamı</w:t>
            </w:r>
          </w:p>
        </w:tc>
        <w:tc>
          <w:tcPr>
            <w:tcW w:w="1134" w:type="dxa"/>
            <w:vAlign w:val="bottom"/>
          </w:tcPr>
          <w:p w14:paraId="6A3A1551" w14:textId="77777777" w:rsidR="003375F5" w:rsidRPr="002F30E2" w:rsidRDefault="003375F5" w:rsidP="006000E6">
            <w:pPr>
              <w:widowControl w:val="0"/>
              <w:ind w:right="-26" w:hanging="24"/>
              <w:jc w:val="right"/>
              <w:rPr>
                <w:sz w:val="15"/>
                <w:szCs w:val="15"/>
              </w:rPr>
            </w:pPr>
          </w:p>
          <w:p w14:paraId="5150B14C"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4D03D0D2" w14:textId="77777777" w:rsidR="003375F5" w:rsidRPr="002F30E2" w:rsidRDefault="003375F5" w:rsidP="006000E6">
            <w:pPr>
              <w:widowControl w:val="0"/>
              <w:ind w:right="-26" w:hanging="24"/>
              <w:jc w:val="right"/>
              <w:rPr>
                <w:sz w:val="15"/>
                <w:szCs w:val="15"/>
              </w:rPr>
            </w:pPr>
          </w:p>
          <w:p w14:paraId="09048CCB" w14:textId="266EF251"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7FD42704"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456CBE30" w14:textId="77777777" w:rsidR="003375F5" w:rsidRPr="002F30E2" w:rsidRDefault="003375F5" w:rsidP="00F3617D">
            <w:pPr>
              <w:widowControl w:val="0"/>
              <w:rPr>
                <w:sz w:val="15"/>
                <w:szCs w:val="15"/>
              </w:rPr>
            </w:pPr>
            <w:r w:rsidRPr="002F30E2">
              <w:rPr>
                <w:sz w:val="15"/>
                <w:szCs w:val="15"/>
              </w:rPr>
              <w:t xml:space="preserve">Kurulca belirlenecek diğer kalemler </w:t>
            </w:r>
          </w:p>
        </w:tc>
        <w:tc>
          <w:tcPr>
            <w:tcW w:w="1134" w:type="dxa"/>
            <w:vAlign w:val="bottom"/>
          </w:tcPr>
          <w:p w14:paraId="77C91279"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77D6A064" w14:textId="46DECE2B"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7A82D37B"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tcPr>
          <w:p w14:paraId="08E9CD0D" w14:textId="77777777" w:rsidR="003375F5" w:rsidRPr="002F30E2" w:rsidRDefault="003375F5" w:rsidP="00F3617D">
            <w:pPr>
              <w:widowControl w:val="0"/>
              <w:rPr>
                <w:b/>
                <w:sz w:val="15"/>
                <w:szCs w:val="15"/>
              </w:rPr>
            </w:pPr>
            <w:r w:rsidRPr="002F30E2">
              <w:rPr>
                <w:b/>
                <w:sz w:val="15"/>
                <w:szCs w:val="15"/>
              </w:rPr>
              <w:t>Geçiş Sürecinde Ana Sermayeden İndirilmeye Devam Edecek Unsurlar</w:t>
            </w:r>
          </w:p>
        </w:tc>
        <w:tc>
          <w:tcPr>
            <w:tcW w:w="1134" w:type="dxa"/>
            <w:vAlign w:val="bottom"/>
          </w:tcPr>
          <w:p w14:paraId="0C6C244C"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2BB93068" w14:textId="222BEA58"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46BD8EBB"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tcPr>
          <w:p w14:paraId="07F7FD63" w14:textId="77777777" w:rsidR="003375F5" w:rsidRPr="002F30E2" w:rsidRDefault="003375F5" w:rsidP="00F3617D">
            <w:pPr>
              <w:widowControl w:val="0"/>
              <w:ind w:hanging="21"/>
              <w:rPr>
                <w:sz w:val="15"/>
                <w:szCs w:val="15"/>
              </w:rPr>
            </w:pPr>
            <w:r w:rsidRPr="002F30E2">
              <w:rPr>
                <w:sz w:val="15"/>
                <w:szCs w:val="15"/>
              </w:rPr>
              <w:t xml:space="preserve">Şerefiye veya diğer maddi olmayan duran varlıklar ve bunlara ilişkin ertelenmiş vergi yükümlülüklerinin Bankaların </w:t>
            </w:r>
            <w:proofErr w:type="spellStart"/>
            <w:r w:rsidRPr="002F30E2">
              <w:rPr>
                <w:sz w:val="15"/>
                <w:szCs w:val="15"/>
              </w:rPr>
              <w:t>Özkaynaklarına</w:t>
            </w:r>
            <w:proofErr w:type="spellEnd"/>
            <w:r w:rsidRPr="002F30E2">
              <w:rPr>
                <w:sz w:val="15"/>
                <w:szCs w:val="15"/>
              </w:rPr>
              <w:t xml:space="preserve"> İlişkin Yönetmeliğin Geçici 2 </w:t>
            </w:r>
            <w:proofErr w:type="spellStart"/>
            <w:r w:rsidRPr="002F30E2">
              <w:rPr>
                <w:sz w:val="15"/>
                <w:szCs w:val="15"/>
              </w:rPr>
              <w:t>nci</w:t>
            </w:r>
            <w:proofErr w:type="spellEnd"/>
            <w:r w:rsidRPr="002F30E2">
              <w:rPr>
                <w:sz w:val="15"/>
                <w:szCs w:val="15"/>
              </w:rPr>
              <w:t xml:space="preserve"> maddesinin birinci fıkrası uyarınca çekirdek sermayeden indirilmeyen kısmı (-)</w:t>
            </w:r>
          </w:p>
        </w:tc>
        <w:tc>
          <w:tcPr>
            <w:tcW w:w="1134" w:type="dxa"/>
            <w:vAlign w:val="bottom"/>
          </w:tcPr>
          <w:p w14:paraId="4FC0816D"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273210DC" w14:textId="250BEEB4"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7B88041D"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tcPr>
          <w:p w14:paraId="7119685C" w14:textId="77777777" w:rsidR="003375F5" w:rsidRPr="002F30E2" w:rsidRDefault="003375F5" w:rsidP="00F3617D">
            <w:pPr>
              <w:widowControl w:val="0"/>
              <w:ind w:hanging="9"/>
              <w:rPr>
                <w:sz w:val="15"/>
                <w:szCs w:val="15"/>
              </w:rPr>
            </w:pPr>
            <w:r w:rsidRPr="002F30E2">
              <w:rPr>
                <w:sz w:val="15"/>
                <w:szCs w:val="15"/>
              </w:rPr>
              <w:t xml:space="preserve">Net ertelenmiş vergi varlığı/vergi borcunun Bankaların </w:t>
            </w:r>
            <w:proofErr w:type="spellStart"/>
            <w:r w:rsidRPr="002F30E2">
              <w:rPr>
                <w:sz w:val="15"/>
                <w:szCs w:val="15"/>
              </w:rPr>
              <w:t>Özkaynaklarına</w:t>
            </w:r>
            <w:proofErr w:type="spellEnd"/>
            <w:r w:rsidRPr="002F30E2">
              <w:rPr>
                <w:sz w:val="15"/>
                <w:szCs w:val="15"/>
              </w:rPr>
              <w:t xml:space="preserve"> İlişkin Yönetmeliğin Geçici 2 </w:t>
            </w:r>
            <w:proofErr w:type="spellStart"/>
            <w:r w:rsidRPr="002F30E2">
              <w:rPr>
                <w:sz w:val="15"/>
                <w:szCs w:val="15"/>
              </w:rPr>
              <w:t>nci</w:t>
            </w:r>
            <w:proofErr w:type="spellEnd"/>
            <w:r w:rsidRPr="002F30E2">
              <w:rPr>
                <w:sz w:val="15"/>
                <w:szCs w:val="15"/>
              </w:rPr>
              <w:t xml:space="preserve"> maddesinin birinci fıkrası uyarınca çekirdek sermayeden indirilmeyen kısmı (-)</w:t>
            </w:r>
          </w:p>
        </w:tc>
        <w:tc>
          <w:tcPr>
            <w:tcW w:w="1134" w:type="dxa"/>
            <w:vAlign w:val="bottom"/>
          </w:tcPr>
          <w:p w14:paraId="76C575BF"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104328FC" w14:textId="56BA07B6"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44FCF578"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2C12D20F" w14:textId="77777777" w:rsidR="003375F5" w:rsidRPr="002F30E2" w:rsidRDefault="003375F5" w:rsidP="00F3617D">
            <w:pPr>
              <w:widowControl w:val="0"/>
              <w:rPr>
                <w:sz w:val="15"/>
                <w:szCs w:val="15"/>
              </w:rPr>
            </w:pPr>
            <w:r w:rsidRPr="002F30E2">
              <w:rPr>
                <w:sz w:val="15"/>
                <w:szCs w:val="15"/>
              </w:rPr>
              <w:t>Yeterli katkı sermaye bulunmaması halinde ilave ana sermayeden indirim yapılacak tutar (-)</w:t>
            </w:r>
            <w:r w:rsidRPr="002F30E2" w:rsidDel="000A329D">
              <w:rPr>
                <w:sz w:val="15"/>
                <w:szCs w:val="15"/>
              </w:rPr>
              <w:t xml:space="preserve"> </w:t>
            </w:r>
          </w:p>
        </w:tc>
        <w:tc>
          <w:tcPr>
            <w:tcW w:w="1134" w:type="dxa"/>
            <w:vAlign w:val="bottom"/>
          </w:tcPr>
          <w:p w14:paraId="6911574C"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594EF43F" w14:textId="1714B99C"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2FABC1C3"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3761DB9B" w14:textId="77777777" w:rsidR="003375F5" w:rsidRPr="002F30E2" w:rsidRDefault="003375F5" w:rsidP="00F3617D">
            <w:pPr>
              <w:widowControl w:val="0"/>
              <w:rPr>
                <w:b/>
                <w:bCs/>
                <w:sz w:val="15"/>
                <w:szCs w:val="15"/>
              </w:rPr>
            </w:pPr>
            <w:r w:rsidRPr="002F30E2">
              <w:rPr>
                <w:b/>
                <w:bCs/>
                <w:sz w:val="15"/>
                <w:szCs w:val="15"/>
              </w:rPr>
              <w:t>İlave Ana Sermayeden Yapılan İndirimler Toplamı</w:t>
            </w:r>
          </w:p>
        </w:tc>
        <w:tc>
          <w:tcPr>
            <w:tcW w:w="1134" w:type="dxa"/>
            <w:vAlign w:val="bottom"/>
          </w:tcPr>
          <w:p w14:paraId="40328913" w14:textId="77777777" w:rsidR="003375F5" w:rsidRPr="002F30E2" w:rsidRDefault="003375F5" w:rsidP="006000E6">
            <w:pPr>
              <w:widowControl w:val="0"/>
              <w:ind w:right="-26" w:hanging="24"/>
              <w:jc w:val="right"/>
              <w:rPr>
                <w:b/>
                <w:sz w:val="15"/>
                <w:szCs w:val="15"/>
              </w:rPr>
            </w:pPr>
            <w:r w:rsidRPr="002F30E2">
              <w:rPr>
                <w:b/>
                <w:sz w:val="15"/>
                <w:szCs w:val="15"/>
              </w:rPr>
              <w:t>-</w:t>
            </w:r>
          </w:p>
        </w:tc>
        <w:tc>
          <w:tcPr>
            <w:tcW w:w="1134" w:type="dxa"/>
            <w:shd w:val="clear" w:color="auto" w:fill="auto"/>
            <w:noWrap/>
            <w:vAlign w:val="bottom"/>
          </w:tcPr>
          <w:p w14:paraId="6DC1677B" w14:textId="43E65527" w:rsidR="003375F5" w:rsidRPr="002F30E2" w:rsidRDefault="003375F5" w:rsidP="006000E6">
            <w:pPr>
              <w:widowControl w:val="0"/>
              <w:ind w:right="-26" w:hanging="24"/>
              <w:jc w:val="right"/>
              <w:rPr>
                <w:b/>
                <w:sz w:val="15"/>
                <w:szCs w:val="15"/>
              </w:rPr>
            </w:pPr>
            <w:r w:rsidRPr="002F30E2">
              <w:rPr>
                <w:b/>
                <w:sz w:val="15"/>
                <w:szCs w:val="15"/>
              </w:rPr>
              <w:t>-</w:t>
            </w:r>
          </w:p>
        </w:tc>
      </w:tr>
      <w:tr w:rsidR="003375F5" w:rsidRPr="002F30E2" w14:paraId="5328F17B"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6B3514DA" w14:textId="77777777" w:rsidR="003375F5" w:rsidRPr="002F30E2" w:rsidRDefault="003375F5" w:rsidP="00F3617D">
            <w:pPr>
              <w:widowControl w:val="0"/>
              <w:rPr>
                <w:b/>
                <w:bCs/>
                <w:sz w:val="15"/>
                <w:szCs w:val="15"/>
              </w:rPr>
            </w:pPr>
            <w:r w:rsidRPr="002F30E2">
              <w:rPr>
                <w:b/>
                <w:bCs/>
                <w:sz w:val="15"/>
                <w:szCs w:val="15"/>
              </w:rPr>
              <w:t>İlave Ana Sermaye Toplamı</w:t>
            </w:r>
          </w:p>
        </w:tc>
        <w:tc>
          <w:tcPr>
            <w:tcW w:w="1134" w:type="dxa"/>
            <w:vAlign w:val="bottom"/>
          </w:tcPr>
          <w:p w14:paraId="6E6DE62E" w14:textId="79FA9136" w:rsidR="003375F5" w:rsidRPr="002F30E2" w:rsidRDefault="00462ED4" w:rsidP="006000E6">
            <w:pPr>
              <w:widowControl w:val="0"/>
              <w:ind w:right="-26" w:hanging="24"/>
              <w:jc w:val="right"/>
              <w:rPr>
                <w:b/>
                <w:sz w:val="15"/>
                <w:szCs w:val="15"/>
              </w:rPr>
            </w:pPr>
            <w:r w:rsidRPr="002F30E2">
              <w:rPr>
                <w:b/>
                <w:sz w:val="15"/>
                <w:szCs w:val="15"/>
              </w:rPr>
              <w:t>2.042.246</w:t>
            </w:r>
          </w:p>
        </w:tc>
        <w:tc>
          <w:tcPr>
            <w:tcW w:w="1134" w:type="dxa"/>
            <w:noWrap/>
            <w:vAlign w:val="bottom"/>
          </w:tcPr>
          <w:p w14:paraId="09245DA3" w14:textId="67E96838" w:rsidR="003375F5" w:rsidRPr="002F30E2" w:rsidRDefault="003375F5" w:rsidP="006000E6">
            <w:pPr>
              <w:widowControl w:val="0"/>
              <w:ind w:right="-26" w:hanging="24"/>
              <w:jc w:val="right"/>
              <w:rPr>
                <w:b/>
                <w:sz w:val="15"/>
                <w:szCs w:val="15"/>
              </w:rPr>
            </w:pPr>
            <w:r w:rsidRPr="002F30E2">
              <w:rPr>
                <w:b/>
                <w:sz w:val="15"/>
                <w:szCs w:val="15"/>
              </w:rPr>
              <w:t>1.150.435</w:t>
            </w:r>
          </w:p>
        </w:tc>
      </w:tr>
      <w:tr w:rsidR="003375F5" w:rsidRPr="002F30E2" w14:paraId="52B8CD94"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6075" w:type="dxa"/>
            <w:shd w:val="clear" w:color="auto" w:fill="auto"/>
            <w:vAlign w:val="bottom"/>
            <w:hideMark/>
          </w:tcPr>
          <w:p w14:paraId="64C4EF85" w14:textId="77777777" w:rsidR="003375F5" w:rsidRPr="002F30E2" w:rsidRDefault="003375F5" w:rsidP="00F3617D">
            <w:pPr>
              <w:widowControl w:val="0"/>
              <w:rPr>
                <w:b/>
                <w:bCs/>
                <w:sz w:val="15"/>
                <w:szCs w:val="15"/>
              </w:rPr>
            </w:pPr>
            <w:r w:rsidRPr="002F30E2">
              <w:rPr>
                <w:b/>
                <w:bCs/>
                <w:sz w:val="15"/>
                <w:szCs w:val="15"/>
              </w:rPr>
              <w:t>Ana Sermaye Toplamı (Ana Sermaye = Çekirdek Sermaye + İlave Ana Sermaye)</w:t>
            </w:r>
          </w:p>
        </w:tc>
        <w:tc>
          <w:tcPr>
            <w:tcW w:w="1134" w:type="dxa"/>
            <w:vAlign w:val="bottom"/>
          </w:tcPr>
          <w:p w14:paraId="7225BA79" w14:textId="7DA9AFD6" w:rsidR="003375F5" w:rsidRPr="002F30E2" w:rsidRDefault="00462ED4" w:rsidP="006000E6">
            <w:pPr>
              <w:widowControl w:val="0"/>
              <w:ind w:right="-26" w:hanging="24"/>
              <w:jc w:val="right"/>
              <w:rPr>
                <w:b/>
                <w:sz w:val="15"/>
                <w:szCs w:val="15"/>
              </w:rPr>
            </w:pPr>
            <w:r w:rsidRPr="002F30E2">
              <w:rPr>
                <w:b/>
                <w:sz w:val="15"/>
                <w:szCs w:val="15"/>
              </w:rPr>
              <w:t>12.564.801</w:t>
            </w:r>
          </w:p>
        </w:tc>
        <w:tc>
          <w:tcPr>
            <w:tcW w:w="1134" w:type="dxa"/>
            <w:noWrap/>
            <w:vAlign w:val="bottom"/>
          </w:tcPr>
          <w:p w14:paraId="2C6FA925" w14:textId="5198B82B" w:rsidR="003375F5" w:rsidRPr="002F30E2" w:rsidRDefault="003375F5" w:rsidP="006000E6">
            <w:pPr>
              <w:widowControl w:val="0"/>
              <w:ind w:right="-26" w:hanging="24"/>
              <w:jc w:val="right"/>
              <w:rPr>
                <w:b/>
                <w:sz w:val="15"/>
                <w:szCs w:val="15"/>
              </w:rPr>
            </w:pPr>
            <w:r w:rsidRPr="002F30E2">
              <w:rPr>
                <w:b/>
                <w:sz w:val="15"/>
                <w:szCs w:val="15"/>
              </w:rPr>
              <w:t>5.219.677</w:t>
            </w:r>
          </w:p>
        </w:tc>
      </w:tr>
      <w:tr w:rsidR="003375F5" w:rsidRPr="002F30E2" w14:paraId="53396FB7"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16B37824" w14:textId="77777777" w:rsidR="003375F5" w:rsidRPr="002F30E2" w:rsidRDefault="003375F5" w:rsidP="00F3617D">
            <w:pPr>
              <w:widowControl w:val="0"/>
              <w:rPr>
                <w:b/>
                <w:bCs/>
                <w:sz w:val="15"/>
                <w:szCs w:val="15"/>
              </w:rPr>
            </w:pPr>
            <w:r w:rsidRPr="002F30E2">
              <w:rPr>
                <w:b/>
                <w:bCs/>
                <w:sz w:val="15"/>
                <w:szCs w:val="15"/>
              </w:rPr>
              <w:t>KATKI SERMAYE</w:t>
            </w:r>
          </w:p>
        </w:tc>
        <w:tc>
          <w:tcPr>
            <w:tcW w:w="1134" w:type="dxa"/>
            <w:vAlign w:val="bottom"/>
          </w:tcPr>
          <w:p w14:paraId="7E14BA97" w14:textId="77777777" w:rsidR="003375F5" w:rsidRPr="002F30E2" w:rsidRDefault="003375F5" w:rsidP="006000E6">
            <w:pPr>
              <w:widowControl w:val="0"/>
              <w:ind w:right="-26" w:hanging="24"/>
              <w:jc w:val="right"/>
              <w:rPr>
                <w:sz w:val="15"/>
                <w:szCs w:val="15"/>
              </w:rPr>
            </w:pPr>
          </w:p>
        </w:tc>
        <w:tc>
          <w:tcPr>
            <w:tcW w:w="1134" w:type="dxa"/>
            <w:shd w:val="clear" w:color="auto" w:fill="auto"/>
            <w:noWrap/>
            <w:vAlign w:val="bottom"/>
          </w:tcPr>
          <w:p w14:paraId="7C4737ED" w14:textId="77777777" w:rsidR="003375F5" w:rsidRPr="002F30E2" w:rsidRDefault="003375F5" w:rsidP="006000E6">
            <w:pPr>
              <w:widowControl w:val="0"/>
              <w:ind w:right="-26" w:hanging="24"/>
              <w:jc w:val="right"/>
              <w:rPr>
                <w:sz w:val="15"/>
                <w:szCs w:val="15"/>
              </w:rPr>
            </w:pPr>
          </w:p>
        </w:tc>
      </w:tr>
      <w:tr w:rsidR="003375F5" w:rsidRPr="002F30E2" w14:paraId="1D3A8B04"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5D7F999E" w14:textId="4E37C469" w:rsidR="003375F5" w:rsidRPr="002F30E2" w:rsidRDefault="003375F5" w:rsidP="00F3617D">
            <w:pPr>
              <w:widowControl w:val="0"/>
              <w:rPr>
                <w:sz w:val="15"/>
                <w:szCs w:val="15"/>
              </w:rPr>
            </w:pPr>
            <w:r w:rsidRPr="002F30E2">
              <w:rPr>
                <w:sz w:val="15"/>
                <w:szCs w:val="15"/>
              </w:rPr>
              <w:t xml:space="preserve">Kurumca uygun görülen borçlanma araçları ve bunlara ilişkin ihraç primleri </w:t>
            </w:r>
          </w:p>
        </w:tc>
        <w:tc>
          <w:tcPr>
            <w:tcW w:w="1134" w:type="dxa"/>
            <w:vAlign w:val="bottom"/>
          </w:tcPr>
          <w:p w14:paraId="03352FF3" w14:textId="1A90F929" w:rsidR="003375F5" w:rsidRPr="002F30E2" w:rsidRDefault="003375F5" w:rsidP="006000E6">
            <w:pPr>
              <w:widowControl w:val="0"/>
              <w:ind w:right="-26" w:hanging="24"/>
              <w:jc w:val="right"/>
              <w:rPr>
                <w:sz w:val="15"/>
                <w:szCs w:val="15"/>
              </w:rPr>
            </w:pPr>
            <w:r w:rsidRPr="002F30E2">
              <w:rPr>
                <w:sz w:val="15"/>
                <w:szCs w:val="15"/>
              </w:rPr>
              <w:t>1.300.000</w:t>
            </w:r>
          </w:p>
        </w:tc>
        <w:tc>
          <w:tcPr>
            <w:tcW w:w="1134" w:type="dxa"/>
            <w:shd w:val="clear" w:color="auto" w:fill="auto"/>
            <w:noWrap/>
            <w:vAlign w:val="bottom"/>
          </w:tcPr>
          <w:p w14:paraId="2A7D1FD2" w14:textId="46B35BE8" w:rsidR="003375F5" w:rsidRPr="002F30E2" w:rsidRDefault="003375F5" w:rsidP="006000E6">
            <w:pPr>
              <w:widowControl w:val="0"/>
              <w:ind w:right="-26" w:hanging="24"/>
              <w:jc w:val="right"/>
              <w:rPr>
                <w:sz w:val="15"/>
                <w:szCs w:val="15"/>
              </w:rPr>
            </w:pPr>
            <w:r w:rsidRPr="002F30E2">
              <w:rPr>
                <w:sz w:val="15"/>
                <w:szCs w:val="15"/>
              </w:rPr>
              <w:t>1.300.000</w:t>
            </w:r>
          </w:p>
        </w:tc>
      </w:tr>
      <w:tr w:rsidR="003375F5" w:rsidRPr="002F30E2" w14:paraId="517AF113"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69F3ED1F" w14:textId="77777777" w:rsidR="003375F5" w:rsidRPr="002F30E2" w:rsidRDefault="003375F5" w:rsidP="00F3617D">
            <w:pPr>
              <w:widowControl w:val="0"/>
              <w:ind w:hanging="3"/>
              <w:rPr>
                <w:sz w:val="15"/>
                <w:szCs w:val="15"/>
              </w:rPr>
            </w:pPr>
            <w:r w:rsidRPr="002F30E2">
              <w:rPr>
                <w:sz w:val="15"/>
                <w:szCs w:val="15"/>
              </w:rPr>
              <w:t>Kurumca uygun görülen borçlanma araçları ve bunlara ilişkin ihraç primleri (Geçici Madde 4 kapsamında olanlar)</w:t>
            </w:r>
            <w:r w:rsidRPr="002F30E2" w:rsidDel="00371C58">
              <w:rPr>
                <w:sz w:val="15"/>
                <w:szCs w:val="15"/>
              </w:rPr>
              <w:t xml:space="preserve"> </w:t>
            </w:r>
          </w:p>
        </w:tc>
        <w:tc>
          <w:tcPr>
            <w:tcW w:w="1134" w:type="dxa"/>
            <w:vAlign w:val="bottom"/>
          </w:tcPr>
          <w:p w14:paraId="4DDCA1D7"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24399E4F" w14:textId="233B92B2"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400176BC"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747F3E77" w14:textId="77777777" w:rsidR="003375F5" w:rsidRPr="002F30E2" w:rsidRDefault="003375F5" w:rsidP="00F3617D">
            <w:pPr>
              <w:widowControl w:val="0"/>
              <w:ind w:hanging="3"/>
              <w:rPr>
                <w:sz w:val="15"/>
                <w:szCs w:val="15"/>
              </w:rPr>
            </w:pPr>
            <w:r w:rsidRPr="002F30E2">
              <w:rPr>
                <w:sz w:val="15"/>
                <w:szCs w:val="15"/>
              </w:rPr>
              <w:t xml:space="preserve">Karşılıklar (Bankaların </w:t>
            </w:r>
            <w:proofErr w:type="spellStart"/>
            <w:r w:rsidRPr="002F30E2">
              <w:rPr>
                <w:sz w:val="15"/>
                <w:szCs w:val="15"/>
              </w:rPr>
              <w:t>Özkaynaklarına</w:t>
            </w:r>
            <w:proofErr w:type="spellEnd"/>
            <w:r w:rsidRPr="002F30E2">
              <w:rPr>
                <w:sz w:val="15"/>
                <w:szCs w:val="15"/>
              </w:rPr>
              <w:t xml:space="preserve"> İlişkin Yönetmeliğin 8 inci maddesinin birinci fıkrasında belirtilen tutarlar)</w:t>
            </w:r>
          </w:p>
        </w:tc>
        <w:tc>
          <w:tcPr>
            <w:tcW w:w="1134" w:type="dxa"/>
            <w:vAlign w:val="bottom"/>
          </w:tcPr>
          <w:p w14:paraId="508C4FE5" w14:textId="57216111" w:rsidR="003375F5" w:rsidRPr="002F30E2" w:rsidRDefault="00462ED4" w:rsidP="006000E6">
            <w:pPr>
              <w:widowControl w:val="0"/>
              <w:ind w:right="-26" w:hanging="24"/>
              <w:jc w:val="right"/>
              <w:rPr>
                <w:sz w:val="15"/>
                <w:szCs w:val="15"/>
              </w:rPr>
            </w:pPr>
            <w:r w:rsidRPr="002F30E2">
              <w:rPr>
                <w:sz w:val="15"/>
                <w:szCs w:val="15"/>
              </w:rPr>
              <w:t>342.180</w:t>
            </w:r>
          </w:p>
        </w:tc>
        <w:tc>
          <w:tcPr>
            <w:tcW w:w="1134" w:type="dxa"/>
            <w:noWrap/>
            <w:vAlign w:val="bottom"/>
          </w:tcPr>
          <w:p w14:paraId="31E1D6FD" w14:textId="611FDD79" w:rsidR="003375F5" w:rsidRPr="002F30E2" w:rsidRDefault="003375F5" w:rsidP="006000E6">
            <w:pPr>
              <w:widowControl w:val="0"/>
              <w:ind w:right="-26" w:hanging="24"/>
              <w:jc w:val="right"/>
              <w:rPr>
                <w:sz w:val="15"/>
                <w:szCs w:val="15"/>
              </w:rPr>
            </w:pPr>
            <w:r w:rsidRPr="002F30E2">
              <w:rPr>
                <w:sz w:val="15"/>
                <w:szCs w:val="15"/>
              </w:rPr>
              <w:t>229.704</w:t>
            </w:r>
          </w:p>
        </w:tc>
      </w:tr>
      <w:tr w:rsidR="003375F5" w:rsidRPr="002F30E2" w14:paraId="4667D148"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1334E770" w14:textId="77777777" w:rsidR="003375F5" w:rsidRPr="002F30E2" w:rsidRDefault="003375F5" w:rsidP="00F3617D">
            <w:pPr>
              <w:widowControl w:val="0"/>
              <w:rPr>
                <w:b/>
                <w:bCs/>
                <w:sz w:val="15"/>
                <w:szCs w:val="15"/>
              </w:rPr>
            </w:pPr>
            <w:r w:rsidRPr="002F30E2">
              <w:rPr>
                <w:b/>
                <w:bCs/>
                <w:sz w:val="15"/>
                <w:szCs w:val="15"/>
              </w:rPr>
              <w:t>İndirimler Öncesi Katkı Sermaye</w:t>
            </w:r>
            <w:r w:rsidRPr="002F30E2">
              <w:rPr>
                <w:sz w:val="15"/>
                <w:szCs w:val="15"/>
              </w:rPr>
              <w:t xml:space="preserve"> </w:t>
            </w:r>
          </w:p>
        </w:tc>
        <w:tc>
          <w:tcPr>
            <w:tcW w:w="1134" w:type="dxa"/>
            <w:vAlign w:val="bottom"/>
          </w:tcPr>
          <w:p w14:paraId="6F9F5EB2" w14:textId="3695C09D" w:rsidR="003375F5" w:rsidRPr="002F30E2" w:rsidRDefault="00462ED4" w:rsidP="006000E6">
            <w:pPr>
              <w:widowControl w:val="0"/>
              <w:ind w:right="-26" w:hanging="24"/>
              <w:jc w:val="right"/>
              <w:rPr>
                <w:b/>
                <w:sz w:val="15"/>
                <w:szCs w:val="15"/>
              </w:rPr>
            </w:pPr>
            <w:bookmarkStart w:id="40" w:name="OLE_LINK36"/>
            <w:r w:rsidRPr="002F30E2">
              <w:rPr>
                <w:b/>
                <w:sz w:val="15"/>
                <w:szCs w:val="15"/>
              </w:rPr>
              <w:t>1.642.180</w:t>
            </w:r>
            <w:bookmarkEnd w:id="40"/>
          </w:p>
        </w:tc>
        <w:tc>
          <w:tcPr>
            <w:tcW w:w="1134" w:type="dxa"/>
            <w:noWrap/>
            <w:vAlign w:val="bottom"/>
          </w:tcPr>
          <w:p w14:paraId="5000B68B" w14:textId="3A159532" w:rsidR="003375F5" w:rsidRPr="002F30E2" w:rsidRDefault="003375F5" w:rsidP="006000E6">
            <w:pPr>
              <w:widowControl w:val="0"/>
              <w:ind w:right="-26" w:hanging="24"/>
              <w:jc w:val="right"/>
              <w:rPr>
                <w:b/>
                <w:sz w:val="15"/>
                <w:szCs w:val="15"/>
              </w:rPr>
            </w:pPr>
            <w:r w:rsidRPr="002F30E2">
              <w:rPr>
                <w:b/>
                <w:sz w:val="15"/>
                <w:szCs w:val="15"/>
              </w:rPr>
              <w:t>1.529.704</w:t>
            </w:r>
          </w:p>
        </w:tc>
      </w:tr>
      <w:tr w:rsidR="003375F5" w:rsidRPr="002F30E2" w14:paraId="59804143"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17D48862" w14:textId="77777777" w:rsidR="003375F5" w:rsidRPr="002F30E2" w:rsidRDefault="003375F5" w:rsidP="00F3617D">
            <w:pPr>
              <w:widowControl w:val="0"/>
              <w:rPr>
                <w:b/>
                <w:bCs/>
                <w:sz w:val="15"/>
                <w:szCs w:val="15"/>
              </w:rPr>
            </w:pPr>
            <w:r w:rsidRPr="002F30E2">
              <w:rPr>
                <w:b/>
                <w:bCs/>
                <w:sz w:val="15"/>
                <w:szCs w:val="15"/>
              </w:rPr>
              <w:t>Katkı Sermayeden Yapılacak İndirimler</w:t>
            </w:r>
          </w:p>
        </w:tc>
        <w:tc>
          <w:tcPr>
            <w:tcW w:w="1134" w:type="dxa"/>
            <w:vAlign w:val="bottom"/>
          </w:tcPr>
          <w:p w14:paraId="4F80C72E" w14:textId="77777777" w:rsidR="003375F5" w:rsidRPr="002F30E2" w:rsidRDefault="003375F5" w:rsidP="006000E6">
            <w:pPr>
              <w:widowControl w:val="0"/>
              <w:tabs>
                <w:tab w:val="center" w:pos="427"/>
                <w:tab w:val="right" w:pos="854"/>
              </w:tabs>
              <w:ind w:right="-26" w:hanging="24"/>
              <w:jc w:val="right"/>
              <w:rPr>
                <w:b/>
                <w:sz w:val="15"/>
                <w:szCs w:val="15"/>
              </w:rPr>
            </w:pPr>
            <w:r w:rsidRPr="002F30E2">
              <w:rPr>
                <w:b/>
                <w:sz w:val="15"/>
                <w:szCs w:val="15"/>
              </w:rPr>
              <w:t>-</w:t>
            </w:r>
          </w:p>
        </w:tc>
        <w:tc>
          <w:tcPr>
            <w:tcW w:w="1134" w:type="dxa"/>
            <w:shd w:val="clear" w:color="auto" w:fill="auto"/>
            <w:noWrap/>
            <w:vAlign w:val="bottom"/>
          </w:tcPr>
          <w:p w14:paraId="1A6616AA" w14:textId="22D3BF1F" w:rsidR="003375F5" w:rsidRPr="002F30E2" w:rsidRDefault="003375F5" w:rsidP="006000E6">
            <w:pPr>
              <w:widowControl w:val="0"/>
              <w:ind w:right="-26" w:hanging="24"/>
              <w:jc w:val="right"/>
              <w:rPr>
                <w:sz w:val="15"/>
                <w:szCs w:val="15"/>
              </w:rPr>
            </w:pPr>
            <w:r w:rsidRPr="002F30E2">
              <w:rPr>
                <w:b/>
                <w:sz w:val="15"/>
                <w:szCs w:val="15"/>
              </w:rPr>
              <w:t>-</w:t>
            </w:r>
          </w:p>
        </w:tc>
      </w:tr>
      <w:tr w:rsidR="003375F5" w:rsidRPr="002F30E2" w14:paraId="0594152C"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28548873" w14:textId="77777777" w:rsidR="003375F5" w:rsidRPr="002F30E2" w:rsidRDefault="003375F5" w:rsidP="00F3617D">
            <w:pPr>
              <w:widowControl w:val="0"/>
              <w:rPr>
                <w:sz w:val="15"/>
                <w:szCs w:val="15"/>
              </w:rPr>
            </w:pPr>
            <w:r w:rsidRPr="002F30E2">
              <w:rPr>
                <w:sz w:val="15"/>
                <w:szCs w:val="15"/>
              </w:rPr>
              <w:t>Bankanın kendi katkı sermayesine yapmış olduğu doğrudan veya dolaylı yatırımlar (-)</w:t>
            </w:r>
            <w:r w:rsidRPr="002F30E2" w:rsidDel="000A329D">
              <w:rPr>
                <w:sz w:val="15"/>
                <w:szCs w:val="15"/>
              </w:rPr>
              <w:t xml:space="preserve"> </w:t>
            </w:r>
          </w:p>
        </w:tc>
        <w:tc>
          <w:tcPr>
            <w:tcW w:w="1134" w:type="dxa"/>
            <w:vAlign w:val="bottom"/>
          </w:tcPr>
          <w:p w14:paraId="4E0366D6"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738D0F62" w14:textId="31C707F4"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7234C5B2"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tcPr>
          <w:p w14:paraId="1CFCE21F" w14:textId="77777777" w:rsidR="003375F5" w:rsidRPr="002F30E2" w:rsidRDefault="003375F5" w:rsidP="00F3617D">
            <w:pPr>
              <w:widowControl w:val="0"/>
              <w:ind w:hanging="3"/>
              <w:rPr>
                <w:sz w:val="15"/>
                <w:szCs w:val="15"/>
              </w:rPr>
            </w:pPr>
            <w:r w:rsidRPr="002F30E2">
              <w:rPr>
                <w:sz w:val="15"/>
                <w:szCs w:val="15"/>
              </w:rPr>
              <w:t xml:space="preserve">Bankanın katkı sermaye kalemlerine yatırım yapan bankalar ile finansal kuruluşlar tarafından ihraç edilen ve Yönetmeliğin 8 inci maddesinde belirtilen şartları taşıyan </w:t>
            </w:r>
            <w:proofErr w:type="spellStart"/>
            <w:r w:rsidRPr="002F30E2">
              <w:rPr>
                <w:sz w:val="15"/>
                <w:szCs w:val="15"/>
              </w:rPr>
              <w:t>özkaynak</w:t>
            </w:r>
            <w:proofErr w:type="spellEnd"/>
            <w:r w:rsidRPr="002F30E2">
              <w:rPr>
                <w:sz w:val="15"/>
                <w:szCs w:val="15"/>
              </w:rPr>
              <w:t xml:space="preserve"> kalemlerine bankanın yaptığı yatırımlar</w:t>
            </w:r>
          </w:p>
        </w:tc>
        <w:tc>
          <w:tcPr>
            <w:tcW w:w="1134" w:type="dxa"/>
            <w:vAlign w:val="bottom"/>
          </w:tcPr>
          <w:p w14:paraId="1B123E9D" w14:textId="77777777" w:rsidR="003375F5" w:rsidRPr="002F30E2" w:rsidRDefault="003375F5" w:rsidP="006000E6">
            <w:pPr>
              <w:widowControl w:val="0"/>
              <w:ind w:right="-26" w:hanging="24"/>
              <w:jc w:val="right"/>
              <w:rPr>
                <w:sz w:val="15"/>
                <w:szCs w:val="15"/>
              </w:rPr>
            </w:pPr>
          </w:p>
          <w:p w14:paraId="25F8CDED"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39E7A779" w14:textId="77777777" w:rsidR="003375F5" w:rsidRPr="002F30E2" w:rsidRDefault="003375F5" w:rsidP="006000E6">
            <w:pPr>
              <w:widowControl w:val="0"/>
              <w:ind w:right="-26" w:hanging="24"/>
              <w:jc w:val="right"/>
              <w:rPr>
                <w:sz w:val="15"/>
                <w:szCs w:val="15"/>
              </w:rPr>
            </w:pPr>
          </w:p>
          <w:p w14:paraId="08C46A75" w14:textId="07108EBF"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3BD410FB"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6D912A88" w14:textId="77777777" w:rsidR="003375F5" w:rsidRPr="002F30E2" w:rsidRDefault="003375F5" w:rsidP="00F3617D">
            <w:pPr>
              <w:widowControl w:val="0"/>
              <w:ind w:hanging="3"/>
              <w:rPr>
                <w:sz w:val="15"/>
                <w:szCs w:val="15"/>
              </w:rPr>
            </w:pPr>
            <w:r w:rsidRPr="002F30E2">
              <w:rPr>
                <w:sz w:val="15"/>
                <w:szCs w:val="15"/>
              </w:rPr>
              <w:t xml:space="preserve">Ortaklık paylarının %10 veya daha azına sahip olunan ve </w:t>
            </w:r>
            <w:proofErr w:type="gramStart"/>
            <w:r w:rsidRPr="002F30E2">
              <w:rPr>
                <w:sz w:val="15"/>
                <w:szCs w:val="15"/>
              </w:rPr>
              <w:t>konsolide edilmeyen</w:t>
            </w:r>
            <w:proofErr w:type="gramEnd"/>
            <w:r w:rsidRPr="002F30E2">
              <w:rPr>
                <w:sz w:val="15"/>
                <w:szCs w:val="15"/>
              </w:rPr>
              <w:t xml:space="preserve"> bankalar ve finansal kuruluşların </w:t>
            </w:r>
            <w:proofErr w:type="spellStart"/>
            <w:r w:rsidRPr="002F30E2">
              <w:rPr>
                <w:sz w:val="15"/>
                <w:szCs w:val="15"/>
              </w:rPr>
              <w:t>özkaynak</w:t>
            </w:r>
            <w:proofErr w:type="spellEnd"/>
            <w:r w:rsidRPr="002F30E2">
              <w:rPr>
                <w:sz w:val="15"/>
                <w:szCs w:val="15"/>
              </w:rPr>
              <w:t xml:space="preserve"> unsurlarına yapılan yatırımların net uzun pozisyonları toplamının, bankanın çekirdek sermayesinin %10’unu aşan kısmı (-)</w:t>
            </w:r>
            <w:r w:rsidRPr="002F30E2" w:rsidDel="000A329D">
              <w:rPr>
                <w:sz w:val="15"/>
                <w:szCs w:val="15"/>
              </w:rPr>
              <w:t xml:space="preserve"> </w:t>
            </w:r>
          </w:p>
        </w:tc>
        <w:tc>
          <w:tcPr>
            <w:tcW w:w="1134" w:type="dxa"/>
            <w:vAlign w:val="bottom"/>
          </w:tcPr>
          <w:p w14:paraId="7519A0C2" w14:textId="77777777" w:rsidR="003375F5" w:rsidRPr="002F30E2" w:rsidRDefault="003375F5" w:rsidP="006000E6">
            <w:pPr>
              <w:widowControl w:val="0"/>
              <w:ind w:right="-26" w:hanging="24"/>
              <w:jc w:val="right"/>
              <w:rPr>
                <w:sz w:val="15"/>
                <w:szCs w:val="15"/>
              </w:rPr>
            </w:pPr>
          </w:p>
          <w:p w14:paraId="73392E55" w14:textId="77777777" w:rsidR="003375F5" w:rsidRPr="002F30E2" w:rsidRDefault="003375F5" w:rsidP="006000E6">
            <w:pPr>
              <w:widowControl w:val="0"/>
              <w:ind w:right="-26" w:hanging="24"/>
              <w:jc w:val="right"/>
              <w:rPr>
                <w:sz w:val="15"/>
                <w:szCs w:val="15"/>
              </w:rPr>
            </w:pPr>
          </w:p>
          <w:p w14:paraId="73B35675"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54F55824" w14:textId="77777777" w:rsidR="003375F5" w:rsidRPr="002F30E2" w:rsidRDefault="003375F5" w:rsidP="006000E6">
            <w:pPr>
              <w:widowControl w:val="0"/>
              <w:ind w:right="-26" w:hanging="24"/>
              <w:jc w:val="right"/>
              <w:rPr>
                <w:sz w:val="15"/>
                <w:szCs w:val="15"/>
              </w:rPr>
            </w:pPr>
          </w:p>
          <w:p w14:paraId="63434C7F" w14:textId="77777777" w:rsidR="003375F5" w:rsidRPr="002F30E2" w:rsidRDefault="003375F5" w:rsidP="006000E6">
            <w:pPr>
              <w:widowControl w:val="0"/>
              <w:ind w:right="-26" w:hanging="24"/>
              <w:jc w:val="right"/>
              <w:rPr>
                <w:sz w:val="15"/>
                <w:szCs w:val="15"/>
              </w:rPr>
            </w:pPr>
          </w:p>
          <w:p w14:paraId="234F7F51" w14:textId="27DA81CD"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3C8C4F61"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tcPr>
          <w:p w14:paraId="519C3CC2" w14:textId="77777777" w:rsidR="003375F5" w:rsidRPr="002F30E2" w:rsidRDefault="003375F5" w:rsidP="00F3617D">
            <w:pPr>
              <w:widowControl w:val="0"/>
              <w:ind w:hanging="3"/>
              <w:rPr>
                <w:sz w:val="15"/>
                <w:szCs w:val="15"/>
              </w:rPr>
            </w:pPr>
            <w:r w:rsidRPr="002F30E2">
              <w:rPr>
                <w:sz w:val="15"/>
                <w:szCs w:val="15"/>
              </w:rPr>
              <w:t xml:space="preserve">Ortaklık paylarının %10 veya daha fazlasına sahip olunan ve </w:t>
            </w:r>
            <w:proofErr w:type="gramStart"/>
            <w:r w:rsidRPr="002F30E2">
              <w:rPr>
                <w:sz w:val="15"/>
                <w:szCs w:val="15"/>
              </w:rPr>
              <w:t>konsolide edilmeyen</w:t>
            </w:r>
            <w:proofErr w:type="gramEnd"/>
            <w:r w:rsidRPr="002F30E2">
              <w:rPr>
                <w:sz w:val="15"/>
                <w:szCs w:val="15"/>
              </w:rPr>
              <w:t xml:space="preserve"> bankalar ve finansal kuruluşların katkı sermaye unsurlarına yapılan yatırımların net uzun pozisyonları toplamı</w:t>
            </w:r>
          </w:p>
        </w:tc>
        <w:tc>
          <w:tcPr>
            <w:tcW w:w="1134" w:type="dxa"/>
            <w:vAlign w:val="bottom"/>
          </w:tcPr>
          <w:p w14:paraId="71D3B491" w14:textId="77777777" w:rsidR="003375F5" w:rsidRPr="002F30E2" w:rsidRDefault="003375F5" w:rsidP="006000E6">
            <w:pPr>
              <w:widowControl w:val="0"/>
              <w:ind w:right="-26" w:hanging="24"/>
              <w:jc w:val="right"/>
              <w:rPr>
                <w:sz w:val="15"/>
                <w:szCs w:val="15"/>
              </w:rPr>
            </w:pPr>
          </w:p>
          <w:p w14:paraId="61C31390"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46F02096" w14:textId="77777777" w:rsidR="003375F5" w:rsidRPr="002F30E2" w:rsidRDefault="003375F5" w:rsidP="006000E6">
            <w:pPr>
              <w:widowControl w:val="0"/>
              <w:ind w:right="-26" w:hanging="24"/>
              <w:jc w:val="right"/>
              <w:rPr>
                <w:sz w:val="15"/>
                <w:szCs w:val="15"/>
              </w:rPr>
            </w:pPr>
          </w:p>
          <w:p w14:paraId="092A730C" w14:textId="051EFBD4"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48BD0558"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6DCE02AB" w14:textId="77777777" w:rsidR="003375F5" w:rsidRPr="002F30E2" w:rsidRDefault="003375F5" w:rsidP="00F3617D">
            <w:pPr>
              <w:widowControl w:val="0"/>
              <w:rPr>
                <w:sz w:val="15"/>
                <w:szCs w:val="15"/>
              </w:rPr>
            </w:pPr>
            <w:r w:rsidRPr="002F30E2">
              <w:rPr>
                <w:sz w:val="15"/>
                <w:szCs w:val="15"/>
              </w:rPr>
              <w:t>Kurulca belirlenecek diğer kalemler (-)</w:t>
            </w:r>
            <w:r w:rsidRPr="002F30E2" w:rsidDel="000A329D">
              <w:rPr>
                <w:sz w:val="15"/>
                <w:szCs w:val="15"/>
              </w:rPr>
              <w:t xml:space="preserve"> </w:t>
            </w:r>
          </w:p>
        </w:tc>
        <w:tc>
          <w:tcPr>
            <w:tcW w:w="1134" w:type="dxa"/>
            <w:vAlign w:val="bottom"/>
          </w:tcPr>
          <w:p w14:paraId="13495070" w14:textId="77777777" w:rsidR="003375F5" w:rsidRPr="002F30E2" w:rsidRDefault="003375F5" w:rsidP="006000E6">
            <w:pPr>
              <w:widowControl w:val="0"/>
              <w:ind w:right="-26" w:hanging="24"/>
              <w:jc w:val="right"/>
              <w:rPr>
                <w:sz w:val="15"/>
                <w:szCs w:val="15"/>
              </w:rPr>
            </w:pPr>
            <w:r w:rsidRPr="002F30E2">
              <w:rPr>
                <w:sz w:val="15"/>
                <w:szCs w:val="15"/>
              </w:rPr>
              <w:t>-</w:t>
            </w:r>
          </w:p>
        </w:tc>
        <w:tc>
          <w:tcPr>
            <w:tcW w:w="1134" w:type="dxa"/>
            <w:shd w:val="clear" w:color="auto" w:fill="auto"/>
            <w:noWrap/>
            <w:vAlign w:val="bottom"/>
          </w:tcPr>
          <w:p w14:paraId="7E9F84F7" w14:textId="3D7181AE" w:rsidR="003375F5" w:rsidRPr="002F30E2" w:rsidRDefault="003375F5" w:rsidP="006000E6">
            <w:pPr>
              <w:widowControl w:val="0"/>
              <w:ind w:right="-26" w:hanging="24"/>
              <w:jc w:val="right"/>
              <w:rPr>
                <w:sz w:val="15"/>
                <w:szCs w:val="15"/>
              </w:rPr>
            </w:pPr>
            <w:r w:rsidRPr="002F30E2">
              <w:rPr>
                <w:sz w:val="15"/>
                <w:szCs w:val="15"/>
              </w:rPr>
              <w:t>-</w:t>
            </w:r>
          </w:p>
        </w:tc>
      </w:tr>
      <w:tr w:rsidR="003375F5" w:rsidRPr="002F30E2" w14:paraId="10CB1947"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shd w:val="clear" w:color="auto" w:fill="auto"/>
            <w:vAlign w:val="bottom"/>
            <w:hideMark/>
          </w:tcPr>
          <w:p w14:paraId="1682E680" w14:textId="77777777" w:rsidR="003375F5" w:rsidRPr="002F30E2" w:rsidRDefault="003375F5" w:rsidP="00F3617D">
            <w:pPr>
              <w:widowControl w:val="0"/>
              <w:rPr>
                <w:b/>
                <w:bCs/>
                <w:sz w:val="15"/>
                <w:szCs w:val="15"/>
              </w:rPr>
            </w:pPr>
            <w:r w:rsidRPr="002F30E2">
              <w:rPr>
                <w:b/>
                <w:bCs/>
                <w:sz w:val="15"/>
                <w:szCs w:val="15"/>
              </w:rPr>
              <w:t>Katkı Sermayeden Yapılan İndirimler Toplamı</w:t>
            </w:r>
          </w:p>
        </w:tc>
        <w:tc>
          <w:tcPr>
            <w:tcW w:w="1134" w:type="dxa"/>
            <w:vAlign w:val="bottom"/>
          </w:tcPr>
          <w:p w14:paraId="36D174B2" w14:textId="77777777" w:rsidR="003375F5" w:rsidRPr="002F30E2" w:rsidRDefault="003375F5" w:rsidP="006000E6">
            <w:pPr>
              <w:widowControl w:val="0"/>
              <w:ind w:right="-26" w:hanging="24"/>
              <w:jc w:val="right"/>
              <w:rPr>
                <w:b/>
                <w:sz w:val="15"/>
                <w:szCs w:val="15"/>
              </w:rPr>
            </w:pPr>
            <w:r w:rsidRPr="002F30E2">
              <w:rPr>
                <w:b/>
                <w:sz w:val="15"/>
                <w:szCs w:val="15"/>
              </w:rPr>
              <w:t>-</w:t>
            </w:r>
          </w:p>
        </w:tc>
        <w:tc>
          <w:tcPr>
            <w:tcW w:w="1134" w:type="dxa"/>
            <w:shd w:val="clear" w:color="auto" w:fill="auto"/>
            <w:noWrap/>
            <w:vAlign w:val="bottom"/>
          </w:tcPr>
          <w:p w14:paraId="1C76B359" w14:textId="06DC1BFF" w:rsidR="003375F5" w:rsidRPr="002F30E2" w:rsidRDefault="003375F5" w:rsidP="006000E6">
            <w:pPr>
              <w:widowControl w:val="0"/>
              <w:ind w:right="-26" w:hanging="24"/>
              <w:jc w:val="right"/>
              <w:rPr>
                <w:sz w:val="15"/>
                <w:szCs w:val="15"/>
              </w:rPr>
            </w:pPr>
            <w:r w:rsidRPr="002F30E2">
              <w:rPr>
                <w:b/>
                <w:sz w:val="15"/>
                <w:szCs w:val="15"/>
              </w:rPr>
              <w:t>-</w:t>
            </w:r>
          </w:p>
        </w:tc>
      </w:tr>
      <w:tr w:rsidR="003375F5" w:rsidRPr="002F30E2" w14:paraId="603F6164"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tcBorders>
              <w:bottom w:val="dotted" w:sz="4" w:space="0" w:color="auto"/>
            </w:tcBorders>
            <w:shd w:val="clear" w:color="auto" w:fill="auto"/>
            <w:vAlign w:val="bottom"/>
            <w:hideMark/>
          </w:tcPr>
          <w:p w14:paraId="5A957842" w14:textId="77777777" w:rsidR="003375F5" w:rsidRPr="002F30E2" w:rsidRDefault="003375F5" w:rsidP="00F3617D">
            <w:pPr>
              <w:widowControl w:val="0"/>
              <w:rPr>
                <w:b/>
                <w:bCs/>
                <w:sz w:val="15"/>
                <w:szCs w:val="15"/>
              </w:rPr>
            </w:pPr>
            <w:r w:rsidRPr="002F30E2">
              <w:rPr>
                <w:b/>
                <w:bCs/>
                <w:sz w:val="15"/>
                <w:szCs w:val="15"/>
              </w:rPr>
              <w:t>Katkı Sermaye Toplamı</w:t>
            </w:r>
          </w:p>
        </w:tc>
        <w:tc>
          <w:tcPr>
            <w:tcW w:w="1134" w:type="dxa"/>
            <w:tcBorders>
              <w:bottom w:val="dotted" w:sz="4" w:space="0" w:color="auto"/>
            </w:tcBorders>
            <w:vAlign w:val="bottom"/>
          </w:tcPr>
          <w:p w14:paraId="3333500C" w14:textId="501C0BE7" w:rsidR="003375F5" w:rsidRPr="002F30E2" w:rsidRDefault="00462ED4" w:rsidP="006000E6">
            <w:pPr>
              <w:widowControl w:val="0"/>
              <w:ind w:right="-26" w:hanging="24"/>
              <w:jc w:val="right"/>
              <w:rPr>
                <w:b/>
                <w:sz w:val="15"/>
                <w:szCs w:val="15"/>
              </w:rPr>
            </w:pPr>
            <w:r w:rsidRPr="002F30E2">
              <w:rPr>
                <w:b/>
                <w:sz w:val="15"/>
                <w:szCs w:val="15"/>
              </w:rPr>
              <w:t>1.642.180</w:t>
            </w:r>
          </w:p>
        </w:tc>
        <w:tc>
          <w:tcPr>
            <w:tcW w:w="1134" w:type="dxa"/>
            <w:tcBorders>
              <w:bottom w:val="dotted" w:sz="4" w:space="0" w:color="auto"/>
            </w:tcBorders>
            <w:noWrap/>
            <w:vAlign w:val="bottom"/>
          </w:tcPr>
          <w:p w14:paraId="5292AE8E" w14:textId="2A8837A4" w:rsidR="003375F5" w:rsidRPr="002F30E2" w:rsidRDefault="003375F5" w:rsidP="006000E6">
            <w:pPr>
              <w:widowControl w:val="0"/>
              <w:ind w:right="-26" w:hanging="24"/>
              <w:jc w:val="right"/>
              <w:rPr>
                <w:b/>
                <w:sz w:val="15"/>
                <w:szCs w:val="15"/>
              </w:rPr>
            </w:pPr>
            <w:r w:rsidRPr="002F30E2">
              <w:rPr>
                <w:b/>
                <w:sz w:val="15"/>
                <w:szCs w:val="15"/>
              </w:rPr>
              <w:t>1.529.704</w:t>
            </w:r>
          </w:p>
        </w:tc>
      </w:tr>
      <w:tr w:rsidR="003375F5" w:rsidRPr="002F30E2" w14:paraId="7DED2D80" w14:textId="77777777" w:rsidTr="006000E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6075" w:type="dxa"/>
            <w:tcBorders>
              <w:top w:val="dotted" w:sz="4" w:space="0" w:color="auto"/>
              <w:bottom w:val="single" w:sz="4" w:space="0" w:color="auto"/>
            </w:tcBorders>
            <w:shd w:val="clear" w:color="auto" w:fill="auto"/>
            <w:vAlign w:val="bottom"/>
            <w:hideMark/>
          </w:tcPr>
          <w:p w14:paraId="7A881111" w14:textId="77777777" w:rsidR="003375F5" w:rsidRPr="002F30E2" w:rsidRDefault="003375F5" w:rsidP="00F3617D">
            <w:pPr>
              <w:widowControl w:val="0"/>
              <w:rPr>
                <w:b/>
                <w:bCs/>
                <w:sz w:val="15"/>
                <w:szCs w:val="15"/>
              </w:rPr>
            </w:pPr>
            <w:r w:rsidRPr="002F30E2">
              <w:rPr>
                <w:b/>
                <w:bCs/>
                <w:sz w:val="15"/>
                <w:szCs w:val="15"/>
              </w:rPr>
              <w:t xml:space="preserve">Toplam </w:t>
            </w:r>
            <w:proofErr w:type="spellStart"/>
            <w:r w:rsidRPr="002F30E2">
              <w:rPr>
                <w:b/>
                <w:bCs/>
                <w:sz w:val="15"/>
                <w:szCs w:val="15"/>
              </w:rPr>
              <w:t>Özkaynak</w:t>
            </w:r>
            <w:proofErr w:type="spellEnd"/>
            <w:r w:rsidRPr="002F30E2">
              <w:rPr>
                <w:b/>
                <w:bCs/>
                <w:sz w:val="15"/>
                <w:szCs w:val="15"/>
              </w:rPr>
              <w:t xml:space="preserve"> (Ana Sermaye ve Katkı Sermaye Toplamı)</w:t>
            </w:r>
          </w:p>
        </w:tc>
        <w:tc>
          <w:tcPr>
            <w:tcW w:w="1134" w:type="dxa"/>
            <w:tcBorders>
              <w:top w:val="dotted" w:sz="4" w:space="0" w:color="auto"/>
              <w:bottom w:val="single" w:sz="4" w:space="0" w:color="auto"/>
            </w:tcBorders>
            <w:vAlign w:val="bottom"/>
          </w:tcPr>
          <w:p w14:paraId="5103ADEA" w14:textId="63EC6DC2" w:rsidR="003375F5" w:rsidRPr="002F30E2" w:rsidRDefault="00462ED4" w:rsidP="006000E6">
            <w:pPr>
              <w:widowControl w:val="0"/>
              <w:ind w:right="-26" w:hanging="24"/>
              <w:jc w:val="right"/>
              <w:rPr>
                <w:b/>
                <w:sz w:val="15"/>
                <w:szCs w:val="15"/>
              </w:rPr>
            </w:pPr>
            <w:r w:rsidRPr="002F30E2">
              <w:rPr>
                <w:b/>
                <w:sz w:val="15"/>
                <w:szCs w:val="15"/>
              </w:rPr>
              <w:t>14.206.981</w:t>
            </w:r>
          </w:p>
        </w:tc>
        <w:tc>
          <w:tcPr>
            <w:tcW w:w="1134" w:type="dxa"/>
            <w:tcBorders>
              <w:top w:val="dotted" w:sz="4" w:space="0" w:color="auto"/>
              <w:bottom w:val="single" w:sz="4" w:space="0" w:color="auto"/>
            </w:tcBorders>
            <w:noWrap/>
            <w:vAlign w:val="bottom"/>
          </w:tcPr>
          <w:p w14:paraId="1533C3DA" w14:textId="0580E9AB" w:rsidR="003375F5" w:rsidRPr="002F30E2" w:rsidRDefault="003375F5" w:rsidP="006000E6">
            <w:pPr>
              <w:widowControl w:val="0"/>
              <w:ind w:right="-26" w:hanging="24"/>
              <w:jc w:val="right"/>
              <w:rPr>
                <w:b/>
                <w:sz w:val="15"/>
                <w:szCs w:val="15"/>
              </w:rPr>
            </w:pPr>
            <w:r w:rsidRPr="002F30E2">
              <w:rPr>
                <w:b/>
                <w:sz w:val="15"/>
                <w:szCs w:val="15"/>
              </w:rPr>
              <w:t>6.749.381</w:t>
            </w:r>
          </w:p>
        </w:tc>
      </w:tr>
    </w:tbl>
    <w:p w14:paraId="68638BC6" w14:textId="70FD1331" w:rsidR="009F34EF" w:rsidRPr="002F30E2" w:rsidRDefault="009F34EF" w:rsidP="00F3617D">
      <w:pPr>
        <w:tabs>
          <w:tab w:val="left" w:pos="2268"/>
        </w:tabs>
        <w:ind w:left="1134" w:hanging="141"/>
        <w:jc w:val="both"/>
        <w:rPr>
          <w:b/>
        </w:rPr>
      </w:pPr>
      <w:r w:rsidRPr="002F30E2">
        <w:rPr>
          <w:b/>
        </w:rPr>
        <w:br w:type="page"/>
      </w:r>
    </w:p>
    <w:p w14:paraId="4DF62B18" w14:textId="77777777" w:rsidR="0012043C" w:rsidRPr="002F30E2" w:rsidRDefault="00D40C31" w:rsidP="00F3617D">
      <w:pPr>
        <w:pStyle w:val="NormalIndent"/>
        <w:tabs>
          <w:tab w:val="left" w:pos="540"/>
          <w:tab w:val="left" w:pos="1620"/>
        </w:tabs>
        <w:ind w:left="0"/>
        <w:jc w:val="both"/>
        <w:rPr>
          <w:b/>
          <w:lang w:val="tr-TR"/>
        </w:rPr>
      </w:pPr>
      <w:r w:rsidRPr="002F30E2">
        <w:rPr>
          <w:b/>
        </w:rPr>
        <w:lastRenderedPageBreak/>
        <w:t>MALİ BÜNYEYE VE RİSK YÖNETİMİNE İLİŞKİN BİLGİLER (</w:t>
      </w:r>
      <w:proofErr w:type="spellStart"/>
      <w:r w:rsidRPr="002F30E2">
        <w:rPr>
          <w:b/>
        </w:rPr>
        <w:t>Devamı</w:t>
      </w:r>
      <w:proofErr w:type="spellEnd"/>
      <w:r w:rsidRPr="002F30E2">
        <w:rPr>
          <w:b/>
        </w:rPr>
        <w:t>)</w:t>
      </w:r>
    </w:p>
    <w:p w14:paraId="77E0191F" w14:textId="77777777" w:rsidR="0012043C" w:rsidRPr="002F30E2" w:rsidRDefault="0012043C" w:rsidP="00F3617D">
      <w:pPr>
        <w:tabs>
          <w:tab w:val="left" w:pos="851"/>
        </w:tabs>
        <w:jc w:val="both"/>
        <w:rPr>
          <w:bCs/>
        </w:rPr>
      </w:pPr>
    </w:p>
    <w:p w14:paraId="6B30BF8F" w14:textId="01584EA3" w:rsidR="00F65B0E" w:rsidRPr="002F30E2" w:rsidRDefault="00F65B0E" w:rsidP="00F3617D">
      <w:pPr>
        <w:ind w:left="851" w:hanging="851"/>
        <w:jc w:val="both"/>
        <w:rPr>
          <w:b/>
        </w:rPr>
      </w:pPr>
      <w:r w:rsidRPr="002F30E2">
        <w:rPr>
          <w:b/>
        </w:rPr>
        <w:t>I.</w:t>
      </w:r>
      <w:r w:rsidRPr="002F30E2">
        <w:rPr>
          <w:b/>
        </w:rPr>
        <w:tab/>
      </w:r>
      <w:r w:rsidR="004A09AC" w:rsidRPr="002F30E2">
        <w:rPr>
          <w:b/>
        </w:rPr>
        <w:t xml:space="preserve">KONSOLİDE </w:t>
      </w:r>
      <w:r w:rsidR="00644BFA" w:rsidRPr="002F30E2">
        <w:rPr>
          <w:b/>
        </w:rPr>
        <w:t>Ö</w:t>
      </w:r>
      <w:r w:rsidRPr="002F30E2">
        <w:rPr>
          <w:b/>
        </w:rPr>
        <w:t>ZKAYNAKLARA İLİŞKİN AÇIKLAMALAR (Devamı)</w:t>
      </w:r>
    </w:p>
    <w:p w14:paraId="0F94B7D3" w14:textId="464538FF" w:rsidR="009E02A7" w:rsidRPr="002F30E2" w:rsidRDefault="009E02A7" w:rsidP="00F3617D">
      <w:pPr>
        <w:ind w:left="851" w:hanging="851"/>
        <w:jc w:val="both"/>
        <w:rPr>
          <w:bCs/>
        </w:rPr>
      </w:pPr>
    </w:p>
    <w:tbl>
      <w:tblPr>
        <w:tblW w:w="4599"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866"/>
        <w:gridCol w:w="1234"/>
        <w:gridCol w:w="1235"/>
      </w:tblGrid>
      <w:tr w:rsidR="00332EBF" w:rsidRPr="002F30E2" w14:paraId="2F9095D8" w14:textId="77777777" w:rsidTr="006000E6">
        <w:trPr>
          <w:trHeight w:val="113"/>
        </w:trPr>
        <w:tc>
          <w:tcPr>
            <w:tcW w:w="3519" w:type="pct"/>
            <w:shd w:val="clear" w:color="auto" w:fill="auto"/>
            <w:vAlign w:val="bottom"/>
            <w:hideMark/>
          </w:tcPr>
          <w:p w14:paraId="3DAAA312" w14:textId="77777777" w:rsidR="004B57DA" w:rsidRPr="002F30E2" w:rsidRDefault="004B57DA" w:rsidP="00F3617D">
            <w:pPr>
              <w:widowControl w:val="0"/>
              <w:spacing w:line="235" w:lineRule="auto"/>
              <w:rPr>
                <w:b/>
                <w:bCs/>
                <w:sz w:val="15"/>
                <w:szCs w:val="15"/>
              </w:rPr>
            </w:pPr>
          </w:p>
        </w:tc>
        <w:tc>
          <w:tcPr>
            <w:tcW w:w="740" w:type="pct"/>
            <w:vAlign w:val="bottom"/>
          </w:tcPr>
          <w:p w14:paraId="563EAFAC" w14:textId="77777777" w:rsidR="004B57DA" w:rsidRPr="002F30E2" w:rsidRDefault="004B57DA" w:rsidP="006000E6">
            <w:pPr>
              <w:widowControl w:val="0"/>
              <w:spacing w:line="235" w:lineRule="auto"/>
              <w:ind w:right="-9"/>
              <w:jc w:val="right"/>
              <w:rPr>
                <w:b/>
                <w:sz w:val="15"/>
                <w:szCs w:val="15"/>
              </w:rPr>
            </w:pPr>
            <w:r w:rsidRPr="002F30E2">
              <w:rPr>
                <w:b/>
                <w:sz w:val="15"/>
                <w:szCs w:val="15"/>
              </w:rPr>
              <w:t>Cari Dönem</w:t>
            </w:r>
          </w:p>
          <w:p w14:paraId="3DE633EC" w14:textId="7F0B6CF4" w:rsidR="004B57DA" w:rsidRPr="002F30E2" w:rsidRDefault="00B44B74" w:rsidP="006000E6">
            <w:pPr>
              <w:widowControl w:val="0"/>
              <w:spacing w:line="235" w:lineRule="auto"/>
              <w:ind w:right="-9"/>
              <w:jc w:val="right"/>
              <w:rPr>
                <w:b/>
                <w:sz w:val="15"/>
                <w:szCs w:val="15"/>
              </w:rPr>
            </w:pPr>
            <w:r w:rsidRPr="002F30E2">
              <w:rPr>
                <w:b/>
                <w:sz w:val="15"/>
                <w:szCs w:val="15"/>
              </w:rPr>
              <w:t>30.09.2022</w:t>
            </w:r>
          </w:p>
        </w:tc>
        <w:tc>
          <w:tcPr>
            <w:tcW w:w="741" w:type="pct"/>
            <w:shd w:val="clear" w:color="auto" w:fill="auto"/>
            <w:noWrap/>
            <w:vAlign w:val="bottom"/>
            <w:hideMark/>
          </w:tcPr>
          <w:p w14:paraId="4362C7CA" w14:textId="77777777" w:rsidR="004B57DA" w:rsidRPr="002F30E2" w:rsidRDefault="004B57DA" w:rsidP="006000E6">
            <w:pPr>
              <w:widowControl w:val="0"/>
              <w:spacing w:line="235" w:lineRule="auto"/>
              <w:ind w:right="-9"/>
              <w:jc w:val="right"/>
              <w:rPr>
                <w:b/>
                <w:sz w:val="15"/>
                <w:szCs w:val="15"/>
              </w:rPr>
            </w:pPr>
            <w:r w:rsidRPr="002F30E2">
              <w:rPr>
                <w:b/>
                <w:sz w:val="15"/>
                <w:szCs w:val="15"/>
              </w:rPr>
              <w:t>Önceki Dönem</w:t>
            </w:r>
          </w:p>
          <w:p w14:paraId="3F976F2B" w14:textId="1A488B37" w:rsidR="004B57DA" w:rsidRPr="002F30E2" w:rsidRDefault="003375F5" w:rsidP="006000E6">
            <w:pPr>
              <w:widowControl w:val="0"/>
              <w:spacing w:line="235" w:lineRule="auto"/>
              <w:ind w:right="-9"/>
              <w:jc w:val="right"/>
              <w:rPr>
                <w:b/>
                <w:sz w:val="15"/>
                <w:szCs w:val="15"/>
              </w:rPr>
            </w:pPr>
            <w:r w:rsidRPr="002F30E2">
              <w:rPr>
                <w:b/>
                <w:sz w:val="15"/>
                <w:szCs w:val="15"/>
              </w:rPr>
              <w:t>31.12.2021</w:t>
            </w:r>
          </w:p>
        </w:tc>
      </w:tr>
      <w:tr w:rsidR="00332EBF" w:rsidRPr="002F30E2" w14:paraId="44A667AD" w14:textId="77777777" w:rsidTr="006000E6">
        <w:trPr>
          <w:trHeight w:val="113"/>
        </w:trPr>
        <w:tc>
          <w:tcPr>
            <w:tcW w:w="3519" w:type="pct"/>
            <w:shd w:val="clear" w:color="auto" w:fill="auto"/>
            <w:vAlign w:val="bottom"/>
          </w:tcPr>
          <w:p w14:paraId="58D15569" w14:textId="77777777" w:rsidR="004B57DA" w:rsidRPr="002F30E2" w:rsidRDefault="004B57DA" w:rsidP="00F3617D">
            <w:pPr>
              <w:widowControl w:val="0"/>
              <w:spacing w:line="235" w:lineRule="auto"/>
              <w:rPr>
                <w:b/>
                <w:sz w:val="15"/>
                <w:szCs w:val="15"/>
              </w:rPr>
            </w:pPr>
            <w:r w:rsidRPr="002F30E2">
              <w:rPr>
                <w:b/>
                <w:sz w:val="15"/>
                <w:szCs w:val="15"/>
              </w:rPr>
              <w:t xml:space="preserve">Ana Sermaye ve Katkı Sermaye Toplamı (Toplam </w:t>
            </w:r>
            <w:proofErr w:type="spellStart"/>
            <w:r w:rsidRPr="002F30E2">
              <w:rPr>
                <w:b/>
                <w:sz w:val="15"/>
                <w:szCs w:val="15"/>
              </w:rPr>
              <w:t>Özkaynak</w:t>
            </w:r>
            <w:proofErr w:type="spellEnd"/>
            <w:r w:rsidRPr="002F30E2">
              <w:rPr>
                <w:b/>
                <w:sz w:val="15"/>
                <w:szCs w:val="15"/>
              </w:rPr>
              <w:t>)</w:t>
            </w:r>
          </w:p>
        </w:tc>
        <w:tc>
          <w:tcPr>
            <w:tcW w:w="740" w:type="pct"/>
            <w:vAlign w:val="bottom"/>
          </w:tcPr>
          <w:p w14:paraId="71C68418" w14:textId="6A42517D" w:rsidR="004B57DA" w:rsidRPr="002F30E2" w:rsidRDefault="00CF3E40" w:rsidP="006000E6">
            <w:pPr>
              <w:widowControl w:val="0"/>
              <w:spacing w:line="235" w:lineRule="auto"/>
              <w:ind w:right="-9"/>
              <w:jc w:val="right"/>
              <w:rPr>
                <w:b/>
                <w:bCs/>
                <w:sz w:val="15"/>
                <w:szCs w:val="15"/>
              </w:rPr>
            </w:pPr>
            <w:r w:rsidRPr="002F30E2">
              <w:rPr>
                <w:b/>
                <w:bCs/>
                <w:sz w:val="15"/>
                <w:szCs w:val="15"/>
              </w:rPr>
              <w:t>14.206.981</w:t>
            </w:r>
          </w:p>
        </w:tc>
        <w:tc>
          <w:tcPr>
            <w:tcW w:w="741" w:type="pct"/>
            <w:shd w:val="clear" w:color="auto" w:fill="auto"/>
            <w:noWrap/>
            <w:vAlign w:val="bottom"/>
          </w:tcPr>
          <w:p w14:paraId="67C67C96" w14:textId="73FDAB8C" w:rsidR="004B57DA" w:rsidRPr="002F30E2" w:rsidRDefault="00C71F65" w:rsidP="006000E6">
            <w:pPr>
              <w:widowControl w:val="0"/>
              <w:spacing w:line="235" w:lineRule="auto"/>
              <w:ind w:right="-9"/>
              <w:jc w:val="right"/>
              <w:rPr>
                <w:b/>
                <w:sz w:val="15"/>
                <w:szCs w:val="15"/>
              </w:rPr>
            </w:pPr>
            <w:r w:rsidRPr="002F30E2">
              <w:rPr>
                <w:b/>
                <w:sz w:val="15"/>
                <w:szCs w:val="15"/>
              </w:rPr>
              <w:t>6.749.381</w:t>
            </w:r>
          </w:p>
        </w:tc>
      </w:tr>
      <w:tr w:rsidR="003375F5" w:rsidRPr="002F30E2" w14:paraId="539D9941" w14:textId="77777777" w:rsidTr="006000E6">
        <w:trPr>
          <w:trHeight w:val="113"/>
        </w:trPr>
        <w:tc>
          <w:tcPr>
            <w:tcW w:w="3519" w:type="pct"/>
            <w:shd w:val="clear" w:color="auto" w:fill="auto"/>
            <w:vAlign w:val="bottom"/>
            <w:hideMark/>
          </w:tcPr>
          <w:p w14:paraId="3EE421E1" w14:textId="77777777" w:rsidR="003375F5" w:rsidRPr="002F30E2" w:rsidRDefault="003375F5" w:rsidP="00F3617D">
            <w:pPr>
              <w:widowControl w:val="0"/>
              <w:spacing w:line="235" w:lineRule="auto"/>
              <w:rPr>
                <w:sz w:val="15"/>
                <w:szCs w:val="15"/>
              </w:rPr>
            </w:pPr>
            <w:r w:rsidRPr="002F30E2">
              <w:rPr>
                <w:sz w:val="15"/>
                <w:szCs w:val="15"/>
              </w:rPr>
              <w:t xml:space="preserve">Kanunun 50 ve 51 inci maddeleri hükümlerine aykırı olarak kullandırılan krediler </w:t>
            </w:r>
          </w:p>
        </w:tc>
        <w:tc>
          <w:tcPr>
            <w:tcW w:w="740" w:type="pct"/>
            <w:vAlign w:val="bottom"/>
          </w:tcPr>
          <w:p w14:paraId="50F479E5"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shd w:val="clear" w:color="auto" w:fill="auto"/>
            <w:noWrap/>
            <w:vAlign w:val="bottom"/>
          </w:tcPr>
          <w:p w14:paraId="4DF53922" w14:textId="6F00A0FF" w:rsidR="003375F5" w:rsidRPr="002F30E2" w:rsidRDefault="003375F5" w:rsidP="006000E6">
            <w:pPr>
              <w:widowControl w:val="0"/>
              <w:spacing w:line="235" w:lineRule="auto"/>
              <w:ind w:right="-9"/>
              <w:jc w:val="right"/>
              <w:rPr>
                <w:sz w:val="15"/>
                <w:szCs w:val="15"/>
              </w:rPr>
            </w:pPr>
            <w:r w:rsidRPr="002F30E2">
              <w:rPr>
                <w:sz w:val="15"/>
                <w:szCs w:val="15"/>
              </w:rPr>
              <w:t>-</w:t>
            </w:r>
          </w:p>
        </w:tc>
      </w:tr>
      <w:tr w:rsidR="003375F5" w:rsidRPr="002F30E2" w14:paraId="18120A39" w14:textId="77777777" w:rsidTr="006000E6">
        <w:trPr>
          <w:trHeight w:val="113"/>
        </w:trPr>
        <w:tc>
          <w:tcPr>
            <w:tcW w:w="3519" w:type="pct"/>
            <w:shd w:val="clear" w:color="auto" w:fill="auto"/>
            <w:vAlign w:val="bottom"/>
            <w:hideMark/>
          </w:tcPr>
          <w:p w14:paraId="600D2C87" w14:textId="77777777" w:rsidR="003375F5" w:rsidRPr="002F30E2" w:rsidRDefault="003375F5" w:rsidP="00F3617D">
            <w:pPr>
              <w:widowControl w:val="0"/>
              <w:spacing w:line="235" w:lineRule="auto"/>
              <w:ind w:hanging="3"/>
              <w:rPr>
                <w:sz w:val="15"/>
                <w:szCs w:val="15"/>
              </w:rPr>
            </w:pPr>
            <w:r w:rsidRPr="002F30E2">
              <w:rPr>
                <w:sz w:val="15"/>
                <w:szCs w:val="15"/>
              </w:rPr>
              <w:t xml:space="preserve">Kanunun 57 </w:t>
            </w:r>
            <w:proofErr w:type="spellStart"/>
            <w:r w:rsidRPr="002F30E2">
              <w:rPr>
                <w:sz w:val="15"/>
                <w:szCs w:val="15"/>
              </w:rPr>
              <w:t>nci</w:t>
            </w:r>
            <w:proofErr w:type="spellEnd"/>
            <w:r w:rsidRPr="002F30E2">
              <w:rPr>
                <w:sz w:val="15"/>
                <w:szCs w:val="15"/>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740" w:type="pct"/>
            <w:vAlign w:val="bottom"/>
          </w:tcPr>
          <w:p w14:paraId="74720FAE"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shd w:val="clear" w:color="auto" w:fill="auto"/>
            <w:noWrap/>
            <w:vAlign w:val="bottom"/>
          </w:tcPr>
          <w:p w14:paraId="56D081D7" w14:textId="12A03C58" w:rsidR="003375F5" w:rsidRPr="002F30E2" w:rsidRDefault="003375F5" w:rsidP="006000E6">
            <w:pPr>
              <w:widowControl w:val="0"/>
              <w:spacing w:line="235" w:lineRule="auto"/>
              <w:ind w:right="-9"/>
              <w:jc w:val="right"/>
              <w:rPr>
                <w:sz w:val="15"/>
                <w:szCs w:val="15"/>
              </w:rPr>
            </w:pPr>
            <w:r w:rsidRPr="002F30E2">
              <w:rPr>
                <w:sz w:val="15"/>
                <w:szCs w:val="15"/>
              </w:rPr>
              <w:t>-</w:t>
            </w:r>
          </w:p>
        </w:tc>
      </w:tr>
      <w:tr w:rsidR="003375F5" w:rsidRPr="002F30E2" w14:paraId="720DFA94" w14:textId="77777777" w:rsidTr="006000E6">
        <w:trPr>
          <w:trHeight w:val="113"/>
        </w:trPr>
        <w:tc>
          <w:tcPr>
            <w:tcW w:w="3519" w:type="pct"/>
            <w:shd w:val="clear" w:color="auto" w:fill="auto"/>
            <w:vAlign w:val="bottom"/>
          </w:tcPr>
          <w:p w14:paraId="071EDC84" w14:textId="77777777" w:rsidR="003375F5" w:rsidRPr="002F30E2" w:rsidRDefault="003375F5" w:rsidP="00F3617D">
            <w:pPr>
              <w:widowControl w:val="0"/>
              <w:spacing w:line="235" w:lineRule="auto"/>
              <w:ind w:left="72" w:hanging="72"/>
              <w:rPr>
                <w:sz w:val="15"/>
                <w:szCs w:val="15"/>
              </w:rPr>
            </w:pPr>
            <w:r w:rsidRPr="002F30E2">
              <w:rPr>
                <w:sz w:val="15"/>
                <w:szCs w:val="15"/>
              </w:rPr>
              <w:t xml:space="preserve">Kurulca belirlenecek diğer hesaplar </w:t>
            </w:r>
          </w:p>
        </w:tc>
        <w:tc>
          <w:tcPr>
            <w:tcW w:w="740" w:type="pct"/>
            <w:vAlign w:val="bottom"/>
          </w:tcPr>
          <w:p w14:paraId="45FE6315" w14:textId="5F017063" w:rsidR="003375F5" w:rsidRPr="002F30E2" w:rsidRDefault="00CF3E40" w:rsidP="006000E6">
            <w:pPr>
              <w:widowControl w:val="0"/>
              <w:spacing w:line="235" w:lineRule="auto"/>
              <w:ind w:right="-9"/>
              <w:jc w:val="right"/>
              <w:rPr>
                <w:sz w:val="15"/>
                <w:szCs w:val="15"/>
              </w:rPr>
            </w:pPr>
            <w:r w:rsidRPr="002F30E2">
              <w:rPr>
                <w:sz w:val="15"/>
                <w:szCs w:val="15"/>
              </w:rPr>
              <w:t>4.060</w:t>
            </w:r>
          </w:p>
        </w:tc>
        <w:tc>
          <w:tcPr>
            <w:tcW w:w="741" w:type="pct"/>
            <w:shd w:val="clear" w:color="auto" w:fill="auto"/>
            <w:noWrap/>
            <w:vAlign w:val="bottom"/>
          </w:tcPr>
          <w:p w14:paraId="4B2C0022" w14:textId="4B89635A" w:rsidR="003375F5" w:rsidRPr="002F30E2" w:rsidRDefault="003375F5" w:rsidP="006000E6">
            <w:pPr>
              <w:widowControl w:val="0"/>
              <w:spacing w:line="235" w:lineRule="auto"/>
              <w:ind w:right="-9"/>
              <w:jc w:val="right"/>
              <w:rPr>
                <w:sz w:val="15"/>
                <w:szCs w:val="15"/>
              </w:rPr>
            </w:pPr>
            <w:r w:rsidRPr="002F30E2">
              <w:rPr>
                <w:sz w:val="15"/>
                <w:szCs w:val="15"/>
              </w:rPr>
              <w:t>1.770</w:t>
            </w:r>
          </w:p>
        </w:tc>
      </w:tr>
      <w:tr w:rsidR="003375F5" w:rsidRPr="002F30E2" w14:paraId="13B3CCD0" w14:textId="77777777" w:rsidTr="006000E6">
        <w:trPr>
          <w:trHeight w:val="113"/>
        </w:trPr>
        <w:tc>
          <w:tcPr>
            <w:tcW w:w="3519" w:type="pct"/>
            <w:shd w:val="clear" w:color="auto" w:fill="auto"/>
            <w:vAlign w:val="bottom"/>
          </w:tcPr>
          <w:p w14:paraId="1D5304FE" w14:textId="77777777" w:rsidR="003375F5" w:rsidRPr="002F30E2" w:rsidRDefault="003375F5" w:rsidP="00F3617D">
            <w:pPr>
              <w:widowControl w:val="0"/>
              <w:spacing w:line="235" w:lineRule="auto"/>
              <w:ind w:hanging="3"/>
              <w:rPr>
                <w:b/>
                <w:sz w:val="15"/>
                <w:szCs w:val="15"/>
              </w:rPr>
            </w:pPr>
            <w:r w:rsidRPr="002F30E2">
              <w:rPr>
                <w:b/>
                <w:sz w:val="15"/>
                <w:szCs w:val="15"/>
              </w:rPr>
              <w:t>Geçiş Sürecinde Ana Sermaye ve Katkı Sermaye Toplamından (Sermayeden) İndirilmeye Devam Edecek Unsurlar</w:t>
            </w:r>
          </w:p>
        </w:tc>
        <w:tc>
          <w:tcPr>
            <w:tcW w:w="740" w:type="pct"/>
            <w:vAlign w:val="bottom"/>
          </w:tcPr>
          <w:p w14:paraId="14F33641" w14:textId="77777777" w:rsidR="003375F5" w:rsidRPr="002F30E2" w:rsidRDefault="003375F5" w:rsidP="006000E6">
            <w:pPr>
              <w:widowControl w:val="0"/>
              <w:spacing w:line="235" w:lineRule="auto"/>
              <w:ind w:right="-9"/>
              <w:jc w:val="right"/>
              <w:rPr>
                <w:sz w:val="15"/>
                <w:szCs w:val="15"/>
              </w:rPr>
            </w:pPr>
          </w:p>
        </w:tc>
        <w:tc>
          <w:tcPr>
            <w:tcW w:w="741" w:type="pct"/>
            <w:shd w:val="clear" w:color="auto" w:fill="auto"/>
            <w:noWrap/>
            <w:vAlign w:val="bottom"/>
          </w:tcPr>
          <w:p w14:paraId="51751502" w14:textId="77777777" w:rsidR="003375F5" w:rsidRPr="002F30E2" w:rsidRDefault="003375F5" w:rsidP="006000E6">
            <w:pPr>
              <w:widowControl w:val="0"/>
              <w:spacing w:line="235" w:lineRule="auto"/>
              <w:ind w:right="-9"/>
              <w:jc w:val="right"/>
              <w:rPr>
                <w:sz w:val="15"/>
                <w:szCs w:val="15"/>
              </w:rPr>
            </w:pPr>
          </w:p>
        </w:tc>
      </w:tr>
      <w:tr w:rsidR="003375F5" w:rsidRPr="002F30E2" w14:paraId="2E0356C7" w14:textId="77777777" w:rsidTr="006000E6">
        <w:trPr>
          <w:trHeight w:val="113"/>
        </w:trPr>
        <w:tc>
          <w:tcPr>
            <w:tcW w:w="3519" w:type="pct"/>
            <w:shd w:val="clear" w:color="auto" w:fill="auto"/>
            <w:vAlign w:val="bottom"/>
            <w:hideMark/>
          </w:tcPr>
          <w:p w14:paraId="73C50E4B" w14:textId="77777777" w:rsidR="003375F5" w:rsidRPr="002F30E2" w:rsidRDefault="003375F5" w:rsidP="00F3617D">
            <w:pPr>
              <w:widowControl w:val="0"/>
              <w:spacing w:line="235" w:lineRule="auto"/>
              <w:ind w:hanging="3"/>
              <w:rPr>
                <w:sz w:val="15"/>
                <w:szCs w:val="15"/>
              </w:rPr>
            </w:pPr>
            <w:r w:rsidRPr="002F30E2">
              <w:rPr>
                <w:sz w:val="15"/>
                <w:szCs w:val="15"/>
              </w:rPr>
              <w:t xml:space="preserve">Ortaklık paylarının %10 veya daha azına sahip olunan ve konsolide edilmeyen bankalar ve finansal kuruluşların </w:t>
            </w:r>
            <w:proofErr w:type="spellStart"/>
            <w:r w:rsidRPr="002F30E2">
              <w:rPr>
                <w:sz w:val="15"/>
                <w:szCs w:val="15"/>
              </w:rPr>
              <w:t>özkaynak</w:t>
            </w:r>
            <w:proofErr w:type="spellEnd"/>
            <w:r w:rsidRPr="002F30E2">
              <w:rPr>
                <w:sz w:val="15"/>
                <w:szCs w:val="15"/>
              </w:rPr>
              <w:t xml:space="preserve"> unsurlarına yapılan yatırımların net uzun pozisyonları toplamının, bankanın çekirdek sermayesinin yüzde onunu aşan kısmının, Bankaların </w:t>
            </w:r>
            <w:proofErr w:type="spellStart"/>
            <w:r w:rsidRPr="002F30E2">
              <w:rPr>
                <w:sz w:val="15"/>
                <w:szCs w:val="15"/>
              </w:rPr>
              <w:t>Özkaynaklarına</w:t>
            </w:r>
            <w:proofErr w:type="spellEnd"/>
            <w:r w:rsidRPr="002F30E2">
              <w:rPr>
                <w:sz w:val="15"/>
                <w:szCs w:val="15"/>
              </w:rPr>
              <w:t xml:space="preserve"> İlişkin Yönetmeliğin Geçici </w:t>
            </w:r>
            <w:proofErr w:type="gramStart"/>
            <w:r w:rsidRPr="002F30E2">
              <w:rPr>
                <w:sz w:val="15"/>
                <w:szCs w:val="15"/>
              </w:rPr>
              <w:t xml:space="preserve">2 </w:t>
            </w:r>
            <w:proofErr w:type="spellStart"/>
            <w:r w:rsidRPr="002F30E2">
              <w:rPr>
                <w:sz w:val="15"/>
                <w:szCs w:val="15"/>
              </w:rPr>
              <w:t>nci</w:t>
            </w:r>
            <w:proofErr w:type="spellEnd"/>
            <w:proofErr w:type="gramEnd"/>
            <w:r w:rsidRPr="002F30E2">
              <w:rPr>
                <w:sz w:val="15"/>
                <w:szCs w:val="15"/>
              </w:rPr>
              <w:t xml:space="preserve"> maddesinin birinci fıkrası uyarınca çekirdek sermayeden, ilave ana sermayeden ve katkı sermayeden indirilmeyen kısmı </w:t>
            </w:r>
          </w:p>
        </w:tc>
        <w:tc>
          <w:tcPr>
            <w:tcW w:w="740" w:type="pct"/>
            <w:vAlign w:val="bottom"/>
          </w:tcPr>
          <w:p w14:paraId="69C23F11"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shd w:val="clear" w:color="auto" w:fill="auto"/>
            <w:noWrap/>
            <w:vAlign w:val="bottom"/>
          </w:tcPr>
          <w:p w14:paraId="5BFA57B3" w14:textId="06B9AFED" w:rsidR="003375F5" w:rsidRPr="002F30E2" w:rsidRDefault="003375F5" w:rsidP="006000E6">
            <w:pPr>
              <w:widowControl w:val="0"/>
              <w:spacing w:line="235" w:lineRule="auto"/>
              <w:ind w:right="-9"/>
              <w:jc w:val="right"/>
              <w:rPr>
                <w:sz w:val="15"/>
                <w:szCs w:val="15"/>
              </w:rPr>
            </w:pPr>
            <w:r w:rsidRPr="002F30E2">
              <w:rPr>
                <w:sz w:val="15"/>
                <w:szCs w:val="15"/>
              </w:rPr>
              <w:t>-</w:t>
            </w:r>
          </w:p>
        </w:tc>
      </w:tr>
      <w:tr w:rsidR="003375F5" w:rsidRPr="002F30E2" w14:paraId="64B3B75E" w14:textId="77777777" w:rsidTr="006000E6">
        <w:trPr>
          <w:trHeight w:val="113"/>
        </w:trPr>
        <w:tc>
          <w:tcPr>
            <w:tcW w:w="3519" w:type="pct"/>
            <w:shd w:val="clear" w:color="auto" w:fill="auto"/>
            <w:vAlign w:val="bottom"/>
            <w:hideMark/>
          </w:tcPr>
          <w:p w14:paraId="5124E795" w14:textId="77777777" w:rsidR="003375F5" w:rsidRPr="002F30E2" w:rsidRDefault="003375F5" w:rsidP="00F3617D">
            <w:pPr>
              <w:widowControl w:val="0"/>
              <w:spacing w:line="235" w:lineRule="auto"/>
              <w:ind w:hanging="3"/>
              <w:rPr>
                <w:sz w:val="15"/>
                <w:szCs w:val="15"/>
              </w:rPr>
            </w:pPr>
            <w:r w:rsidRPr="002F30E2">
              <w:rPr>
                <w:sz w:val="15"/>
                <w:szCs w:val="15"/>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2F30E2">
              <w:rPr>
                <w:sz w:val="15"/>
                <w:szCs w:val="15"/>
              </w:rPr>
              <w:t>Özkaynaklarına</w:t>
            </w:r>
            <w:proofErr w:type="spellEnd"/>
            <w:r w:rsidRPr="002F30E2">
              <w:rPr>
                <w:sz w:val="15"/>
                <w:szCs w:val="15"/>
              </w:rPr>
              <w:t xml:space="preserve"> İlişkin Yönetmeliğin Geçici </w:t>
            </w:r>
            <w:proofErr w:type="gramStart"/>
            <w:r w:rsidRPr="002F30E2">
              <w:rPr>
                <w:sz w:val="15"/>
                <w:szCs w:val="15"/>
              </w:rPr>
              <w:t xml:space="preserve">2 </w:t>
            </w:r>
            <w:proofErr w:type="spellStart"/>
            <w:r w:rsidRPr="002F30E2">
              <w:rPr>
                <w:sz w:val="15"/>
                <w:szCs w:val="15"/>
              </w:rPr>
              <w:t>nci</w:t>
            </w:r>
            <w:proofErr w:type="spellEnd"/>
            <w:proofErr w:type="gramEnd"/>
            <w:r w:rsidRPr="002F30E2">
              <w:rPr>
                <w:sz w:val="15"/>
                <w:szCs w:val="15"/>
              </w:rPr>
              <w:t xml:space="preserve"> maddesinin birinci fıkrası uyarınca, ilave ana sermayeden ve katkı sermayeden indirilmeyen kısmı </w:t>
            </w:r>
          </w:p>
        </w:tc>
        <w:tc>
          <w:tcPr>
            <w:tcW w:w="740" w:type="pct"/>
            <w:vAlign w:val="bottom"/>
          </w:tcPr>
          <w:p w14:paraId="0FD5306C"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shd w:val="clear" w:color="auto" w:fill="auto"/>
            <w:noWrap/>
            <w:vAlign w:val="bottom"/>
          </w:tcPr>
          <w:p w14:paraId="00AF6B4A" w14:textId="15383F46" w:rsidR="003375F5" w:rsidRPr="002F30E2" w:rsidRDefault="003375F5" w:rsidP="006000E6">
            <w:pPr>
              <w:widowControl w:val="0"/>
              <w:spacing w:line="235" w:lineRule="auto"/>
              <w:ind w:right="-9"/>
              <w:jc w:val="right"/>
              <w:rPr>
                <w:sz w:val="15"/>
                <w:szCs w:val="15"/>
              </w:rPr>
            </w:pPr>
            <w:r w:rsidRPr="002F30E2">
              <w:rPr>
                <w:sz w:val="15"/>
                <w:szCs w:val="15"/>
              </w:rPr>
              <w:t>-</w:t>
            </w:r>
          </w:p>
        </w:tc>
      </w:tr>
      <w:tr w:rsidR="003375F5" w:rsidRPr="002F30E2" w14:paraId="59383214" w14:textId="77777777" w:rsidTr="006000E6">
        <w:trPr>
          <w:trHeight w:val="113"/>
        </w:trPr>
        <w:tc>
          <w:tcPr>
            <w:tcW w:w="3519" w:type="pct"/>
            <w:shd w:val="clear" w:color="auto" w:fill="auto"/>
            <w:vAlign w:val="bottom"/>
            <w:hideMark/>
          </w:tcPr>
          <w:p w14:paraId="5D8E87E9" w14:textId="77777777" w:rsidR="003375F5" w:rsidRPr="002F30E2" w:rsidRDefault="003375F5" w:rsidP="00F3617D">
            <w:pPr>
              <w:widowControl w:val="0"/>
              <w:spacing w:line="235" w:lineRule="auto"/>
              <w:ind w:hanging="3"/>
              <w:rPr>
                <w:sz w:val="15"/>
                <w:szCs w:val="15"/>
              </w:rPr>
            </w:pPr>
            <w:r w:rsidRPr="002F30E2">
              <w:rPr>
                <w:sz w:val="15"/>
                <w:szCs w:val="15"/>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2F30E2">
              <w:rPr>
                <w:sz w:val="15"/>
                <w:szCs w:val="15"/>
              </w:rPr>
              <w:t>Özkaynaklarına</w:t>
            </w:r>
            <w:proofErr w:type="spellEnd"/>
            <w:r w:rsidRPr="002F30E2">
              <w:rPr>
                <w:sz w:val="15"/>
                <w:szCs w:val="15"/>
              </w:rPr>
              <w:t xml:space="preserve"> İlişkin Yönetmeliğin Geçici 2 </w:t>
            </w:r>
            <w:proofErr w:type="spellStart"/>
            <w:r w:rsidRPr="002F30E2">
              <w:rPr>
                <w:sz w:val="15"/>
                <w:szCs w:val="15"/>
              </w:rPr>
              <w:t>nci</w:t>
            </w:r>
            <w:proofErr w:type="spellEnd"/>
            <w:r w:rsidRPr="002F30E2">
              <w:rPr>
                <w:sz w:val="15"/>
                <w:szCs w:val="15"/>
              </w:rPr>
              <w:t xml:space="preserve"> maddesinin ikinci fıkrasının (1) ve (2) </w:t>
            </w:r>
            <w:proofErr w:type="spellStart"/>
            <w:r w:rsidRPr="002F30E2">
              <w:rPr>
                <w:sz w:val="15"/>
                <w:szCs w:val="15"/>
              </w:rPr>
              <w:t>nci</w:t>
            </w:r>
            <w:proofErr w:type="spellEnd"/>
            <w:r w:rsidRPr="002F30E2">
              <w:rPr>
                <w:sz w:val="15"/>
                <w:szCs w:val="15"/>
              </w:rPr>
              <w:t xml:space="preserve"> alt bentleri uyarınca çekirdek sermayeden indirilecek tutarlarının, Yönetmeliğin Geçici 2 </w:t>
            </w:r>
            <w:proofErr w:type="spellStart"/>
            <w:r w:rsidRPr="002F30E2">
              <w:rPr>
                <w:sz w:val="15"/>
                <w:szCs w:val="15"/>
              </w:rPr>
              <w:t>nci</w:t>
            </w:r>
            <w:proofErr w:type="spellEnd"/>
            <w:r w:rsidRPr="002F30E2">
              <w:rPr>
                <w:sz w:val="15"/>
                <w:szCs w:val="15"/>
              </w:rPr>
              <w:t xml:space="preserve"> maddesinin birinci fıkrası uyarınca çekirdek sermayeden indirilmeyen kısmı </w:t>
            </w:r>
          </w:p>
        </w:tc>
        <w:tc>
          <w:tcPr>
            <w:tcW w:w="740" w:type="pct"/>
            <w:vAlign w:val="bottom"/>
          </w:tcPr>
          <w:p w14:paraId="4000D720"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shd w:val="clear" w:color="auto" w:fill="auto"/>
            <w:noWrap/>
            <w:vAlign w:val="bottom"/>
          </w:tcPr>
          <w:p w14:paraId="7B49CC86" w14:textId="13CA6412" w:rsidR="003375F5" w:rsidRPr="002F30E2" w:rsidRDefault="003375F5" w:rsidP="006000E6">
            <w:pPr>
              <w:widowControl w:val="0"/>
              <w:spacing w:line="235" w:lineRule="auto"/>
              <w:ind w:right="-9"/>
              <w:jc w:val="right"/>
              <w:rPr>
                <w:sz w:val="15"/>
                <w:szCs w:val="15"/>
              </w:rPr>
            </w:pPr>
            <w:r w:rsidRPr="002F30E2">
              <w:rPr>
                <w:sz w:val="15"/>
                <w:szCs w:val="15"/>
              </w:rPr>
              <w:t>-</w:t>
            </w:r>
          </w:p>
        </w:tc>
      </w:tr>
      <w:tr w:rsidR="003375F5" w:rsidRPr="002F30E2" w14:paraId="3D78EB50" w14:textId="77777777" w:rsidTr="006000E6">
        <w:trPr>
          <w:trHeight w:val="113"/>
        </w:trPr>
        <w:tc>
          <w:tcPr>
            <w:tcW w:w="3519" w:type="pct"/>
            <w:shd w:val="clear" w:color="auto" w:fill="auto"/>
            <w:vAlign w:val="bottom"/>
            <w:hideMark/>
          </w:tcPr>
          <w:p w14:paraId="5BE61DC7" w14:textId="77777777" w:rsidR="003375F5" w:rsidRPr="002F30E2" w:rsidRDefault="003375F5" w:rsidP="00F3617D">
            <w:pPr>
              <w:widowControl w:val="0"/>
              <w:spacing w:line="235" w:lineRule="auto"/>
              <w:rPr>
                <w:b/>
                <w:bCs/>
                <w:sz w:val="15"/>
                <w:szCs w:val="15"/>
              </w:rPr>
            </w:pPr>
            <w:r w:rsidRPr="002F30E2">
              <w:rPr>
                <w:b/>
                <w:bCs/>
                <w:sz w:val="15"/>
                <w:szCs w:val="15"/>
              </w:rPr>
              <w:t>ÖZKAYNAK</w:t>
            </w:r>
          </w:p>
        </w:tc>
        <w:tc>
          <w:tcPr>
            <w:tcW w:w="740" w:type="pct"/>
            <w:vAlign w:val="bottom"/>
          </w:tcPr>
          <w:p w14:paraId="26114671" w14:textId="77777777" w:rsidR="003375F5" w:rsidRPr="002F30E2" w:rsidRDefault="003375F5" w:rsidP="006000E6">
            <w:pPr>
              <w:widowControl w:val="0"/>
              <w:spacing w:line="235" w:lineRule="auto"/>
              <w:ind w:right="-9"/>
              <w:jc w:val="right"/>
              <w:rPr>
                <w:sz w:val="15"/>
                <w:szCs w:val="15"/>
              </w:rPr>
            </w:pPr>
          </w:p>
        </w:tc>
        <w:tc>
          <w:tcPr>
            <w:tcW w:w="741" w:type="pct"/>
            <w:shd w:val="clear" w:color="auto" w:fill="auto"/>
            <w:noWrap/>
            <w:vAlign w:val="bottom"/>
          </w:tcPr>
          <w:p w14:paraId="7FC82D25" w14:textId="77777777" w:rsidR="003375F5" w:rsidRPr="002F30E2" w:rsidRDefault="003375F5" w:rsidP="006000E6">
            <w:pPr>
              <w:widowControl w:val="0"/>
              <w:spacing w:line="235" w:lineRule="auto"/>
              <w:ind w:right="-9"/>
              <w:jc w:val="right"/>
              <w:rPr>
                <w:sz w:val="15"/>
                <w:szCs w:val="15"/>
              </w:rPr>
            </w:pPr>
          </w:p>
        </w:tc>
      </w:tr>
      <w:tr w:rsidR="003375F5" w:rsidRPr="002F30E2" w14:paraId="21103C40" w14:textId="77777777" w:rsidTr="006000E6">
        <w:trPr>
          <w:trHeight w:val="113"/>
        </w:trPr>
        <w:tc>
          <w:tcPr>
            <w:tcW w:w="3519" w:type="pct"/>
            <w:shd w:val="clear" w:color="auto" w:fill="auto"/>
            <w:vAlign w:val="bottom"/>
          </w:tcPr>
          <w:p w14:paraId="62E8341A" w14:textId="77777777" w:rsidR="003375F5" w:rsidRPr="002F30E2" w:rsidRDefault="003375F5" w:rsidP="00F3617D">
            <w:pPr>
              <w:widowControl w:val="0"/>
              <w:spacing w:line="235" w:lineRule="auto"/>
              <w:ind w:left="72" w:hanging="72"/>
              <w:rPr>
                <w:b/>
                <w:bCs/>
                <w:sz w:val="15"/>
                <w:szCs w:val="15"/>
              </w:rPr>
            </w:pPr>
            <w:r w:rsidRPr="002F30E2">
              <w:rPr>
                <w:b/>
                <w:bCs/>
                <w:sz w:val="15"/>
                <w:szCs w:val="15"/>
              </w:rPr>
              <w:t xml:space="preserve">Toplam </w:t>
            </w:r>
            <w:proofErr w:type="spellStart"/>
            <w:r w:rsidRPr="002F30E2">
              <w:rPr>
                <w:b/>
                <w:bCs/>
                <w:sz w:val="15"/>
                <w:szCs w:val="15"/>
              </w:rPr>
              <w:t>Özkaynak</w:t>
            </w:r>
            <w:proofErr w:type="spellEnd"/>
            <w:r w:rsidRPr="002F30E2">
              <w:rPr>
                <w:b/>
                <w:bCs/>
                <w:sz w:val="15"/>
                <w:szCs w:val="15"/>
              </w:rPr>
              <w:t xml:space="preserve"> (Ana sermaye ve katkı sermaye toplamı)</w:t>
            </w:r>
          </w:p>
        </w:tc>
        <w:tc>
          <w:tcPr>
            <w:tcW w:w="740" w:type="pct"/>
            <w:vAlign w:val="bottom"/>
          </w:tcPr>
          <w:p w14:paraId="0123B3B3" w14:textId="55416D24" w:rsidR="003375F5" w:rsidRPr="002F30E2" w:rsidRDefault="00CF3E40" w:rsidP="006000E6">
            <w:pPr>
              <w:widowControl w:val="0"/>
              <w:spacing w:line="235" w:lineRule="auto"/>
              <w:ind w:right="-9"/>
              <w:jc w:val="right"/>
              <w:rPr>
                <w:b/>
                <w:sz w:val="15"/>
                <w:szCs w:val="15"/>
              </w:rPr>
            </w:pPr>
            <w:r w:rsidRPr="002F30E2">
              <w:rPr>
                <w:b/>
                <w:sz w:val="15"/>
                <w:szCs w:val="15"/>
              </w:rPr>
              <w:t>14.202.921</w:t>
            </w:r>
          </w:p>
        </w:tc>
        <w:tc>
          <w:tcPr>
            <w:tcW w:w="741" w:type="pct"/>
            <w:noWrap/>
            <w:vAlign w:val="bottom"/>
          </w:tcPr>
          <w:p w14:paraId="51B17CDE" w14:textId="788B99FF" w:rsidR="003375F5" w:rsidRPr="002F30E2" w:rsidRDefault="003375F5" w:rsidP="006000E6">
            <w:pPr>
              <w:widowControl w:val="0"/>
              <w:spacing w:line="235" w:lineRule="auto"/>
              <w:ind w:right="-9"/>
              <w:jc w:val="right"/>
              <w:rPr>
                <w:b/>
                <w:sz w:val="15"/>
                <w:szCs w:val="15"/>
              </w:rPr>
            </w:pPr>
            <w:r w:rsidRPr="002F30E2">
              <w:rPr>
                <w:b/>
                <w:sz w:val="15"/>
                <w:szCs w:val="15"/>
              </w:rPr>
              <w:t>6.747.612</w:t>
            </w:r>
          </w:p>
        </w:tc>
      </w:tr>
      <w:tr w:rsidR="00A7241D" w:rsidRPr="002F30E2" w14:paraId="01429B61" w14:textId="77777777" w:rsidTr="006000E6">
        <w:trPr>
          <w:trHeight w:val="113"/>
        </w:trPr>
        <w:tc>
          <w:tcPr>
            <w:tcW w:w="3519" w:type="pct"/>
            <w:shd w:val="clear" w:color="auto" w:fill="auto"/>
            <w:vAlign w:val="bottom"/>
          </w:tcPr>
          <w:p w14:paraId="06E41BE6" w14:textId="77777777" w:rsidR="00A7241D" w:rsidRPr="002F30E2" w:rsidRDefault="00A7241D" w:rsidP="00A7241D">
            <w:pPr>
              <w:widowControl w:val="0"/>
              <w:spacing w:line="235" w:lineRule="auto"/>
              <w:ind w:left="72" w:hanging="72"/>
              <w:rPr>
                <w:bCs/>
                <w:sz w:val="15"/>
                <w:szCs w:val="15"/>
              </w:rPr>
            </w:pPr>
            <w:r w:rsidRPr="002F30E2">
              <w:rPr>
                <w:bCs/>
                <w:sz w:val="15"/>
                <w:szCs w:val="15"/>
              </w:rPr>
              <w:t>Toplam Risk Ağırlıklı Tutarlar</w:t>
            </w:r>
          </w:p>
        </w:tc>
        <w:tc>
          <w:tcPr>
            <w:tcW w:w="740" w:type="pct"/>
            <w:vAlign w:val="bottom"/>
          </w:tcPr>
          <w:p w14:paraId="780F0651" w14:textId="1C2415D0" w:rsidR="00A7241D" w:rsidRPr="002F30E2" w:rsidRDefault="00A7241D" w:rsidP="006000E6">
            <w:pPr>
              <w:widowControl w:val="0"/>
              <w:spacing w:line="235" w:lineRule="auto"/>
              <w:ind w:right="-9"/>
              <w:jc w:val="right"/>
              <w:rPr>
                <w:sz w:val="15"/>
                <w:szCs w:val="15"/>
              </w:rPr>
            </w:pPr>
            <w:r w:rsidRPr="002F30E2">
              <w:rPr>
                <w:sz w:val="15"/>
                <w:szCs w:val="15"/>
              </w:rPr>
              <w:t>87.642.616</w:t>
            </w:r>
          </w:p>
        </w:tc>
        <w:tc>
          <w:tcPr>
            <w:tcW w:w="741" w:type="pct"/>
            <w:noWrap/>
            <w:vAlign w:val="bottom"/>
          </w:tcPr>
          <w:p w14:paraId="7372415E" w14:textId="122462EF" w:rsidR="00A7241D" w:rsidRPr="002F30E2" w:rsidRDefault="00A7241D" w:rsidP="006000E6">
            <w:pPr>
              <w:widowControl w:val="0"/>
              <w:spacing w:line="235" w:lineRule="auto"/>
              <w:ind w:right="-9"/>
              <w:jc w:val="right"/>
              <w:rPr>
                <w:sz w:val="15"/>
                <w:szCs w:val="15"/>
              </w:rPr>
            </w:pPr>
            <w:r w:rsidRPr="002F30E2">
              <w:rPr>
                <w:sz w:val="15"/>
                <w:szCs w:val="15"/>
              </w:rPr>
              <w:t>48.142.064</w:t>
            </w:r>
          </w:p>
        </w:tc>
      </w:tr>
      <w:tr w:rsidR="00A7241D" w:rsidRPr="002F30E2" w14:paraId="422BB762" w14:textId="77777777" w:rsidTr="006000E6">
        <w:trPr>
          <w:trHeight w:val="113"/>
        </w:trPr>
        <w:tc>
          <w:tcPr>
            <w:tcW w:w="3519" w:type="pct"/>
            <w:shd w:val="clear" w:color="auto" w:fill="auto"/>
            <w:vAlign w:val="bottom"/>
          </w:tcPr>
          <w:p w14:paraId="734F7ED3" w14:textId="77777777" w:rsidR="00A7241D" w:rsidRPr="002F30E2" w:rsidRDefault="00A7241D" w:rsidP="00A7241D">
            <w:pPr>
              <w:widowControl w:val="0"/>
              <w:spacing w:line="235" w:lineRule="auto"/>
              <w:ind w:left="72" w:hanging="72"/>
              <w:rPr>
                <w:b/>
                <w:bCs/>
                <w:sz w:val="15"/>
                <w:szCs w:val="15"/>
              </w:rPr>
            </w:pPr>
            <w:r w:rsidRPr="002F30E2">
              <w:rPr>
                <w:b/>
                <w:bCs/>
                <w:sz w:val="15"/>
                <w:szCs w:val="15"/>
              </w:rPr>
              <w:t>SERMAYE YETERLİLİĞİ ORANLARI</w:t>
            </w:r>
          </w:p>
        </w:tc>
        <w:tc>
          <w:tcPr>
            <w:tcW w:w="740" w:type="pct"/>
            <w:vAlign w:val="bottom"/>
          </w:tcPr>
          <w:p w14:paraId="4BC15366" w14:textId="77777777" w:rsidR="00A7241D" w:rsidRPr="002F30E2" w:rsidRDefault="00A7241D" w:rsidP="006000E6">
            <w:pPr>
              <w:widowControl w:val="0"/>
              <w:spacing w:line="235" w:lineRule="auto"/>
              <w:ind w:right="-9"/>
              <w:jc w:val="right"/>
              <w:rPr>
                <w:sz w:val="15"/>
                <w:szCs w:val="15"/>
              </w:rPr>
            </w:pPr>
          </w:p>
        </w:tc>
        <w:tc>
          <w:tcPr>
            <w:tcW w:w="741" w:type="pct"/>
            <w:noWrap/>
            <w:vAlign w:val="bottom"/>
          </w:tcPr>
          <w:p w14:paraId="52A940E7" w14:textId="77777777" w:rsidR="00A7241D" w:rsidRPr="002F30E2" w:rsidRDefault="00A7241D" w:rsidP="006000E6">
            <w:pPr>
              <w:widowControl w:val="0"/>
              <w:spacing w:line="235" w:lineRule="auto"/>
              <w:ind w:right="-9"/>
              <w:jc w:val="right"/>
              <w:rPr>
                <w:sz w:val="15"/>
                <w:szCs w:val="15"/>
              </w:rPr>
            </w:pPr>
          </w:p>
        </w:tc>
      </w:tr>
      <w:tr w:rsidR="00A7241D" w:rsidRPr="002F30E2" w14:paraId="25102D3D" w14:textId="77777777" w:rsidTr="006000E6">
        <w:trPr>
          <w:trHeight w:val="113"/>
        </w:trPr>
        <w:tc>
          <w:tcPr>
            <w:tcW w:w="3519" w:type="pct"/>
            <w:shd w:val="clear" w:color="auto" w:fill="auto"/>
            <w:vAlign w:val="bottom"/>
          </w:tcPr>
          <w:p w14:paraId="2226FFCC" w14:textId="77777777" w:rsidR="00A7241D" w:rsidRPr="002F30E2" w:rsidRDefault="00A7241D" w:rsidP="00A7241D">
            <w:pPr>
              <w:widowControl w:val="0"/>
              <w:spacing w:line="235" w:lineRule="auto"/>
              <w:ind w:left="72" w:hanging="72"/>
              <w:rPr>
                <w:bCs/>
                <w:sz w:val="15"/>
                <w:szCs w:val="15"/>
              </w:rPr>
            </w:pPr>
            <w:r w:rsidRPr="002F30E2">
              <w:rPr>
                <w:bCs/>
                <w:sz w:val="15"/>
                <w:szCs w:val="15"/>
              </w:rPr>
              <w:t>Çekirdek Sermaye Yeterliliği Oranı (%)</w:t>
            </w:r>
          </w:p>
        </w:tc>
        <w:tc>
          <w:tcPr>
            <w:tcW w:w="740" w:type="pct"/>
            <w:shd w:val="clear" w:color="auto" w:fill="auto"/>
            <w:vAlign w:val="bottom"/>
          </w:tcPr>
          <w:p w14:paraId="4D2FFCBE" w14:textId="65CDDBB5" w:rsidR="00A7241D" w:rsidRPr="002F30E2" w:rsidRDefault="00A7241D" w:rsidP="006000E6">
            <w:pPr>
              <w:widowControl w:val="0"/>
              <w:spacing w:line="235" w:lineRule="auto"/>
              <w:ind w:right="-9"/>
              <w:jc w:val="right"/>
              <w:rPr>
                <w:sz w:val="15"/>
                <w:szCs w:val="15"/>
              </w:rPr>
            </w:pPr>
            <w:r w:rsidRPr="002F30E2">
              <w:rPr>
                <w:sz w:val="15"/>
                <w:szCs w:val="15"/>
              </w:rPr>
              <w:t>12,01</w:t>
            </w:r>
          </w:p>
        </w:tc>
        <w:tc>
          <w:tcPr>
            <w:tcW w:w="741" w:type="pct"/>
            <w:shd w:val="clear" w:color="auto" w:fill="auto"/>
            <w:noWrap/>
            <w:vAlign w:val="bottom"/>
          </w:tcPr>
          <w:p w14:paraId="44FFD160" w14:textId="6B1840AA" w:rsidR="00A7241D" w:rsidRPr="002F30E2" w:rsidRDefault="00A7241D" w:rsidP="006000E6">
            <w:pPr>
              <w:widowControl w:val="0"/>
              <w:spacing w:line="235" w:lineRule="auto"/>
              <w:ind w:right="-9"/>
              <w:jc w:val="right"/>
              <w:rPr>
                <w:sz w:val="15"/>
                <w:szCs w:val="15"/>
              </w:rPr>
            </w:pPr>
            <w:r w:rsidRPr="002F30E2">
              <w:rPr>
                <w:sz w:val="15"/>
                <w:szCs w:val="15"/>
              </w:rPr>
              <w:t>8,45</w:t>
            </w:r>
          </w:p>
        </w:tc>
      </w:tr>
      <w:tr w:rsidR="00A7241D" w:rsidRPr="002F30E2" w14:paraId="55368871" w14:textId="77777777" w:rsidTr="006000E6">
        <w:trPr>
          <w:trHeight w:val="113"/>
        </w:trPr>
        <w:tc>
          <w:tcPr>
            <w:tcW w:w="3519" w:type="pct"/>
            <w:shd w:val="clear" w:color="auto" w:fill="auto"/>
            <w:vAlign w:val="bottom"/>
          </w:tcPr>
          <w:p w14:paraId="78A43D12" w14:textId="77777777" w:rsidR="00A7241D" w:rsidRPr="002F30E2" w:rsidRDefault="00A7241D" w:rsidP="00A7241D">
            <w:pPr>
              <w:widowControl w:val="0"/>
              <w:spacing w:line="235" w:lineRule="auto"/>
              <w:ind w:left="72" w:hanging="72"/>
              <w:rPr>
                <w:bCs/>
                <w:sz w:val="15"/>
                <w:szCs w:val="15"/>
              </w:rPr>
            </w:pPr>
            <w:r w:rsidRPr="002F30E2">
              <w:rPr>
                <w:bCs/>
                <w:sz w:val="15"/>
                <w:szCs w:val="15"/>
              </w:rPr>
              <w:t>Ana Sermaye Yeterliliği Oranı (%)</w:t>
            </w:r>
          </w:p>
        </w:tc>
        <w:tc>
          <w:tcPr>
            <w:tcW w:w="740" w:type="pct"/>
            <w:shd w:val="clear" w:color="auto" w:fill="auto"/>
            <w:vAlign w:val="bottom"/>
          </w:tcPr>
          <w:p w14:paraId="4FC7D96B" w14:textId="3636DDA9" w:rsidR="00A7241D" w:rsidRPr="002F30E2" w:rsidRDefault="00A7241D" w:rsidP="006000E6">
            <w:pPr>
              <w:widowControl w:val="0"/>
              <w:spacing w:line="235" w:lineRule="auto"/>
              <w:ind w:right="-9"/>
              <w:jc w:val="right"/>
              <w:rPr>
                <w:sz w:val="15"/>
                <w:szCs w:val="15"/>
              </w:rPr>
            </w:pPr>
            <w:r w:rsidRPr="002F30E2">
              <w:rPr>
                <w:sz w:val="15"/>
                <w:szCs w:val="15"/>
              </w:rPr>
              <w:t>14,34</w:t>
            </w:r>
          </w:p>
        </w:tc>
        <w:tc>
          <w:tcPr>
            <w:tcW w:w="741" w:type="pct"/>
            <w:shd w:val="clear" w:color="auto" w:fill="auto"/>
            <w:noWrap/>
            <w:vAlign w:val="bottom"/>
          </w:tcPr>
          <w:p w14:paraId="40ECBDB4" w14:textId="6918DECF" w:rsidR="00A7241D" w:rsidRPr="002F30E2" w:rsidRDefault="00A7241D" w:rsidP="006000E6">
            <w:pPr>
              <w:widowControl w:val="0"/>
              <w:spacing w:line="235" w:lineRule="auto"/>
              <w:ind w:right="-9"/>
              <w:jc w:val="right"/>
              <w:rPr>
                <w:sz w:val="15"/>
                <w:szCs w:val="15"/>
              </w:rPr>
            </w:pPr>
            <w:r w:rsidRPr="002F30E2">
              <w:rPr>
                <w:sz w:val="15"/>
                <w:szCs w:val="15"/>
              </w:rPr>
              <w:t>10,84</w:t>
            </w:r>
          </w:p>
        </w:tc>
      </w:tr>
      <w:tr w:rsidR="00A7241D" w:rsidRPr="002F30E2" w14:paraId="03149904" w14:textId="77777777" w:rsidTr="006000E6">
        <w:trPr>
          <w:trHeight w:val="113"/>
        </w:trPr>
        <w:tc>
          <w:tcPr>
            <w:tcW w:w="3519" w:type="pct"/>
            <w:shd w:val="clear" w:color="auto" w:fill="auto"/>
            <w:vAlign w:val="bottom"/>
          </w:tcPr>
          <w:p w14:paraId="281D4007" w14:textId="77777777" w:rsidR="00A7241D" w:rsidRPr="002F30E2" w:rsidRDefault="00A7241D" w:rsidP="00A7241D">
            <w:pPr>
              <w:widowControl w:val="0"/>
              <w:spacing w:line="235" w:lineRule="auto"/>
              <w:ind w:left="72" w:hanging="72"/>
              <w:rPr>
                <w:bCs/>
                <w:sz w:val="15"/>
                <w:szCs w:val="15"/>
              </w:rPr>
            </w:pPr>
            <w:r w:rsidRPr="002F30E2">
              <w:rPr>
                <w:bCs/>
                <w:sz w:val="15"/>
                <w:szCs w:val="15"/>
              </w:rPr>
              <w:t>Sermaye Yeterliliği Oranı (%)</w:t>
            </w:r>
          </w:p>
        </w:tc>
        <w:tc>
          <w:tcPr>
            <w:tcW w:w="740" w:type="pct"/>
            <w:shd w:val="clear" w:color="auto" w:fill="auto"/>
            <w:vAlign w:val="bottom"/>
          </w:tcPr>
          <w:p w14:paraId="052E1261" w14:textId="13DC7BA4" w:rsidR="00A7241D" w:rsidRPr="002F30E2" w:rsidRDefault="00A7241D" w:rsidP="006000E6">
            <w:pPr>
              <w:widowControl w:val="0"/>
              <w:spacing w:line="235" w:lineRule="auto"/>
              <w:ind w:right="-9"/>
              <w:jc w:val="right"/>
              <w:rPr>
                <w:sz w:val="15"/>
                <w:szCs w:val="15"/>
              </w:rPr>
            </w:pPr>
            <w:r w:rsidRPr="002F30E2">
              <w:rPr>
                <w:sz w:val="15"/>
                <w:szCs w:val="15"/>
              </w:rPr>
              <w:t>16,21</w:t>
            </w:r>
          </w:p>
        </w:tc>
        <w:tc>
          <w:tcPr>
            <w:tcW w:w="741" w:type="pct"/>
            <w:shd w:val="clear" w:color="auto" w:fill="auto"/>
            <w:noWrap/>
            <w:vAlign w:val="bottom"/>
          </w:tcPr>
          <w:p w14:paraId="5383D1CD" w14:textId="00CF3370" w:rsidR="00A7241D" w:rsidRPr="002F30E2" w:rsidRDefault="00A7241D" w:rsidP="006000E6">
            <w:pPr>
              <w:widowControl w:val="0"/>
              <w:spacing w:line="235" w:lineRule="auto"/>
              <w:ind w:right="-9"/>
              <w:jc w:val="right"/>
              <w:rPr>
                <w:sz w:val="15"/>
                <w:szCs w:val="15"/>
              </w:rPr>
            </w:pPr>
            <w:r w:rsidRPr="002F30E2">
              <w:rPr>
                <w:sz w:val="15"/>
                <w:szCs w:val="15"/>
              </w:rPr>
              <w:t>14,02</w:t>
            </w:r>
          </w:p>
        </w:tc>
      </w:tr>
      <w:tr w:rsidR="00A7241D" w:rsidRPr="002F30E2" w14:paraId="5A3C76DF" w14:textId="77777777" w:rsidTr="006000E6">
        <w:trPr>
          <w:trHeight w:val="113"/>
        </w:trPr>
        <w:tc>
          <w:tcPr>
            <w:tcW w:w="3519" w:type="pct"/>
            <w:shd w:val="clear" w:color="auto" w:fill="auto"/>
            <w:vAlign w:val="bottom"/>
          </w:tcPr>
          <w:p w14:paraId="483EE560" w14:textId="77777777" w:rsidR="00A7241D" w:rsidRPr="002F30E2" w:rsidRDefault="00A7241D" w:rsidP="00A7241D">
            <w:pPr>
              <w:widowControl w:val="0"/>
              <w:spacing w:line="235" w:lineRule="auto"/>
              <w:ind w:left="72" w:hanging="72"/>
              <w:rPr>
                <w:b/>
                <w:bCs/>
                <w:sz w:val="15"/>
                <w:szCs w:val="15"/>
              </w:rPr>
            </w:pPr>
            <w:r w:rsidRPr="002F30E2">
              <w:rPr>
                <w:b/>
                <w:bCs/>
                <w:sz w:val="15"/>
                <w:szCs w:val="15"/>
              </w:rPr>
              <w:t>TAMPONLAR</w:t>
            </w:r>
          </w:p>
        </w:tc>
        <w:tc>
          <w:tcPr>
            <w:tcW w:w="740" w:type="pct"/>
            <w:shd w:val="clear" w:color="auto" w:fill="auto"/>
            <w:vAlign w:val="bottom"/>
          </w:tcPr>
          <w:p w14:paraId="2FF27330" w14:textId="77777777" w:rsidR="00A7241D" w:rsidRPr="002F30E2" w:rsidRDefault="00A7241D" w:rsidP="006000E6">
            <w:pPr>
              <w:widowControl w:val="0"/>
              <w:spacing w:line="235" w:lineRule="auto"/>
              <w:ind w:right="-9"/>
              <w:jc w:val="right"/>
              <w:rPr>
                <w:sz w:val="15"/>
                <w:szCs w:val="15"/>
              </w:rPr>
            </w:pPr>
          </w:p>
        </w:tc>
        <w:tc>
          <w:tcPr>
            <w:tcW w:w="741" w:type="pct"/>
            <w:shd w:val="clear" w:color="auto" w:fill="auto"/>
            <w:noWrap/>
            <w:vAlign w:val="bottom"/>
          </w:tcPr>
          <w:p w14:paraId="0339C4B8" w14:textId="77777777" w:rsidR="00A7241D" w:rsidRPr="002F30E2" w:rsidRDefault="00A7241D" w:rsidP="006000E6">
            <w:pPr>
              <w:widowControl w:val="0"/>
              <w:spacing w:line="235" w:lineRule="auto"/>
              <w:ind w:right="-9"/>
              <w:jc w:val="right"/>
              <w:rPr>
                <w:sz w:val="15"/>
                <w:szCs w:val="15"/>
              </w:rPr>
            </w:pPr>
          </w:p>
        </w:tc>
      </w:tr>
      <w:tr w:rsidR="00A7241D" w:rsidRPr="002F30E2" w14:paraId="51B5731A" w14:textId="77777777" w:rsidTr="006000E6">
        <w:trPr>
          <w:trHeight w:val="113"/>
        </w:trPr>
        <w:tc>
          <w:tcPr>
            <w:tcW w:w="3519" w:type="pct"/>
            <w:shd w:val="clear" w:color="auto" w:fill="auto"/>
            <w:vAlign w:val="bottom"/>
          </w:tcPr>
          <w:p w14:paraId="5CA93369" w14:textId="77777777" w:rsidR="00A7241D" w:rsidRPr="002F30E2" w:rsidRDefault="00A7241D" w:rsidP="00A7241D">
            <w:pPr>
              <w:widowControl w:val="0"/>
              <w:spacing w:line="235" w:lineRule="auto"/>
              <w:ind w:left="72" w:hanging="72"/>
              <w:rPr>
                <w:b/>
                <w:bCs/>
                <w:sz w:val="15"/>
                <w:szCs w:val="15"/>
              </w:rPr>
            </w:pPr>
            <w:r w:rsidRPr="002F30E2">
              <w:rPr>
                <w:b/>
                <w:bCs/>
                <w:sz w:val="15"/>
                <w:szCs w:val="15"/>
              </w:rPr>
              <w:t>Toplam İlave Çekirdek Sermaye Gereksinimi Oranı (</w:t>
            </w:r>
            <w:proofErr w:type="spellStart"/>
            <w:r w:rsidRPr="002F30E2">
              <w:rPr>
                <w:b/>
                <w:bCs/>
                <w:sz w:val="15"/>
                <w:szCs w:val="15"/>
              </w:rPr>
              <w:t>a+b+c</w:t>
            </w:r>
            <w:proofErr w:type="spellEnd"/>
            <w:r w:rsidRPr="002F30E2">
              <w:rPr>
                <w:b/>
                <w:bCs/>
                <w:sz w:val="15"/>
                <w:szCs w:val="15"/>
              </w:rPr>
              <w:t>)</w:t>
            </w:r>
          </w:p>
        </w:tc>
        <w:tc>
          <w:tcPr>
            <w:tcW w:w="740" w:type="pct"/>
            <w:shd w:val="clear" w:color="auto" w:fill="auto"/>
            <w:vAlign w:val="bottom"/>
          </w:tcPr>
          <w:p w14:paraId="6226314A" w14:textId="26037242" w:rsidR="00A7241D" w:rsidRPr="002F30E2" w:rsidRDefault="00A7241D" w:rsidP="006000E6">
            <w:pPr>
              <w:widowControl w:val="0"/>
              <w:spacing w:line="235" w:lineRule="auto"/>
              <w:ind w:right="-9"/>
              <w:jc w:val="right"/>
              <w:rPr>
                <w:b/>
                <w:sz w:val="15"/>
                <w:szCs w:val="15"/>
              </w:rPr>
            </w:pPr>
            <w:r w:rsidRPr="002F30E2">
              <w:rPr>
                <w:b/>
                <w:sz w:val="15"/>
                <w:szCs w:val="15"/>
              </w:rPr>
              <w:t>2,50</w:t>
            </w:r>
          </w:p>
        </w:tc>
        <w:tc>
          <w:tcPr>
            <w:tcW w:w="741" w:type="pct"/>
            <w:shd w:val="clear" w:color="auto" w:fill="auto"/>
            <w:noWrap/>
            <w:vAlign w:val="bottom"/>
          </w:tcPr>
          <w:p w14:paraId="6E3DBE2B" w14:textId="7B708BFB" w:rsidR="00A7241D" w:rsidRPr="002F30E2" w:rsidRDefault="00A7241D" w:rsidP="006000E6">
            <w:pPr>
              <w:widowControl w:val="0"/>
              <w:spacing w:line="235" w:lineRule="auto"/>
              <w:ind w:right="-9"/>
              <w:jc w:val="right"/>
              <w:rPr>
                <w:sz w:val="15"/>
                <w:szCs w:val="15"/>
              </w:rPr>
            </w:pPr>
            <w:r w:rsidRPr="002F30E2">
              <w:rPr>
                <w:b/>
                <w:sz w:val="15"/>
                <w:szCs w:val="15"/>
              </w:rPr>
              <w:t>2,50</w:t>
            </w:r>
          </w:p>
        </w:tc>
      </w:tr>
      <w:tr w:rsidR="00A7241D" w:rsidRPr="002F30E2" w14:paraId="62FC06B6" w14:textId="77777777" w:rsidTr="006000E6">
        <w:trPr>
          <w:trHeight w:val="113"/>
        </w:trPr>
        <w:tc>
          <w:tcPr>
            <w:tcW w:w="3519" w:type="pct"/>
            <w:shd w:val="clear" w:color="auto" w:fill="auto"/>
            <w:vAlign w:val="bottom"/>
          </w:tcPr>
          <w:p w14:paraId="390D9379" w14:textId="77777777" w:rsidR="00A7241D" w:rsidRPr="002F30E2" w:rsidRDefault="00A7241D" w:rsidP="00A7241D">
            <w:pPr>
              <w:widowControl w:val="0"/>
              <w:spacing w:line="235" w:lineRule="auto"/>
              <w:ind w:left="72" w:hanging="72"/>
              <w:rPr>
                <w:bCs/>
                <w:sz w:val="15"/>
                <w:szCs w:val="15"/>
              </w:rPr>
            </w:pPr>
            <w:r w:rsidRPr="002F30E2">
              <w:rPr>
                <w:bCs/>
                <w:sz w:val="15"/>
                <w:szCs w:val="15"/>
              </w:rPr>
              <w:t>a) Sermaye koruma tamponu oranı (%)</w:t>
            </w:r>
          </w:p>
        </w:tc>
        <w:tc>
          <w:tcPr>
            <w:tcW w:w="740" w:type="pct"/>
            <w:shd w:val="clear" w:color="auto" w:fill="auto"/>
            <w:vAlign w:val="bottom"/>
          </w:tcPr>
          <w:p w14:paraId="58DF596E" w14:textId="40507D28" w:rsidR="00A7241D" w:rsidRPr="002F30E2" w:rsidRDefault="00A7241D" w:rsidP="006000E6">
            <w:pPr>
              <w:widowControl w:val="0"/>
              <w:spacing w:line="235" w:lineRule="auto"/>
              <w:ind w:right="-9"/>
              <w:jc w:val="right"/>
              <w:rPr>
                <w:sz w:val="15"/>
                <w:szCs w:val="15"/>
              </w:rPr>
            </w:pPr>
            <w:r w:rsidRPr="002F30E2">
              <w:rPr>
                <w:sz w:val="15"/>
                <w:szCs w:val="15"/>
              </w:rPr>
              <w:t>2,50</w:t>
            </w:r>
          </w:p>
        </w:tc>
        <w:tc>
          <w:tcPr>
            <w:tcW w:w="741" w:type="pct"/>
            <w:shd w:val="clear" w:color="auto" w:fill="auto"/>
            <w:noWrap/>
            <w:vAlign w:val="bottom"/>
          </w:tcPr>
          <w:p w14:paraId="0B76ADF3" w14:textId="385411F8" w:rsidR="00A7241D" w:rsidRPr="002F30E2" w:rsidRDefault="00A7241D" w:rsidP="006000E6">
            <w:pPr>
              <w:widowControl w:val="0"/>
              <w:spacing w:line="235" w:lineRule="auto"/>
              <w:ind w:right="-9"/>
              <w:jc w:val="right"/>
              <w:rPr>
                <w:sz w:val="15"/>
                <w:szCs w:val="15"/>
              </w:rPr>
            </w:pPr>
            <w:r w:rsidRPr="002F30E2">
              <w:rPr>
                <w:sz w:val="15"/>
                <w:szCs w:val="15"/>
              </w:rPr>
              <w:t>2,50</w:t>
            </w:r>
          </w:p>
        </w:tc>
      </w:tr>
      <w:tr w:rsidR="00A7241D" w:rsidRPr="002F30E2" w14:paraId="24C95A9B" w14:textId="77777777" w:rsidTr="006000E6">
        <w:trPr>
          <w:trHeight w:val="113"/>
        </w:trPr>
        <w:tc>
          <w:tcPr>
            <w:tcW w:w="3519" w:type="pct"/>
            <w:shd w:val="clear" w:color="auto" w:fill="auto"/>
            <w:vAlign w:val="bottom"/>
          </w:tcPr>
          <w:p w14:paraId="799A603C" w14:textId="77777777" w:rsidR="00A7241D" w:rsidRPr="002F30E2" w:rsidRDefault="00A7241D" w:rsidP="00A7241D">
            <w:pPr>
              <w:widowControl w:val="0"/>
              <w:spacing w:line="235" w:lineRule="auto"/>
              <w:ind w:left="72" w:hanging="72"/>
              <w:rPr>
                <w:bCs/>
                <w:sz w:val="15"/>
                <w:szCs w:val="15"/>
              </w:rPr>
            </w:pPr>
            <w:r w:rsidRPr="002F30E2">
              <w:rPr>
                <w:bCs/>
                <w:sz w:val="15"/>
                <w:szCs w:val="15"/>
              </w:rPr>
              <w:t>b) Bankaya özgü döngüsel sermaye tamponu oranı (%)</w:t>
            </w:r>
          </w:p>
        </w:tc>
        <w:tc>
          <w:tcPr>
            <w:tcW w:w="740" w:type="pct"/>
            <w:shd w:val="clear" w:color="auto" w:fill="auto"/>
            <w:vAlign w:val="bottom"/>
          </w:tcPr>
          <w:p w14:paraId="326AE21F" w14:textId="6990416D" w:rsidR="00A7241D" w:rsidRPr="002F30E2" w:rsidRDefault="00A7241D" w:rsidP="006000E6">
            <w:pPr>
              <w:widowControl w:val="0"/>
              <w:spacing w:line="235" w:lineRule="auto"/>
              <w:ind w:right="-9"/>
              <w:jc w:val="right"/>
              <w:rPr>
                <w:sz w:val="15"/>
                <w:szCs w:val="15"/>
              </w:rPr>
            </w:pPr>
            <w:r w:rsidRPr="002F30E2">
              <w:rPr>
                <w:sz w:val="15"/>
                <w:szCs w:val="15"/>
              </w:rPr>
              <w:t>0,00</w:t>
            </w:r>
          </w:p>
        </w:tc>
        <w:tc>
          <w:tcPr>
            <w:tcW w:w="741" w:type="pct"/>
            <w:shd w:val="clear" w:color="auto" w:fill="auto"/>
            <w:noWrap/>
            <w:vAlign w:val="bottom"/>
          </w:tcPr>
          <w:p w14:paraId="497190B5" w14:textId="5F6DD440" w:rsidR="00A7241D" w:rsidRPr="002F30E2" w:rsidRDefault="00A7241D" w:rsidP="006000E6">
            <w:pPr>
              <w:widowControl w:val="0"/>
              <w:spacing w:line="235" w:lineRule="auto"/>
              <w:ind w:right="-9"/>
              <w:jc w:val="right"/>
              <w:rPr>
                <w:sz w:val="15"/>
                <w:szCs w:val="15"/>
              </w:rPr>
            </w:pPr>
            <w:r w:rsidRPr="002F30E2">
              <w:rPr>
                <w:sz w:val="15"/>
                <w:szCs w:val="15"/>
              </w:rPr>
              <w:t>0,00</w:t>
            </w:r>
          </w:p>
        </w:tc>
      </w:tr>
      <w:tr w:rsidR="00A7241D" w:rsidRPr="002F30E2" w14:paraId="44E484A1" w14:textId="77777777" w:rsidTr="006000E6">
        <w:trPr>
          <w:trHeight w:val="113"/>
        </w:trPr>
        <w:tc>
          <w:tcPr>
            <w:tcW w:w="3519" w:type="pct"/>
            <w:shd w:val="clear" w:color="auto" w:fill="auto"/>
            <w:vAlign w:val="bottom"/>
          </w:tcPr>
          <w:p w14:paraId="5BA5A088" w14:textId="77777777" w:rsidR="00A7241D" w:rsidRPr="002F30E2" w:rsidRDefault="00A7241D" w:rsidP="00A7241D">
            <w:pPr>
              <w:widowControl w:val="0"/>
              <w:spacing w:line="235" w:lineRule="auto"/>
              <w:ind w:left="72" w:hanging="72"/>
              <w:rPr>
                <w:bCs/>
                <w:sz w:val="15"/>
                <w:szCs w:val="15"/>
              </w:rPr>
            </w:pPr>
            <w:r w:rsidRPr="002F30E2">
              <w:rPr>
                <w:bCs/>
                <w:sz w:val="15"/>
                <w:szCs w:val="15"/>
              </w:rPr>
              <w:t>c) Sistemik Önemli Banka Tamponu Oranı (%)</w:t>
            </w:r>
          </w:p>
        </w:tc>
        <w:tc>
          <w:tcPr>
            <w:tcW w:w="740" w:type="pct"/>
            <w:shd w:val="clear" w:color="auto" w:fill="auto"/>
            <w:vAlign w:val="bottom"/>
          </w:tcPr>
          <w:p w14:paraId="7C0C7265" w14:textId="2DA39753" w:rsidR="00A7241D" w:rsidRPr="002F30E2" w:rsidRDefault="00A7241D" w:rsidP="006000E6">
            <w:pPr>
              <w:widowControl w:val="0"/>
              <w:spacing w:line="235" w:lineRule="auto"/>
              <w:ind w:right="-9"/>
              <w:jc w:val="right"/>
              <w:rPr>
                <w:sz w:val="15"/>
                <w:szCs w:val="15"/>
              </w:rPr>
            </w:pPr>
            <w:r w:rsidRPr="002F30E2">
              <w:rPr>
                <w:sz w:val="15"/>
                <w:szCs w:val="15"/>
              </w:rPr>
              <w:t>0,00</w:t>
            </w:r>
          </w:p>
        </w:tc>
        <w:tc>
          <w:tcPr>
            <w:tcW w:w="741" w:type="pct"/>
            <w:shd w:val="clear" w:color="auto" w:fill="auto"/>
            <w:noWrap/>
            <w:vAlign w:val="bottom"/>
          </w:tcPr>
          <w:p w14:paraId="048D899A" w14:textId="75E22358" w:rsidR="00A7241D" w:rsidRPr="002F30E2" w:rsidRDefault="00A7241D" w:rsidP="006000E6">
            <w:pPr>
              <w:widowControl w:val="0"/>
              <w:spacing w:line="235" w:lineRule="auto"/>
              <w:ind w:right="-9"/>
              <w:jc w:val="right"/>
              <w:rPr>
                <w:sz w:val="15"/>
                <w:szCs w:val="15"/>
              </w:rPr>
            </w:pPr>
            <w:r w:rsidRPr="002F30E2">
              <w:rPr>
                <w:sz w:val="15"/>
                <w:szCs w:val="15"/>
              </w:rPr>
              <w:t>0,00</w:t>
            </w:r>
          </w:p>
        </w:tc>
      </w:tr>
      <w:tr w:rsidR="00A7241D" w:rsidRPr="002F30E2" w14:paraId="0592E87F" w14:textId="77777777" w:rsidTr="006000E6">
        <w:trPr>
          <w:trHeight w:val="113"/>
        </w:trPr>
        <w:tc>
          <w:tcPr>
            <w:tcW w:w="3519" w:type="pct"/>
            <w:shd w:val="clear" w:color="auto" w:fill="auto"/>
            <w:vAlign w:val="bottom"/>
          </w:tcPr>
          <w:p w14:paraId="0DC0EA5C" w14:textId="77777777" w:rsidR="00A7241D" w:rsidRPr="002F30E2" w:rsidRDefault="00A7241D" w:rsidP="00A7241D">
            <w:pPr>
              <w:widowControl w:val="0"/>
              <w:spacing w:line="235" w:lineRule="auto"/>
              <w:rPr>
                <w:bCs/>
                <w:sz w:val="15"/>
                <w:szCs w:val="15"/>
              </w:rPr>
            </w:pPr>
            <w:r w:rsidRPr="002F30E2">
              <w:rPr>
                <w:bCs/>
                <w:sz w:val="15"/>
                <w:szCs w:val="15"/>
              </w:rPr>
              <w:t>Sermaye Koruma ve Döngüsel Sermaye Tamponlarına İlişkin Yönetmeliğin 4 üncü maddesinin birinci fıkrası uyarınca hesaplanacak ilave çekirdek sermaye tutarının risk ağırlıklı varlıklar tutarına oranı (%)</w:t>
            </w:r>
          </w:p>
        </w:tc>
        <w:tc>
          <w:tcPr>
            <w:tcW w:w="740" w:type="pct"/>
            <w:shd w:val="clear" w:color="auto" w:fill="auto"/>
            <w:vAlign w:val="bottom"/>
          </w:tcPr>
          <w:p w14:paraId="3CEB850B" w14:textId="7495EA73" w:rsidR="00A7241D" w:rsidRPr="002F30E2" w:rsidRDefault="00A7241D" w:rsidP="006000E6">
            <w:pPr>
              <w:widowControl w:val="0"/>
              <w:spacing w:line="235" w:lineRule="auto"/>
              <w:ind w:right="-9"/>
              <w:jc w:val="right"/>
              <w:rPr>
                <w:sz w:val="15"/>
                <w:szCs w:val="15"/>
              </w:rPr>
            </w:pPr>
            <w:r w:rsidRPr="002F30E2">
              <w:rPr>
                <w:sz w:val="15"/>
                <w:szCs w:val="15"/>
              </w:rPr>
              <w:t>7,51</w:t>
            </w:r>
          </w:p>
        </w:tc>
        <w:tc>
          <w:tcPr>
            <w:tcW w:w="741" w:type="pct"/>
            <w:shd w:val="clear" w:color="auto" w:fill="auto"/>
            <w:noWrap/>
            <w:vAlign w:val="bottom"/>
          </w:tcPr>
          <w:p w14:paraId="325BC49F" w14:textId="73C28FD5" w:rsidR="00A7241D" w:rsidRPr="002F30E2" w:rsidRDefault="00A7241D" w:rsidP="006000E6">
            <w:pPr>
              <w:widowControl w:val="0"/>
              <w:spacing w:line="235" w:lineRule="auto"/>
              <w:ind w:right="-9"/>
              <w:jc w:val="right"/>
              <w:rPr>
                <w:sz w:val="15"/>
                <w:szCs w:val="15"/>
              </w:rPr>
            </w:pPr>
            <w:r w:rsidRPr="002F30E2">
              <w:rPr>
                <w:sz w:val="15"/>
                <w:szCs w:val="15"/>
              </w:rPr>
              <w:t>3,95</w:t>
            </w:r>
          </w:p>
        </w:tc>
      </w:tr>
      <w:tr w:rsidR="003375F5" w:rsidRPr="002F30E2" w14:paraId="1813B93F" w14:textId="77777777" w:rsidTr="006000E6">
        <w:trPr>
          <w:trHeight w:val="113"/>
        </w:trPr>
        <w:tc>
          <w:tcPr>
            <w:tcW w:w="3519" w:type="pct"/>
            <w:shd w:val="clear" w:color="auto" w:fill="auto"/>
            <w:vAlign w:val="bottom"/>
            <w:hideMark/>
          </w:tcPr>
          <w:p w14:paraId="6FEE16B7" w14:textId="77777777" w:rsidR="003375F5" w:rsidRPr="002F30E2" w:rsidRDefault="003375F5" w:rsidP="00F3617D">
            <w:pPr>
              <w:widowControl w:val="0"/>
              <w:spacing w:line="235" w:lineRule="auto"/>
              <w:ind w:left="72" w:hanging="72"/>
              <w:rPr>
                <w:b/>
                <w:bCs/>
                <w:sz w:val="15"/>
                <w:szCs w:val="15"/>
              </w:rPr>
            </w:pPr>
            <w:r w:rsidRPr="002F30E2">
              <w:rPr>
                <w:b/>
                <w:bCs/>
                <w:sz w:val="15"/>
                <w:szCs w:val="15"/>
              </w:rPr>
              <w:t>Uygulanacak İndirim Esaslarında Aşım Tutarının Altında Kalan Tutarlar</w:t>
            </w:r>
          </w:p>
        </w:tc>
        <w:tc>
          <w:tcPr>
            <w:tcW w:w="740" w:type="pct"/>
            <w:vAlign w:val="bottom"/>
          </w:tcPr>
          <w:p w14:paraId="1BEA6EBB" w14:textId="77777777" w:rsidR="003375F5" w:rsidRPr="002F30E2" w:rsidRDefault="003375F5" w:rsidP="006000E6">
            <w:pPr>
              <w:widowControl w:val="0"/>
              <w:spacing w:line="235" w:lineRule="auto"/>
              <w:ind w:right="-9"/>
              <w:jc w:val="right"/>
              <w:rPr>
                <w:sz w:val="15"/>
                <w:szCs w:val="15"/>
              </w:rPr>
            </w:pPr>
          </w:p>
        </w:tc>
        <w:tc>
          <w:tcPr>
            <w:tcW w:w="741" w:type="pct"/>
            <w:shd w:val="clear" w:color="auto" w:fill="auto"/>
            <w:noWrap/>
            <w:vAlign w:val="bottom"/>
          </w:tcPr>
          <w:p w14:paraId="0BA6C657" w14:textId="77777777" w:rsidR="003375F5" w:rsidRPr="002F30E2" w:rsidRDefault="003375F5" w:rsidP="006000E6">
            <w:pPr>
              <w:widowControl w:val="0"/>
              <w:spacing w:line="235" w:lineRule="auto"/>
              <w:ind w:right="-9"/>
              <w:jc w:val="right"/>
              <w:rPr>
                <w:sz w:val="15"/>
                <w:szCs w:val="15"/>
              </w:rPr>
            </w:pPr>
          </w:p>
        </w:tc>
      </w:tr>
      <w:tr w:rsidR="003375F5" w:rsidRPr="002F30E2" w14:paraId="7C176E94" w14:textId="77777777" w:rsidTr="006000E6">
        <w:trPr>
          <w:trHeight w:val="113"/>
        </w:trPr>
        <w:tc>
          <w:tcPr>
            <w:tcW w:w="3519" w:type="pct"/>
            <w:shd w:val="clear" w:color="auto" w:fill="auto"/>
            <w:vAlign w:val="bottom"/>
            <w:hideMark/>
          </w:tcPr>
          <w:p w14:paraId="47B65DDC" w14:textId="77777777" w:rsidR="003375F5" w:rsidRPr="002F30E2" w:rsidRDefault="003375F5" w:rsidP="00F3617D">
            <w:pPr>
              <w:widowControl w:val="0"/>
              <w:spacing w:line="235" w:lineRule="auto"/>
              <w:ind w:hanging="3"/>
              <w:rPr>
                <w:b/>
                <w:bCs/>
                <w:sz w:val="15"/>
                <w:szCs w:val="15"/>
              </w:rPr>
            </w:pPr>
            <w:r w:rsidRPr="002F30E2">
              <w:rPr>
                <w:sz w:val="15"/>
                <w:szCs w:val="15"/>
              </w:rPr>
              <w:t xml:space="preserve">Ortaklık paylarının %10 veya daha azına sahip olunan ve </w:t>
            </w:r>
            <w:proofErr w:type="gramStart"/>
            <w:r w:rsidRPr="002F30E2">
              <w:rPr>
                <w:sz w:val="15"/>
                <w:szCs w:val="15"/>
              </w:rPr>
              <w:t>konsolide edilmeyen</w:t>
            </w:r>
            <w:proofErr w:type="gramEnd"/>
            <w:r w:rsidRPr="002F30E2">
              <w:rPr>
                <w:sz w:val="15"/>
                <w:szCs w:val="15"/>
              </w:rPr>
              <w:t xml:space="preserve"> bankalar ve finansal kuruluşların </w:t>
            </w:r>
            <w:proofErr w:type="spellStart"/>
            <w:r w:rsidRPr="002F30E2">
              <w:rPr>
                <w:sz w:val="15"/>
                <w:szCs w:val="15"/>
              </w:rPr>
              <w:t>özkaynak</w:t>
            </w:r>
            <w:proofErr w:type="spellEnd"/>
            <w:r w:rsidRPr="002F30E2">
              <w:rPr>
                <w:sz w:val="15"/>
                <w:szCs w:val="15"/>
              </w:rPr>
              <w:t xml:space="preserve"> unsurlarına yapılan yatırımların net uzun pozisyonlarından kaynaklanan tutar</w:t>
            </w:r>
          </w:p>
        </w:tc>
        <w:tc>
          <w:tcPr>
            <w:tcW w:w="740" w:type="pct"/>
            <w:vAlign w:val="bottom"/>
          </w:tcPr>
          <w:p w14:paraId="3A3B8EB3"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shd w:val="clear" w:color="auto" w:fill="auto"/>
            <w:noWrap/>
            <w:vAlign w:val="bottom"/>
          </w:tcPr>
          <w:p w14:paraId="19DE3156" w14:textId="5C8C58CF" w:rsidR="003375F5" w:rsidRPr="002F30E2" w:rsidRDefault="003375F5" w:rsidP="006000E6">
            <w:pPr>
              <w:widowControl w:val="0"/>
              <w:spacing w:line="235" w:lineRule="auto"/>
              <w:ind w:right="-9"/>
              <w:jc w:val="right"/>
              <w:rPr>
                <w:sz w:val="15"/>
                <w:szCs w:val="15"/>
              </w:rPr>
            </w:pPr>
            <w:r w:rsidRPr="002F30E2">
              <w:rPr>
                <w:sz w:val="15"/>
                <w:szCs w:val="15"/>
              </w:rPr>
              <w:t>-</w:t>
            </w:r>
          </w:p>
        </w:tc>
      </w:tr>
      <w:tr w:rsidR="003375F5" w:rsidRPr="002F30E2" w14:paraId="1AEC2677" w14:textId="77777777" w:rsidTr="006000E6">
        <w:trPr>
          <w:trHeight w:val="113"/>
        </w:trPr>
        <w:tc>
          <w:tcPr>
            <w:tcW w:w="3519" w:type="pct"/>
            <w:shd w:val="clear" w:color="auto" w:fill="auto"/>
            <w:vAlign w:val="bottom"/>
            <w:hideMark/>
          </w:tcPr>
          <w:p w14:paraId="29FA28C4" w14:textId="77777777" w:rsidR="003375F5" w:rsidRPr="002F30E2" w:rsidRDefault="003375F5" w:rsidP="00F3617D">
            <w:pPr>
              <w:widowControl w:val="0"/>
              <w:spacing w:line="235" w:lineRule="auto"/>
              <w:ind w:hanging="3"/>
              <w:rPr>
                <w:sz w:val="15"/>
                <w:szCs w:val="15"/>
              </w:rPr>
            </w:pPr>
            <w:r w:rsidRPr="002F30E2">
              <w:rPr>
                <w:sz w:val="15"/>
                <w:szCs w:val="15"/>
              </w:rPr>
              <w:t xml:space="preserve">Ortaklık paylarının %10’dan daha fazlasına sahip olunan ve </w:t>
            </w:r>
            <w:proofErr w:type="gramStart"/>
            <w:r w:rsidRPr="002F30E2">
              <w:rPr>
                <w:sz w:val="15"/>
                <w:szCs w:val="15"/>
              </w:rPr>
              <w:t>konsolide edilmeyen</w:t>
            </w:r>
            <w:proofErr w:type="gramEnd"/>
            <w:r w:rsidRPr="002F30E2">
              <w:rPr>
                <w:sz w:val="15"/>
                <w:szCs w:val="15"/>
              </w:rPr>
              <w:t xml:space="preserve"> bankalar ve finansal kuruluşların çekirdek sermaye unsurlarına yapılan yatırımların net uzun pozisyonlarından kaynaklanan tutar</w:t>
            </w:r>
          </w:p>
        </w:tc>
        <w:tc>
          <w:tcPr>
            <w:tcW w:w="740" w:type="pct"/>
            <w:vAlign w:val="bottom"/>
          </w:tcPr>
          <w:p w14:paraId="7CFAAA8F"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shd w:val="clear" w:color="auto" w:fill="auto"/>
            <w:noWrap/>
            <w:vAlign w:val="bottom"/>
          </w:tcPr>
          <w:p w14:paraId="376E3B77" w14:textId="6BC0121F" w:rsidR="003375F5" w:rsidRPr="002F30E2" w:rsidRDefault="003375F5" w:rsidP="006000E6">
            <w:pPr>
              <w:widowControl w:val="0"/>
              <w:spacing w:line="235" w:lineRule="auto"/>
              <w:ind w:right="-9"/>
              <w:jc w:val="right"/>
              <w:rPr>
                <w:sz w:val="15"/>
                <w:szCs w:val="15"/>
              </w:rPr>
            </w:pPr>
            <w:r w:rsidRPr="002F30E2">
              <w:rPr>
                <w:sz w:val="15"/>
                <w:szCs w:val="15"/>
              </w:rPr>
              <w:t>-</w:t>
            </w:r>
          </w:p>
        </w:tc>
      </w:tr>
      <w:tr w:rsidR="003375F5" w:rsidRPr="002F30E2" w14:paraId="7CD33297" w14:textId="77777777" w:rsidTr="006000E6">
        <w:trPr>
          <w:trHeight w:val="113"/>
        </w:trPr>
        <w:tc>
          <w:tcPr>
            <w:tcW w:w="3519" w:type="pct"/>
            <w:shd w:val="clear" w:color="auto" w:fill="auto"/>
            <w:vAlign w:val="bottom"/>
            <w:hideMark/>
          </w:tcPr>
          <w:p w14:paraId="708C5BB9" w14:textId="77777777" w:rsidR="003375F5" w:rsidRPr="002F30E2" w:rsidRDefault="003375F5" w:rsidP="00F3617D">
            <w:pPr>
              <w:widowControl w:val="0"/>
              <w:spacing w:line="235" w:lineRule="auto"/>
              <w:ind w:hanging="3"/>
              <w:rPr>
                <w:sz w:val="15"/>
                <w:szCs w:val="15"/>
              </w:rPr>
            </w:pPr>
            <w:r w:rsidRPr="002F30E2">
              <w:rPr>
                <w:sz w:val="15"/>
                <w:szCs w:val="15"/>
              </w:rPr>
              <w:t>İpotek hizmeti sunma haklarından kaynaklanan tutar</w:t>
            </w:r>
          </w:p>
        </w:tc>
        <w:tc>
          <w:tcPr>
            <w:tcW w:w="740" w:type="pct"/>
            <w:vAlign w:val="bottom"/>
          </w:tcPr>
          <w:p w14:paraId="53A7C6C3"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shd w:val="clear" w:color="auto" w:fill="auto"/>
            <w:noWrap/>
            <w:vAlign w:val="bottom"/>
          </w:tcPr>
          <w:p w14:paraId="6680F8BC" w14:textId="631825AB" w:rsidR="003375F5" w:rsidRPr="002F30E2" w:rsidRDefault="003375F5" w:rsidP="006000E6">
            <w:pPr>
              <w:widowControl w:val="0"/>
              <w:spacing w:line="235" w:lineRule="auto"/>
              <w:ind w:right="-9"/>
              <w:jc w:val="right"/>
              <w:rPr>
                <w:sz w:val="15"/>
                <w:szCs w:val="15"/>
              </w:rPr>
            </w:pPr>
            <w:r w:rsidRPr="002F30E2">
              <w:rPr>
                <w:sz w:val="15"/>
                <w:szCs w:val="15"/>
              </w:rPr>
              <w:t>-</w:t>
            </w:r>
          </w:p>
        </w:tc>
      </w:tr>
      <w:tr w:rsidR="003375F5" w:rsidRPr="002F30E2" w14:paraId="177C140D" w14:textId="77777777" w:rsidTr="006000E6">
        <w:trPr>
          <w:trHeight w:val="113"/>
        </w:trPr>
        <w:tc>
          <w:tcPr>
            <w:tcW w:w="3519" w:type="pct"/>
            <w:shd w:val="clear" w:color="auto" w:fill="auto"/>
            <w:vAlign w:val="bottom"/>
          </w:tcPr>
          <w:p w14:paraId="4D48B315" w14:textId="77777777" w:rsidR="003375F5" w:rsidRPr="002F30E2" w:rsidRDefault="003375F5" w:rsidP="00F3617D">
            <w:pPr>
              <w:widowControl w:val="0"/>
              <w:spacing w:line="235" w:lineRule="auto"/>
              <w:ind w:left="72" w:hanging="72"/>
              <w:rPr>
                <w:sz w:val="15"/>
                <w:szCs w:val="15"/>
              </w:rPr>
            </w:pPr>
            <w:r w:rsidRPr="002F30E2">
              <w:rPr>
                <w:sz w:val="15"/>
                <w:szCs w:val="15"/>
              </w:rPr>
              <w:t>Geçici farklara dayanan ertelenmiş vergi varlıklarından kaynaklanan tutar</w:t>
            </w:r>
          </w:p>
        </w:tc>
        <w:tc>
          <w:tcPr>
            <w:tcW w:w="740" w:type="pct"/>
            <w:vAlign w:val="bottom"/>
          </w:tcPr>
          <w:p w14:paraId="790AF994"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shd w:val="clear" w:color="auto" w:fill="auto"/>
            <w:noWrap/>
            <w:vAlign w:val="bottom"/>
          </w:tcPr>
          <w:p w14:paraId="35159183" w14:textId="6ECB9E78" w:rsidR="003375F5" w:rsidRPr="002F30E2" w:rsidRDefault="003375F5" w:rsidP="006000E6">
            <w:pPr>
              <w:widowControl w:val="0"/>
              <w:spacing w:line="235" w:lineRule="auto"/>
              <w:ind w:right="-9"/>
              <w:jc w:val="right"/>
              <w:rPr>
                <w:sz w:val="15"/>
                <w:szCs w:val="15"/>
              </w:rPr>
            </w:pPr>
            <w:r w:rsidRPr="002F30E2">
              <w:rPr>
                <w:sz w:val="15"/>
                <w:szCs w:val="15"/>
              </w:rPr>
              <w:t>-</w:t>
            </w:r>
          </w:p>
        </w:tc>
      </w:tr>
      <w:tr w:rsidR="003375F5" w:rsidRPr="002F30E2" w14:paraId="4AD0BE23" w14:textId="77777777" w:rsidTr="006000E6">
        <w:trPr>
          <w:trHeight w:val="113"/>
        </w:trPr>
        <w:tc>
          <w:tcPr>
            <w:tcW w:w="3519" w:type="pct"/>
            <w:shd w:val="clear" w:color="auto" w:fill="auto"/>
            <w:vAlign w:val="bottom"/>
          </w:tcPr>
          <w:p w14:paraId="0E19F8D0" w14:textId="77777777" w:rsidR="003375F5" w:rsidRPr="002F30E2" w:rsidRDefault="003375F5" w:rsidP="00F3617D">
            <w:pPr>
              <w:widowControl w:val="0"/>
              <w:spacing w:line="235" w:lineRule="auto"/>
              <w:ind w:left="72" w:hanging="72"/>
              <w:rPr>
                <w:b/>
                <w:sz w:val="15"/>
                <w:szCs w:val="15"/>
              </w:rPr>
            </w:pPr>
            <w:r w:rsidRPr="002F30E2">
              <w:rPr>
                <w:b/>
                <w:sz w:val="15"/>
                <w:szCs w:val="15"/>
              </w:rPr>
              <w:t>Katkı Sermaye Hesaplamasında Dikkate Alınan Karşılıklara İlişkin Sınırlar</w:t>
            </w:r>
          </w:p>
        </w:tc>
        <w:tc>
          <w:tcPr>
            <w:tcW w:w="740" w:type="pct"/>
            <w:vAlign w:val="bottom"/>
          </w:tcPr>
          <w:p w14:paraId="156AFEFC" w14:textId="77777777" w:rsidR="003375F5" w:rsidRPr="002F30E2" w:rsidRDefault="003375F5" w:rsidP="006000E6">
            <w:pPr>
              <w:widowControl w:val="0"/>
              <w:spacing w:line="235" w:lineRule="auto"/>
              <w:ind w:right="-9"/>
              <w:jc w:val="right"/>
              <w:rPr>
                <w:sz w:val="15"/>
                <w:szCs w:val="15"/>
              </w:rPr>
            </w:pPr>
          </w:p>
        </w:tc>
        <w:tc>
          <w:tcPr>
            <w:tcW w:w="741" w:type="pct"/>
            <w:shd w:val="clear" w:color="auto" w:fill="auto"/>
            <w:noWrap/>
            <w:vAlign w:val="bottom"/>
          </w:tcPr>
          <w:p w14:paraId="44C4BE99" w14:textId="77777777" w:rsidR="003375F5" w:rsidRPr="002F30E2" w:rsidRDefault="003375F5" w:rsidP="006000E6">
            <w:pPr>
              <w:widowControl w:val="0"/>
              <w:spacing w:line="235" w:lineRule="auto"/>
              <w:ind w:right="-9"/>
              <w:jc w:val="right"/>
              <w:rPr>
                <w:sz w:val="15"/>
                <w:szCs w:val="15"/>
              </w:rPr>
            </w:pPr>
          </w:p>
        </w:tc>
      </w:tr>
      <w:tr w:rsidR="003375F5" w:rsidRPr="002F30E2" w14:paraId="72C6D898" w14:textId="77777777" w:rsidTr="006000E6">
        <w:trPr>
          <w:trHeight w:val="113"/>
        </w:trPr>
        <w:tc>
          <w:tcPr>
            <w:tcW w:w="3519" w:type="pct"/>
            <w:shd w:val="clear" w:color="auto" w:fill="auto"/>
            <w:vAlign w:val="bottom"/>
          </w:tcPr>
          <w:p w14:paraId="451B144A" w14:textId="77777777" w:rsidR="003375F5" w:rsidRPr="002F30E2" w:rsidRDefault="003375F5" w:rsidP="00F3617D">
            <w:pPr>
              <w:widowControl w:val="0"/>
              <w:spacing w:line="235" w:lineRule="auto"/>
              <w:ind w:hanging="3"/>
              <w:rPr>
                <w:b/>
                <w:sz w:val="15"/>
                <w:szCs w:val="15"/>
              </w:rPr>
            </w:pPr>
            <w:r w:rsidRPr="002F30E2">
              <w:rPr>
                <w:sz w:val="15"/>
                <w:szCs w:val="15"/>
              </w:rPr>
              <w:t>Standart yaklaşımın kullanıldığı alacaklar için ayrılan genel karşılıklar (</w:t>
            </w:r>
            <w:proofErr w:type="spellStart"/>
            <w:r w:rsidRPr="002F30E2">
              <w:rPr>
                <w:sz w:val="15"/>
                <w:szCs w:val="15"/>
              </w:rPr>
              <w:t>Onbindeyüzyirmibeşlik</w:t>
            </w:r>
            <w:proofErr w:type="spellEnd"/>
            <w:r w:rsidRPr="002F30E2">
              <w:rPr>
                <w:sz w:val="15"/>
                <w:szCs w:val="15"/>
              </w:rPr>
              <w:t xml:space="preserve"> sınır öncesi)</w:t>
            </w:r>
          </w:p>
        </w:tc>
        <w:tc>
          <w:tcPr>
            <w:tcW w:w="740" w:type="pct"/>
            <w:vAlign w:val="bottom"/>
          </w:tcPr>
          <w:p w14:paraId="3AE630FA" w14:textId="4A04DC7D" w:rsidR="003375F5" w:rsidRPr="002F30E2" w:rsidRDefault="00CF3E40" w:rsidP="006000E6">
            <w:pPr>
              <w:widowControl w:val="0"/>
              <w:spacing w:line="235" w:lineRule="auto"/>
              <w:ind w:right="-9"/>
              <w:jc w:val="right"/>
              <w:rPr>
                <w:sz w:val="15"/>
                <w:szCs w:val="15"/>
              </w:rPr>
            </w:pPr>
            <w:r w:rsidRPr="002F30E2">
              <w:rPr>
                <w:sz w:val="15"/>
                <w:szCs w:val="15"/>
              </w:rPr>
              <w:t>342.180</w:t>
            </w:r>
          </w:p>
        </w:tc>
        <w:tc>
          <w:tcPr>
            <w:tcW w:w="741" w:type="pct"/>
            <w:shd w:val="clear" w:color="auto" w:fill="auto"/>
            <w:noWrap/>
            <w:vAlign w:val="bottom"/>
          </w:tcPr>
          <w:p w14:paraId="2BF1B559" w14:textId="718FDD8B" w:rsidR="003375F5" w:rsidRPr="002F30E2" w:rsidRDefault="003375F5" w:rsidP="006000E6">
            <w:pPr>
              <w:widowControl w:val="0"/>
              <w:spacing w:line="235" w:lineRule="auto"/>
              <w:ind w:right="-9"/>
              <w:jc w:val="right"/>
              <w:rPr>
                <w:sz w:val="15"/>
                <w:szCs w:val="15"/>
              </w:rPr>
            </w:pPr>
            <w:r w:rsidRPr="002F30E2">
              <w:rPr>
                <w:sz w:val="15"/>
                <w:szCs w:val="15"/>
              </w:rPr>
              <w:t>229.704</w:t>
            </w:r>
          </w:p>
        </w:tc>
      </w:tr>
      <w:tr w:rsidR="003375F5" w:rsidRPr="002F30E2" w14:paraId="19C0CA60" w14:textId="77777777" w:rsidTr="006000E6">
        <w:trPr>
          <w:trHeight w:val="113"/>
        </w:trPr>
        <w:tc>
          <w:tcPr>
            <w:tcW w:w="3519" w:type="pct"/>
            <w:shd w:val="clear" w:color="auto" w:fill="auto"/>
            <w:vAlign w:val="bottom"/>
          </w:tcPr>
          <w:p w14:paraId="51702113" w14:textId="77777777" w:rsidR="003375F5" w:rsidRPr="002F30E2" w:rsidRDefault="003375F5" w:rsidP="00F3617D">
            <w:pPr>
              <w:widowControl w:val="0"/>
              <w:spacing w:line="235" w:lineRule="auto"/>
              <w:ind w:hanging="3"/>
              <w:rPr>
                <w:sz w:val="15"/>
                <w:szCs w:val="15"/>
              </w:rPr>
            </w:pPr>
            <w:r w:rsidRPr="002F30E2">
              <w:rPr>
                <w:sz w:val="15"/>
                <w:szCs w:val="15"/>
              </w:rPr>
              <w:t>Standart yaklaşımın kullanıldığı alacaklar için ayrılan genel karşılıkların risk ağırlıklı tutarlar toplamının %1,25’ine kadar olan kısmı</w:t>
            </w:r>
          </w:p>
        </w:tc>
        <w:tc>
          <w:tcPr>
            <w:tcW w:w="740" w:type="pct"/>
            <w:vAlign w:val="bottom"/>
          </w:tcPr>
          <w:p w14:paraId="55B1B86F" w14:textId="378B7C28" w:rsidR="003375F5" w:rsidRPr="002F30E2" w:rsidRDefault="00CF3E40" w:rsidP="006000E6">
            <w:pPr>
              <w:widowControl w:val="0"/>
              <w:spacing w:line="235" w:lineRule="auto"/>
              <w:ind w:right="-9"/>
              <w:jc w:val="right"/>
              <w:rPr>
                <w:sz w:val="15"/>
                <w:szCs w:val="15"/>
              </w:rPr>
            </w:pPr>
            <w:r w:rsidRPr="002F30E2">
              <w:rPr>
                <w:sz w:val="15"/>
                <w:szCs w:val="15"/>
              </w:rPr>
              <w:t>342.180</w:t>
            </w:r>
          </w:p>
        </w:tc>
        <w:tc>
          <w:tcPr>
            <w:tcW w:w="741" w:type="pct"/>
            <w:shd w:val="clear" w:color="auto" w:fill="auto"/>
            <w:noWrap/>
            <w:vAlign w:val="bottom"/>
          </w:tcPr>
          <w:p w14:paraId="1DFD4EB2" w14:textId="3B557866" w:rsidR="003375F5" w:rsidRPr="002F30E2" w:rsidRDefault="003375F5" w:rsidP="006000E6">
            <w:pPr>
              <w:widowControl w:val="0"/>
              <w:spacing w:line="235" w:lineRule="auto"/>
              <w:ind w:right="-9"/>
              <w:jc w:val="right"/>
              <w:rPr>
                <w:sz w:val="15"/>
                <w:szCs w:val="15"/>
              </w:rPr>
            </w:pPr>
            <w:r w:rsidRPr="002F30E2">
              <w:rPr>
                <w:sz w:val="15"/>
                <w:szCs w:val="15"/>
              </w:rPr>
              <w:t>229.704</w:t>
            </w:r>
          </w:p>
        </w:tc>
      </w:tr>
      <w:tr w:rsidR="003375F5" w:rsidRPr="002F30E2" w14:paraId="6414A3B7" w14:textId="77777777" w:rsidTr="006000E6">
        <w:trPr>
          <w:trHeight w:val="113"/>
        </w:trPr>
        <w:tc>
          <w:tcPr>
            <w:tcW w:w="3519" w:type="pct"/>
            <w:shd w:val="clear" w:color="auto" w:fill="auto"/>
            <w:vAlign w:val="bottom"/>
          </w:tcPr>
          <w:p w14:paraId="142071D6" w14:textId="77777777" w:rsidR="003375F5" w:rsidRPr="002F30E2" w:rsidRDefault="003375F5" w:rsidP="00F3617D">
            <w:pPr>
              <w:widowControl w:val="0"/>
              <w:spacing w:line="235" w:lineRule="auto"/>
              <w:ind w:hanging="3"/>
              <w:rPr>
                <w:sz w:val="15"/>
                <w:szCs w:val="15"/>
              </w:rPr>
            </w:pPr>
            <w:r w:rsidRPr="002F30E2">
              <w:rPr>
                <w:sz w:val="15"/>
                <w:szCs w:val="15"/>
              </w:rPr>
              <w:t>Toplam karşılık tutarının, Kredi Riskine Esas Tutarın İçsel Derecelendirmeye Dayalı Yaklaşımlar ile Hesaplanmasına İlişkin Tebliğ uyarınca hesaplanan toplam beklenen kayıp tutarını aşan kısmı</w:t>
            </w:r>
          </w:p>
        </w:tc>
        <w:tc>
          <w:tcPr>
            <w:tcW w:w="740" w:type="pct"/>
            <w:vAlign w:val="bottom"/>
          </w:tcPr>
          <w:p w14:paraId="3BBBD19E"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shd w:val="clear" w:color="auto" w:fill="auto"/>
            <w:noWrap/>
            <w:vAlign w:val="bottom"/>
          </w:tcPr>
          <w:p w14:paraId="2F65810D" w14:textId="08137A86" w:rsidR="003375F5" w:rsidRPr="002F30E2" w:rsidRDefault="003375F5" w:rsidP="006000E6">
            <w:pPr>
              <w:widowControl w:val="0"/>
              <w:spacing w:line="235" w:lineRule="auto"/>
              <w:ind w:right="-9"/>
              <w:jc w:val="right"/>
              <w:rPr>
                <w:sz w:val="15"/>
                <w:szCs w:val="15"/>
              </w:rPr>
            </w:pPr>
            <w:r w:rsidRPr="002F30E2">
              <w:rPr>
                <w:sz w:val="15"/>
                <w:szCs w:val="15"/>
              </w:rPr>
              <w:t>-</w:t>
            </w:r>
          </w:p>
        </w:tc>
      </w:tr>
      <w:tr w:rsidR="003375F5" w:rsidRPr="002F30E2" w14:paraId="1A6A0E7B" w14:textId="77777777" w:rsidTr="006000E6">
        <w:trPr>
          <w:trHeight w:val="113"/>
        </w:trPr>
        <w:tc>
          <w:tcPr>
            <w:tcW w:w="3519" w:type="pct"/>
            <w:shd w:val="clear" w:color="auto" w:fill="auto"/>
            <w:vAlign w:val="bottom"/>
          </w:tcPr>
          <w:p w14:paraId="06D99513" w14:textId="77777777" w:rsidR="003375F5" w:rsidRPr="002F30E2" w:rsidRDefault="003375F5" w:rsidP="00F3617D">
            <w:pPr>
              <w:widowControl w:val="0"/>
              <w:spacing w:line="235" w:lineRule="auto"/>
              <w:ind w:hanging="3"/>
              <w:rPr>
                <w:sz w:val="15"/>
                <w:szCs w:val="15"/>
              </w:rPr>
            </w:pPr>
            <w:r w:rsidRPr="002F30E2">
              <w:rPr>
                <w:sz w:val="15"/>
                <w:szCs w:val="15"/>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740" w:type="pct"/>
            <w:vAlign w:val="bottom"/>
          </w:tcPr>
          <w:p w14:paraId="6438BB76"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shd w:val="clear" w:color="auto" w:fill="auto"/>
            <w:noWrap/>
            <w:vAlign w:val="bottom"/>
          </w:tcPr>
          <w:p w14:paraId="6F7C9B98" w14:textId="111F6CAF" w:rsidR="003375F5" w:rsidRPr="002F30E2" w:rsidRDefault="003375F5" w:rsidP="006000E6">
            <w:pPr>
              <w:widowControl w:val="0"/>
              <w:spacing w:line="235" w:lineRule="auto"/>
              <w:ind w:right="-9"/>
              <w:jc w:val="right"/>
              <w:rPr>
                <w:sz w:val="15"/>
                <w:szCs w:val="15"/>
              </w:rPr>
            </w:pPr>
            <w:r w:rsidRPr="002F30E2">
              <w:rPr>
                <w:sz w:val="15"/>
                <w:szCs w:val="15"/>
              </w:rPr>
              <w:t>-</w:t>
            </w:r>
          </w:p>
        </w:tc>
      </w:tr>
      <w:tr w:rsidR="003375F5" w:rsidRPr="002F30E2" w14:paraId="482933F5" w14:textId="77777777" w:rsidTr="006000E6">
        <w:trPr>
          <w:trHeight w:val="113"/>
        </w:trPr>
        <w:tc>
          <w:tcPr>
            <w:tcW w:w="3519" w:type="pct"/>
            <w:shd w:val="clear" w:color="auto" w:fill="auto"/>
            <w:vAlign w:val="bottom"/>
          </w:tcPr>
          <w:p w14:paraId="71BA4CB0" w14:textId="77777777" w:rsidR="003375F5" w:rsidRPr="002F30E2" w:rsidRDefault="003375F5" w:rsidP="00F3617D">
            <w:pPr>
              <w:widowControl w:val="0"/>
              <w:spacing w:line="235" w:lineRule="auto"/>
              <w:ind w:hanging="3"/>
              <w:rPr>
                <w:b/>
                <w:sz w:val="15"/>
                <w:szCs w:val="15"/>
              </w:rPr>
            </w:pPr>
            <w:r w:rsidRPr="002F30E2">
              <w:rPr>
                <w:b/>
                <w:sz w:val="15"/>
                <w:szCs w:val="15"/>
              </w:rPr>
              <w:t>Geçici Madde 4 hükümlerine tabi borçlanma araçları (1 Ocak 2018 ve 1 Ocak 2022 arasında uygulanmak üzere)</w:t>
            </w:r>
          </w:p>
        </w:tc>
        <w:tc>
          <w:tcPr>
            <w:tcW w:w="740" w:type="pct"/>
            <w:vAlign w:val="bottom"/>
          </w:tcPr>
          <w:p w14:paraId="131CEB22" w14:textId="77777777" w:rsidR="003375F5" w:rsidRPr="002F30E2" w:rsidRDefault="003375F5" w:rsidP="006000E6">
            <w:pPr>
              <w:widowControl w:val="0"/>
              <w:spacing w:line="235" w:lineRule="auto"/>
              <w:ind w:right="-9"/>
              <w:jc w:val="right"/>
              <w:rPr>
                <w:b/>
                <w:sz w:val="15"/>
                <w:szCs w:val="15"/>
              </w:rPr>
            </w:pPr>
            <w:r w:rsidRPr="002F30E2">
              <w:rPr>
                <w:b/>
                <w:sz w:val="15"/>
                <w:szCs w:val="15"/>
              </w:rPr>
              <w:t>-</w:t>
            </w:r>
          </w:p>
        </w:tc>
        <w:tc>
          <w:tcPr>
            <w:tcW w:w="741" w:type="pct"/>
            <w:shd w:val="clear" w:color="auto" w:fill="auto"/>
            <w:noWrap/>
            <w:vAlign w:val="bottom"/>
          </w:tcPr>
          <w:p w14:paraId="5775401B" w14:textId="76027DD3" w:rsidR="003375F5" w:rsidRPr="002F30E2" w:rsidRDefault="003375F5" w:rsidP="006000E6">
            <w:pPr>
              <w:widowControl w:val="0"/>
              <w:spacing w:line="235" w:lineRule="auto"/>
              <w:ind w:right="-9"/>
              <w:jc w:val="right"/>
              <w:rPr>
                <w:b/>
                <w:sz w:val="15"/>
                <w:szCs w:val="15"/>
              </w:rPr>
            </w:pPr>
            <w:r w:rsidRPr="002F30E2">
              <w:rPr>
                <w:b/>
                <w:sz w:val="15"/>
                <w:szCs w:val="15"/>
              </w:rPr>
              <w:t>-</w:t>
            </w:r>
          </w:p>
        </w:tc>
      </w:tr>
      <w:tr w:rsidR="003375F5" w:rsidRPr="002F30E2" w14:paraId="21D284C7" w14:textId="77777777" w:rsidTr="006000E6">
        <w:trPr>
          <w:trHeight w:val="113"/>
        </w:trPr>
        <w:tc>
          <w:tcPr>
            <w:tcW w:w="3519" w:type="pct"/>
            <w:shd w:val="clear" w:color="auto" w:fill="auto"/>
            <w:vAlign w:val="bottom"/>
          </w:tcPr>
          <w:p w14:paraId="6FBB2A46" w14:textId="77777777" w:rsidR="003375F5" w:rsidRPr="002F30E2" w:rsidRDefault="003375F5" w:rsidP="00F3617D">
            <w:pPr>
              <w:widowControl w:val="0"/>
              <w:spacing w:line="235" w:lineRule="auto"/>
              <w:ind w:hanging="3"/>
              <w:rPr>
                <w:b/>
                <w:sz w:val="15"/>
                <w:szCs w:val="15"/>
              </w:rPr>
            </w:pPr>
            <w:r w:rsidRPr="002F30E2">
              <w:rPr>
                <w:sz w:val="15"/>
                <w:szCs w:val="15"/>
              </w:rPr>
              <w:t>Geçici Madde 4 hükümlerine tabi ilave ana sermaye kalemlerine ilişkin üst sınır</w:t>
            </w:r>
          </w:p>
        </w:tc>
        <w:tc>
          <w:tcPr>
            <w:tcW w:w="740" w:type="pct"/>
            <w:vAlign w:val="bottom"/>
          </w:tcPr>
          <w:p w14:paraId="7A51AB53"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shd w:val="clear" w:color="auto" w:fill="auto"/>
            <w:noWrap/>
            <w:vAlign w:val="bottom"/>
          </w:tcPr>
          <w:p w14:paraId="2A267E93" w14:textId="5ADAB0E4" w:rsidR="003375F5" w:rsidRPr="002F30E2" w:rsidRDefault="003375F5" w:rsidP="006000E6">
            <w:pPr>
              <w:widowControl w:val="0"/>
              <w:spacing w:line="235" w:lineRule="auto"/>
              <w:ind w:right="-9"/>
              <w:jc w:val="right"/>
              <w:rPr>
                <w:sz w:val="15"/>
                <w:szCs w:val="15"/>
              </w:rPr>
            </w:pPr>
            <w:r w:rsidRPr="002F30E2">
              <w:rPr>
                <w:sz w:val="15"/>
                <w:szCs w:val="15"/>
              </w:rPr>
              <w:t>-</w:t>
            </w:r>
          </w:p>
        </w:tc>
      </w:tr>
      <w:tr w:rsidR="003375F5" w:rsidRPr="002F30E2" w14:paraId="6C55CC93" w14:textId="77777777" w:rsidTr="006000E6">
        <w:trPr>
          <w:trHeight w:val="113"/>
        </w:trPr>
        <w:tc>
          <w:tcPr>
            <w:tcW w:w="3519" w:type="pct"/>
            <w:shd w:val="clear" w:color="auto" w:fill="auto"/>
            <w:vAlign w:val="bottom"/>
          </w:tcPr>
          <w:p w14:paraId="243C82B0" w14:textId="77777777" w:rsidR="003375F5" w:rsidRPr="002F30E2" w:rsidRDefault="003375F5" w:rsidP="00F3617D">
            <w:pPr>
              <w:widowControl w:val="0"/>
              <w:spacing w:line="235" w:lineRule="auto"/>
              <w:ind w:left="72" w:hanging="72"/>
              <w:rPr>
                <w:sz w:val="15"/>
                <w:szCs w:val="15"/>
              </w:rPr>
            </w:pPr>
            <w:r w:rsidRPr="002F30E2">
              <w:rPr>
                <w:sz w:val="15"/>
                <w:szCs w:val="15"/>
              </w:rPr>
              <w:t>Geçici Madde 4 hükümlerine tabi ilave ana sermaye kalemlerinin üst sınırı aşan kısmı</w:t>
            </w:r>
          </w:p>
        </w:tc>
        <w:tc>
          <w:tcPr>
            <w:tcW w:w="740" w:type="pct"/>
            <w:vAlign w:val="bottom"/>
          </w:tcPr>
          <w:p w14:paraId="406E5CD9"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shd w:val="clear" w:color="auto" w:fill="auto"/>
            <w:noWrap/>
            <w:vAlign w:val="bottom"/>
          </w:tcPr>
          <w:p w14:paraId="64ECD289" w14:textId="114BA0B7" w:rsidR="003375F5" w:rsidRPr="002F30E2" w:rsidRDefault="003375F5" w:rsidP="006000E6">
            <w:pPr>
              <w:widowControl w:val="0"/>
              <w:spacing w:line="235" w:lineRule="auto"/>
              <w:ind w:right="-9"/>
              <w:jc w:val="right"/>
              <w:rPr>
                <w:sz w:val="15"/>
                <w:szCs w:val="15"/>
              </w:rPr>
            </w:pPr>
            <w:r w:rsidRPr="002F30E2">
              <w:rPr>
                <w:sz w:val="15"/>
                <w:szCs w:val="15"/>
              </w:rPr>
              <w:t>-</w:t>
            </w:r>
          </w:p>
        </w:tc>
      </w:tr>
      <w:tr w:rsidR="003375F5" w:rsidRPr="002F30E2" w14:paraId="2CD02B33" w14:textId="77777777" w:rsidTr="006000E6">
        <w:trPr>
          <w:trHeight w:val="113"/>
        </w:trPr>
        <w:tc>
          <w:tcPr>
            <w:tcW w:w="3519" w:type="pct"/>
            <w:tcBorders>
              <w:bottom w:val="dotted" w:sz="4" w:space="0" w:color="auto"/>
            </w:tcBorders>
            <w:shd w:val="clear" w:color="auto" w:fill="auto"/>
            <w:vAlign w:val="bottom"/>
          </w:tcPr>
          <w:p w14:paraId="32961871" w14:textId="77777777" w:rsidR="003375F5" w:rsidRPr="002F30E2" w:rsidRDefault="003375F5" w:rsidP="00F3617D">
            <w:pPr>
              <w:widowControl w:val="0"/>
              <w:spacing w:line="235" w:lineRule="auto"/>
              <w:ind w:left="72" w:hanging="72"/>
              <w:rPr>
                <w:sz w:val="15"/>
                <w:szCs w:val="15"/>
              </w:rPr>
            </w:pPr>
            <w:r w:rsidRPr="002F30E2">
              <w:rPr>
                <w:sz w:val="15"/>
                <w:szCs w:val="15"/>
              </w:rPr>
              <w:t>Geçici Madde 4 hükümlerine tabi katkı sermaye kalemlerine ilişkin üst sınır</w:t>
            </w:r>
          </w:p>
        </w:tc>
        <w:tc>
          <w:tcPr>
            <w:tcW w:w="740" w:type="pct"/>
            <w:tcBorders>
              <w:bottom w:val="dotted" w:sz="4" w:space="0" w:color="auto"/>
            </w:tcBorders>
            <w:vAlign w:val="bottom"/>
          </w:tcPr>
          <w:p w14:paraId="43347666"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tcBorders>
              <w:bottom w:val="dotted" w:sz="4" w:space="0" w:color="auto"/>
            </w:tcBorders>
            <w:shd w:val="clear" w:color="auto" w:fill="auto"/>
            <w:noWrap/>
            <w:vAlign w:val="bottom"/>
          </w:tcPr>
          <w:p w14:paraId="4EAF0E9B" w14:textId="399FABFE" w:rsidR="003375F5" w:rsidRPr="002F30E2" w:rsidRDefault="003375F5" w:rsidP="006000E6">
            <w:pPr>
              <w:widowControl w:val="0"/>
              <w:spacing w:line="235" w:lineRule="auto"/>
              <w:ind w:right="-9"/>
              <w:jc w:val="right"/>
              <w:rPr>
                <w:sz w:val="15"/>
                <w:szCs w:val="15"/>
              </w:rPr>
            </w:pPr>
            <w:r w:rsidRPr="002F30E2">
              <w:rPr>
                <w:sz w:val="15"/>
                <w:szCs w:val="15"/>
              </w:rPr>
              <w:t>-</w:t>
            </w:r>
          </w:p>
        </w:tc>
      </w:tr>
      <w:tr w:rsidR="003375F5" w:rsidRPr="002F30E2" w14:paraId="3BC7C90A" w14:textId="77777777" w:rsidTr="006000E6">
        <w:trPr>
          <w:trHeight w:val="113"/>
        </w:trPr>
        <w:tc>
          <w:tcPr>
            <w:tcW w:w="3519" w:type="pct"/>
            <w:tcBorders>
              <w:top w:val="dotted" w:sz="4" w:space="0" w:color="auto"/>
              <w:bottom w:val="single" w:sz="4" w:space="0" w:color="auto"/>
            </w:tcBorders>
            <w:shd w:val="clear" w:color="auto" w:fill="auto"/>
            <w:vAlign w:val="bottom"/>
            <w:hideMark/>
          </w:tcPr>
          <w:p w14:paraId="491603AA" w14:textId="77777777" w:rsidR="003375F5" w:rsidRPr="002F30E2" w:rsidRDefault="003375F5" w:rsidP="00F3617D">
            <w:pPr>
              <w:widowControl w:val="0"/>
              <w:spacing w:line="235" w:lineRule="auto"/>
              <w:ind w:left="72" w:hanging="72"/>
              <w:rPr>
                <w:sz w:val="15"/>
                <w:szCs w:val="15"/>
              </w:rPr>
            </w:pPr>
            <w:r w:rsidRPr="002F30E2">
              <w:rPr>
                <w:sz w:val="15"/>
                <w:szCs w:val="15"/>
              </w:rPr>
              <w:t>Geçici Madde 4 hükümlerine tabi katkı sermaye kalemlerinin üst sınırı aşan kısmı</w:t>
            </w:r>
          </w:p>
        </w:tc>
        <w:tc>
          <w:tcPr>
            <w:tcW w:w="740" w:type="pct"/>
            <w:tcBorders>
              <w:top w:val="dotted" w:sz="4" w:space="0" w:color="auto"/>
              <w:bottom w:val="single" w:sz="4" w:space="0" w:color="auto"/>
            </w:tcBorders>
            <w:vAlign w:val="bottom"/>
          </w:tcPr>
          <w:p w14:paraId="6C977D2D" w14:textId="77777777" w:rsidR="003375F5" w:rsidRPr="002F30E2" w:rsidRDefault="003375F5" w:rsidP="006000E6">
            <w:pPr>
              <w:widowControl w:val="0"/>
              <w:spacing w:line="235" w:lineRule="auto"/>
              <w:ind w:right="-9"/>
              <w:jc w:val="right"/>
              <w:rPr>
                <w:sz w:val="15"/>
                <w:szCs w:val="15"/>
              </w:rPr>
            </w:pPr>
            <w:r w:rsidRPr="002F30E2">
              <w:rPr>
                <w:sz w:val="15"/>
                <w:szCs w:val="15"/>
              </w:rPr>
              <w:t>-</w:t>
            </w:r>
          </w:p>
        </w:tc>
        <w:tc>
          <w:tcPr>
            <w:tcW w:w="741" w:type="pct"/>
            <w:tcBorders>
              <w:top w:val="dotted" w:sz="4" w:space="0" w:color="auto"/>
              <w:bottom w:val="single" w:sz="4" w:space="0" w:color="auto"/>
            </w:tcBorders>
            <w:shd w:val="clear" w:color="auto" w:fill="auto"/>
            <w:noWrap/>
            <w:vAlign w:val="bottom"/>
          </w:tcPr>
          <w:p w14:paraId="0AAA212F" w14:textId="3E02A510" w:rsidR="003375F5" w:rsidRPr="002F30E2" w:rsidRDefault="003375F5" w:rsidP="006000E6">
            <w:pPr>
              <w:widowControl w:val="0"/>
              <w:spacing w:line="235" w:lineRule="auto"/>
              <w:ind w:right="-9"/>
              <w:jc w:val="right"/>
              <w:rPr>
                <w:sz w:val="15"/>
                <w:szCs w:val="15"/>
              </w:rPr>
            </w:pPr>
            <w:r w:rsidRPr="002F30E2">
              <w:rPr>
                <w:sz w:val="15"/>
                <w:szCs w:val="15"/>
              </w:rPr>
              <w:t>-</w:t>
            </w:r>
          </w:p>
        </w:tc>
      </w:tr>
    </w:tbl>
    <w:p w14:paraId="4831B02F" w14:textId="77777777" w:rsidR="00F65B0E" w:rsidRPr="002F30E2" w:rsidRDefault="00F65B0E" w:rsidP="00F3617D">
      <w:pPr>
        <w:tabs>
          <w:tab w:val="left" w:pos="851"/>
        </w:tabs>
        <w:jc w:val="both"/>
        <w:rPr>
          <w:b/>
          <w:sz w:val="4"/>
          <w:szCs w:val="16"/>
        </w:rPr>
      </w:pPr>
    </w:p>
    <w:p w14:paraId="76C30AEF" w14:textId="20FB7C2E" w:rsidR="000C370F" w:rsidRPr="002F30E2" w:rsidRDefault="000C370F" w:rsidP="00F3617D">
      <w:pPr>
        <w:pStyle w:val="NormalIndent"/>
        <w:tabs>
          <w:tab w:val="left" w:pos="540"/>
          <w:tab w:val="left" w:pos="1620"/>
        </w:tabs>
        <w:ind w:left="0"/>
        <w:jc w:val="both"/>
        <w:rPr>
          <w:b/>
        </w:rPr>
      </w:pPr>
      <w:r w:rsidRPr="002F30E2">
        <w:rPr>
          <w:b/>
        </w:rPr>
        <w:br w:type="page"/>
      </w:r>
    </w:p>
    <w:p w14:paraId="25FC86C0" w14:textId="635609CE" w:rsidR="00912880" w:rsidRPr="00E54490" w:rsidRDefault="00912880" w:rsidP="00F3617D">
      <w:pPr>
        <w:pStyle w:val="NormalIndent"/>
        <w:tabs>
          <w:tab w:val="left" w:pos="540"/>
          <w:tab w:val="left" w:pos="1620"/>
        </w:tabs>
        <w:ind w:left="0"/>
        <w:jc w:val="both"/>
        <w:rPr>
          <w:b/>
          <w:lang w:val="tr-TR"/>
        </w:rPr>
      </w:pPr>
      <w:r w:rsidRPr="00E54490">
        <w:rPr>
          <w:b/>
        </w:rPr>
        <w:lastRenderedPageBreak/>
        <w:t>MALİ BÜNYEYE VE RİSK YÖNETİMİNE İLİŞKİN BİLGİLER (</w:t>
      </w:r>
      <w:proofErr w:type="spellStart"/>
      <w:r w:rsidRPr="00E54490">
        <w:rPr>
          <w:b/>
        </w:rPr>
        <w:t>Devamı</w:t>
      </w:r>
      <w:proofErr w:type="spellEnd"/>
      <w:r w:rsidRPr="00E54490">
        <w:rPr>
          <w:b/>
        </w:rPr>
        <w:t>)</w:t>
      </w:r>
    </w:p>
    <w:p w14:paraId="63CA4485" w14:textId="77777777" w:rsidR="00912880" w:rsidRPr="00E54490" w:rsidRDefault="00912880" w:rsidP="00F3617D">
      <w:pPr>
        <w:pStyle w:val="NormalIndent"/>
        <w:tabs>
          <w:tab w:val="left" w:pos="540"/>
          <w:tab w:val="left" w:pos="1620"/>
        </w:tabs>
        <w:ind w:left="0"/>
        <w:jc w:val="both"/>
        <w:rPr>
          <w:b/>
          <w:lang w:val="tr-TR"/>
        </w:rPr>
      </w:pPr>
    </w:p>
    <w:p w14:paraId="61B39B2D" w14:textId="7E9D5AE2" w:rsidR="00912880" w:rsidRPr="00E54490" w:rsidRDefault="00912880" w:rsidP="00F3617D">
      <w:pPr>
        <w:pStyle w:val="NormalIndent"/>
        <w:ind w:left="851" w:hanging="851"/>
        <w:jc w:val="both"/>
        <w:rPr>
          <w:b/>
          <w:lang w:val="tr-TR"/>
        </w:rPr>
      </w:pPr>
      <w:r w:rsidRPr="00E54490">
        <w:rPr>
          <w:b/>
          <w:lang w:val="tr-TR"/>
        </w:rPr>
        <w:t>I.</w:t>
      </w:r>
      <w:r w:rsidRPr="00E54490">
        <w:rPr>
          <w:b/>
          <w:lang w:val="tr-TR"/>
        </w:rPr>
        <w:tab/>
      </w:r>
      <w:r w:rsidR="004A09AC" w:rsidRPr="00E54490">
        <w:rPr>
          <w:b/>
        </w:rPr>
        <w:t>KONSOLİDE</w:t>
      </w:r>
      <w:r w:rsidR="004A09AC" w:rsidRPr="00E54490">
        <w:rPr>
          <w:b/>
          <w:lang w:val="tr-TR"/>
        </w:rPr>
        <w:t xml:space="preserve"> </w:t>
      </w:r>
      <w:r w:rsidRPr="00E54490">
        <w:rPr>
          <w:b/>
          <w:lang w:val="tr-TR"/>
        </w:rPr>
        <w:t>ÖZKAYNAKLARA İLİŞKİN AÇIKLAMALAR (Devamı)</w:t>
      </w:r>
    </w:p>
    <w:p w14:paraId="4254E6AA" w14:textId="77777777" w:rsidR="00B13248" w:rsidRPr="00E54490" w:rsidRDefault="00B13248" w:rsidP="00F3617D">
      <w:pPr>
        <w:jc w:val="both"/>
        <w:rPr>
          <w:rFonts w:eastAsia="Arial Unicode MS"/>
          <w:bCs/>
        </w:rPr>
      </w:pPr>
    </w:p>
    <w:p w14:paraId="4E21CF04" w14:textId="271D7D5F" w:rsidR="00264C86" w:rsidRPr="00E54490" w:rsidRDefault="004A09AC" w:rsidP="00F3617D">
      <w:pPr>
        <w:pStyle w:val="NormalIndent"/>
        <w:ind w:left="851"/>
        <w:jc w:val="both"/>
        <w:rPr>
          <w:rFonts w:eastAsia="Arial Unicode MS"/>
          <w:bCs/>
          <w:lang w:val="tr-TR" w:eastAsia="tr-TR"/>
        </w:rPr>
      </w:pPr>
      <w:proofErr w:type="spellStart"/>
      <w:r w:rsidRPr="00E54490">
        <w:rPr>
          <w:b/>
          <w:bCs/>
        </w:rPr>
        <w:t>Konsolide</w:t>
      </w:r>
      <w:proofErr w:type="spellEnd"/>
      <w:r w:rsidRPr="00E54490">
        <w:rPr>
          <w:b/>
          <w:bCs/>
        </w:rPr>
        <w:t xml:space="preserve"> </w:t>
      </w:r>
      <w:proofErr w:type="spellStart"/>
      <w:r w:rsidRPr="00E54490">
        <w:rPr>
          <w:b/>
          <w:bCs/>
        </w:rPr>
        <w:t>ö</w:t>
      </w:r>
      <w:r w:rsidR="00264C86" w:rsidRPr="00E54490">
        <w:rPr>
          <w:b/>
          <w:bCs/>
        </w:rPr>
        <w:t>zkaynak</w:t>
      </w:r>
      <w:proofErr w:type="spellEnd"/>
      <w:r w:rsidR="00264C86" w:rsidRPr="00E54490">
        <w:rPr>
          <w:b/>
          <w:bCs/>
        </w:rPr>
        <w:t xml:space="preserve"> </w:t>
      </w:r>
      <w:proofErr w:type="spellStart"/>
      <w:r w:rsidR="00264C86" w:rsidRPr="00E54490">
        <w:rPr>
          <w:b/>
          <w:bCs/>
        </w:rPr>
        <w:t>hesaplamasına</w:t>
      </w:r>
      <w:proofErr w:type="spellEnd"/>
      <w:r w:rsidR="00264C86" w:rsidRPr="00E54490">
        <w:rPr>
          <w:b/>
          <w:bCs/>
        </w:rPr>
        <w:t xml:space="preserve"> </w:t>
      </w:r>
      <w:proofErr w:type="spellStart"/>
      <w:r w:rsidR="00264C86" w:rsidRPr="00E54490">
        <w:rPr>
          <w:b/>
          <w:bCs/>
        </w:rPr>
        <w:t>dahil</w:t>
      </w:r>
      <w:proofErr w:type="spellEnd"/>
      <w:r w:rsidR="00264C86" w:rsidRPr="00E54490">
        <w:rPr>
          <w:b/>
          <w:bCs/>
        </w:rPr>
        <w:t xml:space="preserve"> </w:t>
      </w:r>
      <w:proofErr w:type="spellStart"/>
      <w:r w:rsidR="00264C86" w:rsidRPr="00E54490">
        <w:rPr>
          <w:b/>
          <w:bCs/>
        </w:rPr>
        <w:t>edilecek</w:t>
      </w:r>
      <w:proofErr w:type="spellEnd"/>
      <w:r w:rsidR="00264C86" w:rsidRPr="00E54490">
        <w:rPr>
          <w:b/>
          <w:bCs/>
        </w:rPr>
        <w:t xml:space="preserve"> </w:t>
      </w:r>
      <w:proofErr w:type="spellStart"/>
      <w:r w:rsidR="00264C86" w:rsidRPr="00E54490">
        <w:rPr>
          <w:b/>
          <w:bCs/>
        </w:rPr>
        <w:t>borçlanma</w:t>
      </w:r>
      <w:proofErr w:type="spellEnd"/>
      <w:r w:rsidR="00264C86" w:rsidRPr="00E54490">
        <w:rPr>
          <w:b/>
          <w:bCs/>
        </w:rPr>
        <w:t xml:space="preserve"> </w:t>
      </w:r>
      <w:proofErr w:type="spellStart"/>
      <w:r w:rsidR="00264C86" w:rsidRPr="00E54490">
        <w:rPr>
          <w:b/>
          <w:bCs/>
        </w:rPr>
        <w:t>araçlarına</w:t>
      </w:r>
      <w:proofErr w:type="spellEnd"/>
      <w:r w:rsidR="00264C86" w:rsidRPr="00E54490">
        <w:rPr>
          <w:b/>
          <w:bCs/>
        </w:rPr>
        <w:t xml:space="preserve"> </w:t>
      </w:r>
      <w:proofErr w:type="spellStart"/>
      <w:r w:rsidR="00264C86" w:rsidRPr="00E54490">
        <w:rPr>
          <w:b/>
          <w:bCs/>
        </w:rPr>
        <w:t>ilişkin</w:t>
      </w:r>
      <w:proofErr w:type="spellEnd"/>
      <w:r w:rsidR="00264C86" w:rsidRPr="00E54490">
        <w:rPr>
          <w:b/>
          <w:bCs/>
        </w:rPr>
        <w:t xml:space="preserve"> </w:t>
      </w:r>
      <w:proofErr w:type="spellStart"/>
      <w:r w:rsidR="00264C86" w:rsidRPr="00E54490">
        <w:rPr>
          <w:b/>
          <w:bCs/>
        </w:rPr>
        <w:t>bilgiler</w:t>
      </w:r>
      <w:proofErr w:type="spellEnd"/>
    </w:p>
    <w:p w14:paraId="020F9C55" w14:textId="77777777" w:rsidR="00264C86" w:rsidRPr="00E54490" w:rsidRDefault="00264C86" w:rsidP="00F3617D">
      <w:pPr>
        <w:pStyle w:val="NormalIndent"/>
        <w:ind w:left="851"/>
        <w:jc w:val="both"/>
        <w:rPr>
          <w:rFonts w:eastAsia="Arial Unicode MS"/>
          <w:b/>
          <w:bCs/>
          <w:lang w:val="tr-TR" w:eastAsia="tr-TR"/>
        </w:rPr>
      </w:pPr>
    </w:p>
    <w:tbl>
      <w:tblPr>
        <w:tblW w:w="8265"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45"/>
        <w:gridCol w:w="3120"/>
      </w:tblGrid>
      <w:tr w:rsidR="00332EBF" w:rsidRPr="00E54490" w14:paraId="77917F19" w14:textId="77777777" w:rsidTr="006000E6">
        <w:trPr>
          <w:trHeight w:val="117"/>
        </w:trPr>
        <w:tc>
          <w:tcPr>
            <w:tcW w:w="5145" w:type="dxa"/>
            <w:tcMar>
              <w:top w:w="0" w:type="dxa"/>
              <w:left w:w="108" w:type="dxa"/>
              <w:bottom w:w="0" w:type="dxa"/>
              <w:right w:w="108" w:type="dxa"/>
            </w:tcMar>
            <w:hideMark/>
          </w:tcPr>
          <w:p w14:paraId="2BED0E1F" w14:textId="77777777" w:rsidR="00A8660F" w:rsidRPr="00E54490" w:rsidRDefault="00A8660F" w:rsidP="00F3617D">
            <w:pPr>
              <w:jc w:val="both"/>
              <w:rPr>
                <w:sz w:val="14"/>
                <w:szCs w:val="14"/>
              </w:rPr>
            </w:pPr>
            <w:proofErr w:type="spellStart"/>
            <w:r w:rsidRPr="00E54490">
              <w:rPr>
                <w:sz w:val="14"/>
                <w:szCs w:val="14"/>
              </w:rPr>
              <w:t>İhraçcı</w:t>
            </w:r>
            <w:proofErr w:type="spellEnd"/>
          </w:p>
        </w:tc>
        <w:tc>
          <w:tcPr>
            <w:tcW w:w="3118" w:type="dxa"/>
            <w:tcMar>
              <w:top w:w="0" w:type="dxa"/>
              <w:left w:w="108" w:type="dxa"/>
              <w:bottom w:w="0" w:type="dxa"/>
              <w:right w:w="108" w:type="dxa"/>
            </w:tcMar>
            <w:vAlign w:val="bottom"/>
            <w:hideMark/>
          </w:tcPr>
          <w:p w14:paraId="4043794E" w14:textId="017FDD39" w:rsidR="00A8660F" w:rsidRPr="00E54490" w:rsidRDefault="008341B1" w:rsidP="00F3617D">
            <w:pPr>
              <w:rPr>
                <w:sz w:val="14"/>
                <w:szCs w:val="14"/>
              </w:rPr>
            </w:pPr>
            <w:r w:rsidRPr="00E54490">
              <w:rPr>
                <w:sz w:val="14"/>
                <w:szCs w:val="14"/>
              </w:rPr>
              <w:t>T.C. Ziraat Bankası A.Ş.</w:t>
            </w:r>
          </w:p>
        </w:tc>
      </w:tr>
      <w:tr w:rsidR="00332EBF" w:rsidRPr="00E54490" w14:paraId="422D6F26" w14:textId="77777777" w:rsidTr="006000E6">
        <w:trPr>
          <w:trHeight w:val="205"/>
        </w:trPr>
        <w:tc>
          <w:tcPr>
            <w:tcW w:w="5145" w:type="dxa"/>
            <w:tcMar>
              <w:top w:w="0" w:type="dxa"/>
              <w:left w:w="108" w:type="dxa"/>
              <w:bottom w:w="0" w:type="dxa"/>
              <w:right w:w="108" w:type="dxa"/>
            </w:tcMar>
            <w:hideMark/>
          </w:tcPr>
          <w:p w14:paraId="23C5D327" w14:textId="77777777" w:rsidR="00A8660F" w:rsidRPr="00E54490" w:rsidRDefault="00A8660F" w:rsidP="00F3617D">
            <w:pPr>
              <w:jc w:val="both"/>
              <w:rPr>
                <w:sz w:val="14"/>
                <w:szCs w:val="14"/>
              </w:rPr>
            </w:pPr>
            <w:r w:rsidRPr="00E54490">
              <w:rPr>
                <w:sz w:val="14"/>
                <w:szCs w:val="14"/>
              </w:rPr>
              <w:t xml:space="preserve">Aracın kodu (CUSIP, ISIN vb.)  </w:t>
            </w:r>
          </w:p>
        </w:tc>
        <w:tc>
          <w:tcPr>
            <w:tcW w:w="3118" w:type="dxa"/>
            <w:tcMar>
              <w:top w:w="0" w:type="dxa"/>
              <w:left w:w="108" w:type="dxa"/>
              <w:bottom w:w="0" w:type="dxa"/>
              <w:right w:w="108" w:type="dxa"/>
            </w:tcMar>
            <w:vAlign w:val="bottom"/>
            <w:hideMark/>
          </w:tcPr>
          <w:p w14:paraId="77423663" w14:textId="77777777" w:rsidR="00A8660F" w:rsidRPr="00E54490" w:rsidRDefault="00A8660F" w:rsidP="00F3617D">
            <w:pPr>
              <w:jc w:val="right"/>
              <w:rPr>
                <w:sz w:val="14"/>
                <w:szCs w:val="14"/>
              </w:rPr>
            </w:pPr>
            <w:r w:rsidRPr="00E54490">
              <w:rPr>
                <w:sz w:val="14"/>
                <w:szCs w:val="14"/>
              </w:rPr>
              <w:t>-</w:t>
            </w:r>
          </w:p>
        </w:tc>
      </w:tr>
      <w:tr w:rsidR="00332EBF" w:rsidRPr="00E54490" w14:paraId="0A4A1ADC" w14:textId="77777777" w:rsidTr="006000E6">
        <w:trPr>
          <w:trHeight w:val="265"/>
        </w:trPr>
        <w:tc>
          <w:tcPr>
            <w:tcW w:w="5145" w:type="dxa"/>
            <w:tcMar>
              <w:top w:w="0" w:type="dxa"/>
              <w:left w:w="108" w:type="dxa"/>
              <w:bottom w:w="0" w:type="dxa"/>
              <w:right w:w="108" w:type="dxa"/>
            </w:tcMar>
            <w:hideMark/>
          </w:tcPr>
          <w:p w14:paraId="640DCFF5" w14:textId="77777777" w:rsidR="00A8660F" w:rsidRPr="00E54490" w:rsidRDefault="00A8660F" w:rsidP="00F3617D">
            <w:pPr>
              <w:jc w:val="both"/>
              <w:rPr>
                <w:sz w:val="14"/>
                <w:szCs w:val="14"/>
              </w:rPr>
            </w:pPr>
            <w:r w:rsidRPr="00E54490">
              <w:rPr>
                <w:sz w:val="14"/>
                <w:szCs w:val="14"/>
              </w:rPr>
              <w:t>Aracın tabi olduğu mevzuat</w:t>
            </w:r>
          </w:p>
        </w:tc>
        <w:tc>
          <w:tcPr>
            <w:tcW w:w="3118" w:type="dxa"/>
            <w:tcMar>
              <w:top w:w="0" w:type="dxa"/>
              <w:left w:w="108" w:type="dxa"/>
              <w:bottom w:w="0" w:type="dxa"/>
              <w:right w:w="108" w:type="dxa"/>
            </w:tcMar>
            <w:vAlign w:val="bottom"/>
            <w:hideMark/>
          </w:tcPr>
          <w:p w14:paraId="00EFCAF7" w14:textId="5B9ED252" w:rsidR="00A8660F" w:rsidRPr="00E54490" w:rsidRDefault="00A8660F" w:rsidP="00F3617D">
            <w:pPr>
              <w:rPr>
                <w:sz w:val="14"/>
                <w:szCs w:val="14"/>
              </w:rPr>
            </w:pPr>
            <w:r w:rsidRPr="00E54490">
              <w:rPr>
                <w:sz w:val="14"/>
                <w:szCs w:val="14"/>
              </w:rPr>
              <w:t>5 Eylül 2013 tarihinde resmi gazetede yayı</w:t>
            </w:r>
            <w:r w:rsidR="00D33490" w:rsidRPr="00E54490">
              <w:rPr>
                <w:sz w:val="14"/>
                <w:szCs w:val="14"/>
              </w:rPr>
              <w:t>m</w:t>
            </w:r>
            <w:r w:rsidRPr="00E54490">
              <w:rPr>
                <w:sz w:val="14"/>
                <w:szCs w:val="14"/>
              </w:rPr>
              <w:t xml:space="preserve">lanan Bankaların </w:t>
            </w:r>
            <w:proofErr w:type="spellStart"/>
            <w:r w:rsidRPr="00E54490">
              <w:rPr>
                <w:sz w:val="14"/>
                <w:szCs w:val="14"/>
              </w:rPr>
              <w:t>Özkaynaklarına</w:t>
            </w:r>
            <w:proofErr w:type="spellEnd"/>
            <w:r w:rsidRPr="00E54490">
              <w:rPr>
                <w:sz w:val="14"/>
                <w:szCs w:val="14"/>
              </w:rPr>
              <w:t xml:space="preserve"> İlişkin Yönetmelik</w:t>
            </w:r>
          </w:p>
        </w:tc>
      </w:tr>
      <w:tr w:rsidR="00332EBF" w:rsidRPr="00E54490" w14:paraId="70369D95" w14:textId="77777777" w:rsidTr="006000E6">
        <w:trPr>
          <w:trHeight w:val="265"/>
        </w:trPr>
        <w:tc>
          <w:tcPr>
            <w:tcW w:w="8265" w:type="dxa"/>
            <w:gridSpan w:val="2"/>
            <w:tcMar>
              <w:top w:w="0" w:type="dxa"/>
              <w:left w:w="108" w:type="dxa"/>
              <w:bottom w:w="0" w:type="dxa"/>
              <w:right w:w="108" w:type="dxa"/>
            </w:tcMar>
            <w:hideMark/>
          </w:tcPr>
          <w:p w14:paraId="57F51515" w14:textId="08574DC6" w:rsidR="00A8660F" w:rsidRPr="00E54490" w:rsidRDefault="00A8660F" w:rsidP="00F3617D">
            <w:pPr>
              <w:ind w:firstLine="567"/>
              <w:jc w:val="center"/>
              <w:rPr>
                <w:sz w:val="14"/>
                <w:szCs w:val="14"/>
              </w:rPr>
            </w:pPr>
            <w:proofErr w:type="spellStart"/>
            <w:r w:rsidRPr="00E54490">
              <w:rPr>
                <w:b/>
                <w:bCs/>
                <w:sz w:val="14"/>
                <w:szCs w:val="14"/>
              </w:rPr>
              <w:t>Özkaynak</w:t>
            </w:r>
            <w:proofErr w:type="spellEnd"/>
            <w:r w:rsidRPr="00E54490">
              <w:rPr>
                <w:b/>
                <w:bCs/>
                <w:sz w:val="14"/>
                <w:szCs w:val="14"/>
              </w:rPr>
              <w:t xml:space="preserve"> Hesaplamasında Dikkate Alınma Durumu</w:t>
            </w:r>
          </w:p>
        </w:tc>
      </w:tr>
      <w:tr w:rsidR="00332EBF" w:rsidRPr="00E54490" w14:paraId="0FB302E7" w14:textId="77777777" w:rsidTr="006000E6">
        <w:trPr>
          <w:trHeight w:val="196"/>
        </w:trPr>
        <w:tc>
          <w:tcPr>
            <w:tcW w:w="5145" w:type="dxa"/>
            <w:tcMar>
              <w:top w:w="0" w:type="dxa"/>
              <w:left w:w="108" w:type="dxa"/>
              <w:bottom w:w="0" w:type="dxa"/>
              <w:right w:w="108" w:type="dxa"/>
            </w:tcMar>
            <w:hideMark/>
          </w:tcPr>
          <w:p w14:paraId="7A484247" w14:textId="77777777" w:rsidR="00A8660F" w:rsidRPr="00E54490" w:rsidRDefault="00A8660F" w:rsidP="00F3617D">
            <w:pPr>
              <w:jc w:val="both"/>
              <w:rPr>
                <w:sz w:val="14"/>
                <w:szCs w:val="14"/>
              </w:rPr>
            </w:pPr>
            <w:r w:rsidRPr="00E54490">
              <w:rPr>
                <w:sz w:val="14"/>
                <w:szCs w:val="14"/>
              </w:rPr>
              <w:t xml:space="preserve">1/1/2015’den itibaren %10 oranında azaltılarak dikkate alınma uygulamasına tabi olma durumu </w:t>
            </w:r>
          </w:p>
        </w:tc>
        <w:tc>
          <w:tcPr>
            <w:tcW w:w="3118" w:type="dxa"/>
            <w:tcMar>
              <w:top w:w="0" w:type="dxa"/>
              <w:left w:w="108" w:type="dxa"/>
              <w:bottom w:w="0" w:type="dxa"/>
              <w:right w:w="108" w:type="dxa"/>
            </w:tcMar>
            <w:vAlign w:val="bottom"/>
            <w:hideMark/>
          </w:tcPr>
          <w:p w14:paraId="4123A663" w14:textId="77777777" w:rsidR="00A8660F" w:rsidRPr="00E54490" w:rsidRDefault="00A8660F" w:rsidP="00F3617D">
            <w:pPr>
              <w:rPr>
                <w:sz w:val="14"/>
                <w:szCs w:val="14"/>
              </w:rPr>
            </w:pPr>
            <w:r w:rsidRPr="00E54490">
              <w:rPr>
                <w:sz w:val="14"/>
                <w:szCs w:val="14"/>
              </w:rPr>
              <w:t>Hayır </w:t>
            </w:r>
          </w:p>
        </w:tc>
      </w:tr>
      <w:tr w:rsidR="00332EBF" w:rsidRPr="00E54490" w14:paraId="34046E6A" w14:textId="77777777" w:rsidTr="006000E6">
        <w:trPr>
          <w:trHeight w:val="265"/>
        </w:trPr>
        <w:tc>
          <w:tcPr>
            <w:tcW w:w="5145" w:type="dxa"/>
            <w:tcMar>
              <w:top w:w="0" w:type="dxa"/>
              <w:left w:w="108" w:type="dxa"/>
              <w:bottom w:w="0" w:type="dxa"/>
              <w:right w:w="108" w:type="dxa"/>
            </w:tcMar>
            <w:hideMark/>
          </w:tcPr>
          <w:p w14:paraId="618310B6" w14:textId="77777777" w:rsidR="00A8660F" w:rsidRPr="00E54490" w:rsidRDefault="00A8660F" w:rsidP="00F3617D">
            <w:pPr>
              <w:rPr>
                <w:sz w:val="14"/>
                <w:szCs w:val="14"/>
              </w:rPr>
            </w:pPr>
            <w:r w:rsidRPr="00E54490">
              <w:rPr>
                <w:sz w:val="14"/>
                <w:szCs w:val="14"/>
              </w:rPr>
              <w:t>Konsolide veya konsolide olmayan bazda v</w:t>
            </w:r>
            <w:r w:rsidR="00551275" w:rsidRPr="00E54490">
              <w:rPr>
                <w:sz w:val="14"/>
                <w:szCs w:val="14"/>
              </w:rPr>
              <w:t xml:space="preserve">eya hem konsolide hem konsolide olmayan bazda </w:t>
            </w:r>
            <w:r w:rsidRPr="00E54490">
              <w:rPr>
                <w:sz w:val="14"/>
                <w:szCs w:val="14"/>
              </w:rPr>
              <w:t>geçerlilik durumu</w:t>
            </w:r>
          </w:p>
        </w:tc>
        <w:tc>
          <w:tcPr>
            <w:tcW w:w="3118" w:type="dxa"/>
            <w:tcMar>
              <w:top w:w="0" w:type="dxa"/>
              <w:left w:w="108" w:type="dxa"/>
              <w:bottom w:w="0" w:type="dxa"/>
              <w:right w:w="108" w:type="dxa"/>
            </w:tcMar>
            <w:vAlign w:val="bottom"/>
            <w:hideMark/>
          </w:tcPr>
          <w:p w14:paraId="7C250A2E" w14:textId="77777777" w:rsidR="00A8660F" w:rsidRPr="00E54490" w:rsidRDefault="00CF4E24" w:rsidP="00F3617D">
            <w:pPr>
              <w:rPr>
                <w:sz w:val="14"/>
                <w:szCs w:val="14"/>
              </w:rPr>
            </w:pPr>
            <w:r w:rsidRPr="00E54490">
              <w:rPr>
                <w:sz w:val="14"/>
                <w:szCs w:val="14"/>
              </w:rPr>
              <w:t>Konsolide</w:t>
            </w:r>
            <w:r w:rsidR="006F54A2" w:rsidRPr="00E54490">
              <w:rPr>
                <w:sz w:val="14"/>
                <w:szCs w:val="14"/>
              </w:rPr>
              <w:t xml:space="preserve"> </w:t>
            </w:r>
            <w:r w:rsidR="00A8660F" w:rsidRPr="00E54490">
              <w:rPr>
                <w:sz w:val="14"/>
                <w:szCs w:val="14"/>
              </w:rPr>
              <w:t>Olmayan/ Konsolide  </w:t>
            </w:r>
          </w:p>
        </w:tc>
      </w:tr>
      <w:tr w:rsidR="00332EBF" w:rsidRPr="00E54490" w14:paraId="580E3BDD" w14:textId="77777777" w:rsidTr="006000E6">
        <w:trPr>
          <w:trHeight w:val="265"/>
        </w:trPr>
        <w:tc>
          <w:tcPr>
            <w:tcW w:w="5145" w:type="dxa"/>
            <w:tcMar>
              <w:top w:w="0" w:type="dxa"/>
              <w:left w:w="108" w:type="dxa"/>
              <w:bottom w:w="0" w:type="dxa"/>
              <w:right w:w="108" w:type="dxa"/>
            </w:tcMar>
            <w:hideMark/>
          </w:tcPr>
          <w:p w14:paraId="290C9AF9" w14:textId="77777777" w:rsidR="00A8660F" w:rsidRPr="00E54490" w:rsidRDefault="00A8660F" w:rsidP="00F3617D">
            <w:pPr>
              <w:jc w:val="both"/>
              <w:rPr>
                <w:sz w:val="14"/>
                <w:szCs w:val="14"/>
              </w:rPr>
            </w:pPr>
            <w:r w:rsidRPr="00E54490">
              <w:rPr>
                <w:sz w:val="14"/>
                <w:szCs w:val="14"/>
              </w:rPr>
              <w:t xml:space="preserve"> Aracın türü </w:t>
            </w:r>
          </w:p>
        </w:tc>
        <w:tc>
          <w:tcPr>
            <w:tcW w:w="3118" w:type="dxa"/>
            <w:tcMar>
              <w:top w:w="0" w:type="dxa"/>
              <w:left w:w="108" w:type="dxa"/>
              <w:bottom w:w="0" w:type="dxa"/>
              <w:right w:w="108" w:type="dxa"/>
            </w:tcMar>
            <w:vAlign w:val="bottom"/>
            <w:hideMark/>
          </w:tcPr>
          <w:p w14:paraId="63A1FA5A" w14:textId="77777777" w:rsidR="00A8660F" w:rsidRPr="00E54490" w:rsidRDefault="00A8660F" w:rsidP="00F3617D">
            <w:pPr>
              <w:rPr>
                <w:sz w:val="14"/>
                <w:szCs w:val="14"/>
              </w:rPr>
            </w:pPr>
            <w:r w:rsidRPr="00E54490">
              <w:rPr>
                <w:sz w:val="14"/>
                <w:szCs w:val="14"/>
              </w:rPr>
              <w:t>Katkı Sermaye niteliğinde Sermaye Benzeri Murabaha Kredisi </w:t>
            </w:r>
          </w:p>
        </w:tc>
      </w:tr>
      <w:tr w:rsidR="00332EBF" w:rsidRPr="00E54490" w14:paraId="45F2E297" w14:textId="77777777" w:rsidTr="006000E6">
        <w:trPr>
          <w:trHeight w:val="240"/>
        </w:trPr>
        <w:tc>
          <w:tcPr>
            <w:tcW w:w="5145" w:type="dxa"/>
            <w:tcMar>
              <w:top w:w="0" w:type="dxa"/>
              <w:left w:w="108" w:type="dxa"/>
              <w:bottom w:w="0" w:type="dxa"/>
              <w:right w:w="108" w:type="dxa"/>
            </w:tcMar>
            <w:hideMark/>
          </w:tcPr>
          <w:p w14:paraId="351B8014" w14:textId="77777777" w:rsidR="003164F6" w:rsidRPr="00E54490" w:rsidRDefault="003164F6" w:rsidP="00F3617D">
            <w:pPr>
              <w:jc w:val="both"/>
              <w:rPr>
                <w:sz w:val="14"/>
                <w:szCs w:val="14"/>
              </w:rPr>
            </w:pPr>
            <w:proofErr w:type="spellStart"/>
            <w:r w:rsidRPr="00E54490">
              <w:rPr>
                <w:sz w:val="14"/>
                <w:szCs w:val="14"/>
              </w:rPr>
              <w:t>Özkaynak</w:t>
            </w:r>
            <w:proofErr w:type="spellEnd"/>
            <w:r w:rsidRPr="00E54490">
              <w:rPr>
                <w:sz w:val="14"/>
                <w:szCs w:val="14"/>
              </w:rPr>
              <w:t xml:space="preserve"> hesaplamasında dikkate alınan tutar (En son raporlama tarihi itibarıyla - Milyon TL)</w:t>
            </w:r>
          </w:p>
        </w:tc>
        <w:tc>
          <w:tcPr>
            <w:tcW w:w="3118" w:type="dxa"/>
            <w:tcMar>
              <w:top w:w="0" w:type="dxa"/>
              <w:left w:w="108" w:type="dxa"/>
              <w:bottom w:w="0" w:type="dxa"/>
              <w:right w:w="108" w:type="dxa"/>
            </w:tcMar>
            <w:hideMark/>
          </w:tcPr>
          <w:p w14:paraId="7B0D3D3A" w14:textId="3BDF739A" w:rsidR="003164F6" w:rsidRPr="00E54490" w:rsidRDefault="009E329F" w:rsidP="00F3617D">
            <w:pPr>
              <w:rPr>
                <w:sz w:val="14"/>
                <w:szCs w:val="14"/>
              </w:rPr>
            </w:pPr>
            <w:r w:rsidRPr="00E54490">
              <w:rPr>
                <w:sz w:val="14"/>
                <w:szCs w:val="14"/>
              </w:rPr>
              <w:t>300</w:t>
            </w:r>
            <w:r w:rsidR="003164F6" w:rsidRPr="00E54490">
              <w:rPr>
                <w:sz w:val="14"/>
                <w:szCs w:val="14"/>
              </w:rPr>
              <w:t xml:space="preserve"> Milyon TL</w:t>
            </w:r>
          </w:p>
        </w:tc>
      </w:tr>
      <w:tr w:rsidR="00332EBF" w:rsidRPr="00E54490" w14:paraId="68C7C941" w14:textId="77777777" w:rsidTr="006000E6">
        <w:trPr>
          <w:trHeight w:val="129"/>
        </w:trPr>
        <w:tc>
          <w:tcPr>
            <w:tcW w:w="5145" w:type="dxa"/>
            <w:tcMar>
              <w:top w:w="0" w:type="dxa"/>
              <w:left w:w="108" w:type="dxa"/>
              <w:bottom w:w="0" w:type="dxa"/>
              <w:right w:w="108" w:type="dxa"/>
            </w:tcMar>
            <w:hideMark/>
          </w:tcPr>
          <w:p w14:paraId="11EB92E6" w14:textId="77777777" w:rsidR="003164F6" w:rsidRPr="00E54490" w:rsidRDefault="003164F6" w:rsidP="00F3617D">
            <w:pPr>
              <w:jc w:val="both"/>
              <w:rPr>
                <w:sz w:val="14"/>
                <w:szCs w:val="14"/>
              </w:rPr>
            </w:pPr>
            <w:r w:rsidRPr="00E54490">
              <w:rPr>
                <w:sz w:val="14"/>
                <w:szCs w:val="14"/>
              </w:rPr>
              <w:t>Aracın nominal değeri (Milyon TL)</w:t>
            </w:r>
          </w:p>
        </w:tc>
        <w:tc>
          <w:tcPr>
            <w:tcW w:w="3118" w:type="dxa"/>
            <w:tcMar>
              <w:top w:w="0" w:type="dxa"/>
              <w:left w:w="108" w:type="dxa"/>
              <w:bottom w:w="0" w:type="dxa"/>
              <w:right w:w="108" w:type="dxa"/>
            </w:tcMar>
            <w:hideMark/>
          </w:tcPr>
          <w:p w14:paraId="156F4571" w14:textId="46D071A9" w:rsidR="003164F6" w:rsidRPr="00E54490" w:rsidRDefault="009E329F" w:rsidP="00F3617D">
            <w:pPr>
              <w:rPr>
                <w:sz w:val="14"/>
                <w:szCs w:val="14"/>
              </w:rPr>
            </w:pPr>
            <w:r w:rsidRPr="00E54490">
              <w:rPr>
                <w:sz w:val="14"/>
                <w:szCs w:val="14"/>
              </w:rPr>
              <w:t>300</w:t>
            </w:r>
            <w:r w:rsidR="003164F6" w:rsidRPr="00E54490">
              <w:rPr>
                <w:sz w:val="14"/>
                <w:szCs w:val="14"/>
              </w:rPr>
              <w:t xml:space="preserve"> Milyon TL</w:t>
            </w:r>
          </w:p>
        </w:tc>
      </w:tr>
      <w:tr w:rsidR="00332EBF" w:rsidRPr="00E54490" w14:paraId="6F0D1009" w14:textId="77777777" w:rsidTr="006000E6">
        <w:trPr>
          <w:trHeight w:val="265"/>
        </w:trPr>
        <w:tc>
          <w:tcPr>
            <w:tcW w:w="5145" w:type="dxa"/>
            <w:tcMar>
              <w:top w:w="0" w:type="dxa"/>
              <w:left w:w="108" w:type="dxa"/>
              <w:bottom w:w="0" w:type="dxa"/>
              <w:right w:w="108" w:type="dxa"/>
            </w:tcMar>
            <w:hideMark/>
          </w:tcPr>
          <w:p w14:paraId="5380AE36" w14:textId="77777777" w:rsidR="00A8660F" w:rsidRPr="00E54490" w:rsidRDefault="00A8660F" w:rsidP="00F3617D">
            <w:pPr>
              <w:jc w:val="both"/>
              <w:rPr>
                <w:sz w:val="14"/>
                <w:szCs w:val="14"/>
              </w:rPr>
            </w:pPr>
            <w:r w:rsidRPr="00E54490">
              <w:rPr>
                <w:sz w:val="14"/>
                <w:szCs w:val="14"/>
              </w:rPr>
              <w:t xml:space="preserve">Aracın </w:t>
            </w:r>
            <w:proofErr w:type="spellStart"/>
            <w:r w:rsidRPr="00E54490">
              <w:rPr>
                <w:sz w:val="14"/>
                <w:szCs w:val="14"/>
              </w:rPr>
              <w:t>muhasebesel</w:t>
            </w:r>
            <w:proofErr w:type="spellEnd"/>
            <w:r w:rsidRPr="00E54490">
              <w:rPr>
                <w:sz w:val="14"/>
                <w:szCs w:val="14"/>
              </w:rPr>
              <w:t xml:space="preserve"> olarak takip edildiği hesap</w:t>
            </w:r>
          </w:p>
        </w:tc>
        <w:tc>
          <w:tcPr>
            <w:tcW w:w="3118" w:type="dxa"/>
            <w:tcMar>
              <w:top w:w="0" w:type="dxa"/>
              <w:left w:w="108" w:type="dxa"/>
              <w:bottom w:w="0" w:type="dxa"/>
              <w:right w:w="108" w:type="dxa"/>
            </w:tcMar>
            <w:vAlign w:val="bottom"/>
            <w:hideMark/>
          </w:tcPr>
          <w:p w14:paraId="0AA8212A" w14:textId="54E27BC1" w:rsidR="00A8660F" w:rsidRPr="00E54490" w:rsidRDefault="003164F6" w:rsidP="00F3617D">
            <w:pPr>
              <w:rPr>
                <w:sz w:val="14"/>
                <w:szCs w:val="14"/>
              </w:rPr>
            </w:pPr>
            <w:r w:rsidRPr="00E54490">
              <w:rPr>
                <w:sz w:val="14"/>
                <w:szCs w:val="14"/>
              </w:rPr>
              <w:t>Yükümlülükler</w:t>
            </w:r>
            <w:r w:rsidR="00A8660F" w:rsidRPr="00E54490">
              <w:rPr>
                <w:sz w:val="14"/>
                <w:szCs w:val="14"/>
              </w:rPr>
              <w:t>/ Sermaye Benzeri Krediler</w:t>
            </w:r>
          </w:p>
        </w:tc>
      </w:tr>
      <w:tr w:rsidR="00332EBF" w:rsidRPr="00E54490" w14:paraId="6FD8CD17" w14:textId="77777777" w:rsidTr="006000E6">
        <w:trPr>
          <w:trHeight w:val="123"/>
        </w:trPr>
        <w:tc>
          <w:tcPr>
            <w:tcW w:w="5145" w:type="dxa"/>
            <w:tcMar>
              <w:top w:w="0" w:type="dxa"/>
              <w:left w:w="108" w:type="dxa"/>
              <w:bottom w:w="0" w:type="dxa"/>
              <w:right w:w="108" w:type="dxa"/>
            </w:tcMar>
            <w:hideMark/>
          </w:tcPr>
          <w:p w14:paraId="632D29EB" w14:textId="77777777" w:rsidR="00A8660F" w:rsidRPr="00E54490" w:rsidRDefault="00A8660F" w:rsidP="00F3617D">
            <w:pPr>
              <w:jc w:val="both"/>
              <w:rPr>
                <w:sz w:val="14"/>
                <w:szCs w:val="14"/>
              </w:rPr>
            </w:pPr>
            <w:r w:rsidRPr="00E54490">
              <w:rPr>
                <w:sz w:val="14"/>
                <w:szCs w:val="14"/>
              </w:rPr>
              <w:t xml:space="preserve">Aracın ihraç tarihi </w:t>
            </w:r>
          </w:p>
        </w:tc>
        <w:tc>
          <w:tcPr>
            <w:tcW w:w="3118" w:type="dxa"/>
            <w:tcMar>
              <w:top w:w="0" w:type="dxa"/>
              <w:left w:w="108" w:type="dxa"/>
              <w:bottom w:w="0" w:type="dxa"/>
              <w:right w:w="108" w:type="dxa"/>
            </w:tcMar>
            <w:vAlign w:val="bottom"/>
            <w:hideMark/>
          </w:tcPr>
          <w:p w14:paraId="56AE17ED" w14:textId="3A900F94" w:rsidR="00A8660F" w:rsidRPr="00E54490" w:rsidRDefault="00A8660F" w:rsidP="00F3617D">
            <w:pPr>
              <w:rPr>
                <w:sz w:val="14"/>
                <w:szCs w:val="14"/>
              </w:rPr>
            </w:pPr>
            <w:r w:rsidRPr="00E54490">
              <w:rPr>
                <w:sz w:val="14"/>
                <w:szCs w:val="14"/>
              </w:rPr>
              <w:t>29</w:t>
            </w:r>
            <w:r w:rsidR="00CD5E47" w:rsidRPr="00E54490">
              <w:rPr>
                <w:sz w:val="14"/>
                <w:szCs w:val="14"/>
              </w:rPr>
              <w:t xml:space="preserve"> Mart </w:t>
            </w:r>
            <w:r w:rsidRPr="00E54490">
              <w:rPr>
                <w:sz w:val="14"/>
                <w:szCs w:val="14"/>
              </w:rPr>
              <w:t>2019</w:t>
            </w:r>
          </w:p>
        </w:tc>
      </w:tr>
      <w:tr w:rsidR="00332EBF" w:rsidRPr="00E54490" w14:paraId="7AE77EC6" w14:textId="77777777" w:rsidTr="006000E6">
        <w:trPr>
          <w:trHeight w:val="211"/>
        </w:trPr>
        <w:tc>
          <w:tcPr>
            <w:tcW w:w="5145" w:type="dxa"/>
            <w:tcMar>
              <w:top w:w="0" w:type="dxa"/>
              <w:left w:w="108" w:type="dxa"/>
              <w:bottom w:w="0" w:type="dxa"/>
              <w:right w:w="108" w:type="dxa"/>
            </w:tcMar>
            <w:hideMark/>
          </w:tcPr>
          <w:p w14:paraId="6B40DE12" w14:textId="77777777" w:rsidR="00A8660F" w:rsidRPr="00E54490" w:rsidRDefault="00A8660F" w:rsidP="00F3617D">
            <w:pPr>
              <w:jc w:val="both"/>
              <w:rPr>
                <w:sz w:val="14"/>
                <w:szCs w:val="14"/>
              </w:rPr>
            </w:pPr>
            <w:r w:rsidRPr="00E54490">
              <w:rPr>
                <w:sz w:val="14"/>
                <w:szCs w:val="14"/>
              </w:rPr>
              <w:t>Aracın vade yapısı (Vadesiz/Vadeli)</w:t>
            </w:r>
          </w:p>
        </w:tc>
        <w:tc>
          <w:tcPr>
            <w:tcW w:w="3118" w:type="dxa"/>
            <w:tcMar>
              <w:top w:w="0" w:type="dxa"/>
              <w:left w:w="108" w:type="dxa"/>
              <w:bottom w:w="0" w:type="dxa"/>
              <w:right w:w="108" w:type="dxa"/>
            </w:tcMar>
            <w:vAlign w:val="bottom"/>
            <w:hideMark/>
          </w:tcPr>
          <w:p w14:paraId="329435FA" w14:textId="77777777" w:rsidR="00A8660F" w:rsidRPr="00E54490" w:rsidRDefault="00A8660F" w:rsidP="00F3617D">
            <w:pPr>
              <w:rPr>
                <w:sz w:val="14"/>
                <w:szCs w:val="14"/>
              </w:rPr>
            </w:pPr>
            <w:r w:rsidRPr="00E54490">
              <w:rPr>
                <w:sz w:val="14"/>
                <w:szCs w:val="14"/>
              </w:rPr>
              <w:t>Vadeli</w:t>
            </w:r>
          </w:p>
        </w:tc>
      </w:tr>
      <w:tr w:rsidR="00332EBF" w:rsidRPr="00E54490" w14:paraId="61B0E88B" w14:textId="77777777" w:rsidTr="006000E6">
        <w:trPr>
          <w:trHeight w:val="129"/>
        </w:trPr>
        <w:tc>
          <w:tcPr>
            <w:tcW w:w="5145" w:type="dxa"/>
            <w:tcMar>
              <w:top w:w="0" w:type="dxa"/>
              <w:left w:w="108" w:type="dxa"/>
              <w:bottom w:w="0" w:type="dxa"/>
              <w:right w:w="108" w:type="dxa"/>
            </w:tcMar>
            <w:hideMark/>
          </w:tcPr>
          <w:p w14:paraId="1DF772A9" w14:textId="77777777" w:rsidR="00A8660F" w:rsidRPr="00E54490" w:rsidRDefault="00A8660F" w:rsidP="00F3617D">
            <w:pPr>
              <w:jc w:val="both"/>
              <w:rPr>
                <w:sz w:val="14"/>
                <w:szCs w:val="14"/>
              </w:rPr>
            </w:pPr>
            <w:r w:rsidRPr="00E54490">
              <w:rPr>
                <w:sz w:val="14"/>
                <w:szCs w:val="14"/>
              </w:rPr>
              <w:t>Aracın başlangıç vadesi</w:t>
            </w:r>
          </w:p>
        </w:tc>
        <w:tc>
          <w:tcPr>
            <w:tcW w:w="3118" w:type="dxa"/>
            <w:tcMar>
              <w:top w:w="0" w:type="dxa"/>
              <w:left w:w="108" w:type="dxa"/>
              <w:bottom w:w="0" w:type="dxa"/>
              <w:right w:w="108" w:type="dxa"/>
            </w:tcMar>
            <w:vAlign w:val="bottom"/>
            <w:hideMark/>
          </w:tcPr>
          <w:p w14:paraId="38F67345" w14:textId="77777777" w:rsidR="00A8660F" w:rsidRPr="00E54490" w:rsidRDefault="00A8660F" w:rsidP="00F3617D">
            <w:pPr>
              <w:rPr>
                <w:sz w:val="14"/>
                <w:szCs w:val="14"/>
              </w:rPr>
            </w:pPr>
            <w:r w:rsidRPr="00E54490">
              <w:rPr>
                <w:sz w:val="14"/>
                <w:szCs w:val="14"/>
              </w:rPr>
              <w:t>10 (on) yıl</w:t>
            </w:r>
          </w:p>
        </w:tc>
      </w:tr>
      <w:tr w:rsidR="00332EBF" w:rsidRPr="00E54490" w14:paraId="106B1991" w14:textId="77777777" w:rsidTr="006000E6">
        <w:trPr>
          <w:trHeight w:val="217"/>
        </w:trPr>
        <w:tc>
          <w:tcPr>
            <w:tcW w:w="5145" w:type="dxa"/>
            <w:tcMar>
              <w:top w:w="0" w:type="dxa"/>
              <w:left w:w="108" w:type="dxa"/>
              <w:bottom w:w="0" w:type="dxa"/>
              <w:right w:w="108" w:type="dxa"/>
            </w:tcMar>
            <w:hideMark/>
          </w:tcPr>
          <w:p w14:paraId="5AD60B77" w14:textId="77777777" w:rsidR="00A8660F" w:rsidRPr="00E54490" w:rsidRDefault="00A8660F" w:rsidP="00F3617D">
            <w:pPr>
              <w:jc w:val="both"/>
              <w:rPr>
                <w:sz w:val="14"/>
                <w:szCs w:val="14"/>
              </w:rPr>
            </w:pPr>
            <w:r w:rsidRPr="00E54490">
              <w:rPr>
                <w:sz w:val="14"/>
                <w:szCs w:val="14"/>
              </w:rPr>
              <w:t>İhraççının BDDK onayına bağlı geri ödeme hakkının olup olmadığı</w:t>
            </w:r>
          </w:p>
        </w:tc>
        <w:tc>
          <w:tcPr>
            <w:tcW w:w="3118" w:type="dxa"/>
            <w:tcMar>
              <w:top w:w="0" w:type="dxa"/>
              <w:left w:w="108" w:type="dxa"/>
              <w:bottom w:w="0" w:type="dxa"/>
              <w:right w:w="108" w:type="dxa"/>
            </w:tcMar>
            <w:vAlign w:val="bottom"/>
            <w:hideMark/>
          </w:tcPr>
          <w:p w14:paraId="6082AE71" w14:textId="77777777" w:rsidR="00A8660F" w:rsidRPr="00E54490" w:rsidRDefault="00A8660F" w:rsidP="00F3617D">
            <w:pPr>
              <w:rPr>
                <w:sz w:val="14"/>
                <w:szCs w:val="14"/>
              </w:rPr>
            </w:pPr>
            <w:r w:rsidRPr="00E54490">
              <w:rPr>
                <w:sz w:val="14"/>
                <w:szCs w:val="14"/>
              </w:rPr>
              <w:t>Evet</w:t>
            </w:r>
          </w:p>
        </w:tc>
      </w:tr>
      <w:tr w:rsidR="00332EBF" w:rsidRPr="00E54490" w14:paraId="1B71DE51" w14:textId="77777777" w:rsidTr="006000E6">
        <w:trPr>
          <w:trHeight w:val="265"/>
        </w:trPr>
        <w:tc>
          <w:tcPr>
            <w:tcW w:w="5145" w:type="dxa"/>
            <w:tcMar>
              <w:top w:w="0" w:type="dxa"/>
              <w:left w:w="108" w:type="dxa"/>
              <w:bottom w:w="0" w:type="dxa"/>
              <w:right w:w="108" w:type="dxa"/>
            </w:tcMar>
            <w:hideMark/>
          </w:tcPr>
          <w:p w14:paraId="77C09475" w14:textId="77777777" w:rsidR="00A8660F" w:rsidRPr="00E54490" w:rsidRDefault="00A8660F" w:rsidP="00F3617D">
            <w:pPr>
              <w:jc w:val="both"/>
              <w:rPr>
                <w:sz w:val="14"/>
                <w:szCs w:val="14"/>
              </w:rPr>
            </w:pPr>
            <w:r w:rsidRPr="00E54490">
              <w:rPr>
                <w:sz w:val="14"/>
                <w:szCs w:val="14"/>
              </w:rPr>
              <w:t>Geri ödeme opsiyonu tarihi, şarta bağlı</w:t>
            </w:r>
            <w:r w:rsidR="0016597F" w:rsidRPr="00E54490">
              <w:rPr>
                <w:sz w:val="14"/>
                <w:szCs w:val="14"/>
              </w:rPr>
              <w:t xml:space="preserve"> geri ödeme opsiyonları ve geri </w:t>
            </w:r>
            <w:r w:rsidRPr="00E54490">
              <w:rPr>
                <w:sz w:val="14"/>
                <w:szCs w:val="14"/>
              </w:rPr>
              <w:t>ödenecek tutar</w:t>
            </w:r>
          </w:p>
        </w:tc>
        <w:tc>
          <w:tcPr>
            <w:tcW w:w="3118" w:type="dxa"/>
            <w:tcMar>
              <w:top w:w="0" w:type="dxa"/>
              <w:left w:w="108" w:type="dxa"/>
              <w:bottom w:w="0" w:type="dxa"/>
              <w:right w:w="108" w:type="dxa"/>
            </w:tcMar>
            <w:vAlign w:val="bottom"/>
            <w:hideMark/>
          </w:tcPr>
          <w:p w14:paraId="320C42F7" w14:textId="77777777" w:rsidR="00A8660F" w:rsidRPr="00E54490" w:rsidRDefault="00A8660F" w:rsidP="00F3617D">
            <w:pPr>
              <w:rPr>
                <w:sz w:val="14"/>
                <w:szCs w:val="14"/>
              </w:rPr>
            </w:pPr>
            <w:r w:rsidRPr="00E54490">
              <w:rPr>
                <w:sz w:val="14"/>
                <w:szCs w:val="14"/>
              </w:rPr>
              <w:t>Opsiyon tarihi 5 yıl, (şarta bağlı geri ödeme yok)</w:t>
            </w:r>
          </w:p>
        </w:tc>
      </w:tr>
      <w:tr w:rsidR="00332EBF" w:rsidRPr="00E54490" w14:paraId="7DFAB3C6" w14:textId="77777777" w:rsidTr="006000E6">
        <w:trPr>
          <w:trHeight w:val="183"/>
        </w:trPr>
        <w:tc>
          <w:tcPr>
            <w:tcW w:w="5145" w:type="dxa"/>
            <w:tcMar>
              <w:top w:w="0" w:type="dxa"/>
              <w:left w:w="108" w:type="dxa"/>
              <w:bottom w:w="0" w:type="dxa"/>
              <w:right w:w="108" w:type="dxa"/>
            </w:tcMar>
            <w:hideMark/>
          </w:tcPr>
          <w:p w14:paraId="7A6A8211" w14:textId="77777777" w:rsidR="00A8660F" w:rsidRPr="00E54490" w:rsidRDefault="00A8660F" w:rsidP="00F3617D">
            <w:pPr>
              <w:jc w:val="both"/>
              <w:rPr>
                <w:sz w:val="14"/>
                <w:szCs w:val="14"/>
              </w:rPr>
            </w:pPr>
            <w:r w:rsidRPr="00E54490">
              <w:rPr>
                <w:sz w:val="14"/>
                <w:szCs w:val="14"/>
              </w:rPr>
              <w:t>Müteakip geri ödeme opsiyonu tarihleri</w:t>
            </w:r>
          </w:p>
        </w:tc>
        <w:tc>
          <w:tcPr>
            <w:tcW w:w="3118" w:type="dxa"/>
            <w:tcMar>
              <w:top w:w="0" w:type="dxa"/>
              <w:left w:w="108" w:type="dxa"/>
              <w:bottom w:w="0" w:type="dxa"/>
              <w:right w:w="108" w:type="dxa"/>
            </w:tcMar>
            <w:vAlign w:val="bottom"/>
            <w:hideMark/>
          </w:tcPr>
          <w:p w14:paraId="630CD2AA" w14:textId="77777777" w:rsidR="00A8660F" w:rsidRPr="00E54490" w:rsidRDefault="00A8660F" w:rsidP="00F3617D">
            <w:pPr>
              <w:jc w:val="right"/>
              <w:rPr>
                <w:sz w:val="14"/>
                <w:szCs w:val="14"/>
              </w:rPr>
            </w:pPr>
            <w:r w:rsidRPr="00E54490">
              <w:rPr>
                <w:sz w:val="14"/>
                <w:szCs w:val="14"/>
              </w:rPr>
              <w:t>-</w:t>
            </w:r>
          </w:p>
        </w:tc>
      </w:tr>
      <w:tr w:rsidR="00332EBF" w:rsidRPr="00E54490" w14:paraId="5985AECA" w14:textId="77777777" w:rsidTr="006000E6">
        <w:trPr>
          <w:trHeight w:val="265"/>
        </w:trPr>
        <w:tc>
          <w:tcPr>
            <w:tcW w:w="8265" w:type="dxa"/>
            <w:gridSpan w:val="2"/>
            <w:tcMar>
              <w:top w:w="0" w:type="dxa"/>
              <w:left w:w="108" w:type="dxa"/>
              <w:bottom w:w="0" w:type="dxa"/>
              <w:right w:w="108" w:type="dxa"/>
            </w:tcMar>
            <w:hideMark/>
          </w:tcPr>
          <w:p w14:paraId="15CFA1FA" w14:textId="1897409D" w:rsidR="00A8660F" w:rsidRPr="00E54490" w:rsidRDefault="006438C1" w:rsidP="00F3617D">
            <w:pPr>
              <w:jc w:val="center"/>
              <w:rPr>
                <w:sz w:val="14"/>
                <w:szCs w:val="14"/>
              </w:rPr>
            </w:pPr>
            <w:r w:rsidRPr="00E54490">
              <w:rPr>
                <w:b/>
                <w:bCs/>
                <w:sz w:val="14"/>
                <w:szCs w:val="14"/>
              </w:rPr>
              <w:t xml:space="preserve">Kar payı </w:t>
            </w:r>
            <w:r w:rsidR="00A8660F" w:rsidRPr="00E54490">
              <w:rPr>
                <w:b/>
                <w:bCs/>
                <w:sz w:val="14"/>
                <w:szCs w:val="14"/>
              </w:rPr>
              <w:t>/temettü ödemeleri</w:t>
            </w:r>
            <w:r w:rsidR="00A67738" w:rsidRPr="00E54490">
              <w:rPr>
                <w:b/>
                <w:bCs/>
                <w:sz w:val="14"/>
                <w:szCs w:val="14"/>
              </w:rPr>
              <w:t xml:space="preserve"> (</w:t>
            </w:r>
            <w:r w:rsidR="00A8660F" w:rsidRPr="00E54490">
              <w:rPr>
                <w:sz w:val="14"/>
                <w:szCs w:val="14"/>
              </w:rPr>
              <w:t>*</w:t>
            </w:r>
            <w:r w:rsidR="00A67738" w:rsidRPr="00E54490">
              <w:rPr>
                <w:sz w:val="14"/>
                <w:szCs w:val="14"/>
              </w:rPr>
              <w:t>)</w:t>
            </w:r>
          </w:p>
        </w:tc>
      </w:tr>
      <w:tr w:rsidR="00332EBF" w:rsidRPr="00E54490" w14:paraId="3DF03470" w14:textId="77777777" w:rsidTr="006000E6">
        <w:trPr>
          <w:trHeight w:val="147"/>
        </w:trPr>
        <w:tc>
          <w:tcPr>
            <w:tcW w:w="5145" w:type="dxa"/>
            <w:tcMar>
              <w:top w:w="0" w:type="dxa"/>
              <w:left w:w="108" w:type="dxa"/>
              <w:bottom w:w="0" w:type="dxa"/>
              <w:right w:w="108" w:type="dxa"/>
            </w:tcMar>
            <w:hideMark/>
          </w:tcPr>
          <w:p w14:paraId="788F5358" w14:textId="77777777" w:rsidR="00A8660F" w:rsidRPr="00E54490" w:rsidRDefault="00A8660F" w:rsidP="00F3617D">
            <w:pPr>
              <w:jc w:val="both"/>
              <w:rPr>
                <w:sz w:val="14"/>
                <w:szCs w:val="14"/>
              </w:rPr>
            </w:pPr>
            <w:r w:rsidRPr="00E54490">
              <w:rPr>
                <w:sz w:val="14"/>
                <w:szCs w:val="14"/>
              </w:rPr>
              <w:t xml:space="preserve">Sabit ya da değişken </w:t>
            </w:r>
            <w:r w:rsidR="006438C1" w:rsidRPr="00E54490">
              <w:rPr>
                <w:sz w:val="14"/>
                <w:szCs w:val="14"/>
              </w:rPr>
              <w:t>kar payı</w:t>
            </w:r>
            <w:r w:rsidRPr="00E54490">
              <w:rPr>
                <w:sz w:val="14"/>
                <w:szCs w:val="14"/>
              </w:rPr>
              <w:t>/ temettü ödemeleri</w:t>
            </w:r>
          </w:p>
        </w:tc>
        <w:tc>
          <w:tcPr>
            <w:tcW w:w="3118" w:type="dxa"/>
            <w:tcMar>
              <w:top w:w="0" w:type="dxa"/>
              <w:left w:w="108" w:type="dxa"/>
              <w:bottom w:w="0" w:type="dxa"/>
              <w:right w:w="108" w:type="dxa"/>
            </w:tcMar>
            <w:vAlign w:val="bottom"/>
            <w:hideMark/>
          </w:tcPr>
          <w:p w14:paraId="2D7D609D" w14:textId="77777777" w:rsidR="00A8660F" w:rsidRPr="00E54490" w:rsidRDefault="00A8660F" w:rsidP="00F3617D">
            <w:pPr>
              <w:rPr>
                <w:sz w:val="14"/>
                <w:szCs w:val="14"/>
              </w:rPr>
            </w:pPr>
            <w:r w:rsidRPr="00E54490">
              <w:rPr>
                <w:sz w:val="14"/>
                <w:szCs w:val="14"/>
              </w:rPr>
              <w:t>Sabit</w:t>
            </w:r>
          </w:p>
        </w:tc>
      </w:tr>
      <w:tr w:rsidR="00332EBF" w:rsidRPr="00E54490" w14:paraId="13B17E52" w14:textId="77777777" w:rsidTr="006000E6">
        <w:trPr>
          <w:trHeight w:val="93"/>
        </w:trPr>
        <w:tc>
          <w:tcPr>
            <w:tcW w:w="5145" w:type="dxa"/>
            <w:tcMar>
              <w:top w:w="0" w:type="dxa"/>
              <w:left w:w="108" w:type="dxa"/>
              <w:bottom w:w="0" w:type="dxa"/>
              <w:right w:w="108" w:type="dxa"/>
            </w:tcMar>
            <w:hideMark/>
          </w:tcPr>
          <w:p w14:paraId="43187884" w14:textId="77777777" w:rsidR="00A8660F" w:rsidRPr="00E54490" w:rsidRDefault="006438C1" w:rsidP="00F3617D">
            <w:pPr>
              <w:jc w:val="both"/>
              <w:rPr>
                <w:sz w:val="14"/>
                <w:szCs w:val="14"/>
              </w:rPr>
            </w:pPr>
            <w:r w:rsidRPr="00E54490">
              <w:rPr>
                <w:sz w:val="14"/>
                <w:szCs w:val="14"/>
              </w:rPr>
              <w:t>Kar payı</w:t>
            </w:r>
            <w:r w:rsidR="00A8660F" w:rsidRPr="00E54490">
              <w:rPr>
                <w:sz w:val="14"/>
                <w:szCs w:val="14"/>
              </w:rPr>
              <w:t xml:space="preserve"> oranı  ve </w:t>
            </w:r>
            <w:r w:rsidRPr="00E54490">
              <w:rPr>
                <w:sz w:val="14"/>
                <w:szCs w:val="14"/>
              </w:rPr>
              <w:t>kar payı</w:t>
            </w:r>
            <w:r w:rsidR="00A8660F" w:rsidRPr="00E54490">
              <w:rPr>
                <w:sz w:val="14"/>
                <w:szCs w:val="14"/>
              </w:rPr>
              <w:t xml:space="preserve"> oranına ilişkin endeks değeri</w:t>
            </w:r>
          </w:p>
        </w:tc>
        <w:tc>
          <w:tcPr>
            <w:tcW w:w="3118" w:type="dxa"/>
            <w:tcMar>
              <w:top w:w="0" w:type="dxa"/>
              <w:left w:w="108" w:type="dxa"/>
              <w:bottom w:w="0" w:type="dxa"/>
              <w:right w:w="108" w:type="dxa"/>
            </w:tcMar>
            <w:vAlign w:val="bottom"/>
            <w:hideMark/>
          </w:tcPr>
          <w:p w14:paraId="1CD432E7" w14:textId="77777777" w:rsidR="00A8660F" w:rsidRPr="00E54490" w:rsidRDefault="00A8660F" w:rsidP="00F3617D">
            <w:pPr>
              <w:rPr>
                <w:sz w:val="14"/>
                <w:szCs w:val="14"/>
              </w:rPr>
            </w:pPr>
            <w:r w:rsidRPr="00E54490">
              <w:rPr>
                <w:sz w:val="14"/>
                <w:szCs w:val="14"/>
              </w:rPr>
              <w:t>%16,25</w:t>
            </w:r>
          </w:p>
        </w:tc>
      </w:tr>
      <w:tr w:rsidR="00332EBF" w:rsidRPr="00E54490" w14:paraId="51EAC47B" w14:textId="77777777" w:rsidTr="006000E6">
        <w:trPr>
          <w:trHeight w:val="181"/>
        </w:trPr>
        <w:tc>
          <w:tcPr>
            <w:tcW w:w="5145" w:type="dxa"/>
            <w:tcMar>
              <w:top w:w="0" w:type="dxa"/>
              <w:left w:w="108" w:type="dxa"/>
              <w:bottom w:w="0" w:type="dxa"/>
              <w:right w:w="108" w:type="dxa"/>
            </w:tcMar>
            <w:hideMark/>
          </w:tcPr>
          <w:p w14:paraId="1B47BE52" w14:textId="77777777" w:rsidR="00A8660F" w:rsidRPr="00E54490" w:rsidRDefault="00A8660F" w:rsidP="00F3617D">
            <w:pPr>
              <w:rPr>
                <w:sz w:val="14"/>
                <w:szCs w:val="14"/>
              </w:rPr>
            </w:pPr>
            <w:r w:rsidRPr="00E54490">
              <w:rPr>
                <w:sz w:val="14"/>
                <w:szCs w:val="14"/>
              </w:rPr>
              <w:t>Temettü ödemesini durduran herhangi bir kısıtlamanın var olup olmadığı</w:t>
            </w:r>
          </w:p>
        </w:tc>
        <w:tc>
          <w:tcPr>
            <w:tcW w:w="3118" w:type="dxa"/>
            <w:tcMar>
              <w:top w:w="0" w:type="dxa"/>
              <w:left w:w="108" w:type="dxa"/>
              <w:bottom w:w="0" w:type="dxa"/>
              <w:right w:w="108" w:type="dxa"/>
            </w:tcMar>
            <w:vAlign w:val="bottom"/>
            <w:hideMark/>
          </w:tcPr>
          <w:p w14:paraId="2A5D21EA" w14:textId="77777777" w:rsidR="00A8660F" w:rsidRPr="00E54490" w:rsidRDefault="00A8660F" w:rsidP="00F3617D">
            <w:pPr>
              <w:jc w:val="right"/>
              <w:rPr>
                <w:sz w:val="14"/>
                <w:szCs w:val="14"/>
              </w:rPr>
            </w:pPr>
            <w:r w:rsidRPr="00E54490">
              <w:rPr>
                <w:sz w:val="14"/>
                <w:szCs w:val="14"/>
              </w:rPr>
              <w:t>-</w:t>
            </w:r>
          </w:p>
        </w:tc>
      </w:tr>
      <w:tr w:rsidR="00332EBF" w:rsidRPr="00E54490" w14:paraId="240C6B22" w14:textId="77777777" w:rsidTr="006000E6">
        <w:trPr>
          <w:trHeight w:val="127"/>
        </w:trPr>
        <w:tc>
          <w:tcPr>
            <w:tcW w:w="5145" w:type="dxa"/>
            <w:tcMar>
              <w:top w:w="0" w:type="dxa"/>
              <w:left w:w="108" w:type="dxa"/>
              <w:bottom w:w="0" w:type="dxa"/>
              <w:right w:w="108" w:type="dxa"/>
            </w:tcMar>
            <w:hideMark/>
          </w:tcPr>
          <w:p w14:paraId="36807E8C" w14:textId="77777777" w:rsidR="00A8660F" w:rsidRPr="00E54490" w:rsidRDefault="00A8660F" w:rsidP="00F3617D">
            <w:pPr>
              <w:rPr>
                <w:sz w:val="14"/>
                <w:szCs w:val="14"/>
              </w:rPr>
            </w:pPr>
            <w:r w:rsidRPr="00E54490">
              <w:rPr>
                <w:sz w:val="14"/>
                <w:szCs w:val="14"/>
              </w:rPr>
              <w:t>Tamamen isteğe bağlı, kısmen isteğe bağlı ya da mecburi olma özelliği</w:t>
            </w:r>
          </w:p>
        </w:tc>
        <w:tc>
          <w:tcPr>
            <w:tcW w:w="3118" w:type="dxa"/>
            <w:tcMar>
              <w:top w:w="0" w:type="dxa"/>
              <w:left w:w="108" w:type="dxa"/>
              <w:bottom w:w="0" w:type="dxa"/>
              <w:right w:w="108" w:type="dxa"/>
            </w:tcMar>
            <w:vAlign w:val="bottom"/>
            <w:hideMark/>
          </w:tcPr>
          <w:p w14:paraId="7A838EDB" w14:textId="77777777" w:rsidR="00A8660F" w:rsidRPr="00E54490" w:rsidRDefault="00A8660F" w:rsidP="00F3617D">
            <w:pPr>
              <w:jc w:val="right"/>
              <w:rPr>
                <w:sz w:val="14"/>
                <w:szCs w:val="14"/>
              </w:rPr>
            </w:pPr>
            <w:r w:rsidRPr="00E54490">
              <w:rPr>
                <w:sz w:val="14"/>
                <w:szCs w:val="14"/>
              </w:rPr>
              <w:t>-</w:t>
            </w:r>
          </w:p>
        </w:tc>
      </w:tr>
      <w:tr w:rsidR="00332EBF" w:rsidRPr="00E54490" w14:paraId="799EB388" w14:textId="77777777" w:rsidTr="006000E6">
        <w:trPr>
          <w:trHeight w:val="215"/>
        </w:trPr>
        <w:tc>
          <w:tcPr>
            <w:tcW w:w="5145" w:type="dxa"/>
            <w:tcMar>
              <w:top w:w="0" w:type="dxa"/>
              <w:left w:w="108" w:type="dxa"/>
              <w:bottom w:w="0" w:type="dxa"/>
              <w:right w:w="108" w:type="dxa"/>
            </w:tcMar>
            <w:hideMark/>
          </w:tcPr>
          <w:p w14:paraId="0B76CFB2" w14:textId="77777777" w:rsidR="00A8660F" w:rsidRPr="00E54490" w:rsidRDefault="006438C1" w:rsidP="00F3617D">
            <w:pPr>
              <w:rPr>
                <w:sz w:val="14"/>
                <w:szCs w:val="14"/>
              </w:rPr>
            </w:pPr>
            <w:r w:rsidRPr="00E54490">
              <w:rPr>
                <w:sz w:val="14"/>
                <w:szCs w:val="14"/>
              </w:rPr>
              <w:t>Kar payı</w:t>
            </w:r>
            <w:r w:rsidR="00A8660F" w:rsidRPr="00E54490">
              <w:rPr>
                <w:sz w:val="14"/>
                <w:szCs w:val="14"/>
              </w:rPr>
              <w:t xml:space="preserve"> artırımı gibi geri ödemeyi teşvik edecek bir unsurun olup olmadığı</w:t>
            </w:r>
          </w:p>
        </w:tc>
        <w:tc>
          <w:tcPr>
            <w:tcW w:w="3118" w:type="dxa"/>
            <w:tcMar>
              <w:top w:w="0" w:type="dxa"/>
              <w:left w:w="108" w:type="dxa"/>
              <w:bottom w:w="0" w:type="dxa"/>
              <w:right w:w="108" w:type="dxa"/>
            </w:tcMar>
            <w:vAlign w:val="bottom"/>
            <w:hideMark/>
          </w:tcPr>
          <w:p w14:paraId="680A990F" w14:textId="77777777" w:rsidR="00A8660F" w:rsidRPr="00E54490" w:rsidRDefault="00A8660F" w:rsidP="00F3617D">
            <w:pPr>
              <w:jc w:val="right"/>
              <w:rPr>
                <w:sz w:val="14"/>
                <w:szCs w:val="14"/>
              </w:rPr>
            </w:pPr>
            <w:r w:rsidRPr="00E54490">
              <w:rPr>
                <w:sz w:val="14"/>
                <w:szCs w:val="14"/>
              </w:rPr>
              <w:t>-</w:t>
            </w:r>
          </w:p>
        </w:tc>
      </w:tr>
      <w:tr w:rsidR="00332EBF" w:rsidRPr="00E54490" w14:paraId="344C613D" w14:textId="77777777" w:rsidTr="006000E6">
        <w:trPr>
          <w:trHeight w:val="133"/>
        </w:trPr>
        <w:tc>
          <w:tcPr>
            <w:tcW w:w="5145" w:type="dxa"/>
            <w:tcBorders>
              <w:bottom w:val="single" w:sz="4" w:space="0" w:color="auto"/>
            </w:tcBorders>
            <w:tcMar>
              <w:top w:w="0" w:type="dxa"/>
              <w:left w:w="108" w:type="dxa"/>
              <w:bottom w:w="0" w:type="dxa"/>
              <w:right w:w="108" w:type="dxa"/>
            </w:tcMar>
            <w:hideMark/>
          </w:tcPr>
          <w:p w14:paraId="585A5580" w14:textId="77777777" w:rsidR="00A8660F" w:rsidRPr="00E54490" w:rsidRDefault="00A8660F" w:rsidP="00F3617D">
            <w:pPr>
              <w:rPr>
                <w:sz w:val="14"/>
                <w:szCs w:val="14"/>
              </w:rPr>
            </w:pPr>
            <w:r w:rsidRPr="00E54490">
              <w:rPr>
                <w:sz w:val="14"/>
                <w:szCs w:val="14"/>
              </w:rPr>
              <w:t>Birikimsiz ya da birikimli olma özelliği</w:t>
            </w:r>
          </w:p>
        </w:tc>
        <w:tc>
          <w:tcPr>
            <w:tcW w:w="3118" w:type="dxa"/>
            <w:tcBorders>
              <w:bottom w:val="single" w:sz="4" w:space="0" w:color="auto"/>
            </w:tcBorders>
            <w:tcMar>
              <w:top w:w="0" w:type="dxa"/>
              <w:left w:w="108" w:type="dxa"/>
              <w:bottom w:w="0" w:type="dxa"/>
              <w:right w:w="108" w:type="dxa"/>
            </w:tcMar>
            <w:vAlign w:val="bottom"/>
            <w:hideMark/>
          </w:tcPr>
          <w:p w14:paraId="1C8EFB53" w14:textId="77777777" w:rsidR="00A8660F" w:rsidRPr="00E54490" w:rsidRDefault="00A8660F" w:rsidP="00F3617D">
            <w:pPr>
              <w:jc w:val="right"/>
              <w:rPr>
                <w:sz w:val="14"/>
                <w:szCs w:val="14"/>
              </w:rPr>
            </w:pPr>
            <w:r w:rsidRPr="00E54490">
              <w:rPr>
                <w:sz w:val="14"/>
                <w:szCs w:val="14"/>
              </w:rPr>
              <w:t>-</w:t>
            </w:r>
          </w:p>
        </w:tc>
      </w:tr>
      <w:tr w:rsidR="00332EBF" w:rsidRPr="00E54490" w14:paraId="0983F2F8"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26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E54490" w:rsidRDefault="00CF4E24" w:rsidP="00F3617D">
            <w:pPr>
              <w:jc w:val="center"/>
              <w:rPr>
                <w:sz w:val="14"/>
                <w:szCs w:val="14"/>
              </w:rPr>
            </w:pPr>
            <w:r w:rsidRPr="00E54490">
              <w:rPr>
                <w:b/>
                <w:bCs/>
                <w:sz w:val="14"/>
                <w:szCs w:val="14"/>
              </w:rPr>
              <w:t>Hisse senedine dönüştürülebilme özelliği</w:t>
            </w:r>
          </w:p>
        </w:tc>
      </w:tr>
      <w:tr w:rsidR="00332EBF" w:rsidRPr="00E54490" w14:paraId="0505A6D1"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5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E54490" w:rsidRDefault="00CF4E24" w:rsidP="00F3617D">
            <w:pPr>
              <w:jc w:val="both"/>
              <w:rPr>
                <w:sz w:val="14"/>
                <w:szCs w:val="14"/>
              </w:rPr>
            </w:pPr>
            <w:r w:rsidRPr="00E54490">
              <w:rPr>
                <w:sz w:val="14"/>
                <w:szCs w:val="14"/>
              </w:rPr>
              <w:t>Hisse senedine dönüştürülebilirse, dönüştürmeye sebep olacak tetikleyici olay/olaylar</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E54490" w:rsidRDefault="00CF4E24" w:rsidP="00F3617D">
            <w:pPr>
              <w:jc w:val="right"/>
              <w:rPr>
                <w:sz w:val="14"/>
                <w:szCs w:val="14"/>
              </w:rPr>
            </w:pPr>
            <w:r w:rsidRPr="00E54490">
              <w:rPr>
                <w:sz w:val="14"/>
                <w:szCs w:val="14"/>
              </w:rPr>
              <w:t>-</w:t>
            </w:r>
          </w:p>
        </w:tc>
      </w:tr>
      <w:tr w:rsidR="00332EBF" w:rsidRPr="00E54490" w14:paraId="7F7E9E40"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5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E54490" w:rsidRDefault="00CF4E24" w:rsidP="00F3617D">
            <w:pPr>
              <w:jc w:val="both"/>
              <w:rPr>
                <w:sz w:val="14"/>
                <w:szCs w:val="14"/>
              </w:rPr>
            </w:pPr>
            <w:r w:rsidRPr="00E54490">
              <w:rPr>
                <w:sz w:val="14"/>
                <w:szCs w:val="14"/>
              </w:rPr>
              <w:t>Hisse senedine dönüştürülebilirse, tamamen ya da kısmen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E54490" w:rsidRDefault="00CF4E24" w:rsidP="00F3617D">
            <w:pPr>
              <w:jc w:val="right"/>
              <w:rPr>
                <w:sz w:val="14"/>
                <w:szCs w:val="14"/>
              </w:rPr>
            </w:pPr>
            <w:r w:rsidRPr="00E54490">
              <w:rPr>
                <w:sz w:val="14"/>
                <w:szCs w:val="14"/>
              </w:rPr>
              <w:t>-</w:t>
            </w:r>
          </w:p>
        </w:tc>
      </w:tr>
      <w:tr w:rsidR="00332EBF" w:rsidRPr="00E54490" w14:paraId="26C20C24"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5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E54490" w:rsidRDefault="00CF4E24" w:rsidP="00F3617D">
            <w:pPr>
              <w:jc w:val="both"/>
              <w:rPr>
                <w:sz w:val="14"/>
                <w:szCs w:val="14"/>
              </w:rPr>
            </w:pPr>
            <w:r w:rsidRPr="00E54490">
              <w:rPr>
                <w:sz w:val="14"/>
                <w:szCs w:val="14"/>
              </w:rPr>
              <w:t>Hisse senedine dönüştürülebilirse, dönüştürme oranı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E54490" w:rsidRDefault="00CF4E24" w:rsidP="00F3617D">
            <w:pPr>
              <w:jc w:val="right"/>
              <w:rPr>
                <w:sz w:val="14"/>
                <w:szCs w:val="14"/>
              </w:rPr>
            </w:pPr>
            <w:r w:rsidRPr="00E54490">
              <w:rPr>
                <w:sz w:val="14"/>
                <w:szCs w:val="14"/>
              </w:rPr>
              <w:t>-</w:t>
            </w:r>
          </w:p>
        </w:tc>
      </w:tr>
      <w:tr w:rsidR="00332EBF" w:rsidRPr="00E54490" w14:paraId="2C0BF1EA"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5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E54490" w:rsidRDefault="00CF4E24" w:rsidP="00F3617D">
            <w:pPr>
              <w:jc w:val="both"/>
              <w:rPr>
                <w:sz w:val="14"/>
                <w:szCs w:val="14"/>
              </w:rPr>
            </w:pPr>
            <w:r w:rsidRPr="00E54490">
              <w:rPr>
                <w:sz w:val="14"/>
                <w:szCs w:val="14"/>
              </w:rPr>
              <w:t>Hisse senedine dönüştürülebilirse, mecburi ya da isteğe bağlı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E54490" w:rsidRDefault="00CF4E24" w:rsidP="00F3617D">
            <w:pPr>
              <w:jc w:val="right"/>
              <w:rPr>
                <w:sz w:val="14"/>
                <w:szCs w:val="14"/>
              </w:rPr>
            </w:pPr>
            <w:r w:rsidRPr="00E54490">
              <w:rPr>
                <w:sz w:val="14"/>
                <w:szCs w:val="14"/>
              </w:rPr>
              <w:t>-</w:t>
            </w:r>
          </w:p>
        </w:tc>
      </w:tr>
      <w:tr w:rsidR="00332EBF" w:rsidRPr="00E54490" w14:paraId="4828D7D9"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5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E54490" w:rsidRDefault="00CF4E24" w:rsidP="00F3617D">
            <w:pPr>
              <w:jc w:val="both"/>
              <w:rPr>
                <w:sz w:val="14"/>
                <w:szCs w:val="14"/>
              </w:rPr>
            </w:pPr>
            <w:r w:rsidRPr="00E54490">
              <w:rPr>
                <w:sz w:val="14"/>
                <w:szCs w:val="14"/>
              </w:rPr>
              <w:t>Hisse senedine dönüştürülebilirse, dönüştürülebilir araç türleri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E54490" w:rsidRDefault="00CF4E24" w:rsidP="00F3617D">
            <w:pPr>
              <w:jc w:val="right"/>
              <w:rPr>
                <w:sz w:val="14"/>
                <w:szCs w:val="14"/>
              </w:rPr>
            </w:pPr>
            <w:r w:rsidRPr="00E54490">
              <w:rPr>
                <w:sz w:val="14"/>
                <w:szCs w:val="14"/>
              </w:rPr>
              <w:t>-</w:t>
            </w:r>
          </w:p>
        </w:tc>
      </w:tr>
      <w:tr w:rsidR="00332EBF" w:rsidRPr="00E54490" w14:paraId="52A602ED"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5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E54490" w:rsidRDefault="00CF4E24" w:rsidP="00F3617D">
            <w:pPr>
              <w:jc w:val="both"/>
              <w:rPr>
                <w:sz w:val="14"/>
                <w:szCs w:val="14"/>
              </w:rPr>
            </w:pPr>
            <w:r w:rsidRPr="00E54490">
              <w:rPr>
                <w:sz w:val="14"/>
                <w:szCs w:val="14"/>
              </w:rPr>
              <w:t>Hisse senedine dönüştürülebilirse, dönüştürülecek borçlanma aracının ihraççısı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E54490" w:rsidRDefault="00CF4E24" w:rsidP="00F3617D">
            <w:pPr>
              <w:jc w:val="right"/>
              <w:rPr>
                <w:sz w:val="14"/>
                <w:szCs w:val="14"/>
              </w:rPr>
            </w:pPr>
            <w:r w:rsidRPr="00E54490">
              <w:rPr>
                <w:sz w:val="14"/>
                <w:szCs w:val="14"/>
              </w:rPr>
              <w:t>-</w:t>
            </w:r>
          </w:p>
        </w:tc>
      </w:tr>
      <w:tr w:rsidR="00332EBF" w:rsidRPr="00E54490" w14:paraId="1B176739" w14:textId="77777777" w:rsidTr="006000E6">
        <w:trPr>
          <w:trHeight w:val="284"/>
        </w:trPr>
        <w:tc>
          <w:tcPr>
            <w:tcW w:w="8265" w:type="dxa"/>
            <w:gridSpan w:val="2"/>
            <w:tcMar>
              <w:top w:w="0" w:type="dxa"/>
              <w:left w:w="108" w:type="dxa"/>
              <w:bottom w:w="0" w:type="dxa"/>
              <w:right w:w="108" w:type="dxa"/>
            </w:tcMar>
            <w:hideMark/>
          </w:tcPr>
          <w:p w14:paraId="45CB15FD" w14:textId="77777777" w:rsidR="00551275" w:rsidRPr="00E54490" w:rsidRDefault="00551275" w:rsidP="00F3617D">
            <w:pPr>
              <w:ind w:firstLine="567"/>
              <w:jc w:val="center"/>
              <w:rPr>
                <w:sz w:val="14"/>
                <w:szCs w:val="14"/>
              </w:rPr>
            </w:pPr>
            <w:r w:rsidRPr="00E54490">
              <w:rPr>
                <w:b/>
                <w:bCs/>
                <w:sz w:val="14"/>
                <w:szCs w:val="14"/>
              </w:rPr>
              <w:t>Değer azaltma özelliği</w:t>
            </w:r>
          </w:p>
        </w:tc>
      </w:tr>
      <w:tr w:rsidR="00332EBF" w:rsidRPr="00E54490" w14:paraId="1B6E8A32" w14:textId="77777777" w:rsidTr="006000E6">
        <w:trPr>
          <w:trHeight w:val="151"/>
        </w:trPr>
        <w:tc>
          <w:tcPr>
            <w:tcW w:w="5145" w:type="dxa"/>
            <w:tcMar>
              <w:top w:w="0" w:type="dxa"/>
              <w:left w:w="108" w:type="dxa"/>
              <w:bottom w:w="0" w:type="dxa"/>
              <w:right w:w="108" w:type="dxa"/>
            </w:tcMar>
            <w:hideMark/>
          </w:tcPr>
          <w:p w14:paraId="6BDFC727" w14:textId="77777777" w:rsidR="00551275" w:rsidRPr="00E54490" w:rsidRDefault="00551275" w:rsidP="00F3617D">
            <w:pPr>
              <w:jc w:val="both"/>
              <w:rPr>
                <w:sz w:val="14"/>
                <w:szCs w:val="14"/>
              </w:rPr>
            </w:pPr>
            <w:r w:rsidRPr="00E54490">
              <w:rPr>
                <w:sz w:val="14"/>
                <w:szCs w:val="14"/>
              </w:rPr>
              <w:t xml:space="preserve">Değer azaltma özelliğine sahipse, </w:t>
            </w:r>
            <w:proofErr w:type="spellStart"/>
            <w:r w:rsidRPr="00E54490">
              <w:rPr>
                <w:sz w:val="14"/>
                <w:szCs w:val="14"/>
              </w:rPr>
              <w:t>azaltıma</w:t>
            </w:r>
            <w:proofErr w:type="spellEnd"/>
            <w:r w:rsidRPr="00E54490">
              <w:rPr>
                <w:sz w:val="14"/>
                <w:szCs w:val="14"/>
              </w:rPr>
              <w:t xml:space="preserve"> sebep olacak tetikleyici olay/olaylar</w:t>
            </w:r>
          </w:p>
        </w:tc>
        <w:tc>
          <w:tcPr>
            <w:tcW w:w="3118" w:type="dxa"/>
            <w:tcMar>
              <w:top w:w="0" w:type="dxa"/>
              <w:left w:w="108" w:type="dxa"/>
              <w:bottom w:w="0" w:type="dxa"/>
              <w:right w:w="108" w:type="dxa"/>
            </w:tcMar>
            <w:vAlign w:val="bottom"/>
            <w:hideMark/>
          </w:tcPr>
          <w:p w14:paraId="02E80E05" w14:textId="77777777" w:rsidR="00551275" w:rsidRPr="00E54490" w:rsidRDefault="00551275" w:rsidP="00F3617D">
            <w:pPr>
              <w:jc w:val="right"/>
              <w:rPr>
                <w:sz w:val="14"/>
                <w:szCs w:val="14"/>
              </w:rPr>
            </w:pPr>
            <w:r w:rsidRPr="00E54490">
              <w:rPr>
                <w:sz w:val="14"/>
                <w:szCs w:val="14"/>
              </w:rPr>
              <w:t>-</w:t>
            </w:r>
          </w:p>
        </w:tc>
      </w:tr>
      <w:tr w:rsidR="00332EBF" w:rsidRPr="00E54490" w14:paraId="126FBCCC" w14:textId="77777777" w:rsidTr="006000E6">
        <w:trPr>
          <w:trHeight w:val="253"/>
        </w:trPr>
        <w:tc>
          <w:tcPr>
            <w:tcW w:w="5145" w:type="dxa"/>
            <w:tcMar>
              <w:top w:w="0" w:type="dxa"/>
              <w:left w:w="108" w:type="dxa"/>
              <w:bottom w:w="0" w:type="dxa"/>
              <w:right w:w="108" w:type="dxa"/>
            </w:tcMar>
            <w:hideMark/>
          </w:tcPr>
          <w:p w14:paraId="7AB8525D" w14:textId="77777777" w:rsidR="00551275" w:rsidRPr="00E54490" w:rsidRDefault="00551275" w:rsidP="00F3617D">
            <w:pPr>
              <w:jc w:val="both"/>
              <w:rPr>
                <w:sz w:val="14"/>
                <w:szCs w:val="14"/>
              </w:rPr>
            </w:pPr>
            <w:r w:rsidRPr="00E54490">
              <w:rPr>
                <w:sz w:val="14"/>
                <w:szCs w:val="14"/>
              </w:rPr>
              <w:t xml:space="preserve">Değer azaltma özelliğine sahipse, tamamen ya da kısmen değer </w:t>
            </w:r>
            <w:proofErr w:type="spellStart"/>
            <w:r w:rsidRPr="00E54490">
              <w:rPr>
                <w:sz w:val="14"/>
                <w:szCs w:val="14"/>
              </w:rPr>
              <w:t>azaltımı</w:t>
            </w:r>
            <w:proofErr w:type="spellEnd"/>
            <w:r w:rsidRPr="00E54490">
              <w:rPr>
                <w:sz w:val="14"/>
                <w:szCs w:val="14"/>
              </w:rPr>
              <w:t xml:space="preserve"> özelliği</w:t>
            </w:r>
          </w:p>
        </w:tc>
        <w:tc>
          <w:tcPr>
            <w:tcW w:w="3118" w:type="dxa"/>
            <w:tcMar>
              <w:top w:w="0" w:type="dxa"/>
              <w:left w:w="108" w:type="dxa"/>
              <w:bottom w:w="0" w:type="dxa"/>
              <w:right w:w="108" w:type="dxa"/>
            </w:tcMar>
            <w:vAlign w:val="bottom"/>
            <w:hideMark/>
          </w:tcPr>
          <w:p w14:paraId="0C3CC574" w14:textId="77777777" w:rsidR="00551275" w:rsidRPr="00E54490" w:rsidRDefault="00551275" w:rsidP="00F3617D">
            <w:pPr>
              <w:jc w:val="right"/>
              <w:rPr>
                <w:sz w:val="14"/>
                <w:szCs w:val="14"/>
              </w:rPr>
            </w:pPr>
            <w:r w:rsidRPr="00E54490">
              <w:rPr>
                <w:sz w:val="14"/>
                <w:szCs w:val="14"/>
              </w:rPr>
              <w:t>-</w:t>
            </w:r>
          </w:p>
        </w:tc>
      </w:tr>
      <w:tr w:rsidR="00332EBF" w:rsidRPr="00E54490" w14:paraId="78FDA8B4" w14:textId="77777777" w:rsidTr="006000E6">
        <w:trPr>
          <w:trHeight w:val="130"/>
        </w:trPr>
        <w:tc>
          <w:tcPr>
            <w:tcW w:w="5145" w:type="dxa"/>
            <w:tcMar>
              <w:top w:w="0" w:type="dxa"/>
              <w:left w:w="108" w:type="dxa"/>
              <w:bottom w:w="0" w:type="dxa"/>
              <w:right w:w="108" w:type="dxa"/>
            </w:tcMar>
            <w:hideMark/>
          </w:tcPr>
          <w:p w14:paraId="63AAA6CA" w14:textId="77777777" w:rsidR="00551275" w:rsidRPr="00E54490" w:rsidRDefault="00551275" w:rsidP="00F3617D">
            <w:pPr>
              <w:jc w:val="both"/>
              <w:rPr>
                <w:sz w:val="14"/>
                <w:szCs w:val="14"/>
              </w:rPr>
            </w:pPr>
            <w:r w:rsidRPr="00E54490">
              <w:rPr>
                <w:sz w:val="14"/>
                <w:szCs w:val="14"/>
              </w:rPr>
              <w:t>Değer azaltma özelliğine sahipse, sürekli ya da geçici olma özelliği</w:t>
            </w:r>
          </w:p>
        </w:tc>
        <w:tc>
          <w:tcPr>
            <w:tcW w:w="3118" w:type="dxa"/>
            <w:tcMar>
              <w:top w:w="0" w:type="dxa"/>
              <w:left w:w="108" w:type="dxa"/>
              <w:bottom w:w="0" w:type="dxa"/>
              <w:right w:w="108" w:type="dxa"/>
            </w:tcMar>
            <w:vAlign w:val="bottom"/>
            <w:hideMark/>
          </w:tcPr>
          <w:p w14:paraId="24CD7491" w14:textId="77777777" w:rsidR="00551275" w:rsidRPr="00E54490" w:rsidRDefault="00551275" w:rsidP="00F3617D">
            <w:pPr>
              <w:jc w:val="right"/>
              <w:rPr>
                <w:sz w:val="14"/>
                <w:szCs w:val="14"/>
              </w:rPr>
            </w:pPr>
            <w:r w:rsidRPr="00E54490">
              <w:rPr>
                <w:sz w:val="14"/>
                <w:szCs w:val="14"/>
              </w:rPr>
              <w:t>-</w:t>
            </w:r>
          </w:p>
        </w:tc>
      </w:tr>
      <w:tr w:rsidR="00332EBF" w:rsidRPr="00E54490" w14:paraId="7831BB43" w14:textId="77777777" w:rsidTr="006000E6">
        <w:trPr>
          <w:trHeight w:val="217"/>
        </w:trPr>
        <w:tc>
          <w:tcPr>
            <w:tcW w:w="5145" w:type="dxa"/>
            <w:tcMar>
              <w:top w:w="0" w:type="dxa"/>
              <w:left w:w="108" w:type="dxa"/>
              <w:bottom w:w="0" w:type="dxa"/>
              <w:right w:w="108" w:type="dxa"/>
            </w:tcMar>
            <w:hideMark/>
          </w:tcPr>
          <w:p w14:paraId="363DECEA" w14:textId="77777777" w:rsidR="00551275" w:rsidRPr="00E54490" w:rsidRDefault="00551275" w:rsidP="00F3617D">
            <w:pPr>
              <w:jc w:val="both"/>
              <w:rPr>
                <w:sz w:val="14"/>
                <w:szCs w:val="14"/>
              </w:rPr>
            </w:pPr>
            <w:r w:rsidRPr="00E54490">
              <w:rPr>
                <w:sz w:val="14"/>
                <w:szCs w:val="14"/>
              </w:rPr>
              <w:t>Değeri geçici olarak azaltılabiliyorsa, değer artırım mekanizması</w:t>
            </w:r>
          </w:p>
        </w:tc>
        <w:tc>
          <w:tcPr>
            <w:tcW w:w="3118" w:type="dxa"/>
            <w:tcMar>
              <w:top w:w="0" w:type="dxa"/>
              <w:left w:w="108" w:type="dxa"/>
              <w:bottom w:w="0" w:type="dxa"/>
              <w:right w:w="108" w:type="dxa"/>
            </w:tcMar>
            <w:vAlign w:val="bottom"/>
            <w:hideMark/>
          </w:tcPr>
          <w:p w14:paraId="00B699AA" w14:textId="77777777" w:rsidR="00551275" w:rsidRPr="00E54490" w:rsidRDefault="00551275" w:rsidP="00F3617D">
            <w:pPr>
              <w:tabs>
                <w:tab w:val="left" w:pos="892"/>
              </w:tabs>
              <w:jc w:val="right"/>
              <w:rPr>
                <w:sz w:val="14"/>
                <w:szCs w:val="14"/>
              </w:rPr>
            </w:pPr>
            <w:r w:rsidRPr="00E54490">
              <w:rPr>
                <w:sz w:val="14"/>
                <w:szCs w:val="14"/>
              </w:rPr>
              <w:t>-</w:t>
            </w:r>
          </w:p>
        </w:tc>
      </w:tr>
      <w:tr w:rsidR="00332EBF" w:rsidRPr="00E54490" w14:paraId="455D4FDF" w14:textId="77777777" w:rsidTr="006000E6">
        <w:trPr>
          <w:trHeight w:val="284"/>
        </w:trPr>
        <w:tc>
          <w:tcPr>
            <w:tcW w:w="5145" w:type="dxa"/>
            <w:tcMar>
              <w:top w:w="0" w:type="dxa"/>
              <w:left w:w="108" w:type="dxa"/>
              <w:bottom w:w="0" w:type="dxa"/>
              <w:right w:w="108" w:type="dxa"/>
            </w:tcMar>
            <w:hideMark/>
          </w:tcPr>
          <w:p w14:paraId="26E9F580" w14:textId="77777777" w:rsidR="00551275" w:rsidRPr="00E54490" w:rsidRDefault="00551275" w:rsidP="00F3617D">
            <w:pPr>
              <w:jc w:val="both"/>
              <w:rPr>
                <w:sz w:val="14"/>
                <w:szCs w:val="14"/>
              </w:rPr>
            </w:pPr>
            <w:r w:rsidRPr="00E54490">
              <w:rPr>
                <w:sz w:val="14"/>
                <w:szCs w:val="14"/>
              </w:rPr>
              <w:t xml:space="preserve">Tasfiye halinde alacak hakkı açısından hangi sırada olduğu (Bu aracın hemen üstünde yer alan araç) </w:t>
            </w:r>
          </w:p>
        </w:tc>
        <w:tc>
          <w:tcPr>
            <w:tcW w:w="3118" w:type="dxa"/>
            <w:tcMar>
              <w:top w:w="0" w:type="dxa"/>
              <w:left w:w="108" w:type="dxa"/>
              <w:bottom w:w="0" w:type="dxa"/>
              <w:right w:w="108" w:type="dxa"/>
            </w:tcMar>
            <w:vAlign w:val="bottom"/>
            <w:hideMark/>
          </w:tcPr>
          <w:p w14:paraId="787BEDC3" w14:textId="77777777" w:rsidR="00551275" w:rsidRPr="00E54490" w:rsidRDefault="00551275" w:rsidP="00F3617D">
            <w:pPr>
              <w:rPr>
                <w:sz w:val="14"/>
                <w:szCs w:val="14"/>
              </w:rPr>
            </w:pPr>
            <w:r w:rsidRPr="00E54490">
              <w:rPr>
                <w:sz w:val="14"/>
                <w:szCs w:val="14"/>
              </w:rPr>
              <w:t xml:space="preserve">Sahibine alacak hakkını ilave ana sermaye hesaplamasına dahil edilecek borçlanma araçlarından önce, mevduat sahipleri ve diğer tüm alacaklılardan </w:t>
            </w:r>
            <w:proofErr w:type="gramStart"/>
            <w:r w:rsidRPr="00E54490">
              <w:rPr>
                <w:sz w:val="14"/>
                <w:szCs w:val="14"/>
              </w:rPr>
              <w:t>sonra  vermektedir</w:t>
            </w:r>
            <w:proofErr w:type="gramEnd"/>
            <w:r w:rsidRPr="00E54490">
              <w:rPr>
                <w:sz w:val="14"/>
                <w:szCs w:val="14"/>
              </w:rPr>
              <w:t>.</w:t>
            </w:r>
          </w:p>
        </w:tc>
      </w:tr>
      <w:tr w:rsidR="00332EBF" w:rsidRPr="00E54490" w14:paraId="39112BB8" w14:textId="77777777" w:rsidTr="006000E6">
        <w:trPr>
          <w:trHeight w:val="284"/>
        </w:trPr>
        <w:tc>
          <w:tcPr>
            <w:tcW w:w="5145" w:type="dxa"/>
            <w:tcMar>
              <w:top w:w="0" w:type="dxa"/>
              <w:left w:w="108" w:type="dxa"/>
              <w:bottom w:w="0" w:type="dxa"/>
              <w:right w:w="108" w:type="dxa"/>
            </w:tcMar>
            <w:hideMark/>
          </w:tcPr>
          <w:p w14:paraId="27CDE592" w14:textId="77777777" w:rsidR="00551275" w:rsidRPr="00E54490" w:rsidRDefault="00551275" w:rsidP="00F3617D">
            <w:pPr>
              <w:jc w:val="both"/>
              <w:rPr>
                <w:sz w:val="14"/>
                <w:szCs w:val="14"/>
              </w:rPr>
            </w:pPr>
            <w:r w:rsidRPr="00E54490">
              <w:rPr>
                <w:sz w:val="14"/>
                <w:szCs w:val="14"/>
              </w:rPr>
              <w:t xml:space="preserve">Bankaların </w:t>
            </w:r>
            <w:proofErr w:type="spellStart"/>
            <w:r w:rsidRPr="00E54490">
              <w:rPr>
                <w:sz w:val="14"/>
                <w:szCs w:val="14"/>
              </w:rPr>
              <w:t>Özkaynaklarına</w:t>
            </w:r>
            <w:proofErr w:type="spellEnd"/>
            <w:r w:rsidRPr="00E54490">
              <w:rPr>
                <w:sz w:val="14"/>
                <w:szCs w:val="14"/>
              </w:rPr>
              <w:t xml:space="preserve"> İlişkin Yönetmeliğin 7 </w:t>
            </w:r>
            <w:proofErr w:type="spellStart"/>
            <w:r w:rsidRPr="00E54490">
              <w:rPr>
                <w:sz w:val="14"/>
                <w:szCs w:val="14"/>
              </w:rPr>
              <w:t>nci</w:t>
            </w:r>
            <w:proofErr w:type="spellEnd"/>
            <w:r w:rsidRPr="00E54490">
              <w:rPr>
                <w:sz w:val="14"/>
                <w:szCs w:val="14"/>
              </w:rPr>
              <w:t xml:space="preserve"> ve 8 inci maddelerinde yer alan şartlardan haiz olunmayan olup olmadığı</w:t>
            </w:r>
          </w:p>
        </w:tc>
        <w:tc>
          <w:tcPr>
            <w:tcW w:w="3118" w:type="dxa"/>
            <w:tcMar>
              <w:top w:w="0" w:type="dxa"/>
              <w:left w:w="108" w:type="dxa"/>
              <w:bottom w:w="0" w:type="dxa"/>
              <w:right w:w="108" w:type="dxa"/>
            </w:tcMar>
            <w:vAlign w:val="bottom"/>
            <w:hideMark/>
          </w:tcPr>
          <w:p w14:paraId="20ECD76D" w14:textId="77777777" w:rsidR="00551275" w:rsidRPr="00E54490" w:rsidRDefault="00551275" w:rsidP="00F3617D">
            <w:pPr>
              <w:rPr>
                <w:sz w:val="14"/>
                <w:szCs w:val="14"/>
              </w:rPr>
            </w:pPr>
            <w:r w:rsidRPr="00E54490">
              <w:rPr>
                <w:sz w:val="14"/>
                <w:szCs w:val="14"/>
              </w:rPr>
              <w:t>8 inci madde de yer alan şartlara haizdir.</w:t>
            </w:r>
          </w:p>
        </w:tc>
      </w:tr>
      <w:tr w:rsidR="00332EBF" w:rsidRPr="00E54490" w14:paraId="47C2BCA7" w14:textId="77777777" w:rsidTr="006000E6">
        <w:trPr>
          <w:trHeight w:val="284"/>
        </w:trPr>
        <w:tc>
          <w:tcPr>
            <w:tcW w:w="5145" w:type="dxa"/>
            <w:tcMar>
              <w:top w:w="0" w:type="dxa"/>
              <w:left w:w="108" w:type="dxa"/>
              <w:bottom w:w="0" w:type="dxa"/>
              <w:right w:w="108" w:type="dxa"/>
            </w:tcMar>
            <w:hideMark/>
          </w:tcPr>
          <w:p w14:paraId="62C6F162" w14:textId="77777777" w:rsidR="00551275" w:rsidRPr="00E54490" w:rsidRDefault="00551275" w:rsidP="00F3617D">
            <w:pPr>
              <w:jc w:val="both"/>
              <w:rPr>
                <w:sz w:val="14"/>
                <w:szCs w:val="14"/>
              </w:rPr>
            </w:pPr>
            <w:r w:rsidRPr="00E54490">
              <w:rPr>
                <w:sz w:val="14"/>
                <w:szCs w:val="14"/>
              </w:rPr>
              <w:t xml:space="preserve">Bankaların </w:t>
            </w:r>
            <w:proofErr w:type="spellStart"/>
            <w:r w:rsidRPr="00E54490">
              <w:rPr>
                <w:sz w:val="14"/>
                <w:szCs w:val="14"/>
              </w:rPr>
              <w:t>Özkaynaklarına</w:t>
            </w:r>
            <w:proofErr w:type="spellEnd"/>
            <w:r w:rsidRPr="00E54490">
              <w:rPr>
                <w:sz w:val="14"/>
                <w:szCs w:val="14"/>
              </w:rPr>
              <w:t xml:space="preserve"> İlişkin Yönetmeliğin 7 </w:t>
            </w:r>
            <w:proofErr w:type="spellStart"/>
            <w:r w:rsidRPr="00E54490">
              <w:rPr>
                <w:sz w:val="14"/>
                <w:szCs w:val="14"/>
              </w:rPr>
              <w:t>nci</w:t>
            </w:r>
            <w:proofErr w:type="spellEnd"/>
            <w:r w:rsidRPr="00E54490">
              <w:rPr>
                <w:sz w:val="14"/>
                <w:szCs w:val="14"/>
              </w:rPr>
              <w:t xml:space="preserve"> ve 8 inci maddelerinde yer alan şartlardan hangilerini haiz olunmadığı</w:t>
            </w:r>
          </w:p>
        </w:tc>
        <w:tc>
          <w:tcPr>
            <w:tcW w:w="3118" w:type="dxa"/>
            <w:tcMar>
              <w:top w:w="0" w:type="dxa"/>
              <w:left w:w="108" w:type="dxa"/>
              <w:bottom w:w="0" w:type="dxa"/>
              <w:right w:w="108" w:type="dxa"/>
            </w:tcMar>
            <w:vAlign w:val="bottom"/>
            <w:hideMark/>
          </w:tcPr>
          <w:p w14:paraId="052717A5" w14:textId="77777777" w:rsidR="00551275" w:rsidRPr="00E54490" w:rsidRDefault="00551275" w:rsidP="00F3617D">
            <w:pPr>
              <w:jc w:val="right"/>
              <w:rPr>
                <w:sz w:val="14"/>
                <w:szCs w:val="14"/>
              </w:rPr>
            </w:pPr>
            <w:r w:rsidRPr="00E54490">
              <w:rPr>
                <w:sz w:val="14"/>
                <w:szCs w:val="14"/>
              </w:rPr>
              <w:t>-</w:t>
            </w:r>
          </w:p>
        </w:tc>
      </w:tr>
    </w:tbl>
    <w:p w14:paraId="4D07D214" w14:textId="77777777" w:rsidR="00F3617D" w:rsidRPr="00E54490" w:rsidRDefault="00F3617D" w:rsidP="00F3617D">
      <w:pPr>
        <w:tabs>
          <w:tab w:val="left" w:pos="1276"/>
        </w:tabs>
        <w:ind w:left="851"/>
        <w:jc w:val="both"/>
      </w:pPr>
    </w:p>
    <w:p w14:paraId="0FDD421C" w14:textId="435C752B" w:rsidR="00EA5943" w:rsidRPr="002F30E2" w:rsidRDefault="009E329F" w:rsidP="00F3617D">
      <w:pPr>
        <w:tabs>
          <w:tab w:val="left" w:pos="1276"/>
        </w:tabs>
        <w:ind w:left="851"/>
        <w:jc w:val="both"/>
        <w:rPr>
          <w:sz w:val="15"/>
          <w:szCs w:val="15"/>
        </w:rPr>
      </w:pPr>
      <w:r w:rsidRPr="002F30E2">
        <w:rPr>
          <w:sz w:val="15"/>
          <w:szCs w:val="15"/>
          <w:vertAlign w:val="superscript"/>
        </w:rPr>
        <w:t xml:space="preserve"> (*)</w:t>
      </w:r>
      <w:r w:rsidRPr="002F30E2">
        <w:rPr>
          <w:sz w:val="15"/>
          <w:szCs w:val="15"/>
        </w:rPr>
        <w:t xml:space="preserve"> </w:t>
      </w:r>
      <w:r w:rsidR="009404BA" w:rsidRPr="002F30E2">
        <w:rPr>
          <w:sz w:val="15"/>
          <w:szCs w:val="15"/>
        </w:rPr>
        <w:tab/>
      </w:r>
      <w:r w:rsidRPr="002F30E2">
        <w:rPr>
          <w:sz w:val="15"/>
          <w:szCs w:val="15"/>
        </w:rPr>
        <w:t>Katılım bankaları için kâr payı  </w:t>
      </w:r>
    </w:p>
    <w:p w14:paraId="0919E37E" w14:textId="77777777" w:rsidR="009404BA" w:rsidRPr="002F30E2" w:rsidRDefault="009404BA" w:rsidP="00F3617D">
      <w:pPr>
        <w:rPr>
          <w:b/>
          <w:lang w:eastAsia="en-US"/>
        </w:rPr>
      </w:pPr>
      <w:r w:rsidRPr="002F30E2">
        <w:rPr>
          <w:b/>
        </w:rPr>
        <w:br w:type="page"/>
      </w:r>
    </w:p>
    <w:p w14:paraId="74EDD0B8" w14:textId="540CC622" w:rsidR="00AF5128" w:rsidRPr="00E54490" w:rsidRDefault="00AF5128" w:rsidP="00F3617D">
      <w:pPr>
        <w:pStyle w:val="NormalIndent"/>
        <w:tabs>
          <w:tab w:val="left" w:pos="540"/>
          <w:tab w:val="left" w:pos="1620"/>
        </w:tabs>
        <w:ind w:left="0"/>
        <w:jc w:val="both"/>
        <w:rPr>
          <w:b/>
          <w:lang w:val="tr-TR"/>
        </w:rPr>
      </w:pPr>
      <w:r w:rsidRPr="00E54490">
        <w:rPr>
          <w:b/>
        </w:rPr>
        <w:lastRenderedPageBreak/>
        <w:t>MALİ BÜNYEYE VE RİSK YÖNETİMİNE İLİŞKİN BİLGİLER (</w:t>
      </w:r>
      <w:proofErr w:type="spellStart"/>
      <w:r w:rsidRPr="00E54490">
        <w:rPr>
          <w:b/>
        </w:rPr>
        <w:t>Devamı</w:t>
      </w:r>
      <w:proofErr w:type="spellEnd"/>
      <w:r w:rsidRPr="00E54490">
        <w:rPr>
          <w:b/>
        </w:rPr>
        <w:t>)</w:t>
      </w:r>
    </w:p>
    <w:p w14:paraId="69FB9E1E" w14:textId="77777777" w:rsidR="00AF5128" w:rsidRPr="00E54490" w:rsidRDefault="00AF5128" w:rsidP="00F3617D">
      <w:pPr>
        <w:pStyle w:val="NormalIndent"/>
        <w:ind w:left="851" w:hanging="851"/>
        <w:jc w:val="both"/>
        <w:rPr>
          <w:b/>
          <w:lang w:val="tr-TR"/>
        </w:rPr>
      </w:pPr>
    </w:p>
    <w:p w14:paraId="0D72CB12" w14:textId="348D8F11" w:rsidR="00AF5128" w:rsidRPr="00E54490" w:rsidRDefault="00AF5128" w:rsidP="00F3617D">
      <w:pPr>
        <w:pStyle w:val="NormalIndent"/>
        <w:ind w:left="851" w:hanging="851"/>
        <w:jc w:val="both"/>
        <w:rPr>
          <w:b/>
          <w:lang w:val="tr-TR"/>
        </w:rPr>
      </w:pPr>
      <w:r w:rsidRPr="00E54490">
        <w:rPr>
          <w:b/>
          <w:lang w:val="tr-TR"/>
        </w:rPr>
        <w:t>I.</w:t>
      </w:r>
      <w:r w:rsidRPr="00E54490">
        <w:rPr>
          <w:b/>
          <w:lang w:val="tr-TR"/>
        </w:rPr>
        <w:tab/>
      </w:r>
      <w:r w:rsidR="004A09AC" w:rsidRPr="00E54490">
        <w:rPr>
          <w:b/>
        </w:rPr>
        <w:t>KONSOLİDE</w:t>
      </w:r>
      <w:r w:rsidR="004A09AC" w:rsidRPr="00E54490">
        <w:rPr>
          <w:b/>
          <w:lang w:val="tr-TR"/>
        </w:rPr>
        <w:t xml:space="preserve"> </w:t>
      </w:r>
      <w:r w:rsidRPr="00E54490">
        <w:rPr>
          <w:b/>
          <w:lang w:val="tr-TR"/>
        </w:rPr>
        <w:t>ÖZKAYNAKLARA İLİŞKİN AÇIKLAMALAR (Devamı)</w:t>
      </w:r>
    </w:p>
    <w:p w14:paraId="07E52638" w14:textId="77777777" w:rsidR="00AF5128" w:rsidRPr="00E54490" w:rsidRDefault="00AF5128" w:rsidP="00F3617D">
      <w:pPr>
        <w:pStyle w:val="NormalIndent"/>
        <w:ind w:left="851" w:hanging="851"/>
        <w:jc w:val="both"/>
        <w:rPr>
          <w:b/>
          <w:lang w:val="tr-TR"/>
        </w:rPr>
      </w:pPr>
    </w:p>
    <w:p w14:paraId="7CF7DA0D" w14:textId="3E064D1F" w:rsidR="00AF5128" w:rsidRPr="00E54490" w:rsidRDefault="004A09AC" w:rsidP="00F3617D">
      <w:pPr>
        <w:ind w:left="851"/>
        <w:rPr>
          <w:b/>
        </w:rPr>
      </w:pPr>
      <w:r w:rsidRPr="00E54490">
        <w:rPr>
          <w:b/>
          <w:bCs/>
        </w:rPr>
        <w:t xml:space="preserve">Konsolide </w:t>
      </w:r>
      <w:proofErr w:type="spellStart"/>
      <w:r w:rsidRPr="00E54490">
        <w:rPr>
          <w:b/>
          <w:bCs/>
        </w:rPr>
        <w:t>ö</w:t>
      </w:r>
      <w:r w:rsidR="00AF5128" w:rsidRPr="00E54490">
        <w:rPr>
          <w:b/>
          <w:bCs/>
        </w:rPr>
        <w:t>zkaynak</w:t>
      </w:r>
      <w:proofErr w:type="spellEnd"/>
      <w:r w:rsidR="00AF5128" w:rsidRPr="00E54490">
        <w:rPr>
          <w:b/>
          <w:bCs/>
        </w:rPr>
        <w:t xml:space="preserve"> hesaplamasına dahil edilecek borçlanma araçlarına ilişkin bilgiler </w:t>
      </w:r>
      <w:r w:rsidR="00AF5128" w:rsidRPr="00E54490">
        <w:rPr>
          <w:b/>
        </w:rPr>
        <w:t>(Devamı)</w:t>
      </w:r>
    </w:p>
    <w:p w14:paraId="69DA76A8" w14:textId="5D54EE37" w:rsidR="00EA5943" w:rsidRPr="00E54490" w:rsidRDefault="00EA5943" w:rsidP="00F3617D"/>
    <w:tbl>
      <w:tblPr>
        <w:tblW w:w="8279"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59"/>
        <w:gridCol w:w="3120"/>
      </w:tblGrid>
      <w:tr w:rsidR="00332EBF" w:rsidRPr="00E54490" w14:paraId="61FFCEB0" w14:textId="77777777" w:rsidTr="004D4FD7">
        <w:trPr>
          <w:trHeight w:val="117"/>
        </w:trPr>
        <w:tc>
          <w:tcPr>
            <w:tcW w:w="5159" w:type="dxa"/>
            <w:tcMar>
              <w:top w:w="0" w:type="dxa"/>
              <w:left w:w="108" w:type="dxa"/>
              <w:bottom w:w="0" w:type="dxa"/>
              <w:right w:w="108" w:type="dxa"/>
            </w:tcMar>
            <w:hideMark/>
          </w:tcPr>
          <w:p w14:paraId="6BDA0EF1" w14:textId="77777777" w:rsidR="00EA5943" w:rsidRPr="00E54490" w:rsidRDefault="00EA5943" w:rsidP="00F3617D">
            <w:pPr>
              <w:jc w:val="both"/>
              <w:rPr>
                <w:sz w:val="14"/>
                <w:szCs w:val="14"/>
              </w:rPr>
            </w:pPr>
            <w:proofErr w:type="spellStart"/>
            <w:r w:rsidRPr="00E54490">
              <w:rPr>
                <w:sz w:val="14"/>
                <w:szCs w:val="14"/>
              </w:rPr>
              <w:t>İhraçcı</w:t>
            </w:r>
            <w:proofErr w:type="spellEnd"/>
          </w:p>
        </w:tc>
        <w:tc>
          <w:tcPr>
            <w:tcW w:w="3120" w:type="dxa"/>
            <w:tcMar>
              <w:top w:w="0" w:type="dxa"/>
              <w:left w:w="108" w:type="dxa"/>
              <w:bottom w:w="0" w:type="dxa"/>
              <w:right w:w="108" w:type="dxa"/>
            </w:tcMar>
            <w:vAlign w:val="bottom"/>
            <w:hideMark/>
          </w:tcPr>
          <w:p w14:paraId="277C2E0F" w14:textId="77777777" w:rsidR="00EA5943" w:rsidRPr="00E54490" w:rsidRDefault="00EA5943" w:rsidP="00F3617D">
            <w:pPr>
              <w:rPr>
                <w:sz w:val="14"/>
                <w:szCs w:val="14"/>
              </w:rPr>
            </w:pPr>
            <w:r w:rsidRPr="00E54490">
              <w:rPr>
                <w:sz w:val="14"/>
                <w:szCs w:val="14"/>
              </w:rPr>
              <w:t>T.C. Ziraat Bankası A.Ş.</w:t>
            </w:r>
          </w:p>
        </w:tc>
      </w:tr>
      <w:tr w:rsidR="00332EBF" w:rsidRPr="00E54490" w14:paraId="51B9966C" w14:textId="77777777" w:rsidTr="004D4FD7">
        <w:trPr>
          <w:trHeight w:val="205"/>
        </w:trPr>
        <w:tc>
          <w:tcPr>
            <w:tcW w:w="5159" w:type="dxa"/>
            <w:tcMar>
              <w:top w:w="0" w:type="dxa"/>
              <w:left w:w="108" w:type="dxa"/>
              <w:bottom w:w="0" w:type="dxa"/>
              <w:right w:w="108" w:type="dxa"/>
            </w:tcMar>
            <w:hideMark/>
          </w:tcPr>
          <w:p w14:paraId="2DA91C97" w14:textId="77777777" w:rsidR="00EA5943" w:rsidRPr="00E54490" w:rsidRDefault="00EA5943" w:rsidP="00F3617D">
            <w:pPr>
              <w:jc w:val="both"/>
              <w:rPr>
                <w:sz w:val="14"/>
                <w:szCs w:val="14"/>
              </w:rPr>
            </w:pPr>
            <w:r w:rsidRPr="00E54490">
              <w:rPr>
                <w:sz w:val="14"/>
                <w:szCs w:val="14"/>
              </w:rPr>
              <w:t xml:space="preserve">Aracın kodu (CUSIP, ISIN vb.)  </w:t>
            </w:r>
          </w:p>
        </w:tc>
        <w:tc>
          <w:tcPr>
            <w:tcW w:w="3120" w:type="dxa"/>
            <w:tcMar>
              <w:top w:w="0" w:type="dxa"/>
              <w:left w:w="108" w:type="dxa"/>
              <w:bottom w:w="0" w:type="dxa"/>
              <w:right w:w="108" w:type="dxa"/>
            </w:tcMar>
            <w:vAlign w:val="bottom"/>
            <w:hideMark/>
          </w:tcPr>
          <w:p w14:paraId="4BBAA0DA" w14:textId="77777777" w:rsidR="00EA5943" w:rsidRPr="00E54490" w:rsidRDefault="00EA5943" w:rsidP="00F3617D">
            <w:pPr>
              <w:jc w:val="right"/>
              <w:rPr>
                <w:sz w:val="14"/>
                <w:szCs w:val="14"/>
              </w:rPr>
            </w:pPr>
            <w:r w:rsidRPr="00E54490">
              <w:rPr>
                <w:sz w:val="14"/>
                <w:szCs w:val="14"/>
              </w:rPr>
              <w:t>-</w:t>
            </w:r>
          </w:p>
        </w:tc>
      </w:tr>
      <w:tr w:rsidR="00332EBF" w:rsidRPr="00E54490" w14:paraId="6706653C" w14:textId="77777777" w:rsidTr="004D4FD7">
        <w:trPr>
          <w:trHeight w:val="265"/>
        </w:trPr>
        <w:tc>
          <w:tcPr>
            <w:tcW w:w="5159" w:type="dxa"/>
            <w:tcMar>
              <w:top w:w="0" w:type="dxa"/>
              <w:left w:w="108" w:type="dxa"/>
              <w:bottom w:w="0" w:type="dxa"/>
              <w:right w:w="108" w:type="dxa"/>
            </w:tcMar>
            <w:hideMark/>
          </w:tcPr>
          <w:p w14:paraId="57CC9529" w14:textId="77777777" w:rsidR="00EA5943" w:rsidRPr="00E54490" w:rsidRDefault="00EA5943" w:rsidP="00F3617D">
            <w:pPr>
              <w:jc w:val="both"/>
              <w:rPr>
                <w:sz w:val="14"/>
                <w:szCs w:val="14"/>
              </w:rPr>
            </w:pPr>
            <w:r w:rsidRPr="00E54490">
              <w:rPr>
                <w:sz w:val="14"/>
                <w:szCs w:val="14"/>
              </w:rPr>
              <w:t>Aracın tabi olduğu mevzuat</w:t>
            </w:r>
          </w:p>
        </w:tc>
        <w:tc>
          <w:tcPr>
            <w:tcW w:w="3120" w:type="dxa"/>
            <w:tcMar>
              <w:top w:w="0" w:type="dxa"/>
              <w:left w:w="108" w:type="dxa"/>
              <w:bottom w:w="0" w:type="dxa"/>
              <w:right w:w="108" w:type="dxa"/>
            </w:tcMar>
            <w:vAlign w:val="bottom"/>
            <w:hideMark/>
          </w:tcPr>
          <w:p w14:paraId="5E831D42" w14:textId="77777777" w:rsidR="00EA5943" w:rsidRPr="00E54490" w:rsidRDefault="00EA5943" w:rsidP="00F3617D">
            <w:pPr>
              <w:rPr>
                <w:sz w:val="14"/>
                <w:szCs w:val="14"/>
              </w:rPr>
            </w:pPr>
            <w:r w:rsidRPr="00E54490">
              <w:rPr>
                <w:sz w:val="14"/>
                <w:szCs w:val="14"/>
              </w:rPr>
              <w:t xml:space="preserve">5 Eylül 2013 tarihinde resmi gazetede yayımlanan Bankaların </w:t>
            </w:r>
            <w:proofErr w:type="spellStart"/>
            <w:r w:rsidRPr="00E54490">
              <w:rPr>
                <w:sz w:val="14"/>
                <w:szCs w:val="14"/>
              </w:rPr>
              <w:t>Özkaynaklarına</w:t>
            </w:r>
            <w:proofErr w:type="spellEnd"/>
            <w:r w:rsidRPr="00E54490">
              <w:rPr>
                <w:sz w:val="14"/>
                <w:szCs w:val="14"/>
              </w:rPr>
              <w:t xml:space="preserve"> İlişkin Yönetmelik</w:t>
            </w:r>
          </w:p>
        </w:tc>
      </w:tr>
      <w:tr w:rsidR="00332EBF" w:rsidRPr="00E54490" w14:paraId="2AA56395" w14:textId="77777777" w:rsidTr="004D4FD7">
        <w:trPr>
          <w:trHeight w:val="265"/>
        </w:trPr>
        <w:tc>
          <w:tcPr>
            <w:tcW w:w="8279" w:type="dxa"/>
            <w:gridSpan w:val="2"/>
            <w:tcMar>
              <w:top w:w="0" w:type="dxa"/>
              <w:left w:w="108" w:type="dxa"/>
              <w:bottom w:w="0" w:type="dxa"/>
              <w:right w:w="108" w:type="dxa"/>
            </w:tcMar>
            <w:hideMark/>
          </w:tcPr>
          <w:p w14:paraId="7B669D17" w14:textId="4BB1879F" w:rsidR="00EA5943" w:rsidRPr="00E54490" w:rsidRDefault="00EA5943" w:rsidP="00F3617D">
            <w:pPr>
              <w:ind w:firstLine="567"/>
              <w:jc w:val="center"/>
              <w:rPr>
                <w:sz w:val="14"/>
                <w:szCs w:val="14"/>
              </w:rPr>
            </w:pPr>
            <w:proofErr w:type="spellStart"/>
            <w:r w:rsidRPr="00E54490">
              <w:rPr>
                <w:b/>
                <w:bCs/>
                <w:sz w:val="14"/>
                <w:szCs w:val="14"/>
              </w:rPr>
              <w:t>Özkaynak</w:t>
            </w:r>
            <w:proofErr w:type="spellEnd"/>
            <w:r w:rsidRPr="00E54490">
              <w:rPr>
                <w:b/>
                <w:bCs/>
                <w:sz w:val="14"/>
                <w:szCs w:val="14"/>
              </w:rPr>
              <w:t xml:space="preserve"> Hesaplamasında Dikkate Alınma Durumu</w:t>
            </w:r>
          </w:p>
        </w:tc>
      </w:tr>
      <w:tr w:rsidR="00332EBF" w:rsidRPr="00E54490" w14:paraId="4DAF8666" w14:textId="77777777" w:rsidTr="004D4FD7">
        <w:trPr>
          <w:trHeight w:val="196"/>
        </w:trPr>
        <w:tc>
          <w:tcPr>
            <w:tcW w:w="5159" w:type="dxa"/>
            <w:tcMar>
              <w:top w:w="0" w:type="dxa"/>
              <w:left w:w="108" w:type="dxa"/>
              <w:bottom w:w="0" w:type="dxa"/>
              <w:right w:w="108" w:type="dxa"/>
            </w:tcMar>
            <w:hideMark/>
          </w:tcPr>
          <w:p w14:paraId="25EA1815" w14:textId="77777777" w:rsidR="00EA5943" w:rsidRPr="00E54490" w:rsidRDefault="00EA5943" w:rsidP="00F3617D">
            <w:pPr>
              <w:jc w:val="both"/>
              <w:rPr>
                <w:sz w:val="14"/>
                <w:szCs w:val="14"/>
              </w:rPr>
            </w:pPr>
            <w:r w:rsidRPr="00E54490">
              <w:rPr>
                <w:sz w:val="14"/>
                <w:szCs w:val="14"/>
              </w:rPr>
              <w:t xml:space="preserve">1/1/2015’den itibaren %10 oranında azaltılarak dikkate alınma uygulamasına tabi olma durumu </w:t>
            </w:r>
          </w:p>
        </w:tc>
        <w:tc>
          <w:tcPr>
            <w:tcW w:w="3120" w:type="dxa"/>
            <w:tcMar>
              <w:top w:w="0" w:type="dxa"/>
              <w:left w:w="108" w:type="dxa"/>
              <w:bottom w:w="0" w:type="dxa"/>
              <w:right w:w="108" w:type="dxa"/>
            </w:tcMar>
            <w:vAlign w:val="bottom"/>
            <w:hideMark/>
          </w:tcPr>
          <w:p w14:paraId="20AAA603" w14:textId="77777777" w:rsidR="00EA5943" w:rsidRPr="00E54490" w:rsidRDefault="00EA5943" w:rsidP="00F3617D">
            <w:pPr>
              <w:rPr>
                <w:sz w:val="14"/>
                <w:szCs w:val="14"/>
              </w:rPr>
            </w:pPr>
            <w:r w:rsidRPr="00E54490">
              <w:rPr>
                <w:sz w:val="14"/>
                <w:szCs w:val="14"/>
              </w:rPr>
              <w:t>Hayır </w:t>
            </w:r>
          </w:p>
        </w:tc>
      </w:tr>
      <w:tr w:rsidR="00332EBF" w:rsidRPr="00E54490" w14:paraId="5E215AB0" w14:textId="77777777" w:rsidTr="004D4FD7">
        <w:trPr>
          <w:trHeight w:val="265"/>
        </w:trPr>
        <w:tc>
          <w:tcPr>
            <w:tcW w:w="5159" w:type="dxa"/>
            <w:tcMar>
              <w:top w:w="0" w:type="dxa"/>
              <w:left w:w="108" w:type="dxa"/>
              <w:bottom w:w="0" w:type="dxa"/>
              <w:right w:w="108" w:type="dxa"/>
            </w:tcMar>
            <w:hideMark/>
          </w:tcPr>
          <w:p w14:paraId="61C3D191" w14:textId="77777777" w:rsidR="00EA5943" w:rsidRPr="00E54490" w:rsidRDefault="00EA5943" w:rsidP="00F3617D">
            <w:pPr>
              <w:rPr>
                <w:sz w:val="14"/>
                <w:szCs w:val="14"/>
              </w:rPr>
            </w:pPr>
            <w:r w:rsidRPr="00E54490">
              <w:rPr>
                <w:sz w:val="14"/>
                <w:szCs w:val="14"/>
              </w:rPr>
              <w:t>Konsolide veya konsolide olmayan bazda veya hem konsolide hem konsolide olmayan bazda geçerlilik durumu</w:t>
            </w:r>
          </w:p>
        </w:tc>
        <w:tc>
          <w:tcPr>
            <w:tcW w:w="3120" w:type="dxa"/>
            <w:tcMar>
              <w:top w:w="0" w:type="dxa"/>
              <w:left w:w="108" w:type="dxa"/>
              <w:bottom w:w="0" w:type="dxa"/>
              <w:right w:w="108" w:type="dxa"/>
            </w:tcMar>
            <w:vAlign w:val="bottom"/>
            <w:hideMark/>
          </w:tcPr>
          <w:p w14:paraId="304B91B3" w14:textId="77777777" w:rsidR="00EA5943" w:rsidRPr="00E54490" w:rsidRDefault="00EA5943" w:rsidP="00F3617D">
            <w:pPr>
              <w:rPr>
                <w:sz w:val="14"/>
                <w:szCs w:val="14"/>
              </w:rPr>
            </w:pPr>
            <w:r w:rsidRPr="00E54490">
              <w:rPr>
                <w:sz w:val="14"/>
                <w:szCs w:val="14"/>
              </w:rPr>
              <w:t>Konsolide Olmayan/ Konsolide  </w:t>
            </w:r>
          </w:p>
        </w:tc>
      </w:tr>
      <w:tr w:rsidR="00332EBF" w:rsidRPr="00E54490" w14:paraId="594ADF2A" w14:textId="77777777" w:rsidTr="004D4FD7">
        <w:trPr>
          <w:trHeight w:val="265"/>
        </w:trPr>
        <w:tc>
          <w:tcPr>
            <w:tcW w:w="5159" w:type="dxa"/>
            <w:tcMar>
              <w:top w:w="0" w:type="dxa"/>
              <w:left w:w="108" w:type="dxa"/>
              <w:bottom w:w="0" w:type="dxa"/>
              <w:right w:w="108" w:type="dxa"/>
            </w:tcMar>
            <w:hideMark/>
          </w:tcPr>
          <w:p w14:paraId="40A109E6" w14:textId="77777777" w:rsidR="00EA5943" w:rsidRPr="00E54490" w:rsidRDefault="00EA5943" w:rsidP="00F3617D">
            <w:pPr>
              <w:jc w:val="both"/>
              <w:rPr>
                <w:sz w:val="14"/>
                <w:szCs w:val="14"/>
              </w:rPr>
            </w:pPr>
            <w:r w:rsidRPr="00E54490">
              <w:rPr>
                <w:sz w:val="14"/>
                <w:szCs w:val="14"/>
              </w:rPr>
              <w:t xml:space="preserve"> Aracın türü </w:t>
            </w:r>
          </w:p>
        </w:tc>
        <w:tc>
          <w:tcPr>
            <w:tcW w:w="3120" w:type="dxa"/>
            <w:tcMar>
              <w:top w:w="0" w:type="dxa"/>
              <w:left w:w="108" w:type="dxa"/>
              <w:bottom w:w="0" w:type="dxa"/>
              <w:right w:w="108" w:type="dxa"/>
            </w:tcMar>
            <w:vAlign w:val="bottom"/>
            <w:hideMark/>
          </w:tcPr>
          <w:p w14:paraId="7D058EF9" w14:textId="77777777" w:rsidR="00EA5943" w:rsidRPr="00E54490" w:rsidRDefault="00EA5943" w:rsidP="00F3617D">
            <w:pPr>
              <w:rPr>
                <w:sz w:val="14"/>
                <w:szCs w:val="14"/>
              </w:rPr>
            </w:pPr>
            <w:r w:rsidRPr="00E54490">
              <w:rPr>
                <w:sz w:val="14"/>
                <w:szCs w:val="14"/>
              </w:rPr>
              <w:t>Katkı Sermaye niteliğinde Sermaye Benzeri Murabaha Kredisi </w:t>
            </w:r>
          </w:p>
        </w:tc>
      </w:tr>
      <w:tr w:rsidR="00332EBF" w:rsidRPr="00E54490" w14:paraId="4699DA84" w14:textId="77777777" w:rsidTr="004D4FD7">
        <w:trPr>
          <w:trHeight w:val="240"/>
        </w:trPr>
        <w:tc>
          <w:tcPr>
            <w:tcW w:w="5159" w:type="dxa"/>
            <w:tcMar>
              <w:top w:w="0" w:type="dxa"/>
              <w:left w:w="108" w:type="dxa"/>
              <w:bottom w:w="0" w:type="dxa"/>
              <w:right w:w="108" w:type="dxa"/>
            </w:tcMar>
            <w:hideMark/>
          </w:tcPr>
          <w:p w14:paraId="28604013" w14:textId="77777777" w:rsidR="00EA5943" w:rsidRPr="00E54490" w:rsidRDefault="00EA5943" w:rsidP="00F3617D">
            <w:pPr>
              <w:jc w:val="both"/>
              <w:rPr>
                <w:sz w:val="14"/>
                <w:szCs w:val="14"/>
              </w:rPr>
            </w:pPr>
            <w:proofErr w:type="spellStart"/>
            <w:r w:rsidRPr="00E54490">
              <w:rPr>
                <w:sz w:val="14"/>
                <w:szCs w:val="14"/>
              </w:rPr>
              <w:t>Özkaynak</w:t>
            </w:r>
            <w:proofErr w:type="spellEnd"/>
            <w:r w:rsidRPr="00E54490">
              <w:rPr>
                <w:sz w:val="14"/>
                <w:szCs w:val="14"/>
              </w:rPr>
              <w:t xml:space="preserve"> hesaplamasında dikkate alınan tutar (En son raporlama tarihi itibarıyla - Milyon TL)</w:t>
            </w:r>
          </w:p>
        </w:tc>
        <w:tc>
          <w:tcPr>
            <w:tcW w:w="3120" w:type="dxa"/>
            <w:tcMar>
              <w:top w:w="0" w:type="dxa"/>
              <w:left w:w="108" w:type="dxa"/>
              <w:bottom w:w="0" w:type="dxa"/>
              <w:right w:w="108" w:type="dxa"/>
            </w:tcMar>
            <w:hideMark/>
          </w:tcPr>
          <w:p w14:paraId="0F86EF5F" w14:textId="4B53A22C" w:rsidR="00EA5943" w:rsidRPr="00E54490" w:rsidRDefault="00EA5943" w:rsidP="00F3617D">
            <w:pPr>
              <w:rPr>
                <w:sz w:val="14"/>
                <w:szCs w:val="14"/>
              </w:rPr>
            </w:pPr>
            <w:r w:rsidRPr="00E54490">
              <w:rPr>
                <w:sz w:val="14"/>
                <w:szCs w:val="14"/>
              </w:rPr>
              <w:t>500 Milyon TL</w:t>
            </w:r>
          </w:p>
        </w:tc>
      </w:tr>
      <w:tr w:rsidR="00332EBF" w:rsidRPr="00E54490" w14:paraId="75A51235" w14:textId="77777777" w:rsidTr="004D4FD7">
        <w:trPr>
          <w:trHeight w:val="129"/>
        </w:trPr>
        <w:tc>
          <w:tcPr>
            <w:tcW w:w="5159" w:type="dxa"/>
            <w:tcMar>
              <w:top w:w="0" w:type="dxa"/>
              <w:left w:w="108" w:type="dxa"/>
              <w:bottom w:w="0" w:type="dxa"/>
              <w:right w:w="108" w:type="dxa"/>
            </w:tcMar>
            <w:hideMark/>
          </w:tcPr>
          <w:p w14:paraId="1760CCFA" w14:textId="77777777" w:rsidR="00EA5943" w:rsidRPr="00E54490" w:rsidRDefault="00EA5943" w:rsidP="00F3617D">
            <w:pPr>
              <w:jc w:val="both"/>
              <w:rPr>
                <w:sz w:val="14"/>
                <w:szCs w:val="14"/>
              </w:rPr>
            </w:pPr>
            <w:r w:rsidRPr="00E54490">
              <w:rPr>
                <w:sz w:val="14"/>
                <w:szCs w:val="14"/>
              </w:rPr>
              <w:t>Aracın nominal değeri (Milyon TL)</w:t>
            </w:r>
          </w:p>
        </w:tc>
        <w:tc>
          <w:tcPr>
            <w:tcW w:w="3120" w:type="dxa"/>
            <w:tcMar>
              <w:top w:w="0" w:type="dxa"/>
              <w:left w:w="108" w:type="dxa"/>
              <w:bottom w:w="0" w:type="dxa"/>
              <w:right w:w="108" w:type="dxa"/>
            </w:tcMar>
            <w:hideMark/>
          </w:tcPr>
          <w:p w14:paraId="77A4502F" w14:textId="328EE54D" w:rsidR="00EA5943" w:rsidRPr="00E54490" w:rsidRDefault="00EA5943" w:rsidP="00F3617D">
            <w:pPr>
              <w:rPr>
                <w:sz w:val="14"/>
                <w:szCs w:val="14"/>
              </w:rPr>
            </w:pPr>
            <w:r w:rsidRPr="00E54490">
              <w:rPr>
                <w:sz w:val="14"/>
                <w:szCs w:val="14"/>
              </w:rPr>
              <w:t>500 Milyon TL</w:t>
            </w:r>
          </w:p>
        </w:tc>
      </w:tr>
      <w:tr w:rsidR="00332EBF" w:rsidRPr="00E54490" w14:paraId="3CB9071B" w14:textId="77777777" w:rsidTr="004D4FD7">
        <w:trPr>
          <w:trHeight w:val="265"/>
        </w:trPr>
        <w:tc>
          <w:tcPr>
            <w:tcW w:w="5159" w:type="dxa"/>
            <w:tcMar>
              <w:top w:w="0" w:type="dxa"/>
              <w:left w:w="108" w:type="dxa"/>
              <w:bottom w:w="0" w:type="dxa"/>
              <w:right w:w="108" w:type="dxa"/>
            </w:tcMar>
            <w:hideMark/>
          </w:tcPr>
          <w:p w14:paraId="58B87443" w14:textId="77777777" w:rsidR="00EA5943" w:rsidRPr="00E54490" w:rsidRDefault="00EA5943" w:rsidP="00F3617D">
            <w:pPr>
              <w:jc w:val="both"/>
              <w:rPr>
                <w:sz w:val="14"/>
                <w:szCs w:val="14"/>
              </w:rPr>
            </w:pPr>
            <w:r w:rsidRPr="00E54490">
              <w:rPr>
                <w:sz w:val="14"/>
                <w:szCs w:val="14"/>
              </w:rPr>
              <w:t xml:space="preserve">Aracın </w:t>
            </w:r>
            <w:proofErr w:type="spellStart"/>
            <w:r w:rsidRPr="00E54490">
              <w:rPr>
                <w:sz w:val="14"/>
                <w:szCs w:val="14"/>
              </w:rPr>
              <w:t>muhasebesel</w:t>
            </w:r>
            <w:proofErr w:type="spellEnd"/>
            <w:r w:rsidRPr="00E54490">
              <w:rPr>
                <w:sz w:val="14"/>
                <w:szCs w:val="14"/>
              </w:rPr>
              <w:t xml:space="preserve"> olarak takip edildiği hesap</w:t>
            </w:r>
          </w:p>
        </w:tc>
        <w:tc>
          <w:tcPr>
            <w:tcW w:w="3120" w:type="dxa"/>
            <w:tcMar>
              <w:top w:w="0" w:type="dxa"/>
              <w:left w:w="108" w:type="dxa"/>
              <w:bottom w:w="0" w:type="dxa"/>
              <w:right w:w="108" w:type="dxa"/>
            </w:tcMar>
            <w:vAlign w:val="bottom"/>
            <w:hideMark/>
          </w:tcPr>
          <w:p w14:paraId="375115AB" w14:textId="77777777" w:rsidR="00EA5943" w:rsidRPr="00E54490" w:rsidRDefault="00EA5943" w:rsidP="00F3617D">
            <w:pPr>
              <w:rPr>
                <w:sz w:val="14"/>
                <w:szCs w:val="14"/>
              </w:rPr>
            </w:pPr>
            <w:r w:rsidRPr="00E54490">
              <w:rPr>
                <w:sz w:val="14"/>
                <w:szCs w:val="14"/>
              </w:rPr>
              <w:t>Yükümlülükler/ Sermaye Benzeri Krediler</w:t>
            </w:r>
          </w:p>
        </w:tc>
      </w:tr>
      <w:tr w:rsidR="00332EBF" w:rsidRPr="00E54490" w14:paraId="799DECAB" w14:textId="77777777" w:rsidTr="004D4FD7">
        <w:trPr>
          <w:trHeight w:val="123"/>
        </w:trPr>
        <w:tc>
          <w:tcPr>
            <w:tcW w:w="5159" w:type="dxa"/>
            <w:tcMar>
              <w:top w:w="0" w:type="dxa"/>
              <w:left w:w="108" w:type="dxa"/>
              <w:bottom w:w="0" w:type="dxa"/>
              <w:right w:w="108" w:type="dxa"/>
            </w:tcMar>
            <w:hideMark/>
          </w:tcPr>
          <w:p w14:paraId="21526350" w14:textId="77777777" w:rsidR="00EA5943" w:rsidRPr="00E54490" w:rsidRDefault="00EA5943" w:rsidP="00F3617D">
            <w:pPr>
              <w:jc w:val="both"/>
              <w:rPr>
                <w:sz w:val="14"/>
                <w:szCs w:val="14"/>
              </w:rPr>
            </w:pPr>
            <w:r w:rsidRPr="00E54490">
              <w:rPr>
                <w:sz w:val="14"/>
                <w:szCs w:val="14"/>
              </w:rPr>
              <w:t xml:space="preserve">Aracın ihraç tarihi </w:t>
            </w:r>
          </w:p>
        </w:tc>
        <w:tc>
          <w:tcPr>
            <w:tcW w:w="3120" w:type="dxa"/>
            <w:tcMar>
              <w:top w:w="0" w:type="dxa"/>
              <w:left w:w="108" w:type="dxa"/>
              <w:bottom w:w="0" w:type="dxa"/>
              <w:right w:w="108" w:type="dxa"/>
            </w:tcMar>
            <w:vAlign w:val="bottom"/>
            <w:hideMark/>
          </w:tcPr>
          <w:p w14:paraId="70B8B8FE" w14:textId="5C33190A" w:rsidR="00EA5943" w:rsidRPr="00E54490" w:rsidRDefault="002B581D" w:rsidP="00F3617D">
            <w:pPr>
              <w:rPr>
                <w:sz w:val="14"/>
                <w:szCs w:val="14"/>
              </w:rPr>
            </w:pPr>
            <w:r w:rsidRPr="00E54490">
              <w:rPr>
                <w:sz w:val="14"/>
                <w:szCs w:val="14"/>
              </w:rPr>
              <w:t>16</w:t>
            </w:r>
            <w:r w:rsidR="00EA5943" w:rsidRPr="00E54490">
              <w:rPr>
                <w:sz w:val="14"/>
                <w:szCs w:val="14"/>
              </w:rPr>
              <w:t xml:space="preserve"> Nisan 2021</w:t>
            </w:r>
          </w:p>
        </w:tc>
      </w:tr>
      <w:tr w:rsidR="00332EBF" w:rsidRPr="00E54490" w14:paraId="0F6AEB1A" w14:textId="77777777" w:rsidTr="004D4FD7">
        <w:trPr>
          <w:trHeight w:val="211"/>
        </w:trPr>
        <w:tc>
          <w:tcPr>
            <w:tcW w:w="5159" w:type="dxa"/>
            <w:tcMar>
              <w:top w:w="0" w:type="dxa"/>
              <w:left w:w="108" w:type="dxa"/>
              <w:bottom w:w="0" w:type="dxa"/>
              <w:right w:w="108" w:type="dxa"/>
            </w:tcMar>
            <w:hideMark/>
          </w:tcPr>
          <w:p w14:paraId="3A8D5AD3" w14:textId="77777777" w:rsidR="00EA5943" w:rsidRPr="00E54490" w:rsidRDefault="00EA5943" w:rsidP="00F3617D">
            <w:pPr>
              <w:jc w:val="both"/>
              <w:rPr>
                <w:sz w:val="14"/>
                <w:szCs w:val="14"/>
              </w:rPr>
            </w:pPr>
            <w:r w:rsidRPr="00E54490">
              <w:rPr>
                <w:sz w:val="14"/>
                <w:szCs w:val="14"/>
              </w:rPr>
              <w:t>Aracın vade yapısı (Vadesiz/Vadeli)</w:t>
            </w:r>
          </w:p>
        </w:tc>
        <w:tc>
          <w:tcPr>
            <w:tcW w:w="3120" w:type="dxa"/>
            <w:tcMar>
              <w:top w:w="0" w:type="dxa"/>
              <w:left w:w="108" w:type="dxa"/>
              <w:bottom w:w="0" w:type="dxa"/>
              <w:right w:w="108" w:type="dxa"/>
            </w:tcMar>
            <w:vAlign w:val="bottom"/>
            <w:hideMark/>
          </w:tcPr>
          <w:p w14:paraId="5BE2307C" w14:textId="77777777" w:rsidR="00EA5943" w:rsidRPr="00E54490" w:rsidRDefault="00EA5943" w:rsidP="00F3617D">
            <w:pPr>
              <w:rPr>
                <w:sz w:val="14"/>
                <w:szCs w:val="14"/>
              </w:rPr>
            </w:pPr>
            <w:r w:rsidRPr="00E54490">
              <w:rPr>
                <w:sz w:val="14"/>
                <w:szCs w:val="14"/>
              </w:rPr>
              <w:t>Vadeli</w:t>
            </w:r>
          </w:p>
        </w:tc>
      </w:tr>
      <w:tr w:rsidR="00332EBF" w:rsidRPr="00E54490" w14:paraId="1414FF16" w14:textId="77777777" w:rsidTr="004D4FD7">
        <w:trPr>
          <w:trHeight w:val="129"/>
        </w:trPr>
        <w:tc>
          <w:tcPr>
            <w:tcW w:w="5159" w:type="dxa"/>
            <w:tcMar>
              <w:top w:w="0" w:type="dxa"/>
              <w:left w:w="108" w:type="dxa"/>
              <w:bottom w:w="0" w:type="dxa"/>
              <w:right w:w="108" w:type="dxa"/>
            </w:tcMar>
            <w:hideMark/>
          </w:tcPr>
          <w:p w14:paraId="13CA070F" w14:textId="77777777" w:rsidR="00EA5943" w:rsidRPr="00E54490" w:rsidRDefault="00EA5943" w:rsidP="00F3617D">
            <w:pPr>
              <w:jc w:val="both"/>
              <w:rPr>
                <w:sz w:val="14"/>
                <w:szCs w:val="14"/>
              </w:rPr>
            </w:pPr>
            <w:r w:rsidRPr="00E54490">
              <w:rPr>
                <w:sz w:val="14"/>
                <w:szCs w:val="14"/>
              </w:rPr>
              <w:t>Aracın başlangıç vadesi</w:t>
            </w:r>
          </w:p>
        </w:tc>
        <w:tc>
          <w:tcPr>
            <w:tcW w:w="3120" w:type="dxa"/>
            <w:tcMar>
              <w:top w:w="0" w:type="dxa"/>
              <w:left w:w="108" w:type="dxa"/>
              <w:bottom w:w="0" w:type="dxa"/>
              <w:right w:w="108" w:type="dxa"/>
            </w:tcMar>
            <w:vAlign w:val="bottom"/>
            <w:hideMark/>
          </w:tcPr>
          <w:p w14:paraId="487D9048" w14:textId="77777777" w:rsidR="00EA5943" w:rsidRPr="00E54490" w:rsidRDefault="00EA5943" w:rsidP="00F3617D">
            <w:pPr>
              <w:rPr>
                <w:sz w:val="14"/>
                <w:szCs w:val="14"/>
              </w:rPr>
            </w:pPr>
            <w:r w:rsidRPr="00E54490">
              <w:rPr>
                <w:sz w:val="14"/>
                <w:szCs w:val="14"/>
              </w:rPr>
              <w:t>10 (on) yıl</w:t>
            </w:r>
          </w:p>
        </w:tc>
      </w:tr>
      <w:tr w:rsidR="00332EBF" w:rsidRPr="00E54490" w14:paraId="10809598" w14:textId="77777777" w:rsidTr="004D4FD7">
        <w:trPr>
          <w:trHeight w:val="217"/>
        </w:trPr>
        <w:tc>
          <w:tcPr>
            <w:tcW w:w="5159" w:type="dxa"/>
            <w:tcMar>
              <w:top w:w="0" w:type="dxa"/>
              <w:left w:w="108" w:type="dxa"/>
              <w:bottom w:w="0" w:type="dxa"/>
              <w:right w:w="108" w:type="dxa"/>
            </w:tcMar>
            <w:hideMark/>
          </w:tcPr>
          <w:p w14:paraId="048ABC2C" w14:textId="77777777" w:rsidR="00EA5943" w:rsidRPr="00E54490" w:rsidRDefault="00EA5943" w:rsidP="00F3617D">
            <w:pPr>
              <w:jc w:val="both"/>
              <w:rPr>
                <w:sz w:val="14"/>
                <w:szCs w:val="14"/>
              </w:rPr>
            </w:pPr>
            <w:r w:rsidRPr="00E54490">
              <w:rPr>
                <w:sz w:val="14"/>
                <w:szCs w:val="14"/>
              </w:rPr>
              <w:t>İhraççının BDDK onayına bağlı geri ödeme hakkının olup olmadığı</w:t>
            </w:r>
          </w:p>
        </w:tc>
        <w:tc>
          <w:tcPr>
            <w:tcW w:w="3120" w:type="dxa"/>
            <w:tcMar>
              <w:top w:w="0" w:type="dxa"/>
              <w:left w:w="108" w:type="dxa"/>
              <w:bottom w:w="0" w:type="dxa"/>
              <w:right w:w="108" w:type="dxa"/>
            </w:tcMar>
            <w:vAlign w:val="bottom"/>
            <w:hideMark/>
          </w:tcPr>
          <w:p w14:paraId="59619AE8" w14:textId="77777777" w:rsidR="00EA5943" w:rsidRPr="00E54490" w:rsidRDefault="00EA5943" w:rsidP="00F3617D">
            <w:pPr>
              <w:rPr>
                <w:sz w:val="14"/>
                <w:szCs w:val="14"/>
              </w:rPr>
            </w:pPr>
            <w:r w:rsidRPr="00E54490">
              <w:rPr>
                <w:sz w:val="14"/>
                <w:szCs w:val="14"/>
              </w:rPr>
              <w:t>Evet</w:t>
            </w:r>
          </w:p>
        </w:tc>
      </w:tr>
      <w:tr w:rsidR="00332EBF" w:rsidRPr="00E54490" w14:paraId="47982302" w14:textId="77777777" w:rsidTr="004D4FD7">
        <w:trPr>
          <w:trHeight w:val="265"/>
        </w:trPr>
        <w:tc>
          <w:tcPr>
            <w:tcW w:w="5159" w:type="dxa"/>
            <w:tcMar>
              <w:top w:w="0" w:type="dxa"/>
              <w:left w:w="108" w:type="dxa"/>
              <w:bottom w:w="0" w:type="dxa"/>
              <w:right w:w="108" w:type="dxa"/>
            </w:tcMar>
            <w:hideMark/>
          </w:tcPr>
          <w:p w14:paraId="2FF79D7E" w14:textId="77777777" w:rsidR="00EA5943" w:rsidRPr="00E54490" w:rsidRDefault="00EA5943" w:rsidP="00F3617D">
            <w:pPr>
              <w:jc w:val="both"/>
              <w:rPr>
                <w:sz w:val="14"/>
                <w:szCs w:val="14"/>
              </w:rPr>
            </w:pPr>
            <w:r w:rsidRPr="00E54490">
              <w:rPr>
                <w:sz w:val="14"/>
                <w:szCs w:val="14"/>
              </w:rPr>
              <w:t>Geri ödeme opsiyonu tarihi, şarta bağlı geri ödeme opsiyonları ve geri ödenecek tutar</w:t>
            </w:r>
          </w:p>
        </w:tc>
        <w:tc>
          <w:tcPr>
            <w:tcW w:w="3120" w:type="dxa"/>
            <w:tcMar>
              <w:top w:w="0" w:type="dxa"/>
              <w:left w:w="108" w:type="dxa"/>
              <w:bottom w:w="0" w:type="dxa"/>
              <w:right w:w="108" w:type="dxa"/>
            </w:tcMar>
            <w:vAlign w:val="bottom"/>
            <w:hideMark/>
          </w:tcPr>
          <w:p w14:paraId="4961CA3B" w14:textId="77777777" w:rsidR="00EA5943" w:rsidRPr="00E54490" w:rsidRDefault="00EA5943" w:rsidP="00F3617D">
            <w:pPr>
              <w:rPr>
                <w:sz w:val="14"/>
                <w:szCs w:val="14"/>
              </w:rPr>
            </w:pPr>
            <w:r w:rsidRPr="00E54490">
              <w:rPr>
                <w:sz w:val="14"/>
                <w:szCs w:val="14"/>
              </w:rPr>
              <w:t>Opsiyon tarihi 5 yıl, (şarta bağlı geri ödeme yok)</w:t>
            </w:r>
          </w:p>
        </w:tc>
      </w:tr>
      <w:tr w:rsidR="00332EBF" w:rsidRPr="00E54490" w14:paraId="6A80168C" w14:textId="77777777" w:rsidTr="004D4FD7">
        <w:trPr>
          <w:trHeight w:val="183"/>
        </w:trPr>
        <w:tc>
          <w:tcPr>
            <w:tcW w:w="5159" w:type="dxa"/>
            <w:tcMar>
              <w:top w:w="0" w:type="dxa"/>
              <w:left w:w="108" w:type="dxa"/>
              <w:bottom w:w="0" w:type="dxa"/>
              <w:right w:w="108" w:type="dxa"/>
            </w:tcMar>
            <w:hideMark/>
          </w:tcPr>
          <w:p w14:paraId="3283DAF2" w14:textId="77777777" w:rsidR="00EA5943" w:rsidRPr="00E54490" w:rsidRDefault="00EA5943" w:rsidP="00F3617D">
            <w:pPr>
              <w:jc w:val="both"/>
              <w:rPr>
                <w:sz w:val="14"/>
                <w:szCs w:val="14"/>
              </w:rPr>
            </w:pPr>
            <w:r w:rsidRPr="00E54490">
              <w:rPr>
                <w:sz w:val="14"/>
                <w:szCs w:val="14"/>
              </w:rPr>
              <w:t>Müteakip geri ödeme opsiyonu tarihleri</w:t>
            </w:r>
          </w:p>
        </w:tc>
        <w:tc>
          <w:tcPr>
            <w:tcW w:w="3120" w:type="dxa"/>
            <w:tcMar>
              <w:top w:w="0" w:type="dxa"/>
              <w:left w:w="108" w:type="dxa"/>
              <w:bottom w:w="0" w:type="dxa"/>
              <w:right w:w="108" w:type="dxa"/>
            </w:tcMar>
            <w:vAlign w:val="bottom"/>
            <w:hideMark/>
          </w:tcPr>
          <w:p w14:paraId="077339E1" w14:textId="77777777" w:rsidR="00EA5943" w:rsidRPr="00E54490" w:rsidRDefault="00EA5943" w:rsidP="00F3617D">
            <w:pPr>
              <w:jc w:val="right"/>
              <w:rPr>
                <w:sz w:val="14"/>
                <w:szCs w:val="14"/>
              </w:rPr>
            </w:pPr>
            <w:r w:rsidRPr="00E54490">
              <w:rPr>
                <w:sz w:val="14"/>
                <w:szCs w:val="14"/>
              </w:rPr>
              <w:t>-</w:t>
            </w:r>
          </w:p>
        </w:tc>
      </w:tr>
      <w:tr w:rsidR="00332EBF" w:rsidRPr="00E54490" w14:paraId="16C4172A" w14:textId="77777777" w:rsidTr="004D4FD7">
        <w:trPr>
          <w:trHeight w:val="265"/>
        </w:trPr>
        <w:tc>
          <w:tcPr>
            <w:tcW w:w="8279" w:type="dxa"/>
            <w:gridSpan w:val="2"/>
            <w:tcMar>
              <w:top w:w="0" w:type="dxa"/>
              <w:left w:w="108" w:type="dxa"/>
              <w:bottom w:w="0" w:type="dxa"/>
              <w:right w:w="108" w:type="dxa"/>
            </w:tcMar>
            <w:hideMark/>
          </w:tcPr>
          <w:p w14:paraId="4EEDE056" w14:textId="77777777" w:rsidR="00EA5943" w:rsidRPr="00E54490" w:rsidRDefault="00EA5943" w:rsidP="00F3617D">
            <w:pPr>
              <w:jc w:val="center"/>
              <w:rPr>
                <w:sz w:val="14"/>
                <w:szCs w:val="14"/>
              </w:rPr>
            </w:pPr>
            <w:r w:rsidRPr="00E54490">
              <w:rPr>
                <w:b/>
                <w:bCs/>
                <w:sz w:val="14"/>
                <w:szCs w:val="14"/>
              </w:rPr>
              <w:t>Kar payı /temettü ödemeleri (</w:t>
            </w:r>
            <w:r w:rsidRPr="00E54490">
              <w:rPr>
                <w:sz w:val="14"/>
                <w:szCs w:val="14"/>
              </w:rPr>
              <w:t>*)</w:t>
            </w:r>
          </w:p>
        </w:tc>
      </w:tr>
      <w:tr w:rsidR="00332EBF" w:rsidRPr="00E54490" w14:paraId="6E7C7524" w14:textId="77777777" w:rsidTr="004D4FD7">
        <w:trPr>
          <w:trHeight w:val="147"/>
        </w:trPr>
        <w:tc>
          <w:tcPr>
            <w:tcW w:w="5159" w:type="dxa"/>
            <w:tcMar>
              <w:top w:w="0" w:type="dxa"/>
              <w:left w:w="108" w:type="dxa"/>
              <w:bottom w:w="0" w:type="dxa"/>
              <w:right w:w="108" w:type="dxa"/>
            </w:tcMar>
            <w:hideMark/>
          </w:tcPr>
          <w:p w14:paraId="7BB96A84" w14:textId="77777777" w:rsidR="00EA5943" w:rsidRPr="00E54490" w:rsidRDefault="00EA5943" w:rsidP="00F3617D">
            <w:pPr>
              <w:jc w:val="both"/>
              <w:rPr>
                <w:sz w:val="14"/>
                <w:szCs w:val="14"/>
              </w:rPr>
            </w:pPr>
            <w:r w:rsidRPr="00E54490">
              <w:rPr>
                <w:sz w:val="14"/>
                <w:szCs w:val="14"/>
              </w:rPr>
              <w:t>Sabit ya da değişken kar payı/ temettü ödemeleri</w:t>
            </w:r>
          </w:p>
        </w:tc>
        <w:tc>
          <w:tcPr>
            <w:tcW w:w="3120" w:type="dxa"/>
            <w:tcMar>
              <w:top w:w="0" w:type="dxa"/>
              <w:left w:w="108" w:type="dxa"/>
              <w:bottom w:w="0" w:type="dxa"/>
              <w:right w:w="108" w:type="dxa"/>
            </w:tcMar>
            <w:vAlign w:val="bottom"/>
            <w:hideMark/>
          </w:tcPr>
          <w:p w14:paraId="13383601" w14:textId="77777777" w:rsidR="00EA5943" w:rsidRPr="00E54490" w:rsidRDefault="00EA5943" w:rsidP="00F3617D">
            <w:pPr>
              <w:rPr>
                <w:sz w:val="14"/>
                <w:szCs w:val="14"/>
              </w:rPr>
            </w:pPr>
            <w:r w:rsidRPr="00E54490">
              <w:rPr>
                <w:sz w:val="14"/>
                <w:szCs w:val="14"/>
              </w:rPr>
              <w:t>Sabit</w:t>
            </w:r>
          </w:p>
        </w:tc>
      </w:tr>
      <w:tr w:rsidR="00332EBF" w:rsidRPr="00E54490" w14:paraId="1FBB033E" w14:textId="77777777" w:rsidTr="004D4FD7">
        <w:trPr>
          <w:trHeight w:val="93"/>
        </w:trPr>
        <w:tc>
          <w:tcPr>
            <w:tcW w:w="5159" w:type="dxa"/>
            <w:tcMar>
              <w:top w:w="0" w:type="dxa"/>
              <w:left w:w="108" w:type="dxa"/>
              <w:bottom w:w="0" w:type="dxa"/>
              <w:right w:w="108" w:type="dxa"/>
            </w:tcMar>
            <w:hideMark/>
          </w:tcPr>
          <w:p w14:paraId="37A6C96F" w14:textId="77777777" w:rsidR="00EA5943" w:rsidRPr="00E54490" w:rsidRDefault="00EA5943" w:rsidP="00F3617D">
            <w:pPr>
              <w:jc w:val="both"/>
              <w:rPr>
                <w:sz w:val="14"/>
                <w:szCs w:val="14"/>
              </w:rPr>
            </w:pPr>
            <w:r w:rsidRPr="00E54490">
              <w:rPr>
                <w:sz w:val="14"/>
                <w:szCs w:val="14"/>
              </w:rPr>
              <w:t>Kar payı oranı  ve kar payı oranına ilişkin endeks değeri</w:t>
            </w:r>
          </w:p>
        </w:tc>
        <w:tc>
          <w:tcPr>
            <w:tcW w:w="3120" w:type="dxa"/>
            <w:tcMar>
              <w:top w:w="0" w:type="dxa"/>
              <w:left w:w="108" w:type="dxa"/>
              <w:bottom w:w="0" w:type="dxa"/>
              <w:right w:w="108" w:type="dxa"/>
            </w:tcMar>
            <w:vAlign w:val="bottom"/>
            <w:hideMark/>
          </w:tcPr>
          <w:p w14:paraId="148A7BC5" w14:textId="0E1BDBDB" w:rsidR="00EA5943" w:rsidRPr="00E54490" w:rsidRDefault="00EA5943" w:rsidP="00F3617D">
            <w:pPr>
              <w:rPr>
                <w:sz w:val="14"/>
                <w:szCs w:val="14"/>
              </w:rPr>
            </w:pPr>
            <w:r w:rsidRPr="00E54490">
              <w:rPr>
                <w:sz w:val="14"/>
                <w:szCs w:val="14"/>
              </w:rPr>
              <w:t>%18,00</w:t>
            </w:r>
          </w:p>
        </w:tc>
      </w:tr>
      <w:tr w:rsidR="00332EBF" w:rsidRPr="00E54490" w14:paraId="6C63156B" w14:textId="77777777" w:rsidTr="004D4FD7">
        <w:trPr>
          <w:trHeight w:val="181"/>
        </w:trPr>
        <w:tc>
          <w:tcPr>
            <w:tcW w:w="5159" w:type="dxa"/>
            <w:tcMar>
              <w:top w:w="0" w:type="dxa"/>
              <w:left w:w="108" w:type="dxa"/>
              <w:bottom w:w="0" w:type="dxa"/>
              <w:right w:w="108" w:type="dxa"/>
            </w:tcMar>
            <w:hideMark/>
          </w:tcPr>
          <w:p w14:paraId="647830B9" w14:textId="77777777" w:rsidR="00EA5943" w:rsidRPr="00E54490" w:rsidRDefault="00EA5943" w:rsidP="00F3617D">
            <w:pPr>
              <w:rPr>
                <w:sz w:val="14"/>
                <w:szCs w:val="14"/>
              </w:rPr>
            </w:pPr>
            <w:r w:rsidRPr="00E54490">
              <w:rPr>
                <w:sz w:val="14"/>
                <w:szCs w:val="14"/>
              </w:rPr>
              <w:t>Temettü ödemesini durduran herhangi bir kısıtlamanın var olup olmadığı</w:t>
            </w:r>
          </w:p>
        </w:tc>
        <w:tc>
          <w:tcPr>
            <w:tcW w:w="3120" w:type="dxa"/>
            <w:tcMar>
              <w:top w:w="0" w:type="dxa"/>
              <w:left w:w="108" w:type="dxa"/>
              <w:bottom w:w="0" w:type="dxa"/>
              <w:right w:w="108" w:type="dxa"/>
            </w:tcMar>
            <w:vAlign w:val="bottom"/>
            <w:hideMark/>
          </w:tcPr>
          <w:p w14:paraId="71F202D2" w14:textId="77777777" w:rsidR="00EA5943" w:rsidRPr="00E54490" w:rsidRDefault="00EA5943" w:rsidP="00F3617D">
            <w:pPr>
              <w:jc w:val="right"/>
              <w:rPr>
                <w:sz w:val="14"/>
                <w:szCs w:val="14"/>
              </w:rPr>
            </w:pPr>
            <w:r w:rsidRPr="00E54490">
              <w:rPr>
                <w:sz w:val="14"/>
                <w:szCs w:val="14"/>
              </w:rPr>
              <w:t>-</w:t>
            </w:r>
          </w:p>
        </w:tc>
      </w:tr>
      <w:tr w:rsidR="00332EBF" w:rsidRPr="00E54490" w14:paraId="68096326" w14:textId="77777777" w:rsidTr="004D4FD7">
        <w:trPr>
          <w:trHeight w:val="127"/>
        </w:trPr>
        <w:tc>
          <w:tcPr>
            <w:tcW w:w="5159" w:type="dxa"/>
            <w:tcMar>
              <w:top w:w="0" w:type="dxa"/>
              <w:left w:w="108" w:type="dxa"/>
              <w:bottom w:w="0" w:type="dxa"/>
              <w:right w:w="108" w:type="dxa"/>
            </w:tcMar>
            <w:hideMark/>
          </w:tcPr>
          <w:p w14:paraId="30398FB3" w14:textId="77777777" w:rsidR="00EA5943" w:rsidRPr="00E54490" w:rsidRDefault="00EA5943" w:rsidP="00F3617D">
            <w:pPr>
              <w:rPr>
                <w:sz w:val="14"/>
                <w:szCs w:val="14"/>
              </w:rPr>
            </w:pPr>
            <w:r w:rsidRPr="00E54490">
              <w:rPr>
                <w:sz w:val="14"/>
                <w:szCs w:val="14"/>
              </w:rPr>
              <w:t>Tamamen isteğe bağlı, kısmen isteğe bağlı ya da mecburi olma özelliği</w:t>
            </w:r>
          </w:p>
        </w:tc>
        <w:tc>
          <w:tcPr>
            <w:tcW w:w="3120" w:type="dxa"/>
            <w:tcMar>
              <w:top w:w="0" w:type="dxa"/>
              <w:left w:w="108" w:type="dxa"/>
              <w:bottom w:w="0" w:type="dxa"/>
              <w:right w:w="108" w:type="dxa"/>
            </w:tcMar>
            <w:vAlign w:val="bottom"/>
            <w:hideMark/>
          </w:tcPr>
          <w:p w14:paraId="2B4A9A2C" w14:textId="77777777" w:rsidR="00EA5943" w:rsidRPr="00E54490" w:rsidRDefault="00EA5943" w:rsidP="00F3617D">
            <w:pPr>
              <w:jc w:val="right"/>
              <w:rPr>
                <w:sz w:val="14"/>
                <w:szCs w:val="14"/>
              </w:rPr>
            </w:pPr>
            <w:r w:rsidRPr="00E54490">
              <w:rPr>
                <w:sz w:val="14"/>
                <w:szCs w:val="14"/>
              </w:rPr>
              <w:t>-</w:t>
            </w:r>
          </w:p>
        </w:tc>
      </w:tr>
      <w:tr w:rsidR="00332EBF" w:rsidRPr="00E54490" w14:paraId="419334E6" w14:textId="77777777" w:rsidTr="004D4FD7">
        <w:trPr>
          <w:trHeight w:val="215"/>
        </w:trPr>
        <w:tc>
          <w:tcPr>
            <w:tcW w:w="5159" w:type="dxa"/>
            <w:tcMar>
              <w:top w:w="0" w:type="dxa"/>
              <w:left w:w="108" w:type="dxa"/>
              <w:bottom w:w="0" w:type="dxa"/>
              <w:right w:w="108" w:type="dxa"/>
            </w:tcMar>
            <w:hideMark/>
          </w:tcPr>
          <w:p w14:paraId="4B2D887D" w14:textId="77777777" w:rsidR="00EA5943" w:rsidRPr="00E54490" w:rsidRDefault="00EA5943" w:rsidP="00F3617D">
            <w:pPr>
              <w:rPr>
                <w:sz w:val="14"/>
                <w:szCs w:val="14"/>
              </w:rPr>
            </w:pPr>
            <w:r w:rsidRPr="00E54490">
              <w:rPr>
                <w:sz w:val="14"/>
                <w:szCs w:val="14"/>
              </w:rPr>
              <w:t>Kar payı artırımı gibi geri ödemeyi teşvik edecek bir unsurun olup olmadığı</w:t>
            </w:r>
          </w:p>
        </w:tc>
        <w:tc>
          <w:tcPr>
            <w:tcW w:w="3120" w:type="dxa"/>
            <w:tcMar>
              <w:top w:w="0" w:type="dxa"/>
              <w:left w:w="108" w:type="dxa"/>
              <w:bottom w:w="0" w:type="dxa"/>
              <w:right w:w="108" w:type="dxa"/>
            </w:tcMar>
            <w:vAlign w:val="bottom"/>
            <w:hideMark/>
          </w:tcPr>
          <w:p w14:paraId="2CD9FB87" w14:textId="77777777" w:rsidR="00EA5943" w:rsidRPr="00E54490" w:rsidRDefault="00EA5943" w:rsidP="00F3617D">
            <w:pPr>
              <w:jc w:val="right"/>
              <w:rPr>
                <w:sz w:val="14"/>
                <w:szCs w:val="14"/>
              </w:rPr>
            </w:pPr>
            <w:r w:rsidRPr="00E54490">
              <w:rPr>
                <w:sz w:val="14"/>
                <w:szCs w:val="14"/>
              </w:rPr>
              <w:t>-</w:t>
            </w:r>
          </w:p>
        </w:tc>
      </w:tr>
      <w:tr w:rsidR="00332EBF" w:rsidRPr="00E54490" w14:paraId="22BD7677" w14:textId="77777777" w:rsidTr="004D4FD7">
        <w:trPr>
          <w:trHeight w:val="133"/>
        </w:trPr>
        <w:tc>
          <w:tcPr>
            <w:tcW w:w="5159" w:type="dxa"/>
            <w:tcBorders>
              <w:bottom w:val="single" w:sz="4" w:space="0" w:color="auto"/>
            </w:tcBorders>
            <w:tcMar>
              <w:top w:w="0" w:type="dxa"/>
              <w:left w:w="108" w:type="dxa"/>
              <w:bottom w:w="0" w:type="dxa"/>
              <w:right w:w="108" w:type="dxa"/>
            </w:tcMar>
            <w:hideMark/>
          </w:tcPr>
          <w:p w14:paraId="476120A3" w14:textId="77777777" w:rsidR="00EA5943" w:rsidRPr="00E54490" w:rsidRDefault="00EA5943" w:rsidP="00F3617D">
            <w:pPr>
              <w:rPr>
                <w:sz w:val="14"/>
                <w:szCs w:val="14"/>
              </w:rPr>
            </w:pPr>
            <w:r w:rsidRPr="00E54490">
              <w:rPr>
                <w:sz w:val="14"/>
                <w:szCs w:val="14"/>
              </w:rPr>
              <w:t>Birikimsiz ya da birikimli olma özelliği</w:t>
            </w:r>
          </w:p>
        </w:tc>
        <w:tc>
          <w:tcPr>
            <w:tcW w:w="3120" w:type="dxa"/>
            <w:tcBorders>
              <w:bottom w:val="single" w:sz="4" w:space="0" w:color="auto"/>
            </w:tcBorders>
            <w:tcMar>
              <w:top w:w="0" w:type="dxa"/>
              <w:left w:w="108" w:type="dxa"/>
              <w:bottom w:w="0" w:type="dxa"/>
              <w:right w:w="108" w:type="dxa"/>
            </w:tcMar>
            <w:vAlign w:val="bottom"/>
            <w:hideMark/>
          </w:tcPr>
          <w:p w14:paraId="742DF92F" w14:textId="77777777" w:rsidR="00EA5943" w:rsidRPr="00E54490" w:rsidRDefault="00EA5943" w:rsidP="00F3617D">
            <w:pPr>
              <w:jc w:val="right"/>
              <w:rPr>
                <w:sz w:val="14"/>
                <w:szCs w:val="14"/>
              </w:rPr>
            </w:pPr>
            <w:r w:rsidRPr="00E54490">
              <w:rPr>
                <w:sz w:val="14"/>
                <w:szCs w:val="14"/>
              </w:rPr>
              <w:t>-</w:t>
            </w:r>
          </w:p>
        </w:tc>
      </w:tr>
      <w:tr w:rsidR="00332EBF" w:rsidRPr="00E54490" w14:paraId="2E437FF2" w14:textId="77777777" w:rsidTr="004D4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27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66668" w14:textId="77777777" w:rsidR="00EA5943" w:rsidRPr="00E54490" w:rsidRDefault="00EA5943" w:rsidP="00F3617D">
            <w:pPr>
              <w:jc w:val="center"/>
              <w:rPr>
                <w:sz w:val="14"/>
                <w:szCs w:val="14"/>
              </w:rPr>
            </w:pPr>
            <w:r w:rsidRPr="00E54490">
              <w:rPr>
                <w:b/>
                <w:bCs/>
                <w:sz w:val="14"/>
                <w:szCs w:val="14"/>
              </w:rPr>
              <w:t>Hisse senedine dönüştürülebilme özelliği</w:t>
            </w:r>
          </w:p>
        </w:tc>
      </w:tr>
      <w:tr w:rsidR="00332EBF" w:rsidRPr="00E54490" w14:paraId="5BED9DFD" w14:textId="77777777" w:rsidTr="004D4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902A6C" w14:textId="77777777" w:rsidR="00EA5943" w:rsidRPr="00E54490" w:rsidRDefault="00EA5943" w:rsidP="00F3617D">
            <w:pPr>
              <w:jc w:val="both"/>
              <w:rPr>
                <w:sz w:val="14"/>
                <w:szCs w:val="14"/>
              </w:rPr>
            </w:pPr>
            <w:r w:rsidRPr="00E54490">
              <w:rPr>
                <w:sz w:val="14"/>
                <w:szCs w:val="14"/>
              </w:rPr>
              <w:t>Hisse senedine dönüştürülebilirse, dönüştürmeye sebep olacak tetikleyici olay/olaylar</w:t>
            </w:r>
          </w:p>
        </w:tc>
        <w:tc>
          <w:tcPr>
            <w:tcW w:w="3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E54490" w:rsidRDefault="00EA5943" w:rsidP="00F3617D">
            <w:pPr>
              <w:jc w:val="right"/>
              <w:rPr>
                <w:sz w:val="14"/>
                <w:szCs w:val="14"/>
              </w:rPr>
            </w:pPr>
            <w:r w:rsidRPr="00E54490">
              <w:rPr>
                <w:sz w:val="14"/>
                <w:szCs w:val="14"/>
              </w:rPr>
              <w:t>-</w:t>
            </w:r>
          </w:p>
        </w:tc>
      </w:tr>
      <w:tr w:rsidR="00332EBF" w:rsidRPr="00E54490" w14:paraId="6599C18F" w14:textId="77777777" w:rsidTr="004D4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D2EAF2" w14:textId="77777777" w:rsidR="00EA5943" w:rsidRPr="00E54490" w:rsidRDefault="00EA5943" w:rsidP="00F3617D">
            <w:pPr>
              <w:jc w:val="both"/>
              <w:rPr>
                <w:sz w:val="14"/>
                <w:szCs w:val="14"/>
              </w:rPr>
            </w:pPr>
            <w:r w:rsidRPr="00E54490">
              <w:rPr>
                <w:sz w:val="14"/>
                <w:szCs w:val="14"/>
              </w:rPr>
              <w:t>Hisse senedine dönüştürülebilirse, tamamen ya da kısmen dönüştürme özelliği</w:t>
            </w:r>
          </w:p>
        </w:tc>
        <w:tc>
          <w:tcPr>
            <w:tcW w:w="3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E54490" w:rsidRDefault="00EA5943" w:rsidP="00F3617D">
            <w:pPr>
              <w:jc w:val="right"/>
              <w:rPr>
                <w:sz w:val="14"/>
                <w:szCs w:val="14"/>
              </w:rPr>
            </w:pPr>
            <w:r w:rsidRPr="00E54490">
              <w:rPr>
                <w:sz w:val="14"/>
                <w:szCs w:val="14"/>
              </w:rPr>
              <w:t>-</w:t>
            </w:r>
          </w:p>
        </w:tc>
      </w:tr>
      <w:tr w:rsidR="00332EBF" w:rsidRPr="00E54490" w14:paraId="335BD60D" w14:textId="77777777" w:rsidTr="004D4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37D10" w14:textId="77777777" w:rsidR="00EA5943" w:rsidRPr="00E54490" w:rsidRDefault="00EA5943" w:rsidP="00F3617D">
            <w:pPr>
              <w:jc w:val="both"/>
              <w:rPr>
                <w:sz w:val="14"/>
                <w:szCs w:val="14"/>
              </w:rPr>
            </w:pPr>
            <w:r w:rsidRPr="00E54490">
              <w:rPr>
                <w:sz w:val="14"/>
                <w:szCs w:val="14"/>
              </w:rPr>
              <w:t>Hisse senedine dönüştürülebilirse, dönüştürme oranı</w:t>
            </w:r>
          </w:p>
        </w:tc>
        <w:tc>
          <w:tcPr>
            <w:tcW w:w="3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E54490" w:rsidRDefault="00EA5943" w:rsidP="00F3617D">
            <w:pPr>
              <w:jc w:val="right"/>
              <w:rPr>
                <w:sz w:val="14"/>
                <w:szCs w:val="14"/>
              </w:rPr>
            </w:pPr>
            <w:r w:rsidRPr="00E54490">
              <w:rPr>
                <w:sz w:val="14"/>
                <w:szCs w:val="14"/>
              </w:rPr>
              <w:t>-</w:t>
            </w:r>
          </w:p>
        </w:tc>
      </w:tr>
      <w:tr w:rsidR="00332EBF" w:rsidRPr="00E54490" w14:paraId="7D5D49B2" w14:textId="77777777" w:rsidTr="004D4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F853D" w14:textId="77777777" w:rsidR="00EA5943" w:rsidRPr="00E54490" w:rsidRDefault="00EA5943" w:rsidP="00F3617D">
            <w:pPr>
              <w:jc w:val="both"/>
              <w:rPr>
                <w:sz w:val="14"/>
                <w:szCs w:val="14"/>
              </w:rPr>
            </w:pPr>
            <w:r w:rsidRPr="00E54490">
              <w:rPr>
                <w:sz w:val="14"/>
                <w:szCs w:val="14"/>
              </w:rPr>
              <w:t>Hisse senedine dönüştürülebilirse, mecburi ya da isteğe bağlı dönüştürme özelliği</w:t>
            </w:r>
          </w:p>
        </w:tc>
        <w:tc>
          <w:tcPr>
            <w:tcW w:w="3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E54490" w:rsidRDefault="00EA5943" w:rsidP="00F3617D">
            <w:pPr>
              <w:jc w:val="right"/>
              <w:rPr>
                <w:sz w:val="14"/>
                <w:szCs w:val="14"/>
              </w:rPr>
            </w:pPr>
            <w:r w:rsidRPr="00E54490">
              <w:rPr>
                <w:sz w:val="14"/>
                <w:szCs w:val="14"/>
              </w:rPr>
              <w:t>-</w:t>
            </w:r>
          </w:p>
        </w:tc>
      </w:tr>
      <w:tr w:rsidR="00332EBF" w:rsidRPr="00E54490" w14:paraId="7A3421AF" w14:textId="77777777" w:rsidTr="004D4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1322A" w14:textId="77777777" w:rsidR="00EA5943" w:rsidRPr="00E54490" w:rsidRDefault="00EA5943" w:rsidP="00F3617D">
            <w:pPr>
              <w:jc w:val="both"/>
              <w:rPr>
                <w:sz w:val="14"/>
                <w:szCs w:val="14"/>
              </w:rPr>
            </w:pPr>
            <w:r w:rsidRPr="00E54490">
              <w:rPr>
                <w:sz w:val="14"/>
                <w:szCs w:val="14"/>
              </w:rPr>
              <w:t>Hisse senedine dönüştürülebilirse, dönüştürülebilir araç türleri</w:t>
            </w:r>
          </w:p>
        </w:tc>
        <w:tc>
          <w:tcPr>
            <w:tcW w:w="3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E54490" w:rsidRDefault="00EA5943" w:rsidP="00F3617D">
            <w:pPr>
              <w:jc w:val="right"/>
              <w:rPr>
                <w:sz w:val="14"/>
                <w:szCs w:val="14"/>
              </w:rPr>
            </w:pPr>
            <w:r w:rsidRPr="00E54490">
              <w:rPr>
                <w:sz w:val="14"/>
                <w:szCs w:val="14"/>
              </w:rPr>
              <w:t>-</w:t>
            </w:r>
          </w:p>
        </w:tc>
      </w:tr>
      <w:tr w:rsidR="00332EBF" w:rsidRPr="00E54490" w14:paraId="22E61A78" w14:textId="77777777" w:rsidTr="004D4F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FD2F82" w14:textId="77777777" w:rsidR="00EA5943" w:rsidRPr="00E54490" w:rsidRDefault="00EA5943" w:rsidP="00F3617D">
            <w:pPr>
              <w:jc w:val="both"/>
              <w:rPr>
                <w:sz w:val="14"/>
                <w:szCs w:val="14"/>
              </w:rPr>
            </w:pPr>
            <w:r w:rsidRPr="00E54490">
              <w:rPr>
                <w:sz w:val="14"/>
                <w:szCs w:val="14"/>
              </w:rPr>
              <w:t>Hisse senedine dönüştürülebilirse, dönüştürülecek borçlanma aracının ihraççısı</w:t>
            </w:r>
          </w:p>
        </w:tc>
        <w:tc>
          <w:tcPr>
            <w:tcW w:w="3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E54490" w:rsidRDefault="00EA5943" w:rsidP="00F3617D">
            <w:pPr>
              <w:jc w:val="right"/>
              <w:rPr>
                <w:sz w:val="14"/>
                <w:szCs w:val="14"/>
              </w:rPr>
            </w:pPr>
            <w:r w:rsidRPr="00E54490">
              <w:rPr>
                <w:sz w:val="14"/>
                <w:szCs w:val="14"/>
              </w:rPr>
              <w:t>-</w:t>
            </w:r>
          </w:p>
        </w:tc>
      </w:tr>
      <w:tr w:rsidR="00332EBF" w:rsidRPr="00E54490" w14:paraId="341F1DC7" w14:textId="77777777" w:rsidTr="004D4FD7">
        <w:trPr>
          <w:trHeight w:val="284"/>
        </w:trPr>
        <w:tc>
          <w:tcPr>
            <w:tcW w:w="8279" w:type="dxa"/>
            <w:gridSpan w:val="2"/>
            <w:tcMar>
              <w:top w:w="0" w:type="dxa"/>
              <w:left w:w="108" w:type="dxa"/>
              <w:bottom w:w="0" w:type="dxa"/>
              <w:right w:w="108" w:type="dxa"/>
            </w:tcMar>
            <w:hideMark/>
          </w:tcPr>
          <w:p w14:paraId="70923599" w14:textId="77777777" w:rsidR="00EA5943" w:rsidRPr="00E54490" w:rsidRDefault="00EA5943" w:rsidP="00F3617D">
            <w:pPr>
              <w:ind w:firstLine="567"/>
              <w:jc w:val="center"/>
              <w:rPr>
                <w:sz w:val="14"/>
                <w:szCs w:val="14"/>
              </w:rPr>
            </w:pPr>
            <w:r w:rsidRPr="00E54490">
              <w:rPr>
                <w:b/>
                <w:bCs/>
                <w:sz w:val="14"/>
                <w:szCs w:val="14"/>
              </w:rPr>
              <w:t>Değer azaltma özelliği</w:t>
            </w:r>
          </w:p>
        </w:tc>
      </w:tr>
      <w:tr w:rsidR="00332EBF" w:rsidRPr="00E54490" w14:paraId="46560F7F" w14:textId="77777777" w:rsidTr="004D4FD7">
        <w:trPr>
          <w:trHeight w:val="151"/>
        </w:trPr>
        <w:tc>
          <w:tcPr>
            <w:tcW w:w="5159" w:type="dxa"/>
            <w:tcMar>
              <w:top w:w="0" w:type="dxa"/>
              <w:left w:w="108" w:type="dxa"/>
              <w:bottom w:w="0" w:type="dxa"/>
              <w:right w:w="108" w:type="dxa"/>
            </w:tcMar>
            <w:hideMark/>
          </w:tcPr>
          <w:p w14:paraId="28C6240D" w14:textId="77777777" w:rsidR="00EA5943" w:rsidRPr="00E54490" w:rsidRDefault="00EA5943" w:rsidP="00F3617D">
            <w:pPr>
              <w:jc w:val="both"/>
              <w:rPr>
                <w:sz w:val="14"/>
                <w:szCs w:val="14"/>
              </w:rPr>
            </w:pPr>
            <w:r w:rsidRPr="00E54490">
              <w:rPr>
                <w:sz w:val="14"/>
                <w:szCs w:val="14"/>
              </w:rPr>
              <w:t xml:space="preserve">Değer azaltma özelliğine sahipse, </w:t>
            </w:r>
            <w:proofErr w:type="spellStart"/>
            <w:r w:rsidRPr="00E54490">
              <w:rPr>
                <w:sz w:val="14"/>
                <w:szCs w:val="14"/>
              </w:rPr>
              <w:t>azaltıma</w:t>
            </w:r>
            <w:proofErr w:type="spellEnd"/>
            <w:r w:rsidRPr="00E54490">
              <w:rPr>
                <w:sz w:val="14"/>
                <w:szCs w:val="14"/>
              </w:rPr>
              <w:t xml:space="preserve"> sebep olacak tetikleyici olay/olaylar</w:t>
            </w:r>
          </w:p>
        </w:tc>
        <w:tc>
          <w:tcPr>
            <w:tcW w:w="3120" w:type="dxa"/>
            <w:tcMar>
              <w:top w:w="0" w:type="dxa"/>
              <w:left w:w="108" w:type="dxa"/>
              <w:bottom w:w="0" w:type="dxa"/>
              <w:right w:w="108" w:type="dxa"/>
            </w:tcMar>
            <w:vAlign w:val="bottom"/>
            <w:hideMark/>
          </w:tcPr>
          <w:p w14:paraId="5461C882" w14:textId="77777777" w:rsidR="00EA5943" w:rsidRPr="00E54490" w:rsidRDefault="00EA5943" w:rsidP="00F3617D">
            <w:pPr>
              <w:jc w:val="right"/>
              <w:rPr>
                <w:sz w:val="14"/>
                <w:szCs w:val="14"/>
              </w:rPr>
            </w:pPr>
            <w:r w:rsidRPr="00E54490">
              <w:rPr>
                <w:sz w:val="14"/>
                <w:szCs w:val="14"/>
              </w:rPr>
              <w:t>-</w:t>
            </w:r>
          </w:p>
        </w:tc>
      </w:tr>
      <w:tr w:rsidR="00332EBF" w:rsidRPr="00E54490" w14:paraId="6FE886E3" w14:textId="77777777" w:rsidTr="004D4FD7">
        <w:trPr>
          <w:trHeight w:val="253"/>
        </w:trPr>
        <w:tc>
          <w:tcPr>
            <w:tcW w:w="5159" w:type="dxa"/>
            <w:tcMar>
              <w:top w:w="0" w:type="dxa"/>
              <w:left w:w="108" w:type="dxa"/>
              <w:bottom w:w="0" w:type="dxa"/>
              <w:right w:w="108" w:type="dxa"/>
            </w:tcMar>
            <w:hideMark/>
          </w:tcPr>
          <w:p w14:paraId="6E9D6708" w14:textId="77777777" w:rsidR="00EA5943" w:rsidRPr="00E54490" w:rsidRDefault="00EA5943" w:rsidP="00F3617D">
            <w:pPr>
              <w:jc w:val="both"/>
              <w:rPr>
                <w:sz w:val="14"/>
                <w:szCs w:val="14"/>
              </w:rPr>
            </w:pPr>
            <w:r w:rsidRPr="00E54490">
              <w:rPr>
                <w:sz w:val="14"/>
                <w:szCs w:val="14"/>
              </w:rPr>
              <w:t xml:space="preserve">Değer azaltma özelliğine sahipse, tamamen ya da kısmen değer </w:t>
            </w:r>
            <w:proofErr w:type="spellStart"/>
            <w:r w:rsidRPr="00E54490">
              <w:rPr>
                <w:sz w:val="14"/>
                <w:szCs w:val="14"/>
              </w:rPr>
              <w:t>azaltımı</w:t>
            </w:r>
            <w:proofErr w:type="spellEnd"/>
            <w:r w:rsidRPr="00E54490">
              <w:rPr>
                <w:sz w:val="14"/>
                <w:szCs w:val="14"/>
              </w:rPr>
              <w:t xml:space="preserve"> özelliği</w:t>
            </w:r>
          </w:p>
        </w:tc>
        <w:tc>
          <w:tcPr>
            <w:tcW w:w="3120" w:type="dxa"/>
            <w:tcMar>
              <w:top w:w="0" w:type="dxa"/>
              <w:left w:w="108" w:type="dxa"/>
              <w:bottom w:w="0" w:type="dxa"/>
              <w:right w:w="108" w:type="dxa"/>
            </w:tcMar>
            <w:vAlign w:val="bottom"/>
            <w:hideMark/>
          </w:tcPr>
          <w:p w14:paraId="27868D54" w14:textId="77777777" w:rsidR="00EA5943" w:rsidRPr="00E54490" w:rsidRDefault="00EA5943" w:rsidP="00F3617D">
            <w:pPr>
              <w:jc w:val="right"/>
              <w:rPr>
                <w:sz w:val="14"/>
                <w:szCs w:val="14"/>
              </w:rPr>
            </w:pPr>
            <w:r w:rsidRPr="00E54490">
              <w:rPr>
                <w:sz w:val="14"/>
                <w:szCs w:val="14"/>
              </w:rPr>
              <w:t>-</w:t>
            </w:r>
          </w:p>
        </w:tc>
      </w:tr>
      <w:tr w:rsidR="00332EBF" w:rsidRPr="00E54490" w14:paraId="36EE44D9" w14:textId="77777777" w:rsidTr="004D4FD7">
        <w:trPr>
          <w:trHeight w:val="130"/>
        </w:trPr>
        <w:tc>
          <w:tcPr>
            <w:tcW w:w="5159" w:type="dxa"/>
            <w:tcMar>
              <w:top w:w="0" w:type="dxa"/>
              <w:left w:w="108" w:type="dxa"/>
              <w:bottom w:w="0" w:type="dxa"/>
              <w:right w:w="108" w:type="dxa"/>
            </w:tcMar>
            <w:hideMark/>
          </w:tcPr>
          <w:p w14:paraId="468B9538" w14:textId="77777777" w:rsidR="00EA5943" w:rsidRPr="00E54490" w:rsidRDefault="00EA5943" w:rsidP="00F3617D">
            <w:pPr>
              <w:jc w:val="both"/>
              <w:rPr>
                <w:sz w:val="14"/>
                <w:szCs w:val="14"/>
              </w:rPr>
            </w:pPr>
            <w:r w:rsidRPr="00E54490">
              <w:rPr>
                <w:sz w:val="14"/>
                <w:szCs w:val="14"/>
              </w:rPr>
              <w:t>Değer azaltma özelliğine sahipse, sürekli ya da geçici olma özelliği</w:t>
            </w:r>
          </w:p>
        </w:tc>
        <w:tc>
          <w:tcPr>
            <w:tcW w:w="3120" w:type="dxa"/>
            <w:tcMar>
              <w:top w:w="0" w:type="dxa"/>
              <w:left w:w="108" w:type="dxa"/>
              <w:bottom w:w="0" w:type="dxa"/>
              <w:right w:w="108" w:type="dxa"/>
            </w:tcMar>
            <w:vAlign w:val="bottom"/>
            <w:hideMark/>
          </w:tcPr>
          <w:p w14:paraId="73E86EC4" w14:textId="77777777" w:rsidR="00EA5943" w:rsidRPr="00E54490" w:rsidRDefault="00EA5943" w:rsidP="00F3617D">
            <w:pPr>
              <w:jc w:val="right"/>
              <w:rPr>
                <w:sz w:val="14"/>
                <w:szCs w:val="14"/>
              </w:rPr>
            </w:pPr>
            <w:r w:rsidRPr="00E54490">
              <w:rPr>
                <w:sz w:val="14"/>
                <w:szCs w:val="14"/>
              </w:rPr>
              <w:t>-</w:t>
            </w:r>
          </w:p>
        </w:tc>
      </w:tr>
      <w:tr w:rsidR="00332EBF" w:rsidRPr="00E54490" w14:paraId="63F1BDC0" w14:textId="77777777" w:rsidTr="004D4FD7">
        <w:trPr>
          <w:trHeight w:val="217"/>
        </w:trPr>
        <w:tc>
          <w:tcPr>
            <w:tcW w:w="5159" w:type="dxa"/>
            <w:tcMar>
              <w:top w:w="0" w:type="dxa"/>
              <w:left w:w="108" w:type="dxa"/>
              <w:bottom w:w="0" w:type="dxa"/>
              <w:right w:w="108" w:type="dxa"/>
            </w:tcMar>
            <w:hideMark/>
          </w:tcPr>
          <w:p w14:paraId="6DD4052E" w14:textId="77777777" w:rsidR="00EA5943" w:rsidRPr="00E54490" w:rsidRDefault="00EA5943" w:rsidP="00F3617D">
            <w:pPr>
              <w:jc w:val="both"/>
              <w:rPr>
                <w:sz w:val="14"/>
                <w:szCs w:val="14"/>
              </w:rPr>
            </w:pPr>
            <w:r w:rsidRPr="00E54490">
              <w:rPr>
                <w:sz w:val="14"/>
                <w:szCs w:val="14"/>
              </w:rPr>
              <w:t>Değeri geçici olarak azaltılabiliyorsa, değer artırım mekanizması</w:t>
            </w:r>
          </w:p>
        </w:tc>
        <w:tc>
          <w:tcPr>
            <w:tcW w:w="3120" w:type="dxa"/>
            <w:tcMar>
              <w:top w:w="0" w:type="dxa"/>
              <w:left w:w="108" w:type="dxa"/>
              <w:bottom w:w="0" w:type="dxa"/>
              <w:right w:w="108" w:type="dxa"/>
            </w:tcMar>
            <w:vAlign w:val="bottom"/>
            <w:hideMark/>
          </w:tcPr>
          <w:p w14:paraId="79D7B96F" w14:textId="77777777" w:rsidR="00EA5943" w:rsidRPr="00E54490" w:rsidRDefault="00EA5943" w:rsidP="00F3617D">
            <w:pPr>
              <w:tabs>
                <w:tab w:val="left" w:pos="892"/>
              </w:tabs>
              <w:jc w:val="right"/>
              <w:rPr>
                <w:sz w:val="14"/>
                <w:szCs w:val="14"/>
              </w:rPr>
            </w:pPr>
            <w:r w:rsidRPr="00E54490">
              <w:rPr>
                <w:sz w:val="14"/>
                <w:szCs w:val="14"/>
              </w:rPr>
              <w:t>-</w:t>
            </w:r>
          </w:p>
        </w:tc>
      </w:tr>
      <w:tr w:rsidR="00332EBF" w:rsidRPr="00E54490" w14:paraId="32478D61" w14:textId="77777777" w:rsidTr="004D4FD7">
        <w:trPr>
          <w:trHeight w:val="284"/>
        </w:trPr>
        <w:tc>
          <w:tcPr>
            <w:tcW w:w="5159" w:type="dxa"/>
            <w:tcMar>
              <w:top w:w="0" w:type="dxa"/>
              <w:left w:w="108" w:type="dxa"/>
              <w:bottom w:w="0" w:type="dxa"/>
              <w:right w:w="108" w:type="dxa"/>
            </w:tcMar>
            <w:hideMark/>
          </w:tcPr>
          <w:p w14:paraId="4C095447" w14:textId="77777777" w:rsidR="00EA5943" w:rsidRPr="00E54490" w:rsidRDefault="00EA5943" w:rsidP="00F3617D">
            <w:pPr>
              <w:jc w:val="both"/>
              <w:rPr>
                <w:sz w:val="14"/>
                <w:szCs w:val="14"/>
              </w:rPr>
            </w:pPr>
            <w:r w:rsidRPr="00E54490">
              <w:rPr>
                <w:sz w:val="14"/>
                <w:szCs w:val="14"/>
              </w:rPr>
              <w:t xml:space="preserve">Tasfiye halinde alacak hakkı açısından hangi sırada olduğu (Bu aracın hemen üstünde yer alan araç) </w:t>
            </w:r>
          </w:p>
        </w:tc>
        <w:tc>
          <w:tcPr>
            <w:tcW w:w="3120" w:type="dxa"/>
            <w:tcMar>
              <w:top w:w="0" w:type="dxa"/>
              <w:left w:w="108" w:type="dxa"/>
              <w:bottom w:w="0" w:type="dxa"/>
              <w:right w:w="108" w:type="dxa"/>
            </w:tcMar>
            <w:vAlign w:val="bottom"/>
            <w:hideMark/>
          </w:tcPr>
          <w:p w14:paraId="1CF3065B" w14:textId="77777777" w:rsidR="00EA5943" w:rsidRPr="00E54490" w:rsidRDefault="00EA5943" w:rsidP="00F3617D">
            <w:pPr>
              <w:rPr>
                <w:sz w:val="14"/>
                <w:szCs w:val="14"/>
              </w:rPr>
            </w:pPr>
            <w:r w:rsidRPr="00E54490">
              <w:rPr>
                <w:sz w:val="14"/>
                <w:szCs w:val="14"/>
              </w:rPr>
              <w:t xml:space="preserve">Sahibine alacak hakkını ilave ana sermaye hesaplamasına dahil edilecek borçlanma araçlarından önce, mevduat sahipleri ve diğer tüm alacaklılardan </w:t>
            </w:r>
            <w:proofErr w:type="gramStart"/>
            <w:r w:rsidRPr="00E54490">
              <w:rPr>
                <w:sz w:val="14"/>
                <w:szCs w:val="14"/>
              </w:rPr>
              <w:t>sonra  vermektedir</w:t>
            </w:r>
            <w:proofErr w:type="gramEnd"/>
            <w:r w:rsidRPr="00E54490">
              <w:rPr>
                <w:sz w:val="14"/>
                <w:szCs w:val="14"/>
              </w:rPr>
              <w:t>.</w:t>
            </w:r>
          </w:p>
        </w:tc>
      </w:tr>
      <w:tr w:rsidR="00332EBF" w:rsidRPr="00E54490" w14:paraId="5F35D247" w14:textId="77777777" w:rsidTr="004D4FD7">
        <w:trPr>
          <w:trHeight w:val="284"/>
        </w:trPr>
        <w:tc>
          <w:tcPr>
            <w:tcW w:w="5159" w:type="dxa"/>
            <w:tcMar>
              <w:top w:w="0" w:type="dxa"/>
              <w:left w:w="108" w:type="dxa"/>
              <w:bottom w:w="0" w:type="dxa"/>
              <w:right w:w="108" w:type="dxa"/>
            </w:tcMar>
            <w:hideMark/>
          </w:tcPr>
          <w:p w14:paraId="7E077E2D" w14:textId="77777777" w:rsidR="00EA5943" w:rsidRPr="00E54490" w:rsidRDefault="00EA5943" w:rsidP="00F3617D">
            <w:pPr>
              <w:jc w:val="both"/>
              <w:rPr>
                <w:sz w:val="14"/>
                <w:szCs w:val="14"/>
              </w:rPr>
            </w:pPr>
            <w:r w:rsidRPr="00E54490">
              <w:rPr>
                <w:sz w:val="14"/>
                <w:szCs w:val="14"/>
              </w:rPr>
              <w:t xml:space="preserve">Bankaların </w:t>
            </w:r>
            <w:proofErr w:type="spellStart"/>
            <w:r w:rsidRPr="00E54490">
              <w:rPr>
                <w:sz w:val="14"/>
                <w:szCs w:val="14"/>
              </w:rPr>
              <w:t>Özkaynaklarına</w:t>
            </w:r>
            <w:proofErr w:type="spellEnd"/>
            <w:r w:rsidRPr="00E54490">
              <w:rPr>
                <w:sz w:val="14"/>
                <w:szCs w:val="14"/>
              </w:rPr>
              <w:t xml:space="preserve"> İlişkin Yönetmeliğin 7 </w:t>
            </w:r>
            <w:proofErr w:type="spellStart"/>
            <w:r w:rsidRPr="00E54490">
              <w:rPr>
                <w:sz w:val="14"/>
                <w:szCs w:val="14"/>
              </w:rPr>
              <w:t>nci</w:t>
            </w:r>
            <w:proofErr w:type="spellEnd"/>
            <w:r w:rsidRPr="00E54490">
              <w:rPr>
                <w:sz w:val="14"/>
                <w:szCs w:val="14"/>
              </w:rPr>
              <w:t xml:space="preserve"> ve 8 inci maddelerinde yer alan şartlardan haiz olunmayan olup olmadığı</w:t>
            </w:r>
          </w:p>
        </w:tc>
        <w:tc>
          <w:tcPr>
            <w:tcW w:w="3120" w:type="dxa"/>
            <w:tcMar>
              <w:top w:w="0" w:type="dxa"/>
              <w:left w:w="108" w:type="dxa"/>
              <w:bottom w:w="0" w:type="dxa"/>
              <w:right w:w="108" w:type="dxa"/>
            </w:tcMar>
            <w:vAlign w:val="bottom"/>
            <w:hideMark/>
          </w:tcPr>
          <w:p w14:paraId="0080908B" w14:textId="77777777" w:rsidR="00EA5943" w:rsidRPr="00E54490" w:rsidRDefault="00EA5943" w:rsidP="00F3617D">
            <w:pPr>
              <w:rPr>
                <w:sz w:val="14"/>
                <w:szCs w:val="14"/>
              </w:rPr>
            </w:pPr>
            <w:r w:rsidRPr="00E54490">
              <w:rPr>
                <w:sz w:val="14"/>
                <w:szCs w:val="14"/>
              </w:rPr>
              <w:t>8 inci madde de yer alan şartlara haizdir.</w:t>
            </w:r>
          </w:p>
        </w:tc>
      </w:tr>
      <w:tr w:rsidR="00332EBF" w:rsidRPr="00E54490" w14:paraId="783FF843" w14:textId="77777777" w:rsidTr="004D4FD7">
        <w:trPr>
          <w:trHeight w:val="284"/>
        </w:trPr>
        <w:tc>
          <w:tcPr>
            <w:tcW w:w="5159" w:type="dxa"/>
            <w:tcMar>
              <w:top w:w="0" w:type="dxa"/>
              <w:left w:w="108" w:type="dxa"/>
              <w:bottom w:w="0" w:type="dxa"/>
              <w:right w:w="108" w:type="dxa"/>
            </w:tcMar>
            <w:hideMark/>
          </w:tcPr>
          <w:p w14:paraId="2ED0C6F6" w14:textId="77777777" w:rsidR="00EA5943" w:rsidRPr="00E54490" w:rsidRDefault="00EA5943" w:rsidP="00F3617D">
            <w:pPr>
              <w:jc w:val="both"/>
              <w:rPr>
                <w:sz w:val="14"/>
                <w:szCs w:val="14"/>
              </w:rPr>
            </w:pPr>
            <w:r w:rsidRPr="00E54490">
              <w:rPr>
                <w:sz w:val="14"/>
                <w:szCs w:val="14"/>
              </w:rPr>
              <w:t xml:space="preserve">Bankaların </w:t>
            </w:r>
            <w:proofErr w:type="spellStart"/>
            <w:r w:rsidRPr="00E54490">
              <w:rPr>
                <w:sz w:val="14"/>
                <w:szCs w:val="14"/>
              </w:rPr>
              <w:t>Özkaynaklarına</w:t>
            </w:r>
            <w:proofErr w:type="spellEnd"/>
            <w:r w:rsidRPr="00E54490">
              <w:rPr>
                <w:sz w:val="14"/>
                <w:szCs w:val="14"/>
              </w:rPr>
              <w:t xml:space="preserve"> İlişkin Yönetmeliğin 7 </w:t>
            </w:r>
            <w:proofErr w:type="spellStart"/>
            <w:r w:rsidRPr="00E54490">
              <w:rPr>
                <w:sz w:val="14"/>
                <w:szCs w:val="14"/>
              </w:rPr>
              <w:t>nci</w:t>
            </w:r>
            <w:proofErr w:type="spellEnd"/>
            <w:r w:rsidRPr="00E54490">
              <w:rPr>
                <w:sz w:val="14"/>
                <w:szCs w:val="14"/>
              </w:rPr>
              <w:t xml:space="preserve"> ve 8 inci maddelerinde yer alan şartlardan hangilerini haiz olunmadığı</w:t>
            </w:r>
          </w:p>
        </w:tc>
        <w:tc>
          <w:tcPr>
            <w:tcW w:w="3120" w:type="dxa"/>
            <w:tcMar>
              <w:top w:w="0" w:type="dxa"/>
              <w:left w:w="108" w:type="dxa"/>
              <w:bottom w:w="0" w:type="dxa"/>
              <w:right w:w="108" w:type="dxa"/>
            </w:tcMar>
            <w:vAlign w:val="bottom"/>
            <w:hideMark/>
          </w:tcPr>
          <w:p w14:paraId="1A6D9027" w14:textId="77777777" w:rsidR="00EA5943" w:rsidRPr="00E54490" w:rsidRDefault="00EA5943" w:rsidP="00F3617D">
            <w:pPr>
              <w:jc w:val="right"/>
              <w:rPr>
                <w:sz w:val="14"/>
                <w:szCs w:val="14"/>
              </w:rPr>
            </w:pPr>
            <w:r w:rsidRPr="00E54490">
              <w:rPr>
                <w:sz w:val="14"/>
                <w:szCs w:val="14"/>
              </w:rPr>
              <w:t>-</w:t>
            </w:r>
          </w:p>
        </w:tc>
      </w:tr>
    </w:tbl>
    <w:p w14:paraId="6144042C" w14:textId="77777777" w:rsidR="00364425" w:rsidRPr="00E54490" w:rsidRDefault="00364425" w:rsidP="00F3617D">
      <w:pPr>
        <w:tabs>
          <w:tab w:val="left" w:pos="1276"/>
        </w:tabs>
        <w:ind w:left="851"/>
        <w:jc w:val="both"/>
      </w:pPr>
    </w:p>
    <w:p w14:paraId="52E66ABF" w14:textId="2DBA5B0E" w:rsidR="009E329F" w:rsidRPr="002F30E2" w:rsidRDefault="002B581D" w:rsidP="00F3617D">
      <w:pPr>
        <w:tabs>
          <w:tab w:val="left" w:pos="1276"/>
        </w:tabs>
        <w:ind w:left="851"/>
        <w:jc w:val="both"/>
        <w:rPr>
          <w:sz w:val="15"/>
          <w:szCs w:val="15"/>
        </w:rPr>
      </w:pPr>
      <w:r w:rsidRPr="002F30E2">
        <w:rPr>
          <w:sz w:val="15"/>
          <w:szCs w:val="15"/>
          <w:vertAlign w:val="superscript"/>
        </w:rPr>
        <w:t>(*)</w:t>
      </w:r>
      <w:r w:rsidRPr="002F30E2">
        <w:rPr>
          <w:sz w:val="15"/>
          <w:szCs w:val="15"/>
        </w:rPr>
        <w:t xml:space="preserve"> </w:t>
      </w:r>
      <w:r w:rsidR="009404BA" w:rsidRPr="002F30E2">
        <w:rPr>
          <w:sz w:val="15"/>
          <w:szCs w:val="15"/>
        </w:rPr>
        <w:tab/>
      </w:r>
      <w:r w:rsidRPr="002F30E2">
        <w:rPr>
          <w:sz w:val="15"/>
          <w:szCs w:val="15"/>
        </w:rPr>
        <w:t>Katılım bankaları için kâr payı  </w:t>
      </w:r>
    </w:p>
    <w:p w14:paraId="27D438A8" w14:textId="3B461E98" w:rsidR="002E0543" w:rsidRPr="002F30E2" w:rsidRDefault="002E0543" w:rsidP="00F3617D">
      <w:pPr>
        <w:rPr>
          <w:sz w:val="15"/>
          <w:szCs w:val="15"/>
        </w:rPr>
      </w:pPr>
      <w:r w:rsidRPr="002F30E2">
        <w:rPr>
          <w:sz w:val="15"/>
          <w:szCs w:val="15"/>
        </w:rPr>
        <w:br w:type="page"/>
      </w:r>
    </w:p>
    <w:p w14:paraId="4A5D768B" w14:textId="77777777" w:rsidR="008F4685" w:rsidRPr="002F30E2" w:rsidRDefault="008F4685" w:rsidP="00F3617D">
      <w:pPr>
        <w:pStyle w:val="NormalIndent"/>
        <w:tabs>
          <w:tab w:val="left" w:pos="540"/>
          <w:tab w:val="left" w:pos="1620"/>
        </w:tabs>
        <w:ind w:left="0"/>
        <w:jc w:val="both"/>
        <w:rPr>
          <w:b/>
          <w:lang w:val="tr-TR"/>
        </w:rPr>
      </w:pPr>
      <w:r w:rsidRPr="002F30E2">
        <w:rPr>
          <w:b/>
        </w:rPr>
        <w:lastRenderedPageBreak/>
        <w:t>MALİ BÜNYEYE VE RİSK YÖNETİMİNE İLİŞKİN BİLGİLER (</w:t>
      </w:r>
      <w:proofErr w:type="spellStart"/>
      <w:r w:rsidRPr="002F30E2">
        <w:rPr>
          <w:b/>
        </w:rPr>
        <w:t>Devamı</w:t>
      </w:r>
      <w:proofErr w:type="spellEnd"/>
      <w:r w:rsidRPr="002F30E2">
        <w:rPr>
          <w:b/>
        </w:rPr>
        <w:t>)</w:t>
      </w:r>
    </w:p>
    <w:p w14:paraId="7E99A129" w14:textId="77777777" w:rsidR="008F4685" w:rsidRPr="00D32177" w:rsidRDefault="008F4685" w:rsidP="00F3617D">
      <w:pPr>
        <w:pStyle w:val="NormalIndent"/>
        <w:ind w:left="851" w:hanging="851"/>
        <w:jc w:val="both"/>
        <w:rPr>
          <w:b/>
          <w:lang w:val="tr-TR"/>
        </w:rPr>
      </w:pPr>
    </w:p>
    <w:p w14:paraId="66C8ACF6" w14:textId="3A27F294" w:rsidR="008F4685" w:rsidRPr="00D32177" w:rsidRDefault="008F4685" w:rsidP="00F3617D">
      <w:pPr>
        <w:pStyle w:val="NormalIndent"/>
        <w:ind w:left="851" w:hanging="851"/>
        <w:jc w:val="both"/>
        <w:rPr>
          <w:b/>
          <w:lang w:val="tr-TR"/>
        </w:rPr>
      </w:pPr>
      <w:r w:rsidRPr="00D32177">
        <w:rPr>
          <w:b/>
          <w:lang w:val="tr-TR"/>
        </w:rPr>
        <w:t>I.</w:t>
      </w:r>
      <w:r w:rsidRPr="00D32177">
        <w:rPr>
          <w:b/>
          <w:lang w:val="tr-TR"/>
        </w:rPr>
        <w:tab/>
      </w:r>
      <w:r w:rsidR="004A09AC" w:rsidRPr="00D32177">
        <w:rPr>
          <w:b/>
        </w:rPr>
        <w:t>KONSOLİDE</w:t>
      </w:r>
      <w:r w:rsidR="004A09AC" w:rsidRPr="00D32177">
        <w:rPr>
          <w:b/>
          <w:lang w:val="tr-TR"/>
        </w:rPr>
        <w:t xml:space="preserve"> </w:t>
      </w:r>
      <w:r w:rsidRPr="00D32177">
        <w:rPr>
          <w:b/>
          <w:lang w:val="tr-TR"/>
        </w:rPr>
        <w:t>ÖZKAYNAKLARA İLİŞKİN AÇIKLAMALAR (Devamı)</w:t>
      </w:r>
    </w:p>
    <w:p w14:paraId="3BA03801" w14:textId="77777777" w:rsidR="008F4685" w:rsidRPr="00D32177" w:rsidRDefault="008F4685" w:rsidP="00F3617D">
      <w:pPr>
        <w:pStyle w:val="NormalIndent"/>
        <w:ind w:left="851" w:hanging="851"/>
        <w:jc w:val="both"/>
        <w:rPr>
          <w:b/>
          <w:lang w:val="tr-TR"/>
        </w:rPr>
      </w:pPr>
    </w:p>
    <w:p w14:paraId="1ED9EDF9" w14:textId="48C3B26C" w:rsidR="008F4685" w:rsidRPr="00D32177" w:rsidRDefault="004A09AC" w:rsidP="00F3617D">
      <w:pPr>
        <w:ind w:left="851"/>
        <w:rPr>
          <w:b/>
        </w:rPr>
      </w:pPr>
      <w:r w:rsidRPr="00D32177">
        <w:rPr>
          <w:b/>
          <w:bCs/>
        </w:rPr>
        <w:t xml:space="preserve">Konsolide </w:t>
      </w:r>
      <w:proofErr w:type="spellStart"/>
      <w:r w:rsidR="008F4685" w:rsidRPr="00D32177">
        <w:rPr>
          <w:b/>
          <w:bCs/>
        </w:rPr>
        <w:t>Özkaynak</w:t>
      </w:r>
      <w:proofErr w:type="spellEnd"/>
      <w:r w:rsidR="008F4685" w:rsidRPr="00D32177">
        <w:rPr>
          <w:b/>
          <w:bCs/>
        </w:rPr>
        <w:t xml:space="preserve"> hesaplamasına dahil edilecek borçlanma araçlarına ilişkin bilgiler </w:t>
      </w:r>
      <w:r w:rsidR="008F4685" w:rsidRPr="00D32177">
        <w:rPr>
          <w:b/>
        </w:rPr>
        <w:t>(Devamı)</w:t>
      </w:r>
    </w:p>
    <w:p w14:paraId="42D9C4EE" w14:textId="14A16782" w:rsidR="008F4685" w:rsidRPr="00D32177" w:rsidRDefault="008F4685" w:rsidP="00F3617D">
      <w:pPr>
        <w:tabs>
          <w:tab w:val="left" w:pos="1276"/>
        </w:tabs>
        <w:ind w:left="851"/>
        <w:jc w:val="both"/>
      </w:pPr>
    </w:p>
    <w:tbl>
      <w:tblPr>
        <w:tblW w:w="8279"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59"/>
        <w:gridCol w:w="3120"/>
      </w:tblGrid>
      <w:tr w:rsidR="008F4685" w:rsidRPr="00D32177" w14:paraId="12054B01" w14:textId="77777777" w:rsidTr="006000E6">
        <w:trPr>
          <w:trHeight w:val="117"/>
        </w:trPr>
        <w:tc>
          <w:tcPr>
            <w:tcW w:w="5159" w:type="dxa"/>
            <w:tcMar>
              <w:top w:w="0" w:type="dxa"/>
              <w:left w:w="108" w:type="dxa"/>
              <w:bottom w:w="0" w:type="dxa"/>
              <w:right w:w="108" w:type="dxa"/>
            </w:tcMar>
            <w:hideMark/>
          </w:tcPr>
          <w:p w14:paraId="7B2C505D" w14:textId="77777777" w:rsidR="008F4685" w:rsidRPr="00D32177" w:rsidRDefault="008F4685" w:rsidP="00F3617D">
            <w:pPr>
              <w:jc w:val="both"/>
              <w:rPr>
                <w:sz w:val="14"/>
                <w:szCs w:val="14"/>
              </w:rPr>
            </w:pPr>
            <w:proofErr w:type="spellStart"/>
            <w:r w:rsidRPr="00D32177">
              <w:rPr>
                <w:sz w:val="14"/>
                <w:szCs w:val="14"/>
              </w:rPr>
              <w:t>İhraçcı</w:t>
            </w:r>
            <w:proofErr w:type="spellEnd"/>
          </w:p>
        </w:tc>
        <w:tc>
          <w:tcPr>
            <w:tcW w:w="3118" w:type="dxa"/>
            <w:tcMar>
              <w:top w:w="0" w:type="dxa"/>
              <w:left w:w="108" w:type="dxa"/>
              <w:bottom w:w="0" w:type="dxa"/>
              <w:right w:w="108" w:type="dxa"/>
            </w:tcMar>
            <w:vAlign w:val="bottom"/>
            <w:hideMark/>
          </w:tcPr>
          <w:p w14:paraId="6E140B60" w14:textId="77777777" w:rsidR="008F4685" w:rsidRPr="00D32177" w:rsidRDefault="008F4685" w:rsidP="00F3617D">
            <w:pPr>
              <w:rPr>
                <w:sz w:val="14"/>
                <w:szCs w:val="14"/>
              </w:rPr>
            </w:pPr>
            <w:r w:rsidRPr="00D32177">
              <w:rPr>
                <w:sz w:val="14"/>
                <w:szCs w:val="14"/>
              </w:rPr>
              <w:t>T.C. Ziraat Bankası A.Ş.</w:t>
            </w:r>
          </w:p>
        </w:tc>
      </w:tr>
      <w:tr w:rsidR="008F4685" w:rsidRPr="00D32177" w14:paraId="21D9B195" w14:textId="77777777" w:rsidTr="006000E6">
        <w:trPr>
          <w:trHeight w:val="205"/>
        </w:trPr>
        <w:tc>
          <w:tcPr>
            <w:tcW w:w="5159" w:type="dxa"/>
            <w:tcMar>
              <w:top w:w="0" w:type="dxa"/>
              <w:left w:w="108" w:type="dxa"/>
              <w:bottom w:w="0" w:type="dxa"/>
              <w:right w:w="108" w:type="dxa"/>
            </w:tcMar>
            <w:hideMark/>
          </w:tcPr>
          <w:p w14:paraId="701B12D8" w14:textId="77777777" w:rsidR="008F4685" w:rsidRPr="00D32177" w:rsidRDefault="008F4685" w:rsidP="00F3617D">
            <w:pPr>
              <w:jc w:val="both"/>
              <w:rPr>
                <w:sz w:val="14"/>
                <w:szCs w:val="14"/>
              </w:rPr>
            </w:pPr>
            <w:r w:rsidRPr="00D32177">
              <w:rPr>
                <w:sz w:val="14"/>
                <w:szCs w:val="14"/>
              </w:rPr>
              <w:t xml:space="preserve">Aracın kodu (CUSIP, ISIN vb.)  </w:t>
            </w:r>
          </w:p>
        </w:tc>
        <w:tc>
          <w:tcPr>
            <w:tcW w:w="3118" w:type="dxa"/>
            <w:tcMar>
              <w:top w:w="0" w:type="dxa"/>
              <w:left w:w="108" w:type="dxa"/>
              <w:bottom w:w="0" w:type="dxa"/>
              <w:right w:w="108" w:type="dxa"/>
            </w:tcMar>
            <w:vAlign w:val="bottom"/>
            <w:hideMark/>
          </w:tcPr>
          <w:p w14:paraId="59AECC1F" w14:textId="77777777" w:rsidR="008F4685" w:rsidRPr="00D32177" w:rsidRDefault="008F4685" w:rsidP="00F3617D">
            <w:pPr>
              <w:jc w:val="right"/>
              <w:rPr>
                <w:sz w:val="14"/>
                <w:szCs w:val="14"/>
              </w:rPr>
            </w:pPr>
            <w:r w:rsidRPr="00D32177">
              <w:rPr>
                <w:sz w:val="14"/>
                <w:szCs w:val="14"/>
              </w:rPr>
              <w:t>-</w:t>
            </w:r>
          </w:p>
        </w:tc>
      </w:tr>
      <w:tr w:rsidR="008F4685" w:rsidRPr="00D32177" w14:paraId="6C758FEF" w14:textId="77777777" w:rsidTr="006000E6">
        <w:trPr>
          <w:trHeight w:val="265"/>
        </w:trPr>
        <w:tc>
          <w:tcPr>
            <w:tcW w:w="5159" w:type="dxa"/>
            <w:tcMar>
              <w:top w:w="0" w:type="dxa"/>
              <w:left w:w="108" w:type="dxa"/>
              <w:bottom w:w="0" w:type="dxa"/>
              <w:right w:w="108" w:type="dxa"/>
            </w:tcMar>
            <w:hideMark/>
          </w:tcPr>
          <w:p w14:paraId="377E5F52" w14:textId="77777777" w:rsidR="008F4685" w:rsidRPr="00D32177" w:rsidRDefault="008F4685" w:rsidP="00F3617D">
            <w:pPr>
              <w:jc w:val="both"/>
              <w:rPr>
                <w:sz w:val="14"/>
                <w:szCs w:val="14"/>
              </w:rPr>
            </w:pPr>
            <w:r w:rsidRPr="00D32177">
              <w:rPr>
                <w:sz w:val="14"/>
                <w:szCs w:val="14"/>
              </w:rPr>
              <w:t>Aracın tabi olduğu mevzuat</w:t>
            </w:r>
          </w:p>
        </w:tc>
        <w:tc>
          <w:tcPr>
            <w:tcW w:w="3118" w:type="dxa"/>
            <w:tcMar>
              <w:top w:w="0" w:type="dxa"/>
              <w:left w:w="108" w:type="dxa"/>
              <w:bottom w:w="0" w:type="dxa"/>
              <w:right w:w="108" w:type="dxa"/>
            </w:tcMar>
            <w:vAlign w:val="bottom"/>
            <w:hideMark/>
          </w:tcPr>
          <w:p w14:paraId="061B9D7E" w14:textId="77777777" w:rsidR="008F4685" w:rsidRPr="00D32177" w:rsidRDefault="008F4685" w:rsidP="00F3617D">
            <w:pPr>
              <w:rPr>
                <w:sz w:val="14"/>
                <w:szCs w:val="14"/>
              </w:rPr>
            </w:pPr>
            <w:r w:rsidRPr="00D32177">
              <w:rPr>
                <w:sz w:val="14"/>
                <w:szCs w:val="14"/>
              </w:rPr>
              <w:t xml:space="preserve">5 Eylül 2013 tarihinde resmi gazetede yayımlanan Bankaların </w:t>
            </w:r>
            <w:proofErr w:type="spellStart"/>
            <w:r w:rsidRPr="00D32177">
              <w:rPr>
                <w:sz w:val="14"/>
                <w:szCs w:val="14"/>
              </w:rPr>
              <w:t>Özkaynaklarına</w:t>
            </w:r>
            <w:proofErr w:type="spellEnd"/>
            <w:r w:rsidRPr="00D32177">
              <w:rPr>
                <w:sz w:val="14"/>
                <w:szCs w:val="14"/>
              </w:rPr>
              <w:t xml:space="preserve"> İlişkin Yönetmelik</w:t>
            </w:r>
          </w:p>
        </w:tc>
      </w:tr>
      <w:tr w:rsidR="008F4685" w:rsidRPr="00D32177" w14:paraId="5F3A0C15" w14:textId="77777777" w:rsidTr="006000E6">
        <w:trPr>
          <w:trHeight w:val="265"/>
        </w:trPr>
        <w:tc>
          <w:tcPr>
            <w:tcW w:w="8279" w:type="dxa"/>
            <w:gridSpan w:val="2"/>
            <w:tcMar>
              <w:top w:w="0" w:type="dxa"/>
              <w:left w:w="108" w:type="dxa"/>
              <w:bottom w:w="0" w:type="dxa"/>
              <w:right w:w="108" w:type="dxa"/>
            </w:tcMar>
            <w:hideMark/>
          </w:tcPr>
          <w:p w14:paraId="751FC79F" w14:textId="779C2AAE" w:rsidR="008F4685" w:rsidRPr="00D32177" w:rsidRDefault="008F4685" w:rsidP="00F3617D">
            <w:pPr>
              <w:ind w:firstLine="567"/>
              <w:jc w:val="center"/>
              <w:rPr>
                <w:sz w:val="14"/>
                <w:szCs w:val="14"/>
              </w:rPr>
            </w:pPr>
            <w:proofErr w:type="spellStart"/>
            <w:r w:rsidRPr="00D32177">
              <w:rPr>
                <w:b/>
                <w:bCs/>
                <w:sz w:val="14"/>
                <w:szCs w:val="14"/>
              </w:rPr>
              <w:t>Özkaynak</w:t>
            </w:r>
            <w:proofErr w:type="spellEnd"/>
            <w:r w:rsidRPr="00D32177">
              <w:rPr>
                <w:b/>
                <w:bCs/>
                <w:sz w:val="14"/>
                <w:szCs w:val="14"/>
              </w:rPr>
              <w:t xml:space="preserve"> Hesaplamasında Dikkate Alınma Durumu</w:t>
            </w:r>
          </w:p>
        </w:tc>
      </w:tr>
      <w:tr w:rsidR="008F4685" w:rsidRPr="00D32177" w14:paraId="633D4537" w14:textId="77777777" w:rsidTr="006000E6">
        <w:trPr>
          <w:trHeight w:val="196"/>
        </w:trPr>
        <w:tc>
          <w:tcPr>
            <w:tcW w:w="5159" w:type="dxa"/>
            <w:tcMar>
              <w:top w:w="0" w:type="dxa"/>
              <w:left w:w="108" w:type="dxa"/>
              <w:bottom w:w="0" w:type="dxa"/>
              <w:right w:w="108" w:type="dxa"/>
            </w:tcMar>
            <w:hideMark/>
          </w:tcPr>
          <w:p w14:paraId="50EE5C11" w14:textId="77777777" w:rsidR="008F4685" w:rsidRPr="00D32177" w:rsidRDefault="008F4685" w:rsidP="00F3617D">
            <w:pPr>
              <w:jc w:val="both"/>
              <w:rPr>
                <w:sz w:val="14"/>
                <w:szCs w:val="14"/>
              </w:rPr>
            </w:pPr>
            <w:r w:rsidRPr="00D32177">
              <w:rPr>
                <w:sz w:val="14"/>
                <w:szCs w:val="14"/>
              </w:rPr>
              <w:t xml:space="preserve">1/1/2015’den itibaren %10 oranında azaltılarak dikkate alınma uygulamasına tabi olma durumu </w:t>
            </w:r>
          </w:p>
        </w:tc>
        <w:tc>
          <w:tcPr>
            <w:tcW w:w="3118" w:type="dxa"/>
            <w:tcMar>
              <w:top w:w="0" w:type="dxa"/>
              <w:left w:w="108" w:type="dxa"/>
              <w:bottom w:w="0" w:type="dxa"/>
              <w:right w:w="108" w:type="dxa"/>
            </w:tcMar>
            <w:vAlign w:val="bottom"/>
            <w:hideMark/>
          </w:tcPr>
          <w:p w14:paraId="634EDB3B" w14:textId="77777777" w:rsidR="008F4685" w:rsidRPr="00D32177" w:rsidRDefault="008F4685" w:rsidP="00F3617D">
            <w:pPr>
              <w:rPr>
                <w:sz w:val="14"/>
                <w:szCs w:val="14"/>
              </w:rPr>
            </w:pPr>
            <w:r w:rsidRPr="00D32177">
              <w:rPr>
                <w:sz w:val="14"/>
                <w:szCs w:val="14"/>
              </w:rPr>
              <w:t>Hayır </w:t>
            </w:r>
          </w:p>
        </w:tc>
      </w:tr>
      <w:tr w:rsidR="008F4685" w:rsidRPr="00D32177" w14:paraId="3BF4DA5A" w14:textId="77777777" w:rsidTr="006000E6">
        <w:trPr>
          <w:trHeight w:val="265"/>
        </w:trPr>
        <w:tc>
          <w:tcPr>
            <w:tcW w:w="5159" w:type="dxa"/>
            <w:tcMar>
              <w:top w:w="0" w:type="dxa"/>
              <w:left w:w="108" w:type="dxa"/>
              <w:bottom w:w="0" w:type="dxa"/>
              <w:right w:w="108" w:type="dxa"/>
            </w:tcMar>
            <w:hideMark/>
          </w:tcPr>
          <w:p w14:paraId="40954691" w14:textId="77777777" w:rsidR="008F4685" w:rsidRPr="00D32177" w:rsidRDefault="008F4685" w:rsidP="00F3617D">
            <w:pPr>
              <w:rPr>
                <w:sz w:val="14"/>
                <w:szCs w:val="14"/>
              </w:rPr>
            </w:pPr>
            <w:r w:rsidRPr="00D32177">
              <w:rPr>
                <w:sz w:val="14"/>
                <w:szCs w:val="14"/>
              </w:rPr>
              <w:t>Konsolide veya konsolide olmayan bazda veya hem konsolide hem konsolide olmayan bazda geçerlilik durumu</w:t>
            </w:r>
          </w:p>
        </w:tc>
        <w:tc>
          <w:tcPr>
            <w:tcW w:w="3118" w:type="dxa"/>
            <w:tcMar>
              <w:top w:w="0" w:type="dxa"/>
              <w:left w:w="108" w:type="dxa"/>
              <w:bottom w:w="0" w:type="dxa"/>
              <w:right w:w="108" w:type="dxa"/>
            </w:tcMar>
            <w:vAlign w:val="bottom"/>
            <w:hideMark/>
          </w:tcPr>
          <w:p w14:paraId="39C0FE9F" w14:textId="77777777" w:rsidR="008F4685" w:rsidRPr="00D32177" w:rsidRDefault="008F4685" w:rsidP="00F3617D">
            <w:pPr>
              <w:rPr>
                <w:sz w:val="14"/>
                <w:szCs w:val="14"/>
              </w:rPr>
            </w:pPr>
            <w:r w:rsidRPr="00D32177">
              <w:rPr>
                <w:sz w:val="14"/>
                <w:szCs w:val="14"/>
              </w:rPr>
              <w:t>Konsolide Olmayan/ Konsolide  </w:t>
            </w:r>
          </w:p>
        </w:tc>
      </w:tr>
      <w:tr w:rsidR="008F4685" w:rsidRPr="00D32177" w14:paraId="08BEB948" w14:textId="77777777" w:rsidTr="006000E6">
        <w:trPr>
          <w:trHeight w:val="265"/>
        </w:trPr>
        <w:tc>
          <w:tcPr>
            <w:tcW w:w="5159" w:type="dxa"/>
            <w:tcMar>
              <w:top w:w="0" w:type="dxa"/>
              <w:left w:w="108" w:type="dxa"/>
              <w:bottom w:w="0" w:type="dxa"/>
              <w:right w:w="108" w:type="dxa"/>
            </w:tcMar>
            <w:hideMark/>
          </w:tcPr>
          <w:p w14:paraId="3B697833" w14:textId="77777777" w:rsidR="008F4685" w:rsidRPr="00D32177" w:rsidRDefault="008F4685" w:rsidP="00F3617D">
            <w:pPr>
              <w:jc w:val="both"/>
              <w:rPr>
                <w:sz w:val="14"/>
                <w:szCs w:val="14"/>
              </w:rPr>
            </w:pPr>
            <w:r w:rsidRPr="00D32177">
              <w:rPr>
                <w:sz w:val="14"/>
                <w:szCs w:val="14"/>
              </w:rPr>
              <w:t xml:space="preserve"> Aracın türü </w:t>
            </w:r>
          </w:p>
        </w:tc>
        <w:tc>
          <w:tcPr>
            <w:tcW w:w="3118" w:type="dxa"/>
            <w:tcMar>
              <w:top w:w="0" w:type="dxa"/>
              <w:left w:w="108" w:type="dxa"/>
              <w:bottom w:w="0" w:type="dxa"/>
              <w:right w:w="108" w:type="dxa"/>
            </w:tcMar>
            <w:vAlign w:val="bottom"/>
            <w:hideMark/>
          </w:tcPr>
          <w:p w14:paraId="58351DA2" w14:textId="77777777" w:rsidR="008F4685" w:rsidRPr="00D32177" w:rsidRDefault="008F4685" w:rsidP="00F3617D">
            <w:pPr>
              <w:rPr>
                <w:sz w:val="14"/>
                <w:szCs w:val="14"/>
              </w:rPr>
            </w:pPr>
            <w:r w:rsidRPr="00D32177">
              <w:rPr>
                <w:sz w:val="14"/>
                <w:szCs w:val="14"/>
              </w:rPr>
              <w:t>Katkı Sermaye niteliğinde Sermaye Benzeri Murabaha Kredisi </w:t>
            </w:r>
          </w:p>
        </w:tc>
      </w:tr>
      <w:tr w:rsidR="008F4685" w:rsidRPr="00D32177" w14:paraId="4D5CFE3B" w14:textId="77777777" w:rsidTr="006000E6">
        <w:trPr>
          <w:trHeight w:val="240"/>
        </w:trPr>
        <w:tc>
          <w:tcPr>
            <w:tcW w:w="5159" w:type="dxa"/>
            <w:tcMar>
              <w:top w:w="0" w:type="dxa"/>
              <w:left w:w="108" w:type="dxa"/>
              <w:bottom w:w="0" w:type="dxa"/>
              <w:right w:w="108" w:type="dxa"/>
            </w:tcMar>
            <w:hideMark/>
          </w:tcPr>
          <w:p w14:paraId="17D6A213" w14:textId="77777777" w:rsidR="008F4685" w:rsidRPr="00D32177" w:rsidRDefault="008F4685" w:rsidP="00F3617D">
            <w:pPr>
              <w:jc w:val="both"/>
              <w:rPr>
                <w:sz w:val="14"/>
                <w:szCs w:val="14"/>
              </w:rPr>
            </w:pPr>
            <w:proofErr w:type="spellStart"/>
            <w:r w:rsidRPr="00D32177">
              <w:rPr>
                <w:sz w:val="14"/>
                <w:szCs w:val="14"/>
              </w:rPr>
              <w:t>Özkaynak</w:t>
            </w:r>
            <w:proofErr w:type="spellEnd"/>
            <w:r w:rsidRPr="00D32177">
              <w:rPr>
                <w:sz w:val="14"/>
                <w:szCs w:val="14"/>
              </w:rPr>
              <w:t xml:space="preserve"> hesaplamasında dikkate alınan tutar (En son raporlama tarihi itibarıyla - Milyon TL)</w:t>
            </w:r>
          </w:p>
        </w:tc>
        <w:tc>
          <w:tcPr>
            <w:tcW w:w="3118" w:type="dxa"/>
            <w:tcMar>
              <w:top w:w="0" w:type="dxa"/>
              <w:left w:w="108" w:type="dxa"/>
              <w:bottom w:w="0" w:type="dxa"/>
              <w:right w:w="108" w:type="dxa"/>
            </w:tcMar>
            <w:hideMark/>
          </w:tcPr>
          <w:p w14:paraId="20147F1B" w14:textId="77777777" w:rsidR="008F4685" w:rsidRPr="00D32177" w:rsidRDefault="008F4685" w:rsidP="00F3617D">
            <w:pPr>
              <w:rPr>
                <w:sz w:val="14"/>
                <w:szCs w:val="14"/>
              </w:rPr>
            </w:pPr>
            <w:r w:rsidRPr="00D32177">
              <w:rPr>
                <w:sz w:val="14"/>
                <w:szCs w:val="14"/>
              </w:rPr>
              <w:t>500 Milyon TL</w:t>
            </w:r>
          </w:p>
        </w:tc>
      </w:tr>
      <w:tr w:rsidR="008F4685" w:rsidRPr="00D32177" w14:paraId="26228AA9" w14:textId="77777777" w:rsidTr="006000E6">
        <w:trPr>
          <w:trHeight w:val="129"/>
        </w:trPr>
        <w:tc>
          <w:tcPr>
            <w:tcW w:w="5159" w:type="dxa"/>
            <w:tcMar>
              <w:top w:w="0" w:type="dxa"/>
              <w:left w:w="108" w:type="dxa"/>
              <w:bottom w:w="0" w:type="dxa"/>
              <w:right w:w="108" w:type="dxa"/>
            </w:tcMar>
            <w:hideMark/>
          </w:tcPr>
          <w:p w14:paraId="03920BF5" w14:textId="77777777" w:rsidR="008F4685" w:rsidRPr="00D32177" w:rsidRDefault="008F4685" w:rsidP="00F3617D">
            <w:pPr>
              <w:jc w:val="both"/>
              <w:rPr>
                <w:sz w:val="14"/>
                <w:szCs w:val="14"/>
              </w:rPr>
            </w:pPr>
            <w:r w:rsidRPr="00D32177">
              <w:rPr>
                <w:sz w:val="14"/>
                <w:szCs w:val="14"/>
              </w:rPr>
              <w:t>Aracın nominal değeri (Milyon TL)</w:t>
            </w:r>
          </w:p>
        </w:tc>
        <w:tc>
          <w:tcPr>
            <w:tcW w:w="3118" w:type="dxa"/>
            <w:tcMar>
              <w:top w:w="0" w:type="dxa"/>
              <w:left w:w="108" w:type="dxa"/>
              <w:bottom w:w="0" w:type="dxa"/>
              <w:right w:w="108" w:type="dxa"/>
            </w:tcMar>
            <w:hideMark/>
          </w:tcPr>
          <w:p w14:paraId="14E16669" w14:textId="77777777" w:rsidR="008F4685" w:rsidRPr="00D32177" w:rsidRDefault="008F4685" w:rsidP="00F3617D">
            <w:pPr>
              <w:rPr>
                <w:sz w:val="14"/>
                <w:szCs w:val="14"/>
              </w:rPr>
            </w:pPr>
            <w:r w:rsidRPr="00D32177">
              <w:rPr>
                <w:sz w:val="14"/>
                <w:szCs w:val="14"/>
              </w:rPr>
              <w:t>500 Milyon TL</w:t>
            </w:r>
          </w:p>
        </w:tc>
      </w:tr>
      <w:tr w:rsidR="008F4685" w:rsidRPr="00D32177" w14:paraId="42E96AFD" w14:textId="77777777" w:rsidTr="006000E6">
        <w:trPr>
          <w:trHeight w:val="265"/>
        </w:trPr>
        <w:tc>
          <w:tcPr>
            <w:tcW w:w="5159" w:type="dxa"/>
            <w:tcMar>
              <w:top w:w="0" w:type="dxa"/>
              <w:left w:w="108" w:type="dxa"/>
              <w:bottom w:w="0" w:type="dxa"/>
              <w:right w:w="108" w:type="dxa"/>
            </w:tcMar>
            <w:hideMark/>
          </w:tcPr>
          <w:p w14:paraId="162E37EF" w14:textId="77777777" w:rsidR="008F4685" w:rsidRPr="00D32177" w:rsidRDefault="008F4685" w:rsidP="00F3617D">
            <w:pPr>
              <w:jc w:val="both"/>
              <w:rPr>
                <w:sz w:val="14"/>
                <w:szCs w:val="14"/>
              </w:rPr>
            </w:pPr>
            <w:r w:rsidRPr="00D32177">
              <w:rPr>
                <w:sz w:val="14"/>
                <w:szCs w:val="14"/>
              </w:rPr>
              <w:t xml:space="preserve">Aracın </w:t>
            </w:r>
            <w:proofErr w:type="spellStart"/>
            <w:r w:rsidRPr="00D32177">
              <w:rPr>
                <w:sz w:val="14"/>
                <w:szCs w:val="14"/>
              </w:rPr>
              <w:t>muhasebesel</w:t>
            </w:r>
            <w:proofErr w:type="spellEnd"/>
            <w:r w:rsidRPr="00D32177">
              <w:rPr>
                <w:sz w:val="14"/>
                <w:szCs w:val="14"/>
              </w:rPr>
              <w:t xml:space="preserve"> olarak takip edildiği hesap</w:t>
            </w:r>
          </w:p>
        </w:tc>
        <w:tc>
          <w:tcPr>
            <w:tcW w:w="3118" w:type="dxa"/>
            <w:tcMar>
              <w:top w:w="0" w:type="dxa"/>
              <w:left w:w="108" w:type="dxa"/>
              <w:bottom w:w="0" w:type="dxa"/>
              <w:right w:w="108" w:type="dxa"/>
            </w:tcMar>
            <w:vAlign w:val="bottom"/>
            <w:hideMark/>
          </w:tcPr>
          <w:p w14:paraId="06248AB1" w14:textId="77777777" w:rsidR="008F4685" w:rsidRPr="00D32177" w:rsidRDefault="008F4685" w:rsidP="00F3617D">
            <w:pPr>
              <w:rPr>
                <w:sz w:val="14"/>
                <w:szCs w:val="14"/>
              </w:rPr>
            </w:pPr>
            <w:r w:rsidRPr="00D32177">
              <w:rPr>
                <w:sz w:val="14"/>
                <w:szCs w:val="14"/>
              </w:rPr>
              <w:t>Yükümlülükler/ Sermaye Benzeri Krediler</w:t>
            </w:r>
          </w:p>
        </w:tc>
      </w:tr>
      <w:tr w:rsidR="008F4685" w:rsidRPr="00D32177" w14:paraId="0AF817A7" w14:textId="77777777" w:rsidTr="006000E6">
        <w:trPr>
          <w:trHeight w:val="123"/>
        </w:trPr>
        <w:tc>
          <w:tcPr>
            <w:tcW w:w="5159" w:type="dxa"/>
            <w:tcMar>
              <w:top w:w="0" w:type="dxa"/>
              <w:left w:w="108" w:type="dxa"/>
              <w:bottom w:w="0" w:type="dxa"/>
              <w:right w:w="108" w:type="dxa"/>
            </w:tcMar>
            <w:hideMark/>
          </w:tcPr>
          <w:p w14:paraId="0FBA38B7" w14:textId="77777777" w:rsidR="008F4685" w:rsidRPr="00D32177" w:rsidRDefault="008F4685" w:rsidP="00F3617D">
            <w:pPr>
              <w:jc w:val="both"/>
              <w:rPr>
                <w:sz w:val="14"/>
                <w:szCs w:val="14"/>
              </w:rPr>
            </w:pPr>
            <w:r w:rsidRPr="00D32177">
              <w:rPr>
                <w:sz w:val="14"/>
                <w:szCs w:val="14"/>
              </w:rPr>
              <w:t xml:space="preserve">Aracın ihraç tarihi </w:t>
            </w:r>
          </w:p>
        </w:tc>
        <w:tc>
          <w:tcPr>
            <w:tcW w:w="3118" w:type="dxa"/>
            <w:tcMar>
              <w:top w:w="0" w:type="dxa"/>
              <w:left w:w="108" w:type="dxa"/>
              <w:bottom w:w="0" w:type="dxa"/>
              <w:right w:w="108" w:type="dxa"/>
            </w:tcMar>
            <w:vAlign w:val="bottom"/>
            <w:hideMark/>
          </w:tcPr>
          <w:p w14:paraId="761E7EEC" w14:textId="77777777" w:rsidR="008F4685" w:rsidRPr="00D32177" w:rsidRDefault="008F4685" w:rsidP="00F3617D">
            <w:pPr>
              <w:rPr>
                <w:sz w:val="14"/>
                <w:szCs w:val="14"/>
              </w:rPr>
            </w:pPr>
            <w:r w:rsidRPr="00D32177">
              <w:rPr>
                <w:sz w:val="14"/>
                <w:szCs w:val="14"/>
              </w:rPr>
              <w:t>17 Kasım 2021</w:t>
            </w:r>
          </w:p>
        </w:tc>
      </w:tr>
      <w:tr w:rsidR="008F4685" w:rsidRPr="00D32177" w14:paraId="194C77ED" w14:textId="77777777" w:rsidTr="006000E6">
        <w:trPr>
          <w:trHeight w:val="211"/>
        </w:trPr>
        <w:tc>
          <w:tcPr>
            <w:tcW w:w="5159" w:type="dxa"/>
            <w:tcMar>
              <w:top w:w="0" w:type="dxa"/>
              <w:left w:w="108" w:type="dxa"/>
              <w:bottom w:w="0" w:type="dxa"/>
              <w:right w:w="108" w:type="dxa"/>
            </w:tcMar>
            <w:hideMark/>
          </w:tcPr>
          <w:p w14:paraId="6AB01524" w14:textId="77777777" w:rsidR="008F4685" w:rsidRPr="00D32177" w:rsidRDefault="008F4685" w:rsidP="00F3617D">
            <w:pPr>
              <w:jc w:val="both"/>
              <w:rPr>
                <w:sz w:val="14"/>
                <w:szCs w:val="14"/>
              </w:rPr>
            </w:pPr>
            <w:r w:rsidRPr="00D32177">
              <w:rPr>
                <w:sz w:val="14"/>
                <w:szCs w:val="14"/>
              </w:rPr>
              <w:t>Aracın vade yapısı (Vadesiz/Vadeli)</w:t>
            </w:r>
          </w:p>
        </w:tc>
        <w:tc>
          <w:tcPr>
            <w:tcW w:w="3118" w:type="dxa"/>
            <w:tcMar>
              <w:top w:w="0" w:type="dxa"/>
              <w:left w:w="108" w:type="dxa"/>
              <w:bottom w:w="0" w:type="dxa"/>
              <w:right w:w="108" w:type="dxa"/>
            </w:tcMar>
            <w:vAlign w:val="bottom"/>
            <w:hideMark/>
          </w:tcPr>
          <w:p w14:paraId="0027FE1E" w14:textId="77777777" w:rsidR="008F4685" w:rsidRPr="00D32177" w:rsidRDefault="008F4685" w:rsidP="00F3617D">
            <w:pPr>
              <w:rPr>
                <w:sz w:val="14"/>
                <w:szCs w:val="14"/>
              </w:rPr>
            </w:pPr>
            <w:r w:rsidRPr="00D32177">
              <w:rPr>
                <w:sz w:val="14"/>
                <w:szCs w:val="14"/>
              </w:rPr>
              <w:t>Vadeli</w:t>
            </w:r>
          </w:p>
        </w:tc>
      </w:tr>
      <w:tr w:rsidR="008F4685" w:rsidRPr="00D32177" w14:paraId="3833E37B" w14:textId="77777777" w:rsidTr="006000E6">
        <w:trPr>
          <w:trHeight w:val="129"/>
        </w:trPr>
        <w:tc>
          <w:tcPr>
            <w:tcW w:w="5159" w:type="dxa"/>
            <w:tcMar>
              <w:top w:w="0" w:type="dxa"/>
              <w:left w:w="108" w:type="dxa"/>
              <w:bottom w:w="0" w:type="dxa"/>
              <w:right w:w="108" w:type="dxa"/>
            </w:tcMar>
            <w:hideMark/>
          </w:tcPr>
          <w:p w14:paraId="25A18D54" w14:textId="77777777" w:rsidR="008F4685" w:rsidRPr="00D32177" w:rsidRDefault="008F4685" w:rsidP="00F3617D">
            <w:pPr>
              <w:jc w:val="both"/>
              <w:rPr>
                <w:sz w:val="14"/>
                <w:szCs w:val="14"/>
              </w:rPr>
            </w:pPr>
            <w:r w:rsidRPr="00D32177">
              <w:rPr>
                <w:sz w:val="14"/>
                <w:szCs w:val="14"/>
              </w:rPr>
              <w:t>Aracın başlangıç vadesi</w:t>
            </w:r>
          </w:p>
        </w:tc>
        <w:tc>
          <w:tcPr>
            <w:tcW w:w="3118" w:type="dxa"/>
            <w:tcMar>
              <w:top w:w="0" w:type="dxa"/>
              <w:left w:w="108" w:type="dxa"/>
              <w:bottom w:w="0" w:type="dxa"/>
              <w:right w:w="108" w:type="dxa"/>
            </w:tcMar>
            <w:vAlign w:val="bottom"/>
            <w:hideMark/>
          </w:tcPr>
          <w:p w14:paraId="41B78346" w14:textId="77777777" w:rsidR="008F4685" w:rsidRPr="00D32177" w:rsidRDefault="008F4685" w:rsidP="00F3617D">
            <w:pPr>
              <w:rPr>
                <w:sz w:val="14"/>
                <w:szCs w:val="14"/>
              </w:rPr>
            </w:pPr>
            <w:r w:rsidRPr="00D32177">
              <w:rPr>
                <w:sz w:val="14"/>
                <w:szCs w:val="14"/>
              </w:rPr>
              <w:t>10 (on) yıl</w:t>
            </w:r>
          </w:p>
        </w:tc>
      </w:tr>
      <w:tr w:rsidR="008F4685" w:rsidRPr="00D32177" w14:paraId="4548ADC0" w14:textId="77777777" w:rsidTr="006000E6">
        <w:trPr>
          <w:trHeight w:val="217"/>
        </w:trPr>
        <w:tc>
          <w:tcPr>
            <w:tcW w:w="5159" w:type="dxa"/>
            <w:tcMar>
              <w:top w:w="0" w:type="dxa"/>
              <w:left w:w="108" w:type="dxa"/>
              <w:bottom w:w="0" w:type="dxa"/>
              <w:right w:w="108" w:type="dxa"/>
            </w:tcMar>
            <w:hideMark/>
          </w:tcPr>
          <w:p w14:paraId="39AAB15D" w14:textId="77777777" w:rsidR="008F4685" w:rsidRPr="00D32177" w:rsidRDefault="008F4685" w:rsidP="00F3617D">
            <w:pPr>
              <w:jc w:val="both"/>
              <w:rPr>
                <w:sz w:val="14"/>
                <w:szCs w:val="14"/>
              </w:rPr>
            </w:pPr>
            <w:r w:rsidRPr="00D32177">
              <w:rPr>
                <w:sz w:val="14"/>
                <w:szCs w:val="14"/>
              </w:rPr>
              <w:t>İhraççının BDDK onayına bağlı geri ödeme hakkının olup olmadığı</w:t>
            </w:r>
          </w:p>
        </w:tc>
        <w:tc>
          <w:tcPr>
            <w:tcW w:w="3118" w:type="dxa"/>
            <w:tcMar>
              <w:top w:w="0" w:type="dxa"/>
              <w:left w:w="108" w:type="dxa"/>
              <w:bottom w:w="0" w:type="dxa"/>
              <w:right w:w="108" w:type="dxa"/>
            </w:tcMar>
            <w:vAlign w:val="bottom"/>
            <w:hideMark/>
          </w:tcPr>
          <w:p w14:paraId="646301CB" w14:textId="77777777" w:rsidR="008F4685" w:rsidRPr="00D32177" w:rsidRDefault="008F4685" w:rsidP="00F3617D">
            <w:pPr>
              <w:rPr>
                <w:sz w:val="14"/>
                <w:szCs w:val="14"/>
              </w:rPr>
            </w:pPr>
            <w:r w:rsidRPr="00D32177">
              <w:rPr>
                <w:sz w:val="14"/>
                <w:szCs w:val="14"/>
              </w:rPr>
              <w:t>Evet</w:t>
            </w:r>
          </w:p>
        </w:tc>
      </w:tr>
      <w:tr w:rsidR="008F4685" w:rsidRPr="00D32177" w14:paraId="64AA46BD" w14:textId="77777777" w:rsidTr="006000E6">
        <w:trPr>
          <w:trHeight w:val="265"/>
        </w:trPr>
        <w:tc>
          <w:tcPr>
            <w:tcW w:w="5159" w:type="dxa"/>
            <w:tcMar>
              <w:top w:w="0" w:type="dxa"/>
              <w:left w:w="108" w:type="dxa"/>
              <w:bottom w:w="0" w:type="dxa"/>
              <w:right w:w="108" w:type="dxa"/>
            </w:tcMar>
            <w:hideMark/>
          </w:tcPr>
          <w:p w14:paraId="103E72E6" w14:textId="77777777" w:rsidR="008F4685" w:rsidRPr="00D32177" w:rsidRDefault="008F4685" w:rsidP="00F3617D">
            <w:pPr>
              <w:jc w:val="both"/>
              <w:rPr>
                <w:sz w:val="14"/>
                <w:szCs w:val="14"/>
              </w:rPr>
            </w:pPr>
            <w:r w:rsidRPr="00D32177">
              <w:rPr>
                <w:sz w:val="14"/>
                <w:szCs w:val="14"/>
              </w:rPr>
              <w:t>Geri ödeme opsiyonu tarihi, şarta bağlı geri ödeme opsiyonları ve geri ödenecek tutar</w:t>
            </w:r>
          </w:p>
        </w:tc>
        <w:tc>
          <w:tcPr>
            <w:tcW w:w="3118" w:type="dxa"/>
            <w:tcMar>
              <w:top w:w="0" w:type="dxa"/>
              <w:left w:w="108" w:type="dxa"/>
              <w:bottom w:w="0" w:type="dxa"/>
              <w:right w:w="108" w:type="dxa"/>
            </w:tcMar>
            <w:vAlign w:val="bottom"/>
            <w:hideMark/>
          </w:tcPr>
          <w:p w14:paraId="46CA945B" w14:textId="77777777" w:rsidR="008F4685" w:rsidRPr="00D32177" w:rsidRDefault="008F4685" w:rsidP="00F3617D">
            <w:pPr>
              <w:rPr>
                <w:sz w:val="14"/>
                <w:szCs w:val="14"/>
              </w:rPr>
            </w:pPr>
            <w:r w:rsidRPr="00D32177">
              <w:rPr>
                <w:sz w:val="14"/>
                <w:szCs w:val="14"/>
              </w:rPr>
              <w:t>Opsiyon tarihi 5 yıl, (şarta bağlı geri ödeme yok)</w:t>
            </w:r>
          </w:p>
        </w:tc>
      </w:tr>
      <w:tr w:rsidR="008F4685" w:rsidRPr="00D32177" w14:paraId="17069FFC" w14:textId="77777777" w:rsidTr="006000E6">
        <w:trPr>
          <w:trHeight w:val="183"/>
        </w:trPr>
        <w:tc>
          <w:tcPr>
            <w:tcW w:w="5159" w:type="dxa"/>
            <w:tcMar>
              <w:top w:w="0" w:type="dxa"/>
              <w:left w:w="108" w:type="dxa"/>
              <w:bottom w:w="0" w:type="dxa"/>
              <w:right w:w="108" w:type="dxa"/>
            </w:tcMar>
            <w:hideMark/>
          </w:tcPr>
          <w:p w14:paraId="7368BF23" w14:textId="77777777" w:rsidR="008F4685" w:rsidRPr="00D32177" w:rsidRDefault="008F4685" w:rsidP="00F3617D">
            <w:pPr>
              <w:jc w:val="both"/>
              <w:rPr>
                <w:sz w:val="14"/>
                <w:szCs w:val="14"/>
              </w:rPr>
            </w:pPr>
            <w:r w:rsidRPr="00D32177">
              <w:rPr>
                <w:sz w:val="14"/>
                <w:szCs w:val="14"/>
              </w:rPr>
              <w:t>Müteakip geri ödeme opsiyonu tarihleri</w:t>
            </w:r>
          </w:p>
        </w:tc>
        <w:tc>
          <w:tcPr>
            <w:tcW w:w="3118" w:type="dxa"/>
            <w:tcMar>
              <w:top w:w="0" w:type="dxa"/>
              <w:left w:w="108" w:type="dxa"/>
              <w:bottom w:w="0" w:type="dxa"/>
              <w:right w:w="108" w:type="dxa"/>
            </w:tcMar>
            <w:vAlign w:val="bottom"/>
            <w:hideMark/>
          </w:tcPr>
          <w:p w14:paraId="147992EF" w14:textId="77777777" w:rsidR="008F4685" w:rsidRPr="00D32177" w:rsidRDefault="008F4685" w:rsidP="00F3617D">
            <w:pPr>
              <w:jc w:val="right"/>
              <w:rPr>
                <w:sz w:val="14"/>
                <w:szCs w:val="14"/>
              </w:rPr>
            </w:pPr>
            <w:r w:rsidRPr="00D32177">
              <w:rPr>
                <w:sz w:val="14"/>
                <w:szCs w:val="14"/>
              </w:rPr>
              <w:t>-</w:t>
            </w:r>
          </w:p>
        </w:tc>
      </w:tr>
      <w:tr w:rsidR="008F4685" w:rsidRPr="00D32177" w14:paraId="1665BE88" w14:textId="77777777" w:rsidTr="006000E6">
        <w:trPr>
          <w:trHeight w:val="265"/>
        </w:trPr>
        <w:tc>
          <w:tcPr>
            <w:tcW w:w="8279" w:type="dxa"/>
            <w:gridSpan w:val="2"/>
            <w:tcMar>
              <w:top w:w="0" w:type="dxa"/>
              <w:left w:w="108" w:type="dxa"/>
              <w:bottom w:w="0" w:type="dxa"/>
              <w:right w:w="108" w:type="dxa"/>
            </w:tcMar>
            <w:hideMark/>
          </w:tcPr>
          <w:p w14:paraId="7434531F" w14:textId="77777777" w:rsidR="008F4685" w:rsidRPr="00D32177" w:rsidRDefault="008F4685" w:rsidP="00F3617D">
            <w:pPr>
              <w:jc w:val="center"/>
              <w:rPr>
                <w:sz w:val="14"/>
                <w:szCs w:val="14"/>
              </w:rPr>
            </w:pPr>
            <w:r w:rsidRPr="00D32177">
              <w:rPr>
                <w:b/>
                <w:bCs/>
                <w:sz w:val="14"/>
                <w:szCs w:val="14"/>
              </w:rPr>
              <w:t>Kar payı /temettü ödemeleri (</w:t>
            </w:r>
            <w:r w:rsidRPr="00D32177">
              <w:rPr>
                <w:sz w:val="14"/>
                <w:szCs w:val="14"/>
              </w:rPr>
              <w:t>*)</w:t>
            </w:r>
          </w:p>
        </w:tc>
      </w:tr>
      <w:tr w:rsidR="008F4685" w:rsidRPr="00D32177" w14:paraId="70D05619" w14:textId="77777777" w:rsidTr="006000E6">
        <w:trPr>
          <w:trHeight w:val="147"/>
        </w:trPr>
        <w:tc>
          <w:tcPr>
            <w:tcW w:w="5159" w:type="dxa"/>
            <w:tcMar>
              <w:top w:w="0" w:type="dxa"/>
              <w:left w:w="108" w:type="dxa"/>
              <w:bottom w:w="0" w:type="dxa"/>
              <w:right w:w="108" w:type="dxa"/>
            </w:tcMar>
            <w:hideMark/>
          </w:tcPr>
          <w:p w14:paraId="584B1B08" w14:textId="77777777" w:rsidR="008F4685" w:rsidRPr="00D32177" w:rsidRDefault="008F4685" w:rsidP="00F3617D">
            <w:pPr>
              <w:jc w:val="both"/>
              <w:rPr>
                <w:sz w:val="14"/>
                <w:szCs w:val="14"/>
              </w:rPr>
            </w:pPr>
            <w:r w:rsidRPr="00D32177">
              <w:rPr>
                <w:sz w:val="14"/>
                <w:szCs w:val="14"/>
              </w:rPr>
              <w:t>Sabit ya da değişken kar payı/ temettü ödemeleri</w:t>
            </w:r>
          </w:p>
        </w:tc>
        <w:tc>
          <w:tcPr>
            <w:tcW w:w="3118" w:type="dxa"/>
            <w:tcMar>
              <w:top w:w="0" w:type="dxa"/>
              <w:left w:w="108" w:type="dxa"/>
              <w:bottom w:w="0" w:type="dxa"/>
              <w:right w:w="108" w:type="dxa"/>
            </w:tcMar>
            <w:vAlign w:val="bottom"/>
            <w:hideMark/>
          </w:tcPr>
          <w:p w14:paraId="5458E184" w14:textId="77777777" w:rsidR="008F4685" w:rsidRPr="00D32177" w:rsidRDefault="008F4685" w:rsidP="00F3617D">
            <w:pPr>
              <w:rPr>
                <w:sz w:val="14"/>
                <w:szCs w:val="14"/>
              </w:rPr>
            </w:pPr>
            <w:r w:rsidRPr="00D32177">
              <w:rPr>
                <w:sz w:val="14"/>
                <w:szCs w:val="14"/>
              </w:rPr>
              <w:t>Sabit</w:t>
            </w:r>
          </w:p>
        </w:tc>
      </w:tr>
      <w:tr w:rsidR="008F4685" w:rsidRPr="00D32177" w14:paraId="7B1015C8" w14:textId="77777777" w:rsidTr="006000E6">
        <w:trPr>
          <w:trHeight w:val="93"/>
        </w:trPr>
        <w:tc>
          <w:tcPr>
            <w:tcW w:w="5159" w:type="dxa"/>
            <w:tcMar>
              <w:top w:w="0" w:type="dxa"/>
              <w:left w:w="108" w:type="dxa"/>
              <w:bottom w:w="0" w:type="dxa"/>
              <w:right w:w="108" w:type="dxa"/>
            </w:tcMar>
            <w:hideMark/>
          </w:tcPr>
          <w:p w14:paraId="0383F26C" w14:textId="77777777" w:rsidR="008F4685" w:rsidRPr="00D32177" w:rsidRDefault="008F4685" w:rsidP="00F3617D">
            <w:pPr>
              <w:jc w:val="both"/>
              <w:rPr>
                <w:sz w:val="14"/>
                <w:szCs w:val="14"/>
              </w:rPr>
            </w:pPr>
            <w:r w:rsidRPr="00D32177">
              <w:rPr>
                <w:sz w:val="14"/>
                <w:szCs w:val="14"/>
              </w:rPr>
              <w:t>Kar payı oranı  ve kar payı oranına ilişkin endeks değeri</w:t>
            </w:r>
          </w:p>
        </w:tc>
        <w:tc>
          <w:tcPr>
            <w:tcW w:w="3118" w:type="dxa"/>
            <w:tcMar>
              <w:top w:w="0" w:type="dxa"/>
              <w:left w:w="108" w:type="dxa"/>
              <w:bottom w:w="0" w:type="dxa"/>
              <w:right w:w="108" w:type="dxa"/>
            </w:tcMar>
            <w:vAlign w:val="bottom"/>
            <w:hideMark/>
          </w:tcPr>
          <w:p w14:paraId="77F7DE17" w14:textId="77777777" w:rsidR="008F4685" w:rsidRPr="00D32177" w:rsidRDefault="008F4685" w:rsidP="00F3617D">
            <w:pPr>
              <w:rPr>
                <w:sz w:val="14"/>
                <w:szCs w:val="14"/>
              </w:rPr>
            </w:pPr>
            <w:r w:rsidRPr="00D32177">
              <w:rPr>
                <w:sz w:val="14"/>
                <w:szCs w:val="14"/>
              </w:rPr>
              <w:t>%17,75</w:t>
            </w:r>
          </w:p>
        </w:tc>
      </w:tr>
      <w:tr w:rsidR="008F4685" w:rsidRPr="00D32177" w14:paraId="25128A8B" w14:textId="77777777" w:rsidTr="006000E6">
        <w:trPr>
          <w:trHeight w:val="181"/>
        </w:trPr>
        <w:tc>
          <w:tcPr>
            <w:tcW w:w="5159" w:type="dxa"/>
            <w:tcMar>
              <w:top w:w="0" w:type="dxa"/>
              <w:left w:w="108" w:type="dxa"/>
              <w:bottom w:w="0" w:type="dxa"/>
              <w:right w:w="108" w:type="dxa"/>
            </w:tcMar>
            <w:hideMark/>
          </w:tcPr>
          <w:p w14:paraId="33209C8F" w14:textId="77777777" w:rsidR="008F4685" w:rsidRPr="00D32177" w:rsidRDefault="008F4685" w:rsidP="00F3617D">
            <w:pPr>
              <w:rPr>
                <w:sz w:val="14"/>
                <w:szCs w:val="14"/>
              </w:rPr>
            </w:pPr>
            <w:r w:rsidRPr="00D32177">
              <w:rPr>
                <w:sz w:val="14"/>
                <w:szCs w:val="14"/>
              </w:rPr>
              <w:t>Temettü ödemesini durduran herhangi bir kısıtlamanın var olup olmadığı</w:t>
            </w:r>
          </w:p>
        </w:tc>
        <w:tc>
          <w:tcPr>
            <w:tcW w:w="3118" w:type="dxa"/>
            <w:tcMar>
              <w:top w:w="0" w:type="dxa"/>
              <w:left w:w="108" w:type="dxa"/>
              <w:bottom w:w="0" w:type="dxa"/>
              <w:right w:w="108" w:type="dxa"/>
            </w:tcMar>
            <w:vAlign w:val="bottom"/>
            <w:hideMark/>
          </w:tcPr>
          <w:p w14:paraId="0522DA04" w14:textId="77777777" w:rsidR="008F4685" w:rsidRPr="00D32177" w:rsidRDefault="008F4685" w:rsidP="00F3617D">
            <w:pPr>
              <w:jc w:val="right"/>
              <w:rPr>
                <w:sz w:val="14"/>
                <w:szCs w:val="14"/>
              </w:rPr>
            </w:pPr>
            <w:r w:rsidRPr="00D32177">
              <w:rPr>
                <w:sz w:val="14"/>
                <w:szCs w:val="14"/>
              </w:rPr>
              <w:t>-</w:t>
            </w:r>
          </w:p>
        </w:tc>
      </w:tr>
      <w:tr w:rsidR="008F4685" w:rsidRPr="00D32177" w14:paraId="481235AD" w14:textId="77777777" w:rsidTr="006000E6">
        <w:trPr>
          <w:trHeight w:val="127"/>
        </w:trPr>
        <w:tc>
          <w:tcPr>
            <w:tcW w:w="5159" w:type="dxa"/>
            <w:tcMar>
              <w:top w:w="0" w:type="dxa"/>
              <w:left w:w="108" w:type="dxa"/>
              <w:bottom w:w="0" w:type="dxa"/>
              <w:right w:w="108" w:type="dxa"/>
            </w:tcMar>
            <w:hideMark/>
          </w:tcPr>
          <w:p w14:paraId="5359CE16" w14:textId="77777777" w:rsidR="008F4685" w:rsidRPr="00D32177" w:rsidRDefault="008F4685" w:rsidP="00F3617D">
            <w:pPr>
              <w:rPr>
                <w:sz w:val="14"/>
                <w:szCs w:val="14"/>
              </w:rPr>
            </w:pPr>
            <w:r w:rsidRPr="00D32177">
              <w:rPr>
                <w:sz w:val="14"/>
                <w:szCs w:val="14"/>
              </w:rPr>
              <w:t>Tamamen isteğe bağlı, kısmen isteğe bağlı ya da mecburi olma özelliği</w:t>
            </w:r>
          </w:p>
        </w:tc>
        <w:tc>
          <w:tcPr>
            <w:tcW w:w="3118" w:type="dxa"/>
            <w:tcMar>
              <w:top w:w="0" w:type="dxa"/>
              <w:left w:w="108" w:type="dxa"/>
              <w:bottom w:w="0" w:type="dxa"/>
              <w:right w:w="108" w:type="dxa"/>
            </w:tcMar>
            <w:vAlign w:val="bottom"/>
            <w:hideMark/>
          </w:tcPr>
          <w:p w14:paraId="374408CB" w14:textId="77777777" w:rsidR="008F4685" w:rsidRPr="00D32177" w:rsidRDefault="008F4685" w:rsidP="00F3617D">
            <w:pPr>
              <w:jc w:val="right"/>
              <w:rPr>
                <w:sz w:val="14"/>
                <w:szCs w:val="14"/>
              </w:rPr>
            </w:pPr>
            <w:r w:rsidRPr="00D32177">
              <w:rPr>
                <w:sz w:val="14"/>
                <w:szCs w:val="14"/>
              </w:rPr>
              <w:t>-</w:t>
            </w:r>
          </w:p>
        </w:tc>
      </w:tr>
      <w:tr w:rsidR="008F4685" w:rsidRPr="00D32177" w14:paraId="70F92580" w14:textId="77777777" w:rsidTr="006000E6">
        <w:trPr>
          <w:trHeight w:val="215"/>
        </w:trPr>
        <w:tc>
          <w:tcPr>
            <w:tcW w:w="5159" w:type="dxa"/>
            <w:tcMar>
              <w:top w:w="0" w:type="dxa"/>
              <w:left w:w="108" w:type="dxa"/>
              <w:bottom w:w="0" w:type="dxa"/>
              <w:right w:w="108" w:type="dxa"/>
            </w:tcMar>
            <w:hideMark/>
          </w:tcPr>
          <w:p w14:paraId="7DA21732" w14:textId="77777777" w:rsidR="008F4685" w:rsidRPr="00D32177" w:rsidRDefault="008F4685" w:rsidP="00F3617D">
            <w:pPr>
              <w:rPr>
                <w:sz w:val="14"/>
                <w:szCs w:val="14"/>
              </w:rPr>
            </w:pPr>
            <w:r w:rsidRPr="00D32177">
              <w:rPr>
                <w:sz w:val="14"/>
                <w:szCs w:val="14"/>
              </w:rPr>
              <w:t>Kar payı artırımı gibi geri ödemeyi teşvik edecek bir unsurun olup olmadığı</w:t>
            </w:r>
          </w:p>
        </w:tc>
        <w:tc>
          <w:tcPr>
            <w:tcW w:w="3118" w:type="dxa"/>
            <w:tcMar>
              <w:top w:w="0" w:type="dxa"/>
              <w:left w:w="108" w:type="dxa"/>
              <w:bottom w:w="0" w:type="dxa"/>
              <w:right w:w="108" w:type="dxa"/>
            </w:tcMar>
            <w:vAlign w:val="bottom"/>
            <w:hideMark/>
          </w:tcPr>
          <w:p w14:paraId="4E60C1D7" w14:textId="77777777" w:rsidR="008F4685" w:rsidRPr="00D32177" w:rsidRDefault="008F4685" w:rsidP="00F3617D">
            <w:pPr>
              <w:jc w:val="right"/>
              <w:rPr>
                <w:sz w:val="14"/>
                <w:szCs w:val="14"/>
              </w:rPr>
            </w:pPr>
            <w:r w:rsidRPr="00D32177">
              <w:rPr>
                <w:sz w:val="14"/>
                <w:szCs w:val="14"/>
              </w:rPr>
              <w:t>-</w:t>
            </w:r>
          </w:p>
        </w:tc>
      </w:tr>
      <w:tr w:rsidR="008F4685" w:rsidRPr="00D32177" w14:paraId="219EBCC8" w14:textId="77777777" w:rsidTr="006000E6">
        <w:trPr>
          <w:trHeight w:val="133"/>
        </w:trPr>
        <w:tc>
          <w:tcPr>
            <w:tcW w:w="5159" w:type="dxa"/>
            <w:tcBorders>
              <w:bottom w:val="single" w:sz="4" w:space="0" w:color="auto"/>
            </w:tcBorders>
            <w:tcMar>
              <w:top w:w="0" w:type="dxa"/>
              <w:left w:w="108" w:type="dxa"/>
              <w:bottom w:w="0" w:type="dxa"/>
              <w:right w:w="108" w:type="dxa"/>
            </w:tcMar>
            <w:hideMark/>
          </w:tcPr>
          <w:p w14:paraId="21209BE2" w14:textId="77777777" w:rsidR="008F4685" w:rsidRPr="00D32177" w:rsidRDefault="008F4685" w:rsidP="00F3617D">
            <w:pPr>
              <w:rPr>
                <w:sz w:val="14"/>
                <w:szCs w:val="14"/>
              </w:rPr>
            </w:pPr>
            <w:r w:rsidRPr="00D32177">
              <w:rPr>
                <w:sz w:val="14"/>
                <w:szCs w:val="14"/>
              </w:rPr>
              <w:t>Birikimsiz ya da birikimli olma özelliği</w:t>
            </w:r>
          </w:p>
        </w:tc>
        <w:tc>
          <w:tcPr>
            <w:tcW w:w="3118" w:type="dxa"/>
            <w:tcBorders>
              <w:bottom w:val="single" w:sz="4" w:space="0" w:color="auto"/>
            </w:tcBorders>
            <w:tcMar>
              <w:top w:w="0" w:type="dxa"/>
              <w:left w:w="108" w:type="dxa"/>
              <w:bottom w:w="0" w:type="dxa"/>
              <w:right w:w="108" w:type="dxa"/>
            </w:tcMar>
            <w:vAlign w:val="bottom"/>
            <w:hideMark/>
          </w:tcPr>
          <w:p w14:paraId="7B08F4A8" w14:textId="77777777" w:rsidR="008F4685" w:rsidRPr="00D32177" w:rsidRDefault="008F4685" w:rsidP="00F3617D">
            <w:pPr>
              <w:jc w:val="right"/>
              <w:rPr>
                <w:sz w:val="14"/>
                <w:szCs w:val="14"/>
              </w:rPr>
            </w:pPr>
            <w:r w:rsidRPr="00D32177">
              <w:rPr>
                <w:sz w:val="14"/>
                <w:szCs w:val="14"/>
              </w:rPr>
              <w:t>-</w:t>
            </w:r>
          </w:p>
        </w:tc>
      </w:tr>
      <w:tr w:rsidR="008F4685" w:rsidRPr="00D32177" w14:paraId="2AB2F493"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27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BCFFEC" w14:textId="77777777" w:rsidR="008F4685" w:rsidRPr="00D32177" w:rsidRDefault="008F4685" w:rsidP="00F3617D">
            <w:pPr>
              <w:jc w:val="center"/>
              <w:rPr>
                <w:sz w:val="14"/>
                <w:szCs w:val="14"/>
              </w:rPr>
            </w:pPr>
            <w:r w:rsidRPr="00D32177">
              <w:rPr>
                <w:b/>
                <w:bCs/>
                <w:sz w:val="14"/>
                <w:szCs w:val="14"/>
              </w:rPr>
              <w:t>Hisse senedine dönüştürülebilme özelliği</w:t>
            </w:r>
          </w:p>
        </w:tc>
      </w:tr>
      <w:tr w:rsidR="008F4685" w:rsidRPr="00D32177" w14:paraId="6A080ED4"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D7E33" w14:textId="77777777" w:rsidR="008F4685" w:rsidRPr="00D32177" w:rsidRDefault="008F4685" w:rsidP="00F3617D">
            <w:pPr>
              <w:jc w:val="both"/>
              <w:rPr>
                <w:sz w:val="14"/>
                <w:szCs w:val="14"/>
              </w:rPr>
            </w:pPr>
            <w:r w:rsidRPr="00D32177">
              <w:rPr>
                <w:sz w:val="14"/>
                <w:szCs w:val="14"/>
              </w:rPr>
              <w:t>Hisse senedine dönüştürülebilirse, dönüştürmeye sebep olacak tetikleyici olay/olaylar</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D32177" w:rsidRDefault="008F4685" w:rsidP="00F3617D">
            <w:pPr>
              <w:jc w:val="right"/>
              <w:rPr>
                <w:sz w:val="14"/>
                <w:szCs w:val="14"/>
              </w:rPr>
            </w:pPr>
            <w:r w:rsidRPr="00D32177">
              <w:rPr>
                <w:sz w:val="14"/>
                <w:szCs w:val="14"/>
              </w:rPr>
              <w:t>-</w:t>
            </w:r>
          </w:p>
        </w:tc>
      </w:tr>
      <w:tr w:rsidR="008F4685" w:rsidRPr="00D32177" w14:paraId="30614633"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2DD2C0" w14:textId="77777777" w:rsidR="008F4685" w:rsidRPr="00D32177" w:rsidRDefault="008F4685" w:rsidP="00F3617D">
            <w:pPr>
              <w:jc w:val="both"/>
              <w:rPr>
                <w:sz w:val="14"/>
                <w:szCs w:val="14"/>
              </w:rPr>
            </w:pPr>
            <w:r w:rsidRPr="00D32177">
              <w:rPr>
                <w:sz w:val="14"/>
                <w:szCs w:val="14"/>
              </w:rPr>
              <w:t>Hisse senedine dönüştürülebilirse, tamamen ya da kısmen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D32177" w:rsidRDefault="008F4685" w:rsidP="00F3617D">
            <w:pPr>
              <w:jc w:val="right"/>
              <w:rPr>
                <w:sz w:val="14"/>
                <w:szCs w:val="14"/>
              </w:rPr>
            </w:pPr>
            <w:r w:rsidRPr="00D32177">
              <w:rPr>
                <w:sz w:val="14"/>
                <w:szCs w:val="14"/>
              </w:rPr>
              <w:t>-</w:t>
            </w:r>
          </w:p>
        </w:tc>
      </w:tr>
      <w:tr w:rsidR="008F4685" w:rsidRPr="00D32177" w14:paraId="61B97F6B"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CEDCC9" w14:textId="77777777" w:rsidR="008F4685" w:rsidRPr="00D32177" w:rsidRDefault="008F4685" w:rsidP="00F3617D">
            <w:pPr>
              <w:jc w:val="both"/>
              <w:rPr>
                <w:sz w:val="14"/>
                <w:szCs w:val="14"/>
              </w:rPr>
            </w:pPr>
            <w:r w:rsidRPr="00D32177">
              <w:rPr>
                <w:sz w:val="14"/>
                <w:szCs w:val="14"/>
              </w:rPr>
              <w:t>Hisse senedine dönüştürülebilirse, dönüştürme oranı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D32177" w:rsidRDefault="008F4685" w:rsidP="00F3617D">
            <w:pPr>
              <w:jc w:val="right"/>
              <w:rPr>
                <w:sz w:val="14"/>
                <w:szCs w:val="14"/>
              </w:rPr>
            </w:pPr>
            <w:r w:rsidRPr="00D32177">
              <w:rPr>
                <w:sz w:val="14"/>
                <w:szCs w:val="14"/>
              </w:rPr>
              <w:t>-</w:t>
            </w:r>
          </w:p>
        </w:tc>
      </w:tr>
      <w:tr w:rsidR="008F4685" w:rsidRPr="00D32177" w14:paraId="0D073FB4"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5A1F44" w14:textId="77777777" w:rsidR="008F4685" w:rsidRPr="00D32177" w:rsidRDefault="008F4685" w:rsidP="00F3617D">
            <w:pPr>
              <w:jc w:val="both"/>
              <w:rPr>
                <w:sz w:val="14"/>
                <w:szCs w:val="14"/>
              </w:rPr>
            </w:pPr>
            <w:r w:rsidRPr="00D32177">
              <w:rPr>
                <w:sz w:val="14"/>
                <w:szCs w:val="14"/>
              </w:rPr>
              <w:t>Hisse senedine dönüştürülebilirse, mecburi ya da isteğe bağlı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D32177" w:rsidRDefault="008F4685" w:rsidP="00F3617D">
            <w:pPr>
              <w:jc w:val="right"/>
              <w:rPr>
                <w:sz w:val="14"/>
                <w:szCs w:val="14"/>
              </w:rPr>
            </w:pPr>
            <w:r w:rsidRPr="00D32177">
              <w:rPr>
                <w:sz w:val="14"/>
                <w:szCs w:val="14"/>
              </w:rPr>
              <w:t>-</w:t>
            </w:r>
          </w:p>
        </w:tc>
      </w:tr>
      <w:tr w:rsidR="008F4685" w:rsidRPr="00D32177" w14:paraId="1EF0BD0D"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23A691" w14:textId="77777777" w:rsidR="008F4685" w:rsidRPr="00D32177" w:rsidRDefault="008F4685" w:rsidP="00F3617D">
            <w:pPr>
              <w:jc w:val="both"/>
              <w:rPr>
                <w:sz w:val="14"/>
                <w:szCs w:val="14"/>
              </w:rPr>
            </w:pPr>
            <w:r w:rsidRPr="00D32177">
              <w:rPr>
                <w:sz w:val="14"/>
                <w:szCs w:val="14"/>
              </w:rPr>
              <w:t>Hisse senedine dönüştürülebilirse, dönüştürülebilir araç türleri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D32177" w:rsidRDefault="008F4685" w:rsidP="00F3617D">
            <w:pPr>
              <w:jc w:val="right"/>
              <w:rPr>
                <w:sz w:val="14"/>
                <w:szCs w:val="14"/>
              </w:rPr>
            </w:pPr>
            <w:r w:rsidRPr="00D32177">
              <w:rPr>
                <w:sz w:val="14"/>
                <w:szCs w:val="14"/>
              </w:rPr>
              <w:t>-</w:t>
            </w:r>
          </w:p>
        </w:tc>
      </w:tr>
      <w:tr w:rsidR="008F4685" w:rsidRPr="00D32177" w14:paraId="15DC5E2F"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51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916861" w14:textId="77777777" w:rsidR="008F4685" w:rsidRPr="00D32177" w:rsidRDefault="008F4685" w:rsidP="00F3617D">
            <w:pPr>
              <w:jc w:val="both"/>
              <w:rPr>
                <w:sz w:val="14"/>
                <w:szCs w:val="14"/>
              </w:rPr>
            </w:pPr>
            <w:r w:rsidRPr="00D32177">
              <w:rPr>
                <w:sz w:val="14"/>
                <w:szCs w:val="14"/>
              </w:rPr>
              <w:t>Hisse senedine dönüştürülebilirse, dönüştürülecek borçlanma aracının ihraççısı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D32177" w:rsidRDefault="008F4685" w:rsidP="00F3617D">
            <w:pPr>
              <w:jc w:val="right"/>
              <w:rPr>
                <w:sz w:val="14"/>
                <w:szCs w:val="14"/>
              </w:rPr>
            </w:pPr>
            <w:r w:rsidRPr="00D32177">
              <w:rPr>
                <w:sz w:val="14"/>
                <w:szCs w:val="14"/>
              </w:rPr>
              <w:t>-</w:t>
            </w:r>
          </w:p>
        </w:tc>
      </w:tr>
      <w:tr w:rsidR="008F4685" w:rsidRPr="00D32177" w14:paraId="5CCE2851" w14:textId="77777777" w:rsidTr="006000E6">
        <w:trPr>
          <w:trHeight w:val="284"/>
        </w:trPr>
        <w:tc>
          <w:tcPr>
            <w:tcW w:w="8279" w:type="dxa"/>
            <w:gridSpan w:val="2"/>
            <w:tcMar>
              <w:top w:w="0" w:type="dxa"/>
              <w:left w:w="108" w:type="dxa"/>
              <w:bottom w:w="0" w:type="dxa"/>
              <w:right w:w="108" w:type="dxa"/>
            </w:tcMar>
            <w:hideMark/>
          </w:tcPr>
          <w:p w14:paraId="4215E3BA" w14:textId="77777777" w:rsidR="008F4685" w:rsidRPr="00D32177" w:rsidRDefault="008F4685" w:rsidP="00F3617D">
            <w:pPr>
              <w:ind w:firstLine="567"/>
              <w:jc w:val="center"/>
              <w:rPr>
                <w:sz w:val="14"/>
                <w:szCs w:val="14"/>
              </w:rPr>
            </w:pPr>
            <w:r w:rsidRPr="00D32177">
              <w:rPr>
                <w:b/>
                <w:bCs/>
                <w:sz w:val="14"/>
                <w:szCs w:val="14"/>
              </w:rPr>
              <w:t>Değer azaltma özelliği</w:t>
            </w:r>
          </w:p>
        </w:tc>
      </w:tr>
      <w:tr w:rsidR="008F4685" w:rsidRPr="00D32177" w14:paraId="2A5F5FD4" w14:textId="77777777" w:rsidTr="006000E6">
        <w:trPr>
          <w:trHeight w:val="151"/>
        </w:trPr>
        <w:tc>
          <w:tcPr>
            <w:tcW w:w="5159" w:type="dxa"/>
            <w:tcMar>
              <w:top w:w="0" w:type="dxa"/>
              <w:left w:w="108" w:type="dxa"/>
              <w:bottom w:w="0" w:type="dxa"/>
              <w:right w:w="108" w:type="dxa"/>
            </w:tcMar>
            <w:hideMark/>
          </w:tcPr>
          <w:p w14:paraId="6BED8BC8" w14:textId="77777777" w:rsidR="008F4685" w:rsidRPr="00D32177" w:rsidRDefault="008F4685" w:rsidP="00F3617D">
            <w:pPr>
              <w:jc w:val="both"/>
              <w:rPr>
                <w:sz w:val="14"/>
                <w:szCs w:val="14"/>
              </w:rPr>
            </w:pPr>
            <w:r w:rsidRPr="00D32177">
              <w:rPr>
                <w:sz w:val="14"/>
                <w:szCs w:val="14"/>
              </w:rPr>
              <w:t xml:space="preserve">Değer azaltma özelliğine sahipse, </w:t>
            </w:r>
            <w:proofErr w:type="spellStart"/>
            <w:r w:rsidRPr="00D32177">
              <w:rPr>
                <w:sz w:val="14"/>
                <w:szCs w:val="14"/>
              </w:rPr>
              <w:t>azaltıma</w:t>
            </w:r>
            <w:proofErr w:type="spellEnd"/>
            <w:r w:rsidRPr="00D32177">
              <w:rPr>
                <w:sz w:val="14"/>
                <w:szCs w:val="14"/>
              </w:rPr>
              <w:t xml:space="preserve"> sebep olacak tetikleyici olay/olaylar</w:t>
            </w:r>
          </w:p>
        </w:tc>
        <w:tc>
          <w:tcPr>
            <w:tcW w:w="3118" w:type="dxa"/>
            <w:tcMar>
              <w:top w:w="0" w:type="dxa"/>
              <w:left w:w="108" w:type="dxa"/>
              <w:bottom w:w="0" w:type="dxa"/>
              <w:right w:w="108" w:type="dxa"/>
            </w:tcMar>
            <w:vAlign w:val="bottom"/>
            <w:hideMark/>
          </w:tcPr>
          <w:p w14:paraId="13186820" w14:textId="77777777" w:rsidR="008F4685" w:rsidRPr="00D32177" w:rsidRDefault="008F4685" w:rsidP="00F3617D">
            <w:pPr>
              <w:jc w:val="right"/>
              <w:rPr>
                <w:sz w:val="14"/>
                <w:szCs w:val="14"/>
              </w:rPr>
            </w:pPr>
            <w:r w:rsidRPr="00D32177">
              <w:rPr>
                <w:sz w:val="14"/>
                <w:szCs w:val="14"/>
              </w:rPr>
              <w:t>-</w:t>
            </w:r>
          </w:p>
        </w:tc>
      </w:tr>
      <w:tr w:rsidR="008F4685" w:rsidRPr="00D32177" w14:paraId="2C635206" w14:textId="77777777" w:rsidTr="006000E6">
        <w:trPr>
          <w:trHeight w:val="253"/>
        </w:trPr>
        <w:tc>
          <w:tcPr>
            <w:tcW w:w="5159" w:type="dxa"/>
            <w:tcMar>
              <w:top w:w="0" w:type="dxa"/>
              <w:left w:w="108" w:type="dxa"/>
              <w:bottom w:w="0" w:type="dxa"/>
              <w:right w:w="108" w:type="dxa"/>
            </w:tcMar>
            <w:hideMark/>
          </w:tcPr>
          <w:p w14:paraId="27EC1771" w14:textId="77777777" w:rsidR="008F4685" w:rsidRPr="00D32177" w:rsidRDefault="008F4685" w:rsidP="00F3617D">
            <w:pPr>
              <w:jc w:val="both"/>
              <w:rPr>
                <w:sz w:val="14"/>
                <w:szCs w:val="14"/>
              </w:rPr>
            </w:pPr>
            <w:r w:rsidRPr="00D32177">
              <w:rPr>
                <w:sz w:val="14"/>
                <w:szCs w:val="14"/>
              </w:rPr>
              <w:t xml:space="preserve">Değer azaltma özelliğine sahipse, tamamen ya da kısmen değer </w:t>
            </w:r>
            <w:proofErr w:type="spellStart"/>
            <w:r w:rsidRPr="00D32177">
              <w:rPr>
                <w:sz w:val="14"/>
                <w:szCs w:val="14"/>
              </w:rPr>
              <w:t>azaltımı</w:t>
            </w:r>
            <w:proofErr w:type="spellEnd"/>
            <w:r w:rsidRPr="00D32177">
              <w:rPr>
                <w:sz w:val="14"/>
                <w:szCs w:val="14"/>
              </w:rPr>
              <w:t xml:space="preserve"> özelliği</w:t>
            </w:r>
          </w:p>
        </w:tc>
        <w:tc>
          <w:tcPr>
            <w:tcW w:w="3118" w:type="dxa"/>
            <w:tcMar>
              <w:top w:w="0" w:type="dxa"/>
              <w:left w:w="108" w:type="dxa"/>
              <w:bottom w:w="0" w:type="dxa"/>
              <w:right w:w="108" w:type="dxa"/>
            </w:tcMar>
            <w:vAlign w:val="bottom"/>
            <w:hideMark/>
          </w:tcPr>
          <w:p w14:paraId="274C1235" w14:textId="77777777" w:rsidR="008F4685" w:rsidRPr="00D32177" w:rsidRDefault="008F4685" w:rsidP="00F3617D">
            <w:pPr>
              <w:jc w:val="right"/>
              <w:rPr>
                <w:sz w:val="14"/>
                <w:szCs w:val="14"/>
              </w:rPr>
            </w:pPr>
            <w:r w:rsidRPr="00D32177">
              <w:rPr>
                <w:sz w:val="14"/>
                <w:szCs w:val="14"/>
              </w:rPr>
              <w:t>-</w:t>
            </w:r>
          </w:p>
        </w:tc>
      </w:tr>
      <w:tr w:rsidR="008F4685" w:rsidRPr="00D32177" w14:paraId="0A27CCC2" w14:textId="77777777" w:rsidTr="006000E6">
        <w:trPr>
          <w:trHeight w:val="130"/>
        </w:trPr>
        <w:tc>
          <w:tcPr>
            <w:tcW w:w="5159" w:type="dxa"/>
            <w:tcMar>
              <w:top w:w="0" w:type="dxa"/>
              <w:left w:w="108" w:type="dxa"/>
              <w:bottom w:w="0" w:type="dxa"/>
              <w:right w:w="108" w:type="dxa"/>
            </w:tcMar>
            <w:hideMark/>
          </w:tcPr>
          <w:p w14:paraId="794E70B1" w14:textId="77777777" w:rsidR="008F4685" w:rsidRPr="00D32177" w:rsidRDefault="008F4685" w:rsidP="00F3617D">
            <w:pPr>
              <w:jc w:val="both"/>
              <w:rPr>
                <w:sz w:val="14"/>
                <w:szCs w:val="14"/>
              </w:rPr>
            </w:pPr>
            <w:r w:rsidRPr="00D32177">
              <w:rPr>
                <w:sz w:val="14"/>
                <w:szCs w:val="14"/>
              </w:rPr>
              <w:t>Değer azaltma özelliğine sahipse, sürekli ya da geçici olma özelliği</w:t>
            </w:r>
          </w:p>
        </w:tc>
        <w:tc>
          <w:tcPr>
            <w:tcW w:w="3118" w:type="dxa"/>
            <w:tcMar>
              <w:top w:w="0" w:type="dxa"/>
              <w:left w:w="108" w:type="dxa"/>
              <w:bottom w:w="0" w:type="dxa"/>
              <w:right w:w="108" w:type="dxa"/>
            </w:tcMar>
            <w:vAlign w:val="bottom"/>
            <w:hideMark/>
          </w:tcPr>
          <w:p w14:paraId="51461F33" w14:textId="77777777" w:rsidR="008F4685" w:rsidRPr="00D32177" w:rsidRDefault="008F4685" w:rsidP="00F3617D">
            <w:pPr>
              <w:jc w:val="right"/>
              <w:rPr>
                <w:sz w:val="14"/>
                <w:szCs w:val="14"/>
              </w:rPr>
            </w:pPr>
            <w:r w:rsidRPr="00D32177">
              <w:rPr>
                <w:sz w:val="14"/>
                <w:szCs w:val="14"/>
              </w:rPr>
              <w:t>-</w:t>
            </w:r>
          </w:p>
        </w:tc>
      </w:tr>
      <w:tr w:rsidR="008F4685" w:rsidRPr="00D32177" w14:paraId="55CF1141" w14:textId="77777777" w:rsidTr="006000E6">
        <w:trPr>
          <w:trHeight w:val="217"/>
        </w:trPr>
        <w:tc>
          <w:tcPr>
            <w:tcW w:w="5159" w:type="dxa"/>
            <w:tcMar>
              <w:top w:w="0" w:type="dxa"/>
              <w:left w:w="108" w:type="dxa"/>
              <w:bottom w:w="0" w:type="dxa"/>
              <w:right w:w="108" w:type="dxa"/>
            </w:tcMar>
            <w:hideMark/>
          </w:tcPr>
          <w:p w14:paraId="33E6F12A" w14:textId="77777777" w:rsidR="008F4685" w:rsidRPr="00D32177" w:rsidRDefault="008F4685" w:rsidP="00F3617D">
            <w:pPr>
              <w:jc w:val="both"/>
              <w:rPr>
                <w:sz w:val="14"/>
                <w:szCs w:val="14"/>
              </w:rPr>
            </w:pPr>
            <w:r w:rsidRPr="00D32177">
              <w:rPr>
                <w:sz w:val="14"/>
                <w:szCs w:val="14"/>
              </w:rPr>
              <w:t>Değeri geçici olarak azaltılabiliyorsa, değer artırım mekanizması</w:t>
            </w:r>
          </w:p>
        </w:tc>
        <w:tc>
          <w:tcPr>
            <w:tcW w:w="3118" w:type="dxa"/>
            <w:tcMar>
              <w:top w:w="0" w:type="dxa"/>
              <w:left w:w="108" w:type="dxa"/>
              <w:bottom w:w="0" w:type="dxa"/>
              <w:right w:w="108" w:type="dxa"/>
            </w:tcMar>
            <w:vAlign w:val="bottom"/>
            <w:hideMark/>
          </w:tcPr>
          <w:p w14:paraId="3DBEA50F" w14:textId="77777777" w:rsidR="008F4685" w:rsidRPr="00D32177" w:rsidRDefault="008F4685" w:rsidP="00F3617D">
            <w:pPr>
              <w:tabs>
                <w:tab w:val="left" w:pos="892"/>
              </w:tabs>
              <w:jc w:val="right"/>
              <w:rPr>
                <w:sz w:val="14"/>
                <w:szCs w:val="14"/>
              </w:rPr>
            </w:pPr>
            <w:r w:rsidRPr="00D32177">
              <w:rPr>
                <w:sz w:val="14"/>
                <w:szCs w:val="14"/>
              </w:rPr>
              <w:t>-</w:t>
            </w:r>
          </w:p>
        </w:tc>
      </w:tr>
      <w:tr w:rsidR="008F4685" w:rsidRPr="00D32177" w14:paraId="68F961E7" w14:textId="77777777" w:rsidTr="006000E6">
        <w:trPr>
          <w:trHeight w:val="284"/>
        </w:trPr>
        <w:tc>
          <w:tcPr>
            <w:tcW w:w="5159" w:type="dxa"/>
            <w:tcMar>
              <w:top w:w="0" w:type="dxa"/>
              <w:left w:w="108" w:type="dxa"/>
              <w:bottom w:w="0" w:type="dxa"/>
              <w:right w:w="108" w:type="dxa"/>
            </w:tcMar>
            <w:hideMark/>
          </w:tcPr>
          <w:p w14:paraId="03D5DE88" w14:textId="77777777" w:rsidR="008F4685" w:rsidRPr="00D32177" w:rsidRDefault="008F4685" w:rsidP="00F3617D">
            <w:pPr>
              <w:jc w:val="both"/>
              <w:rPr>
                <w:sz w:val="14"/>
                <w:szCs w:val="14"/>
              </w:rPr>
            </w:pPr>
            <w:r w:rsidRPr="00D32177">
              <w:rPr>
                <w:sz w:val="14"/>
                <w:szCs w:val="14"/>
              </w:rPr>
              <w:t xml:space="preserve">Tasfiye halinde alacak hakkı açısından hangi sırada olduğu (Bu aracın hemen üstünde yer alan araç) </w:t>
            </w:r>
          </w:p>
        </w:tc>
        <w:tc>
          <w:tcPr>
            <w:tcW w:w="3118" w:type="dxa"/>
            <w:tcMar>
              <w:top w:w="0" w:type="dxa"/>
              <w:left w:w="108" w:type="dxa"/>
              <w:bottom w:w="0" w:type="dxa"/>
              <w:right w:w="108" w:type="dxa"/>
            </w:tcMar>
            <w:vAlign w:val="bottom"/>
            <w:hideMark/>
          </w:tcPr>
          <w:p w14:paraId="3EC6BACF" w14:textId="77777777" w:rsidR="008F4685" w:rsidRPr="00D32177" w:rsidRDefault="008F4685" w:rsidP="00F3617D">
            <w:pPr>
              <w:rPr>
                <w:sz w:val="14"/>
                <w:szCs w:val="14"/>
              </w:rPr>
            </w:pPr>
            <w:r w:rsidRPr="00D32177">
              <w:rPr>
                <w:sz w:val="14"/>
                <w:szCs w:val="14"/>
              </w:rPr>
              <w:t xml:space="preserve">Sahibine alacak hakkını ilave ana sermaye hesaplamasına dahil edilecek borçlanma araçlarından önce, mevduat sahipleri ve diğer tüm alacaklılardan </w:t>
            </w:r>
            <w:proofErr w:type="gramStart"/>
            <w:r w:rsidRPr="00D32177">
              <w:rPr>
                <w:sz w:val="14"/>
                <w:szCs w:val="14"/>
              </w:rPr>
              <w:t>sonra  vermektedir</w:t>
            </w:r>
            <w:proofErr w:type="gramEnd"/>
            <w:r w:rsidRPr="00D32177">
              <w:rPr>
                <w:sz w:val="14"/>
                <w:szCs w:val="14"/>
              </w:rPr>
              <w:t>.</w:t>
            </w:r>
          </w:p>
        </w:tc>
      </w:tr>
      <w:tr w:rsidR="008F4685" w:rsidRPr="00D32177" w14:paraId="4C62F7D6" w14:textId="77777777" w:rsidTr="006000E6">
        <w:trPr>
          <w:trHeight w:val="284"/>
        </w:trPr>
        <w:tc>
          <w:tcPr>
            <w:tcW w:w="5159" w:type="dxa"/>
            <w:tcMar>
              <w:top w:w="0" w:type="dxa"/>
              <w:left w:w="108" w:type="dxa"/>
              <w:bottom w:w="0" w:type="dxa"/>
              <w:right w:w="108" w:type="dxa"/>
            </w:tcMar>
            <w:hideMark/>
          </w:tcPr>
          <w:p w14:paraId="422DB86E" w14:textId="77777777" w:rsidR="008F4685" w:rsidRPr="00D32177" w:rsidRDefault="008F4685" w:rsidP="00F3617D">
            <w:pPr>
              <w:jc w:val="both"/>
              <w:rPr>
                <w:sz w:val="14"/>
                <w:szCs w:val="14"/>
              </w:rPr>
            </w:pPr>
            <w:r w:rsidRPr="00D32177">
              <w:rPr>
                <w:sz w:val="14"/>
                <w:szCs w:val="14"/>
              </w:rPr>
              <w:t xml:space="preserve">Bankaların </w:t>
            </w:r>
            <w:proofErr w:type="spellStart"/>
            <w:r w:rsidRPr="00D32177">
              <w:rPr>
                <w:sz w:val="14"/>
                <w:szCs w:val="14"/>
              </w:rPr>
              <w:t>Özkaynaklarına</w:t>
            </w:r>
            <w:proofErr w:type="spellEnd"/>
            <w:r w:rsidRPr="00D32177">
              <w:rPr>
                <w:sz w:val="14"/>
                <w:szCs w:val="14"/>
              </w:rPr>
              <w:t xml:space="preserve"> İlişkin Yönetmeliğin 7 </w:t>
            </w:r>
            <w:proofErr w:type="spellStart"/>
            <w:r w:rsidRPr="00D32177">
              <w:rPr>
                <w:sz w:val="14"/>
                <w:szCs w:val="14"/>
              </w:rPr>
              <w:t>nci</w:t>
            </w:r>
            <w:proofErr w:type="spellEnd"/>
            <w:r w:rsidRPr="00D32177">
              <w:rPr>
                <w:sz w:val="14"/>
                <w:szCs w:val="14"/>
              </w:rPr>
              <w:t xml:space="preserve"> ve 8 inci maddelerinde yer alan şartlardan haiz olunmayan olup olmadığı</w:t>
            </w:r>
          </w:p>
        </w:tc>
        <w:tc>
          <w:tcPr>
            <w:tcW w:w="3118" w:type="dxa"/>
            <w:tcMar>
              <w:top w:w="0" w:type="dxa"/>
              <w:left w:w="108" w:type="dxa"/>
              <w:bottom w:w="0" w:type="dxa"/>
              <w:right w:w="108" w:type="dxa"/>
            </w:tcMar>
            <w:vAlign w:val="bottom"/>
            <w:hideMark/>
          </w:tcPr>
          <w:p w14:paraId="6F0921CF" w14:textId="77777777" w:rsidR="008F4685" w:rsidRPr="00D32177" w:rsidRDefault="008F4685" w:rsidP="00F3617D">
            <w:pPr>
              <w:rPr>
                <w:sz w:val="14"/>
                <w:szCs w:val="14"/>
              </w:rPr>
            </w:pPr>
            <w:r w:rsidRPr="00D32177">
              <w:rPr>
                <w:sz w:val="14"/>
                <w:szCs w:val="14"/>
              </w:rPr>
              <w:t>8 inci madde de yer alan şartlara haizdir.</w:t>
            </w:r>
          </w:p>
        </w:tc>
      </w:tr>
      <w:tr w:rsidR="008F4685" w:rsidRPr="00D32177" w14:paraId="086666CF" w14:textId="77777777" w:rsidTr="006000E6">
        <w:trPr>
          <w:trHeight w:val="284"/>
        </w:trPr>
        <w:tc>
          <w:tcPr>
            <w:tcW w:w="5159" w:type="dxa"/>
            <w:tcMar>
              <w:top w:w="0" w:type="dxa"/>
              <w:left w:w="108" w:type="dxa"/>
              <w:bottom w:w="0" w:type="dxa"/>
              <w:right w:w="108" w:type="dxa"/>
            </w:tcMar>
            <w:hideMark/>
          </w:tcPr>
          <w:p w14:paraId="0BCAAD7A" w14:textId="77777777" w:rsidR="008F4685" w:rsidRPr="00D32177" w:rsidRDefault="008F4685" w:rsidP="00F3617D">
            <w:pPr>
              <w:jc w:val="both"/>
              <w:rPr>
                <w:sz w:val="14"/>
                <w:szCs w:val="14"/>
              </w:rPr>
            </w:pPr>
            <w:r w:rsidRPr="00D32177">
              <w:rPr>
                <w:sz w:val="14"/>
                <w:szCs w:val="14"/>
              </w:rPr>
              <w:t xml:space="preserve">Bankaların </w:t>
            </w:r>
            <w:proofErr w:type="spellStart"/>
            <w:r w:rsidRPr="00D32177">
              <w:rPr>
                <w:sz w:val="14"/>
                <w:szCs w:val="14"/>
              </w:rPr>
              <w:t>Özkaynaklarına</w:t>
            </w:r>
            <w:proofErr w:type="spellEnd"/>
            <w:r w:rsidRPr="00D32177">
              <w:rPr>
                <w:sz w:val="14"/>
                <w:szCs w:val="14"/>
              </w:rPr>
              <w:t xml:space="preserve"> İlişkin Yönetmeliğin 7 </w:t>
            </w:r>
            <w:proofErr w:type="spellStart"/>
            <w:r w:rsidRPr="00D32177">
              <w:rPr>
                <w:sz w:val="14"/>
                <w:szCs w:val="14"/>
              </w:rPr>
              <w:t>nci</w:t>
            </w:r>
            <w:proofErr w:type="spellEnd"/>
            <w:r w:rsidRPr="00D32177">
              <w:rPr>
                <w:sz w:val="14"/>
                <w:szCs w:val="14"/>
              </w:rPr>
              <w:t xml:space="preserve"> ve 8 inci maddelerinde yer alan şartlardan hangilerini haiz olunmadığı</w:t>
            </w:r>
          </w:p>
        </w:tc>
        <w:tc>
          <w:tcPr>
            <w:tcW w:w="3118" w:type="dxa"/>
            <w:tcMar>
              <w:top w:w="0" w:type="dxa"/>
              <w:left w:w="108" w:type="dxa"/>
              <w:bottom w:w="0" w:type="dxa"/>
              <w:right w:w="108" w:type="dxa"/>
            </w:tcMar>
            <w:vAlign w:val="bottom"/>
            <w:hideMark/>
          </w:tcPr>
          <w:p w14:paraId="796DE7E6" w14:textId="77777777" w:rsidR="008F4685" w:rsidRPr="00D32177" w:rsidRDefault="008F4685" w:rsidP="00F3617D">
            <w:pPr>
              <w:jc w:val="right"/>
              <w:rPr>
                <w:sz w:val="14"/>
                <w:szCs w:val="14"/>
              </w:rPr>
            </w:pPr>
            <w:r w:rsidRPr="00D32177">
              <w:rPr>
                <w:sz w:val="14"/>
                <w:szCs w:val="14"/>
              </w:rPr>
              <w:t>-</w:t>
            </w:r>
          </w:p>
        </w:tc>
      </w:tr>
    </w:tbl>
    <w:p w14:paraId="4FE911B6" w14:textId="77777777" w:rsidR="00F72615" w:rsidRPr="00D32177" w:rsidRDefault="00F72615" w:rsidP="00F3617D">
      <w:pPr>
        <w:tabs>
          <w:tab w:val="left" w:pos="1276"/>
        </w:tabs>
        <w:ind w:left="851"/>
        <w:jc w:val="both"/>
      </w:pPr>
    </w:p>
    <w:p w14:paraId="7532671B" w14:textId="77777777" w:rsidR="00F72615" w:rsidRPr="002F30E2" w:rsidRDefault="00F72615" w:rsidP="00F72615">
      <w:pPr>
        <w:tabs>
          <w:tab w:val="left" w:pos="1276"/>
        </w:tabs>
        <w:ind w:left="851"/>
        <w:jc w:val="both"/>
        <w:rPr>
          <w:sz w:val="15"/>
          <w:szCs w:val="15"/>
        </w:rPr>
      </w:pPr>
      <w:r w:rsidRPr="002F30E2">
        <w:rPr>
          <w:sz w:val="15"/>
          <w:szCs w:val="15"/>
          <w:vertAlign w:val="superscript"/>
        </w:rPr>
        <w:t>(*)</w:t>
      </w:r>
      <w:r w:rsidRPr="002F30E2">
        <w:rPr>
          <w:sz w:val="15"/>
          <w:szCs w:val="15"/>
        </w:rPr>
        <w:t xml:space="preserve"> </w:t>
      </w:r>
      <w:r w:rsidRPr="002F30E2">
        <w:rPr>
          <w:sz w:val="15"/>
          <w:szCs w:val="15"/>
        </w:rPr>
        <w:tab/>
        <w:t>Katılım bankaları için kâr payı  </w:t>
      </w:r>
    </w:p>
    <w:p w14:paraId="0F0CB428" w14:textId="1F24554C" w:rsidR="000C3C99" w:rsidRPr="002F30E2" w:rsidRDefault="000C3C99" w:rsidP="00F3617D">
      <w:pPr>
        <w:tabs>
          <w:tab w:val="left" w:pos="1276"/>
        </w:tabs>
        <w:ind w:left="851"/>
        <w:jc w:val="both"/>
        <w:rPr>
          <w:sz w:val="15"/>
          <w:szCs w:val="15"/>
        </w:rPr>
      </w:pPr>
      <w:r w:rsidRPr="002F30E2">
        <w:rPr>
          <w:sz w:val="15"/>
          <w:szCs w:val="15"/>
        </w:rPr>
        <w:br w:type="page"/>
      </w:r>
    </w:p>
    <w:p w14:paraId="7960F70C" w14:textId="77777777" w:rsidR="00A8660F" w:rsidRPr="002F30E2" w:rsidRDefault="00A8660F" w:rsidP="00F3617D">
      <w:pPr>
        <w:pStyle w:val="NormalIndent"/>
        <w:pageBreakBefore/>
        <w:tabs>
          <w:tab w:val="left" w:pos="540"/>
          <w:tab w:val="left" w:pos="1620"/>
        </w:tabs>
        <w:ind w:left="0"/>
        <w:jc w:val="both"/>
        <w:rPr>
          <w:b/>
          <w:lang w:val="tr-TR"/>
        </w:rPr>
      </w:pPr>
      <w:r w:rsidRPr="002F30E2">
        <w:rPr>
          <w:b/>
        </w:rPr>
        <w:lastRenderedPageBreak/>
        <w:t>MALİ BÜNYEYE VE RİSK YÖNETİMİNE İLİŞKİN BİLGİLER (</w:t>
      </w:r>
      <w:proofErr w:type="spellStart"/>
      <w:r w:rsidRPr="002F30E2">
        <w:rPr>
          <w:b/>
        </w:rPr>
        <w:t>Devamı</w:t>
      </w:r>
      <w:proofErr w:type="spellEnd"/>
      <w:r w:rsidRPr="002F30E2">
        <w:rPr>
          <w:b/>
        </w:rPr>
        <w:t>)</w:t>
      </w:r>
    </w:p>
    <w:p w14:paraId="17F28DDC" w14:textId="77777777" w:rsidR="00A8660F" w:rsidRPr="002F30E2" w:rsidRDefault="00A8660F" w:rsidP="00F3617D">
      <w:pPr>
        <w:pStyle w:val="NormalIndent"/>
        <w:tabs>
          <w:tab w:val="left" w:pos="540"/>
          <w:tab w:val="left" w:pos="1620"/>
        </w:tabs>
        <w:ind w:left="0"/>
        <w:jc w:val="both"/>
        <w:rPr>
          <w:b/>
          <w:sz w:val="16"/>
          <w:szCs w:val="28"/>
          <w:lang w:val="tr-TR"/>
        </w:rPr>
      </w:pPr>
    </w:p>
    <w:p w14:paraId="4F38E632" w14:textId="2CB0F704" w:rsidR="00A8660F" w:rsidRPr="002F30E2" w:rsidRDefault="00A8660F" w:rsidP="00F3617D">
      <w:pPr>
        <w:pStyle w:val="NormalIndent"/>
        <w:ind w:left="851" w:hanging="851"/>
        <w:jc w:val="both"/>
        <w:rPr>
          <w:b/>
          <w:lang w:val="tr-TR"/>
        </w:rPr>
      </w:pPr>
      <w:r w:rsidRPr="002F30E2">
        <w:rPr>
          <w:b/>
          <w:lang w:val="tr-TR"/>
        </w:rPr>
        <w:t>I.</w:t>
      </w:r>
      <w:r w:rsidRPr="002F30E2">
        <w:rPr>
          <w:b/>
          <w:lang w:val="tr-TR"/>
        </w:rPr>
        <w:tab/>
      </w:r>
      <w:r w:rsidR="004A09AC" w:rsidRPr="002F30E2">
        <w:rPr>
          <w:b/>
        </w:rPr>
        <w:t>KONSOLİDE</w:t>
      </w:r>
      <w:r w:rsidR="004A09AC" w:rsidRPr="002F30E2">
        <w:rPr>
          <w:b/>
          <w:lang w:val="tr-TR"/>
        </w:rPr>
        <w:t xml:space="preserve"> </w:t>
      </w:r>
      <w:r w:rsidRPr="002F30E2">
        <w:rPr>
          <w:b/>
          <w:lang w:val="tr-TR"/>
        </w:rPr>
        <w:t>ÖZKAYNAKLARA İLİŞKİN AÇIKLAMALAR (Devamı)</w:t>
      </w:r>
    </w:p>
    <w:p w14:paraId="54E3EB9F" w14:textId="77777777" w:rsidR="00A8660F" w:rsidRPr="002F30E2" w:rsidRDefault="00A8660F" w:rsidP="00F3617D">
      <w:pPr>
        <w:jc w:val="both"/>
        <w:rPr>
          <w:rFonts w:eastAsia="Arial Unicode MS"/>
          <w:bCs/>
        </w:rPr>
      </w:pPr>
    </w:p>
    <w:p w14:paraId="46D31C56" w14:textId="1E190C7C" w:rsidR="00A8660F" w:rsidRPr="002F30E2" w:rsidRDefault="004A09AC" w:rsidP="00F3617D">
      <w:pPr>
        <w:pStyle w:val="NormalIndent"/>
        <w:ind w:left="851"/>
        <w:jc w:val="both"/>
        <w:rPr>
          <w:b/>
          <w:lang w:val="tr-TR"/>
        </w:rPr>
      </w:pPr>
      <w:proofErr w:type="spellStart"/>
      <w:r w:rsidRPr="002F30E2">
        <w:rPr>
          <w:b/>
          <w:bCs/>
        </w:rPr>
        <w:t>Konsolide</w:t>
      </w:r>
      <w:proofErr w:type="spellEnd"/>
      <w:r w:rsidRPr="002F30E2">
        <w:rPr>
          <w:b/>
          <w:bCs/>
        </w:rPr>
        <w:t xml:space="preserve"> </w:t>
      </w:r>
      <w:proofErr w:type="spellStart"/>
      <w:r w:rsidRPr="002F30E2">
        <w:rPr>
          <w:b/>
          <w:bCs/>
        </w:rPr>
        <w:t>ö</w:t>
      </w:r>
      <w:r w:rsidR="00A8660F" w:rsidRPr="002F30E2">
        <w:rPr>
          <w:b/>
          <w:bCs/>
        </w:rPr>
        <w:t>zkaynak</w:t>
      </w:r>
      <w:proofErr w:type="spellEnd"/>
      <w:r w:rsidR="00A8660F" w:rsidRPr="002F30E2">
        <w:rPr>
          <w:b/>
          <w:bCs/>
        </w:rPr>
        <w:t xml:space="preserve"> </w:t>
      </w:r>
      <w:proofErr w:type="spellStart"/>
      <w:r w:rsidR="00A8660F" w:rsidRPr="002F30E2">
        <w:rPr>
          <w:b/>
          <w:bCs/>
        </w:rPr>
        <w:t>hesaplamasına</w:t>
      </w:r>
      <w:proofErr w:type="spellEnd"/>
      <w:r w:rsidR="00A8660F" w:rsidRPr="002F30E2">
        <w:rPr>
          <w:b/>
          <w:bCs/>
        </w:rPr>
        <w:t xml:space="preserve"> </w:t>
      </w:r>
      <w:proofErr w:type="spellStart"/>
      <w:r w:rsidR="00A8660F" w:rsidRPr="002F30E2">
        <w:rPr>
          <w:b/>
          <w:bCs/>
        </w:rPr>
        <w:t>dahil</w:t>
      </w:r>
      <w:proofErr w:type="spellEnd"/>
      <w:r w:rsidR="00A8660F" w:rsidRPr="002F30E2">
        <w:rPr>
          <w:b/>
          <w:bCs/>
        </w:rPr>
        <w:t xml:space="preserve"> </w:t>
      </w:r>
      <w:proofErr w:type="spellStart"/>
      <w:r w:rsidR="00A8660F" w:rsidRPr="002F30E2">
        <w:rPr>
          <w:b/>
          <w:bCs/>
        </w:rPr>
        <w:t>edilecek</w:t>
      </w:r>
      <w:proofErr w:type="spellEnd"/>
      <w:r w:rsidR="00A8660F" w:rsidRPr="002F30E2">
        <w:rPr>
          <w:b/>
          <w:bCs/>
        </w:rPr>
        <w:t xml:space="preserve"> </w:t>
      </w:r>
      <w:proofErr w:type="spellStart"/>
      <w:r w:rsidR="00A8660F" w:rsidRPr="002F30E2">
        <w:rPr>
          <w:b/>
          <w:bCs/>
        </w:rPr>
        <w:t>borçlanma</w:t>
      </w:r>
      <w:proofErr w:type="spellEnd"/>
      <w:r w:rsidR="00A8660F" w:rsidRPr="002F30E2">
        <w:rPr>
          <w:b/>
          <w:bCs/>
        </w:rPr>
        <w:t xml:space="preserve"> </w:t>
      </w:r>
      <w:proofErr w:type="spellStart"/>
      <w:r w:rsidR="00A8660F" w:rsidRPr="002F30E2">
        <w:rPr>
          <w:b/>
          <w:bCs/>
        </w:rPr>
        <w:t>araçlarına</w:t>
      </w:r>
      <w:proofErr w:type="spellEnd"/>
      <w:r w:rsidR="00A8660F" w:rsidRPr="002F30E2">
        <w:rPr>
          <w:b/>
          <w:bCs/>
        </w:rPr>
        <w:t xml:space="preserve"> </w:t>
      </w:r>
      <w:proofErr w:type="spellStart"/>
      <w:r w:rsidR="00A8660F" w:rsidRPr="002F30E2">
        <w:rPr>
          <w:b/>
          <w:bCs/>
        </w:rPr>
        <w:t>ilişkin</w:t>
      </w:r>
      <w:proofErr w:type="spellEnd"/>
      <w:r w:rsidR="00A8660F" w:rsidRPr="002F30E2">
        <w:rPr>
          <w:b/>
          <w:bCs/>
        </w:rPr>
        <w:t xml:space="preserve"> </w:t>
      </w:r>
      <w:proofErr w:type="spellStart"/>
      <w:r w:rsidR="00A8660F" w:rsidRPr="002F30E2">
        <w:rPr>
          <w:b/>
          <w:bCs/>
        </w:rPr>
        <w:t>bilgiler</w:t>
      </w:r>
      <w:proofErr w:type="spellEnd"/>
      <w:r w:rsidR="00A8660F" w:rsidRPr="002F30E2">
        <w:rPr>
          <w:b/>
          <w:bCs/>
        </w:rPr>
        <w:t xml:space="preserve"> </w:t>
      </w:r>
      <w:r w:rsidR="00A8660F" w:rsidRPr="002F30E2">
        <w:rPr>
          <w:b/>
          <w:lang w:val="tr-TR"/>
        </w:rPr>
        <w:t>(Devamı)</w:t>
      </w:r>
    </w:p>
    <w:p w14:paraId="2BF2E676" w14:textId="77777777" w:rsidR="006C4B9E" w:rsidRPr="002F30E2" w:rsidRDefault="006C4B9E" w:rsidP="00F3617D">
      <w:pPr>
        <w:pStyle w:val="NormalIndent"/>
        <w:ind w:left="851"/>
        <w:jc w:val="both"/>
        <w:rPr>
          <w:b/>
          <w:bCs/>
        </w:rPr>
      </w:pPr>
    </w:p>
    <w:tbl>
      <w:tblPr>
        <w:tblW w:w="8265"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45"/>
        <w:gridCol w:w="3120"/>
      </w:tblGrid>
      <w:tr w:rsidR="00332EBF" w:rsidRPr="00D32177" w14:paraId="1CE439EA" w14:textId="77777777" w:rsidTr="006000E6">
        <w:trPr>
          <w:trHeight w:val="117"/>
        </w:trPr>
        <w:tc>
          <w:tcPr>
            <w:tcW w:w="5145" w:type="dxa"/>
            <w:tcMar>
              <w:top w:w="0" w:type="dxa"/>
              <w:left w:w="108" w:type="dxa"/>
              <w:bottom w:w="0" w:type="dxa"/>
              <w:right w:w="108" w:type="dxa"/>
            </w:tcMar>
            <w:hideMark/>
          </w:tcPr>
          <w:p w14:paraId="208000D4" w14:textId="77777777" w:rsidR="00846CD6" w:rsidRPr="00D32177" w:rsidRDefault="00846CD6" w:rsidP="00F3617D">
            <w:pPr>
              <w:jc w:val="both"/>
              <w:rPr>
                <w:sz w:val="14"/>
                <w:szCs w:val="14"/>
              </w:rPr>
            </w:pPr>
            <w:proofErr w:type="spellStart"/>
            <w:r w:rsidRPr="00D32177">
              <w:rPr>
                <w:sz w:val="14"/>
                <w:szCs w:val="14"/>
              </w:rPr>
              <w:t>İhraçcı</w:t>
            </w:r>
            <w:proofErr w:type="spellEnd"/>
          </w:p>
        </w:tc>
        <w:tc>
          <w:tcPr>
            <w:tcW w:w="3118" w:type="dxa"/>
            <w:tcMar>
              <w:top w:w="0" w:type="dxa"/>
              <w:left w:w="108" w:type="dxa"/>
              <w:bottom w:w="0" w:type="dxa"/>
              <w:right w:w="108" w:type="dxa"/>
            </w:tcMar>
            <w:hideMark/>
          </w:tcPr>
          <w:p w14:paraId="69AC9530" w14:textId="5EC03463" w:rsidR="00846CD6" w:rsidRPr="00D32177" w:rsidRDefault="00846CD6" w:rsidP="00F3617D">
            <w:pPr>
              <w:rPr>
                <w:sz w:val="14"/>
                <w:szCs w:val="14"/>
              </w:rPr>
            </w:pPr>
            <w:r w:rsidRPr="00D32177">
              <w:rPr>
                <w:sz w:val="14"/>
                <w:szCs w:val="14"/>
              </w:rPr>
              <w:t>Türkiye Varlık Fonu Yönetimi A.Ş.</w:t>
            </w:r>
          </w:p>
        </w:tc>
      </w:tr>
      <w:tr w:rsidR="00332EBF" w:rsidRPr="00D32177" w14:paraId="53FF95F7" w14:textId="77777777" w:rsidTr="006000E6">
        <w:trPr>
          <w:trHeight w:val="205"/>
        </w:trPr>
        <w:tc>
          <w:tcPr>
            <w:tcW w:w="5145" w:type="dxa"/>
            <w:tcMar>
              <w:top w:w="0" w:type="dxa"/>
              <w:left w:w="108" w:type="dxa"/>
              <w:bottom w:w="0" w:type="dxa"/>
              <w:right w:w="108" w:type="dxa"/>
            </w:tcMar>
            <w:hideMark/>
          </w:tcPr>
          <w:p w14:paraId="7A8E99ED" w14:textId="77777777" w:rsidR="00846CD6" w:rsidRPr="00D32177" w:rsidRDefault="00846CD6" w:rsidP="00F3617D">
            <w:pPr>
              <w:jc w:val="both"/>
              <w:rPr>
                <w:sz w:val="14"/>
                <w:szCs w:val="14"/>
              </w:rPr>
            </w:pPr>
            <w:r w:rsidRPr="00D32177">
              <w:rPr>
                <w:sz w:val="14"/>
                <w:szCs w:val="14"/>
              </w:rPr>
              <w:t xml:space="preserve">Aracın kodu (CUSIP, ISIN vb.)  </w:t>
            </w:r>
          </w:p>
        </w:tc>
        <w:tc>
          <w:tcPr>
            <w:tcW w:w="3118" w:type="dxa"/>
            <w:tcMar>
              <w:top w:w="0" w:type="dxa"/>
              <w:left w:w="108" w:type="dxa"/>
              <w:bottom w:w="0" w:type="dxa"/>
              <w:right w:w="108" w:type="dxa"/>
            </w:tcMar>
            <w:hideMark/>
          </w:tcPr>
          <w:p w14:paraId="4BB403B8" w14:textId="77777777" w:rsidR="00846CD6" w:rsidRPr="00D32177" w:rsidRDefault="00846CD6" w:rsidP="00F3617D">
            <w:pPr>
              <w:rPr>
                <w:sz w:val="14"/>
                <w:szCs w:val="14"/>
              </w:rPr>
            </w:pPr>
            <w:r w:rsidRPr="00D32177">
              <w:rPr>
                <w:sz w:val="14"/>
                <w:szCs w:val="14"/>
              </w:rPr>
              <w:t>-</w:t>
            </w:r>
          </w:p>
        </w:tc>
      </w:tr>
      <w:tr w:rsidR="00332EBF" w:rsidRPr="00D32177" w14:paraId="7B04F77D" w14:textId="77777777" w:rsidTr="006000E6">
        <w:trPr>
          <w:trHeight w:val="265"/>
        </w:trPr>
        <w:tc>
          <w:tcPr>
            <w:tcW w:w="5145" w:type="dxa"/>
            <w:tcMar>
              <w:top w:w="0" w:type="dxa"/>
              <w:left w:w="108" w:type="dxa"/>
              <w:bottom w:w="0" w:type="dxa"/>
              <w:right w:w="108" w:type="dxa"/>
            </w:tcMar>
            <w:hideMark/>
          </w:tcPr>
          <w:p w14:paraId="0F2902B2" w14:textId="77777777" w:rsidR="00846CD6" w:rsidRPr="00D32177" w:rsidRDefault="00846CD6" w:rsidP="00F3617D">
            <w:pPr>
              <w:jc w:val="both"/>
              <w:rPr>
                <w:sz w:val="14"/>
                <w:szCs w:val="14"/>
              </w:rPr>
            </w:pPr>
            <w:r w:rsidRPr="00D32177">
              <w:rPr>
                <w:sz w:val="14"/>
                <w:szCs w:val="14"/>
              </w:rPr>
              <w:t>Aracın tabi olduğu mevzuat</w:t>
            </w:r>
          </w:p>
        </w:tc>
        <w:tc>
          <w:tcPr>
            <w:tcW w:w="3118" w:type="dxa"/>
            <w:tcMar>
              <w:top w:w="0" w:type="dxa"/>
              <w:left w:w="108" w:type="dxa"/>
              <w:bottom w:w="0" w:type="dxa"/>
              <w:right w:w="108" w:type="dxa"/>
            </w:tcMar>
            <w:hideMark/>
          </w:tcPr>
          <w:p w14:paraId="33591199" w14:textId="1B4FC895" w:rsidR="00846CD6" w:rsidRPr="00D32177" w:rsidRDefault="00846CD6" w:rsidP="00F3617D">
            <w:pPr>
              <w:rPr>
                <w:sz w:val="14"/>
                <w:szCs w:val="14"/>
              </w:rPr>
            </w:pPr>
            <w:r w:rsidRPr="00D32177">
              <w:rPr>
                <w:sz w:val="14"/>
                <w:szCs w:val="14"/>
              </w:rPr>
              <w:t>5 Eylül 2013 tarihinde resmi gazetede yayı</w:t>
            </w:r>
            <w:r w:rsidR="00D33490" w:rsidRPr="00D32177">
              <w:rPr>
                <w:sz w:val="14"/>
                <w:szCs w:val="14"/>
              </w:rPr>
              <w:t>m</w:t>
            </w:r>
            <w:r w:rsidRPr="00D32177">
              <w:rPr>
                <w:sz w:val="14"/>
                <w:szCs w:val="14"/>
              </w:rPr>
              <w:t xml:space="preserve">lanan Bankaların </w:t>
            </w:r>
            <w:proofErr w:type="spellStart"/>
            <w:r w:rsidRPr="00D32177">
              <w:rPr>
                <w:sz w:val="14"/>
                <w:szCs w:val="14"/>
              </w:rPr>
              <w:t>Özkaynaklarına</w:t>
            </w:r>
            <w:proofErr w:type="spellEnd"/>
            <w:r w:rsidRPr="00D32177">
              <w:rPr>
                <w:sz w:val="14"/>
                <w:szCs w:val="14"/>
              </w:rPr>
              <w:t xml:space="preserve"> İlişkin Yönetmelik</w:t>
            </w:r>
          </w:p>
        </w:tc>
      </w:tr>
      <w:tr w:rsidR="00332EBF" w:rsidRPr="00D32177" w14:paraId="37072744" w14:textId="77777777" w:rsidTr="006000E6">
        <w:trPr>
          <w:trHeight w:val="265"/>
        </w:trPr>
        <w:tc>
          <w:tcPr>
            <w:tcW w:w="8265" w:type="dxa"/>
            <w:gridSpan w:val="2"/>
            <w:tcMar>
              <w:top w:w="0" w:type="dxa"/>
              <w:left w:w="108" w:type="dxa"/>
              <w:bottom w:w="0" w:type="dxa"/>
              <w:right w:w="108" w:type="dxa"/>
            </w:tcMar>
            <w:hideMark/>
          </w:tcPr>
          <w:p w14:paraId="08977F9C" w14:textId="70D95FB6" w:rsidR="00846CD6" w:rsidRPr="00D32177" w:rsidRDefault="00846CD6" w:rsidP="00F3617D">
            <w:pPr>
              <w:ind w:firstLine="567"/>
              <w:jc w:val="center"/>
              <w:rPr>
                <w:sz w:val="14"/>
                <w:szCs w:val="14"/>
              </w:rPr>
            </w:pPr>
            <w:proofErr w:type="spellStart"/>
            <w:r w:rsidRPr="00D32177">
              <w:rPr>
                <w:b/>
                <w:bCs/>
                <w:sz w:val="14"/>
                <w:szCs w:val="14"/>
              </w:rPr>
              <w:t>Özkaynak</w:t>
            </w:r>
            <w:proofErr w:type="spellEnd"/>
            <w:r w:rsidRPr="00D32177">
              <w:rPr>
                <w:b/>
                <w:bCs/>
                <w:sz w:val="14"/>
                <w:szCs w:val="14"/>
              </w:rPr>
              <w:t xml:space="preserve"> Hesaplamasında Dikkate Alınma Durumu</w:t>
            </w:r>
          </w:p>
        </w:tc>
      </w:tr>
      <w:tr w:rsidR="00332EBF" w:rsidRPr="00D32177" w14:paraId="0D86945C" w14:textId="77777777" w:rsidTr="006000E6">
        <w:trPr>
          <w:trHeight w:val="196"/>
        </w:trPr>
        <w:tc>
          <w:tcPr>
            <w:tcW w:w="5145" w:type="dxa"/>
            <w:tcMar>
              <w:top w:w="0" w:type="dxa"/>
              <w:left w:w="108" w:type="dxa"/>
              <w:bottom w:w="0" w:type="dxa"/>
              <w:right w:w="108" w:type="dxa"/>
            </w:tcMar>
            <w:hideMark/>
          </w:tcPr>
          <w:p w14:paraId="287A19E5" w14:textId="77777777" w:rsidR="00846CD6" w:rsidRPr="00D32177" w:rsidRDefault="00846CD6" w:rsidP="00F3617D">
            <w:pPr>
              <w:jc w:val="both"/>
              <w:rPr>
                <w:sz w:val="14"/>
                <w:szCs w:val="14"/>
              </w:rPr>
            </w:pPr>
            <w:r w:rsidRPr="00D32177">
              <w:rPr>
                <w:sz w:val="14"/>
                <w:szCs w:val="14"/>
              </w:rPr>
              <w:t xml:space="preserve">1/1/2015’den itibaren %10 oranında azaltılarak dikkate alınma uygulamasına tabi olma durumu </w:t>
            </w:r>
          </w:p>
        </w:tc>
        <w:tc>
          <w:tcPr>
            <w:tcW w:w="3118" w:type="dxa"/>
            <w:tcMar>
              <w:top w:w="0" w:type="dxa"/>
              <w:left w:w="108" w:type="dxa"/>
              <w:bottom w:w="0" w:type="dxa"/>
              <w:right w:w="108" w:type="dxa"/>
            </w:tcMar>
            <w:hideMark/>
          </w:tcPr>
          <w:p w14:paraId="6F4036E3" w14:textId="77777777" w:rsidR="00846CD6" w:rsidRPr="00D32177" w:rsidRDefault="00846CD6" w:rsidP="00F3617D">
            <w:pPr>
              <w:jc w:val="both"/>
              <w:rPr>
                <w:sz w:val="14"/>
                <w:szCs w:val="14"/>
              </w:rPr>
            </w:pPr>
            <w:r w:rsidRPr="00D32177">
              <w:rPr>
                <w:sz w:val="14"/>
                <w:szCs w:val="14"/>
              </w:rPr>
              <w:t>Hayır </w:t>
            </w:r>
          </w:p>
        </w:tc>
      </w:tr>
      <w:tr w:rsidR="00332EBF" w:rsidRPr="00D32177" w14:paraId="69E52A5C" w14:textId="77777777" w:rsidTr="006000E6">
        <w:trPr>
          <w:trHeight w:val="265"/>
        </w:trPr>
        <w:tc>
          <w:tcPr>
            <w:tcW w:w="5145" w:type="dxa"/>
            <w:tcMar>
              <w:top w:w="0" w:type="dxa"/>
              <w:left w:w="108" w:type="dxa"/>
              <w:bottom w:w="0" w:type="dxa"/>
              <w:right w:w="108" w:type="dxa"/>
            </w:tcMar>
            <w:hideMark/>
          </w:tcPr>
          <w:p w14:paraId="7EF6447E" w14:textId="77777777" w:rsidR="00846CD6" w:rsidRPr="00D32177" w:rsidRDefault="00846CD6" w:rsidP="00F3617D">
            <w:pPr>
              <w:rPr>
                <w:sz w:val="14"/>
                <w:szCs w:val="14"/>
              </w:rPr>
            </w:pPr>
            <w:r w:rsidRPr="00D32177">
              <w:rPr>
                <w:sz w:val="14"/>
                <w:szCs w:val="14"/>
              </w:rPr>
              <w:t>Konsolide veya konsolide olmayan bazda veya hem konsolide hem konsolide olmayan bazda geçerlilik durumu</w:t>
            </w:r>
          </w:p>
        </w:tc>
        <w:tc>
          <w:tcPr>
            <w:tcW w:w="3118" w:type="dxa"/>
            <w:tcMar>
              <w:top w:w="0" w:type="dxa"/>
              <w:left w:w="108" w:type="dxa"/>
              <w:bottom w:w="0" w:type="dxa"/>
              <w:right w:w="108" w:type="dxa"/>
            </w:tcMar>
            <w:vAlign w:val="center"/>
            <w:hideMark/>
          </w:tcPr>
          <w:p w14:paraId="48AE8305" w14:textId="77777777" w:rsidR="00846CD6" w:rsidRPr="00D32177" w:rsidRDefault="00846CD6" w:rsidP="00F3617D">
            <w:pPr>
              <w:rPr>
                <w:sz w:val="14"/>
                <w:szCs w:val="14"/>
              </w:rPr>
            </w:pPr>
            <w:r w:rsidRPr="00D32177">
              <w:rPr>
                <w:sz w:val="14"/>
                <w:szCs w:val="14"/>
              </w:rPr>
              <w:t>Konsolide Olmayan/ Konsolide  </w:t>
            </w:r>
          </w:p>
        </w:tc>
      </w:tr>
      <w:tr w:rsidR="00332EBF" w:rsidRPr="00D32177" w14:paraId="5B181DD9" w14:textId="77777777" w:rsidTr="006000E6">
        <w:trPr>
          <w:trHeight w:val="265"/>
        </w:trPr>
        <w:tc>
          <w:tcPr>
            <w:tcW w:w="5145" w:type="dxa"/>
            <w:tcMar>
              <w:top w:w="0" w:type="dxa"/>
              <w:left w:w="108" w:type="dxa"/>
              <w:bottom w:w="0" w:type="dxa"/>
              <w:right w:w="108" w:type="dxa"/>
            </w:tcMar>
            <w:hideMark/>
          </w:tcPr>
          <w:p w14:paraId="1796F992" w14:textId="77777777" w:rsidR="00846CD6" w:rsidRPr="00D32177" w:rsidRDefault="00846CD6" w:rsidP="00F3617D">
            <w:pPr>
              <w:jc w:val="both"/>
              <w:rPr>
                <w:sz w:val="14"/>
                <w:szCs w:val="14"/>
              </w:rPr>
            </w:pPr>
            <w:r w:rsidRPr="00D32177">
              <w:rPr>
                <w:sz w:val="14"/>
                <w:szCs w:val="14"/>
              </w:rPr>
              <w:t xml:space="preserve"> Aracın türü </w:t>
            </w:r>
          </w:p>
        </w:tc>
        <w:tc>
          <w:tcPr>
            <w:tcW w:w="3118" w:type="dxa"/>
            <w:tcMar>
              <w:top w:w="0" w:type="dxa"/>
              <w:left w:w="108" w:type="dxa"/>
              <w:bottom w:w="0" w:type="dxa"/>
              <w:right w:w="108" w:type="dxa"/>
            </w:tcMar>
            <w:hideMark/>
          </w:tcPr>
          <w:p w14:paraId="15F109F8" w14:textId="77777777" w:rsidR="00846CD6" w:rsidRPr="00D32177" w:rsidRDefault="00846CD6" w:rsidP="00F3617D">
            <w:pPr>
              <w:rPr>
                <w:sz w:val="14"/>
                <w:szCs w:val="14"/>
              </w:rPr>
            </w:pPr>
            <w:r w:rsidRPr="00D32177">
              <w:rPr>
                <w:sz w:val="14"/>
                <w:szCs w:val="14"/>
              </w:rPr>
              <w:t>İlave Ana Sermaye</w:t>
            </w:r>
          </w:p>
        </w:tc>
      </w:tr>
      <w:tr w:rsidR="00332EBF" w:rsidRPr="00D32177" w14:paraId="7F363BAD" w14:textId="77777777" w:rsidTr="006000E6">
        <w:trPr>
          <w:trHeight w:val="240"/>
        </w:trPr>
        <w:tc>
          <w:tcPr>
            <w:tcW w:w="5145" w:type="dxa"/>
            <w:tcMar>
              <w:top w:w="0" w:type="dxa"/>
              <w:left w:w="108" w:type="dxa"/>
              <w:bottom w:w="0" w:type="dxa"/>
              <w:right w:w="108" w:type="dxa"/>
            </w:tcMar>
            <w:hideMark/>
          </w:tcPr>
          <w:p w14:paraId="473DF4DC" w14:textId="77777777" w:rsidR="00846CD6" w:rsidRPr="00D32177" w:rsidRDefault="00846CD6" w:rsidP="00F3617D">
            <w:pPr>
              <w:jc w:val="both"/>
              <w:rPr>
                <w:sz w:val="14"/>
                <w:szCs w:val="14"/>
              </w:rPr>
            </w:pPr>
            <w:proofErr w:type="spellStart"/>
            <w:r w:rsidRPr="00D32177">
              <w:rPr>
                <w:sz w:val="14"/>
                <w:szCs w:val="14"/>
              </w:rPr>
              <w:t>Özkaynak</w:t>
            </w:r>
            <w:proofErr w:type="spellEnd"/>
            <w:r w:rsidRPr="00D32177">
              <w:rPr>
                <w:sz w:val="14"/>
                <w:szCs w:val="14"/>
              </w:rPr>
              <w:t xml:space="preserve"> hesaplamasında dikkate alınan tutar (En son raporlama tarihi itibarıyla - Milyon TL)</w:t>
            </w:r>
          </w:p>
        </w:tc>
        <w:tc>
          <w:tcPr>
            <w:tcW w:w="3118" w:type="dxa"/>
            <w:shd w:val="clear" w:color="auto" w:fill="auto"/>
            <w:tcMar>
              <w:top w:w="0" w:type="dxa"/>
              <w:left w:w="108" w:type="dxa"/>
              <w:bottom w:w="0" w:type="dxa"/>
              <w:right w:w="108" w:type="dxa"/>
            </w:tcMar>
            <w:hideMark/>
          </w:tcPr>
          <w:p w14:paraId="69B3CBB6" w14:textId="77777777" w:rsidR="007F7404" w:rsidRPr="00D32177" w:rsidRDefault="007F7404" w:rsidP="00045F1B">
            <w:pPr>
              <w:jc w:val="both"/>
              <w:rPr>
                <w:sz w:val="14"/>
                <w:szCs w:val="14"/>
              </w:rPr>
            </w:pPr>
          </w:p>
          <w:p w14:paraId="2EE76C65" w14:textId="17EC9243" w:rsidR="00846CD6" w:rsidRPr="00D32177" w:rsidRDefault="00CC6287" w:rsidP="00045F1B">
            <w:pPr>
              <w:jc w:val="both"/>
              <w:rPr>
                <w:sz w:val="14"/>
                <w:szCs w:val="14"/>
              </w:rPr>
            </w:pPr>
            <w:r w:rsidRPr="00D32177">
              <w:rPr>
                <w:sz w:val="14"/>
                <w:szCs w:val="14"/>
              </w:rPr>
              <w:t>1</w:t>
            </w:r>
            <w:r w:rsidR="00045F1B" w:rsidRPr="00D32177">
              <w:rPr>
                <w:sz w:val="14"/>
                <w:szCs w:val="14"/>
              </w:rPr>
              <w:t>.409</w:t>
            </w:r>
            <w:r w:rsidRPr="00D32177">
              <w:rPr>
                <w:sz w:val="14"/>
                <w:szCs w:val="14"/>
              </w:rPr>
              <w:t xml:space="preserve"> Milyon TL</w:t>
            </w:r>
          </w:p>
        </w:tc>
      </w:tr>
      <w:tr w:rsidR="00332EBF" w:rsidRPr="00D32177" w14:paraId="3103BEC6" w14:textId="77777777" w:rsidTr="006000E6">
        <w:trPr>
          <w:trHeight w:val="79"/>
        </w:trPr>
        <w:tc>
          <w:tcPr>
            <w:tcW w:w="5145" w:type="dxa"/>
            <w:tcMar>
              <w:top w:w="0" w:type="dxa"/>
              <w:left w:w="108" w:type="dxa"/>
              <w:bottom w:w="0" w:type="dxa"/>
              <w:right w:w="108" w:type="dxa"/>
            </w:tcMar>
            <w:hideMark/>
          </w:tcPr>
          <w:p w14:paraId="5E9C45A5" w14:textId="77777777" w:rsidR="00846CD6" w:rsidRPr="00D32177" w:rsidRDefault="00846CD6" w:rsidP="00F3617D">
            <w:pPr>
              <w:jc w:val="both"/>
              <w:rPr>
                <w:sz w:val="14"/>
                <w:szCs w:val="14"/>
              </w:rPr>
            </w:pPr>
            <w:r w:rsidRPr="00D32177">
              <w:rPr>
                <w:sz w:val="14"/>
                <w:szCs w:val="14"/>
              </w:rPr>
              <w:t>Aracın nominal değeri (Milyon TL)</w:t>
            </w:r>
          </w:p>
        </w:tc>
        <w:tc>
          <w:tcPr>
            <w:tcW w:w="3118" w:type="dxa"/>
            <w:tcMar>
              <w:top w:w="0" w:type="dxa"/>
              <w:left w:w="108" w:type="dxa"/>
              <w:bottom w:w="0" w:type="dxa"/>
              <w:right w:w="108" w:type="dxa"/>
            </w:tcMar>
            <w:hideMark/>
          </w:tcPr>
          <w:p w14:paraId="2C28B711" w14:textId="1CFBCE0A" w:rsidR="00846CD6" w:rsidRPr="00D32177" w:rsidRDefault="00CC6287" w:rsidP="00045F1B">
            <w:pPr>
              <w:jc w:val="both"/>
              <w:rPr>
                <w:sz w:val="14"/>
                <w:szCs w:val="14"/>
              </w:rPr>
            </w:pPr>
            <w:r w:rsidRPr="00D32177">
              <w:rPr>
                <w:sz w:val="14"/>
                <w:szCs w:val="14"/>
              </w:rPr>
              <w:t>1.</w:t>
            </w:r>
            <w:r w:rsidR="00045F1B" w:rsidRPr="00D32177">
              <w:rPr>
                <w:sz w:val="14"/>
                <w:szCs w:val="14"/>
              </w:rPr>
              <w:t>806</w:t>
            </w:r>
            <w:r w:rsidRPr="00D32177">
              <w:rPr>
                <w:sz w:val="14"/>
                <w:szCs w:val="14"/>
              </w:rPr>
              <w:t xml:space="preserve"> Milyon TL</w:t>
            </w:r>
          </w:p>
        </w:tc>
      </w:tr>
      <w:tr w:rsidR="00332EBF" w:rsidRPr="00D32177" w14:paraId="161C9404" w14:textId="77777777" w:rsidTr="006000E6">
        <w:trPr>
          <w:trHeight w:val="265"/>
        </w:trPr>
        <w:tc>
          <w:tcPr>
            <w:tcW w:w="5145" w:type="dxa"/>
            <w:tcMar>
              <w:top w:w="0" w:type="dxa"/>
              <w:left w:w="108" w:type="dxa"/>
              <w:bottom w:w="0" w:type="dxa"/>
              <w:right w:w="108" w:type="dxa"/>
            </w:tcMar>
            <w:hideMark/>
          </w:tcPr>
          <w:p w14:paraId="77BA8339" w14:textId="77777777" w:rsidR="00846CD6" w:rsidRPr="00D32177" w:rsidRDefault="00846CD6" w:rsidP="00F3617D">
            <w:pPr>
              <w:jc w:val="both"/>
              <w:rPr>
                <w:sz w:val="14"/>
                <w:szCs w:val="14"/>
              </w:rPr>
            </w:pPr>
            <w:r w:rsidRPr="00D32177">
              <w:rPr>
                <w:sz w:val="14"/>
                <w:szCs w:val="14"/>
              </w:rPr>
              <w:t xml:space="preserve">Aracın </w:t>
            </w:r>
            <w:proofErr w:type="spellStart"/>
            <w:r w:rsidRPr="00D32177">
              <w:rPr>
                <w:sz w:val="14"/>
                <w:szCs w:val="14"/>
              </w:rPr>
              <w:t>muhasebesel</w:t>
            </w:r>
            <w:proofErr w:type="spellEnd"/>
            <w:r w:rsidRPr="00D32177">
              <w:rPr>
                <w:sz w:val="14"/>
                <w:szCs w:val="14"/>
              </w:rPr>
              <w:t xml:space="preserve"> olarak takip edildiği hesap</w:t>
            </w:r>
          </w:p>
        </w:tc>
        <w:tc>
          <w:tcPr>
            <w:tcW w:w="3118" w:type="dxa"/>
            <w:tcMar>
              <w:top w:w="0" w:type="dxa"/>
              <w:left w:w="108" w:type="dxa"/>
              <w:bottom w:w="0" w:type="dxa"/>
              <w:right w:w="108" w:type="dxa"/>
            </w:tcMar>
            <w:hideMark/>
          </w:tcPr>
          <w:p w14:paraId="494924FB" w14:textId="68C9A001" w:rsidR="00846CD6" w:rsidRPr="00D32177" w:rsidRDefault="00846CD6" w:rsidP="00F3617D">
            <w:pPr>
              <w:rPr>
                <w:sz w:val="14"/>
                <w:szCs w:val="14"/>
              </w:rPr>
            </w:pPr>
            <w:r w:rsidRPr="00D32177">
              <w:rPr>
                <w:sz w:val="14"/>
                <w:szCs w:val="14"/>
              </w:rPr>
              <w:t>Yükümlülükler/ Sermaye Benzeri Krediler</w:t>
            </w:r>
          </w:p>
        </w:tc>
      </w:tr>
      <w:tr w:rsidR="00332EBF" w:rsidRPr="00D32177" w14:paraId="7B103B0C" w14:textId="77777777" w:rsidTr="006000E6">
        <w:trPr>
          <w:trHeight w:val="123"/>
        </w:trPr>
        <w:tc>
          <w:tcPr>
            <w:tcW w:w="5145" w:type="dxa"/>
            <w:tcMar>
              <w:top w:w="0" w:type="dxa"/>
              <w:left w:w="108" w:type="dxa"/>
              <w:bottom w:w="0" w:type="dxa"/>
              <w:right w:w="108" w:type="dxa"/>
            </w:tcMar>
            <w:hideMark/>
          </w:tcPr>
          <w:p w14:paraId="61672755" w14:textId="77777777" w:rsidR="00846CD6" w:rsidRPr="00D32177" w:rsidRDefault="00846CD6" w:rsidP="00F3617D">
            <w:pPr>
              <w:jc w:val="both"/>
              <w:rPr>
                <w:sz w:val="14"/>
                <w:szCs w:val="14"/>
              </w:rPr>
            </w:pPr>
            <w:r w:rsidRPr="00D32177">
              <w:rPr>
                <w:sz w:val="14"/>
                <w:szCs w:val="14"/>
              </w:rPr>
              <w:t xml:space="preserve">Aracın ihraç tarihi </w:t>
            </w:r>
          </w:p>
        </w:tc>
        <w:tc>
          <w:tcPr>
            <w:tcW w:w="3118" w:type="dxa"/>
            <w:tcMar>
              <w:top w:w="0" w:type="dxa"/>
              <w:left w:w="108" w:type="dxa"/>
              <w:bottom w:w="0" w:type="dxa"/>
              <w:right w:w="108" w:type="dxa"/>
            </w:tcMar>
            <w:hideMark/>
          </w:tcPr>
          <w:p w14:paraId="4D5CC577" w14:textId="29B4F13A" w:rsidR="00846CD6" w:rsidRPr="00D32177" w:rsidRDefault="00846CD6" w:rsidP="00F3617D">
            <w:pPr>
              <w:jc w:val="both"/>
              <w:rPr>
                <w:sz w:val="14"/>
                <w:szCs w:val="14"/>
              </w:rPr>
            </w:pPr>
            <w:r w:rsidRPr="00D32177">
              <w:rPr>
                <w:sz w:val="14"/>
                <w:szCs w:val="14"/>
              </w:rPr>
              <w:t>24</w:t>
            </w:r>
            <w:r w:rsidR="00EA7A60" w:rsidRPr="00D32177">
              <w:rPr>
                <w:sz w:val="14"/>
                <w:szCs w:val="14"/>
              </w:rPr>
              <w:t xml:space="preserve"> Nisan </w:t>
            </w:r>
            <w:r w:rsidRPr="00D32177">
              <w:rPr>
                <w:sz w:val="14"/>
                <w:szCs w:val="14"/>
              </w:rPr>
              <w:t>2019</w:t>
            </w:r>
          </w:p>
        </w:tc>
      </w:tr>
      <w:tr w:rsidR="00332EBF" w:rsidRPr="00D32177" w14:paraId="396C6E3D" w14:textId="77777777" w:rsidTr="006000E6">
        <w:trPr>
          <w:trHeight w:val="211"/>
        </w:trPr>
        <w:tc>
          <w:tcPr>
            <w:tcW w:w="5145" w:type="dxa"/>
            <w:tcMar>
              <w:top w:w="0" w:type="dxa"/>
              <w:left w:w="108" w:type="dxa"/>
              <w:bottom w:w="0" w:type="dxa"/>
              <w:right w:w="108" w:type="dxa"/>
            </w:tcMar>
            <w:hideMark/>
          </w:tcPr>
          <w:p w14:paraId="38B62CE0" w14:textId="77777777" w:rsidR="00846CD6" w:rsidRPr="00D32177" w:rsidRDefault="00846CD6" w:rsidP="00F3617D">
            <w:pPr>
              <w:jc w:val="both"/>
              <w:rPr>
                <w:sz w:val="14"/>
                <w:szCs w:val="14"/>
              </w:rPr>
            </w:pPr>
            <w:r w:rsidRPr="00D32177">
              <w:rPr>
                <w:sz w:val="14"/>
                <w:szCs w:val="14"/>
              </w:rPr>
              <w:t>Aracın vade yapısı (Vadesiz/Vadeli)</w:t>
            </w:r>
          </w:p>
        </w:tc>
        <w:tc>
          <w:tcPr>
            <w:tcW w:w="3118" w:type="dxa"/>
            <w:tcMar>
              <w:top w:w="0" w:type="dxa"/>
              <w:left w:w="108" w:type="dxa"/>
              <w:bottom w:w="0" w:type="dxa"/>
              <w:right w:w="108" w:type="dxa"/>
            </w:tcMar>
            <w:hideMark/>
          </w:tcPr>
          <w:p w14:paraId="3FE46E68" w14:textId="77777777" w:rsidR="00846CD6" w:rsidRPr="00D32177" w:rsidRDefault="00846CD6" w:rsidP="00F3617D">
            <w:pPr>
              <w:jc w:val="both"/>
              <w:rPr>
                <w:sz w:val="14"/>
                <w:szCs w:val="14"/>
              </w:rPr>
            </w:pPr>
            <w:r w:rsidRPr="00D32177">
              <w:rPr>
                <w:sz w:val="14"/>
                <w:szCs w:val="14"/>
              </w:rPr>
              <w:t>Vadesiz</w:t>
            </w:r>
          </w:p>
        </w:tc>
      </w:tr>
      <w:tr w:rsidR="00332EBF" w:rsidRPr="00D32177" w14:paraId="56047706" w14:textId="77777777" w:rsidTr="006000E6">
        <w:trPr>
          <w:trHeight w:val="129"/>
        </w:trPr>
        <w:tc>
          <w:tcPr>
            <w:tcW w:w="5145" w:type="dxa"/>
            <w:tcMar>
              <w:top w:w="0" w:type="dxa"/>
              <w:left w:w="108" w:type="dxa"/>
              <w:bottom w:w="0" w:type="dxa"/>
              <w:right w:w="108" w:type="dxa"/>
            </w:tcMar>
            <w:hideMark/>
          </w:tcPr>
          <w:p w14:paraId="0FCDE790" w14:textId="77777777" w:rsidR="00846CD6" w:rsidRPr="00D32177" w:rsidRDefault="00846CD6" w:rsidP="00F3617D">
            <w:pPr>
              <w:jc w:val="both"/>
              <w:rPr>
                <w:sz w:val="14"/>
                <w:szCs w:val="14"/>
              </w:rPr>
            </w:pPr>
            <w:r w:rsidRPr="00D32177">
              <w:rPr>
                <w:sz w:val="14"/>
                <w:szCs w:val="14"/>
              </w:rPr>
              <w:t>Aracın başlangıç vadesi</w:t>
            </w:r>
          </w:p>
        </w:tc>
        <w:tc>
          <w:tcPr>
            <w:tcW w:w="3118" w:type="dxa"/>
            <w:tcMar>
              <w:top w:w="0" w:type="dxa"/>
              <w:left w:w="108" w:type="dxa"/>
              <w:bottom w:w="0" w:type="dxa"/>
              <w:right w:w="108" w:type="dxa"/>
            </w:tcMar>
            <w:hideMark/>
          </w:tcPr>
          <w:p w14:paraId="69394B23" w14:textId="5CA228F0" w:rsidR="00846CD6" w:rsidRPr="00D32177" w:rsidRDefault="00846CD6" w:rsidP="00F3617D">
            <w:pPr>
              <w:jc w:val="both"/>
              <w:rPr>
                <w:sz w:val="14"/>
                <w:szCs w:val="14"/>
              </w:rPr>
            </w:pPr>
            <w:r w:rsidRPr="00D32177">
              <w:rPr>
                <w:sz w:val="14"/>
                <w:szCs w:val="14"/>
              </w:rPr>
              <w:t>24</w:t>
            </w:r>
            <w:r w:rsidR="00EA7A60" w:rsidRPr="00D32177">
              <w:rPr>
                <w:sz w:val="14"/>
                <w:szCs w:val="14"/>
              </w:rPr>
              <w:t xml:space="preserve"> Nisan </w:t>
            </w:r>
            <w:r w:rsidRPr="00D32177">
              <w:rPr>
                <w:sz w:val="14"/>
                <w:szCs w:val="14"/>
              </w:rPr>
              <w:t>2019</w:t>
            </w:r>
          </w:p>
        </w:tc>
      </w:tr>
      <w:tr w:rsidR="00332EBF" w:rsidRPr="00D32177" w14:paraId="23E7768A" w14:textId="77777777" w:rsidTr="006000E6">
        <w:trPr>
          <w:trHeight w:val="217"/>
        </w:trPr>
        <w:tc>
          <w:tcPr>
            <w:tcW w:w="5145" w:type="dxa"/>
            <w:tcMar>
              <w:top w:w="0" w:type="dxa"/>
              <w:left w:w="108" w:type="dxa"/>
              <w:bottom w:w="0" w:type="dxa"/>
              <w:right w:w="108" w:type="dxa"/>
            </w:tcMar>
            <w:hideMark/>
          </w:tcPr>
          <w:p w14:paraId="0456FDF2" w14:textId="77777777" w:rsidR="00846CD6" w:rsidRPr="00D32177" w:rsidRDefault="00846CD6" w:rsidP="00F3617D">
            <w:pPr>
              <w:jc w:val="both"/>
              <w:rPr>
                <w:sz w:val="14"/>
                <w:szCs w:val="14"/>
              </w:rPr>
            </w:pPr>
            <w:r w:rsidRPr="00D32177">
              <w:rPr>
                <w:sz w:val="14"/>
                <w:szCs w:val="14"/>
              </w:rPr>
              <w:t>İhraççının BDDK onayına bağlı geri ödeme hakkının olup olmadığı</w:t>
            </w:r>
          </w:p>
        </w:tc>
        <w:tc>
          <w:tcPr>
            <w:tcW w:w="3118" w:type="dxa"/>
            <w:tcMar>
              <w:top w:w="0" w:type="dxa"/>
              <w:left w:w="108" w:type="dxa"/>
              <w:bottom w:w="0" w:type="dxa"/>
              <w:right w:w="108" w:type="dxa"/>
            </w:tcMar>
            <w:hideMark/>
          </w:tcPr>
          <w:p w14:paraId="1858DB73" w14:textId="77777777" w:rsidR="00846CD6" w:rsidRPr="00D32177" w:rsidRDefault="00846CD6" w:rsidP="00F3617D">
            <w:pPr>
              <w:jc w:val="both"/>
              <w:rPr>
                <w:sz w:val="14"/>
                <w:szCs w:val="14"/>
              </w:rPr>
            </w:pPr>
            <w:r w:rsidRPr="00D32177">
              <w:rPr>
                <w:sz w:val="14"/>
                <w:szCs w:val="14"/>
              </w:rPr>
              <w:t>Evet</w:t>
            </w:r>
          </w:p>
        </w:tc>
      </w:tr>
      <w:tr w:rsidR="00332EBF" w:rsidRPr="00D32177" w14:paraId="2C3435FD" w14:textId="77777777" w:rsidTr="006000E6">
        <w:trPr>
          <w:trHeight w:val="265"/>
        </w:trPr>
        <w:tc>
          <w:tcPr>
            <w:tcW w:w="5145" w:type="dxa"/>
            <w:tcMar>
              <w:top w:w="0" w:type="dxa"/>
              <w:left w:w="108" w:type="dxa"/>
              <w:bottom w:w="0" w:type="dxa"/>
              <w:right w:w="108" w:type="dxa"/>
            </w:tcMar>
            <w:hideMark/>
          </w:tcPr>
          <w:p w14:paraId="01BB429C" w14:textId="77777777" w:rsidR="00846CD6" w:rsidRPr="00D32177" w:rsidRDefault="00846CD6" w:rsidP="00F3617D">
            <w:pPr>
              <w:jc w:val="both"/>
              <w:rPr>
                <w:sz w:val="14"/>
                <w:szCs w:val="14"/>
              </w:rPr>
            </w:pPr>
            <w:r w:rsidRPr="00D32177">
              <w:rPr>
                <w:sz w:val="14"/>
                <w:szCs w:val="14"/>
              </w:rPr>
              <w:t>Geri ödeme opsiyonu tarihi, şarta bağlı geri ödeme opsiyonları ve geri ödenecek tutar</w:t>
            </w:r>
          </w:p>
        </w:tc>
        <w:tc>
          <w:tcPr>
            <w:tcW w:w="3118" w:type="dxa"/>
            <w:tcMar>
              <w:top w:w="0" w:type="dxa"/>
              <w:left w:w="108" w:type="dxa"/>
              <w:bottom w:w="0" w:type="dxa"/>
              <w:right w:w="108" w:type="dxa"/>
            </w:tcMar>
            <w:hideMark/>
          </w:tcPr>
          <w:p w14:paraId="07F7102D" w14:textId="77777777" w:rsidR="00846CD6" w:rsidRPr="00D32177" w:rsidRDefault="00846CD6" w:rsidP="00F3617D">
            <w:pPr>
              <w:rPr>
                <w:sz w:val="14"/>
                <w:szCs w:val="14"/>
              </w:rPr>
            </w:pPr>
            <w:r w:rsidRPr="00D32177">
              <w:rPr>
                <w:sz w:val="14"/>
                <w:szCs w:val="14"/>
              </w:rPr>
              <w:t>Opsiyon tarihi 5 yıl, ( BDDK iznine tabidir.)</w:t>
            </w:r>
          </w:p>
        </w:tc>
      </w:tr>
      <w:tr w:rsidR="00332EBF" w:rsidRPr="00D32177" w14:paraId="531767E7" w14:textId="77777777" w:rsidTr="006000E6">
        <w:trPr>
          <w:trHeight w:val="183"/>
        </w:trPr>
        <w:tc>
          <w:tcPr>
            <w:tcW w:w="5145" w:type="dxa"/>
            <w:tcMar>
              <w:top w:w="0" w:type="dxa"/>
              <w:left w:w="108" w:type="dxa"/>
              <w:bottom w:w="0" w:type="dxa"/>
              <w:right w:w="108" w:type="dxa"/>
            </w:tcMar>
            <w:hideMark/>
          </w:tcPr>
          <w:p w14:paraId="6A07F8C0" w14:textId="77777777" w:rsidR="00846CD6" w:rsidRPr="00D32177" w:rsidRDefault="00846CD6" w:rsidP="00F3617D">
            <w:pPr>
              <w:jc w:val="both"/>
              <w:rPr>
                <w:sz w:val="14"/>
                <w:szCs w:val="14"/>
              </w:rPr>
            </w:pPr>
            <w:r w:rsidRPr="00D32177">
              <w:rPr>
                <w:sz w:val="14"/>
                <w:szCs w:val="14"/>
              </w:rPr>
              <w:t>Müteakip geri ödeme opsiyonu tarihleri</w:t>
            </w:r>
          </w:p>
        </w:tc>
        <w:tc>
          <w:tcPr>
            <w:tcW w:w="3118" w:type="dxa"/>
            <w:tcMar>
              <w:top w:w="0" w:type="dxa"/>
              <w:left w:w="108" w:type="dxa"/>
              <w:bottom w:w="0" w:type="dxa"/>
              <w:right w:w="108" w:type="dxa"/>
            </w:tcMar>
            <w:hideMark/>
          </w:tcPr>
          <w:p w14:paraId="4EDEC424" w14:textId="77777777" w:rsidR="00846CD6" w:rsidRPr="00D32177" w:rsidRDefault="00846CD6" w:rsidP="00F3617D">
            <w:pPr>
              <w:jc w:val="right"/>
              <w:rPr>
                <w:sz w:val="14"/>
                <w:szCs w:val="14"/>
              </w:rPr>
            </w:pPr>
            <w:r w:rsidRPr="00D32177">
              <w:rPr>
                <w:sz w:val="14"/>
                <w:szCs w:val="14"/>
              </w:rPr>
              <w:t>-</w:t>
            </w:r>
          </w:p>
        </w:tc>
      </w:tr>
      <w:tr w:rsidR="00332EBF" w:rsidRPr="00D32177" w14:paraId="64FB7875" w14:textId="77777777" w:rsidTr="006000E6">
        <w:trPr>
          <w:trHeight w:val="265"/>
        </w:trPr>
        <w:tc>
          <w:tcPr>
            <w:tcW w:w="8265" w:type="dxa"/>
            <w:gridSpan w:val="2"/>
            <w:tcMar>
              <w:top w:w="0" w:type="dxa"/>
              <w:left w:w="108" w:type="dxa"/>
              <w:bottom w:w="0" w:type="dxa"/>
              <w:right w:w="108" w:type="dxa"/>
            </w:tcMar>
            <w:hideMark/>
          </w:tcPr>
          <w:p w14:paraId="43F9E60E" w14:textId="274C4C0C" w:rsidR="00846CD6" w:rsidRPr="00D32177" w:rsidRDefault="00846CD6" w:rsidP="00F3617D">
            <w:pPr>
              <w:jc w:val="center"/>
              <w:rPr>
                <w:sz w:val="14"/>
                <w:szCs w:val="14"/>
              </w:rPr>
            </w:pPr>
            <w:r w:rsidRPr="00D32177">
              <w:rPr>
                <w:b/>
                <w:bCs/>
                <w:sz w:val="14"/>
                <w:szCs w:val="14"/>
              </w:rPr>
              <w:t>Kar payı /temettü ödemeleri (</w:t>
            </w:r>
            <w:r w:rsidRPr="00D32177">
              <w:rPr>
                <w:sz w:val="14"/>
                <w:szCs w:val="14"/>
              </w:rPr>
              <w:t>*)</w:t>
            </w:r>
          </w:p>
        </w:tc>
      </w:tr>
      <w:tr w:rsidR="00332EBF" w:rsidRPr="00D32177" w14:paraId="36778151" w14:textId="77777777" w:rsidTr="006000E6">
        <w:trPr>
          <w:trHeight w:val="147"/>
        </w:trPr>
        <w:tc>
          <w:tcPr>
            <w:tcW w:w="5145" w:type="dxa"/>
            <w:tcMar>
              <w:top w:w="0" w:type="dxa"/>
              <w:left w:w="108" w:type="dxa"/>
              <w:bottom w:w="0" w:type="dxa"/>
              <w:right w:w="108" w:type="dxa"/>
            </w:tcMar>
            <w:hideMark/>
          </w:tcPr>
          <w:p w14:paraId="1E490463" w14:textId="77777777" w:rsidR="00846CD6" w:rsidRPr="00D32177" w:rsidRDefault="00846CD6" w:rsidP="00F3617D">
            <w:pPr>
              <w:jc w:val="both"/>
              <w:rPr>
                <w:sz w:val="14"/>
                <w:szCs w:val="14"/>
              </w:rPr>
            </w:pPr>
            <w:r w:rsidRPr="00D32177">
              <w:rPr>
                <w:sz w:val="14"/>
                <w:szCs w:val="14"/>
              </w:rPr>
              <w:t>Sabit ya da değişken kar payı/ temettü ödemeleri</w:t>
            </w:r>
          </w:p>
        </w:tc>
        <w:tc>
          <w:tcPr>
            <w:tcW w:w="3118" w:type="dxa"/>
            <w:tcMar>
              <w:top w:w="0" w:type="dxa"/>
              <w:left w:w="108" w:type="dxa"/>
              <w:bottom w:w="0" w:type="dxa"/>
              <w:right w:w="108" w:type="dxa"/>
            </w:tcMar>
            <w:hideMark/>
          </w:tcPr>
          <w:p w14:paraId="723A024F" w14:textId="77777777" w:rsidR="00846CD6" w:rsidRPr="00D32177" w:rsidRDefault="00846CD6" w:rsidP="00F3617D">
            <w:pPr>
              <w:rPr>
                <w:sz w:val="14"/>
                <w:szCs w:val="14"/>
              </w:rPr>
            </w:pPr>
            <w:r w:rsidRPr="00D32177">
              <w:rPr>
                <w:sz w:val="14"/>
                <w:szCs w:val="14"/>
              </w:rPr>
              <w:t>Yoktur</w:t>
            </w:r>
          </w:p>
        </w:tc>
      </w:tr>
      <w:tr w:rsidR="00332EBF" w:rsidRPr="00D32177" w14:paraId="5261C7D4" w14:textId="77777777" w:rsidTr="006000E6">
        <w:trPr>
          <w:trHeight w:val="93"/>
        </w:trPr>
        <w:tc>
          <w:tcPr>
            <w:tcW w:w="5145" w:type="dxa"/>
            <w:tcMar>
              <w:top w:w="0" w:type="dxa"/>
              <w:left w:w="108" w:type="dxa"/>
              <w:bottom w:w="0" w:type="dxa"/>
              <w:right w:w="108" w:type="dxa"/>
            </w:tcMar>
            <w:hideMark/>
          </w:tcPr>
          <w:p w14:paraId="21A8DA91" w14:textId="77777777" w:rsidR="00846CD6" w:rsidRPr="00D32177" w:rsidRDefault="00846CD6" w:rsidP="00F3617D">
            <w:pPr>
              <w:jc w:val="both"/>
              <w:rPr>
                <w:sz w:val="14"/>
                <w:szCs w:val="14"/>
              </w:rPr>
            </w:pPr>
            <w:r w:rsidRPr="00D32177">
              <w:rPr>
                <w:sz w:val="14"/>
                <w:szCs w:val="14"/>
              </w:rPr>
              <w:t>Kar payı oranı  ve kar payı oranına ilişkin endeks değeri</w:t>
            </w:r>
          </w:p>
        </w:tc>
        <w:tc>
          <w:tcPr>
            <w:tcW w:w="3118" w:type="dxa"/>
            <w:tcMar>
              <w:top w:w="0" w:type="dxa"/>
              <w:left w:w="108" w:type="dxa"/>
              <w:bottom w:w="0" w:type="dxa"/>
              <w:right w:w="108" w:type="dxa"/>
            </w:tcMar>
            <w:hideMark/>
          </w:tcPr>
          <w:p w14:paraId="65D5B3DB" w14:textId="77777777" w:rsidR="00846CD6" w:rsidRPr="00D32177" w:rsidRDefault="00846CD6" w:rsidP="00F3617D">
            <w:pPr>
              <w:rPr>
                <w:sz w:val="14"/>
                <w:szCs w:val="14"/>
              </w:rPr>
            </w:pPr>
            <w:r w:rsidRPr="00D32177">
              <w:rPr>
                <w:sz w:val="14"/>
                <w:szCs w:val="14"/>
              </w:rPr>
              <w:t>Yoktur</w:t>
            </w:r>
          </w:p>
        </w:tc>
      </w:tr>
      <w:tr w:rsidR="00332EBF" w:rsidRPr="00D32177" w14:paraId="46C90195" w14:textId="77777777" w:rsidTr="006000E6">
        <w:trPr>
          <w:trHeight w:val="181"/>
        </w:trPr>
        <w:tc>
          <w:tcPr>
            <w:tcW w:w="5145" w:type="dxa"/>
            <w:tcMar>
              <w:top w:w="0" w:type="dxa"/>
              <w:left w:w="108" w:type="dxa"/>
              <w:bottom w:w="0" w:type="dxa"/>
              <w:right w:w="108" w:type="dxa"/>
            </w:tcMar>
            <w:hideMark/>
          </w:tcPr>
          <w:p w14:paraId="0C3BDFBE" w14:textId="77777777" w:rsidR="00846CD6" w:rsidRPr="00D32177" w:rsidRDefault="00846CD6" w:rsidP="00F3617D">
            <w:pPr>
              <w:rPr>
                <w:sz w:val="14"/>
                <w:szCs w:val="14"/>
              </w:rPr>
            </w:pPr>
            <w:r w:rsidRPr="00D32177">
              <w:rPr>
                <w:sz w:val="14"/>
                <w:szCs w:val="14"/>
              </w:rPr>
              <w:t>Temettü ödemesini durduran herhangi bir kısıtlamanın var olup olmadığı</w:t>
            </w:r>
          </w:p>
        </w:tc>
        <w:tc>
          <w:tcPr>
            <w:tcW w:w="3118" w:type="dxa"/>
            <w:tcMar>
              <w:top w:w="0" w:type="dxa"/>
              <w:left w:w="108" w:type="dxa"/>
              <w:bottom w:w="0" w:type="dxa"/>
              <w:right w:w="108" w:type="dxa"/>
            </w:tcMar>
            <w:hideMark/>
          </w:tcPr>
          <w:p w14:paraId="700339B0" w14:textId="77777777" w:rsidR="00846CD6" w:rsidRPr="00D32177" w:rsidRDefault="00846CD6" w:rsidP="00F3617D">
            <w:pPr>
              <w:jc w:val="right"/>
              <w:rPr>
                <w:sz w:val="14"/>
                <w:szCs w:val="14"/>
              </w:rPr>
            </w:pPr>
            <w:r w:rsidRPr="00D32177">
              <w:rPr>
                <w:sz w:val="14"/>
                <w:szCs w:val="14"/>
              </w:rPr>
              <w:t>-</w:t>
            </w:r>
          </w:p>
        </w:tc>
      </w:tr>
      <w:tr w:rsidR="00332EBF" w:rsidRPr="00D32177" w14:paraId="6D09D429" w14:textId="77777777" w:rsidTr="006000E6">
        <w:trPr>
          <w:trHeight w:val="127"/>
        </w:trPr>
        <w:tc>
          <w:tcPr>
            <w:tcW w:w="5145" w:type="dxa"/>
            <w:tcMar>
              <w:top w:w="0" w:type="dxa"/>
              <w:left w:w="108" w:type="dxa"/>
              <w:bottom w:w="0" w:type="dxa"/>
              <w:right w:w="108" w:type="dxa"/>
            </w:tcMar>
            <w:hideMark/>
          </w:tcPr>
          <w:p w14:paraId="284E99A8" w14:textId="77777777" w:rsidR="00846CD6" w:rsidRPr="00D32177" w:rsidRDefault="00846CD6" w:rsidP="00F3617D">
            <w:pPr>
              <w:rPr>
                <w:sz w:val="14"/>
                <w:szCs w:val="14"/>
              </w:rPr>
            </w:pPr>
            <w:r w:rsidRPr="00D32177">
              <w:rPr>
                <w:sz w:val="14"/>
                <w:szCs w:val="14"/>
              </w:rPr>
              <w:t>Tamamen isteğe bağlı, kısmen isteğe bağlı ya da mecburi olma özelliği</w:t>
            </w:r>
          </w:p>
        </w:tc>
        <w:tc>
          <w:tcPr>
            <w:tcW w:w="3118" w:type="dxa"/>
            <w:tcMar>
              <w:top w:w="0" w:type="dxa"/>
              <w:left w:w="108" w:type="dxa"/>
              <w:bottom w:w="0" w:type="dxa"/>
              <w:right w:w="108" w:type="dxa"/>
            </w:tcMar>
            <w:hideMark/>
          </w:tcPr>
          <w:p w14:paraId="6A69846A" w14:textId="77777777" w:rsidR="00846CD6" w:rsidRPr="00D32177" w:rsidRDefault="00846CD6" w:rsidP="00F3617D">
            <w:pPr>
              <w:jc w:val="right"/>
              <w:rPr>
                <w:sz w:val="14"/>
                <w:szCs w:val="14"/>
              </w:rPr>
            </w:pPr>
            <w:r w:rsidRPr="00D32177">
              <w:rPr>
                <w:sz w:val="14"/>
                <w:szCs w:val="14"/>
              </w:rPr>
              <w:t>-</w:t>
            </w:r>
          </w:p>
        </w:tc>
      </w:tr>
      <w:tr w:rsidR="00332EBF" w:rsidRPr="00D32177" w14:paraId="36FBF643" w14:textId="77777777" w:rsidTr="006000E6">
        <w:trPr>
          <w:trHeight w:val="215"/>
        </w:trPr>
        <w:tc>
          <w:tcPr>
            <w:tcW w:w="5145" w:type="dxa"/>
            <w:tcMar>
              <w:top w:w="0" w:type="dxa"/>
              <w:left w:w="108" w:type="dxa"/>
              <w:bottom w:w="0" w:type="dxa"/>
              <w:right w:w="108" w:type="dxa"/>
            </w:tcMar>
            <w:hideMark/>
          </w:tcPr>
          <w:p w14:paraId="2D1D1A30" w14:textId="77777777" w:rsidR="00846CD6" w:rsidRPr="00D32177" w:rsidRDefault="00846CD6" w:rsidP="00F3617D">
            <w:pPr>
              <w:rPr>
                <w:sz w:val="14"/>
                <w:szCs w:val="14"/>
              </w:rPr>
            </w:pPr>
            <w:r w:rsidRPr="00D32177">
              <w:rPr>
                <w:sz w:val="14"/>
                <w:szCs w:val="14"/>
              </w:rPr>
              <w:t>Kar payı artırımı gibi geri ödemeyi teşvik edecek bir unsurun olup olmadığı</w:t>
            </w:r>
          </w:p>
        </w:tc>
        <w:tc>
          <w:tcPr>
            <w:tcW w:w="3118" w:type="dxa"/>
            <w:tcMar>
              <w:top w:w="0" w:type="dxa"/>
              <w:left w:w="108" w:type="dxa"/>
              <w:bottom w:w="0" w:type="dxa"/>
              <w:right w:w="108" w:type="dxa"/>
            </w:tcMar>
            <w:hideMark/>
          </w:tcPr>
          <w:p w14:paraId="50826F7D" w14:textId="77777777" w:rsidR="00846CD6" w:rsidRPr="00D32177" w:rsidRDefault="00846CD6" w:rsidP="00F3617D">
            <w:pPr>
              <w:rPr>
                <w:sz w:val="14"/>
                <w:szCs w:val="14"/>
              </w:rPr>
            </w:pPr>
            <w:r w:rsidRPr="00D32177">
              <w:rPr>
                <w:sz w:val="14"/>
                <w:szCs w:val="14"/>
              </w:rPr>
              <w:t>Yoktur</w:t>
            </w:r>
          </w:p>
        </w:tc>
      </w:tr>
      <w:tr w:rsidR="00332EBF" w:rsidRPr="00D32177" w14:paraId="0C095AC5" w14:textId="77777777" w:rsidTr="006000E6">
        <w:trPr>
          <w:trHeight w:val="133"/>
        </w:trPr>
        <w:tc>
          <w:tcPr>
            <w:tcW w:w="5145" w:type="dxa"/>
            <w:tcBorders>
              <w:bottom w:val="single" w:sz="4" w:space="0" w:color="auto"/>
            </w:tcBorders>
            <w:tcMar>
              <w:top w:w="0" w:type="dxa"/>
              <w:left w:w="108" w:type="dxa"/>
              <w:bottom w:w="0" w:type="dxa"/>
              <w:right w:w="108" w:type="dxa"/>
            </w:tcMar>
            <w:hideMark/>
          </w:tcPr>
          <w:p w14:paraId="7B2338BC" w14:textId="77777777" w:rsidR="00846CD6" w:rsidRPr="00D32177" w:rsidRDefault="00846CD6" w:rsidP="00F3617D">
            <w:pPr>
              <w:rPr>
                <w:sz w:val="14"/>
                <w:szCs w:val="14"/>
              </w:rPr>
            </w:pPr>
            <w:r w:rsidRPr="00D32177">
              <w:rPr>
                <w:sz w:val="14"/>
                <w:szCs w:val="14"/>
              </w:rPr>
              <w:t>Birikimsiz ya da birikimli olma özelliği</w:t>
            </w:r>
          </w:p>
        </w:tc>
        <w:tc>
          <w:tcPr>
            <w:tcW w:w="3118" w:type="dxa"/>
            <w:tcBorders>
              <w:bottom w:val="single" w:sz="4" w:space="0" w:color="auto"/>
            </w:tcBorders>
            <w:tcMar>
              <w:top w:w="0" w:type="dxa"/>
              <w:left w:w="108" w:type="dxa"/>
              <w:bottom w:w="0" w:type="dxa"/>
              <w:right w:w="108" w:type="dxa"/>
            </w:tcMar>
            <w:hideMark/>
          </w:tcPr>
          <w:p w14:paraId="114480AE" w14:textId="77777777" w:rsidR="00846CD6" w:rsidRPr="00D32177" w:rsidRDefault="00846CD6" w:rsidP="00F3617D">
            <w:pPr>
              <w:jc w:val="right"/>
              <w:rPr>
                <w:sz w:val="14"/>
                <w:szCs w:val="14"/>
              </w:rPr>
            </w:pPr>
            <w:r w:rsidRPr="00D32177">
              <w:rPr>
                <w:sz w:val="14"/>
                <w:szCs w:val="14"/>
              </w:rPr>
              <w:t>-</w:t>
            </w:r>
          </w:p>
        </w:tc>
      </w:tr>
      <w:tr w:rsidR="00332EBF" w:rsidRPr="00D32177" w14:paraId="4153D7C2"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26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D32177" w:rsidRDefault="00846CD6" w:rsidP="00F3617D">
            <w:pPr>
              <w:jc w:val="center"/>
              <w:rPr>
                <w:sz w:val="14"/>
                <w:szCs w:val="14"/>
              </w:rPr>
            </w:pPr>
            <w:r w:rsidRPr="00D32177">
              <w:rPr>
                <w:b/>
                <w:bCs/>
                <w:sz w:val="14"/>
                <w:szCs w:val="14"/>
              </w:rPr>
              <w:t>Hisse senedine dönüştürülebilme özelliği</w:t>
            </w:r>
          </w:p>
        </w:tc>
      </w:tr>
      <w:tr w:rsidR="00332EBF" w:rsidRPr="00D32177" w14:paraId="5889B0DE"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5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D32177" w:rsidRDefault="00846CD6" w:rsidP="00F3617D">
            <w:pPr>
              <w:jc w:val="both"/>
              <w:rPr>
                <w:sz w:val="14"/>
                <w:szCs w:val="14"/>
              </w:rPr>
            </w:pPr>
            <w:r w:rsidRPr="00D32177">
              <w:rPr>
                <w:sz w:val="14"/>
                <w:szCs w:val="14"/>
              </w:rPr>
              <w:t>Hisse senedine dönüştürülebilirse, dönüştürmeye sebep olacak tetikleyici olay/olaylar</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D32177" w:rsidRDefault="00846CD6" w:rsidP="00F3617D">
            <w:pPr>
              <w:jc w:val="right"/>
              <w:rPr>
                <w:sz w:val="14"/>
                <w:szCs w:val="14"/>
              </w:rPr>
            </w:pPr>
            <w:r w:rsidRPr="00D32177">
              <w:rPr>
                <w:sz w:val="14"/>
                <w:szCs w:val="14"/>
              </w:rPr>
              <w:t>-</w:t>
            </w:r>
          </w:p>
        </w:tc>
      </w:tr>
      <w:tr w:rsidR="00332EBF" w:rsidRPr="00D32177" w14:paraId="37F54AEE"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5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D32177" w:rsidRDefault="00846CD6" w:rsidP="00F3617D">
            <w:pPr>
              <w:jc w:val="both"/>
              <w:rPr>
                <w:sz w:val="14"/>
                <w:szCs w:val="14"/>
              </w:rPr>
            </w:pPr>
            <w:r w:rsidRPr="00D32177">
              <w:rPr>
                <w:sz w:val="14"/>
                <w:szCs w:val="14"/>
              </w:rPr>
              <w:t>Hisse senedine dönüştürülebilirse, tamamen ya da kısmen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D32177" w:rsidRDefault="00846CD6" w:rsidP="00F3617D">
            <w:pPr>
              <w:jc w:val="right"/>
              <w:rPr>
                <w:sz w:val="14"/>
                <w:szCs w:val="14"/>
              </w:rPr>
            </w:pPr>
            <w:r w:rsidRPr="00D32177">
              <w:rPr>
                <w:sz w:val="14"/>
                <w:szCs w:val="14"/>
              </w:rPr>
              <w:t>-</w:t>
            </w:r>
          </w:p>
        </w:tc>
      </w:tr>
      <w:tr w:rsidR="00332EBF" w:rsidRPr="00D32177" w14:paraId="56FA3BD1"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5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D32177" w:rsidRDefault="00846CD6" w:rsidP="00F3617D">
            <w:pPr>
              <w:jc w:val="both"/>
              <w:rPr>
                <w:sz w:val="14"/>
                <w:szCs w:val="14"/>
              </w:rPr>
            </w:pPr>
            <w:r w:rsidRPr="00D32177">
              <w:rPr>
                <w:sz w:val="14"/>
                <w:szCs w:val="14"/>
              </w:rPr>
              <w:t>Hisse senedine dönüştürülebilirse, dönüştürme oranı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D32177" w:rsidRDefault="00846CD6" w:rsidP="00F3617D">
            <w:pPr>
              <w:jc w:val="right"/>
              <w:rPr>
                <w:sz w:val="14"/>
                <w:szCs w:val="14"/>
              </w:rPr>
            </w:pPr>
            <w:r w:rsidRPr="00D32177">
              <w:rPr>
                <w:sz w:val="14"/>
                <w:szCs w:val="14"/>
              </w:rPr>
              <w:t>-</w:t>
            </w:r>
          </w:p>
        </w:tc>
      </w:tr>
      <w:tr w:rsidR="00332EBF" w:rsidRPr="00D32177" w14:paraId="5A093923"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5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D32177" w:rsidRDefault="00846CD6" w:rsidP="00F3617D">
            <w:pPr>
              <w:jc w:val="both"/>
              <w:rPr>
                <w:sz w:val="14"/>
                <w:szCs w:val="14"/>
              </w:rPr>
            </w:pPr>
            <w:r w:rsidRPr="00D32177">
              <w:rPr>
                <w:sz w:val="14"/>
                <w:szCs w:val="14"/>
              </w:rPr>
              <w:t> Hisse senedine dönüştürülebilirse, mecburi ya da isteğe bağlı dönüştürme özelliği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D32177" w:rsidRDefault="00846CD6" w:rsidP="00F3617D">
            <w:pPr>
              <w:jc w:val="right"/>
              <w:rPr>
                <w:sz w:val="14"/>
                <w:szCs w:val="14"/>
              </w:rPr>
            </w:pPr>
            <w:r w:rsidRPr="00D32177">
              <w:rPr>
                <w:sz w:val="14"/>
                <w:szCs w:val="14"/>
              </w:rPr>
              <w:t>-</w:t>
            </w:r>
          </w:p>
        </w:tc>
      </w:tr>
      <w:tr w:rsidR="00332EBF" w:rsidRPr="00D32177" w14:paraId="1E01B834"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5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D32177" w:rsidRDefault="00846CD6" w:rsidP="00F3617D">
            <w:pPr>
              <w:jc w:val="both"/>
              <w:rPr>
                <w:sz w:val="14"/>
                <w:szCs w:val="14"/>
              </w:rPr>
            </w:pPr>
            <w:r w:rsidRPr="00D32177">
              <w:rPr>
                <w:sz w:val="14"/>
                <w:szCs w:val="14"/>
              </w:rPr>
              <w:t>Hisse senedine dönüştürülebilirse, dönüştürülebilir araç türleri</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D32177" w:rsidRDefault="00846CD6" w:rsidP="00F3617D">
            <w:pPr>
              <w:jc w:val="right"/>
              <w:rPr>
                <w:sz w:val="14"/>
                <w:szCs w:val="14"/>
              </w:rPr>
            </w:pPr>
            <w:r w:rsidRPr="00D32177">
              <w:rPr>
                <w:sz w:val="14"/>
                <w:szCs w:val="14"/>
              </w:rPr>
              <w:t>-</w:t>
            </w:r>
          </w:p>
        </w:tc>
      </w:tr>
      <w:tr w:rsidR="00332EBF" w:rsidRPr="00D32177" w14:paraId="429691C7"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5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D32177" w:rsidRDefault="00846CD6" w:rsidP="00F3617D">
            <w:pPr>
              <w:jc w:val="both"/>
              <w:rPr>
                <w:sz w:val="14"/>
                <w:szCs w:val="14"/>
              </w:rPr>
            </w:pPr>
            <w:r w:rsidRPr="00D32177">
              <w:rPr>
                <w:sz w:val="14"/>
                <w:szCs w:val="14"/>
              </w:rPr>
              <w:t>Hisse senedine dönüştürülebilirse, dönüştürülecek borçlanma aracının ihraççısı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D32177" w:rsidRDefault="00846CD6" w:rsidP="00F3617D">
            <w:pPr>
              <w:jc w:val="right"/>
              <w:rPr>
                <w:sz w:val="14"/>
                <w:szCs w:val="14"/>
              </w:rPr>
            </w:pPr>
            <w:r w:rsidRPr="00D32177">
              <w:rPr>
                <w:sz w:val="14"/>
                <w:szCs w:val="14"/>
              </w:rPr>
              <w:t>-</w:t>
            </w:r>
          </w:p>
        </w:tc>
      </w:tr>
      <w:tr w:rsidR="00332EBF" w:rsidRPr="00D32177" w14:paraId="6E81E8FB" w14:textId="77777777" w:rsidTr="006000E6">
        <w:trPr>
          <w:trHeight w:val="284"/>
        </w:trPr>
        <w:tc>
          <w:tcPr>
            <w:tcW w:w="8265" w:type="dxa"/>
            <w:gridSpan w:val="2"/>
            <w:tcMar>
              <w:top w:w="0" w:type="dxa"/>
              <w:left w:w="108" w:type="dxa"/>
              <w:bottom w:w="0" w:type="dxa"/>
              <w:right w:w="108" w:type="dxa"/>
            </w:tcMar>
            <w:hideMark/>
          </w:tcPr>
          <w:p w14:paraId="2563535D" w14:textId="77777777" w:rsidR="00846CD6" w:rsidRPr="00D32177" w:rsidRDefault="00846CD6" w:rsidP="00F3617D">
            <w:pPr>
              <w:ind w:firstLine="567"/>
              <w:jc w:val="center"/>
              <w:rPr>
                <w:sz w:val="14"/>
                <w:szCs w:val="14"/>
              </w:rPr>
            </w:pPr>
            <w:r w:rsidRPr="00D32177">
              <w:rPr>
                <w:b/>
                <w:bCs/>
                <w:sz w:val="14"/>
                <w:szCs w:val="14"/>
              </w:rPr>
              <w:t>Değer azaltma özelliği</w:t>
            </w:r>
          </w:p>
        </w:tc>
      </w:tr>
      <w:tr w:rsidR="00332EBF" w:rsidRPr="00D32177" w14:paraId="062BFA0C" w14:textId="77777777" w:rsidTr="006000E6">
        <w:trPr>
          <w:trHeight w:val="151"/>
        </w:trPr>
        <w:tc>
          <w:tcPr>
            <w:tcW w:w="5145" w:type="dxa"/>
            <w:tcMar>
              <w:top w:w="0" w:type="dxa"/>
              <w:left w:w="108" w:type="dxa"/>
              <w:bottom w:w="0" w:type="dxa"/>
              <w:right w:w="108" w:type="dxa"/>
            </w:tcMar>
            <w:hideMark/>
          </w:tcPr>
          <w:p w14:paraId="08D3C8FE" w14:textId="77777777" w:rsidR="00846CD6" w:rsidRPr="00D32177" w:rsidRDefault="00846CD6" w:rsidP="00F3617D">
            <w:pPr>
              <w:jc w:val="both"/>
              <w:rPr>
                <w:sz w:val="14"/>
                <w:szCs w:val="14"/>
              </w:rPr>
            </w:pPr>
            <w:r w:rsidRPr="00D32177">
              <w:rPr>
                <w:sz w:val="14"/>
                <w:szCs w:val="14"/>
              </w:rPr>
              <w:t xml:space="preserve">Değer azaltma özelliğine sahipse, </w:t>
            </w:r>
            <w:proofErr w:type="spellStart"/>
            <w:r w:rsidRPr="00D32177">
              <w:rPr>
                <w:sz w:val="14"/>
                <w:szCs w:val="14"/>
              </w:rPr>
              <w:t>azaltıma</w:t>
            </w:r>
            <w:proofErr w:type="spellEnd"/>
            <w:r w:rsidRPr="00D32177">
              <w:rPr>
                <w:sz w:val="14"/>
                <w:szCs w:val="14"/>
              </w:rPr>
              <w:t xml:space="preserve"> sebep olacak tetikleyici olay/olaylar</w:t>
            </w:r>
          </w:p>
        </w:tc>
        <w:tc>
          <w:tcPr>
            <w:tcW w:w="3118" w:type="dxa"/>
            <w:tcMar>
              <w:top w:w="0" w:type="dxa"/>
              <w:left w:w="108" w:type="dxa"/>
              <w:bottom w:w="0" w:type="dxa"/>
              <w:right w:w="108" w:type="dxa"/>
            </w:tcMar>
            <w:hideMark/>
          </w:tcPr>
          <w:p w14:paraId="3FD269A7" w14:textId="77777777" w:rsidR="00846CD6" w:rsidRPr="00D32177" w:rsidRDefault="00846CD6" w:rsidP="00F3617D">
            <w:pPr>
              <w:rPr>
                <w:sz w:val="14"/>
                <w:szCs w:val="14"/>
              </w:rPr>
            </w:pPr>
            <w:r w:rsidRPr="00D32177">
              <w:rPr>
                <w:sz w:val="14"/>
                <w:szCs w:val="14"/>
              </w:rPr>
              <w:t>Çekirdek Sermaye yeterliliği oranının veya konsolide Çekirdek Sermaye yeterliliği oranının yüzde 5,125’in altına düşmesi halinde</w:t>
            </w:r>
          </w:p>
        </w:tc>
      </w:tr>
      <w:tr w:rsidR="00332EBF" w:rsidRPr="00D32177" w14:paraId="02E0F81F" w14:textId="77777777" w:rsidTr="006000E6">
        <w:trPr>
          <w:trHeight w:val="253"/>
        </w:trPr>
        <w:tc>
          <w:tcPr>
            <w:tcW w:w="5145" w:type="dxa"/>
            <w:tcMar>
              <w:top w:w="0" w:type="dxa"/>
              <w:left w:w="108" w:type="dxa"/>
              <w:bottom w:w="0" w:type="dxa"/>
              <w:right w:w="108" w:type="dxa"/>
            </w:tcMar>
            <w:hideMark/>
          </w:tcPr>
          <w:p w14:paraId="602451AF" w14:textId="77777777" w:rsidR="00846CD6" w:rsidRPr="00D32177" w:rsidRDefault="00846CD6" w:rsidP="00F3617D">
            <w:pPr>
              <w:jc w:val="both"/>
              <w:rPr>
                <w:sz w:val="14"/>
                <w:szCs w:val="14"/>
              </w:rPr>
            </w:pPr>
            <w:r w:rsidRPr="00D32177">
              <w:rPr>
                <w:sz w:val="14"/>
                <w:szCs w:val="14"/>
              </w:rPr>
              <w:t xml:space="preserve">Değer azaltma özelliğine sahipse, tamamen ya da kısmen değer </w:t>
            </w:r>
            <w:proofErr w:type="spellStart"/>
            <w:r w:rsidRPr="00D32177">
              <w:rPr>
                <w:sz w:val="14"/>
                <w:szCs w:val="14"/>
              </w:rPr>
              <w:t>azaltımı</w:t>
            </w:r>
            <w:proofErr w:type="spellEnd"/>
            <w:r w:rsidRPr="00D32177">
              <w:rPr>
                <w:sz w:val="14"/>
                <w:szCs w:val="14"/>
              </w:rPr>
              <w:t xml:space="preserve"> özelliği</w:t>
            </w:r>
          </w:p>
        </w:tc>
        <w:tc>
          <w:tcPr>
            <w:tcW w:w="3118" w:type="dxa"/>
            <w:tcMar>
              <w:top w:w="0" w:type="dxa"/>
              <w:left w:w="108" w:type="dxa"/>
              <w:bottom w:w="0" w:type="dxa"/>
              <w:right w:w="108" w:type="dxa"/>
            </w:tcMar>
            <w:hideMark/>
          </w:tcPr>
          <w:p w14:paraId="6C5E90AC" w14:textId="77777777" w:rsidR="00846CD6" w:rsidRPr="00D32177" w:rsidRDefault="00846CD6" w:rsidP="00F3617D">
            <w:pPr>
              <w:rPr>
                <w:sz w:val="14"/>
                <w:szCs w:val="14"/>
              </w:rPr>
            </w:pPr>
            <w:r w:rsidRPr="00D32177">
              <w:rPr>
                <w:sz w:val="14"/>
                <w:szCs w:val="14"/>
              </w:rPr>
              <w:t>Var</w:t>
            </w:r>
          </w:p>
        </w:tc>
      </w:tr>
      <w:tr w:rsidR="00332EBF" w:rsidRPr="00D32177" w14:paraId="5E02DB31" w14:textId="77777777" w:rsidTr="006000E6">
        <w:trPr>
          <w:trHeight w:val="130"/>
        </w:trPr>
        <w:tc>
          <w:tcPr>
            <w:tcW w:w="5145" w:type="dxa"/>
            <w:tcMar>
              <w:top w:w="0" w:type="dxa"/>
              <w:left w:w="108" w:type="dxa"/>
              <w:bottom w:w="0" w:type="dxa"/>
              <w:right w:w="108" w:type="dxa"/>
            </w:tcMar>
            <w:hideMark/>
          </w:tcPr>
          <w:p w14:paraId="0B9B6474" w14:textId="77777777" w:rsidR="00846CD6" w:rsidRPr="00D32177" w:rsidRDefault="00846CD6" w:rsidP="00F3617D">
            <w:pPr>
              <w:jc w:val="both"/>
              <w:rPr>
                <w:sz w:val="14"/>
                <w:szCs w:val="14"/>
              </w:rPr>
            </w:pPr>
            <w:r w:rsidRPr="00D32177">
              <w:rPr>
                <w:sz w:val="14"/>
                <w:szCs w:val="14"/>
              </w:rPr>
              <w:t>Değer azaltma özelliğine sahipse, sürekli ya da geçici olma özelliği</w:t>
            </w:r>
          </w:p>
        </w:tc>
        <w:tc>
          <w:tcPr>
            <w:tcW w:w="3118" w:type="dxa"/>
            <w:tcMar>
              <w:top w:w="0" w:type="dxa"/>
              <w:left w:w="108" w:type="dxa"/>
              <w:bottom w:w="0" w:type="dxa"/>
              <w:right w:w="108" w:type="dxa"/>
            </w:tcMar>
            <w:hideMark/>
          </w:tcPr>
          <w:p w14:paraId="6369698B" w14:textId="77777777" w:rsidR="00846CD6" w:rsidRPr="00D32177" w:rsidRDefault="00846CD6" w:rsidP="00F3617D">
            <w:pPr>
              <w:rPr>
                <w:sz w:val="14"/>
                <w:szCs w:val="14"/>
              </w:rPr>
            </w:pPr>
            <w:r w:rsidRPr="00D32177">
              <w:rPr>
                <w:sz w:val="14"/>
                <w:szCs w:val="14"/>
              </w:rPr>
              <w:t>Geçici</w:t>
            </w:r>
          </w:p>
        </w:tc>
      </w:tr>
      <w:tr w:rsidR="00332EBF" w:rsidRPr="00D32177" w14:paraId="79C17FD5" w14:textId="77777777" w:rsidTr="006000E6">
        <w:trPr>
          <w:trHeight w:val="217"/>
        </w:trPr>
        <w:tc>
          <w:tcPr>
            <w:tcW w:w="5145" w:type="dxa"/>
            <w:tcMar>
              <w:top w:w="0" w:type="dxa"/>
              <w:left w:w="108" w:type="dxa"/>
              <w:bottom w:w="0" w:type="dxa"/>
              <w:right w:w="108" w:type="dxa"/>
            </w:tcMar>
            <w:hideMark/>
          </w:tcPr>
          <w:p w14:paraId="2E9FD253" w14:textId="77777777" w:rsidR="00846CD6" w:rsidRPr="00D32177" w:rsidRDefault="00846CD6" w:rsidP="00F3617D">
            <w:pPr>
              <w:jc w:val="both"/>
              <w:rPr>
                <w:sz w:val="14"/>
                <w:szCs w:val="14"/>
              </w:rPr>
            </w:pPr>
            <w:r w:rsidRPr="00D32177">
              <w:rPr>
                <w:sz w:val="14"/>
                <w:szCs w:val="14"/>
              </w:rPr>
              <w:t>Değeri geçici olarak azaltılabiliyorsa, değer artırım mekanizması</w:t>
            </w:r>
          </w:p>
        </w:tc>
        <w:tc>
          <w:tcPr>
            <w:tcW w:w="3118" w:type="dxa"/>
            <w:tcMar>
              <w:top w:w="0" w:type="dxa"/>
              <w:left w:w="108" w:type="dxa"/>
              <w:bottom w:w="0" w:type="dxa"/>
              <w:right w:w="108" w:type="dxa"/>
            </w:tcMar>
            <w:hideMark/>
          </w:tcPr>
          <w:p w14:paraId="445486BB" w14:textId="77777777" w:rsidR="00846CD6" w:rsidRPr="00D32177" w:rsidRDefault="00846CD6" w:rsidP="00F3617D">
            <w:pPr>
              <w:tabs>
                <w:tab w:val="left" w:pos="892"/>
              </w:tabs>
              <w:rPr>
                <w:sz w:val="14"/>
                <w:szCs w:val="14"/>
              </w:rPr>
            </w:pPr>
            <w:r w:rsidRPr="00D32177">
              <w:rPr>
                <w:sz w:val="14"/>
                <w:szCs w:val="14"/>
              </w:rPr>
              <w:t xml:space="preserve">Geçici değer </w:t>
            </w:r>
            <w:proofErr w:type="spellStart"/>
            <w:r w:rsidRPr="00D32177">
              <w:rPr>
                <w:sz w:val="14"/>
                <w:szCs w:val="14"/>
              </w:rPr>
              <w:t>azaltımı</w:t>
            </w:r>
            <w:proofErr w:type="spellEnd"/>
            <w:r w:rsidRPr="00D32177">
              <w:rPr>
                <w:sz w:val="14"/>
                <w:szCs w:val="14"/>
              </w:rPr>
              <w:t xml:space="preserve"> sonrası yapılacak değer </w:t>
            </w:r>
            <w:proofErr w:type="spellStart"/>
            <w:r w:rsidRPr="00D32177">
              <w:rPr>
                <w:sz w:val="14"/>
                <w:szCs w:val="14"/>
              </w:rPr>
              <w:t>arttırımı</w:t>
            </w:r>
            <w:proofErr w:type="spellEnd"/>
            <w:r w:rsidRPr="00D32177">
              <w:rPr>
                <w:sz w:val="14"/>
                <w:szCs w:val="14"/>
              </w:rPr>
              <w:t xml:space="preserve"> mümkündür.</w:t>
            </w:r>
          </w:p>
        </w:tc>
      </w:tr>
      <w:tr w:rsidR="00332EBF" w:rsidRPr="00D32177" w14:paraId="41F100B6" w14:textId="77777777" w:rsidTr="006000E6">
        <w:trPr>
          <w:trHeight w:val="284"/>
        </w:trPr>
        <w:tc>
          <w:tcPr>
            <w:tcW w:w="5145" w:type="dxa"/>
            <w:tcMar>
              <w:top w:w="0" w:type="dxa"/>
              <w:left w:w="108" w:type="dxa"/>
              <w:bottom w:w="0" w:type="dxa"/>
              <w:right w:w="108" w:type="dxa"/>
            </w:tcMar>
            <w:hideMark/>
          </w:tcPr>
          <w:p w14:paraId="0F520EA9" w14:textId="77777777" w:rsidR="00846CD6" w:rsidRPr="00D32177" w:rsidRDefault="00846CD6" w:rsidP="00F3617D">
            <w:pPr>
              <w:jc w:val="both"/>
              <w:rPr>
                <w:sz w:val="14"/>
                <w:szCs w:val="14"/>
              </w:rPr>
            </w:pPr>
            <w:r w:rsidRPr="00D32177">
              <w:rPr>
                <w:sz w:val="14"/>
                <w:szCs w:val="14"/>
              </w:rPr>
              <w:t xml:space="preserve">Tasfiye halinde alacak hakkı açısından hangi sırada olduğu (Bu aracın hemen üstünde yer alan araç) </w:t>
            </w:r>
          </w:p>
        </w:tc>
        <w:tc>
          <w:tcPr>
            <w:tcW w:w="3118" w:type="dxa"/>
            <w:tcMar>
              <w:top w:w="0" w:type="dxa"/>
              <w:left w:w="108" w:type="dxa"/>
              <w:bottom w:w="0" w:type="dxa"/>
              <w:right w:w="108" w:type="dxa"/>
            </w:tcMar>
            <w:hideMark/>
          </w:tcPr>
          <w:p w14:paraId="5A091BAC" w14:textId="77777777" w:rsidR="00846CD6" w:rsidRPr="00D32177" w:rsidRDefault="00846CD6" w:rsidP="00F3617D">
            <w:pPr>
              <w:rPr>
                <w:sz w:val="14"/>
                <w:szCs w:val="14"/>
              </w:rPr>
            </w:pPr>
            <w:proofErr w:type="spellStart"/>
            <w:r w:rsidRPr="00D32177">
              <w:rPr>
                <w:sz w:val="14"/>
                <w:szCs w:val="14"/>
              </w:rPr>
              <w:t>i.Öncelikli</w:t>
            </w:r>
            <w:proofErr w:type="spellEnd"/>
            <w:r w:rsidRPr="00D32177">
              <w:rPr>
                <w:sz w:val="14"/>
                <w:szCs w:val="14"/>
              </w:rPr>
              <w:t xml:space="preserve"> yükümlülükler kapsamındaki ödemelerden sonra,</w:t>
            </w:r>
          </w:p>
          <w:p w14:paraId="2A776AC1" w14:textId="77777777" w:rsidR="00846CD6" w:rsidRPr="00D32177" w:rsidRDefault="00846CD6" w:rsidP="00F3617D">
            <w:pPr>
              <w:rPr>
                <w:sz w:val="14"/>
                <w:szCs w:val="14"/>
              </w:rPr>
            </w:pPr>
            <w:r w:rsidRPr="00D32177">
              <w:rPr>
                <w:sz w:val="14"/>
                <w:szCs w:val="14"/>
              </w:rPr>
              <w:t>ii. Kendi aralarında ve diğer tüm Eş Dereceli Yükümlülükler ile tercih sırası olmaksızın eşit (</w:t>
            </w:r>
            <w:proofErr w:type="spellStart"/>
            <w:r w:rsidRPr="00D32177">
              <w:rPr>
                <w:sz w:val="14"/>
                <w:szCs w:val="14"/>
              </w:rPr>
              <w:t>pari</w:t>
            </w:r>
            <w:proofErr w:type="spellEnd"/>
            <w:r w:rsidRPr="00D32177">
              <w:rPr>
                <w:sz w:val="14"/>
                <w:szCs w:val="14"/>
              </w:rPr>
              <w:t xml:space="preserve"> </w:t>
            </w:r>
            <w:proofErr w:type="spellStart"/>
            <w:r w:rsidRPr="00D32177">
              <w:rPr>
                <w:sz w:val="14"/>
                <w:szCs w:val="14"/>
              </w:rPr>
              <w:t>passu</w:t>
            </w:r>
            <w:proofErr w:type="spellEnd"/>
            <w:r w:rsidRPr="00D32177">
              <w:rPr>
                <w:sz w:val="14"/>
                <w:szCs w:val="14"/>
              </w:rPr>
              <w:t>) sırada, ve</w:t>
            </w:r>
          </w:p>
          <w:p w14:paraId="42473CB7" w14:textId="77777777" w:rsidR="00846CD6" w:rsidRPr="00D32177" w:rsidRDefault="00846CD6" w:rsidP="00F3617D">
            <w:pPr>
              <w:rPr>
                <w:sz w:val="14"/>
                <w:szCs w:val="14"/>
              </w:rPr>
            </w:pPr>
            <w:proofErr w:type="spellStart"/>
            <w:r w:rsidRPr="00D32177">
              <w:rPr>
                <w:sz w:val="14"/>
                <w:szCs w:val="14"/>
              </w:rPr>
              <w:t>iii.Düşük</w:t>
            </w:r>
            <w:proofErr w:type="spellEnd"/>
            <w:r w:rsidRPr="00D32177">
              <w:rPr>
                <w:sz w:val="14"/>
                <w:szCs w:val="14"/>
              </w:rPr>
              <w:t xml:space="preserve"> Dereceli Yükümlülükler kapsamındaki tüm ödemelerden önce.</w:t>
            </w:r>
          </w:p>
        </w:tc>
      </w:tr>
      <w:tr w:rsidR="00332EBF" w:rsidRPr="00D32177" w14:paraId="60BB078D" w14:textId="77777777" w:rsidTr="006000E6">
        <w:trPr>
          <w:trHeight w:val="284"/>
        </w:trPr>
        <w:tc>
          <w:tcPr>
            <w:tcW w:w="5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D32177" w:rsidRDefault="00846CD6" w:rsidP="00F3617D">
            <w:pPr>
              <w:jc w:val="both"/>
              <w:rPr>
                <w:sz w:val="14"/>
                <w:szCs w:val="14"/>
              </w:rPr>
            </w:pPr>
            <w:r w:rsidRPr="00D32177">
              <w:rPr>
                <w:sz w:val="14"/>
                <w:szCs w:val="14"/>
              </w:rPr>
              <w:t xml:space="preserve">Bankaların </w:t>
            </w:r>
            <w:proofErr w:type="spellStart"/>
            <w:r w:rsidRPr="00D32177">
              <w:rPr>
                <w:sz w:val="14"/>
                <w:szCs w:val="14"/>
              </w:rPr>
              <w:t>Özkaynaklarına</w:t>
            </w:r>
            <w:proofErr w:type="spellEnd"/>
            <w:r w:rsidRPr="00D32177">
              <w:rPr>
                <w:sz w:val="14"/>
                <w:szCs w:val="14"/>
              </w:rPr>
              <w:t xml:space="preserve"> İlişkin Yönetmeliğin 7 </w:t>
            </w:r>
            <w:proofErr w:type="spellStart"/>
            <w:r w:rsidRPr="00D32177">
              <w:rPr>
                <w:sz w:val="14"/>
                <w:szCs w:val="14"/>
              </w:rPr>
              <w:t>nci</w:t>
            </w:r>
            <w:proofErr w:type="spellEnd"/>
            <w:r w:rsidRPr="00D32177">
              <w:rPr>
                <w:sz w:val="14"/>
                <w:szCs w:val="14"/>
              </w:rPr>
              <w:t xml:space="preserve"> ve 8 inci maddelerinde yer alan şartlardan haiz olunmayan olup olmadığı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846CD6" w:rsidRPr="00D32177" w:rsidRDefault="00846CD6" w:rsidP="00F3617D">
            <w:pPr>
              <w:rPr>
                <w:sz w:val="14"/>
                <w:szCs w:val="14"/>
              </w:rPr>
            </w:pPr>
            <w:r w:rsidRPr="00D32177">
              <w:rPr>
                <w:sz w:val="14"/>
                <w:szCs w:val="14"/>
              </w:rPr>
              <w:t>7.maddede yer alan şartları haizdir.</w:t>
            </w:r>
          </w:p>
        </w:tc>
      </w:tr>
      <w:tr w:rsidR="00332EBF" w:rsidRPr="00D32177" w14:paraId="5BCE0DF5" w14:textId="77777777" w:rsidTr="006000E6">
        <w:trPr>
          <w:trHeight w:val="284"/>
        </w:trPr>
        <w:tc>
          <w:tcPr>
            <w:tcW w:w="51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D32177" w:rsidRDefault="00846CD6" w:rsidP="00F3617D">
            <w:pPr>
              <w:jc w:val="both"/>
              <w:rPr>
                <w:sz w:val="14"/>
                <w:szCs w:val="14"/>
              </w:rPr>
            </w:pPr>
            <w:r w:rsidRPr="00D32177">
              <w:rPr>
                <w:sz w:val="14"/>
                <w:szCs w:val="14"/>
              </w:rPr>
              <w:t xml:space="preserve">Bankaların </w:t>
            </w:r>
            <w:proofErr w:type="spellStart"/>
            <w:r w:rsidRPr="00D32177">
              <w:rPr>
                <w:sz w:val="14"/>
                <w:szCs w:val="14"/>
              </w:rPr>
              <w:t>Özkaynaklarına</w:t>
            </w:r>
            <w:proofErr w:type="spellEnd"/>
            <w:r w:rsidRPr="00D32177">
              <w:rPr>
                <w:sz w:val="14"/>
                <w:szCs w:val="14"/>
              </w:rPr>
              <w:t xml:space="preserve"> İlişkin Yönetmeliğin 7 </w:t>
            </w:r>
            <w:proofErr w:type="spellStart"/>
            <w:r w:rsidRPr="00D32177">
              <w:rPr>
                <w:sz w:val="14"/>
                <w:szCs w:val="14"/>
              </w:rPr>
              <w:t>nci</w:t>
            </w:r>
            <w:proofErr w:type="spellEnd"/>
            <w:r w:rsidRPr="00D32177">
              <w:rPr>
                <w:sz w:val="14"/>
                <w:szCs w:val="14"/>
              </w:rPr>
              <w:t xml:space="preserve"> ve 8 inci maddelerinde yer alan şartlardan hangilerini haiz olunmadığı</w:t>
            </w:r>
          </w:p>
        </w:tc>
        <w:tc>
          <w:tcPr>
            <w:tcW w:w="31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846CD6" w:rsidRPr="00D32177" w:rsidRDefault="00846CD6" w:rsidP="00F3617D">
            <w:pPr>
              <w:rPr>
                <w:sz w:val="14"/>
                <w:szCs w:val="14"/>
              </w:rPr>
            </w:pPr>
            <w:r w:rsidRPr="00D32177">
              <w:rPr>
                <w:sz w:val="14"/>
                <w:szCs w:val="14"/>
              </w:rPr>
              <w:t>7.maddede yer alan şartları haizdir.</w:t>
            </w:r>
          </w:p>
        </w:tc>
      </w:tr>
    </w:tbl>
    <w:p w14:paraId="6D8AAFD3" w14:textId="77777777" w:rsidR="00364425" w:rsidRPr="002F30E2" w:rsidRDefault="00364425" w:rsidP="00F3617D">
      <w:pPr>
        <w:tabs>
          <w:tab w:val="left" w:pos="1276"/>
        </w:tabs>
        <w:ind w:left="851"/>
        <w:jc w:val="both"/>
      </w:pPr>
    </w:p>
    <w:p w14:paraId="78C0F4C3" w14:textId="24DA80C4" w:rsidR="00BE0399" w:rsidRPr="002F30E2" w:rsidRDefault="009E329F" w:rsidP="00F3617D">
      <w:pPr>
        <w:tabs>
          <w:tab w:val="left" w:pos="1276"/>
        </w:tabs>
        <w:ind w:left="851"/>
        <w:jc w:val="both"/>
        <w:rPr>
          <w:sz w:val="15"/>
          <w:szCs w:val="15"/>
        </w:rPr>
      </w:pPr>
      <w:r w:rsidRPr="002F30E2">
        <w:rPr>
          <w:sz w:val="15"/>
          <w:szCs w:val="15"/>
          <w:vertAlign w:val="superscript"/>
        </w:rPr>
        <w:t>(*)</w:t>
      </w:r>
      <w:r w:rsidRPr="002F30E2">
        <w:rPr>
          <w:sz w:val="15"/>
          <w:szCs w:val="15"/>
        </w:rPr>
        <w:t xml:space="preserve"> </w:t>
      </w:r>
      <w:r w:rsidR="009404BA" w:rsidRPr="002F30E2">
        <w:rPr>
          <w:sz w:val="15"/>
          <w:szCs w:val="15"/>
        </w:rPr>
        <w:tab/>
      </w:r>
      <w:r w:rsidRPr="002F30E2">
        <w:rPr>
          <w:sz w:val="15"/>
          <w:szCs w:val="15"/>
        </w:rPr>
        <w:t>Katılım bankaları için kâr payı  </w:t>
      </w:r>
    </w:p>
    <w:p w14:paraId="3ACCA15C" w14:textId="6DF45A62" w:rsidR="007A19C8" w:rsidRPr="002F30E2" w:rsidRDefault="002E0543" w:rsidP="00F3617D">
      <w:pPr>
        <w:rPr>
          <w:b/>
        </w:rPr>
      </w:pPr>
      <w:r w:rsidRPr="002F30E2">
        <w:rPr>
          <w:b/>
        </w:rPr>
        <w:br w:type="page"/>
      </w:r>
    </w:p>
    <w:p w14:paraId="1B306BD5" w14:textId="77777777" w:rsidR="00C20BA0" w:rsidRPr="00D32177" w:rsidRDefault="00C20BA0" w:rsidP="00F3617D">
      <w:pPr>
        <w:pStyle w:val="NormalIndent"/>
        <w:pageBreakBefore/>
        <w:tabs>
          <w:tab w:val="left" w:pos="540"/>
          <w:tab w:val="left" w:pos="1620"/>
        </w:tabs>
        <w:ind w:left="0"/>
        <w:jc w:val="both"/>
        <w:rPr>
          <w:b/>
          <w:lang w:val="tr-TR"/>
        </w:rPr>
      </w:pPr>
      <w:r w:rsidRPr="00D32177">
        <w:rPr>
          <w:b/>
        </w:rPr>
        <w:lastRenderedPageBreak/>
        <w:t>MALİ BÜNYEYE VE RİSK YÖNETİMİNE İLİŞKİN BİLGİLER (</w:t>
      </w:r>
      <w:proofErr w:type="spellStart"/>
      <w:r w:rsidRPr="00D32177">
        <w:rPr>
          <w:b/>
        </w:rPr>
        <w:t>Devamı</w:t>
      </w:r>
      <w:proofErr w:type="spellEnd"/>
      <w:r w:rsidRPr="00D32177">
        <w:rPr>
          <w:b/>
        </w:rPr>
        <w:t>)</w:t>
      </w:r>
    </w:p>
    <w:p w14:paraId="2BA59130" w14:textId="77777777" w:rsidR="00C20BA0" w:rsidRPr="00D32177" w:rsidRDefault="00C20BA0" w:rsidP="00F3617D">
      <w:pPr>
        <w:pStyle w:val="NormalIndent"/>
        <w:tabs>
          <w:tab w:val="left" w:pos="540"/>
          <w:tab w:val="left" w:pos="1620"/>
        </w:tabs>
        <w:ind w:left="0"/>
        <w:jc w:val="both"/>
        <w:rPr>
          <w:b/>
          <w:lang w:val="tr-TR"/>
        </w:rPr>
      </w:pPr>
    </w:p>
    <w:p w14:paraId="09BFAADE" w14:textId="560C5BD8" w:rsidR="00C20BA0" w:rsidRPr="00D32177" w:rsidRDefault="00C20BA0" w:rsidP="00F3617D">
      <w:pPr>
        <w:pStyle w:val="NormalIndent"/>
        <w:ind w:left="851" w:hanging="851"/>
        <w:jc w:val="both"/>
        <w:rPr>
          <w:b/>
          <w:lang w:val="tr-TR"/>
        </w:rPr>
      </w:pPr>
      <w:r w:rsidRPr="00D32177">
        <w:rPr>
          <w:b/>
          <w:lang w:val="tr-TR"/>
        </w:rPr>
        <w:t>I.</w:t>
      </w:r>
      <w:r w:rsidRPr="00D32177">
        <w:rPr>
          <w:b/>
          <w:lang w:val="tr-TR"/>
        </w:rPr>
        <w:tab/>
      </w:r>
      <w:r w:rsidR="004A09AC" w:rsidRPr="00D32177">
        <w:rPr>
          <w:b/>
        </w:rPr>
        <w:t>KONSOLİDE</w:t>
      </w:r>
      <w:r w:rsidR="004A09AC" w:rsidRPr="00D32177">
        <w:rPr>
          <w:b/>
          <w:lang w:val="tr-TR"/>
        </w:rPr>
        <w:t xml:space="preserve"> </w:t>
      </w:r>
      <w:r w:rsidRPr="00D32177">
        <w:rPr>
          <w:b/>
          <w:lang w:val="tr-TR"/>
        </w:rPr>
        <w:t>ÖZKAYNAKLARA İLİŞKİN AÇIKLAMALAR (Devamı)</w:t>
      </w:r>
    </w:p>
    <w:p w14:paraId="190AC49E" w14:textId="77777777" w:rsidR="00C20BA0" w:rsidRPr="00D32177" w:rsidRDefault="00C20BA0" w:rsidP="00F3617D">
      <w:pPr>
        <w:jc w:val="both"/>
        <w:rPr>
          <w:rFonts w:eastAsia="Arial Unicode MS"/>
          <w:bCs/>
        </w:rPr>
      </w:pPr>
    </w:p>
    <w:p w14:paraId="4D259D31" w14:textId="07FD85BE" w:rsidR="00C20BA0" w:rsidRPr="00D32177" w:rsidRDefault="004A09AC" w:rsidP="00F3617D">
      <w:pPr>
        <w:pStyle w:val="NormalIndent"/>
        <w:ind w:left="851"/>
        <w:jc w:val="both"/>
        <w:rPr>
          <w:b/>
          <w:lang w:val="tr-TR"/>
        </w:rPr>
      </w:pPr>
      <w:proofErr w:type="spellStart"/>
      <w:r w:rsidRPr="00D32177">
        <w:rPr>
          <w:b/>
          <w:bCs/>
        </w:rPr>
        <w:t>Konsolide</w:t>
      </w:r>
      <w:proofErr w:type="spellEnd"/>
      <w:r w:rsidRPr="00D32177">
        <w:rPr>
          <w:b/>
          <w:bCs/>
        </w:rPr>
        <w:t xml:space="preserve"> </w:t>
      </w:r>
      <w:proofErr w:type="spellStart"/>
      <w:r w:rsidRPr="00D32177">
        <w:rPr>
          <w:b/>
          <w:bCs/>
        </w:rPr>
        <w:t>ö</w:t>
      </w:r>
      <w:r w:rsidR="00C20BA0" w:rsidRPr="00D32177">
        <w:rPr>
          <w:b/>
          <w:bCs/>
        </w:rPr>
        <w:t>zkaynak</w:t>
      </w:r>
      <w:proofErr w:type="spellEnd"/>
      <w:r w:rsidR="00C20BA0" w:rsidRPr="00D32177">
        <w:rPr>
          <w:b/>
          <w:bCs/>
        </w:rPr>
        <w:t xml:space="preserve"> </w:t>
      </w:r>
      <w:proofErr w:type="spellStart"/>
      <w:r w:rsidR="00C20BA0" w:rsidRPr="00D32177">
        <w:rPr>
          <w:b/>
          <w:bCs/>
        </w:rPr>
        <w:t>hesaplamasına</w:t>
      </w:r>
      <w:proofErr w:type="spellEnd"/>
      <w:r w:rsidR="00C20BA0" w:rsidRPr="00D32177">
        <w:rPr>
          <w:b/>
          <w:bCs/>
        </w:rPr>
        <w:t xml:space="preserve"> </w:t>
      </w:r>
      <w:proofErr w:type="spellStart"/>
      <w:r w:rsidR="00C20BA0" w:rsidRPr="00D32177">
        <w:rPr>
          <w:b/>
          <w:bCs/>
        </w:rPr>
        <w:t>dahil</w:t>
      </w:r>
      <w:proofErr w:type="spellEnd"/>
      <w:r w:rsidR="00C20BA0" w:rsidRPr="00D32177">
        <w:rPr>
          <w:b/>
          <w:bCs/>
        </w:rPr>
        <w:t xml:space="preserve"> </w:t>
      </w:r>
      <w:proofErr w:type="spellStart"/>
      <w:r w:rsidR="00C20BA0" w:rsidRPr="00D32177">
        <w:rPr>
          <w:b/>
          <w:bCs/>
        </w:rPr>
        <w:t>edilecek</w:t>
      </w:r>
      <w:proofErr w:type="spellEnd"/>
      <w:r w:rsidR="00C20BA0" w:rsidRPr="00D32177">
        <w:rPr>
          <w:b/>
          <w:bCs/>
        </w:rPr>
        <w:t xml:space="preserve"> </w:t>
      </w:r>
      <w:proofErr w:type="spellStart"/>
      <w:r w:rsidR="00C20BA0" w:rsidRPr="00D32177">
        <w:rPr>
          <w:b/>
          <w:bCs/>
        </w:rPr>
        <w:t>borçlanma</w:t>
      </w:r>
      <w:proofErr w:type="spellEnd"/>
      <w:r w:rsidR="00C20BA0" w:rsidRPr="00D32177">
        <w:rPr>
          <w:b/>
          <w:bCs/>
        </w:rPr>
        <w:t xml:space="preserve"> </w:t>
      </w:r>
      <w:proofErr w:type="spellStart"/>
      <w:r w:rsidR="00C20BA0" w:rsidRPr="00D32177">
        <w:rPr>
          <w:b/>
          <w:bCs/>
        </w:rPr>
        <w:t>araçlarına</w:t>
      </w:r>
      <w:proofErr w:type="spellEnd"/>
      <w:r w:rsidR="00C20BA0" w:rsidRPr="00D32177">
        <w:rPr>
          <w:b/>
          <w:bCs/>
        </w:rPr>
        <w:t xml:space="preserve"> </w:t>
      </w:r>
      <w:proofErr w:type="spellStart"/>
      <w:r w:rsidR="00C20BA0" w:rsidRPr="00D32177">
        <w:rPr>
          <w:b/>
          <w:bCs/>
        </w:rPr>
        <w:t>ilişkin</w:t>
      </w:r>
      <w:proofErr w:type="spellEnd"/>
      <w:r w:rsidR="00C20BA0" w:rsidRPr="00D32177">
        <w:rPr>
          <w:b/>
          <w:bCs/>
        </w:rPr>
        <w:t xml:space="preserve"> </w:t>
      </w:r>
      <w:proofErr w:type="spellStart"/>
      <w:r w:rsidR="00C20BA0" w:rsidRPr="00D32177">
        <w:rPr>
          <w:b/>
          <w:bCs/>
        </w:rPr>
        <w:t>bilgiler</w:t>
      </w:r>
      <w:proofErr w:type="spellEnd"/>
      <w:r w:rsidR="00C20BA0" w:rsidRPr="00D32177">
        <w:rPr>
          <w:b/>
          <w:bCs/>
        </w:rPr>
        <w:t xml:space="preserve"> </w:t>
      </w:r>
      <w:r w:rsidR="00C20BA0" w:rsidRPr="00D32177">
        <w:rPr>
          <w:b/>
          <w:lang w:val="tr-TR"/>
        </w:rPr>
        <w:t>(Devamı)</w:t>
      </w:r>
    </w:p>
    <w:p w14:paraId="523C494D" w14:textId="77777777" w:rsidR="00C20BA0" w:rsidRPr="00D32177" w:rsidRDefault="00C20BA0" w:rsidP="00F3617D">
      <w:pPr>
        <w:rPr>
          <w:b/>
        </w:rPr>
      </w:pPr>
    </w:p>
    <w:tbl>
      <w:tblPr>
        <w:tblW w:w="8303"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27"/>
        <w:gridCol w:w="2976"/>
      </w:tblGrid>
      <w:tr w:rsidR="007A19C8" w:rsidRPr="00D32177" w14:paraId="3312E0D6" w14:textId="77777777" w:rsidTr="006000E6">
        <w:trPr>
          <w:trHeight w:val="117"/>
        </w:trPr>
        <w:tc>
          <w:tcPr>
            <w:tcW w:w="5327" w:type="dxa"/>
            <w:tcMar>
              <w:top w:w="0" w:type="dxa"/>
              <w:left w:w="108" w:type="dxa"/>
              <w:bottom w:w="0" w:type="dxa"/>
              <w:right w:w="108" w:type="dxa"/>
            </w:tcMar>
            <w:hideMark/>
          </w:tcPr>
          <w:p w14:paraId="5090BEF4" w14:textId="77777777" w:rsidR="007A19C8" w:rsidRPr="00D32177" w:rsidRDefault="007A19C8" w:rsidP="00F3617D">
            <w:pPr>
              <w:jc w:val="both"/>
              <w:rPr>
                <w:sz w:val="14"/>
                <w:szCs w:val="14"/>
              </w:rPr>
            </w:pPr>
            <w:proofErr w:type="spellStart"/>
            <w:r w:rsidRPr="00D32177">
              <w:rPr>
                <w:sz w:val="14"/>
                <w:szCs w:val="14"/>
              </w:rPr>
              <w:t>İhraçcı</w:t>
            </w:r>
            <w:proofErr w:type="spellEnd"/>
          </w:p>
        </w:tc>
        <w:tc>
          <w:tcPr>
            <w:tcW w:w="2976" w:type="dxa"/>
            <w:tcMar>
              <w:top w:w="0" w:type="dxa"/>
              <w:left w:w="108" w:type="dxa"/>
              <w:bottom w:w="0" w:type="dxa"/>
              <w:right w:w="108" w:type="dxa"/>
            </w:tcMar>
            <w:hideMark/>
          </w:tcPr>
          <w:p w14:paraId="5BFA7978" w14:textId="77777777" w:rsidR="007A19C8" w:rsidRPr="00D32177" w:rsidRDefault="007A19C8" w:rsidP="00F3617D">
            <w:pPr>
              <w:rPr>
                <w:sz w:val="14"/>
                <w:szCs w:val="14"/>
              </w:rPr>
            </w:pPr>
            <w:r w:rsidRPr="00D32177">
              <w:rPr>
                <w:sz w:val="14"/>
                <w:szCs w:val="14"/>
              </w:rPr>
              <w:t>Türkiye Varlık Fonu Yönetimi A.Ş.</w:t>
            </w:r>
          </w:p>
        </w:tc>
      </w:tr>
      <w:tr w:rsidR="007A19C8" w:rsidRPr="00D32177" w14:paraId="6B509465" w14:textId="77777777" w:rsidTr="006000E6">
        <w:trPr>
          <w:trHeight w:val="205"/>
        </w:trPr>
        <w:tc>
          <w:tcPr>
            <w:tcW w:w="5327" w:type="dxa"/>
            <w:tcMar>
              <w:top w:w="0" w:type="dxa"/>
              <w:left w:w="108" w:type="dxa"/>
              <w:bottom w:w="0" w:type="dxa"/>
              <w:right w:w="108" w:type="dxa"/>
            </w:tcMar>
            <w:hideMark/>
          </w:tcPr>
          <w:p w14:paraId="76484F53" w14:textId="77777777" w:rsidR="007A19C8" w:rsidRPr="00D32177" w:rsidRDefault="007A19C8" w:rsidP="00F3617D">
            <w:pPr>
              <w:jc w:val="both"/>
              <w:rPr>
                <w:sz w:val="14"/>
                <w:szCs w:val="14"/>
              </w:rPr>
            </w:pPr>
            <w:r w:rsidRPr="00D32177">
              <w:rPr>
                <w:sz w:val="14"/>
                <w:szCs w:val="14"/>
              </w:rPr>
              <w:t xml:space="preserve">Aracın kodu (CUSIP, ISIN vb.)  </w:t>
            </w:r>
          </w:p>
        </w:tc>
        <w:tc>
          <w:tcPr>
            <w:tcW w:w="2976" w:type="dxa"/>
            <w:tcMar>
              <w:top w:w="0" w:type="dxa"/>
              <w:left w:w="108" w:type="dxa"/>
              <w:bottom w:w="0" w:type="dxa"/>
              <w:right w:w="108" w:type="dxa"/>
            </w:tcMar>
            <w:hideMark/>
          </w:tcPr>
          <w:p w14:paraId="4F181E55" w14:textId="77777777" w:rsidR="007A19C8" w:rsidRPr="00D32177" w:rsidRDefault="007A19C8" w:rsidP="00F3617D">
            <w:pPr>
              <w:rPr>
                <w:sz w:val="14"/>
                <w:szCs w:val="14"/>
              </w:rPr>
            </w:pPr>
            <w:r w:rsidRPr="00D32177">
              <w:rPr>
                <w:sz w:val="14"/>
                <w:szCs w:val="14"/>
              </w:rPr>
              <w:t>-</w:t>
            </w:r>
          </w:p>
        </w:tc>
      </w:tr>
      <w:tr w:rsidR="007A19C8" w:rsidRPr="00D32177" w14:paraId="4E102B02" w14:textId="77777777" w:rsidTr="006000E6">
        <w:trPr>
          <w:trHeight w:val="265"/>
        </w:trPr>
        <w:tc>
          <w:tcPr>
            <w:tcW w:w="5327" w:type="dxa"/>
            <w:tcMar>
              <w:top w:w="0" w:type="dxa"/>
              <w:left w:w="108" w:type="dxa"/>
              <w:bottom w:w="0" w:type="dxa"/>
              <w:right w:w="108" w:type="dxa"/>
            </w:tcMar>
            <w:hideMark/>
          </w:tcPr>
          <w:p w14:paraId="0D59C7A7" w14:textId="77777777" w:rsidR="007A19C8" w:rsidRPr="00D32177" w:rsidRDefault="007A19C8" w:rsidP="00F3617D">
            <w:pPr>
              <w:jc w:val="both"/>
              <w:rPr>
                <w:sz w:val="14"/>
                <w:szCs w:val="14"/>
              </w:rPr>
            </w:pPr>
            <w:r w:rsidRPr="00D32177">
              <w:rPr>
                <w:sz w:val="14"/>
                <w:szCs w:val="14"/>
              </w:rPr>
              <w:t>Aracın tabi olduğu mevzuat</w:t>
            </w:r>
          </w:p>
        </w:tc>
        <w:tc>
          <w:tcPr>
            <w:tcW w:w="2976" w:type="dxa"/>
            <w:tcMar>
              <w:top w:w="0" w:type="dxa"/>
              <w:left w:w="108" w:type="dxa"/>
              <w:bottom w:w="0" w:type="dxa"/>
              <w:right w:w="108" w:type="dxa"/>
            </w:tcMar>
            <w:hideMark/>
          </w:tcPr>
          <w:p w14:paraId="484D06F1" w14:textId="77777777" w:rsidR="007A19C8" w:rsidRPr="00D32177" w:rsidRDefault="007A19C8" w:rsidP="00F3617D">
            <w:pPr>
              <w:rPr>
                <w:sz w:val="14"/>
                <w:szCs w:val="14"/>
              </w:rPr>
            </w:pPr>
            <w:r w:rsidRPr="00D32177">
              <w:rPr>
                <w:sz w:val="14"/>
                <w:szCs w:val="14"/>
              </w:rPr>
              <w:t xml:space="preserve">5 Eylül 2013 tarihinde resmi gazetede yayımlanan Bankaların </w:t>
            </w:r>
            <w:proofErr w:type="spellStart"/>
            <w:r w:rsidRPr="00D32177">
              <w:rPr>
                <w:sz w:val="14"/>
                <w:szCs w:val="14"/>
              </w:rPr>
              <w:t>Özkaynaklarına</w:t>
            </w:r>
            <w:proofErr w:type="spellEnd"/>
            <w:r w:rsidRPr="00D32177">
              <w:rPr>
                <w:sz w:val="14"/>
                <w:szCs w:val="14"/>
              </w:rPr>
              <w:t xml:space="preserve"> İlişkin Yönetmelik</w:t>
            </w:r>
          </w:p>
        </w:tc>
      </w:tr>
      <w:tr w:rsidR="007A19C8" w:rsidRPr="00D32177" w14:paraId="3459C231" w14:textId="77777777" w:rsidTr="006000E6">
        <w:trPr>
          <w:trHeight w:val="265"/>
        </w:trPr>
        <w:tc>
          <w:tcPr>
            <w:tcW w:w="8303" w:type="dxa"/>
            <w:gridSpan w:val="2"/>
            <w:tcMar>
              <w:top w:w="0" w:type="dxa"/>
              <w:left w:w="108" w:type="dxa"/>
              <w:bottom w:w="0" w:type="dxa"/>
              <w:right w:w="108" w:type="dxa"/>
            </w:tcMar>
            <w:hideMark/>
          </w:tcPr>
          <w:p w14:paraId="5D4ED54D" w14:textId="77777777" w:rsidR="007A19C8" w:rsidRPr="00D32177" w:rsidRDefault="007A19C8" w:rsidP="00F3617D">
            <w:pPr>
              <w:ind w:firstLine="567"/>
              <w:jc w:val="center"/>
              <w:rPr>
                <w:sz w:val="14"/>
                <w:szCs w:val="14"/>
              </w:rPr>
            </w:pPr>
            <w:proofErr w:type="spellStart"/>
            <w:r w:rsidRPr="00D32177">
              <w:rPr>
                <w:b/>
                <w:bCs/>
                <w:sz w:val="14"/>
                <w:szCs w:val="14"/>
              </w:rPr>
              <w:t>Özkaynak</w:t>
            </w:r>
            <w:proofErr w:type="spellEnd"/>
            <w:r w:rsidRPr="00D32177">
              <w:rPr>
                <w:b/>
                <w:bCs/>
                <w:sz w:val="14"/>
                <w:szCs w:val="14"/>
              </w:rPr>
              <w:t xml:space="preserve"> Hesaplamasında Dikkate Alınma Durumu</w:t>
            </w:r>
          </w:p>
        </w:tc>
      </w:tr>
      <w:tr w:rsidR="007A19C8" w:rsidRPr="00D32177" w14:paraId="01B19CB8" w14:textId="77777777" w:rsidTr="006000E6">
        <w:trPr>
          <w:trHeight w:val="196"/>
        </w:trPr>
        <w:tc>
          <w:tcPr>
            <w:tcW w:w="5327" w:type="dxa"/>
            <w:tcMar>
              <w:top w:w="0" w:type="dxa"/>
              <w:left w:w="108" w:type="dxa"/>
              <w:bottom w:w="0" w:type="dxa"/>
              <w:right w:w="108" w:type="dxa"/>
            </w:tcMar>
            <w:hideMark/>
          </w:tcPr>
          <w:p w14:paraId="727B95C2" w14:textId="77777777" w:rsidR="007A19C8" w:rsidRPr="00D32177" w:rsidRDefault="007A19C8" w:rsidP="00F3617D">
            <w:pPr>
              <w:jc w:val="both"/>
              <w:rPr>
                <w:sz w:val="14"/>
                <w:szCs w:val="14"/>
              </w:rPr>
            </w:pPr>
            <w:r w:rsidRPr="00D32177">
              <w:rPr>
                <w:sz w:val="14"/>
                <w:szCs w:val="14"/>
              </w:rPr>
              <w:t xml:space="preserve">1/1/2015’den itibaren %10 oranında azaltılarak dikkate alınma uygulamasına tabi olma durumu </w:t>
            </w:r>
          </w:p>
        </w:tc>
        <w:tc>
          <w:tcPr>
            <w:tcW w:w="2976" w:type="dxa"/>
            <w:tcMar>
              <w:top w:w="0" w:type="dxa"/>
              <w:left w:w="108" w:type="dxa"/>
              <w:bottom w:w="0" w:type="dxa"/>
              <w:right w:w="108" w:type="dxa"/>
            </w:tcMar>
            <w:hideMark/>
          </w:tcPr>
          <w:p w14:paraId="0A2D2A04" w14:textId="77777777" w:rsidR="007A19C8" w:rsidRPr="00D32177" w:rsidRDefault="007A19C8" w:rsidP="00F3617D">
            <w:pPr>
              <w:jc w:val="both"/>
              <w:rPr>
                <w:sz w:val="14"/>
                <w:szCs w:val="14"/>
              </w:rPr>
            </w:pPr>
            <w:r w:rsidRPr="00D32177">
              <w:rPr>
                <w:sz w:val="14"/>
                <w:szCs w:val="14"/>
              </w:rPr>
              <w:t>Hayır </w:t>
            </w:r>
          </w:p>
        </w:tc>
      </w:tr>
      <w:tr w:rsidR="007A19C8" w:rsidRPr="00D32177" w14:paraId="6B52B28F" w14:textId="77777777" w:rsidTr="006000E6">
        <w:trPr>
          <w:trHeight w:val="265"/>
        </w:trPr>
        <w:tc>
          <w:tcPr>
            <w:tcW w:w="5327" w:type="dxa"/>
            <w:tcMar>
              <w:top w:w="0" w:type="dxa"/>
              <w:left w:w="108" w:type="dxa"/>
              <w:bottom w:w="0" w:type="dxa"/>
              <w:right w:w="108" w:type="dxa"/>
            </w:tcMar>
            <w:hideMark/>
          </w:tcPr>
          <w:p w14:paraId="15D5FA57" w14:textId="77777777" w:rsidR="007A19C8" w:rsidRPr="00D32177" w:rsidRDefault="007A19C8" w:rsidP="00F3617D">
            <w:pPr>
              <w:rPr>
                <w:sz w:val="14"/>
                <w:szCs w:val="14"/>
              </w:rPr>
            </w:pPr>
            <w:r w:rsidRPr="00D32177">
              <w:rPr>
                <w:sz w:val="14"/>
                <w:szCs w:val="14"/>
              </w:rPr>
              <w:t>Konsolide veya konsolide olmayan bazda veya hem konsolide hem konsolide olmayan bazda geçerlilik durumu</w:t>
            </w:r>
          </w:p>
        </w:tc>
        <w:tc>
          <w:tcPr>
            <w:tcW w:w="2976" w:type="dxa"/>
            <w:tcMar>
              <w:top w:w="0" w:type="dxa"/>
              <w:left w:w="108" w:type="dxa"/>
              <w:bottom w:w="0" w:type="dxa"/>
              <w:right w:w="108" w:type="dxa"/>
            </w:tcMar>
            <w:vAlign w:val="center"/>
            <w:hideMark/>
          </w:tcPr>
          <w:p w14:paraId="4CF197A0" w14:textId="77777777" w:rsidR="007A19C8" w:rsidRPr="00D32177" w:rsidRDefault="007A19C8" w:rsidP="00F3617D">
            <w:pPr>
              <w:rPr>
                <w:sz w:val="14"/>
                <w:szCs w:val="14"/>
              </w:rPr>
            </w:pPr>
            <w:r w:rsidRPr="00D32177">
              <w:rPr>
                <w:sz w:val="14"/>
                <w:szCs w:val="14"/>
              </w:rPr>
              <w:t>Konsolide Olmayan/ Konsolide  </w:t>
            </w:r>
          </w:p>
        </w:tc>
      </w:tr>
      <w:tr w:rsidR="007A19C8" w:rsidRPr="00D32177" w14:paraId="6F6567E5" w14:textId="77777777" w:rsidTr="006000E6">
        <w:trPr>
          <w:trHeight w:val="265"/>
        </w:trPr>
        <w:tc>
          <w:tcPr>
            <w:tcW w:w="5327" w:type="dxa"/>
            <w:tcMar>
              <w:top w:w="0" w:type="dxa"/>
              <w:left w:w="108" w:type="dxa"/>
              <w:bottom w:w="0" w:type="dxa"/>
              <w:right w:w="108" w:type="dxa"/>
            </w:tcMar>
            <w:hideMark/>
          </w:tcPr>
          <w:p w14:paraId="5E990531" w14:textId="77777777" w:rsidR="007A19C8" w:rsidRPr="00D32177" w:rsidRDefault="007A19C8" w:rsidP="00F3617D">
            <w:pPr>
              <w:jc w:val="both"/>
              <w:rPr>
                <w:sz w:val="14"/>
                <w:szCs w:val="14"/>
              </w:rPr>
            </w:pPr>
            <w:r w:rsidRPr="00D32177">
              <w:rPr>
                <w:sz w:val="14"/>
                <w:szCs w:val="14"/>
              </w:rPr>
              <w:t xml:space="preserve"> Aracın türü </w:t>
            </w:r>
          </w:p>
        </w:tc>
        <w:tc>
          <w:tcPr>
            <w:tcW w:w="2976" w:type="dxa"/>
            <w:tcMar>
              <w:top w:w="0" w:type="dxa"/>
              <w:left w:w="108" w:type="dxa"/>
              <w:bottom w:w="0" w:type="dxa"/>
              <w:right w:w="108" w:type="dxa"/>
            </w:tcMar>
            <w:hideMark/>
          </w:tcPr>
          <w:p w14:paraId="2F6922B6" w14:textId="77777777" w:rsidR="007A19C8" w:rsidRPr="00D32177" w:rsidRDefault="007A19C8" w:rsidP="00F3617D">
            <w:pPr>
              <w:rPr>
                <w:sz w:val="14"/>
                <w:szCs w:val="14"/>
              </w:rPr>
            </w:pPr>
            <w:r w:rsidRPr="00D32177">
              <w:rPr>
                <w:sz w:val="14"/>
                <w:szCs w:val="14"/>
              </w:rPr>
              <w:t>İlave Ana Sermaye</w:t>
            </w:r>
          </w:p>
        </w:tc>
      </w:tr>
      <w:tr w:rsidR="007A19C8" w:rsidRPr="00D32177" w14:paraId="308A6464" w14:textId="77777777" w:rsidTr="006000E6">
        <w:trPr>
          <w:trHeight w:val="240"/>
        </w:trPr>
        <w:tc>
          <w:tcPr>
            <w:tcW w:w="5327" w:type="dxa"/>
            <w:tcMar>
              <w:top w:w="0" w:type="dxa"/>
              <w:left w:w="108" w:type="dxa"/>
              <w:bottom w:w="0" w:type="dxa"/>
              <w:right w:w="108" w:type="dxa"/>
            </w:tcMar>
            <w:hideMark/>
          </w:tcPr>
          <w:p w14:paraId="204FBCD8" w14:textId="77777777" w:rsidR="007A19C8" w:rsidRPr="00D32177" w:rsidRDefault="007A19C8" w:rsidP="00F3617D">
            <w:pPr>
              <w:jc w:val="both"/>
              <w:rPr>
                <w:sz w:val="14"/>
                <w:szCs w:val="14"/>
              </w:rPr>
            </w:pPr>
            <w:proofErr w:type="spellStart"/>
            <w:r w:rsidRPr="00D32177">
              <w:rPr>
                <w:sz w:val="14"/>
                <w:szCs w:val="14"/>
              </w:rPr>
              <w:t>Özkaynak</w:t>
            </w:r>
            <w:proofErr w:type="spellEnd"/>
            <w:r w:rsidRPr="00D32177">
              <w:rPr>
                <w:sz w:val="14"/>
                <w:szCs w:val="14"/>
              </w:rPr>
              <w:t xml:space="preserve"> hesaplamasında dikkate alınan tutar (En son raporlama tarihi itibarıyla - Milyon TL)</w:t>
            </w:r>
          </w:p>
        </w:tc>
        <w:tc>
          <w:tcPr>
            <w:tcW w:w="2976" w:type="dxa"/>
            <w:tcMar>
              <w:top w:w="0" w:type="dxa"/>
              <w:left w:w="108" w:type="dxa"/>
              <w:bottom w:w="0" w:type="dxa"/>
              <w:right w:w="108" w:type="dxa"/>
            </w:tcMar>
            <w:hideMark/>
          </w:tcPr>
          <w:p w14:paraId="2E0C7FAA" w14:textId="58D875DE" w:rsidR="007A19C8" w:rsidRPr="00D32177" w:rsidRDefault="00045F1B" w:rsidP="00F3617D">
            <w:pPr>
              <w:jc w:val="both"/>
              <w:rPr>
                <w:sz w:val="14"/>
                <w:szCs w:val="14"/>
              </w:rPr>
            </w:pPr>
            <w:r w:rsidRPr="00D32177">
              <w:rPr>
                <w:sz w:val="14"/>
                <w:szCs w:val="14"/>
              </w:rPr>
              <w:t>633</w:t>
            </w:r>
            <w:r w:rsidR="007A19C8" w:rsidRPr="00D32177">
              <w:rPr>
                <w:sz w:val="14"/>
                <w:szCs w:val="14"/>
              </w:rPr>
              <w:t xml:space="preserve"> Milyon TL</w:t>
            </w:r>
          </w:p>
        </w:tc>
      </w:tr>
      <w:tr w:rsidR="007A19C8" w:rsidRPr="00D32177" w14:paraId="4033F351" w14:textId="77777777" w:rsidTr="006000E6">
        <w:trPr>
          <w:trHeight w:val="79"/>
        </w:trPr>
        <w:tc>
          <w:tcPr>
            <w:tcW w:w="5327" w:type="dxa"/>
            <w:tcMar>
              <w:top w:w="0" w:type="dxa"/>
              <w:left w:w="108" w:type="dxa"/>
              <w:bottom w:w="0" w:type="dxa"/>
              <w:right w:w="108" w:type="dxa"/>
            </w:tcMar>
            <w:hideMark/>
          </w:tcPr>
          <w:p w14:paraId="483A1CAE" w14:textId="77777777" w:rsidR="007A19C8" w:rsidRPr="00D32177" w:rsidRDefault="007A19C8" w:rsidP="00F3617D">
            <w:pPr>
              <w:jc w:val="both"/>
              <w:rPr>
                <w:sz w:val="14"/>
                <w:szCs w:val="14"/>
              </w:rPr>
            </w:pPr>
            <w:r w:rsidRPr="00D32177">
              <w:rPr>
                <w:sz w:val="14"/>
                <w:szCs w:val="14"/>
              </w:rPr>
              <w:t>Aracın nominal değeri (Milyon TL)</w:t>
            </w:r>
          </w:p>
        </w:tc>
        <w:tc>
          <w:tcPr>
            <w:tcW w:w="2976" w:type="dxa"/>
            <w:shd w:val="clear" w:color="auto" w:fill="auto"/>
            <w:tcMar>
              <w:top w:w="0" w:type="dxa"/>
              <w:left w:w="108" w:type="dxa"/>
              <w:bottom w:w="0" w:type="dxa"/>
              <w:right w:w="108" w:type="dxa"/>
            </w:tcMar>
            <w:hideMark/>
          </w:tcPr>
          <w:p w14:paraId="786B1C92" w14:textId="1E0031AC" w:rsidR="007A19C8" w:rsidRPr="00D32177" w:rsidRDefault="00045F1B" w:rsidP="00F3617D">
            <w:pPr>
              <w:jc w:val="both"/>
              <w:rPr>
                <w:sz w:val="14"/>
                <w:szCs w:val="14"/>
              </w:rPr>
            </w:pPr>
            <w:r w:rsidRPr="00D32177">
              <w:rPr>
                <w:sz w:val="14"/>
                <w:szCs w:val="14"/>
              </w:rPr>
              <w:t>1.030</w:t>
            </w:r>
            <w:r w:rsidR="007A19C8" w:rsidRPr="00D32177">
              <w:rPr>
                <w:sz w:val="14"/>
                <w:szCs w:val="14"/>
              </w:rPr>
              <w:t xml:space="preserve"> Milyon TL</w:t>
            </w:r>
          </w:p>
        </w:tc>
      </w:tr>
      <w:tr w:rsidR="007A19C8" w:rsidRPr="00D32177" w14:paraId="0CC5F18C" w14:textId="77777777" w:rsidTr="006000E6">
        <w:trPr>
          <w:trHeight w:val="265"/>
        </w:trPr>
        <w:tc>
          <w:tcPr>
            <w:tcW w:w="5327" w:type="dxa"/>
            <w:tcMar>
              <w:top w:w="0" w:type="dxa"/>
              <w:left w:w="108" w:type="dxa"/>
              <w:bottom w:w="0" w:type="dxa"/>
              <w:right w:w="108" w:type="dxa"/>
            </w:tcMar>
            <w:hideMark/>
          </w:tcPr>
          <w:p w14:paraId="240A4205" w14:textId="77777777" w:rsidR="007A19C8" w:rsidRPr="00D32177" w:rsidRDefault="007A19C8" w:rsidP="00F3617D">
            <w:pPr>
              <w:jc w:val="both"/>
              <w:rPr>
                <w:sz w:val="14"/>
                <w:szCs w:val="14"/>
              </w:rPr>
            </w:pPr>
            <w:r w:rsidRPr="00D32177">
              <w:rPr>
                <w:sz w:val="14"/>
                <w:szCs w:val="14"/>
              </w:rPr>
              <w:t xml:space="preserve">Aracın </w:t>
            </w:r>
            <w:proofErr w:type="spellStart"/>
            <w:r w:rsidRPr="00D32177">
              <w:rPr>
                <w:sz w:val="14"/>
                <w:szCs w:val="14"/>
              </w:rPr>
              <w:t>muhasebesel</w:t>
            </w:r>
            <w:proofErr w:type="spellEnd"/>
            <w:r w:rsidRPr="00D32177">
              <w:rPr>
                <w:sz w:val="14"/>
                <w:szCs w:val="14"/>
              </w:rPr>
              <w:t xml:space="preserve"> olarak takip edildiği hesap</w:t>
            </w:r>
          </w:p>
        </w:tc>
        <w:tc>
          <w:tcPr>
            <w:tcW w:w="2976" w:type="dxa"/>
            <w:tcMar>
              <w:top w:w="0" w:type="dxa"/>
              <w:left w:w="108" w:type="dxa"/>
              <w:bottom w:w="0" w:type="dxa"/>
              <w:right w:w="108" w:type="dxa"/>
            </w:tcMar>
            <w:hideMark/>
          </w:tcPr>
          <w:p w14:paraId="38937A41" w14:textId="77777777" w:rsidR="007A19C8" w:rsidRPr="00D32177" w:rsidRDefault="007A19C8" w:rsidP="00F3617D">
            <w:pPr>
              <w:rPr>
                <w:sz w:val="14"/>
                <w:szCs w:val="14"/>
              </w:rPr>
            </w:pPr>
            <w:r w:rsidRPr="00D32177">
              <w:rPr>
                <w:sz w:val="14"/>
                <w:szCs w:val="14"/>
              </w:rPr>
              <w:t>Yükümlülükler/ Sermaye Benzeri Krediler</w:t>
            </w:r>
          </w:p>
        </w:tc>
      </w:tr>
      <w:tr w:rsidR="007A19C8" w:rsidRPr="00D32177" w14:paraId="733B40C3" w14:textId="77777777" w:rsidTr="006000E6">
        <w:trPr>
          <w:trHeight w:val="123"/>
        </w:trPr>
        <w:tc>
          <w:tcPr>
            <w:tcW w:w="5327" w:type="dxa"/>
            <w:tcMar>
              <w:top w:w="0" w:type="dxa"/>
              <w:left w:w="108" w:type="dxa"/>
              <w:bottom w:w="0" w:type="dxa"/>
              <w:right w:w="108" w:type="dxa"/>
            </w:tcMar>
            <w:hideMark/>
          </w:tcPr>
          <w:p w14:paraId="20D04AD9" w14:textId="77777777" w:rsidR="007A19C8" w:rsidRPr="00D32177" w:rsidRDefault="007A19C8" w:rsidP="00F3617D">
            <w:pPr>
              <w:jc w:val="both"/>
              <w:rPr>
                <w:sz w:val="14"/>
                <w:szCs w:val="14"/>
              </w:rPr>
            </w:pPr>
            <w:r w:rsidRPr="00D32177">
              <w:rPr>
                <w:sz w:val="14"/>
                <w:szCs w:val="14"/>
              </w:rPr>
              <w:t xml:space="preserve">Aracın ihraç tarihi </w:t>
            </w:r>
          </w:p>
        </w:tc>
        <w:tc>
          <w:tcPr>
            <w:tcW w:w="2976" w:type="dxa"/>
            <w:tcMar>
              <w:top w:w="0" w:type="dxa"/>
              <w:left w:w="108" w:type="dxa"/>
              <w:bottom w:w="0" w:type="dxa"/>
              <w:right w:w="108" w:type="dxa"/>
            </w:tcMar>
            <w:hideMark/>
          </w:tcPr>
          <w:p w14:paraId="71D42924" w14:textId="1642F2F3" w:rsidR="007A19C8" w:rsidRPr="00D32177" w:rsidRDefault="00007BDE" w:rsidP="00F3617D">
            <w:pPr>
              <w:jc w:val="both"/>
              <w:rPr>
                <w:sz w:val="14"/>
                <w:szCs w:val="14"/>
              </w:rPr>
            </w:pPr>
            <w:r w:rsidRPr="00D32177">
              <w:rPr>
                <w:sz w:val="14"/>
                <w:szCs w:val="14"/>
              </w:rPr>
              <w:t>9</w:t>
            </w:r>
            <w:r w:rsidR="007A19C8" w:rsidRPr="00D32177">
              <w:rPr>
                <w:sz w:val="14"/>
                <w:szCs w:val="14"/>
              </w:rPr>
              <w:t xml:space="preserve"> </w:t>
            </w:r>
            <w:r w:rsidRPr="00D32177">
              <w:rPr>
                <w:sz w:val="14"/>
                <w:szCs w:val="14"/>
              </w:rPr>
              <w:t>Mart</w:t>
            </w:r>
            <w:r w:rsidR="007A19C8" w:rsidRPr="00D32177">
              <w:rPr>
                <w:sz w:val="14"/>
                <w:szCs w:val="14"/>
              </w:rPr>
              <w:t xml:space="preserve"> 20</w:t>
            </w:r>
            <w:r w:rsidRPr="00D32177">
              <w:rPr>
                <w:sz w:val="14"/>
                <w:szCs w:val="14"/>
              </w:rPr>
              <w:t>22</w:t>
            </w:r>
          </w:p>
        </w:tc>
      </w:tr>
      <w:tr w:rsidR="007A19C8" w:rsidRPr="00D32177" w14:paraId="5EDD0520" w14:textId="77777777" w:rsidTr="006000E6">
        <w:trPr>
          <w:trHeight w:val="211"/>
        </w:trPr>
        <w:tc>
          <w:tcPr>
            <w:tcW w:w="5327" w:type="dxa"/>
            <w:tcMar>
              <w:top w:w="0" w:type="dxa"/>
              <w:left w:w="108" w:type="dxa"/>
              <w:bottom w:w="0" w:type="dxa"/>
              <w:right w:w="108" w:type="dxa"/>
            </w:tcMar>
            <w:hideMark/>
          </w:tcPr>
          <w:p w14:paraId="43306E41" w14:textId="77777777" w:rsidR="007A19C8" w:rsidRPr="00D32177" w:rsidRDefault="007A19C8" w:rsidP="00F3617D">
            <w:pPr>
              <w:jc w:val="both"/>
              <w:rPr>
                <w:sz w:val="14"/>
                <w:szCs w:val="14"/>
              </w:rPr>
            </w:pPr>
            <w:r w:rsidRPr="00D32177">
              <w:rPr>
                <w:sz w:val="14"/>
                <w:szCs w:val="14"/>
              </w:rPr>
              <w:t>Aracın vade yapısı (Vadesiz/Vadeli)</w:t>
            </w:r>
          </w:p>
        </w:tc>
        <w:tc>
          <w:tcPr>
            <w:tcW w:w="2976" w:type="dxa"/>
            <w:tcMar>
              <w:top w:w="0" w:type="dxa"/>
              <w:left w:w="108" w:type="dxa"/>
              <w:bottom w:w="0" w:type="dxa"/>
              <w:right w:w="108" w:type="dxa"/>
            </w:tcMar>
            <w:hideMark/>
          </w:tcPr>
          <w:p w14:paraId="34027F5E" w14:textId="77777777" w:rsidR="007A19C8" w:rsidRPr="00D32177" w:rsidRDefault="007A19C8" w:rsidP="00F3617D">
            <w:pPr>
              <w:jc w:val="both"/>
              <w:rPr>
                <w:sz w:val="14"/>
                <w:szCs w:val="14"/>
              </w:rPr>
            </w:pPr>
            <w:r w:rsidRPr="00D32177">
              <w:rPr>
                <w:sz w:val="14"/>
                <w:szCs w:val="14"/>
              </w:rPr>
              <w:t>Vadesiz</w:t>
            </w:r>
          </w:p>
        </w:tc>
      </w:tr>
      <w:tr w:rsidR="007A19C8" w:rsidRPr="00D32177" w14:paraId="07B54D09" w14:textId="77777777" w:rsidTr="006000E6">
        <w:trPr>
          <w:trHeight w:val="129"/>
        </w:trPr>
        <w:tc>
          <w:tcPr>
            <w:tcW w:w="5327" w:type="dxa"/>
            <w:tcMar>
              <w:top w:w="0" w:type="dxa"/>
              <w:left w:w="108" w:type="dxa"/>
              <w:bottom w:w="0" w:type="dxa"/>
              <w:right w:w="108" w:type="dxa"/>
            </w:tcMar>
            <w:hideMark/>
          </w:tcPr>
          <w:p w14:paraId="601A7D81" w14:textId="77777777" w:rsidR="007A19C8" w:rsidRPr="00D32177" w:rsidRDefault="007A19C8" w:rsidP="00F3617D">
            <w:pPr>
              <w:jc w:val="both"/>
              <w:rPr>
                <w:sz w:val="14"/>
                <w:szCs w:val="14"/>
              </w:rPr>
            </w:pPr>
            <w:r w:rsidRPr="00D32177">
              <w:rPr>
                <w:sz w:val="14"/>
                <w:szCs w:val="14"/>
              </w:rPr>
              <w:t>Aracın başlangıç vadesi</w:t>
            </w:r>
          </w:p>
        </w:tc>
        <w:tc>
          <w:tcPr>
            <w:tcW w:w="2976" w:type="dxa"/>
            <w:tcMar>
              <w:top w:w="0" w:type="dxa"/>
              <w:left w:w="108" w:type="dxa"/>
              <w:bottom w:w="0" w:type="dxa"/>
              <w:right w:w="108" w:type="dxa"/>
            </w:tcMar>
            <w:hideMark/>
          </w:tcPr>
          <w:p w14:paraId="734DB8BE" w14:textId="58439923" w:rsidR="007A19C8" w:rsidRPr="00D32177" w:rsidRDefault="00007BDE" w:rsidP="00F3617D">
            <w:pPr>
              <w:jc w:val="both"/>
              <w:rPr>
                <w:sz w:val="14"/>
                <w:szCs w:val="14"/>
              </w:rPr>
            </w:pPr>
            <w:r w:rsidRPr="00D32177">
              <w:rPr>
                <w:sz w:val="14"/>
                <w:szCs w:val="14"/>
              </w:rPr>
              <w:t>9 Mart 2022</w:t>
            </w:r>
          </w:p>
        </w:tc>
      </w:tr>
      <w:tr w:rsidR="007A19C8" w:rsidRPr="00D32177" w14:paraId="04900046" w14:textId="77777777" w:rsidTr="006000E6">
        <w:trPr>
          <w:trHeight w:val="217"/>
        </w:trPr>
        <w:tc>
          <w:tcPr>
            <w:tcW w:w="5327" w:type="dxa"/>
            <w:tcMar>
              <w:top w:w="0" w:type="dxa"/>
              <w:left w:w="108" w:type="dxa"/>
              <w:bottom w:w="0" w:type="dxa"/>
              <w:right w:w="108" w:type="dxa"/>
            </w:tcMar>
            <w:hideMark/>
          </w:tcPr>
          <w:p w14:paraId="5158F70F" w14:textId="77777777" w:rsidR="007A19C8" w:rsidRPr="00D32177" w:rsidRDefault="007A19C8" w:rsidP="00F3617D">
            <w:pPr>
              <w:jc w:val="both"/>
              <w:rPr>
                <w:sz w:val="14"/>
                <w:szCs w:val="14"/>
              </w:rPr>
            </w:pPr>
            <w:r w:rsidRPr="00D32177">
              <w:rPr>
                <w:sz w:val="14"/>
                <w:szCs w:val="14"/>
              </w:rPr>
              <w:t>İhraççının BDDK onayına bağlı geri ödeme hakkının olup olmadığı</w:t>
            </w:r>
          </w:p>
        </w:tc>
        <w:tc>
          <w:tcPr>
            <w:tcW w:w="2976" w:type="dxa"/>
            <w:tcMar>
              <w:top w:w="0" w:type="dxa"/>
              <w:left w:w="108" w:type="dxa"/>
              <w:bottom w:w="0" w:type="dxa"/>
              <w:right w:w="108" w:type="dxa"/>
            </w:tcMar>
            <w:hideMark/>
          </w:tcPr>
          <w:p w14:paraId="5D0ADB68" w14:textId="77777777" w:rsidR="007A19C8" w:rsidRPr="00D32177" w:rsidRDefault="007A19C8" w:rsidP="00F3617D">
            <w:pPr>
              <w:jc w:val="both"/>
              <w:rPr>
                <w:sz w:val="14"/>
                <w:szCs w:val="14"/>
              </w:rPr>
            </w:pPr>
            <w:r w:rsidRPr="00D32177">
              <w:rPr>
                <w:sz w:val="14"/>
                <w:szCs w:val="14"/>
              </w:rPr>
              <w:t>Evet</w:t>
            </w:r>
          </w:p>
        </w:tc>
      </w:tr>
      <w:tr w:rsidR="007A19C8" w:rsidRPr="00D32177" w14:paraId="0585512C" w14:textId="77777777" w:rsidTr="006000E6">
        <w:trPr>
          <w:trHeight w:val="265"/>
        </w:trPr>
        <w:tc>
          <w:tcPr>
            <w:tcW w:w="5327" w:type="dxa"/>
            <w:tcMar>
              <w:top w:w="0" w:type="dxa"/>
              <w:left w:w="108" w:type="dxa"/>
              <w:bottom w:w="0" w:type="dxa"/>
              <w:right w:w="108" w:type="dxa"/>
            </w:tcMar>
            <w:hideMark/>
          </w:tcPr>
          <w:p w14:paraId="23672897" w14:textId="77777777" w:rsidR="007A19C8" w:rsidRPr="00D32177" w:rsidRDefault="007A19C8" w:rsidP="00F3617D">
            <w:pPr>
              <w:jc w:val="both"/>
              <w:rPr>
                <w:sz w:val="14"/>
                <w:szCs w:val="14"/>
              </w:rPr>
            </w:pPr>
            <w:r w:rsidRPr="00D32177">
              <w:rPr>
                <w:sz w:val="14"/>
                <w:szCs w:val="14"/>
              </w:rPr>
              <w:t>Geri ödeme opsiyonu tarihi, şarta bağlı geri ödeme opsiyonları ve geri ödenecek tutar</w:t>
            </w:r>
          </w:p>
        </w:tc>
        <w:tc>
          <w:tcPr>
            <w:tcW w:w="2976" w:type="dxa"/>
            <w:tcMar>
              <w:top w:w="0" w:type="dxa"/>
              <w:left w:w="108" w:type="dxa"/>
              <w:bottom w:w="0" w:type="dxa"/>
              <w:right w:w="108" w:type="dxa"/>
            </w:tcMar>
            <w:hideMark/>
          </w:tcPr>
          <w:p w14:paraId="478CF44F" w14:textId="77777777" w:rsidR="007A19C8" w:rsidRPr="00D32177" w:rsidRDefault="007A19C8" w:rsidP="00F3617D">
            <w:pPr>
              <w:rPr>
                <w:sz w:val="14"/>
                <w:szCs w:val="14"/>
              </w:rPr>
            </w:pPr>
            <w:r w:rsidRPr="00D32177">
              <w:rPr>
                <w:sz w:val="14"/>
                <w:szCs w:val="14"/>
              </w:rPr>
              <w:t>Opsiyon tarihi 5 yıl, ( BDDK iznine tabidir.)</w:t>
            </w:r>
          </w:p>
        </w:tc>
      </w:tr>
      <w:tr w:rsidR="007A19C8" w:rsidRPr="00D32177" w14:paraId="2D27992C" w14:textId="77777777" w:rsidTr="006000E6">
        <w:trPr>
          <w:trHeight w:val="183"/>
        </w:trPr>
        <w:tc>
          <w:tcPr>
            <w:tcW w:w="5327" w:type="dxa"/>
            <w:tcMar>
              <w:top w:w="0" w:type="dxa"/>
              <w:left w:w="108" w:type="dxa"/>
              <w:bottom w:w="0" w:type="dxa"/>
              <w:right w:w="108" w:type="dxa"/>
            </w:tcMar>
            <w:hideMark/>
          </w:tcPr>
          <w:p w14:paraId="6687A99F" w14:textId="77777777" w:rsidR="007A19C8" w:rsidRPr="00D32177" w:rsidRDefault="007A19C8" w:rsidP="00F3617D">
            <w:pPr>
              <w:jc w:val="both"/>
              <w:rPr>
                <w:sz w:val="14"/>
                <w:szCs w:val="14"/>
              </w:rPr>
            </w:pPr>
            <w:r w:rsidRPr="00D32177">
              <w:rPr>
                <w:sz w:val="14"/>
                <w:szCs w:val="14"/>
              </w:rPr>
              <w:t>Müteakip geri ödeme opsiyonu tarihleri</w:t>
            </w:r>
          </w:p>
        </w:tc>
        <w:tc>
          <w:tcPr>
            <w:tcW w:w="2976" w:type="dxa"/>
            <w:tcMar>
              <w:top w:w="0" w:type="dxa"/>
              <w:left w:w="108" w:type="dxa"/>
              <w:bottom w:w="0" w:type="dxa"/>
              <w:right w:w="108" w:type="dxa"/>
            </w:tcMar>
            <w:hideMark/>
          </w:tcPr>
          <w:p w14:paraId="7D833224" w14:textId="77777777" w:rsidR="007A19C8" w:rsidRPr="00D32177" w:rsidRDefault="007A19C8" w:rsidP="00F3617D">
            <w:pPr>
              <w:jc w:val="right"/>
              <w:rPr>
                <w:sz w:val="14"/>
                <w:szCs w:val="14"/>
              </w:rPr>
            </w:pPr>
            <w:r w:rsidRPr="00D32177">
              <w:rPr>
                <w:sz w:val="14"/>
                <w:szCs w:val="14"/>
              </w:rPr>
              <w:t>-</w:t>
            </w:r>
          </w:p>
        </w:tc>
      </w:tr>
      <w:tr w:rsidR="007A19C8" w:rsidRPr="00D32177" w14:paraId="29B5ADD8" w14:textId="77777777" w:rsidTr="006000E6">
        <w:trPr>
          <w:trHeight w:val="265"/>
        </w:trPr>
        <w:tc>
          <w:tcPr>
            <w:tcW w:w="8303" w:type="dxa"/>
            <w:gridSpan w:val="2"/>
            <w:tcMar>
              <w:top w:w="0" w:type="dxa"/>
              <w:left w:w="108" w:type="dxa"/>
              <w:bottom w:w="0" w:type="dxa"/>
              <w:right w:w="108" w:type="dxa"/>
            </w:tcMar>
            <w:hideMark/>
          </w:tcPr>
          <w:p w14:paraId="632BFDD5" w14:textId="77777777" w:rsidR="007A19C8" w:rsidRPr="00D32177" w:rsidRDefault="007A19C8" w:rsidP="00F3617D">
            <w:pPr>
              <w:jc w:val="center"/>
              <w:rPr>
                <w:sz w:val="14"/>
                <w:szCs w:val="14"/>
              </w:rPr>
            </w:pPr>
            <w:r w:rsidRPr="00D32177">
              <w:rPr>
                <w:b/>
                <w:bCs/>
                <w:sz w:val="14"/>
                <w:szCs w:val="14"/>
              </w:rPr>
              <w:t>Kar payı /temettü ödemeleri (</w:t>
            </w:r>
            <w:r w:rsidRPr="00D32177">
              <w:rPr>
                <w:sz w:val="14"/>
                <w:szCs w:val="14"/>
              </w:rPr>
              <w:t>*)</w:t>
            </w:r>
          </w:p>
        </w:tc>
      </w:tr>
      <w:tr w:rsidR="007A19C8" w:rsidRPr="00D32177" w14:paraId="3E7FD1AE" w14:textId="77777777" w:rsidTr="006000E6">
        <w:trPr>
          <w:trHeight w:val="147"/>
        </w:trPr>
        <w:tc>
          <w:tcPr>
            <w:tcW w:w="5327" w:type="dxa"/>
            <w:tcMar>
              <w:top w:w="0" w:type="dxa"/>
              <w:left w:w="108" w:type="dxa"/>
              <w:bottom w:w="0" w:type="dxa"/>
              <w:right w:w="108" w:type="dxa"/>
            </w:tcMar>
            <w:hideMark/>
          </w:tcPr>
          <w:p w14:paraId="39DB0CAA" w14:textId="77777777" w:rsidR="007A19C8" w:rsidRPr="00D32177" w:rsidRDefault="007A19C8" w:rsidP="00F3617D">
            <w:pPr>
              <w:jc w:val="both"/>
              <w:rPr>
                <w:sz w:val="14"/>
                <w:szCs w:val="14"/>
              </w:rPr>
            </w:pPr>
            <w:r w:rsidRPr="00D32177">
              <w:rPr>
                <w:sz w:val="14"/>
                <w:szCs w:val="14"/>
              </w:rPr>
              <w:t>Sabit ya da değişken kar payı/ temettü ödemeleri</w:t>
            </w:r>
          </w:p>
        </w:tc>
        <w:tc>
          <w:tcPr>
            <w:tcW w:w="2976" w:type="dxa"/>
            <w:tcMar>
              <w:top w:w="0" w:type="dxa"/>
              <w:left w:w="108" w:type="dxa"/>
              <w:bottom w:w="0" w:type="dxa"/>
              <w:right w:w="108" w:type="dxa"/>
            </w:tcMar>
            <w:hideMark/>
          </w:tcPr>
          <w:p w14:paraId="23819D64" w14:textId="77777777" w:rsidR="007A19C8" w:rsidRPr="00D32177" w:rsidRDefault="007A19C8" w:rsidP="00F3617D">
            <w:pPr>
              <w:rPr>
                <w:sz w:val="14"/>
                <w:szCs w:val="14"/>
              </w:rPr>
            </w:pPr>
            <w:r w:rsidRPr="00D32177">
              <w:rPr>
                <w:sz w:val="14"/>
                <w:szCs w:val="14"/>
              </w:rPr>
              <w:t>Yoktur</w:t>
            </w:r>
          </w:p>
        </w:tc>
      </w:tr>
      <w:tr w:rsidR="007A19C8" w:rsidRPr="00D32177" w14:paraId="17CECAF2" w14:textId="77777777" w:rsidTr="006000E6">
        <w:trPr>
          <w:trHeight w:val="93"/>
        </w:trPr>
        <w:tc>
          <w:tcPr>
            <w:tcW w:w="5327" w:type="dxa"/>
            <w:tcMar>
              <w:top w:w="0" w:type="dxa"/>
              <w:left w:w="108" w:type="dxa"/>
              <w:bottom w:w="0" w:type="dxa"/>
              <w:right w:w="108" w:type="dxa"/>
            </w:tcMar>
            <w:hideMark/>
          </w:tcPr>
          <w:p w14:paraId="489BDD92" w14:textId="77777777" w:rsidR="007A19C8" w:rsidRPr="00D32177" w:rsidRDefault="007A19C8" w:rsidP="00F3617D">
            <w:pPr>
              <w:jc w:val="both"/>
              <w:rPr>
                <w:sz w:val="14"/>
                <w:szCs w:val="14"/>
              </w:rPr>
            </w:pPr>
            <w:r w:rsidRPr="00D32177">
              <w:rPr>
                <w:sz w:val="14"/>
                <w:szCs w:val="14"/>
              </w:rPr>
              <w:t>Kar payı oranı  ve kar payı oranına ilişkin endeks değeri</w:t>
            </w:r>
          </w:p>
        </w:tc>
        <w:tc>
          <w:tcPr>
            <w:tcW w:w="2976" w:type="dxa"/>
            <w:tcMar>
              <w:top w:w="0" w:type="dxa"/>
              <w:left w:w="108" w:type="dxa"/>
              <w:bottom w:w="0" w:type="dxa"/>
              <w:right w:w="108" w:type="dxa"/>
            </w:tcMar>
            <w:hideMark/>
          </w:tcPr>
          <w:p w14:paraId="1E901052" w14:textId="77777777" w:rsidR="007A19C8" w:rsidRPr="00D32177" w:rsidRDefault="007A19C8" w:rsidP="00F3617D">
            <w:pPr>
              <w:rPr>
                <w:sz w:val="14"/>
                <w:szCs w:val="14"/>
              </w:rPr>
            </w:pPr>
            <w:r w:rsidRPr="00D32177">
              <w:rPr>
                <w:sz w:val="14"/>
                <w:szCs w:val="14"/>
              </w:rPr>
              <w:t>Yoktur</w:t>
            </w:r>
          </w:p>
        </w:tc>
      </w:tr>
      <w:tr w:rsidR="007A19C8" w:rsidRPr="00D32177" w14:paraId="5662A7CB" w14:textId="77777777" w:rsidTr="006000E6">
        <w:trPr>
          <w:trHeight w:val="181"/>
        </w:trPr>
        <w:tc>
          <w:tcPr>
            <w:tcW w:w="5327" w:type="dxa"/>
            <w:tcMar>
              <w:top w:w="0" w:type="dxa"/>
              <w:left w:w="108" w:type="dxa"/>
              <w:bottom w:w="0" w:type="dxa"/>
              <w:right w:w="108" w:type="dxa"/>
            </w:tcMar>
            <w:hideMark/>
          </w:tcPr>
          <w:p w14:paraId="734C5F62" w14:textId="77777777" w:rsidR="007A19C8" w:rsidRPr="00D32177" w:rsidRDefault="007A19C8" w:rsidP="00F3617D">
            <w:pPr>
              <w:rPr>
                <w:sz w:val="14"/>
                <w:szCs w:val="14"/>
              </w:rPr>
            </w:pPr>
            <w:r w:rsidRPr="00D32177">
              <w:rPr>
                <w:sz w:val="14"/>
                <w:szCs w:val="14"/>
              </w:rPr>
              <w:t>Temettü ödemesini durduran herhangi bir kısıtlamanın var olup olmadığı</w:t>
            </w:r>
          </w:p>
        </w:tc>
        <w:tc>
          <w:tcPr>
            <w:tcW w:w="2976" w:type="dxa"/>
            <w:tcMar>
              <w:top w:w="0" w:type="dxa"/>
              <w:left w:w="108" w:type="dxa"/>
              <w:bottom w:w="0" w:type="dxa"/>
              <w:right w:w="108" w:type="dxa"/>
            </w:tcMar>
            <w:hideMark/>
          </w:tcPr>
          <w:p w14:paraId="53F418A7" w14:textId="77777777" w:rsidR="007A19C8" w:rsidRPr="00D32177" w:rsidRDefault="007A19C8" w:rsidP="00F3617D">
            <w:pPr>
              <w:jc w:val="right"/>
              <w:rPr>
                <w:sz w:val="14"/>
                <w:szCs w:val="14"/>
              </w:rPr>
            </w:pPr>
            <w:r w:rsidRPr="00D32177">
              <w:rPr>
                <w:sz w:val="14"/>
                <w:szCs w:val="14"/>
              </w:rPr>
              <w:t>-</w:t>
            </w:r>
          </w:p>
        </w:tc>
      </w:tr>
      <w:tr w:rsidR="007A19C8" w:rsidRPr="00D32177" w14:paraId="7935AF80" w14:textId="77777777" w:rsidTr="006000E6">
        <w:trPr>
          <w:trHeight w:val="127"/>
        </w:trPr>
        <w:tc>
          <w:tcPr>
            <w:tcW w:w="5327" w:type="dxa"/>
            <w:tcMar>
              <w:top w:w="0" w:type="dxa"/>
              <w:left w:w="108" w:type="dxa"/>
              <w:bottom w:w="0" w:type="dxa"/>
              <w:right w:w="108" w:type="dxa"/>
            </w:tcMar>
            <w:hideMark/>
          </w:tcPr>
          <w:p w14:paraId="21CBEA85" w14:textId="77777777" w:rsidR="007A19C8" w:rsidRPr="00D32177" w:rsidRDefault="007A19C8" w:rsidP="00F3617D">
            <w:pPr>
              <w:rPr>
                <w:sz w:val="14"/>
                <w:szCs w:val="14"/>
              </w:rPr>
            </w:pPr>
            <w:r w:rsidRPr="00D32177">
              <w:rPr>
                <w:sz w:val="14"/>
                <w:szCs w:val="14"/>
              </w:rPr>
              <w:t>Tamamen isteğe bağlı, kısmen isteğe bağlı ya da mecburi olma özelliği</w:t>
            </w:r>
          </w:p>
        </w:tc>
        <w:tc>
          <w:tcPr>
            <w:tcW w:w="2976" w:type="dxa"/>
            <w:tcMar>
              <w:top w:w="0" w:type="dxa"/>
              <w:left w:w="108" w:type="dxa"/>
              <w:bottom w:w="0" w:type="dxa"/>
              <w:right w:w="108" w:type="dxa"/>
            </w:tcMar>
            <w:hideMark/>
          </w:tcPr>
          <w:p w14:paraId="26F0A6A4" w14:textId="77777777" w:rsidR="007A19C8" w:rsidRPr="00D32177" w:rsidRDefault="007A19C8" w:rsidP="00F3617D">
            <w:pPr>
              <w:jc w:val="right"/>
              <w:rPr>
                <w:sz w:val="14"/>
                <w:szCs w:val="14"/>
              </w:rPr>
            </w:pPr>
            <w:r w:rsidRPr="00D32177">
              <w:rPr>
                <w:sz w:val="14"/>
                <w:szCs w:val="14"/>
              </w:rPr>
              <w:t>-</w:t>
            </w:r>
          </w:p>
        </w:tc>
      </w:tr>
      <w:tr w:rsidR="007A19C8" w:rsidRPr="00D32177" w14:paraId="1F738C53" w14:textId="77777777" w:rsidTr="006000E6">
        <w:trPr>
          <w:trHeight w:val="215"/>
        </w:trPr>
        <w:tc>
          <w:tcPr>
            <w:tcW w:w="5327" w:type="dxa"/>
            <w:tcMar>
              <w:top w:w="0" w:type="dxa"/>
              <w:left w:w="108" w:type="dxa"/>
              <w:bottom w:w="0" w:type="dxa"/>
              <w:right w:w="108" w:type="dxa"/>
            </w:tcMar>
            <w:hideMark/>
          </w:tcPr>
          <w:p w14:paraId="1B9ABE1C" w14:textId="77777777" w:rsidR="007A19C8" w:rsidRPr="00D32177" w:rsidRDefault="007A19C8" w:rsidP="00F3617D">
            <w:pPr>
              <w:rPr>
                <w:sz w:val="14"/>
                <w:szCs w:val="14"/>
              </w:rPr>
            </w:pPr>
            <w:r w:rsidRPr="00D32177">
              <w:rPr>
                <w:sz w:val="14"/>
                <w:szCs w:val="14"/>
              </w:rPr>
              <w:t>Kar payı artırımı gibi geri ödemeyi teşvik edecek bir unsurun olup olmadığı</w:t>
            </w:r>
          </w:p>
        </w:tc>
        <w:tc>
          <w:tcPr>
            <w:tcW w:w="2976" w:type="dxa"/>
            <w:tcMar>
              <w:top w:w="0" w:type="dxa"/>
              <w:left w:w="108" w:type="dxa"/>
              <w:bottom w:w="0" w:type="dxa"/>
              <w:right w:w="108" w:type="dxa"/>
            </w:tcMar>
            <w:hideMark/>
          </w:tcPr>
          <w:p w14:paraId="1A7BEE59" w14:textId="77777777" w:rsidR="007A19C8" w:rsidRPr="00D32177" w:rsidRDefault="007A19C8" w:rsidP="00F3617D">
            <w:pPr>
              <w:rPr>
                <w:sz w:val="14"/>
                <w:szCs w:val="14"/>
              </w:rPr>
            </w:pPr>
            <w:r w:rsidRPr="00D32177">
              <w:rPr>
                <w:sz w:val="14"/>
                <w:szCs w:val="14"/>
              </w:rPr>
              <w:t>Yoktur</w:t>
            </w:r>
          </w:p>
        </w:tc>
      </w:tr>
      <w:tr w:rsidR="007A19C8" w:rsidRPr="00D32177" w14:paraId="61ADC481" w14:textId="77777777" w:rsidTr="006000E6">
        <w:trPr>
          <w:trHeight w:val="133"/>
        </w:trPr>
        <w:tc>
          <w:tcPr>
            <w:tcW w:w="5327" w:type="dxa"/>
            <w:tcBorders>
              <w:bottom w:val="single" w:sz="4" w:space="0" w:color="auto"/>
            </w:tcBorders>
            <w:tcMar>
              <w:top w:w="0" w:type="dxa"/>
              <w:left w:w="108" w:type="dxa"/>
              <w:bottom w:w="0" w:type="dxa"/>
              <w:right w:w="108" w:type="dxa"/>
            </w:tcMar>
            <w:hideMark/>
          </w:tcPr>
          <w:p w14:paraId="2EDB0446" w14:textId="77777777" w:rsidR="007A19C8" w:rsidRPr="00D32177" w:rsidRDefault="007A19C8" w:rsidP="00F3617D">
            <w:pPr>
              <w:rPr>
                <w:sz w:val="14"/>
                <w:szCs w:val="14"/>
              </w:rPr>
            </w:pPr>
            <w:r w:rsidRPr="00D32177">
              <w:rPr>
                <w:sz w:val="14"/>
                <w:szCs w:val="14"/>
              </w:rPr>
              <w:t>Birikimsiz ya da birikimli olma özelliği</w:t>
            </w:r>
          </w:p>
        </w:tc>
        <w:tc>
          <w:tcPr>
            <w:tcW w:w="2976" w:type="dxa"/>
            <w:tcBorders>
              <w:bottom w:val="single" w:sz="4" w:space="0" w:color="auto"/>
            </w:tcBorders>
            <w:tcMar>
              <w:top w:w="0" w:type="dxa"/>
              <w:left w:w="108" w:type="dxa"/>
              <w:bottom w:w="0" w:type="dxa"/>
              <w:right w:w="108" w:type="dxa"/>
            </w:tcMar>
            <w:hideMark/>
          </w:tcPr>
          <w:p w14:paraId="233FCD25" w14:textId="77777777" w:rsidR="007A19C8" w:rsidRPr="00D32177" w:rsidRDefault="007A19C8" w:rsidP="00F3617D">
            <w:pPr>
              <w:jc w:val="right"/>
              <w:rPr>
                <w:sz w:val="14"/>
                <w:szCs w:val="14"/>
              </w:rPr>
            </w:pPr>
            <w:r w:rsidRPr="00D32177">
              <w:rPr>
                <w:sz w:val="14"/>
                <w:szCs w:val="14"/>
              </w:rPr>
              <w:t>-</w:t>
            </w:r>
          </w:p>
        </w:tc>
      </w:tr>
      <w:tr w:rsidR="007A19C8" w:rsidRPr="00D32177" w14:paraId="758CF104"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3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586E50" w14:textId="77777777" w:rsidR="007A19C8" w:rsidRPr="00D32177" w:rsidRDefault="007A19C8" w:rsidP="00F3617D">
            <w:pPr>
              <w:jc w:val="center"/>
              <w:rPr>
                <w:sz w:val="14"/>
                <w:szCs w:val="14"/>
              </w:rPr>
            </w:pPr>
            <w:r w:rsidRPr="00D32177">
              <w:rPr>
                <w:b/>
                <w:bCs/>
                <w:sz w:val="14"/>
                <w:szCs w:val="14"/>
              </w:rPr>
              <w:t>Hisse senedine dönüştürülebilme özelliği</w:t>
            </w:r>
          </w:p>
        </w:tc>
      </w:tr>
      <w:tr w:rsidR="007A19C8" w:rsidRPr="00D32177" w14:paraId="0E15B5D9"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5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070D41" w14:textId="77777777" w:rsidR="007A19C8" w:rsidRPr="00D32177" w:rsidRDefault="007A19C8" w:rsidP="00F3617D">
            <w:pPr>
              <w:jc w:val="both"/>
              <w:rPr>
                <w:sz w:val="14"/>
                <w:szCs w:val="14"/>
              </w:rPr>
            </w:pPr>
            <w:r w:rsidRPr="00D32177">
              <w:rPr>
                <w:sz w:val="14"/>
                <w:szCs w:val="14"/>
              </w:rPr>
              <w:t>Hisse senedine dönüştürülebilirse, dönüştürmeye sebep olacak tetikleyici olay/olaylar</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D32177" w:rsidRDefault="007A19C8" w:rsidP="00F3617D">
            <w:pPr>
              <w:jc w:val="right"/>
              <w:rPr>
                <w:sz w:val="14"/>
                <w:szCs w:val="14"/>
              </w:rPr>
            </w:pPr>
            <w:r w:rsidRPr="00D32177">
              <w:rPr>
                <w:sz w:val="14"/>
                <w:szCs w:val="14"/>
              </w:rPr>
              <w:t>-</w:t>
            </w:r>
          </w:p>
        </w:tc>
      </w:tr>
      <w:tr w:rsidR="007A19C8" w:rsidRPr="00D32177" w14:paraId="52238540"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5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EE0824" w14:textId="77777777" w:rsidR="007A19C8" w:rsidRPr="00D32177" w:rsidRDefault="007A19C8" w:rsidP="00F3617D">
            <w:pPr>
              <w:jc w:val="both"/>
              <w:rPr>
                <w:sz w:val="14"/>
                <w:szCs w:val="14"/>
              </w:rPr>
            </w:pPr>
            <w:r w:rsidRPr="00D32177">
              <w:rPr>
                <w:sz w:val="14"/>
                <w:szCs w:val="14"/>
              </w:rPr>
              <w:t>Hisse senedine dönüştürülebilirse, tamamen ya da kısmen dönüştürme özelliği</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D32177" w:rsidRDefault="007A19C8" w:rsidP="00F3617D">
            <w:pPr>
              <w:jc w:val="right"/>
              <w:rPr>
                <w:sz w:val="14"/>
                <w:szCs w:val="14"/>
              </w:rPr>
            </w:pPr>
            <w:r w:rsidRPr="00D32177">
              <w:rPr>
                <w:sz w:val="14"/>
                <w:szCs w:val="14"/>
              </w:rPr>
              <w:t>-</w:t>
            </w:r>
          </w:p>
        </w:tc>
      </w:tr>
      <w:tr w:rsidR="007A19C8" w:rsidRPr="00D32177" w14:paraId="1B8B869F"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5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BDA4B" w14:textId="77777777" w:rsidR="007A19C8" w:rsidRPr="00D32177" w:rsidRDefault="007A19C8" w:rsidP="00F3617D">
            <w:pPr>
              <w:jc w:val="both"/>
              <w:rPr>
                <w:sz w:val="14"/>
                <w:szCs w:val="14"/>
              </w:rPr>
            </w:pPr>
            <w:r w:rsidRPr="00D32177">
              <w:rPr>
                <w:sz w:val="14"/>
                <w:szCs w:val="14"/>
              </w:rPr>
              <w:t>Hisse senedine dönüştürülebilirse, dönüştürme oranı</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D32177" w:rsidRDefault="007A19C8" w:rsidP="00F3617D">
            <w:pPr>
              <w:jc w:val="right"/>
              <w:rPr>
                <w:sz w:val="14"/>
                <w:szCs w:val="14"/>
              </w:rPr>
            </w:pPr>
            <w:r w:rsidRPr="00D32177">
              <w:rPr>
                <w:sz w:val="14"/>
                <w:szCs w:val="14"/>
              </w:rPr>
              <w:t>-</w:t>
            </w:r>
          </w:p>
        </w:tc>
      </w:tr>
      <w:tr w:rsidR="007A19C8" w:rsidRPr="00D32177" w14:paraId="745FF313"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5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B82F8B" w14:textId="77777777" w:rsidR="007A19C8" w:rsidRPr="00D32177" w:rsidRDefault="007A19C8" w:rsidP="00F3617D">
            <w:pPr>
              <w:jc w:val="both"/>
              <w:rPr>
                <w:sz w:val="14"/>
                <w:szCs w:val="14"/>
              </w:rPr>
            </w:pPr>
            <w:r w:rsidRPr="00D32177">
              <w:rPr>
                <w:sz w:val="14"/>
                <w:szCs w:val="14"/>
              </w:rPr>
              <w:t> Hisse senedine dönüştürülebilirse, mecburi ya da isteğe bağlı dönüştürme özelliği</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D32177" w:rsidRDefault="007A19C8" w:rsidP="00F3617D">
            <w:pPr>
              <w:jc w:val="right"/>
              <w:rPr>
                <w:sz w:val="14"/>
                <w:szCs w:val="14"/>
              </w:rPr>
            </w:pPr>
            <w:r w:rsidRPr="00D32177">
              <w:rPr>
                <w:sz w:val="14"/>
                <w:szCs w:val="14"/>
              </w:rPr>
              <w:t>-</w:t>
            </w:r>
          </w:p>
        </w:tc>
      </w:tr>
      <w:tr w:rsidR="007A19C8" w:rsidRPr="00D32177" w14:paraId="55617759"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5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FD1E75" w14:textId="77777777" w:rsidR="007A19C8" w:rsidRPr="00D32177" w:rsidRDefault="007A19C8" w:rsidP="00F3617D">
            <w:pPr>
              <w:jc w:val="both"/>
              <w:rPr>
                <w:sz w:val="14"/>
                <w:szCs w:val="14"/>
              </w:rPr>
            </w:pPr>
            <w:r w:rsidRPr="00D32177">
              <w:rPr>
                <w:sz w:val="14"/>
                <w:szCs w:val="14"/>
              </w:rPr>
              <w:t>Hisse senedine dönüştürülebilirse, dönüştürülebilir araç türleri</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D32177" w:rsidRDefault="007A19C8" w:rsidP="00F3617D">
            <w:pPr>
              <w:jc w:val="right"/>
              <w:rPr>
                <w:sz w:val="14"/>
                <w:szCs w:val="14"/>
              </w:rPr>
            </w:pPr>
            <w:r w:rsidRPr="00D32177">
              <w:rPr>
                <w:sz w:val="14"/>
                <w:szCs w:val="14"/>
              </w:rPr>
              <w:t>-</w:t>
            </w:r>
          </w:p>
        </w:tc>
      </w:tr>
      <w:tr w:rsidR="007A19C8" w:rsidRPr="00D32177" w14:paraId="5977996D" w14:textId="77777777" w:rsidTr="006000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5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2C798F" w14:textId="77777777" w:rsidR="007A19C8" w:rsidRPr="00D32177" w:rsidRDefault="007A19C8" w:rsidP="00F3617D">
            <w:pPr>
              <w:jc w:val="both"/>
              <w:rPr>
                <w:sz w:val="14"/>
                <w:szCs w:val="14"/>
              </w:rPr>
            </w:pPr>
            <w:r w:rsidRPr="00D32177">
              <w:rPr>
                <w:sz w:val="14"/>
                <w:szCs w:val="14"/>
              </w:rPr>
              <w:t>Hisse senedine dönüştürülebilirse, dönüştürülecek borçlanma aracının ihraççısı</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D32177" w:rsidRDefault="007A19C8" w:rsidP="00F3617D">
            <w:pPr>
              <w:jc w:val="right"/>
              <w:rPr>
                <w:sz w:val="14"/>
                <w:szCs w:val="14"/>
              </w:rPr>
            </w:pPr>
            <w:r w:rsidRPr="00D32177">
              <w:rPr>
                <w:sz w:val="14"/>
                <w:szCs w:val="14"/>
              </w:rPr>
              <w:t>-</w:t>
            </w:r>
          </w:p>
        </w:tc>
      </w:tr>
      <w:tr w:rsidR="007A19C8" w:rsidRPr="00D32177" w14:paraId="7ED80877" w14:textId="77777777" w:rsidTr="006000E6">
        <w:trPr>
          <w:trHeight w:val="284"/>
        </w:trPr>
        <w:tc>
          <w:tcPr>
            <w:tcW w:w="8303" w:type="dxa"/>
            <w:gridSpan w:val="2"/>
            <w:tcMar>
              <w:top w:w="0" w:type="dxa"/>
              <w:left w:w="108" w:type="dxa"/>
              <w:bottom w:w="0" w:type="dxa"/>
              <w:right w:w="108" w:type="dxa"/>
            </w:tcMar>
            <w:hideMark/>
          </w:tcPr>
          <w:p w14:paraId="5C45DA64" w14:textId="77777777" w:rsidR="007A19C8" w:rsidRPr="00D32177" w:rsidRDefault="007A19C8" w:rsidP="00F3617D">
            <w:pPr>
              <w:ind w:firstLine="567"/>
              <w:jc w:val="center"/>
              <w:rPr>
                <w:sz w:val="14"/>
                <w:szCs w:val="14"/>
              </w:rPr>
            </w:pPr>
            <w:r w:rsidRPr="00D32177">
              <w:rPr>
                <w:b/>
                <w:bCs/>
                <w:sz w:val="14"/>
                <w:szCs w:val="14"/>
              </w:rPr>
              <w:t>Değer azaltma özelliği</w:t>
            </w:r>
          </w:p>
        </w:tc>
      </w:tr>
      <w:tr w:rsidR="007A19C8" w:rsidRPr="00D32177" w14:paraId="636EFCFE" w14:textId="77777777" w:rsidTr="006000E6">
        <w:trPr>
          <w:trHeight w:val="151"/>
        </w:trPr>
        <w:tc>
          <w:tcPr>
            <w:tcW w:w="5327" w:type="dxa"/>
            <w:tcMar>
              <w:top w:w="0" w:type="dxa"/>
              <w:left w:w="108" w:type="dxa"/>
              <w:bottom w:w="0" w:type="dxa"/>
              <w:right w:w="108" w:type="dxa"/>
            </w:tcMar>
            <w:hideMark/>
          </w:tcPr>
          <w:p w14:paraId="40C9AAC7" w14:textId="77777777" w:rsidR="007A19C8" w:rsidRPr="00D32177" w:rsidRDefault="007A19C8" w:rsidP="00F3617D">
            <w:pPr>
              <w:jc w:val="both"/>
              <w:rPr>
                <w:sz w:val="14"/>
                <w:szCs w:val="14"/>
              </w:rPr>
            </w:pPr>
            <w:r w:rsidRPr="00D32177">
              <w:rPr>
                <w:sz w:val="14"/>
                <w:szCs w:val="14"/>
              </w:rPr>
              <w:t xml:space="preserve">Değer azaltma özelliğine sahipse, </w:t>
            </w:r>
            <w:proofErr w:type="spellStart"/>
            <w:r w:rsidRPr="00D32177">
              <w:rPr>
                <w:sz w:val="14"/>
                <w:szCs w:val="14"/>
              </w:rPr>
              <w:t>azaltıma</w:t>
            </w:r>
            <w:proofErr w:type="spellEnd"/>
            <w:r w:rsidRPr="00D32177">
              <w:rPr>
                <w:sz w:val="14"/>
                <w:szCs w:val="14"/>
              </w:rPr>
              <w:t xml:space="preserve"> sebep olacak tetikleyici olay/olaylar</w:t>
            </w:r>
          </w:p>
        </w:tc>
        <w:tc>
          <w:tcPr>
            <w:tcW w:w="2976" w:type="dxa"/>
            <w:tcMar>
              <w:top w:w="0" w:type="dxa"/>
              <w:left w:w="108" w:type="dxa"/>
              <w:bottom w:w="0" w:type="dxa"/>
              <w:right w:w="108" w:type="dxa"/>
            </w:tcMar>
            <w:hideMark/>
          </w:tcPr>
          <w:p w14:paraId="13A95D5A" w14:textId="77777777" w:rsidR="007A19C8" w:rsidRPr="00D32177" w:rsidRDefault="007A19C8" w:rsidP="00F3617D">
            <w:pPr>
              <w:rPr>
                <w:sz w:val="14"/>
                <w:szCs w:val="14"/>
              </w:rPr>
            </w:pPr>
            <w:r w:rsidRPr="00D32177">
              <w:rPr>
                <w:sz w:val="14"/>
                <w:szCs w:val="14"/>
              </w:rPr>
              <w:t>Çekirdek Sermaye yeterliliği oranının veya konsolide Çekirdek Sermaye yeterliliği oranının yüzde 5,125’in altına düşmesi halinde</w:t>
            </w:r>
          </w:p>
        </w:tc>
      </w:tr>
      <w:tr w:rsidR="007A19C8" w:rsidRPr="00D32177" w14:paraId="117A73CE" w14:textId="77777777" w:rsidTr="006000E6">
        <w:trPr>
          <w:trHeight w:val="253"/>
        </w:trPr>
        <w:tc>
          <w:tcPr>
            <w:tcW w:w="5327" w:type="dxa"/>
            <w:tcMar>
              <w:top w:w="0" w:type="dxa"/>
              <w:left w:w="108" w:type="dxa"/>
              <w:bottom w:w="0" w:type="dxa"/>
              <w:right w:w="108" w:type="dxa"/>
            </w:tcMar>
            <w:hideMark/>
          </w:tcPr>
          <w:p w14:paraId="33EC7810" w14:textId="77777777" w:rsidR="007A19C8" w:rsidRPr="00D32177" w:rsidRDefault="007A19C8" w:rsidP="00F3617D">
            <w:pPr>
              <w:jc w:val="both"/>
              <w:rPr>
                <w:sz w:val="14"/>
                <w:szCs w:val="14"/>
              </w:rPr>
            </w:pPr>
            <w:r w:rsidRPr="00D32177">
              <w:rPr>
                <w:sz w:val="14"/>
                <w:szCs w:val="14"/>
              </w:rPr>
              <w:t xml:space="preserve">Değer azaltma özelliğine sahipse, tamamen ya da kısmen değer </w:t>
            </w:r>
            <w:proofErr w:type="spellStart"/>
            <w:r w:rsidRPr="00D32177">
              <w:rPr>
                <w:sz w:val="14"/>
                <w:szCs w:val="14"/>
              </w:rPr>
              <w:t>azaltımı</w:t>
            </w:r>
            <w:proofErr w:type="spellEnd"/>
            <w:r w:rsidRPr="00D32177">
              <w:rPr>
                <w:sz w:val="14"/>
                <w:szCs w:val="14"/>
              </w:rPr>
              <w:t xml:space="preserve"> özelliği</w:t>
            </w:r>
          </w:p>
        </w:tc>
        <w:tc>
          <w:tcPr>
            <w:tcW w:w="2976" w:type="dxa"/>
            <w:tcMar>
              <w:top w:w="0" w:type="dxa"/>
              <w:left w:w="108" w:type="dxa"/>
              <w:bottom w:w="0" w:type="dxa"/>
              <w:right w:w="108" w:type="dxa"/>
            </w:tcMar>
            <w:hideMark/>
          </w:tcPr>
          <w:p w14:paraId="11C6C4D9" w14:textId="77777777" w:rsidR="007A19C8" w:rsidRPr="00D32177" w:rsidRDefault="007A19C8" w:rsidP="00F3617D">
            <w:pPr>
              <w:rPr>
                <w:sz w:val="14"/>
                <w:szCs w:val="14"/>
              </w:rPr>
            </w:pPr>
            <w:r w:rsidRPr="00D32177">
              <w:rPr>
                <w:sz w:val="14"/>
                <w:szCs w:val="14"/>
              </w:rPr>
              <w:t>Var</w:t>
            </w:r>
          </w:p>
        </w:tc>
      </w:tr>
      <w:tr w:rsidR="007A19C8" w:rsidRPr="00D32177" w14:paraId="151B656C" w14:textId="77777777" w:rsidTr="006000E6">
        <w:trPr>
          <w:trHeight w:val="130"/>
        </w:trPr>
        <w:tc>
          <w:tcPr>
            <w:tcW w:w="5327" w:type="dxa"/>
            <w:tcMar>
              <w:top w:w="0" w:type="dxa"/>
              <w:left w:w="108" w:type="dxa"/>
              <w:bottom w:w="0" w:type="dxa"/>
              <w:right w:w="108" w:type="dxa"/>
            </w:tcMar>
            <w:hideMark/>
          </w:tcPr>
          <w:p w14:paraId="21B95771" w14:textId="77777777" w:rsidR="007A19C8" w:rsidRPr="00D32177" w:rsidRDefault="007A19C8" w:rsidP="00F3617D">
            <w:pPr>
              <w:jc w:val="both"/>
              <w:rPr>
                <w:sz w:val="14"/>
                <w:szCs w:val="14"/>
              </w:rPr>
            </w:pPr>
            <w:r w:rsidRPr="00D32177">
              <w:rPr>
                <w:sz w:val="14"/>
                <w:szCs w:val="14"/>
              </w:rPr>
              <w:t>Değer azaltma özelliğine sahipse, sürekli ya da geçici olma özelliği</w:t>
            </w:r>
          </w:p>
        </w:tc>
        <w:tc>
          <w:tcPr>
            <w:tcW w:w="2976" w:type="dxa"/>
            <w:tcMar>
              <w:top w:w="0" w:type="dxa"/>
              <w:left w:w="108" w:type="dxa"/>
              <w:bottom w:w="0" w:type="dxa"/>
              <w:right w:w="108" w:type="dxa"/>
            </w:tcMar>
            <w:hideMark/>
          </w:tcPr>
          <w:p w14:paraId="5E5C46F7" w14:textId="77777777" w:rsidR="007A19C8" w:rsidRPr="00D32177" w:rsidRDefault="007A19C8" w:rsidP="00F3617D">
            <w:pPr>
              <w:rPr>
                <w:sz w:val="14"/>
                <w:szCs w:val="14"/>
              </w:rPr>
            </w:pPr>
            <w:r w:rsidRPr="00D32177">
              <w:rPr>
                <w:sz w:val="14"/>
                <w:szCs w:val="14"/>
              </w:rPr>
              <w:t>Geçici</w:t>
            </w:r>
          </w:p>
        </w:tc>
      </w:tr>
      <w:tr w:rsidR="007A19C8" w:rsidRPr="00D32177" w14:paraId="25EDDB68" w14:textId="77777777" w:rsidTr="006000E6">
        <w:trPr>
          <w:trHeight w:val="217"/>
        </w:trPr>
        <w:tc>
          <w:tcPr>
            <w:tcW w:w="5327" w:type="dxa"/>
            <w:tcMar>
              <w:top w:w="0" w:type="dxa"/>
              <w:left w:w="108" w:type="dxa"/>
              <w:bottom w:w="0" w:type="dxa"/>
              <w:right w:w="108" w:type="dxa"/>
            </w:tcMar>
            <w:hideMark/>
          </w:tcPr>
          <w:p w14:paraId="570EA518" w14:textId="77777777" w:rsidR="007A19C8" w:rsidRPr="00D32177" w:rsidRDefault="007A19C8" w:rsidP="00F3617D">
            <w:pPr>
              <w:jc w:val="both"/>
              <w:rPr>
                <w:sz w:val="14"/>
                <w:szCs w:val="14"/>
              </w:rPr>
            </w:pPr>
            <w:r w:rsidRPr="00D32177">
              <w:rPr>
                <w:sz w:val="14"/>
                <w:szCs w:val="14"/>
              </w:rPr>
              <w:t>Değeri geçici olarak azaltılabiliyorsa, değer artırım mekanizması</w:t>
            </w:r>
          </w:p>
        </w:tc>
        <w:tc>
          <w:tcPr>
            <w:tcW w:w="2976" w:type="dxa"/>
            <w:tcMar>
              <w:top w:w="0" w:type="dxa"/>
              <w:left w:w="108" w:type="dxa"/>
              <w:bottom w:w="0" w:type="dxa"/>
              <w:right w:w="108" w:type="dxa"/>
            </w:tcMar>
            <w:hideMark/>
          </w:tcPr>
          <w:p w14:paraId="67E060C9" w14:textId="77777777" w:rsidR="007A19C8" w:rsidRPr="00D32177" w:rsidRDefault="007A19C8" w:rsidP="00F3617D">
            <w:pPr>
              <w:tabs>
                <w:tab w:val="left" w:pos="892"/>
              </w:tabs>
              <w:rPr>
                <w:sz w:val="14"/>
                <w:szCs w:val="14"/>
              </w:rPr>
            </w:pPr>
            <w:r w:rsidRPr="00D32177">
              <w:rPr>
                <w:sz w:val="14"/>
                <w:szCs w:val="14"/>
              </w:rPr>
              <w:t xml:space="preserve">Geçici değer </w:t>
            </w:r>
            <w:proofErr w:type="spellStart"/>
            <w:r w:rsidRPr="00D32177">
              <w:rPr>
                <w:sz w:val="14"/>
                <w:szCs w:val="14"/>
              </w:rPr>
              <w:t>azaltımı</w:t>
            </w:r>
            <w:proofErr w:type="spellEnd"/>
            <w:r w:rsidRPr="00D32177">
              <w:rPr>
                <w:sz w:val="14"/>
                <w:szCs w:val="14"/>
              </w:rPr>
              <w:t xml:space="preserve"> sonrası yapılacak değer </w:t>
            </w:r>
            <w:proofErr w:type="spellStart"/>
            <w:r w:rsidRPr="00D32177">
              <w:rPr>
                <w:sz w:val="14"/>
                <w:szCs w:val="14"/>
              </w:rPr>
              <w:t>arttırımı</w:t>
            </w:r>
            <w:proofErr w:type="spellEnd"/>
            <w:r w:rsidRPr="00D32177">
              <w:rPr>
                <w:sz w:val="14"/>
                <w:szCs w:val="14"/>
              </w:rPr>
              <w:t xml:space="preserve"> mümkündür.</w:t>
            </w:r>
          </w:p>
        </w:tc>
      </w:tr>
      <w:tr w:rsidR="007A19C8" w:rsidRPr="00D32177" w14:paraId="04F1EB3E" w14:textId="77777777" w:rsidTr="006000E6">
        <w:trPr>
          <w:trHeight w:val="284"/>
        </w:trPr>
        <w:tc>
          <w:tcPr>
            <w:tcW w:w="5327" w:type="dxa"/>
            <w:tcMar>
              <w:top w:w="0" w:type="dxa"/>
              <w:left w:w="108" w:type="dxa"/>
              <w:bottom w:w="0" w:type="dxa"/>
              <w:right w:w="108" w:type="dxa"/>
            </w:tcMar>
            <w:hideMark/>
          </w:tcPr>
          <w:p w14:paraId="3106FD33" w14:textId="77777777" w:rsidR="007A19C8" w:rsidRPr="00D32177" w:rsidRDefault="007A19C8" w:rsidP="00F3617D">
            <w:pPr>
              <w:jc w:val="both"/>
              <w:rPr>
                <w:sz w:val="14"/>
                <w:szCs w:val="14"/>
              </w:rPr>
            </w:pPr>
            <w:r w:rsidRPr="00D32177">
              <w:rPr>
                <w:sz w:val="14"/>
                <w:szCs w:val="14"/>
              </w:rPr>
              <w:t xml:space="preserve">Tasfiye halinde alacak hakkı açısından hangi sırada olduğu (Bu aracın hemen üstünde yer alan araç) </w:t>
            </w:r>
          </w:p>
        </w:tc>
        <w:tc>
          <w:tcPr>
            <w:tcW w:w="2976" w:type="dxa"/>
            <w:tcMar>
              <w:top w:w="0" w:type="dxa"/>
              <w:left w:w="108" w:type="dxa"/>
              <w:bottom w:w="0" w:type="dxa"/>
              <w:right w:w="108" w:type="dxa"/>
            </w:tcMar>
            <w:hideMark/>
          </w:tcPr>
          <w:p w14:paraId="742C4DE3" w14:textId="77777777" w:rsidR="007A19C8" w:rsidRPr="00D32177" w:rsidRDefault="007A19C8" w:rsidP="00F3617D">
            <w:pPr>
              <w:rPr>
                <w:sz w:val="14"/>
                <w:szCs w:val="14"/>
              </w:rPr>
            </w:pPr>
            <w:proofErr w:type="spellStart"/>
            <w:r w:rsidRPr="00D32177">
              <w:rPr>
                <w:sz w:val="14"/>
                <w:szCs w:val="14"/>
              </w:rPr>
              <w:t>i.Öncelikli</w:t>
            </w:r>
            <w:proofErr w:type="spellEnd"/>
            <w:r w:rsidRPr="00D32177">
              <w:rPr>
                <w:sz w:val="14"/>
                <w:szCs w:val="14"/>
              </w:rPr>
              <w:t xml:space="preserve"> yükümlülükler kapsamındaki ödemelerden sonra,</w:t>
            </w:r>
          </w:p>
          <w:p w14:paraId="62B4FECA" w14:textId="77777777" w:rsidR="007A19C8" w:rsidRPr="00D32177" w:rsidRDefault="007A19C8" w:rsidP="00F3617D">
            <w:pPr>
              <w:rPr>
                <w:sz w:val="14"/>
                <w:szCs w:val="14"/>
              </w:rPr>
            </w:pPr>
            <w:r w:rsidRPr="00D32177">
              <w:rPr>
                <w:sz w:val="14"/>
                <w:szCs w:val="14"/>
              </w:rPr>
              <w:t>ii. Kendi aralarında ve diğer tüm Eş Dereceli Yükümlülükler ile tercih sırası olmaksızın eşit (</w:t>
            </w:r>
            <w:proofErr w:type="spellStart"/>
            <w:r w:rsidRPr="00D32177">
              <w:rPr>
                <w:sz w:val="14"/>
                <w:szCs w:val="14"/>
              </w:rPr>
              <w:t>pari</w:t>
            </w:r>
            <w:proofErr w:type="spellEnd"/>
            <w:r w:rsidRPr="00D32177">
              <w:rPr>
                <w:sz w:val="14"/>
                <w:szCs w:val="14"/>
              </w:rPr>
              <w:t xml:space="preserve"> </w:t>
            </w:r>
            <w:proofErr w:type="spellStart"/>
            <w:r w:rsidRPr="00D32177">
              <w:rPr>
                <w:sz w:val="14"/>
                <w:szCs w:val="14"/>
              </w:rPr>
              <w:t>passu</w:t>
            </w:r>
            <w:proofErr w:type="spellEnd"/>
            <w:r w:rsidRPr="00D32177">
              <w:rPr>
                <w:sz w:val="14"/>
                <w:szCs w:val="14"/>
              </w:rPr>
              <w:t>) sırada, ve</w:t>
            </w:r>
          </w:p>
          <w:p w14:paraId="549F7901" w14:textId="77777777" w:rsidR="007A19C8" w:rsidRPr="00D32177" w:rsidRDefault="007A19C8" w:rsidP="00F3617D">
            <w:pPr>
              <w:rPr>
                <w:sz w:val="14"/>
                <w:szCs w:val="14"/>
              </w:rPr>
            </w:pPr>
            <w:proofErr w:type="spellStart"/>
            <w:r w:rsidRPr="00D32177">
              <w:rPr>
                <w:sz w:val="14"/>
                <w:szCs w:val="14"/>
              </w:rPr>
              <w:t>iii.Düşük</w:t>
            </w:r>
            <w:proofErr w:type="spellEnd"/>
            <w:r w:rsidRPr="00D32177">
              <w:rPr>
                <w:sz w:val="14"/>
                <w:szCs w:val="14"/>
              </w:rPr>
              <w:t xml:space="preserve"> Dereceli Yükümlülükler kapsamındaki tüm ödemelerden önce.</w:t>
            </w:r>
          </w:p>
        </w:tc>
      </w:tr>
      <w:tr w:rsidR="007A19C8" w:rsidRPr="00D32177" w14:paraId="49ADFAA6" w14:textId="77777777" w:rsidTr="006000E6">
        <w:trPr>
          <w:trHeight w:val="284"/>
        </w:trPr>
        <w:tc>
          <w:tcPr>
            <w:tcW w:w="5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DA4EC3" w14:textId="77777777" w:rsidR="007A19C8" w:rsidRPr="00D32177" w:rsidRDefault="007A19C8" w:rsidP="00F3617D">
            <w:pPr>
              <w:jc w:val="both"/>
              <w:rPr>
                <w:sz w:val="14"/>
                <w:szCs w:val="14"/>
              </w:rPr>
            </w:pPr>
            <w:r w:rsidRPr="00D32177">
              <w:rPr>
                <w:sz w:val="14"/>
                <w:szCs w:val="14"/>
              </w:rPr>
              <w:t xml:space="preserve">Bankaların </w:t>
            </w:r>
            <w:proofErr w:type="spellStart"/>
            <w:r w:rsidRPr="00D32177">
              <w:rPr>
                <w:sz w:val="14"/>
                <w:szCs w:val="14"/>
              </w:rPr>
              <w:t>Özkaynaklarına</w:t>
            </w:r>
            <w:proofErr w:type="spellEnd"/>
            <w:r w:rsidRPr="00D32177">
              <w:rPr>
                <w:sz w:val="14"/>
                <w:szCs w:val="14"/>
              </w:rPr>
              <w:t xml:space="preserve"> İlişkin Yönetmeliğin 7 </w:t>
            </w:r>
            <w:proofErr w:type="spellStart"/>
            <w:r w:rsidRPr="00D32177">
              <w:rPr>
                <w:sz w:val="14"/>
                <w:szCs w:val="14"/>
              </w:rPr>
              <w:t>nci</w:t>
            </w:r>
            <w:proofErr w:type="spellEnd"/>
            <w:r w:rsidRPr="00D32177">
              <w:rPr>
                <w:sz w:val="14"/>
                <w:szCs w:val="14"/>
              </w:rPr>
              <w:t xml:space="preserve"> ve 8 inci maddelerinde yer alan şartlardan haiz olunmayan olup olmadığı</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0C733F" w14:textId="77777777" w:rsidR="007A19C8" w:rsidRPr="00D32177" w:rsidRDefault="007A19C8" w:rsidP="00F3617D">
            <w:pPr>
              <w:rPr>
                <w:sz w:val="14"/>
                <w:szCs w:val="14"/>
              </w:rPr>
            </w:pPr>
            <w:r w:rsidRPr="00D32177">
              <w:rPr>
                <w:sz w:val="14"/>
                <w:szCs w:val="14"/>
              </w:rPr>
              <w:t>7.maddede yer alan şartları haizdir.</w:t>
            </w:r>
          </w:p>
        </w:tc>
      </w:tr>
      <w:tr w:rsidR="007A19C8" w:rsidRPr="00D32177" w14:paraId="20EA65C8" w14:textId="77777777" w:rsidTr="006000E6">
        <w:trPr>
          <w:trHeight w:val="284"/>
        </w:trPr>
        <w:tc>
          <w:tcPr>
            <w:tcW w:w="5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758613" w14:textId="77777777" w:rsidR="007A19C8" w:rsidRPr="00D32177" w:rsidRDefault="007A19C8" w:rsidP="00F3617D">
            <w:pPr>
              <w:jc w:val="both"/>
              <w:rPr>
                <w:sz w:val="14"/>
                <w:szCs w:val="14"/>
              </w:rPr>
            </w:pPr>
            <w:r w:rsidRPr="00D32177">
              <w:rPr>
                <w:sz w:val="14"/>
                <w:szCs w:val="14"/>
              </w:rPr>
              <w:t xml:space="preserve">Bankaların </w:t>
            </w:r>
            <w:proofErr w:type="spellStart"/>
            <w:r w:rsidRPr="00D32177">
              <w:rPr>
                <w:sz w:val="14"/>
                <w:szCs w:val="14"/>
              </w:rPr>
              <w:t>Özkaynaklarına</w:t>
            </w:r>
            <w:proofErr w:type="spellEnd"/>
            <w:r w:rsidRPr="00D32177">
              <w:rPr>
                <w:sz w:val="14"/>
                <w:szCs w:val="14"/>
              </w:rPr>
              <w:t xml:space="preserve"> İlişkin Yönetmeliğin 7 </w:t>
            </w:r>
            <w:proofErr w:type="spellStart"/>
            <w:r w:rsidRPr="00D32177">
              <w:rPr>
                <w:sz w:val="14"/>
                <w:szCs w:val="14"/>
              </w:rPr>
              <w:t>nci</w:t>
            </w:r>
            <w:proofErr w:type="spellEnd"/>
            <w:r w:rsidRPr="00D32177">
              <w:rPr>
                <w:sz w:val="14"/>
                <w:szCs w:val="14"/>
              </w:rPr>
              <w:t xml:space="preserve"> ve 8 inci maddelerinde yer alan şartlardan hangilerini haiz olunmadığı</w:t>
            </w:r>
          </w:p>
        </w:tc>
        <w:tc>
          <w:tcPr>
            <w:tcW w:w="29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A56396" w14:textId="77777777" w:rsidR="007A19C8" w:rsidRPr="00D32177" w:rsidRDefault="007A19C8" w:rsidP="00F3617D">
            <w:pPr>
              <w:rPr>
                <w:sz w:val="14"/>
                <w:szCs w:val="14"/>
              </w:rPr>
            </w:pPr>
            <w:r w:rsidRPr="00D32177">
              <w:rPr>
                <w:sz w:val="14"/>
                <w:szCs w:val="14"/>
              </w:rPr>
              <w:t>7.maddede yer alan şartları haizdir.</w:t>
            </w:r>
          </w:p>
        </w:tc>
      </w:tr>
    </w:tbl>
    <w:p w14:paraId="0C08DA04" w14:textId="77777777" w:rsidR="00364425" w:rsidRPr="002F30E2" w:rsidRDefault="00364425" w:rsidP="00364425">
      <w:pPr>
        <w:tabs>
          <w:tab w:val="left" w:pos="1276"/>
        </w:tabs>
        <w:ind w:left="851"/>
      </w:pPr>
    </w:p>
    <w:p w14:paraId="187E3048" w14:textId="5AECF6D9" w:rsidR="007A19C8" w:rsidRPr="002F30E2" w:rsidRDefault="00C20BA0" w:rsidP="00364425">
      <w:pPr>
        <w:tabs>
          <w:tab w:val="left" w:pos="1276"/>
        </w:tabs>
        <w:ind w:left="851"/>
        <w:rPr>
          <w:b/>
        </w:rPr>
      </w:pPr>
      <w:r w:rsidRPr="002F30E2">
        <w:rPr>
          <w:sz w:val="15"/>
          <w:szCs w:val="15"/>
          <w:vertAlign w:val="superscript"/>
        </w:rPr>
        <w:t>(*)</w:t>
      </w:r>
      <w:r w:rsidRPr="002F30E2">
        <w:rPr>
          <w:sz w:val="15"/>
          <w:szCs w:val="15"/>
        </w:rPr>
        <w:t xml:space="preserve"> </w:t>
      </w:r>
      <w:r w:rsidR="00364425" w:rsidRPr="002F30E2">
        <w:rPr>
          <w:sz w:val="15"/>
          <w:szCs w:val="15"/>
        </w:rPr>
        <w:tab/>
      </w:r>
      <w:r w:rsidRPr="002F30E2">
        <w:rPr>
          <w:sz w:val="15"/>
          <w:szCs w:val="15"/>
        </w:rPr>
        <w:t>Katılım bankaları için kâr payı  </w:t>
      </w:r>
    </w:p>
    <w:p w14:paraId="35E56640" w14:textId="66765502" w:rsidR="004D4DB4" w:rsidRPr="002F30E2" w:rsidRDefault="004D4DB4" w:rsidP="00F3617D">
      <w:pPr>
        <w:rPr>
          <w:b/>
          <w:lang w:val="en-US" w:eastAsia="en-US"/>
        </w:rPr>
      </w:pPr>
      <w:r w:rsidRPr="002F30E2">
        <w:rPr>
          <w:b/>
          <w:lang w:val="en-US" w:eastAsia="en-US"/>
        </w:rPr>
        <w:br w:type="page"/>
      </w:r>
    </w:p>
    <w:p w14:paraId="20673F6E" w14:textId="73B9D27B" w:rsidR="006C4B9E" w:rsidRPr="002F30E2" w:rsidRDefault="006C4B9E" w:rsidP="00F3617D">
      <w:pPr>
        <w:pStyle w:val="NormalIndent"/>
        <w:tabs>
          <w:tab w:val="left" w:pos="540"/>
          <w:tab w:val="left" w:pos="1620"/>
        </w:tabs>
        <w:ind w:left="0"/>
        <w:jc w:val="both"/>
        <w:rPr>
          <w:b/>
          <w:lang w:val="tr-TR"/>
        </w:rPr>
      </w:pPr>
      <w:r w:rsidRPr="002F30E2">
        <w:rPr>
          <w:b/>
        </w:rPr>
        <w:lastRenderedPageBreak/>
        <w:t>MALİ BÜNYEYE VE RİSK YÖNETİMİNE İLİŞKİN BİLGİLER (</w:t>
      </w:r>
      <w:proofErr w:type="spellStart"/>
      <w:r w:rsidRPr="002F30E2">
        <w:rPr>
          <w:b/>
        </w:rPr>
        <w:t>Devamı</w:t>
      </w:r>
      <w:proofErr w:type="spellEnd"/>
      <w:r w:rsidRPr="002F30E2">
        <w:rPr>
          <w:b/>
        </w:rPr>
        <w:t>)</w:t>
      </w:r>
    </w:p>
    <w:p w14:paraId="33F91E47" w14:textId="77777777" w:rsidR="006C4B9E" w:rsidRPr="002F30E2" w:rsidRDefault="006C4B9E" w:rsidP="00F3617D">
      <w:pPr>
        <w:pStyle w:val="NormalIndent"/>
        <w:tabs>
          <w:tab w:val="left" w:pos="540"/>
          <w:tab w:val="left" w:pos="1620"/>
        </w:tabs>
        <w:ind w:left="851"/>
        <w:jc w:val="both"/>
        <w:rPr>
          <w:bCs/>
          <w:lang w:val="tr-TR"/>
        </w:rPr>
      </w:pPr>
    </w:p>
    <w:p w14:paraId="770B4FEC" w14:textId="451F0645" w:rsidR="006C4B9E" w:rsidRPr="002F30E2" w:rsidRDefault="006C4B9E" w:rsidP="00F3617D">
      <w:pPr>
        <w:pStyle w:val="NormalIndent"/>
        <w:ind w:left="851" w:hanging="851"/>
        <w:jc w:val="both"/>
        <w:rPr>
          <w:b/>
          <w:lang w:val="tr-TR"/>
        </w:rPr>
      </w:pPr>
      <w:r w:rsidRPr="002F30E2">
        <w:rPr>
          <w:b/>
          <w:lang w:val="tr-TR"/>
        </w:rPr>
        <w:t>I.</w:t>
      </w:r>
      <w:r w:rsidRPr="002F30E2">
        <w:rPr>
          <w:b/>
          <w:lang w:val="tr-TR"/>
        </w:rPr>
        <w:tab/>
      </w:r>
      <w:r w:rsidR="004A09AC" w:rsidRPr="002F30E2">
        <w:rPr>
          <w:b/>
        </w:rPr>
        <w:t>KONSOLİDE</w:t>
      </w:r>
      <w:r w:rsidR="004A09AC" w:rsidRPr="002F30E2">
        <w:rPr>
          <w:b/>
          <w:lang w:val="tr-TR"/>
        </w:rPr>
        <w:t xml:space="preserve"> </w:t>
      </w:r>
      <w:r w:rsidRPr="002F30E2">
        <w:rPr>
          <w:b/>
          <w:lang w:val="tr-TR"/>
        </w:rPr>
        <w:t>ÖZKAYNAKLARA İLİŞKİN AÇIKLAMALAR (Devamı)</w:t>
      </w:r>
    </w:p>
    <w:p w14:paraId="0806118A" w14:textId="77777777" w:rsidR="006C4B9E" w:rsidRPr="002F30E2" w:rsidRDefault="006C4B9E" w:rsidP="00F3617D">
      <w:pPr>
        <w:pStyle w:val="NormalIndent"/>
        <w:ind w:left="851"/>
        <w:jc w:val="both"/>
      </w:pPr>
    </w:p>
    <w:p w14:paraId="6C717D87" w14:textId="1BCB4FCC" w:rsidR="00543A2D" w:rsidRPr="002F30E2" w:rsidRDefault="004A09AC" w:rsidP="00F3617D">
      <w:pPr>
        <w:ind w:left="851"/>
        <w:jc w:val="both"/>
        <w:rPr>
          <w:b/>
          <w:bCs/>
          <w:lang w:val="en-US" w:eastAsia="en-US"/>
        </w:rPr>
      </w:pPr>
      <w:proofErr w:type="spellStart"/>
      <w:r w:rsidRPr="002F30E2">
        <w:rPr>
          <w:b/>
          <w:bCs/>
          <w:lang w:val="en-US" w:eastAsia="en-US"/>
        </w:rPr>
        <w:t>Konsolide</w:t>
      </w:r>
      <w:proofErr w:type="spellEnd"/>
      <w:r w:rsidRPr="002F30E2">
        <w:rPr>
          <w:b/>
          <w:bCs/>
          <w:lang w:val="en-US" w:eastAsia="en-US"/>
        </w:rPr>
        <w:t xml:space="preserve"> </w:t>
      </w:r>
      <w:proofErr w:type="spellStart"/>
      <w:r w:rsidRPr="002F30E2">
        <w:rPr>
          <w:b/>
          <w:bCs/>
          <w:lang w:val="en-US" w:eastAsia="en-US"/>
        </w:rPr>
        <w:t>ö</w:t>
      </w:r>
      <w:r w:rsidR="00F77E54" w:rsidRPr="002F30E2">
        <w:rPr>
          <w:b/>
          <w:bCs/>
          <w:lang w:val="en-US" w:eastAsia="en-US"/>
        </w:rPr>
        <w:t>zkaynak</w:t>
      </w:r>
      <w:proofErr w:type="spellEnd"/>
      <w:r w:rsidR="00F77E54" w:rsidRPr="002F30E2">
        <w:rPr>
          <w:b/>
          <w:bCs/>
          <w:lang w:val="en-US" w:eastAsia="en-US"/>
        </w:rPr>
        <w:t xml:space="preserve"> </w:t>
      </w:r>
      <w:proofErr w:type="spellStart"/>
      <w:r w:rsidR="00F77E54" w:rsidRPr="002F30E2">
        <w:rPr>
          <w:b/>
          <w:bCs/>
          <w:lang w:val="en-US" w:eastAsia="en-US"/>
        </w:rPr>
        <w:t>kalemlerine</w:t>
      </w:r>
      <w:proofErr w:type="spellEnd"/>
      <w:r w:rsidR="00F77E54" w:rsidRPr="002F30E2">
        <w:rPr>
          <w:b/>
          <w:bCs/>
          <w:lang w:val="en-US" w:eastAsia="en-US"/>
        </w:rPr>
        <w:t xml:space="preserve"> </w:t>
      </w:r>
      <w:proofErr w:type="spellStart"/>
      <w:r w:rsidR="00F77E54" w:rsidRPr="002F30E2">
        <w:rPr>
          <w:b/>
          <w:bCs/>
          <w:lang w:val="en-US" w:eastAsia="en-US"/>
        </w:rPr>
        <w:t>ilişkin</w:t>
      </w:r>
      <w:proofErr w:type="spellEnd"/>
      <w:r w:rsidR="00F77E54" w:rsidRPr="002F30E2">
        <w:rPr>
          <w:b/>
          <w:bCs/>
          <w:lang w:val="en-US" w:eastAsia="en-US"/>
        </w:rPr>
        <w:t xml:space="preserve"> </w:t>
      </w:r>
      <w:proofErr w:type="spellStart"/>
      <w:r w:rsidR="00F77E54" w:rsidRPr="002F30E2">
        <w:rPr>
          <w:b/>
          <w:bCs/>
          <w:lang w:val="en-US" w:eastAsia="en-US"/>
        </w:rPr>
        <w:t>bilgiler</w:t>
      </w:r>
      <w:proofErr w:type="spellEnd"/>
      <w:r w:rsidR="00F77E54" w:rsidRPr="002F30E2">
        <w:rPr>
          <w:b/>
          <w:bCs/>
          <w:lang w:val="en-US" w:eastAsia="en-US"/>
        </w:rPr>
        <w:t xml:space="preserve"> </w:t>
      </w:r>
      <w:proofErr w:type="spellStart"/>
      <w:r w:rsidR="00F77E54" w:rsidRPr="002F30E2">
        <w:rPr>
          <w:b/>
          <w:bCs/>
          <w:lang w:val="en-US" w:eastAsia="en-US"/>
        </w:rPr>
        <w:t>tablosu</w:t>
      </w:r>
      <w:proofErr w:type="spellEnd"/>
      <w:r w:rsidR="00F77E54" w:rsidRPr="002F30E2">
        <w:rPr>
          <w:b/>
          <w:bCs/>
          <w:lang w:val="en-US" w:eastAsia="en-US"/>
        </w:rPr>
        <w:t xml:space="preserve"> </w:t>
      </w:r>
      <w:proofErr w:type="spellStart"/>
      <w:r w:rsidR="00F77E54" w:rsidRPr="002F30E2">
        <w:rPr>
          <w:b/>
          <w:bCs/>
          <w:lang w:val="en-US" w:eastAsia="en-US"/>
        </w:rPr>
        <w:t>ile</w:t>
      </w:r>
      <w:proofErr w:type="spellEnd"/>
      <w:r w:rsidR="00F77E54" w:rsidRPr="002F30E2">
        <w:rPr>
          <w:b/>
          <w:bCs/>
          <w:lang w:val="en-US" w:eastAsia="en-US"/>
        </w:rPr>
        <w:t xml:space="preserve"> </w:t>
      </w:r>
      <w:proofErr w:type="spellStart"/>
      <w:r w:rsidR="00F77E54" w:rsidRPr="002F30E2">
        <w:rPr>
          <w:b/>
          <w:bCs/>
          <w:lang w:val="en-US" w:eastAsia="en-US"/>
        </w:rPr>
        <w:t>bilanço</w:t>
      </w:r>
      <w:proofErr w:type="spellEnd"/>
      <w:r w:rsidR="00F77E54" w:rsidRPr="002F30E2">
        <w:rPr>
          <w:b/>
          <w:bCs/>
          <w:lang w:val="en-US" w:eastAsia="en-US"/>
        </w:rPr>
        <w:t xml:space="preserve"> </w:t>
      </w:r>
      <w:proofErr w:type="spellStart"/>
      <w:r w:rsidR="00F77E54" w:rsidRPr="002F30E2">
        <w:rPr>
          <w:b/>
          <w:bCs/>
          <w:lang w:val="en-US" w:eastAsia="en-US"/>
        </w:rPr>
        <w:t>tutarları</w:t>
      </w:r>
      <w:proofErr w:type="spellEnd"/>
      <w:r w:rsidR="00F77E54" w:rsidRPr="002F30E2">
        <w:rPr>
          <w:b/>
          <w:bCs/>
          <w:lang w:val="en-US" w:eastAsia="en-US"/>
        </w:rPr>
        <w:t xml:space="preserve"> </w:t>
      </w:r>
      <w:proofErr w:type="spellStart"/>
      <w:r w:rsidR="00F77E54" w:rsidRPr="002F30E2">
        <w:rPr>
          <w:b/>
          <w:bCs/>
          <w:lang w:val="en-US" w:eastAsia="en-US"/>
        </w:rPr>
        <w:t>arasındaki</w:t>
      </w:r>
      <w:proofErr w:type="spellEnd"/>
      <w:r w:rsidR="00F77E54" w:rsidRPr="002F30E2">
        <w:rPr>
          <w:b/>
          <w:bCs/>
          <w:lang w:val="en-US" w:eastAsia="en-US"/>
        </w:rPr>
        <w:t xml:space="preserve"> </w:t>
      </w:r>
      <w:proofErr w:type="spellStart"/>
      <w:r w:rsidR="00F77E54" w:rsidRPr="002F30E2">
        <w:rPr>
          <w:b/>
          <w:bCs/>
          <w:lang w:val="en-US" w:eastAsia="en-US"/>
        </w:rPr>
        <w:t>mutabakatı</w:t>
      </w:r>
      <w:proofErr w:type="spellEnd"/>
      <w:r w:rsidR="00F77E54" w:rsidRPr="002F30E2">
        <w:rPr>
          <w:b/>
          <w:bCs/>
          <w:lang w:val="en-US" w:eastAsia="en-US"/>
        </w:rPr>
        <w:t xml:space="preserve"> </w:t>
      </w:r>
      <w:proofErr w:type="spellStart"/>
      <w:r w:rsidR="00F77E54" w:rsidRPr="002F30E2">
        <w:rPr>
          <w:b/>
          <w:bCs/>
          <w:lang w:val="en-US" w:eastAsia="en-US"/>
        </w:rPr>
        <w:t>sağlamak</w:t>
      </w:r>
      <w:proofErr w:type="spellEnd"/>
      <w:r w:rsidR="00F77E54" w:rsidRPr="002F30E2">
        <w:rPr>
          <w:b/>
          <w:bCs/>
          <w:lang w:val="en-US" w:eastAsia="en-US"/>
        </w:rPr>
        <w:t xml:space="preserve"> </w:t>
      </w:r>
      <w:proofErr w:type="spellStart"/>
      <w:r w:rsidR="00F77E54" w:rsidRPr="002F30E2">
        <w:rPr>
          <w:b/>
          <w:bCs/>
          <w:lang w:val="en-US" w:eastAsia="en-US"/>
        </w:rPr>
        <w:t>üzere</w:t>
      </w:r>
      <w:proofErr w:type="spellEnd"/>
      <w:r w:rsidR="00F77E54" w:rsidRPr="002F30E2">
        <w:rPr>
          <w:b/>
          <w:bCs/>
          <w:lang w:val="en-US" w:eastAsia="en-US"/>
        </w:rPr>
        <w:t xml:space="preserve"> </w:t>
      </w:r>
      <w:proofErr w:type="spellStart"/>
      <w:r w:rsidR="00F77E54" w:rsidRPr="002F30E2">
        <w:rPr>
          <w:b/>
          <w:bCs/>
          <w:lang w:val="en-US" w:eastAsia="en-US"/>
        </w:rPr>
        <w:t>gerekli</w:t>
      </w:r>
      <w:proofErr w:type="spellEnd"/>
      <w:r w:rsidR="00F77E54" w:rsidRPr="002F30E2">
        <w:rPr>
          <w:b/>
          <w:bCs/>
          <w:lang w:val="en-US" w:eastAsia="en-US"/>
        </w:rPr>
        <w:t xml:space="preserve"> </w:t>
      </w:r>
      <w:proofErr w:type="spellStart"/>
      <w:r w:rsidR="00F77E54" w:rsidRPr="002F30E2">
        <w:rPr>
          <w:b/>
          <w:bCs/>
          <w:lang w:val="en-US" w:eastAsia="en-US"/>
        </w:rPr>
        <w:t>açıklamalar</w:t>
      </w:r>
      <w:proofErr w:type="spellEnd"/>
    </w:p>
    <w:p w14:paraId="194EBE14" w14:textId="77777777" w:rsidR="00F77E54" w:rsidRPr="002F30E2" w:rsidRDefault="00F77E54" w:rsidP="00F3617D">
      <w:pPr>
        <w:ind w:left="851"/>
        <w:jc w:val="both"/>
        <w:rPr>
          <w:b/>
          <w:bCs/>
        </w:rPr>
      </w:pPr>
    </w:p>
    <w:tbl>
      <w:tblPr>
        <w:tblStyle w:val="TableGrid"/>
        <w:tblW w:w="8177" w:type="dxa"/>
        <w:tblInd w:w="854" w:type="dxa"/>
        <w:tblBorders>
          <w:insideH w:val="dotted" w:sz="4" w:space="0" w:color="auto"/>
          <w:insideV w:val="dotted" w:sz="4" w:space="0" w:color="auto"/>
        </w:tblBorders>
        <w:tblLook w:val="04A0" w:firstRow="1" w:lastRow="0" w:firstColumn="1" w:lastColumn="0" w:noHBand="0" w:noVBand="1"/>
      </w:tblPr>
      <w:tblGrid>
        <w:gridCol w:w="5342"/>
        <w:gridCol w:w="1418"/>
        <w:gridCol w:w="1417"/>
      </w:tblGrid>
      <w:tr w:rsidR="00332EBF" w:rsidRPr="002F30E2" w14:paraId="5245C305" w14:textId="77777777" w:rsidTr="00D32177">
        <w:trPr>
          <w:trHeight w:val="235"/>
        </w:trPr>
        <w:tc>
          <w:tcPr>
            <w:tcW w:w="5342" w:type="dxa"/>
            <w:shd w:val="clear" w:color="auto" w:fill="auto"/>
          </w:tcPr>
          <w:p w14:paraId="58716E24" w14:textId="77777777" w:rsidR="00292D0F" w:rsidRPr="002F30E2" w:rsidRDefault="00292D0F" w:rsidP="00F3617D">
            <w:pPr>
              <w:jc w:val="both"/>
              <w:rPr>
                <w:b/>
                <w:sz w:val="16"/>
                <w:szCs w:val="16"/>
              </w:rPr>
            </w:pPr>
          </w:p>
        </w:tc>
        <w:tc>
          <w:tcPr>
            <w:tcW w:w="1418" w:type="dxa"/>
            <w:shd w:val="clear" w:color="auto" w:fill="auto"/>
            <w:vAlign w:val="bottom"/>
          </w:tcPr>
          <w:p w14:paraId="7811BA5B" w14:textId="1EF4978C" w:rsidR="009035D6" w:rsidRPr="002F30E2" w:rsidRDefault="00292D0F" w:rsidP="00D32177">
            <w:pPr>
              <w:jc w:val="right"/>
              <w:rPr>
                <w:b/>
                <w:sz w:val="16"/>
                <w:szCs w:val="16"/>
              </w:rPr>
            </w:pPr>
            <w:r w:rsidRPr="002F30E2">
              <w:rPr>
                <w:b/>
                <w:sz w:val="16"/>
                <w:szCs w:val="16"/>
              </w:rPr>
              <w:t>Cari Dönem</w:t>
            </w:r>
          </w:p>
          <w:p w14:paraId="693856CC" w14:textId="1C47B4F0" w:rsidR="00292D0F" w:rsidRPr="002F30E2" w:rsidRDefault="00B44B74" w:rsidP="00D32177">
            <w:pPr>
              <w:jc w:val="right"/>
              <w:rPr>
                <w:b/>
                <w:sz w:val="16"/>
                <w:szCs w:val="16"/>
              </w:rPr>
            </w:pPr>
            <w:r w:rsidRPr="002F30E2">
              <w:rPr>
                <w:b/>
                <w:sz w:val="16"/>
                <w:szCs w:val="16"/>
              </w:rPr>
              <w:t>30.09.2022</w:t>
            </w:r>
          </w:p>
        </w:tc>
        <w:tc>
          <w:tcPr>
            <w:tcW w:w="1417" w:type="dxa"/>
            <w:shd w:val="clear" w:color="auto" w:fill="auto"/>
            <w:vAlign w:val="bottom"/>
          </w:tcPr>
          <w:p w14:paraId="798BED7D" w14:textId="77777777" w:rsidR="000C3C99" w:rsidRPr="002F30E2" w:rsidRDefault="00292D0F" w:rsidP="00D32177">
            <w:pPr>
              <w:jc w:val="right"/>
              <w:rPr>
                <w:b/>
                <w:sz w:val="16"/>
                <w:szCs w:val="16"/>
              </w:rPr>
            </w:pPr>
            <w:r w:rsidRPr="002F30E2">
              <w:rPr>
                <w:b/>
                <w:sz w:val="16"/>
                <w:szCs w:val="16"/>
              </w:rPr>
              <w:t>Önceki Dönem</w:t>
            </w:r>
          </w:p>
          <w:p w14:paraId="4D83BF11" w14:textId="731CD54C" w:rsidR="00292D0F" w:rsidRPr="002F30E2" w:rsidRDefault="003375F5" w:rsidP="00D32177">
            <w:pPr>
              <w:jc w:val="right"/>
              <w:rPr>
                <w:b/>
                <w:sz w:val="16"/>
                <w:szCs w:val="16"/>
              </w:rPr>
            </w:pPr>
            <w:r w:rsidRPr="002F30E2">
              <w:rPr>
                <w:b/>
                <w:sz w:val="16"/>
                <w:szCs w:val="16"/>
              </w:rPr>
              <w:t>31.12.2021</w:t>
            </w:r>
          </w:p>
        </w:tc>
      </w:tr>
      <w:tr w:rsidR="003375F5" w:rsidRPr="002F30E2" w14:paraId="4F6AB971" w14:textId="77777777" w:rsidTr="00D32177">
        <w:tc>
          <w:tcPr>
            <w:tcW w:w="5342" w:type="dxa"/>
            <w:shd w:val="clear" w:color="auto" w:fill="auto"/>
          </w:tcPr>
          <w:p w14:paraId="59577A78" w14:textId="77777777" w:rsidR="003375F5" w:rsidRPr="002F30E2" w:rsidRDefault="003375F5" w:rsidP="00F3617D">
            <w:pPr>
              <w:jc w:val="both"/>
              <w:rPr>
                <w:b/>
                <w:sz w:val="16"/>
                <w:szCs w:val="16"/>
              </w:rPr>
            </w:pPr>
            <w:r w:rsidRPr="002F30E2">
              <w:rPr>
                <w:b/>
                <w:sz w:val="16"/>
                <w:szCs w:val="16"/>
              </w:rPr>
              <w:t xml:space="preserve">Bilanço </w:t>
            </w:r>
            <w:proofErr w:type="spellStart"/>
            <w:r w:rsidRPr="002F30E2">
              <w:rPr>
                <w:b/>
                <w:sz w:val="16"/>
                <w:szCs w:val="16"/>
              </w:rPr>
              <w:t>özkaynaklar</w:t>
            </w:r>
            <w:proofErr w:type="spellEnd"/>
            <w:r w:rsidRPr="002F30E2">
              <w:rPr>
                <w:b/>
                <w:sz w:val="16"/>
                <w:szCs w:val="16"/>
              </w:rPr>
              <w:t xml:space="preserve"> değeri</w:t>
            </w:r>
          </w:p>
        </w:tc>
        <w:tc>
          <w:tcPr>
            <w:tcW w:w="1418" w:type="dxa"/>
            <w:shd w:val="clear" w:color="auto" w:fill="auto"/>
            <w:vAlign w:val="bottom"/>
          </w:tcPr>
          <w:p w14:paraId="0C023DC4" w14:textId="2961E57F" w:rsidR="003375F5" w:rsidRPr="002F30E2" w:rsidRDefault="007840E9" w:rsidP="00D32177">
            <w:pPr>
              <w:jc w:val="right"/>
              <w:rPr>
                <w:b/>
                <w:sz w:val="16"/>
                <w:szCs w:val="16"/>
              </w:rPr>
            </w:pPr>
            <w:r w:rsidRPr="002F30E2">
              <w:rPr>
                <w:b/>
                <w:sz w:val="16"/>
                <w:szCs w:val="16"/>
              </w:rPr>
              <w:t>10.324.315</w:t>
            </w:r>
          </w:p>
        </w:tc>
        <w:tc>
          <w:tcPr>
            <w:tcW w:w="1417" w:type="dxa"/>
            <w:shd w:val="clear" w:color="auto" w:fill="auto"/>
            <w:vAlign w:val="bottom"/>
          </w:tcPr>
          <w:p w14:paraId="4D083875" w14:textId="05AF0BBD" w:rsidR="003375F5" w:rsidRPr="002F30E2" w:rsidRDefault="003375F5" w:rsidP="00D32177">
            <w:pPr>
              <w:jc w:val="right"/>
              <w:rPr>
                <w:b/>
                <w:sz w:val="16"/>
                <w:szCs w:val="16"/>
              </w:rPr>
            </w:pPr>
            <w:r w:rsidRPr="002F30E2">
              <w:rPr>
                <w:b/>
                <w:sz w:val="16"/>
                <w:szCs w:val="16"/>
              </w:rPr>
              <w:t>4.321.735</w:t>
            </w:r>
          </w:p>
        </w:tc>
      </w:tr>
      <w:tr w:rsidR="003375F5" w:rsidRPr="002F30E2" w14:paraId="4EE5C01D" w14:textId="77777777" w:rsidTr="00D32177">
        <w:tc>
          <w:tcPr>
            <w:tcW w:w="5342" w:type="dxa"/>
            <w:shd w:val="clear" w:color="auto" w:fill="auto"/>
          </w:tcPr>
          <w:p w14:paraId="4C591531" w14:textId="77777777" w:rsidR="003375F5" w:rsidRPr="002F30E2" w:rsidRDefault="003375F5" w:rsidP="00F3617D">
            <w:pPr>
              <w:jc w:val="both"/>
              <w:rPr>
                <w:sz w:val="16"/>
                <w:szCs w:val="16"/>
              </w:rPr>
            </w:pPr>
            <w:r w:rsidRPr="002F30E2">
              <w:rPr>
                <w:sz w:val="16"/>
                <w:szCs w:val="16"/>
              </w:rPr>
              <w:t>Faaliyet kiralaması geliştirme maliyetleri</w:t>
            </w:r>
          </w:p>
        </w:tc>
        <w:tc>
          <w:tcPr>
            <w:tcW w:w="1418" w:type="dxa"/>
            <w:shd w:val="clear" w:color="auto" w:fill="auto"/>
            <w:vAlign w:val="bottom"/>
          </w:tcPr>
          <w:p w14:paraId="108EDD48" w14:textId="3CA8BDF3" w:rsidR="003375F5" w:rsidRPr="002F30E2" w:rsidRDefault="003375F5" w:rsidP="00D32177">
            <w:pPr>
              <w:jc w:val="right"/>
              <w:rPr>
                <w:sz w:val="16"/>
                <w:szCs w:val="16"/>
              </w:rPr>
            </w:pPr>
            <w:r w:rsidRPr="002F30E2">
              <w:rPr>
                <w:sz w:val="16"/>
                <w:szCs w:val="16"/>
              </w:rPr>
              <w:t>(</w:t>
            </w:r>
            <w:r w:rsidR="007840E9" w:rsidRPr="002F30E2">
              <w:rPr>
                <w:sz w:val="16"/>
                <w:szCs w:val="16"/>
              </w:rPr>
              <w:t>71.754</w:t>
            </w:r>
            <w:r w:rsidRPr="002F30E2">
              <w:rPr>
                <w:sz w:val="16"/>
                <w:szCs w:val="16"/>
              </w:rPr>
              <w:t>)</w:t>
            </w:r>
          </w:p>
        </w:tc>
        <w:tc>
          <w:tcPr>
            <w:tcW w:w="1417" w:type="dxa"/>
            <w:shd w:val="clear" w:color="auto" w:fill="auto"/>
            <w:vAlign w:val="bottom"/>
          </w:tcPr>
          <w:p w14:paraId="53CBDCE3" w14:textId="0421F237" w:rsidR="003375F5" w:rsidRPr="002F30E2" w:rsidRDefault="003375F5" w:rsidP="00D32177">
            <w:pPr>
              <w:jc w:val="right"/>
              <w:rPr>
                <w:sz w:val="16"/>
                <w:szCs w:val="16"/>
              </w:rPr>
            </w:pPr>
            <w:r w:rsidRPr="002F30E2">
              <w:rPr>
                <w:sz w:val="16"/>
                <w:szCs w:val="16"/>
              </w:rPr>
              <w:t>(33.991)</w:t>
            </w:r>
          </w:p>
        </w:tc>
      </w:tr>
      <w:tr w:rsidR="003375F5" w:rsidRPr="002F30E2" w14:paraId="742314DB" w14:textId="77777777" w:rsidTr="00D32177">
        <w:tc>
          <w:tcPr>
            <w:tcW w:w="5342" w:type="dxa"/>
            <w:shd w:val="clear" w:color="auto" w:fill="auto"/>
          </w:tcPr>
          <w:p w14:paraId="5F07F598" w14:textId="77777777" w:rsidR="003375F5" w:rsidRPr="002F30E2" w:rsidRDefault="003375F5" w:rsidP="00F3617D">
            <w:pPr>
              <w:jc w:val="both"/>
              <w:rPr>
                <w:sz w:val="16"/>
                <w:szCs w:val="16"/>
              </w:rPr>
            </w:pPr>
            <w:r w:rsidRPr="002F30E2">
              <w:rPr>
                <w:sz w:val="16"/>
                <w:szCs w:val="16"/>
              </w:rPr>
              <w:t>Şerefiye veya diğer maddi olmayan duran varlıklar ve bunlara ilişkin ertelenmiş vergi yükümlülükleri</w:t>
            </w:r>
          </w:p>
        </w:tc>
        <w:tc>
          <w:tcPr>
            <w:tcW w:w="1418" w:type="dxa"/>
            <w:shd w:val="clear" w:color="auto" w:fill="auto"/>
            <w:vAlign w:val="bottom"/>
          </w:tcPr>
          <w:p w14:paraId="4F65B8FC" w14:textId="77777777" w:rsidR="003375F5" w:rsidRPr="002F30E2" w:rsidRDefault="003375F5" w:rsidP="00D32177">
            <w:pPr>
              <w:jc w:val="right"/>
              <w:rPr>
                <w:sz w:val="16"/>
                <w:szCs w:val="16"/>
              </w:rPr>
            </w:pPr>
          </w:p>
          <w:p w14:paraId="0C76838D" w14:textId="3BE2A216" w:rsidR="003375F5" w:rsidRPr="002F30E2" w:rsidRDefault="003375F5" w:rsidP="00D32177">
            <w:pPr>
              <w:jc w:val="right"/>
              <w:rPr>
                <w:sz w:val="16"/>
                <w:szCs w:val="16"/>
              </w:rPr>
            </w:pPr>
            <w:r w:rsidRPr="002F30E2">
              <w:rPr>
                <w:sz w:val="16"/>
                <w:szCs w:val="16"/>
              </w:rPr>
              <w:t>(</w:t>
            </w:r>
            <w:r w:rsidR="007840E9" w:rsidRPr="002F30E2">
              <w:rPr>
                <w:sz w:val="16"/>
                <w:szCs w:val="16"/>
              </w:rPr>
              <w:t>303.632</w:t>
            </w:r>
            <w:r w:rsidRPr="002F30E2">
              <w:rPr>
                <w:sz w:val="16"/>
                <w:szCs w:val="16"/>
              </w:rPr>
              <w:t>)</w:t>
            </w:r>
          </w:p>
        </w:tc>
        <w:tc>
          <w:tcPr>
            <w:tcW w:w="1417" w:type="dxa"/>
            <w:shd w:val="clear" w:color="auto" w:fill="auto"/>
            <w:vAlign w:val="bottom"/>
          </w:tcPr>
          <w:p w14:paraId="71701445" w14:textId="77777777" w:rsidR="003375F5" w:rsidRPr="002F30E2" w:rsidRDefault="003375F5" w:rsidP="00D32177">
            <w:pPr>
              <w:jc w:val="right"/>
              <w:rPr>
                <w:sz w:val="16"/>
                <w:szCs w:val="16"/>
              </w:rPr>
            </w:pPr>
          </w:p>
          <w:p w14:paraId="0159FBF2" w14:textId="69DF4887" w:rsidR="003375F5" w:rsidRPr="002F30E2" w:rsidRDefault="003375F5" w:rsidP="00D32177">
            <w:pPr>
              <w:jc w:val="right"/>
              <w:rPr>
                <w:sz w:val="16"/>
                <w:szCs w:val="16"/>
              </w:rPr>
            </w:pPr>
            <w:r w:rsidRPr="002F30E2">
              <w:rPr>
                <w:sz w:val="16"/>
                <w:szCs w:val="16"/>
              </w:rPr>
              <w:t>(223.839)</w:t>
            </w:r>
          </w:p>
        </w:tc>
      </w:tr>
      <w:tr w:rsidR="003375F5" w:rsidRPr="002F30E2" w14:paraId="3B4FC49F" w14:textId="77777777" w:rsidTr="00D32177">
        <w:tc>
          <w:tcPr>
            <w:tcW w:w="5342" w:type="dxa"/>
            <w:shd w:val="clear" w:color="auto" w:fill="auto"/>
          </w:tcPr>
          <w:p w14:paraId="00E3FA44" w14:textId="77777777" w:rsidR="003375F5" w:rsidRPr="002F30E2" w:rsidRDefault="003375F5" w:rsidP="00F3617D">
            <w:pPr>
              <w:jc w:val="both"/>
              <w:rPr>
                <w:sz w:val="16"/>
                <w:szCs w:val="16"/>
              </w:rPr>
            </w:pPr>
            <w:r w:rsidRPr="002F30E2">
              <w:rPr>
                <w:sz w:val="16"/>
                <w:szCs w:val="16"/>
              </w:rPr>
              <w:t>Kurumca uygun görülen borçlanma araçları ve bunlara ilişkin ihraç primleri</w:t>
            </w:r>
          </w:p>
        </w:tc>
        <w:tc>
          <w:tcPr>
            <w:tcW w:w="1418" w:type="dxa"/>
            <w:shd w:val="clear" w:color="auto" w:fill="auto"/>
            <w:vAlign w:val="bottom"/>
          </w:tcPr>
          <w:p w14:paraId="4504C683" w14:textId="1DD184D2" w:rsidR="003375F5" w:rsidRPr="002F30E2" w:rsidRDefault="003375F5" w:rsidP="00D32177">
            <w:pPr>
              <w:jc w:val="right"/>
              <w:rPr>
                <w:sz w:val="16"/>
                <w:szCs w:val="16"/>
              </w:rPr>
            </w:pPr>
            <w:r w:rsidRPr="002F30E2">
              <w:rPr>
                <w:sz w:val="16"/>
                <w:szCs w:val="16"/>
              </w:rPr>
              <w:t>1.300.000</w:t>
            </w:r>
          </w:p>
        </w:tc>
        <w:tc>
          <w:tcPr>
            <w:tcW w:w="1417" w:type="dxa"/>
            <w:shd w:val="clear" w:color="auto" w:fill="auto"/>
            <w:vAlign w:val="bottom"/>
          </w:tcPr>
          <w:p w14:paraId="63407830" w14:textId="24EAF988" w:rsidR="003375F5" w:rsidRPr="002F30E2" w:rsidRDefault="003375F5" w:rsidP="00D32177">
            <w:pPr>
              <w:jc w:val="right"/>
              <w:rPr>
                <w:sz w:val="16"/>
                <w:szCs w:val="16"/>
              </w:rPr>
            </w:pPr>
            <w:r w:rsidRPr="002F30E2">
              <w:rPr>
                <w:sz w:val="16"/>
                <w:szCs w:val="16"/>
              </w:rPr>
              <w:t>1.300.000</w:t>
            </w:r>
          </w:p>
        </w:tc>
      </w:tr>
      <w:tr w:rsidR="003375F5" w:rsidRPr="002F30E2" w14:paraId="51064B9B" w14:textId="77777777" w:rsidTr="00D32177">
        <w:tc>
          <w:tcPr>
            <w:tcW w:w="5342" w:type="dxa"/>
            <w:shd w:val="clear" w:color="auto" w:fill="auto"/>
          </w:tcPr>
          <w:p w14:paraId="7E36D2E9" w14:textId="1E27098B" w:rsidR="003375F5" w:rsidRPr="002F30E2" w:rsidRDefault="003375F5" w:rsidP="00F3617D">
            <w:pPr>
              <w:jc w:val="both"/>
              <w:rPr>
                <w:sz w:val="16"/>
                <w:szCs w:val="16"/>
              </w:rPr>
            </w:pPr>
            <w:r w:rsidRPr="002F30E2">
              <w:rPr>
                <w:sz w:val="16"/>
                <w:szCs w:val="16"/>
              </w:rPr>
              <w:t>Katkı Sermaye (Karşılıklar)</w:t>
            </w:r>
          </w:p>
        </w:tc>
        <w:tc>
          <w:tcPr>
            <w:tcW w:w="1418" w:type="dxa"/>
            <w:shd w:val="clear" w:color="auto" w:fill="auto"/>
            <w:vAlign w:val="bottom"/>
          </w:tcPr>
          <w:p w14:paraId="18463BF8" w14:textId="7C2021F0" w:rsidR="003375F5" w:rsidRPr="002F30E2" w:rsidRDefault="007840E9" w:rsidP="00D32177">
            <w:pPr>
              <w:jc w:val="right"/>
              <w:rPr>
                <w:sz w:val="16"/>
                <w:szCs w:val="16"/>
              </w:rPr>
            </w:pPr>
            <w:r w:rsidRPr="002F30E2">
              <w:rPr>
                <w:sz w:val="16"/>
                <w:szCs w:val="16"/>
              </w:rPr>
              <w:t>342.180</w:t>
            </w:r>
          </w:p>
        </w:tc>
        <w:tc>
          <w:tcPr>
            <w:tcW w:w="1417" w:type="dxa"/>
            <w:shd w:val="clear" w:color="auto" w:fill="auto"/>
            <w:vAlign w:val="bottom"/>
          </w:tcPr>
          <w:p w14:paraId="59774E5E" w14:textId="35EE4E31" w:rsidR="003375F5" w:rsidRPr="002F30E2" w:rsidRDefault="003375F5" w:rsidP="00D32177">
            <w:pPr>
              <w:jc w:val="right"/>
              <w:rPr>
                <w:sz w:val="16"/>
                <w:szCs w:val="16"/>
              </w:rPr>
            </w:pPr>
            <w:r w:rsidRPr="002F30E2">
              <w:rPr>
                <w:sz w:val="16"/>
                <w:szCs w:val="16"/>
              </w:rPr>
              <w:t>229.704</w:t>
            </w:r>
          </w:p>
        </w:tc>
      </w:tr>
      <w:tr w:rsidR="003375F5" w:rsidRPr="002F30E2" w14:paraId="5A006335" w14:textId="77777777" w:rsidTr="00D32177">
        <w:tc>
          <w:tcPr>
            <w:tcW w:w="5342" w:type="dxa"/>
            <w:shd w:val="clear" w:color="auto" w:fill="auto"/>
          </w:tcPr>
          <w:p w14:paraId="007C2637" w14:textId="77777777" w:rsidR="003375F5" w:rsidRPr="002F30E2" w:rsidRDefault="003375F5" w:rsidP="00F3617D">
            <w:pPr>
              <w:jc w:val="both"/>
              <w:rPr>
                <w:sz w:val="16"/>
                <w:szCs w:val="16"/>
              </w:rPr>
            </w:pPr>
            <w:r w:rsidRPr="002F30E2">
              <w:rPr>
                <w:sz w:val="16"/>
                <w:szCs w:val="16"/>
              </w:rPr>
              <w:t>Kurumca uygun görülen borçlanma araçları ve bunlara ilişkin ihraç primleri-sermaye benzeri borçlar</w:t>
            </w:r>
          </w:p>
        </w:tc>
        <w:tc>
          <w:tcPr>
            <w:tcW w:w="1418" w:type="dxa"/>
            <w:shd w:val="clear" w:color="auto" w:fill="auto"/>
            <w:vAlign w:val="bottom"/>
          </w:tcPr>
          <w:p w14:paraId="7024A764" w14:textId="02A645BC" w:rsidR="003375F5" w:rsidRPr="002F30E2" w:rsidRDefault="007840E9" w:rsidP="00D32177">
            <w:pPr>
              <w:jc w:val="right"/>
              <w:rPr>
                <w:sz w:val="16"/>
                <w:szCs w:val="16"/>
              </w:rPr>
            </w:pPr>
            <w:bookmarkStart w:id="41" w:name="OLE_LINK37"/>
            <w:r w:rsidRPr="002F30E2">
              <w:rPr>
                <w:sz w:val="16"/>
                <w:szCs w:val="16"/>
              </w:rPr>
              <w:t>2.042.246</w:t>
            </w:r>
            <w:bookmarkEnd w:id="41"/>
          </w:p>
        </w:tc>
        <w:tc>
          <w:tcPr>
            <w:tcW w:w="1417" w:type="dxa"/>
            <w:shd w:val="clear" w:color="auto" w:fill="auto"/>
            <w:vAlign w:val="bottom"/>
          </w:tcPr>
          <w:p w14:paraId="3854C1F9" w14:textId="77777777" w:rsidR="003375F5" w:rsidRPr="002F30E2" w:rsidRDefault="003375F5" w:rsidP="00D32177">
            <w:pPr>
              <w:jc w:val="right"/>
              <w:rPr>
                <w:sz w:val="16"/>
                <w:szCs w:val="16"/>
              </w:rPr>
            </w:pPr>
          </w:p>
          <w:p w14:paraId="4F786D27" w14:textId="68FCC10F" w:rsidR="003375F5" w:rsidRPr="002F30E2" w:rsidRDefault="003375F5" w:rsidP="00D32177">
            <w:pPr>
              <w:jc w:val="right"/>
              <w:rPr>
                <w:sz w:val="16"/>
                <w:szCs w:val="16"/>
              </w:rPr>
            </w:pPr>
            <w:r w:rsidRPr="002F30E2">
              <w:rPr>
                <w:sz w:val="16"/>
                <w:szCs w:val="16"/>
              </w:rPr>
              <w:t>1.150.435</w:t>
            </w:r>
          </w:p>
        </w:tc>
      </w:tr>
      <w:tr w:rsidR="003375F5" w:rsidRPr="002F30E2" w14:paraId="26EF1585" w14:textId="77777777" w:rsidTr="00D32177">
        <w:tc>
          <w:tcPr>
            <w:tcW w:w="5342" w:type="dxa"/>
            <w:shd w:val="clear" w:color="auto" w:fill="auto"/>
          </w:tcPr>
          <w:p w14:paraId="5BEAD3A0" w14:textId="77777777" w:rsidR="003375F5" w:rsidRPr="002F30E2" w:rsidRDefault="003375F5" w:rsidP="00F3617D">
            <w:pPr>
              <w:jc w:val="both"/>
              <w:rPr>
                <w:sz w:val="16"/>
                <w:szCs w:val="16"/>
              </w:rPr>
            </w:pPr>
            <w:proofErr w:type="spellStart"/>
            <w:r w:rsidRPr="002F30E2">
              <w:rPr>
                <w:sz w:val="16"/>
                <w:szCs w:val="16"/>
              </w:rPr>
              <w:t>Özkaynaklardan</w:t>
            </w:r>
            <w:proofErr w:type="spellEnd"/>
            <w:r w:rsidRPr="002F30E2">
              <w:rPr>
                <w:sz w:val="16"/>
                <w:szCs w:val="16"/>
              </w:rPr>
              <w:t xml:space="preserve"> indirilen diğer değerler</w:t>
            </w:r>
          </w:p>
        </w:tc>
        <w:tc>
          <w:tcPr>
            <w:tcW w:w="1418" w:type="dxa"/>
            <w:shd w:val="clear" w:color="auto" w:fill="auto"/>
            <w:vAlign w:val="bottom"/>
          </w:tcPr>
          <w:p w14:paraId="5AC58621" w14:textId="02925A0F" w:rsidR="003375F5" w:rsidRPr="002F30E2" w:rsidRDefault="00D03369" w:rsidP="00D32177">
            <w:pPr>
              <w:jc w:val="right"/>
              <w:rPr>
                <w:sz w:val="16"/>
                <w:szCs w:val="16"/>
              </w:rPr>
            </w:pPr>
            <w:r w:rsidRPr="002F30E2">
              <w:rPr>
                <w:sz w:val="16"/>
                <w:szCs w:val="16"/>
              </w:rPr>
              <w:t>(</w:t>
            </w:r>
            <w:r w:rsidR="007840E9" w:rsidRPr="002F30E2">
              <w:rPr>
                <w:sz w:val="16"/>
                <w:szCs w:val="16"/>
              </w:rPr>
              <w:t>4.060</w:t>
            </w:r>
            <w:r w:rsidR="003375F5" w:rsidRPr="002F30E2">
              <w:rPr>
                <w:sz w:val="16"/>
                <w:szCs w:val="16"/>
              </w:rPr>
              <w:t>)</w:t>
            </w:r>
          </w:p>
        </w:tc>
        <w:tc>
          <w:tcPr>
            <w:tcW w:w="1417" w:type="dxa"/>
            <w:shd w:val="clear" w:color="auto" w:fill="auto"/>
            <w:vAlign w:val="bottom"/>
          </w:tcPr>
          <w:p w14:paraId="66B77421" w14:textId="2183A009" w:rsidR="003375F5" w:rsidRPr="002F30E2" w:rsidRDefault="003375F5" w:rsidP="00D32177">
            <w:pPr>
              <w:tabs>
                <w:tab w:val="left" w:pos="1478"/>
                <w:tab w:val="right" w:pos="1627"/>
              </w:tabs>
              <w:jc w:val="right"/>
              <w:rPr>
                <w:sz w:val="16"/>
                <w:szCs w:val="16"/>
              </w:rPr>
            </w:pPr>
            <w:r w:rsidRPr="002F30E2">
              <w:rPr>
                <w:sz w:val="16"/>
                <w:szCs w:val="16"/>
              </w:rPr>
              <w:t>(1.770)</w:t>
            </w:r>
          </w:p>
        </w:tc>
      </w:tr>
      <w:tr w:rsidR="003375F5" w:rsidRPr="002F30E2" w14:paraId="3D20741E" w14:textId="77777777" w:rsidTr="00D32177">
        <w:tc>
          <w:tcPr>
            <w:tcW w:w="5342" w:type="dxa"/>
            <w:shd w:val="clear" w:color="auto" w:fill="auto"/>
          </w:tcPr>
          <w:p w14:paraId="22922A24" w14:textId="57FC5DA4" w:rsidR="003375F5" w:rsidRPr="002F30E2" w:rsidRDefault="003375F5" w:rsidP="00F3617D">
            <w:pPr>
              <w:jc w:val="both"/>
              <w:rPr>
                <w:sz w:val="16"/>
                <w:szCs w:val="16"/>
              </w:rPr>
            </w:pPr>
            <w:r w:rsidRPr="002F30E2">
              <w:rPr>
                <w:sz w:val="16"/>
                <w:szCs w:val="16"/>
              </w:rPr>
              <w:t>Diğer</w:t>
            </w:r>
          </w:p>
        </w:tc>
        <w:tc>
          <w:tcPr>
            <w:tcW w:w="1418" w:type="dxa"/>
            <w:shd w:val="clear" w:color="auto" w:fill="auto"/>
            <w:vAlign w:val="bottom"/>
          </w:tcPr>
          <w:p w14:paraId="5C677A3F" w14:textId="7FB48CDC" w:rsidR="003375F5" w:rsidRPr="002F30E2" w:rsidRDefault="007840E9" w:rsidP="00D32177">
            <w:pPr>
              <w:jc w:val="right"/>
              <w:rPr>
                <w:sz w:val="16"/>
                <w:szCs w:val="16"/>
              </w:rPr>
            </w:pPr>
            <w:r w:rsidRPr="002F30E2">
              <w:rPr>
                <w:sz w:val="16"/>
                <w:szCs w:val="16"/>
              </w:rPr>
              <w:t>573.626</w:t>
            </w:r>
          </w:p>
        </w:tc>
        <w:tc>
          <w:tcPr>
            <w:tcW w:w="1417" w:type="dxa"/>
            <w:shd w:val="clear" w:color="auto" w:fill="auto"/>
            <w:vAlign w:val="bottom"/>
          </w:tcPr>
          <w:p w14:paraId="08C9B48E" w14:textId="65A948D8" w:rsidR="003375F5" w:rsidRPr="002F30E2" w:rsidRDefault="003375F5" w:rsidP="00D32177">
            <w:pPr>
              <w:tabs>
                <w:tab w:val="left" w:pos="1478"/>
                <w:tab w:val="right" w:pos="1627"/>
              </w:tabs>
              <w:jc w:val="right"/>
              <w:rPr>
                <w:sz w:val="16"/>
                <w:szCs w:val="16"/>
              </w:rPr>
            </w:pPr>
            <w:r w:rsidRPr="002F30E2">
              <w:rPr>
                <w:sz w:val="16"/>
                <w:szCs w:val="16"/>
              </w:rPr>
              <w:t>5.338</w:t>
            </w:r>
          </w:p>
        </w:tc>
      </w:tr>
      <w:tr w:rsidR="003375F5" w:rsidRPr="002F30E2" w14:paraId="566B9161" w14:textId="77777777" w:rsidTr="00D32177">
        <w:tc>
          <w:tcPr>
            <w:tcW w:w="5342" w:type="dxa"/>
            <w:shd w:val="clear" w:color="auto" w:fill="auto"/>
          </w:tcPr>
          <w:p w14:paraId="3D1948A3" w14:textId="77777777" w:rsidR="003375F5" w:rsidRPr="002F30E2" w:rsidRDefault="003375F5" w:rsidP="00F3617D">
            <w:pPr>
              <w:jc w:val="both"/>
              <w:rPr>
                <w:b/>
                <w:sz w:val="16"/>
                <w:szCs w:val="16"/>
              </w:rPr>
            </w:pPr>
            <w:r w:rsidRPr="002F30E2">
              <w:rPr>
                <w:b/>
                <w:sz w:val="16"/>
                <w:szCs w:val="16"/>
              </w:rPr>
              <w:t xml:space="preserve">Yasal </w:t>
            </w:r>
            <w:proofErr w:type="spellStart"/>
            <w:r w:rsidRPr="002F30E2">
              <w:rPr>
                <w:b/>
                <w:sz w:val="16"/>
                <w:szCs w:val="16"/>
              </w:rPr>
              <w:t>özkaynak</w:t>
            </w:r>
            <w:proofErr w:type="spellEnd"/>
            <w:r w:rsidRPr="002F30E2">
              <w:rPr>
                <w:b/>
                <w:sz w:val="16"/>
                <w:szCs w:val="16"/>
              </w:rPr>
              <w:t xml:space="preserve"> hesaplamasında dikkate alınan tutar</w:t>
            </w:r>
          </w:p>
        </w:tc>
        <w:tc>
          <w:tcPr>
            <w:tcW w:w="1418" w:type="dxa"/>
            <w:shd w:val="clear" w:color="auto" w:fill="auto"/>
            <w:vAlign w:val="bottom"/>
          </w:tcPr>
          <w:p w14:paraId="0E046D55" w14:textId="2AFC8A38" w:rsidR="003375F5" w:rsidRPr="002F30E2" w:rsidRDefault="007840E9" w:rsidP="00D32177">
            <w:pPr>
              <w:jc w:val="right"/>
              <w:rPr>
                <w:b/>
                <w:sz w:val="16"/>
                <w:szCs w:val="16"/>
              </w:rPr>
            </w:pPr>
            <w:r w:rsidRPr="002F30E2">
              <w:rPr>
                <w:b/>
                <w:sz w:val="16"/>
                <w:szCs w:val="16"/>
              </w:rPr>
              <w:t>14.202.921</w:t>
            </w:r>
          </w:p>
        </w:tc>
        <w:tc>
          <w:tcPr>
            <w:tcW w:w="1417" w:type="dxa"/>
            <w:shd w:val="clear" w:color="auto" w:fill="auto"/>
            <w:vAlign w:val="bottom"/>
          </w:tcPr>
          <w:p w14:paraId="5AE320BB" w14:textId="43875ADA" w:rsidR="003375F5" w:rsidRPr="002F30E2" w:rsidRDefault="003375F5" w:rsidP="00D32177">
            <w:pPr>
              <w:tabs>
                <w:tab w:val="left" w:pos="1478"/>
                <w:tab w:val="right" w:pos="1627"/>
              </w:tabs>
              <w:jc w:val="right"/>
              <w:rPr>
                <w:b/>
                <w:sz w:val="16"/>
                <w:szCs w:val="16"/>
              </w:rPr>
            </w:pPr>
            <w:r w:rsidRPr="002F30E2">
              <w:rPr>
                <w:b/>
                <w:sz w:val="16"/>
                <w:szCs w:val="16"/>
              </w:rPr>
              <w:t>6.747.612</w:t>
            </w:r>
          </w:p>
        </w:tc>
      </w:tr>
    </w:tbl>
    <w:p w14:paraId="2DDED2C6" w14:textId="77777777" w:rsidR="00516557" w:rsidRPr="002F30E2" w:rsidRDefault="00516557" w:rsidP="00F3617D">
      <w:pPr>
        <w:tabs>
          <w:tab w:val="left" w:pos="851"/>
        </w:tabs>
        <w:jc w:val="both"/>
        <w:rPr>
          <w:b/>
          <w:color w:val="000000" w:themeColor="text1"/>
          <w:sz w:val="16"/>
          <w:szCs w:val="16"/>
        </w:rPr>
      </w:pPr>
    </w:p>
    <w:p w14:paraId="2D80DDA0" w14:textId="4C7C7AEA" w:rsidR="00BE0399" w:rsidRPr="002F30E2" w:rsidRDefault="00BE0399" w:rsidP="00F3617D">
      <w:pPr>
        <w:tabs>
          <w:tab w:val="left" w:pos="851"/>
        </w:tabs>
        <w:ind w:left="851" w:hanging="851"/>
        <w:jc w:val="both"/>
        <w:rPr>
          <w:b/>
          <w:color w:val="000000" w:themeColor="text1"/>
        </w:rPr>
      </w:pPr>
      <w:r w:rsidRPr="002F30E2">
        <w:rPr>
          <w:b/>
          <w:color w:val="000000" w:themeColor="text1"/>
        </w:rPr>
        <w:t>I</w:t>
      </w:r>
      <w:r w:rsidR="003375F5" w:rsidRPr="002F30E2">
        <w:rPr>
          <w:b/>
          <w:color w:val="000000" w:themeColor="text1"/>
        </w:rPr>
        <w:t>I</w:t>
      </w:r>
      <w:r w:rsidRPr="002F30E2">
        <w:rPr>
          <w:b/>
          <w:color w:val="000000" w:themeColor="text1"/>
        </w:rPr>
        <w:t>.</w:t>
      </w:r>
      <w:r w:rsidRPr="002F30E2">
        <w:rPr>
          <w:b/>
          <w:color w:val="000000" w:themeColor="text1"/>
        </w:rPr>
        <w:tab/>
      </w:r>
      <w:r w:rsidR="004A09AC" w:rsidRPr="002F30E2">
        <w:rPr>
          <w:b/>
          <w:color w:val="000000" w:themeColor="text1"/>
        </w:rPr>
        <w:t xml:space="preserve">KONSOLİDE </w:t>
      </w:r>
      <w:r w:rsidRPr="002F30E2">
        <w:rPr>
          <w:b/>
          <w:color w:val="000000" w:themeColor="text1"/>
        </w:rPr>
        <w:t>KUR RİSKİNE İLİŞKİN AÇIKLAMALAR</w:t>
      </w:r>
    </w:p>
    <w:p w14:paraId="71F5FA46" w14:textId="2A661B83" w:rsidR="00167D71" w:rsidRPr="002F30E2" w:rsidRDefault="00167D71" w:rsidP="00F3617D">
      <w:pPr>
        <w:jc w:val="both"/>
        <w:rPr>
          <w:rFonts w:eastAsia="Arial Unicode MS"/>
          <w:bCs/>
          <w:sz w:val="16"/>
          <w:szCs w:val="16"/>
        </w:rPr>
      </w:pPr>
    </w:p>
    <w:p w14:paraId="3900A44D" w14:textId="4FA56369" w:rsidR="00167D71" w:rsidRPr="002F30E2" w:rsidRDefault="00EE2377" w:rsidP="00F3617D">
      <w:pPr>
        <w:numPr>
          <w:ilvl w:val="0"/>
          <w:numId w:val="1"/>
        </w:numPr>
        <w:ind w:left="1276" w:hanging="425"/>
        <w:jc w:val="both"/>
        <w:rPr>
          <w:rFonts w:eastAsia="Arial Unicode MS"/>
          <w:b/>
          <w:bCs/>
        </w:rPr>
      </w:pPr>
      <w:r w:rsidRPr="002F30E2">
        <w:rPr>
          <w:rFonts w:eastAsia="Arial Unicode MS"/>
          <w:b/>
          <w:bCs/>
        </w:rPr>
        <w:t>Banka’nın kur riskine maruz kalıp kalmadığı, bu durumun etkilerinin tahmin edilip edilmediği, Banka Yönetim Kurulu’nun günlük olarak izlenen pozis</w:t>
      </w:r>
      <w:r w:rsidR="00A0537E" w:rsidRPr="002F30E2">
        <w:rPr>
          <w:rFonts w:eastAsia="Arial Unicode MS"/>
          <w:b/>
          <w:bCs/>
        </w:rPr>
        <w:t xml:space="preserve">yonlar için limitler belirleyip </w:t>
      </w:r>
      <w:r w:rsidRPr="002F30E2">
        <w:rPr>
          <w:rFonts w:eastAsia="Arial Unicode MS"/>
          <w:b/>
          <w:bCs/>
        </w:rPr>
        <w:t>belirlemediği:</w:t>
      </w:r>
    </w:p>
    <w:p w14:paraId="68ABFAA8" w14:textId="77777777" w:rsidR="00167D71" w:rsidRPr="002F30E2" w:rsidRDefault="00167D71" w:rsidP="00F3617D">
      <w:pPr>
        <w:ind w:left="851"/>
        <w:jc w:val="both"/>
        <w:rPr>
          <w:rFonts w:eastAsia="Arial Unicode MS"/>
          <w:sz w:val="16"/>
          <w:szCs w:val="16"/>
        </w:rPr>
      </w:pPr>
    </w:p>
    <w:p w14:paraId="28BBF352" w14:textId="0F67ED01" w:rsidR="00097628" w:rsidRPr="002F30E2" w:rsidRDefault="004A09AC" w:rsidP="00F3617D">
      <w:pPr>
        <w:ind w:left="851"/>
        <w:jc w:val="both"/>
        <w:rPr>
          <w:rFonts w:eastAsia="Arial Unicode MS"/>
          <w:bCs/>
        </w:rPr>
      </w:pPr>
      <w:r w:rsidRPr="002F30E2">
        <w:rPr>
          <w:iCs/>
        </w:rPr>
        <w:t xml:space="preserve">Ana Ortaklık </w:t>
      </w:r>
      <w:r w:rsidR="00097628" w:rsidRPr="002F30E2">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2F30E2">
        <w:rPr>
          <w:rFonts w:eastAsia="Arial Unicode MS"/>
          <w:bCs/>
        </w:rPr>
        <w:t>anı sıra,  Banka’da</w:t>
      </w:r>
      <w:r w:rsidR="00097628" w:rsidRPr="002F30E2">
        <w:rPr>
          <w:rFonts w:eastAsia="Arial Unicode MS"/>
          <w:bCs/>
        </w:rPr>
        <w:t xml:space="preserve"> döviz pozisyonu için izleme amaçlı </w:t>
      </w:r>
      <w:r w:rsidR="001743CA" w:rsidRPr="002F30E2">
        <w:rPr>
          <w:rFonts w:eastAsia="Arial Unicode MS"/>
          <w:bCs/>
        </w:rPr>
        <w:t>“Riske Maruz Değer” (“</w:t>
      </w:r>
      <w:r w:rsidR="00097628" w:rsidRPr="002F30E2">
        <w:rPr>
          <w:rFonts w:eastAsia="Arial Unicode MS"/>
          <w:bCs/>
        </w:rPr>
        <w:t>RMD</w:t>
      </w:r>
      <w:r w:rsidR="001743CA" w:rsidRPr="002F30E2">
        <w:rPr>
          <w:rFonts w:eastAsia="Arial Unicode MS"/>
          <w:bCs/>
        </w:rPr>
        <w:t>”)</w:t>
      </w:r>
      <w:r w:rsidR="00097628" w:rsidRPr="002F30E2">
        <w:rPr>
          <w:rFonts w:eastAsia="Arial Unicode MS"/>
          <w:bCs/>
        </w:rPr>
        <w:t xml:space="preserve"> hesaplanmaktadır.</w:t>
      </w:r>
    </w:p>
    <w:p w14:paraId="4D726708" w14:textId="77777777" w:rsidR="00097628" w:rsidRPr="002F30E2" w:rsidRDefault="00097628" w:rsidP="00F3617D">
      <w:pPr>
        <w:ind w:left="851"/>
        <w:jc w:val="both"/>
        <w:rPr>
          <w:rFonts w:eastAsia="Arial Unicode MS"/>
          <w:bCs/>
          <w:sz w:val="16"/>
          <w:szCs w:val="16"/>
        </w:rPr>
      </w:pPr>
    </w:p>
    <w:p w14:paraId="38E77A5E" w14:textId="77777777" w:rsidR="000C43B4" w:rsidRPr="002F30E2" w:rsidRDefault="00097628" w:rsidP="00F3617D">
      <w:pPr>
        <w:ind w:left="851"/>
        <w:jc w:val="both"/>
        <w:rPr>
          <w:rFonts w:eastAsia="Arial Unicode MS"/>
          <w:bCs/>
        </w:rPr>
      </w:pPr>
      <w:r w:rsidRPr="002F30E2">
        <w:rPr>
          <w:rFonts w:eastAsia="Arial Unicode MS"/>
          <w:bCs/>
        </w:rPr>
        <w:t>Ayrıca döviz işlemleri için; pozisyon ve işlem limitleri Yönetim Kurulu kararıyla belirlenmiş olup limitlere uyum izlenmektedir.</w:t>
      </w:r>
    </w:p>
    <w:p w14:paraId="234E4789" w14:textId="77777777" w:rsidR="00361837" w:rsidRPr="002F30E2" w:rsidRDefault="00361837" w:rsidP="00F3617D">
      <w:pPr>
        <w:ind w:left="851"/>
        <w:jc w:val="both"/>
        <w:rPr>
          <w:rFonts w:eastAsia="Arial Unicode MS"/>
          <w:sz w:val="18"/>
          <w:szCs w:val="18"/>
        </w:rPr>
      </w:pPr>
    </w:p>
    <w:p w14:paraId="0D1B0F04" w14:textId="77777777" w:rsidR="000C43B4" w:rsidRPr="002F30E2" w:rsidRDefault="000C43B4" w:rsidP="00F3617D">
      <w:pPr>
        <w:numPr>
          <w:ilvl w:val="0"/>
          <w:numId w:val="1"/>
        </w:numPr>
        <w:ind w:left="1276" w:hanging="425"/>
        <w:jc w:val="both"/>
        <w:rPr>
          <w:rFonts w:eastAsia="Arial Unicode MS"/>
          <w:b/>
          <w:bCs/>
        </w:rPr>
      </w:pPr>
      <w:r w:rsidRPr="002F30E2">
        <w:rPr>
          <w:rFonts w:eastAsia="Arial Unicode MS"/>
          <w:b/>
          <w:bCs/>
        </w:rPr>
        <w:t>Önemli olması durumunda yabancı para cinsinden borçlanma araçlarının ve net yabancı para yatırımlarının riskten korunma amaçlı türev araçlar ile korunmasının boyutu:</w:t>
      </w:r>
    </w:p>
    <w:p w14:paraId="621BC16D" w14:textId="77777777" w:rsidR="000C43B4" w:rsidRPr="002F30E2" w:rsidRDefault="000C43B4" w:rsidP="00F3617D">
      <w:pPr>
        <w:ind w:left="851"/>
        <w:jc w:val="both"/>
        <w:rPr>
          <w:rFonts w:eastAsia="Arial Unicode MS"/>
          <w:b/>
          <w:bCs/>
          <w:sz w:val="16"/>
          <w:szCs w:val="16"/>
        </w:rPr>
      </w:pPr>
    </w:p>
    <w:p w14:paraId="5DD85C8B" w14:textId="77777777" w:rsidR="000C43B4" w:rsidRPr="002F30E2" w:rsidRDefault="000C43B4" w:rsidP="00F3617D">
      <w:pPr>
        <w:ind w:left="851"/>
        <w:jc w:val="both"/>
        <w:rPr>
          <w:rFonts w:eastAsia="Arial Unicode MS"/>
          <w:bCs/>
        </w:rPr>
      </w:pPr>
      <w:r w:rsidRPr="002F30E2">
        <w:rPr>
          <w:rFonts w:eastAsia="Arial Unicode MS"/>
          <w:bCs/>
        </w:rPr>
        <w:t>Bulunmamaktadır.</w:t>
      </w:r>
    </w:p>
    <w:p w14:paraId="50633A8E" w14:textId="77777777" w:rsidR="00167D71" w:rsidRPr="002F30E2" w:rsidRDefault="00167D71" w:rsidP="00F3617D">
      <w:pPr>
        <w:ind w:left="851"/>
        <w:jc w:val="both"/>
        <w:rPr>
          <w:rFonts w:eastAsia="Arial Unicode MS"/>
          <w:bCs/>
          <w:sz w:val="18"/>
          <w:szCs w:val="18"/>
        </w:rPr>
      </w:pPr>
    </w:p>
    <w:p w14:paraId="09CA2F4F" w14:textId="77777777" w:rsidR="00167D71" w:rsidRPr="002F30E2" w:rsidRDefault="00EE2377" w:rsidP="00F3617D">
      <w:pPr>
        <w:numPr>
          <w:ilvl w:val="0"/>
          <w:numId w:val="1"/>
        </w:numPr>
        <w:ind w:left="1276" w:hanging="425"/>
        <w:jc w:val="both"/>
        <w:rPr>
          <w:rFonts w:eastAsia="Arial Unicode MS"/>
          <w:b/>
          <w:bCs/>
        </w:rPr>
      </w:pPr>
      <w:r w:rsidRPr="002F30E2">
        <w:rPr>
          <w:rFonts w:eastAsia="Arial Unicode MS"/>
          <w:b/>
          <w:bCs/>
        </w:rPr>
        <w:t>Yabancı para risk yönetim politikası:</w:t>
      </w:r>
    </w:p>
    <w:p w14:paraId="2C859562" w14:textId="77777777" w:rsidR="00167D71" w:rsidRPr="002F30E2" w:rsidRDefault="00167D71" w:rsidP="00F3617D">
      <w:pPr>
        <w:ind w:left="851"/>
        <w:jc w:val="both"/>
        <w:rPr>
          <w:rFonts w:eastAsia="Arial Unicode MS"/>
          <w:bCs/>
          <w:sz w:val="18"/>
          <w:szCs w:val="18"/>
        </w:rPr>
      </w:pPr>
    </w:p>
    <w:p w14:paraId="1BC0A679" w14:textId="7E9142E7" w:rsidR="00A7543E" w:rsidRPr="002F30E2" w:rsidRDefault="004A09AC" w:rsidP="00F3617D">
      <w:pPr>
        <w:ind w:left="851"/>
        <w:jc w:val="both"/>
        <w:rPr>
          <w:rFonts w:eastAsia="Arial Unicode MS"/>
          <w:bCs/>
        </w:rPr>
      </w:pPr>
      <w:r w:rsidRPr="002F30E2">
        <w:rPr>
          <w:iCs/>
        </w:rPr>
        <w:t xml:space="preserve">Ana Ortaklık </w:t>
      </w:r>
      <w:r w:rsidR="00097628" w:rsidRPr="002F30E2">
        <w:rPr>
          <w:rFonts w:eastAsia="Arial Unicode MS"/>
          <w:bCs/>
        </w:rPr>
        <w:t xml:space="preserve">Banka’nın faaliyet gösterdiği en önemli yabancı para birimleri olan ABD Doları ve </w:t>
      </w:r>
      <w:proofErr w:type="spellStart"/>
      <w:r w:rsidR="00097628" w:rsidRPr="002F30E2">
        <w:rPr>
          <w:rFonts w:eastAsia="Arial Unicode MS"/>
          <w:bCs/>
        </w:rPr>
        <w:t>Avro’da</w:t>
      </w:r>
      <w:proofErr w:type="spellEnd"/>
      <w:r w:rsidR="00097628" w:rsidRPr="002F30E2">
        <w:rPr>
          <w:rFonts w:eastAsia="Arial Unicode MS"/>
          <w:bCs/>
        </w:rPr>
        <w:t xml:space="preserve"> likidite risklerini belirlemeye yönelik olarak periyodik “Likidite Boşluk Analizi” yapılmaktadır. Ayrıca kur riskinin takibine yönelik günlük RMD analizleri ile yasal raporlamalar kapsamında Yabancı Para Net Genel Pozisyon/</w:t>
      </w:r>
      <w:proofErr w:type="spellStart"/>
      <w:r w:rsidR="00097628" w:rsidRPr="002F30E2">
        <w:rPr>
          <w:rFonts w:eastAsia="Arial Unicode MS"/>
          <w:bCs/>
        </w:rPr>
        <w:t>Özkaynak</w:t>
      </w:r>
      <w:proofErr w:type="spellEnd"/>
      <w:r w:rsidR="00097628" w:rsidRPr="002F30E2">
        <w:rPr>
          <w:rFonts w:eastAsia="Arial Unicode MS"/>
          <w:bCs/>
        </w:rPr>
        <w:t xml:space="preserve"> oranı ile Yabancı Para Likidite Pozisyonu düzenli olarak izlenmektedir.</w:t>
      </w:r>
    </w:p>
    <w:p w14:paraId="04317DAC" w14:textId="77777777" w:rsidR="00B819CE" w:rsidRPr="002F30E2" w:rsidRDefault="00B819CE" w:rsidP="00F3617D">
      <w:pPr>
        <w:ind w:left="851"/>
        <w:jc w:val="both"/>
        <w:rPr>
          <w:rFonts w:eastAsia="Arial Unicode MS"/>
          <w:bCs/>
          <w:sz w:val="14"/>
          <w:szCs w:val="14"/>
        </w:rPr>
      </w:pPr>
    </w:p>
    <w:p w14:paraId="1997BC66" w14:textId="77777777" w:rsidR="00B819CE" w:rsidRPr="002F30E2" w:rsidRDefault="00B819CE" w:rsidP="00F3617D">
      <w:pPr>
        <w:ind w:left="1276" w:hanging="425"/>
        <w:jc w:val="both"/>
        <w:rPr>
          <w:rFonts w:eastAsia="Arial Unicode MS"/>
          <w:b/>
          <w:bCs/>
        </w:rPr>
      </w:pPr>
      <w:r w:rsidRPr="002F30E2">
        <w:rPr>
          <w:rFonts w:eastAsia="Arial Unicode MS"/>
          <w:b/>
          <w:bCs/>
        </w:rPr>
        <w:t>ç)</w:t>
      </w:r>
      <w:r w:rsidRPr="002F30E2">
        <w:rPr>
          <w:rFonts w:eastAsia="Arial Unicode MS"/>
          <w:b/>
          <w:bCs/>
        </w:rPr>
        <w:tab/>
        <w:t>Banka’nın finansal tablo tarihi ile bu tarihten geriye doğru son 5 iş günü kamuya duyurulan cari döviz alış kurları:</w:t>
      </w:r>
    </w:p>
    <w:p w14:paraId="6D235EB5" w14:textId="18457099" w:rsidR="00B819CE" w:rsidRPr="002F30E2" w:rsidRDefault="00B819CE" w:rsidP="00F3617D">
      <w:pPr>
        <w:ind w:left="851"/>
        <w:jc w:val="both"/>
        <w:rPr>
          <w:rFonts w:eastAsia="Arial Unicode MS"/>
          <w:sz w:val="14"/>
          <w:szCs w:val="14"/>
        </w:rPr>
      </w:pPr>
    </w:p>
    <w:tbl>
      <w:tblPr>
        <w:tblW w:w="8240"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925"/>
        <w:gridCol w:w="785"/>
        <w:gridCol w:w="700"/>
        <w:gridCol w:w="708"/>
        <w:gridCol w:w="709"/>
        <w:gridCol w:w="709"/>
        <w:gridCol w:w="709"/>
        <w:gridCol w:w="708"/>
        <w:gridCol w:w="567"/>
        <w:gridCol w:w="567"/>
        <w:gridCol w:w="567"/>
        <w:gridCol w:w="586"/>
      </w:tblGrid>
      <w:tr w:rsidR="004D4FD7" w:rsidRPr="002F30E2" w14:paraId="704A3586" w14:textId="77777777" w:rsidTr="004D4FD7">
        <w:trPr>
          <w:trHeight w:val="20"/>
        </w:trPr>
        <w:tc>
          <w:tcPr>
            <w:tcW w:w="925" w:type="dxa"/>
            <w:tcBorders>
              <w:top w:val="single" w:sz="4" w:space="0" w:color="auto"/>
            </w:tcBorders>
            <w:noWrap/>
            <w:vAlign w:val="bottom"/>
          </w:tcPr>
          <w:p w14:paraId="62566489" w14:textId="77777777" w:rsidR="00901AEB" w:rsidRPr="002F30E2" w:rsidRDefault="00901AEB" w:rsidP="00901AEB">
            <w:pPr>
              <w:rPr>
                <w:sz w:val="12"/>
                <w:szCs w:val="12"/>
              </w:rPr>
            </w:pPr>
          </w:p>
        </w:tc>
        <w:tc>
          <w:tcPr>
            <w:tcW w:w="785" w:type="dxa"/>
            <w:tcBorders>
              <w:top w:val="single" w:sz="4" w:space="0" w:color="auto"/>
            </w:tcBorders>
            <w:noWrap/>
            <w:vAlign w:val="bottom"/>
          </w:tcPr>
          <w:p w14:paraId="275BC558" w14:textId="77777777" w:rsidR="00901AEB" w:rsidRPr="002F30E2" w:rsidRDefault="00901AEB" w:rsidP="00901AEB">
            <w:pPr>
              <w:ind w:right="-78"/>
              <w:jc w:val="right"/>
              <w:rPr>
                <w:b/>
                <w:sz w:val="12"/>
                <w:szCs w:val="12"/>
              </w:rPr>
            </w:pPr>
            <w:r w:rsidRPr="002F30E2">
              <w:rPr>
                <w:b/>
                <w:sz w:val="12"/>
                <w:szCs w:val="12"/>
              </w:rPr>
              <w:t>ABD Doları</w:t>
            </w:r>
          </w:p>
        </w:tc>
        <w:tc>
          <w:tcPr>
            <w:tcW w:w="700" w:type="dxa"/>
            <w:tcBorders>
              <w:top w:val="single" w:sz="4" w:space="0" w:color="auto"/>
            </w:tcBorders>
            <w:noWrap/>
            <w:vAlign w:val="bottom"/>
          </w:tcPr>
          <w:p w14:paraId="06AE9830" w14:textId="77777777" w:rsidR="00901AEB" w:rsidRPr="002F30E2" w:rsidRDefault="00901AEB" w:rsidP="00901AEB">
            <w:pPr>
              <w:ind w:right="-78"/>
              <w:jc w:val="right"/>
              <w:rPr>
                <w:b/>
                <w:sz w:val="12"/>
                <w:szCs w:val="12"/>
              </w:rPr>
            </w:pPr>
            <w:r w:rsidRPr="002F30E2">
              <w:rPr>
                <w:b/>
                <w:sz w:val="12"/>
                <w:szCs w:val="12"/>
              </w:rPr>
              <w:t>Avro</w:t>
            </w:r>
          </w:p>
        </w:tc>
        <w:tc>
          <w:tcPr>
            <w:tcW w:w="708" w:type="dxa"/>
            <w:tcBorders>
              <w:top w:val="single" w:sz="4" w:space="0" w:color="auto"/>
            </w:tcBorders>
            <w:noWrap/>
            <w:vAlign w:val="bottom"/>
          </w:tcPr>
          <w:p w14:paraId="73112D65" w14:textId="77777777" w:rsidR="00901AEB" w:rsidRPr="002F30E2" w:rsidRDefault="00901AEB" w:rsidP="00901AEB">
            <w:pPr>
              <w:ind w:right="-78"/>
              <w:jc w:val="right"/>
              <w:rPr>
                <w:b/>
                <w:sz w:val="12"/>
                <w:szCs w:val="12"/>
              </w:rPr>
            </w:pPr>
            <w:r w:rsidRPr="002F30E2">
              <w:rPr>
                <w:b/>
                <w:sz w:val="12"/>
                <w:szCs w:val="12"/>
              </w:rPr>
              <w:t>AUD</w:t>
            </w:r>
          </w:p>
        </w:tc>
        <w:tc>
          <w:tcPr>
            <w:tcW w:w="709" w:type="dxa"/>
            <w:tcBorders>
              <w:top w:val="single" w:sz="4" w:space="0" w:color="auto"/>
            </w:tcBorders>
            <w:noWrap/>
            <w:vAlign w:val="bottom"/>
          </w:tcPr>
          <w:p w14:paraId="7507723A" w14:textId="77777777" w:rsidR="00901AEB" w:rsidRPr="002F30E2" w:rsidRDefault="00901AEB" w:rsidP="00901AEB">
            <w:pPr>
              <w:ind w:right="-78"/>
              <w:jc w:val="right"/>
              <w:rPr>
                <w:b/>
                <w:sz w:val="12"/>
                <w:szCs w:val="12"/>
              </w:rPr>
            </w:pPr>
            <w:r w:rsidRPr="002F30E2">
              <w:rPr>
                <w:b/>
                <w:sz w:val="12"/>
                <w:szCs w:val="12"/>
              </w:rPr>
              <w:t>DKK</w:t>
            </w:r>
          </w:p>
        </w:tc>
        <w:tc>
          <w:tcPr>
            <w:tcW w:w="709" w:type="dxa"/>
            <w:tcBorders>
              <w:top w:val="single" w:sz="4" w:space="0" w:color="auto"/>
            </w:tcBorders>
            <w:noWrap/>
            <w:vAlign w:val="bottom"/>
          </w:tcPr>
          <w:p w14:paraId="39B602B2" w14:textId="77777777" w:rsidR="00901AEB" w:rsidRPr="002F30E2" w:rsidRDefault="00901AEB" w:rsidP="00901AEB">
            <w:pPr>
              <w:ind w:right="-78"/>
              <w:jc w:val="right"/>
              <w:rPr>
                <w:b/>
                <w:sz w:val="12"/>
                <w:szCs w:val="12"/>
              </w:rPr>
            </w:pPr>
            <w:r w:rsidRPr="002F30E2">
              <w:rPr>
                <w:b/>
                <w:sz w:val="12"/>
                <w:szCs w:val="12"/>
              </w:rPr>
              <w:t>SEK</w:t>
            </w:r>
          </w:p>
        </w:tc>
        <w:tc>
          <w:tcPr>
            <w:tcW w:w="709" w:type="dxa"/>
            <w:tcBorders>
              <w:top w:val="single" w:sz="4" w:space="0" w:color="auto"/>
            </w:tcBorders>
            <w:noWrap/>
            <w:vAlign w:val="bottom"/>
          </w:tcPr>
          <w:p w14:paraId="16924899" w14:textId="77777777" w:rsidR="00901AEB" w:rsidRPr="002F30E2" w:rsidRDefault="00901AEB" w:rsidP="00901AEB">
            <w:pPr>
              <w:ind w:right="-78"/>
              <w:jc w:val="right"/>
              <w:rPr>
                <w:b/>
                <w:sz w:val="12"/>
                <w:szCs w:val="12"/>
              </w:rPr>
            </w:pPr>
            <w:r w:rsidRPr="002F30E2">
              <w:rPr>
                <w:b/>
                <w:sz w:val="12"/>
                <w:szCs w:val="12"/>
              </w:rPr>
              <w:t>CHF</w:t>
            </w:r>
          </w:p>
        </w:tc>
        <w:tc>
          <w:tcPr>
            <w:tcW w:w="708" w:type="dxa"/>
            <w:tcBorders>
              <w:top w:val="single" w:sz="4" w:space="0" w:color="auto"/>
            </w:tcBorders>
            <w:noWrap/>
            <w:vAlign w:val="bottom"/>
          </w:tcPr>
          <w:p w14:paraId="04F7D892" w14:textId="77777777" w:rsidR="00901AEB" w:rsidRPr="002F30E2" w:rsidRDefault="00901AEB" w:rsidP="00901AEB">
            <w:pPr>
              <w:ind w:right="-78"/>
              <w:jc w:val="right"/>
              <w:rPr>
                <w:b/>
                <w:sz w:val="12"/>
                <w:szCs w:val="12"/>
              </w:rPr>
            </w:pPr>
            <w:r w:rsidRPr="002F30E2">
              <w:rPr>
                <w:b/>
                <w:sz w:val="12"/>
                <w:szCs w:val="12"/>
              </w:rPr>
              <w:t>CAD</w:t>
            </w:r>
          </w:p>
        </w:tc>
        <w:tc>
          <w:tcPr>
            <w:tcW w:w="567" w:type="dxa"/>
            <w:tcBorders>
              <w:top w:val="single" w:sz="4" w:space="0" w:color="auto"/>
            </w:tcBorders>
            <w:noWrap/>
            <w:vAlign w:val="bottom"/>
          </w:tcPr>
          <w:p w14:paraId="333C1B5A" w14:textId="77777777" w:rsidR="00901AEB" w:rsidRPr="002F30E2" w:rsidRDefault="00901AEB" w:rsidP="00901AEB">
            <w:pPr>
              <w:ind w:right="-78"/>
              <w:jc w:val="right"/>
              <w:rPr>
                <w:b/>
                <w:sz w:val="12"/>
                <w:szCs w:val="12"/>
              </w:rPr>
            </w:pPr>
            <w:r w:rsidRPr="002F30E2">
              <w:rPr>
                <w:b/>
                <w:sz w:val="12"/>
                <w:szCs w:val="12"/>
              </w:rPr>
              <w:t>NOK</w:t>
            </w:r>
          </w:p>
        </w:tc>
        <w:tc>
          <w:tcPr>
            <w:tcW w:w="567" w:type="dxa"/>
            <w:tcBorders>
              <w:top w:val="single" w:sz="4" w:space="0" w:color="auto"/>
            </w:tcBorders>
            <w:noWrap/>
            <w:vAlign w:val="bottom"/>
          </w:tcPr>
          <w:p w14:paraId="23F21C05" w14:textId="77777777" w:rsidR="00901AEB" w:rsidRPr="002F30E2" w:rsidRDefault="00901AEB" w:rsidP="00901AEB">
            <w:pPr>
              <w:ind w:right="-78"/>
              <w:jc w:val="right"/>
              <w:rPr>
                <w:b/>
                <w:sz w:val="12"/>
                <w:szCs w:val="12"/>
              </w:rPr>
            </w:pPr>
            <w:r w:rsidRPr="002F30E2">
              <w:rPr>
                <w:b/>
                <w:sz w:val="12"/>
                <w:szCs w:val="12"/>
              </w:rPr>
              <w:t>GBP</w:t>
            </w:r>
          </w:p>
        </w:tc>
        <w:tc>
          <w:tcPr>
            <w:tcW w:w="567" w:type="dxa"/>
            <w:tcBorders>
              <w:top w:val="single" w:sz="4" w:space="0" w:color="auto"/>
            </w:tcBorders>
            <w:noWrap/>
            <w:vAlign w:val="bottom"/>
          </w:tcPr>
          <w:p w14:paraId="1A29BADE" w14:textId="77777777" w:rsidR="00901AEB" w:rsidRPr="002F30E2" w:rsidRDefault="00901AEB" w:rsidP="00901AEB">
            <w:pPr>
              <w:ind w:right="-78"/>
              <w:jc w:val="right"/>
              <w:rPr>
                <w:b/>
                <w:sz w:val="12"/>
                <w:szCs w:val="12"/>
              </w:rPr>
            </w:pPr>
            <w:r w:rsidRPr="002F30E2">
              <w:rPr>
                <w:b/>
                <w:sz w:val="12"/>
                <w:szCs w:val="12"/>
              </w:rPr>
              <w:t>SAR</w:t>
            </w:r>
          </w:p>
        </w:tc>
        <w:tc>
          <w:tcPr>
            <w:tcW w:w="586" w:type="dxa"/>
            <w:tcBorders>
              <w:top w:val="single" w:sz="4" w:space="0" w:color="auto"/>
            </w:tcBorders>
            <w:noWrap/>
            <w:vAlign w:val="bottom"/>
          </w:tcPr>
          <w:p w14:paraId="4DF2A253" w14:textId="77777777" w:rsidR="00901AEB" w:rsidRPr="002F30E2" w:rsidRDefault="00901AEB" w:rsidP="00901AEB">
            <w:pPr>
              <w:ind w:right="-78"/>
              <w:jc w:val="right"/>
              <w:rPr>
                <w:b/>
                <w:sz w:val="12"/>
                <w:szCs w:val="12"/>
              </w:rPr>
            </w:pPr>
            <w:r w:rsidRPr="002F30E2">
              <w:rPr>
                <w:b/>
                <w:sz w:val="12"/>
                <w:szCs w:val="12"/>
              </w:rPr>
              <w:t>100Yen</w:t>
            </w:r>
          </w:p>
        </w:tc>
      </w:tr>
      <w:tr w:rsidR="004D4FD7" w:rsidRPr="002F30E2" w14:paraId="2195DB60" w14:textId="77777777" w:rsidTr="004D4FD7">
        <w:trPr>
          <w:trHeight w:val="142"/>
        </w:trPr>
        <w:tc>
          <w:tcPr>
            <w:tcW w:w="925" w:type="dxa"/>
            <w:noWrap/>
            <w:vAlign w:val="bottom"/>
          </w:tcPr>
          <w:p w14:paraId="69F43AAE" w14:textId="2A0EAA14" w:rsidR="00901AEB" w:rsidRPr="002F30E2" w:rsidRDefault="00B44B74" w:rsidP="00901AEB">
            <w:pPr>
              <w:ind w:right="-78"/>
              <w:rPr>
                <w:sz w:val="12"/>
                <w:szCs w:val="12"/>
              </w:rPr>
            </w:pPr>
            <w:r w:rsidRPr="002F30E2">
              <w:rPr>
                <w:sz w:val="12"/>
                <w:szCs w:val="12"/>
              </w:rPr>
              <w:t>30.09.2022</w:t>
            </w:r>
          </w:p>
        </w:tc>
        <w:tc>
          <w:tcPr>
            <w:tcW w:w="785" w:type="dxa"/>
            <w:noWrap/>
            <w:vAlign w:val="bottom"/>
          </w:tcPr>
          <w:p w14:paraId="597C1FB8" w14:textId="4E1A06AC" w:rsidR="00901AEB" w:rsidRPr="002F30E2" w:rsidRDefault="00C34100" w:rsidP="00901AEB">
            <w:pPr>
              <w:ind w:right="-78"/>
              <w:jc w:val="right"/>
              <w:rPr>
                <w:sz w:val="12"/>
                <w:szCs w:val="12"/>
              </w:rPr>
            </w:pPr>
            <w:r w:rsidRPr="002F30E2">
              <w:rPr>
                <w:sz w:val="12"/>
                <w:szCs w:val="12"/>
              </w:rPr>
              <w:t>18,4350</w:t>
            </w:r>
          </w:p>
        </w:tc>
        <w:tc>
          <w:tcPr>
            <w:tcW w:w="700" w:type="dxa"/>
            <w:noWrap/>
            <w:vAlign w:val="bottom"/>
          </w:tcPr>
          <w:p w14:paraId="09D9AF03" w14:textId="3D9769F6" w:rsidR="00901AEB" w:rsidRPr="002F30E2" w:rsidRDefault="00C34100" w:rsidP="00901AEB">
            <w:pPr>
              <w:ind w:right="-78"/>
              <w:jc w:val="right"/>
              <w:rPr>
                <w:sz w:val="12"/>
                <w:szCs w:val="12"/>
              </w:rPr>
            </w:pPr>
            <w:r w:rsidRPr="002F30E2">
              <w:rPr>
                <w:sz w:val="12"/>
                <w:szCs w:val="12"/>
              </w:rPr>
              <w:t>18,0550</w:t>
            </w:r>
          </w:p>
        </w:tc>
        <w:tc>
          <w:tcPr>
            <w:tcW w:w="708" w:type="dxa"/>
            <w:noWrap/>
            <w:vAlign w:val="bottom"/>
          </w:tcPr>
          <w:p w14:paraId="7F1BBF68" w14:textId="2FF67B46" w:rsidR="00901AEB" w:rsidRPr="002F30E2" w:rsidRDefault="00C34100" w:rsidP="00901AEB">
            <w:pPr>
              <w:ind w:right="-78"/>
              <w:jc w:val="right"/>
              <w:rPr>
                <w:sz w:val="12"/>
                <w:szCs w:val="12"/>
              </w:rPr>
            </w:pPr>
            <w:r w:rsidRPr="002F30E2">
              <w:rPr>
                <w:sz w:val="12"/>
                <w:szCs w:val="12"/>
              </w:rPr>
              <w:t>11,7925</w:t>
            </w:r>
          </w:p>
        </w:tc>
        <w:tc>
          <w:tcPr>
            <w:tcW w:w="709" w:type="dxa"/>
            <w:noWrap/>
            <w:vAlign w:val="bottom"/>
          </w:tcPr>
          <w:p w14:paraId="668AF742" w14:textId="5A2C88FD" w:rsidR="00901AEB" w:rsidRPr="002F30E2" w:rsidRDefault="00C34100" w:rsidP="00901AEB">
            <w:pPr>
              <w:ind w:right="-78"/>
              <w:jc w:val="right"/>
              <w:rPr>
                <w:sz w:val="12"/>
                <w:szCs w:val="12"/>
              </w:rPr>
            </w:pPr>
            <w:r w:rsidRPr="002F30E2">
              <w:rPr>
                <w:sz w:val="12"/>
                <w:szCs w:val="12"/>
              </w:rPr>
              <w:t>2,4165</w:t>
            </w:r>
          </w:p>
        </w:tc>
        <w:tc>
          <w:tcPr>
            <w:tcW w:w="709" w:type="dxa"/>
            <w:noWrap/>
            <w:vAlign w:val="bottom"/>
          </w:tcPr>
          <w:p w14:paraId="7C3C9031" w14:textId="45D62340" w:rsidR="00901AEB" w:rsidRPr="002F30E2" w:rsidRDefault="00C34100" w:rsidP="00901AEB">
            <w:pPr>
              <w:ind w:right="-78"/>
              <w:jc w:val="right"/>
              <w:rPr>
                <w:sz w:val="12"/>
                <w:szCs w:val="12"/>
              </w:rPr>
            </w:pPr>
            <w:r w:rsidRPr="002F30E2">
              <w:rPr>
                <w:sz w:val="12"/>
                <w:szCs w:val="12"/>
              </w:rPr>
              <w:t>1,6521</w:t>
            </w:r>
          </w:p>
        </w:tc>
        <w:tc>
          <w:tcPr>
            <w:tcW w:w="709" w:type="dxa"/>
            <w:noWrap/>
            <w:vAlign w:val="bottom"/>
          </w:tcPr>
          <w:p w14:paraId="3A749340" w14:textId="70FCF26A" w:rsidR="00901AEB" w:rsidRPr="002F30E2" w:rsidRDefault="00C34100" w:rsidP="00901AEB">
            <w:pPr>
              <w:ind w:right="-78"/>
              <w:jc w:val="right"/>
              <w:rPr>
                <w:sz w:val="12"/>
                <w:szCs w:val="12"/>
              </w:rPr>
            </w:pPr>
            <w:r w:rsidRPr="002F30E2">
              <w:rPr>
                <w:sz w:val="12"/>
                <w:szCs w:val="12"/>
              </w:rPr>
              <w:t>18,6840</w:t>
            </w:r>
          </w:p>
        </w:tc>
        <w:tc>
          <w:tcPr>
            <w:tcW w:w="708" w:type="dxa"/>
            <w:noWrap/>
            <w:vAlign w:val="bottom"/>
          </w:tcPr>
          <w:p w14:paraId="2541C403" w14:textId="61EBB6FC" w:rsidR="00901AEB" w:rsidRPr="002F30E2" w:rsidRDefault="00C34100" w:rsidP="00901AEB">
            <w:pPr>
              <w:ind w:right="-78"/>
              <w:jc w:val="right"/>
              <w:rPr>
                <w:sz w:val="12"/>
                <w:szCs w:val="12"/>
              </w:rPr>
            </w:pPr>
            <w:r w:rsidRPr="002F30E2">
              <w:rPr>
                <w:sz w:val="12"/>
                <w:szCs w:val="12"/>
              </w:rPr>
              <w:t>13,2851</w:t>
            </w:r>
          </w:p>
        </w:tc>
        <w:tc>
          <w:tcPr>
            <w:tcW w:w="567" w:type="dxa"/>
            <w:noWrap/>
            <w:vAlign w:val="bottom"/>
          </w:tcPr>
          <w:p w14:paraId="67095EAF" w14:textId="6F7BA0B8" w:rsidR="00901AEB" w:rsidRPr="002F30E2" w:rsidRDefault="00C34100" w:rsidP="00901AEB">
            <w:pPr>
              <w:ind w:right="-78"/>
              <w:jc w:val="right"/>
              <w:rPr>
                <w:sz w:val="12"/>
                <w:szCs w:val="12"/>
              </w:rPr>
            </w:pPr>
            <w:r w:rsidRPr="002F30E2">
              <w:rPr>
                <w:sz w:val="12"/>
                <w:szCs w:val="12"/>
              </w:rPr>
              <w:t>1,6825</w:t>
            </w:r>
          </w:p>
        </w:tc>
        <w:tc>
          <w:tcPr>
            <w:tcW w:w="567" w:type="dxa"/>
            <w:noWrap/>
            <w:vAlign w:val="bottom"/>
          </w:tcPr>
          <w:p w14:paraId="6D82573B" w14:textId="4DDFC43F" w:rsidR="00901AEB" w:rsidRPr="002F30E2" w:rsidRDefault="00C34100" w:rsidP="00901AEB">
            <w:pPr>
              <w:ind w:right="-78"/>
              <w:jc w:val="right"/>
              <w:rPr>
                <w:sz w:val="12"/>
                <w:szCs w:val="12"/>
              </w:rPr>
            </w:pPr>
            <w:r w:rsidRPr="002F30E2">
              <w:rPr>
                <w:sz w:val="12"/>
                <w:szCs w:val="12"/>
              </w:rPr>
              <w:t>20,5787</w:t>
            </w:r>
          </w:p>
        </w:tc>
        <w:tc>
          <w:tcPr>
            <w:tcW w:w="567" w:type="dxa"/>
            <w:noWrap/>
            <w:vAlign w:val="bottom"/>
          </w:tcPr>
          <w:p w14:paraId="3C5975B5" w14:textId="3B3A4C69" w:rsidR="00901AEB" w:rsidRPr="002F30E2" w:rsidRDefault="00C34100" w:rsidP="00901AEB">
            <w:pPr>
              <w:ind w:right="-78"/>
              <w:jc w:val="right"/>
              <w:rPr>
                <w:sz w:val="12"/>
                <w:szCs w:val="12"/>
              </w:rPr>
            </w:pPr>
            <w:r w:rsidRPr="002F30E2">
              <w:rPr>
                <w:sz w:val="12"/>
                <w:szCs w:val="12"/>
              </w:rPr>
              <w:t>4,8690</w:t>
            </w:r>
          </w:p>
        </w:tc>
        <w:tc>
          <w:tcPr>
            <w:tcW w:w="586" w:type="dxa"/>
            <w:noWrap/>
            <w:vAlign w:val="bottom"/>
          </w:tcPr>
          <w:p w14:paraId="4F058395" w14:textId="434C5A20" w:rsidR="00901AEB" w:rsidRPr="002F30E2" w:rsidRDefault="00C34100" w:rsidP="00901AEB">
            <w:pPr>
              <w:ind w:right="-78"/>
              <w:jc w:val="right"/>
              <w:rPr>
                <w:sz w:val="12"/>
                <w:szCs w:val="12"/>
              </w:rPr>
            </w:pPr>
            <w:r w:rsidRPr="002F30E2">
              <w:rPr>
                <w:sz w:val="12"/>
                <w:szCs w:val="12"/>
              </w:rPr>
              <w:t>12,6100</w:t>
            </w:r>
          </w:p>
        </w:tc>
      </w:tr>
      <w:tr w:rsidR="004D4FD7" w:rsidRPr="002F30E2" w14:paraId="02C04235" w14:textId="77777777" w:rsidTr="004D4FD7">
        <w:trPr>
          <w:trHeight w:val="142"/>
        </w:trPr>
        <w:tc>
          <w:tcPr>
            <w:tcW w:w="925" w:type="dxa"/>
            <w:noWrap/>
            <w:vAlign w:val="bottom"/>
          </w:tcPr>
          <w:p w14:paraId="0D0DA91A" w14:textId="0170D886" w:rsidR="00901AEB" w:rsidRPr="002F30E2" w:rsidRDefault="00196A91" w:rsidP="00901AEB">
            <w:pPr>
              <w:ind w:right="-78"/>
              <w:rPr>
                <w:sz w:val="12"/>
                <w:szCs w:val="12"/>
              </w:rPr>
            </w:pPr>
            <w:r w:rsidRPr="002F30E2">
              <w:rPr>
                <w:sz w:val="12"/>
                <w:szCs w:val="12"/>
              </w:rPr>
              <w:t>29.09</w:t>
            </w:r>
            <w:r w:rsidR="00901AEB" w:rsidRPr="002F30E2">
              <w:rPr>
                <w:sz w:val="12"/>
                <w:szCs w:val="12"/>
              </w:rPr>
              <w:t>.2022</w:t>
            </w:r>
          </w:p>
        </w:tc>
        <w:tc>
          <w:tcPr>
            <w:tcW w:w="785" w:type="dxa"/>
            <w:noWrap/>
            <w:vAlign w:val="bottom"/>
          </w:tcPr>
          <w:p w14:paraId="601CF8E6" w14:textId="2901322D" w:rsidR="00901AEB" w:rsidRPr="002F30E2" w:rsidRDefault="00C34100" w:rsidP="00901AEB">
            <w:pPr>
              <w:ind w:right="-78"/>
              <w:jc w:val="right"/>
              <w:rPr>
                <w:sz w:val="12"/>
                <w:szCs w:val="12"/>
              </w:rPr>
            </w:pPr>
            <w:r w:rsidRPr="002F30E2">
              <w:rPr>
                <w:sz w:val="12"/>
                <w:szCs w:val="12"/>
              </w:rPr>
              <w:t>18,4597</w:t>
            </w:r>
          </w:p>
        </w:tc>
        <w:tc>
          <w:tcPr>
            <w:tcW w:w="700" w:type="dxa"/>
            <w:noWrap/>
            <w:vAlign w:val="bottom"/>
          </w:tcPr>
          <w:p w14:paraId="52858112" w14:textId="5FB0701B" w:rsidR="00901AEB" w:rsidRPr="002F30E2" w:rsidRDefault="00C34100" w:rsidP="00901AEB">
            <w:pPr>
              <w:ind w:right="-78"/>
              <w:jc w:val="right"/>
              <w:rPr>
                <w:sz w:val="12"/>
                <w:szCs w:val="12"/>
              </w:rPr>
            </w:pPr>
            <w:r w:rsidRPr="002F30E2">
              <w:rPr>
                <w:sz w:val="12"/>
                <w:szCs w:val="12"/>
              </w:rPr>
              <w:t>18,0201</w:t>
            </w:r>
          </w:p>
        </w:tc>
        <w:tc>
          <w:tcPr>
            <w:tcW w:w="708" w:type="dxa"/>
            <w:noWrap/>
            <w:vAlign w:val="bottom"/>
          </w:tcPr>
          <w:p w14:paraId="66B5707F" w14:textId="41511099" w:rsidR="00901AEB" w:rsidRPr="002F30E2" w:rsidRDefault="00C34100" w:rsidP="00901AEB">
            <w:pPr>
              <w:ind w:right="-78"/>
              <w:jc w:val="right"/>
              <w:rPr>
                <w:sz w:val="12"/>
                <w:szCs w:val="12"/>
              </w:rPr>
            </w:pPr>
            <w:r w:rsidRPr="002F30E2">
              <w:rPr>
                <w:sz w:val="12"/>
                <w:szCs w:val="12"/>
              </w:rPr>
              <w:t>11,8873</w:t>
            </w:r>
          </w:p>
        </w:tc>
        <w:tc>
          <w:tcPr>
            <w:tcW w:w="709" w:type="dxa"/>
            <w:noWrap/>
            <w:vAlign w:val="bottom"/>
          </w:tcPr>
          <w:p w14:paraId="59A9939F" w14:textId="1246B533" w:rsidR="00901AEB" w:rsidRPr="002F30E2" w:rsidRDefault="00C34100" w:rsidP="00901AEB">
            <w:pPr>
              <w:ind w:right="-78"/>
              <w:jc w:val="right"/>
              <w:rPr>
                <w:sz w:val="12"/>
                <w:szCs w:val="12"/>
              </w:rPr>
            </w:pPr>
            <w:r w:rsidRPr="002F30E2">
              <w:rPr>
                <w:sz w:val="12"/>
                <w:szCs w:val="12"/>
              </w:rPr>
              <w:t>2,4113</w:t>
            </w:r>
          </w:p>
        </w:tc>
        <w:tc>
          <w:tcPr>
            <w:tcW w:w="709" w:type="dxa"/>
            <w:noWrap/>
            <w:vAlign w:val="bottom"/>
          </w:tcPr>
          <w:p w14:paraId="599132A5" w14:textId="78B01B09" w:rsidR="00901AEB" w:rsidRPr="002F30E2" w:rsidRDefault="00C34100" w:rsidP="00901AEB">
            <w:pPr>
              <w:ind w:right="-78"/>
              <w:jc w:val="right"/>
              <w:rPr>
                <w:sz w:val="12"/>
                <w:szCs w:val="12"/>
              </w:rPr>
            </w:pPr>
            <w:r w:rsidRPr="002F30E2">
              <w:rPr>
                <w:sz w:val="12"/>
                <w:szCs w:val="12"/>
              </w:rPr>
              <w:t>1,6367</w:t>
            </w:r>
          </w:p>
        </w:tc>
        <w:tc>
          <w:tcPr>
            <w:tcW w:w="709" w:type="dxa"/>
            <w:noWrap/>
            <w:vAlign w:val="bottom"/>
          </w:tcPr>
          <w:p w14:paraId="3250D5C2" w14:textId="4D02B142" w:rsidR="00901AEB" w:rsidRPr="002F30E2" w:rsidRDefault="00C34100" w:rsidP="00901AEB">
            <w:pPr>
              <w:ind w:right="-78"/>
              <w:jc w:val="right"/>
              <w:rPr>
                <w:sz w:val="12"/>
                <w:szCs w:val="12"/>
              </w:rPr>
            </w:pPr>
            <w:r w:rsidRPr="002F30E2">
              <w:rPr>
                <w:sz w:val="12"/>
                <w:szCs w:val="12"/>
              </w:rPr>
              <w:t>18,7701</w:t>
            </w:r>
          </w:p>
        </w:tc>
        <w:tc>
          <w:tcPr>
            <w:tcW w:w="708" w:type="dxa"/>
            <w:noWrap/>
            <w:vAlign w:val="bottom"/>
          </w:tcPr>
          <w:p w14:paraId="622549F1" w14:textId="497E00C5" w:rsidR="00901AEB" w:rsidRPr="002F30E2" w:rsidRDefault="00C34100" w:rsidP="00901AEB">
            <w:pPr>
              <w:ind w:right="-78"/>
              <w:jc w:val="right"/>
              <w:rPr>
                <w:sz w:val="12"/>
                <w:szCs w:val="12"/>
              </w:rPr>
            </w:pPr>
            <w:r w:rsidRPr="002F30E2">
              <w:rPr>
                <w:sz w:val="12"/>
                <w:szCs w:val="12"/>
              </w:rPr>
              <w:t>13,3252</w:t>
            </w:r>
          </w:p>
        </w:tc>
        <w:tc>
          <w:tcPr>
            <w:tcW w:w="567" w:type="dxa"/>
            <w:noWrap/>
            <w:vAlign w:val="bottom"/>
          </w:tcPr>
          <w:p w14:paraId="4B9293EB" w14:textId="5861616A" w:rsidR="00901AEB" w:rsidRPr="002F30E2" w:rsidRDefault="00C34100" w:rsidP="00901AEB">
            <w:pPr>
              <w:ind w:right="-78"/>
              <w:jc w:val="right"/>
              <w:rPr>
                <w:sz w:val="12"/>
                <w:szCs w:val="12"/>
              </w:rPr>
            </w:pPr>
            <w:r w:rsidRPr="002F30E2">
              <w:rPr>
                <w:sz w:val="12"/>
                <w:szCs w:val="12"/>
              </w:rPr>
              <w:t>1,7070</w:t>
            </w:r>
          </w:p>
        </w:tc>
        <w:tc>
          <w:tcPr>
            <w:tcW w:w="567" w:type="dxa"/>
            <w:noWrap/>
            <w:vAlign w:val="bottom"/>
          </w:tcPr>
          <w:p w14:paraId="51417164" w14:textId="6B6C5A1E" w:rsidR="00901AEB" w:rsidRPr="002F30E2" w:rsidRDefault="00C34100" w:rsidP="00901AEB">
            <w:pPr>
              <w:ind w:right="-78"/>
              <w:jc w:val="right"/>
              <w:rPr>
                <w:sz w:val="12"/>
                <w:szCs w:val="12"/>
              </w:rPr>
            </w:pPr>
            <w:r w:rsidRPr="002F30E2">
              <w:rPr>
                <w:sz w:val="12"/>
                <w:szCs w:val="12"/>
              </w:rPr>
              <w:t>20,3497</w:t>
            </w:r>
          </w:p>
        </w:tc>
        <w:tc>
          <w:tcPr>
            <w:tcW w:w="567" w:type="dxa"/>
            <w:noWrap/>
            <w:vAlign w:val="bottom"/>
          </w:tcPr>
          <w:p w14:paraId="56A7ED0E" w14:textId="1810E0E1" w:rsidR="00901AEB" w:rsidRPr="002F30E2" w:rsidRDefault="00C34100" w:rsidP="00901AEB">
            <w:pPr>
              <w:ind w:right="-78"/>
              <w:jc w:val="right"/>
              <w:rPr>
                <w:sz w:val="12"/>
                <w:szCs w:val="12"/>
              </w:rPr>
            </w:pPr>
            <w:r w:rsidRPr="002F30E2">
              <w:rPr>
                <w:sz w:val="12"/>
                <w:szCs w:val="12"/>
              </w:rPr>
              <w:t>4,8748</w:t>
            </w:r>
          </w:p>
        </w:tc>
        <w:tc>
          <w:tcPr>
            <w:tcW w:w="586" w:type="dxa"/>
            <w:noWrap/>
            <w:vAlign w:val="bottom"/>
          </w:tcPr>
          <w:p w14:paraId="033E293A" w14:textId="0D2666B8" w:rsidR="00901AEB" w:rsidRPr="002F30E2" w:rsidRDefault="00C34100" w:rsidP="00901AEB">
            <w:pPr>
              <w:ind w:right="-78"/>
              <w:jc w:val="right"/>
              <w:rPr>
                <w:sz w:val="12"/>
                <w:szCs w:val="12"/>
              </w:rPr>
            </w:pPr>
            <w:r w:rsidRPr="002F30E2">
              <w:rPr>
                <w:sz w:val="12"/>
                <w:szCs w:val="12"/>
              </w:rPr>
              <w:t>12,6350</w:t>
            </w:r>
          </w:p>
        </w:tc>
      </w:tr>
      <w:tr w:rsidR="004D4FD7" w:rsidRPr="002F30E2" w14:paraId="6FD2A72F" w14:textId="77777777" w:rsidTr="004D4FD7">
        <w:trPr>
          <w:trHeight w:val="139"/>
        </w:trPr>
        <w:tc>
          <w:tcPr>
            <w:tcW w:w="925" w:type="dxa"/>
            <w:noWrap/>
            <w:vAlign w:val="bottom"/>
          </w:tcPr>
          <w:p w14:paraId="24B89E36" w14:textId="7182D4D4" w:rsidR="00901AEB" w:rsidRPr="002F30E2" w:rsidRDefault="00196A91" w:rsidP="00901AEB">
            <w:pPr>
              <w:ind w:right="-78"/>
              <w:rPr>
                <w:sz w:val="12"/>
                <w:szCs w:val="12"/>
              </w:rPr>
            </w:pPr>
            <w:r w:rsidRPr="002F30E2">
              <w:rPr>
                <w:sz w:val="12"/>
                <w:szCs w:val="12"/>
              </w:rPr>
              <w:t>28.09</w:t>
            </w:r>
            <w:r w:rsidR="00901AEB" w:rsidRPr="002F30E2">
              <w:rPr>
                <w:sz w:val="12"/>
                <w:szCs w:val="12"/>
              </w:rPr>
              <w:t>.2022</w:t>
            </w:r>
          </w:p>
        </w:tc>
        <w:tc>
          <w:tcPr>
            <w:tcW w:w="785" w:type="dxa"/>
            <w:noWrap/>
            <w:vAlign w:val="bottom"/>
          </w:tcPr>
          <w:p w14:paraId="599A3582" w14:textId="36427CD9" w:rsidR="00901AEB" w:rsidRPr="002F30E2" w:rsidRDefault="00C34100" w:rsidP="00901AEB">
            <w:pPr>
              <w:ind w:right="-78"/>
              <w:jc w:val="right"/>
              <w:rPr>
                <w:sz w:val="12"/>
                <w:szCs w:val="12"/>
              </w:rPr>
            </w:pPr>
            <w:r w:rsidRPr="002F30E2">
              <w:rPr>
                <w:sz w:val="12"/>
                <w:szCs w:val="12"/>
              </w:rPr>
              <w:t>18,4714</w:t>
            </w:r>
          </w:p>
        </w:tc>
        <w:tc>
          <w:tcPr>
            <w:tcW w:w="700" w:type="dxa"/>
            <w:noWrap/>
            <w:vAlign w:val="bottom"/>
          </w:tcPr>
          <w:p w14:paraId="0C03A1C2" w14:textId="44DD3E50" w:rsidR="00901AEB" w:rsidRPr="002F30E2" w:rsidRDefault="00C34100" w:rsidP="00901AEB">
            <w:pPr>
              <w:ind w:right="-78"/>
              <w:jc w:val="right"/>
              <w:rPr>
                <w:sz w:val="12"/>
                <w:szCs w:val="12"/>
              </w:rPr>
            </w:pPr>
            <w:r w:rsidRPr="002F30E2">
              <w:rPr>
                <w:sz w:val="12"/>
                <w:szCs w:val="12"/>
              </w:rPr>
              <w:t>17,7877</w:t>
            </w:r>
          </w:p>
        </w:tc>
        <w:tc>
          <w:tcPr>
            <w:tcW w:w="708" w:type="dxa"/>
            <w:noWrap/>
            <w:vAlign w:val="bottom"/>
          </w:tcPr>
          <w:p w14:paraId="026147AD" w14:textId="6A41AD7B" w:rsidR="00901AEB" w:rsidRPr="002F30E2" w:rsidRDefault="00C34100" w:rsidP="00901AEB">
            <w:pPr>
              <w:ind w:right="-78"/>
              <w:jc w:val="right"/>
              <w:rPr>
                <w:sz w:val="12"/>
                <w:szCs w:val="12"/>
              </w:rPr>
            </w:pPr>
            <w:r w:rsidRPr="002F30E2">
              <w:rPr>
                <w:sz w:val="12"/>
                <w:szCs w:val="12"/>
              </w:rPr>
              <w:t>11,9022</w:t>
            </w:r>
          </w:p>
        </w:tc>
        <w:tc>
          <w:tcPr>
            <w:tcW w:w="709" w:type="dxa"/>
            <w:noWrap/>
            <w:vAlign w:val="bottom"/>
          </w:tcPr>
          <w:p w14:paraId="6907742A" w14:textId="5C633D85" w:rsidR="00901AEB" w:rsidRPr="002F30E2" w:rsidRDefault="00C34100" w:rsidP="00901AEB">
            <w:pPr>
              <w:ind w:right="-78"/>
              <w:jc w:val="right"/>
              <w:rPr>
                <w:sz w:val="12"/>
                <w:szCs w:val="12"/>
              </w:rPr>
            </w:pPr>
            <w:r w:rsidRPr="002F30E2">
              <w:rPr>
                <w:sz w:val="12"/>
                <w:szCs w:val="12"/>
              </w:rPr>
              <w:t>2,3804</w:t>
            </w:r>
          </w:p>
        </w:tc>
        <w:tc>
          <w:tcPr>
            <w:tcW w:w="709" w:type="dxa"/>
            <w:noWrap/>
            <w:vAlign w:val="bottom"/>
          </w:tcPr>
          <w:p w14:paraId="5E005191" w14:textId="614124B4" w:rsidR="00901AEB" w:rsidRPr="002F30E2" w:rsidRDefault="00C34100" w:rsidP="00901AEB">
            <w:pPr>
              <w:ind w:right="-78"/>
              <w:jc w:val="right"/>
              <w:rPr>
                <w:sz w:val="12"/>
                <w:szCs w:val="12"/>
              </w:rPr>
            </w:pPr>
            <w:r w:rsidRPr="002F30E2">
              <w:rPr>
                <w:sz w:val="12"/>
                <w:szCs w:val="12"/>
              </w:rPr>
              <w:t>1,6246</w:t>
            </w:r>
          </w:p>
        </w:tc>
        <w:tc>
          <w:tcPr>
            <w:tcW w:w="709" w:type="dxa"/>
            <w:noWrap/>
            <w:vAlign w:val="bottom"/>
          </w:tcPr>
          <w:p w14:paraId="4D45FE24" w14:textId="4607B50D" w:rsidR="00901AEB" w:rsidRPr="002F30E2" w:rsidRDefault="00C34100" w:rsidP="00901AEB">
            <w:pPr>
              <w:ind w:right="-78"/>
              <w:jc w:val="right"/>
              <w:rPr>
                <w:sz w:val="12"/>
                <w:szCs w:val="12"/>
              </w:rPr>
            </w:pPr>
            <w:r w:rsidRPr="002F30E2">
              <w:rPr>
                <w:sz w:val="12"/>
                <w:szCs w:val="12"/>
              </w:rPr>
              <w:t>18,7819</w:t>
            </w:r>
          </w:p>
        </w:tc>
        <w:tc>
          <w:tcPr>
            <w:tcW w:w="708" w:type="dxa"/>
            <w:noWrap/>
            <w:vAlign w:val="bottom"/>
          </w:tcPr>
          <w:p w14:paraId="11339C73" w14:textId="78EC5525" w:rsidR="00901AEB" w:rsidRPr="002F30E2" w:rsidRDefault="00C34100" w:rsidP="00901AEB">
            <w:pPr>
              <w:ind w:right="-78"/>
              <w:jc w:val="right"/>
              <w:rPr>
                <w:sz w:val="12"/>
                <w:szCs w:val="12"/>
              </w:rPr>
            </w:pPr>
            <w:r w:rsidRPr="002F30E2">
              <w:rPr>
                <w:sz w:val="12"/>
                <w:szCs w:val="12"/>
              </w:rPr>
              <w:t>13,3638</w:t>
            </w:r>
          </w:p>
        </w:tc>
        <w:tc>
          <w:tcPr>
            <w:tcW w:w="567" w:type="dxa"/>
            <w:noWrap/>
            <w:vAlign w:val="bottom"/>
          </w:tcPr>
          <w:p w14:paraId="04059470" w14:textId="15C452D3" w:rsidR="00901AEB" w:rsidRPr="002F30E2" w:rsidRDefault="00C34100" w:rsidP="00901AEB">
            <w:pPr>
              <w:ind w:right="-78"/>
              <w:jc w:val="right"/>
              <w:rPr>
                <w:sz w:val="12"/>
                <w:szCs w:val="12"/>
              </w:rPr>
            </w:pPr>
            <w:r w:rsidRPr="002F30E2">
              <w:rPr>
                <w:sz w:val="12"/>
                <w:szCs w:val="12"/>
              </w:rPr>
              <w:t>1,7009</w:t>
            </w:r>
          </w:p>
        </w:tc>
        <w:tc>
          <w:tcPr>
            <w:tcW w:w="567" w:type="dxa"/>
            <w:noWrap/>
            <w:vAlign w:val="bottom"/>
          </w:tcPr>
          <w:p w14:paraId="651C4A0D" w14:textId="514BC2BB" w:rsidR="00901AEB" w:rsidRPr="002F30E2" w:rsidRDefault="00C34100" w:rsidP="00901AEB">
            <w:pPr>
              <w:ind w:right="-78"/>
              <w:jc w:val="right"/>
              <w:rPr>
                <w:sz w:val="12"/>
                <w:szCs w:val="12"/>
              </w:rPr>
            </w:pPr>
            <w:r w:rsidRPr="002F30E2">
              <w:rPr>
                <w:sz w:val="12"/>
                <w:szCs w:val="12"/>
              </w:rPr>
              <w:t>19,8509</w:t>
            </w:r>
          </w:p>
        </w:tc>
        <w:tc>
          <w:tcPr>
            <w:tcW w:w="567" w:type="dxa"/>
            <w:noWrap/>
            <w:vAlign w:val="bottom"/>
          </w:tcPr>
          <w:p w14:paraId="0951CBDD" w14:textId="06057009" w:rsidR="00901AEB" w:rsidRPr="002F30E2" w:rsidRDefault="00C34100" w:rsidP="00901AEB">
            <w:pPr>
              <w:ind w:right="-78"/>
              <w:jc w:val="right"/>
              <w:rPr>
                <w:sz w:val="12"/>
                <w:szCs w:val="12"/>
              </w:rPr>
            </w:pPr>
            <w:r w:rsidRPr="002F30E2">
              <w:rPr>
                <w:sz w:val="12"/>
                <w:szCs w:val="12"/>
              </w:rPr>
              <w:t>4,8656</w:t>
            </w:r>
          </w:p>
        </w:tc>
        <w:tc>
          <w:tcPr>
            <w:tcW w:w="586" w:type="dxa"/>
            <w:noWrap/>
            <w:vAlign w:val="bottom"/>
          </w:tcPr>
          <w:p w14:paraId="2206896C" w14:textId="0E4A6721" w:rsidR="00901AEB" w:rsidRPr="002F30E2" w:rsidRDefault="00C34100" w:rsidP="00901AEB">
            <w:pPr>
              <w:ind w:right="-78"/>
              <w:jc w:val="right"/>
              <w:rPr>
                <w:sz w:val="12"/>
                <w:szCs w:val="12"/>
              </w:rPr>
            </w:pPr>
            <w:r w:rsidRPr="002F30E2">
              <w:rPr>
                <w:sz w:val="12"/>
                <w:szCs w:val="12"/>
              </w:rPr>
              <w:t>12,6470</w:t>
            </w:r>
          </w:p>
        </w:tc>
      </w:tr>
      <w:tr w:rsidR="004D4FD7" w:rsidRPr="002F30E2" w14:paraId="27497567" w14:textId="77777777" w:rsidTr="004D4FD7">
        <w:trPr>
          <w:trHeight w:val="86"/>
        </w:trPr>
        <w:tc>
          <w:tcPr>
            <w:tcW w:w="925" w:type="dxa"/>
            <w:noWrap/>
            <w:vAlign w:val="bottom"/>
          </w:tcPr>
          <w:p w14:paraId="7F64A3B1" w14:textId="20CD022D" w:rsidR="00901AEB" w:rsidRPr="002F30E2" w:rsidRDefault="00196A91" w:rsidP="00901AEB">
            <w:pPr>
              <w:ind w:right="-78"/>
              <w:rPr>
                <w:sz w:val="12"/>
                <w:szCs w:val="12"/>
              </w:rPr>
            </w:pPr>
            <w:r w:rsidRPr="002F30E2">
              <w:rPr>
                <w:sz w:val="12"/>
                <w:szCs w:val="12"/>
              </w:rPr>
              <w:t>27.09</w:t>
            </w:r>
            <w:r w:rsidR="00901AEB" w:rsidRPr="002F30E2">
              <w:rPr>
                <w:sz w:val="12"/>
                <w:szCs w:val="12"/>
              </w:rPr>
              <w:t>.2022</w:t>
            </w:r>
          </w:p>
        </w:tc>
        <w:tc>
          <w:tcPr>
            <w:tcW w:w="785" w:type="dxa"/>
            <w:noWrap/>
            <w:vAlign w:val="bottom"/>
          </w:tcPr>
          <w:p w14:paraId="52E8B39D" w14:textId="10550119" w:rsidR="00901AEB" w:rsidRPr="002F30E2" w:rsidRDefault="00C34100" w:rsidP="007006CD">
            <w:pPr>
              <w:ind w:right="-78"/>
              <w:jc w:val="right"/>
              <w:rPr>
                <w:sz w:val="12"/>
                <w:szCs w:val="12"/>
              </w:rPr>
            </w:pPr>
            <w:r w:rsidRPr="002F30E2">
              <w:rPr>
                <w:sz w:val="12"/>
                <w:szCs w:val="12"/>
              </w:rPr>
              <w:t>18,429</w:t>
            </w:r>
            <w:r w:rsidR="007006CD" w:rsidRPr="002F30E2">
              <w:rPr>
                <w:sz w:val="12"/>
                <w:szCs w:val="12"/>
              </w:rPr>
              <w:t>2</w:t>
            </w:r>
          </w:p>
        </w:tc>
        <w:tc>
          <w:tcPr>
            <w:tcW w:w="700" w:type="dxa"/>
            <w:noWrap/>
            <w:vAlign w:val="bottom"/>
          </w:tcPr>
          <w:p w14:paraId="443F60AE" w14:textId="7B56A860" w:rsidR="00901AEB" w:rsidRPr="002F30E2" w:rsidRDefault="00C34100" w:rsidP="00901AEB">
            <w:pPr>
              <w:ind w:right="-78"/>
              <w:jc w:val="right"/>
              <w:rPr>
                <w:sz w:val="12"/>
                <w:szCs w:val="12"/>
              </w:rPr>
            </w:pPr>
            <w:r w:rsidRPr="002F30E2">
              <w:rPr>
                <w:sz w:val="12"/>
                <w:szCs w:val="12"/>
              </w:rPr>
              <w:t>17,7323</w:t>
            </w:r>
          </w:p>
        </w:tc>
        <w:tc>
          <w:tcPr>
            <w:tcW w:w="708" w:type="dxa"/>
            <w:noWrap/>
            <w:vAlign w:val="bottom"/>
          </w:tcPr>
          <w:p w14:paraId="4E6CDA76" w14:textId="309E62D3" w:rsidR="00901AEB" w:rsidRPr="002F30E2" w:rsidRDefault="00C34100" w:rsidP="00901AEB">
            <w:pPr>
              <w:ind w:right="-78"/>
              <w:jc w:val="right"/>
              <w:rPr>
                <w:sz w:val="12"/>
                <w:szCs w:val="12"/>
              </w:rPr>
            </w:pPr>
            <w:r w:rsidRPr="002F30E2">
              <w:rPr>
                <w:sz w:val="12"/>
                <w:szCs w:val="12"/>
              </w:rPr>
              <w:t>11,8512</w:t>
            </w:r>
          </w:p>
        </w:tc>
        <w:tc>
          <w:tcPr>
            <w:tcW w:w="709" w:type="dxa"/>
            <w:noWrap/>
            <w:vAlign w:val="bottom"/>
          </w:tcPr>
          <w:p w14:paraId="4105C63F" w14:textId="60A3705A" w:rsidR="00901AEB" w:rsidRPr="002F30E2" w:rsidRDefault="00C34100" w:rsidP="00901AEB">
            <w:pPr>
              <w:ind w:right="-78"/>
              <w:jc w:val="right"/>
              <w:rPr>
                <w:sz w:val="12"/>
                <w:szCs w:val="12"/>
              </w:rPr>
            </w:pPr>
            <w:r w:rsidRPr="002F30E2">
              <w:rPr>
                <w:sz w:val="12"/>
                <w:szCs w:val="12"/>
              </w:rPr>
              <w:t>2,3728</w:t>
            </w:r>
          </w:p>
        </w:tc>
        <w:tc>
          <w:tcPr>
            <w:tcW w:w="709" w:type="dxa"/>
            <w:noWrap/>
            <w:vAlign w:val="bottom"/>
          </w:tcPr>
          <w:p w14:paraId="15932F83" w14:textId="567D48AB" w:rsidR="00901AEB" w:rsidRPr="002F30E2" w:rsidRDefault="00C34100" w:rsidP="00901AEB">
            <w:pPr>
              <w:ind w:right="-78"/>
              <w:jc w:val="right"/>
              <w:rPr>
                <w:sz w:val="12"/>
                <w:szCs w:val="12"/>
              </w:rPr>
            </w:pPr>
            <w:r w:rsidRPr="002F30E2">
              <w:rPr>
                <w:sz w:val="12"/>
                <w:szCs w:val="12"/>
              </w:rPr>
              <w:t>1,6197</w:t>
            </w:r>
          </w:p>
        </w:tc>
        <w:tc>
          <w:tcPr>
            <w:tcW w:w="709" w:type="dxa"/>
            <w:noWrap/>
            <w:vAlign w:val="bottom"/>
          </w:tcPr>
          <w:p w14:paraId="4A927926" w14:textId="0DB3FECA" w:rsidR="00901AEB" w:rsidRPr="002F30E2" w:rsidRDefault="00C34100" w:rsidP="00901AEB">
            <w:pPr>
              <w:ind w:right="-78"/>
              <w:jc w:val="right"/>
              <w:rPr>
                <w:sz w:val="12"/>
                <w:szCs w:val="12"/>
              </w:rPr>
            </w:pPr>
            <w:r w:rsidRPr="002F30E2">
              <w:rPr>
                <w:sz w:val="12"/>
                <w:szCs w:val="12"/>
              </w:rPr>
              <w:t>18,5819</w:t>
            </w:r>
          </w:p>
        </w:tc>
        <w:tc>
          <w:tcPr>
            <w:tcW w:w="708" w:type="dxa"/>
            <w:noWrap/>
            <w:vAlign w:val="bottom"/>
          </w:tcPr>
          <w:p w14:paraId="703E885C" w14:textId="5C066A0D" w:rsidR="00901AEB" w:rsidRPr="002F30E2" w:rsidRDefault="00C34100" w:rsidP="00901AEB">
            <w:pPr>
              <w:ind w:right="-78"/>
              <w:jc w:val="right"/>
              <w:rPr>
                <w:sz w:val="12"/>
                <w:szCs w:val="12"/>
              </w:rPr>
            </w:pPr>
            <w:r w:rsidRPr="002F30E2">
              <w:rPr>
                <w:sz w:val="12"/>
                <w:szCs w:val="12"/>
              </w:rPr>
              <w:t>13,2916</w:t>
            </w:r>
          </w:p>
        </w:tc>
        <w:tc>
          <w:tcPr>
            <w:tcW w:w="567" w:type="dxa"/>
            <w:noWrap/>
            <w:vAlign w:val="bottom"/>
          </w:tcPr>
          <w:p w14:paraId="2A021E4B" w14:textId="2EC05F55" w:rsidR="00901AEB" w:rsidRPr="002F30E2" w:rsidRDefault="00C34100" w:rsidP="00901AEB">
            <w:pPr>
              <w:ind w:right="-78"/>
              <w:jc w:val="right"/>
              <w:rPr>
                <w:sz w:val="12"/>
                <w:szCs w:val="12"/>
              </w:rPr>
            </w:pPr>
            <w:r w:rsidRPr="002F30E2">
              <w:rPr>
                <w:sz w:val="12"/>
                <w:szCs w:val="12"/>
              </w:rPr>
              <w:t>1,7041</w:t>
            </w:r>
          </w:p>
        </w:tc>
        <w:tc>
          <w:tcPr>
            <w:tcW w:w="567" w:type="dxa"/>
            <w:noWrap/>
            <w:vAlign w:val="bottom"/>
          </w:tcPr>
          <w:p w14:paraId="2E50FA3D" w14:textId="1083E8B9" w:rsidR="00901AEB" w:rsidRPr="002F30E2" w:rsidRDefault="00C34100" w:rsidP="00901AEB">
            <w:pPr>
              <w:ind w:right="-78"/>
              <w:jc w:val="right"/>
              <w:rPr>
                <w:sz w:val="12"/>
                <w:szCs w:val="12"/>
              </w:rPr>
            </w:pPr>
            <w:r w:rsidRPr="002F30E2">
              <w:rPr>
                <w:sz w:val="12"/>
                <w:szCs w:val="12"/>
              </w:rPr>
              <w:t>19,8627</w:t>
            </w:r>
          </w:p>
        </w:tc>
        <w:tc>
          <w:tcPr>
            <w:tcW w:w="567" w:type="dxa"/>
            <w:noWrap/>
            <w:vAlign w:val="bottom"/>
          </w:tcPr>
          <w:p w14:paraId="739CCB93" w14:textId="41D88C93" w:rsidR="00901AEB" w:rsidRPr="002F30E2" w:rsidRDefault="00C34100" w:rsidP="00901AEB">
            <w:pPr>
              <w:ind w:right="-78"/>
              <w:jc w:val="right"/>
              <w:rPr>
                <w:sz w:val="12"/>
                <w:szCs w:val="12"/>
              </w:rPr>
            </w:pPr>
            <w:r w:rsidRPr="002F30E2">
              <w:rPr>
                <w:sz w:val="12"/>
                <w:szCs w:val="12"/>
              </w:rPr>
              <w:t>4,8623</w:t>
            </w:r>
          </w:p>
        </w:tc>
        <w:tc>
          <w:tcPr>
            <w:tcW w:w="586" w:type="dxa"/>
            <w:noWrap/>
            <w:vAlign w:val="bottom"/>
          </w:tcPr>
          <w:p w14:paraId="613AC94D" w14:textId="026EA475" w:rsidR="00901AEB" w:rsidRPr="002F30E2" w:rsidRDefault="00C34100" w:rsidP="00901AEB">
            <w:pPr>
              <w:ind w:right="-78"/>
              <w:jc w:val="right"/>
              <w:rPr>
                <w:sz w:val="12"/>
                <w:szCs w:val="12"/>
              </w:rPr>
            </w:pPr>
            <w:r w:rsidRPr="002F30E2">
              <w:rPr>
                <w:sz w:val="12"/>
                <w:szCs w:val="12"/>
              </w:rPr>
              <w:t>12,6080</w:t>
            </w:r>
          </w:p>
        </w:tc>
      </w:tr>
      <w:tr w:rsidR="004D4FD7" w:rsidRPr="002F30E2" w14:paraId="13CECBF7" w14:textId="77777777" w:rsidTr="004D4FD7">
        <w:trPr>
          <w:trHeight w:val="20"/>
        </w:trPr>
        <w:tc>
          <w:tcPr>
            <w:tcW w:w="925" w:type="dxa"/>
            <w:noWrap/>
            <w:vAlign w:val="bottom"/>
          </w:tcPr>
          <w:p w14:paraId="4829AF82" w14:textId="7AD1349E" w:rsidR="00901AEB" w:rsidRPr="002F30E2" w:rsidRDefault="00196A91" w:rsidP="00901AEB">
            <w:pPr>
              <w:ind w:right="-78"/>
              <w:rPr>
                <w:sz w:val="12"/>
                <w:szCs w:val="12"/>
              </w:rPr>
            </w:pPr>
            <w:r w:rsidRPr="002F30E2">
              <w:rPr>
                <w:sz w:val="12"/>
                <w:szCs w:val="12"/>
              </w:rPr>
              <w:t>26.09</w:t>
            </w:r>
            <w:r w:rsidR="00901AEB" w:rsidRPr="002F30E2">
              <w:rPr>
                <w:sz w:val="12"/>
                <w:szCs w:val="12"/>
              </w:rPr>
              <w:t>.2022</w:t>
            </w:r>
          </w:p>
        </w:tc>
        <w:tc>
          <w:tcPr>
            <w:tcW w:w="785" w:type="dxa"/>
            <w:noWrap/>
            <w:vAlign w:val="bottom"/>
          </w:tcPr>
          <w:p w14:paraId="023EE5D2" w14:textId="3658CED1" w:rsidR="00901AEB" w:rsidRPr="002F30E2" w:rsidRDefault="00C34100" w:rsidP="00901AEB">
            <w:pPr>
              <w:ind w:right="-78"/>
              <w:jc w:val="right"/>
              <w:rPr>
                <w:sz w:val="12"/>
                <w:szCs w:val="12"/>
              </w:rPr>
            </w:pPr>
            <w:r w:rsidRPr="002F30E2">
              <w:rPr>
                <w:sz w:val="12"/>
                <w:szCs w:val="12"/>
              </w:rPr>
              <w:t>18,3968</w:t>
            </w:r>
          </w:p>
        </w:tc>
        <w:tc>
          <w:tcPr>
            <w:tcW w:w="700" w:type="dxa"/>
            <w:noWrap/>
            <w:vAlign w:val="bottom"/>
          </w:tcPr>
          <w:p w14:paraId="420369BA" w14:textId="479C9A69" w:rsidR="00901AEB" w:rsidRPr="002F30E2" w:rsidRDefault="007006CD" w:rsidP="00901AEB">
            <w:pPr>
              <w:ind w:right="-78"/>
              <w:jc w:val="right"/>
              <w:rPr>
                <w:sz w:val="12"/>
                <w:szCs w:val="12"/>
              </w:rPr>
            </w:pPr>
            <w:r w:rsidRPr="002F30E2">
              <w:rPr>
                <w:sz w:val="12"/>
                <w:szCs w:val="12"/>
              </w:rPr>
              <w:t>17,7453</w:t>
            </w:r>
          </w:p>
        </w:tc>
        <w:tc>
          <w:tcPr>
            <w:tcW w:w="708" w:type="dxa"/>
            <w:noWrap/>
            <w:vAlign w:val="bottom"/>
          </w:tcPr>
          <w:p w14:paraId="17FBE682" w14:textId="3CDCCF25" w:rsidR="00901AEB" w:rsidRPr="002F30E2" w:rsidRDefault="007006CD" w:rsidP="00901AEB">
            <w:pPr>
              <w:ind w:right="-78"/>
              <w:jc w:val="right"/>
              <w:rPr>
                <w:sz w:val="12"/>
                <w:szCs w:val="12"/>
              </w:rPr>
            </w:pPr>
            <w:r w:rsidRPr="002F30E2">
              <w:rPr>
                <w:sz w:val="12"/>
                <w:szCs w:val="12"/>
              </w:rPr>
              <w:t>11,8816</w:t>
            </w:r>
          </w:p>
        </w:tc>
        <w:tc>
          <w:tcPr>
            <w:tcW w:w="709" w:type="dxa"/>
            <w:noWrap/>
            <w:vAlign w:val="bottom"/>
          </w:tcPr>
          <w:p w14:paraId="35C6BCDA" w14:textId="4B734E3C" w:rsidR="00901AEB" w:rsidRPr="002F30E2" w:rsidRDefault="007006CD" w:rsidP="00901AEB">
            <w:pPr>
              <w:ind w:right="-78"/>
              <w:jc w:val="right"/>
              <w:rPr>
                <w:sz w:val="12"/>
                <w:szCs w:val="12"/>
              </w:rPr>
            </w:pPr>
            <w:r w:rsidRPr="002F30E2">
              <w:rPr>
                <w:sz w:val="12"/>
                <w:szCs w:val="12"/>
              </w:rPr>
              <w:t>2,3747</w:t>
            </w:r>
          </w:p>
        </w:tc>
        <w:tc>
          <w:tcPr>
            <w:tcW w:w="709" w:type="dxa"/>
            <w:noWrap/>
            <w:vAlign w:val="bottom"/>
          </w:tcPr>
          <w:p w14:paraId="2447D6CE" w14:textId="4EBF93C6" w:rsidR="00901AEB" w:rsidRPr="002F30E2" w:rsidRDefault="007006CD" w:rsidP="00901AEB">
            <w:pPr>
              <w:ind w:right="-78"/>
              <w:jc w:val="right"/>
              <w:rPr>
                <w:sz w:val="12"/>
                <w:szCs w:val="12"/>
              </w:rPr>
            </w:pPr>
            <w:r w:rsidRPr="002F30E2">
              <w:rPr>
                <w:sz w:val="12"/>
                <w:szCs w:val="12"/>
              </w:rPr>
              <w:t>1,6222</w:t>
            </w:r>
          </w:p>
        </w:tc>
        <w:tc>
          <w:tcPr>
            <w:tcW w:w="709" w:type="dxa"/>
            <w:noWrap/>
            <w:vAlign w:val="bottom"/>
          </w:tcPr>
          <w:p w14:paraId="73086DFB" w14:textId="7CD72D8C" w:rsidR="00901AEB" w:rsidRPr="002F30E2" w:rsidRDefault="007006CD" w:rsidP="00901AEB">
            <w:pPr>
              <w:ind w:right="-78"/>
              <w:jc w:val="right"/>
              <w:rPr>
                <w:sz w:val="12"/>
                <w:szCs w:val="12"/>
              </w:rPr>
            </w:pPr>
            <w:r w:rsidRPr="002F30E2">
              <w:rPr>
                <w:sz w:val="12"/>
                <w:szCs w:val="12"/>
              </w:rPr>
              <w:t>18,5230</w:t>
            </w:r>
          </w:p>
        </w:tc>
        <w:tc>
          <w:tcPr>
            <w:tcW w:w="708" w:type="dxa"/>
            <w:noWrap/>
            <w:vAlign w:val="bottom"/>
          </w:tcPr>
          <w:p w14:paraId="25702B86" w14:textId="4B5B7771" w:rsidR="00901AEB" w:rsidRPr="002F30E2" w:rsidRDefault="007006CD" w:rsidP="00901AEB">
            <w:pPr>
              <w:ind w:right="-78"/>
              <w:jc w:val="right"/>
              <w:rPr>
                <w:sz w:val="12"/>
                <w:szCs w:val="12"/>
              </w:rPr>
            </w:pPr>
            <w:r w:rsidRPr="002F30E2">
              <w:rPr>
                <w:sz w:val="12"/>
                <w:szCs w:val="12"/>
              </w:rPr>
              <w:t>13,3099</w:t>
            </w:r>
          </w:p>
        </w:tc>
        <w:tc>
          <w:tcPr>
            <w:tcW w:w="567" w:type="dxa"/>
            <w:noWrap/>
            <w:vAlign w:val="bottom"/>
          </w:tcPr>
          <w:p w14:paraId="5B42788A" w14:textId="50E57CA0" w:rsidR="00901AEB" w:rsidRPr="002F30E2" w:rsidRDefault="007006CD" w:rsidP="00901AEB">
            <w:pPr>
              <w:ind w:right="-78"/>
              <w:jc w:val="right"/>
              <w:rPr>
                <w:sz w:val="12"/>
                <w:szCs w:val="12"/>
              </w:rPr>
            </w:pPr>
            <w:r w:rsidRPr="002F30E2">
              <w:rPr>
                <w:sz w:val="12"/>
                <w:szCs w:val="12"/>
              </w:rPr>
              <w:t>1,7063</w:t>
            </w:r>
          </w:p>
        </w:tc>
        <w:tc>
          <w:tcPr>
            <w:tcW w:w="567" w:type="dxa"/>
            <w:noWrap/>
            <w:vAlign w:val="bottom"/>
          </w:tcPr>
          <w:p w14:paraId="20171D34" w14:textId="4DE5C529" w:rsidR="00901AEB" w:rsidRPr="002F30E2" w:rsidRDefault="007006CD" w:rsidP="00901AEB">
            <w:pPr>
              <w:ind w:right="-78"/>
              <w:jc w:val="right"/>
              <w:rPr>
                <w:sz w:val="12"/>
                <w:szCs w:val="12"/>
              </w:rPr>
            </w:pPr>
            <w:r w:rsidRPr="002F30E2">
              <w:rPr>
                <w:sz w:val="12"/>
                <w:szCs w:val="12"/>
              </w:rPr>
              <w:t>19,8444</w:t>
            </w:r>
          </w:p>
        </w:tc>
        <w:tc>
          <w:tcPr>
            <w:tcW w:w="567" w:type="dxa"/>
            <w:noWrap/>
            <w:vAlign w:val="bottom"/>
          </w:tcPr>
          <w:p w14:paraId="31C809EA" w14:textId="357A9972" w:rsidR="00901AEB" w:rsidRPr="002F30E2" w:rsidRDefault="007006CD" w:rsidP="00901AEB">
            <w:pPr>
              <w:ind w:right="-78"/>
              <w:jc w:val="right"/>
              <w:rPr>
                <w:sz w:val="12"/>
                <w:szCs w:val="12"/>
              </w:rPr>
            </w:pPr>
            <w:r w:rsidRPr="002F30E2">
              <w:rPr>
                <w:sz w:val="12"/>
                <w:szCs w:val="12"/>
              </w:rPr>
              <w:t>4,8550</w:t>
            </w:r>
          </w:p>
        </w:tc>
        <w:tc>
          <w:tcPr>
            <w:tcW w:w="586" w:type="dxa"/>
            <w:noWrap/>
            <w:vAlign w:val="bottom"/>
          </w:tcPr>
          <w:p w14:paraId="62312E6C" w14:textId="0F8D63C0" w:rsidR="00901AEB" w:rsidRPr="002F30E2" w:rsidRDefault="007006CD" w:rsidP="00901AEB">
            <w:pPr>
              <w:ind w:right="-78"/>
              <w:jc w:val="right"/>
              <w:rPr>
                <w:sz w:val="12"/>
                <w:szCs w:val="12"/>
              </w:rPr>
            </w:pPr>
            <w:r w:rsidRPr="002F30E2">
              <w:rPr>
                <w:sz w:val="12"/>
                <w:szCs w:val="12"/>
              </w:rPr>
              <w:t>12,6170</w:t>
            </w:r>
          </w:p>
        </w:tc>
      </w:tr>
      <w:tr w:rsidR="004D4FD7" w:rsidRPr="002F30E2" w14:paraId="47878E6A" w14:textId="77777777" w:rsidTr="004D4FD7">
        <w:trPr>
          <w:trHeight w:val="20"/>
        </w:trPr>
        <w:tc>
          <w:tcPr>
            <w:tcW w:w="925" w:type="dxa"/>
            <w:noWrap/>
            <w:vAlign w:val="bottom"/>
          </w:tcPr>
          <w:p w14:paraId="7F737754" w14:textId="4EC616E2" w:rsidR="00901AEB" w:rsidRPr="002F30E2" w:rsidRDefault="00196A91" w:rsidP="00901AEB">
            <w:pPr>
              <w:ind w:right="-78"/>
              <w:rPr>
                <w:sz w:val="12"/>
                <w:szCs w:val="12"/>
              </w:rPr>
            </w:pPr>
            <w:r w:rsidRPr="002F30E2">
              <w:rPr>
                <w:sz w:val="12"/>
                <w:szCs w:val="12"/>
              </w:rPr>
              <w:t>23.09</w:t>
            </w:r>
            <w:r w:rsidR="00901AEB" w:rsidRPr="002F30E2">
              <w:rPr>
                <w:sz w:val="12"/>
                <w:szCs w:val="12"/>
              </w:rPr>
              <w:t>.2022</w:t>
            </w:r>
          </w:p>
        </w:tc>
        <w:tc>
          <w:tcPr>
            <w:tcW w:w="785" w:type="dxa"/>
            <w:noWrap/>
            <w:vAlign w:val="bottom"/>
          </w:tcPr>
          <w:p w14:paraId="0BB5BEFD" w14:textId="376F7EC7" w:rsidR="00901AEB" w:rsidRPr="002F30E2" w:rsidRDefault="007006CD" w:rsidP="00901AEB">
            <w:pPr>
              <w:ind w:right="-78"/>
              <w:jc w:val="right"/>
              <w:rPr>
                <w:sz w:val="12"/>
                <w:szCs w:val="12"/>
              </w:rPr>
            </w:pPr>
            <w:r w:rsidRPr="002F30E2">
              <w:rPr>
                <w:sz w:val="12"/>
                <w:szCs w:val="12"/>
              </w:rPr>
              <w:t>18,3557</w:t>
            </w:r>
          </w:p>
        </w:tc>
        <w:tc>
          <w:tcPr>
            <w:tcW w:w="700" w:type="dxa"/>
            <w:noWrap/>
            <w:vAlign w:val="bottom"/>
          </w:tcPr>
          <w:p w14:paraId="566CB1EC" w14:textId="5A93A0D7" w:rsidR="00901AEB" w:rsidRPr="002F30E2" w:rsidRDefault="007006CD" w:rsidP="00901AEB">
            <w:pPr>
              <w:ind w:right="-78"/>
              <w:jc w:val="right"/>
              <w:rPr>
                <w:sz w:val="12"/>
                <w:szCs w:val="12"/>
              </w:rPr>
            </w:pPr>
            <w:r w:rsidRPr="002F30E2">
              <w:rPr>
                <w:sz w:val="12"/>
                <w:szCs w:val="12"/>
              </w:rPr>
              <w:t>17,8140</w:t>
            </w:r>
          </w:p>
        </w:tc>
        <w:tc>
          <w:tcPr>
            <w:tcW w:w="708" w:type="dxa"/>
            <w:noWrap/>
            <w:vAlign w:val="bottom"/>
          </w:tcPr>
          <w:p w14:paraId="22F2858D" w14:textId="338A0C34" w:rsidR="00901AEB" w:rsidRPr="002F30E2" w:rsidRDefault="007006CD" w:rsidP="00901AEB">
            <w:pPr>
              <w:ind w:right="-78"/>
              <w:jc w:val="right"/>
              <w:rPr>
                <w:sz w:val="12"/>
                <w:szCs w:val="12"/>
              </w:rPr>
            </w:pPr>
            <w:r w:rsidRPr="002F30E2">
              <w:rPr>
                <w:sz w:val="12"/>
                <w:szCs w:val="12"/>
              </w:rPr>
              <w:t>11,9373</w:t>
            </w:r>
          </w:p>
        </w:tc>
        <w:tc>
          <w:tcPr>
            <w:tcW w:w="709" w:type="dxa"/>
            <w:noWrap/>
            <w:vAlign w:val="bottom"/>
          </w:tcPr>
          <w:p w14:paraId="4CFA2B64" w14:textId="014E4B4E" w:rsidR="00901AEB" w:rsidRPr="002F30E2" w:rsidRDefault="007006CD" w:rsidP="00901AEB">
            <w:pPr>
              <w:ind w:right="-78"/>
              <w:jc w:val="right"/>
              <w:rPr>
                <w:sz w:val="12"/>
                <w:szCs w:val="12"/>
              </w:rPr>
            </w:pPr>
            <w:r w:rsidRPr="002F30E2">
              <w:rPr>
                <w:sz w:val="12"/>
                <w:szCs w:val="12"/>
              </w:rPr>
              <w:t>2,3836</w:t>
            </w:r>
          </w:p>
        </w:tc>
        <w:tc>
          <w:tcPr>
            <w:tcW w:w="709" w:type="dxa"/>
            <w:noWrap/>
            <w:vAlign w:val="bottom"/>
          </w:tcPr>
          <w:p w14:paraId="345F8BDF" w14:textId="13ED336B" w:rsidR="00901AEB" w:rsidRPr="002F30E2" w:rsidRDefault="007006CD" w:rsidP="00901AEB">
            <w:pPr>
              <w:ind w:right="-78"/>
              <w:jc w:val="right"/>
              <w:rPr>
                <w:sz w:val="12"/>
                <w:szCs w:val="12"/>
              </w:rPr>
            </w:pPr>
            <w:r w:rsidRPr="002F30E2">
              <w:rPr>
                <w:sz w:val="12"/>
                <w:szCs w:val="12"/>
              </w:rPr>
              <w:t>1,6213</w:t>
            </w:r>
          </w:p>
        </w:tc>
        <w:tc>
          <w:tcPr>
            <w:tcW w:w="709" w:type="dxa"/>
            <w:noWrap/>
            <w:vAlign w:val="bottom"/>
          </w:tcPr>
          <w:p w14:paraId="5085BD1B" w14:textId="620134D1" w:rsidR="00901AEB" w:rsidRPr="002F30E2" w:rsidRDefault="007006CD" w:rsidP="00901AEB">
            <w:pPr>
              <w:ind w:right="-78"/>
              <w:jc w:val="right"/>
              <w:rPr>
                <w:sz w:val="12"/>
                <w:szCs w:val="12"/>
              </w:rPr>
            </w:pPr>
            <w:r w:rsidRPr="002F30E2">
              <w:rPr>
                <w:sz w:val="12"/>
                <w:szCs w:val="12"/>
              </w:rPr>
              <w:t>18,6605</w:t>
            </w:r>
          </w:p>
        </w:tc>
        <w:tc>
          <w:tcPr>
            <w:tcW w:w="708" w:type="dxa"/>
            <w:noWrap/>
            <w:vAlign w:val="bottom"/>
          </w:tcPr>
          <w:p w14:paraId="35B49F82" w14:textId="0CAE4822" w:rsidR="00901AEB" w:rsidRPr="002F30E2" w:rsidRDefault="007006CD" w:rsidP="00901AEB">
            <w:pPr>
              <w:ind w:right="-78"/>
              <w:jc w:val="right"/>
              <w:rPr>
                <w:sz w:val="12"/>
                <w:szCs w:val="12"/>
              </w:rPr>
            </w:pPr>
            <w:r w:rsidRPr="002F30E2">
              <w:rPr>
                <w:sz w:val="12"/>
                <w:szCs w:val="12"/>
              </w:rPr>
              <w:t>13,3809</w:t>
            </w:r>
          </w:p>
        </w:tc>
        <w:tc>
          <w:tcPr>
            <w:tcW w:w="567" w:type="dxa"/>
            <w:noWrap/>
            <w:vAlign w:val="bottom"/>
          </w:tcPr>
          <w:p w14:paraId="6D580AE0" w14:textId="70393DE2" w:rsidR="00901AEB" w:rsidRPr="002F30E2" w:rsidRDefault="007006CD" w:rsidP="00901AEB">
            <w:pPr>
              <w:ind w:right="-78"/>
              <w:jc w:val="right"/>
              <w:rPr>
                <w:sz w:val="12"/>
                <w:szCs w:val="12"/>
              </w:rPr>
            </w:pPr>
            <w:r w:rsidRPr="002F30E2">
              <w:rPr>
                <w:sz w:val="12"/>
                <w:szCs w:val="12"/>
              </w:rPr>
              <w:t>1,7208</w:t>
            </w:r>
          </w:p>
        </w:tc>
        <w:tc>
          <w:tcPr>
            <w:tcW w:w="567" w:type="dxa"/>
            <w:noWrap/>
            <w:vAlign w:val="bottom"/>
          </w:tcPr>
          <w:p w14:paraId="65A62C9B" w14:textId="58A183B5" w:rsidR="00901AEB" w:rsidRPr="002F30E2" w:rsidRDefault="007006CD" w:rsidP="00901AEB">
            <w:pPr>
              <w:ind w:right="-78"/>
              <w:jc w:val="right"/>
              <w:rPr>
                <w:sz w:val="12"/>
                <w:szCs w:val="12"/>
              </w:rPr>
            </w:pPr>
            <w:r w:rsidRPr="002F30E2">
              <w:rPr>
                <w:sz w:val="12"/>
                <w:szCs w:val="12"/>
              </w:rPr>
              <w:t>20,0167</w:t>
            </w:r>
          </w:p>
        </w:tc>
        <w:tc>
          <w:tcPr>
            <w:tcW w:w="567" w:type="dxa"/>
            <w:noWrap/>
            <w:vAlign w:val="bottom"/>
          </w:tcPr>
          <w:p w14:paraId="330A329E" w14:textId="546BC43B" w:rsidR="00901AEB" w:rsidRPr="002F30E2" w:rsidRDefault="007006CD" w:rsidP="00901AEB">
            <w:pPr>
              <w:ind w:right="-78"/>
              <w:jc w:val="right"/>
              <w:rPr>
                <w:sz w:val="12"/>
                <w:szCs w:val="12"/>
              </w:rPr>
            </w:pPr>
            <w:r w:rsidRPr="002F30E2">
              <w:rPr>
                <w:sz w:val="12"/>
                <w:szCs w:val="12"/>
              </w:rPr>
              <w:t>4,8416</w:t>
            </w:r>
          </w:p>
        </w:tc>
        <w:tc>
          <w:tcPr>
            <w:tcW w:w="586" w:type="dxa"/>
            <w:noWrap/>
            <w:vAlign w:val="bottom"/>
          </w:tcPr>
          <w:p w14:paraId="294497FD" w14:textId="17ED64D4" w:rsidR="00901AEB" w:rsidRPr="002F30E2" w:rsidRDefault="007006CD" w:rsidP="00901AEB">
            <w:pPr>
              <w:ind w:right="-78"/>
              <w:jc w:val="right"/>
              <w:rPr>
                <w:sz w:val="12"/>
                <w:szCs w:val="12"/>
              </w:rPr>
            </w:pPr>
            <w:r w:rsidRPr="002F30E2">
              <w:rPr>
                <w:sz w:val="12"/>
                <w:szCs w:val="12"/>
              </w:rPr>
              <w:t>12,6830</w:t>
            </w:r>
          </w:p>
        </w:tc>
      </w:tr>
    </w:tbl>
    <w:p w14:paraId="6A46E4CB" w14:textId="77777777" w:rsidR="00901AEB" w:rsidRPr="002F30E2" w:rsidRDefault="00901AEB" w:rsidP="00901AEB">
      <w:pPr>
        <w:ind w:left="1276" w:hanging="425"/>
        <w:jc w:val="both"/>
        <w:rPr>
          <w:rFonts w:eastAsia="Arial Unicode MS"/>
          <w:b/>
          <w:bCs/>
          <w:sz w:val="14"/>
          <w:szCs w:val="14"/>
        </w:rPr>
      </w:pPr>
    </w:p>
    <w:p w14:paraId="5CE0BF51" w14:textId="14D92AAD" w:rsidR="00901AEB" w:rsidRPr="002F30E2" w:rsidRDefault="00901AEB" w:rsidP="00901AEB">
      <w:pPr>
        <w:ind w:left="1276" w:hanging="425"/>
        <w:jc w:val="both"/>
        <w:rPr>
          <w:rFonts w:eastAsia="Arial Unicode MS"/>
          <w:b/>
          <w:bCs/>
        </w:rPr>
      </w:pPr>
      <w:r w:rsidRPr="002F30E2">
        <w:rPr>
          <w:rFonts w:eastAsia="Arial Unicode MS"/>
          <w:b/>
          <w:bCs/>
        </w:rPr>
        <w:t>d)</w:t>
      </w:r>
      <w:r w:rsidRPr="002F30E2">
        <w:rPr>
          <w:rFonts w:eastAsia="Arial Unicode MS"/>
          <w:b/>
          <w:bCs/>
        </w:rPr>
        <w:tab/>
        <w:t xml:space="preserve">Banka’nın cari döviz alış kurunun finansal tablo tarihinden geriye doğru son otuz günlük basit aritmetik ortalama değeri: </w:t>
      </w:r>
    </w:p>
    <w:p w14:paraId="68A13B3E" w14:textId="77777777" w:rsidR="00901AEB" w:rsidRPr="002F30E2" w:rsidRDefault="00901AEB" w:rsidP="00901AEB">
      <w:pPr>
        <w:pStyle w:val="ListParagraph"/>
        <w:ind w:left="360"/>
        <w:jc w:val="both"/>
        <w:rPr>
          <w:rFonts w:eastAsia="Arial Unicode MS"/>
          <w:b/>
          <w:bCs/>
          <w:sz w:val="14"/>
          <w:szCs w:val="14"/>
        </w:rPr>
      </w:pPr>
    </w:p>
    <w:tbl>
      <w:tblPr>
        <w:tblW w:w="8218"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989"/>
        <w:gridCol w:w="851"/>
        <w:gridCol w:w="708"/>
        <w:gridCol w:w="709"/>
        <w:gridCol w:w="709"/>
        <w:gridCol w:w="709"/>
        <w:gridCol w:w="708"/>
        <w:gridCol w:w="709"/>
        <w:gridCol w:w="709"/>
        <w:gridCol w:w="709"/>
        <w:gridCol w:w="708"/>
      </w:tblGrid>
      <w:tr w:rsidR="00901AEB" w:rsidRPr="002F30E2" w14:paraId="71B2D0A7" w14:textId="77777777" w:rsidTr="007F7404">
        <w:trPr>
          <w:trHeight w:val="31"/>
        </w:trPr>
        <w:tc>
          <w:tcPr>
            <w:tcW w:w="989" w:type="dxa"/>
            <w:tcBorders>
              <w:top w:val="single" w:sz="4" w:space="0" w:color="auto"/>
            </w:tcBorders>
          </w:tcPr>
          <w:p w14:paraId="127AF42C" w14:textId="0CF38455" w:rsidR="00901AEB" w:rsidRPr="002F30E2" w:rsidRDefault="00901AEB" w:rsidP="00901AEB">
            <w:pPr>
              <w:ind w:left="-63" w:right="-85"/>
              <w:jc w:val="right"/>
              <w:rPr>
                <w:b/>
                <w:bCs/>
                <w:sz w:val="14"/>
                <w:szCs w:val="14"/>
              </w:rPr>
            </w:pPr>
            <w:r w:rsidRPr="002F30E2">
              <w:rPr>
                <w:b/>
                <w:bCs/>
                <w:sz w:val="14"/>
                <w:szCs w:val="14"/>
              </w:rPr>
              <w:t>ABD Doları</w:t>
            </w:r>
          </w:p>
        </w:tc>
        <w:tc>
          <w:tcPr>
            <w:tcW w:w="851" w:type="dxa"/>
            <w:tcBorders>
              <w:top w:val="single" w:sz="4" w:space="0" w:color="auto"/>
            </w:tcBorders>
            <w:noWrap/>
            <w:vAlign w:val="bottom"/>
          </w:tcPr>
          <w:p w14:paraId="11F5F2C3" w14:textId="28F2507E" w:rsidR="00901AEB" w:rsidRPr="002F30E2" w:rsidRDefault="00901AEB" w:rsidP="00901AEB">
            <w:pPr>
              <w:ind w:left="-63" w:right="-85"/>
              <w:jc w:val="right"/>
              <w:rPr>
                <w:b/>
                <w:bCs/>
                <w:sz w:val="14"/>
                <w:szCs w:val="14"/>
              </w:rPr>
            </w:pPr>
            <w:r w:rsidRPr="002F30E2">
              <w:rPr>
                <w:b/>
                <w:bCs/>
                <w:sz w:val="14"/>
                <w:szCs w:val="14"/>
              </w:rPr>
              <w:t>Avro</w:t>
            </w:r>
          </w:p>
        </w:tc>
        <w:tc>
          <w:tcPr>
            <w:tcW w:w="708" w:type="dxa"/>
            <w:tcBorders>
              <w:top w:val="single" w:sz="4" w:space="0" w:color="auto"/>
            </w:tcBorders>
            <w:noWrap/>
            <w:vAlign w:val="bottom"/>
          </w:tcPr>
          <w:p w14:paraId="236ECDDA" w14:textId="63823CF3" w:rsidR="00901AEB" w:rsidRPr="002F30E2" w:rsidRDefault="00901AEB" w:rsidP="00901AEB">
            <w:pPr>
              <w:ind w:left="-63" w:right="-85"/>
              <w:jc w:val="right"/>
              <w:rPr>
                <w:b/>
                <w:bCs/>
                <w:sz w:val="14"/>
                <w:szCs w:val="14"/>
              </w:rPr>
            </w:pPr>
            <w:r w:rsidRPr="002F30E2">
              <w:rPr>
                <w:b/>
                <w:bCs/>
                <w:sz w:val="14"/>
                <w:szCs w:val="14"/>
              </w:rPr>
              <w:t>AUD</w:t>
            </w:r>
          </w:p>
        </w:tc>
        <w:tc>
          <w:tcPr>
            <w:tcW w:w="709" w:type="dxa"/>
            <w:tcBorders>
              <w:top w:val="single" w:sz="4" w:space="0" w:color="auto"/>
            </w:tcBorders>
            <w:noWrap/>
            <w:vAlign w:val="bottom"/>
          </w:tcPr>
          <w:p w14:paraId="6CDBE1B6" w14:textId="5CF46302" w:rsidR="00901AEB" w:rsidRPr="002F30E2" w:rsidRDefault="00901AEB" w:rsidP="00901AEB">
            <w:pPr>
              <w:ind w:left="-63" w:right="-85"/>
              <w:jc w:val="right"/>
              <w:rPr>
                <w:b/>
                <w:bCs/>
                <w:sz w:val="14"/>
                <w:szCs w:val="14"/>
              </w:rPr>
            </w:pPr>
            <w:r w:rsidRPr="002F30E2">
              <w:rPr>
                <w:b/>
                <w:bCs/>
                <w:sz w:val="14"/>
                <w:szCs w:val="14"/>
              </w:rPr>
              <w:t>DKK</w:t>
            </w:r>
          </w:p>
        </w:tc>
        <w:tc>
          <w:tcPr>
            <w:tcW w:w="709" w:type="dxa"/>
            <w:tcBorders>
              <w:top w:val="single" w:sz="4" w:space="0" w:color="auto"/>
            </w:tcBorders>
            <w:noWrap/>
            <w:vAlign w:val="bottom"/>
          </w:tcPr>
          <w:p w14:paraId="4A6EE1D4" w14:textId="2D711CB4" w:rsidR="00901AEB" w:rsidRPr="002F30E2" w:rsidRDefault="00901AEB" w:rsidP="00901AEB">
            <w:pPr>
              <w:ind w:left="-63" w:right="-85"/>
              <w:jc w:val="right"/>
              <w:rPr>
                <w:b/>
                <w:bCs/>
                <w:sz w:val="14"/>
                <w:szCs w:val="14"/>
              </w:rPr>
            </w:pPr>
            <w:r w:rsidRPr="002F30E2">
              <w:rPr>
                <w:b/>
                <w:bCs/>
                <w:sz w:val="14"/>
                <w:szCs w:val="14"/>
              </w:rPr>
              <w:t>SEK</w:t>
            </w:r>
          </w:p>
        </w:tc>
        <w:tc>
          <w:tcPr>
            <w:tcW w:w="709" w:type="dxa"/>
            <w:tcBorders>
              <w:top w:val="single" w:sz="4" w:space="0" w:color="auto"/>
            </w:tcBorders>
            <w:noWrap/>
            <w:vAlign w:val="bottom"/>
          </w:tcPr>
          <w:p w14:paraId="1ADA4C46" w14:textId="74FE503E" w:rsidR="00901AEB" w:rsidRPr="002F30E2" w:rsidRDefault="00901AEB" w:rsidP="00901AEB">
            <w:pPr>
              <w:ind w:left="-63" w:right="-85"/>
              <w:jc w:val="right"/>
              <w:rPr>
                <w:b/>
                <w:bCs/>
                <w:sz w:val="14"/>
                <w:szCs w:val="14"/>
              </w:rPr>
            </w:pPr>
            <w:r w:rsidRPr="002F30E2">
              <w:rPr>
                <w:b/>
                <w:bCs/>
                <w:sz w:val="14"/>
                <w:szCs w:val="14"/>
              </w:rPr>
              <w:t>CHF</w:t>
            </w:r>
          </w:p>
        </w:tc>
        <w:tc>
          <w:tcPr>
            <w:tcW w:w="708" w:type="dxa"/>
            <w:tcBorders>
              <w:top w:val="single" w:sz="4" w:space="0" w:color="auto"/>
            </w:tcBorders>
            <w:noWrap/>
            <w:vAlign w:val="bottom"/>
          </w:tcPr>
          <w:p w14:paraId="43ACCD21" w14:textId="0AAD4958" w:rsidR="00901AEB" w:rsidRPr="002F30E2" w:rsidRDefault="00901AEB" w:rsidP="00901AEB">
            <w:pPr>
              <w:ind w:left="-63" w:right="-85"/>
              <w:jc w:val="right"/>
              <w:rPr>
                <w:b/>
                <w:bCs/>
                <w:sz w:val="14"/>
                <w:szCs w:val="14"/>
              </w:rPr>
            </w:pPr>
            <w:r w:rsidRPr="002F30E2">
              <w:rPr>
                <w:b/>
                <w:bCs/>
                <w:sz w:val="14"/>
                <w:szCs w:val="14"/>
              </w:rPr>
              <w:t>CAD</w:t>
            </w:r>
          </w:p>
        </w:tc>
        <w:tc>
          <w:tcPr>
            <w:tcW w:w="709" w:type="dxa"/>
            <w:tcBorders>
              <w:top w:val="single" w:sz="4" w:space="0" w:color="auto"/>
            </w:tcBorders>
            <w:noWrap/>
            <w:vAlign w:val="bottom"/>
          </w:tcPr>
          <w:p w14:paraId="57465190" w14:textId="11BD9F83" w:rsidR="00901AEB" w:rsidRPr="002F30E2" w:rsidRDefault="00901AEB" w:rsidP="00901AEB">
            <w:pPr>
              <w:ind w:left="-63" w:right="-85"/>
              <w:jc w:val="right"/>
              <w:rPr>
                <w:b/>
                <w:bCs/>
                <w:sz w:val="14"/>
                <w:szCs w:val="14"/>
              </w:rPr>
            </w:pPr>
            <w:r w:rsidRPr="002F30E2">
              <w:rPr>
                <w:b/>
                <w:bCs/>
                <w:sz w:val="14"/>
                <w:szCs w:val="14"/>
              </w:rPr>
              <w:t>NOK</w:t>
            </w:r>
          </w:p>
        </w:tc>
        <w:tc>
          <w:tcPr>
            <w:tcW w:w="709" w:type="dxa"/>
            <w:tcBorders>
              <w:top w:val="single" w:sz="4" w:space="0" w:color="auto"/>
            </w:tcBorders>
            <w:noWrap/>
            <w:vAlign w:val="bottom"/>
          </w:tcPr>
          <w:p w14:paraId="3FB3F4B4" w14:textId="53518C13" w:rsidR="00901AEB" w:rsidRPr="002F30E2" w:rsidRDefault="00901AEB" w:rsidP="00901AEB">
            <w:pPr>
              <w:ind w:left="-63" w:right="-85"/>
              <w:jc w:val="right"/>
              <w:rPr>
                <w:b/>
                <w:bCs/>
                <w:sz w:val="14"/>
                <w:szCs w:val="14"/>
              </w:rPr>
            </w:pPr>
            <w:r w:rsidRPr="002F30E2">
              <w:rPr>
                <w:b/>
                <w:bCs/>
                <w:sz w:val="14"/>
                <w:szCs w:val="14"/>
              </w:rPr>
              <w:t>GBP</w:t>
            </w:r>
          </w:p>
        </w:tc>
        <w:tc>
          <w:tcPr>
            <w:tcW w:w="709" w:type="dxa"/>
            <w:tcBorders>
              <w:top w:val="single" w:sz="4" w:space="0" w:color="auto"/>
            </w:tcBorders>
            <w:noWrap/>
            <w:vAlign w:val="bottom"/>
          </w:tcPr>
          <w:p w14:paraId="75BF6CBD" w14:textId="59582D6D" w:rsidR="00901AEB" w:rsidRPr="002F30E2" w:rsidRDefault="00901AEB" w:rsidP="00901AEB">
            <w:pPr>
              <w:ind w:left="-63" w:right="-85"/>
              <w:jc w:val="right"/>
              <w:rPr>
                <w:b/>
                <w:bCs/>
                <w:sz w:val="14"/>
                <w:szCs w:val="14"/>
              </w:rPr>
            </w:pPr>
            <w:r w:rsidRPr="002F30E2">
              <w:rPr>
                <w:b/>
                <w:bCs/>
                <w:sz w:val="14"/>
                <w:szCs w:val="14"/>
              </w:rPr>
              <w:t>SAR</w:t>
            </w:r>
          </w:p>
        </w:tc>
        <w:tc>
          <w:tcPr>
            <w:tcW w:w="708" w:type="dxa"/>
            <w:tcBorders>
              <w:top w:val="single" w:sz="4" w:space="0" w:color="auto"/>
            </w:tcBorders>
            <w:noWrap/>
            <w:vAlign w:val="bottom"/>
          </w:tcPr>
          <w:p w14:paraId="4BBB7636" w14:textId="1C0F0365" w:rsidR="00901AEB" w:rsidRPr="002F30E2" w:rsidRDefault="00901AEB" w:rsidP="00901AEB">
            <w:pPr>
              <w:ind w:left="-63" w:right="-85"/>
              <w:jc w:val="right"/>
              <w:rPr>
                <w:b/>
                <w:bCs/>
                <w:sz w:val="14"/>
                <w:szCs w:val="14"/>
              </w:rPr>
            </w:pPr>
            <w:r w:rsidRPr="002F30E2">
              <w:rPr>
                <w:b/>
                <w:bCs/>
                <w:sz w:val="14"/>
                <w:szCs w:val="14"/>
              </w:rPr>
              <w:t>100 Yen</w:t>
            </w:r>
          </w:p>
        </w:tc>
      </w:tr>
      <w:tr w:rsidR="00901AEB" w:rsidRPr="002F30E2" w14:paraId="0B29F81C" w14:textId="77777777" w:rsidTr="007F7404">
        <w:trPr>
          <w:trHeight w:val="31"/>
        </w:trPr>
        <w:tc>
          <w:tcPr>
            <w:tcW w:w="989" w:type="dxa"/>
            <w:tcBorders>
              <w:top w:val="single" w:sz="4" w:space="0" w:color="auto"/>
              <w:bottom w:val="single" w:sz="4" w:space="0" w:color="auto"/>
            </w:tcBorders>
          </w:tcPr>
          <w:p w14:paraId="73FB8B1B" w14:textId="0B7FE2B6" w:rsidR="00901AEB" w:rsidRPr="002F30E2" w:rsidRDefault="00324568" w:rsidP="00901AEB">
            <w:pPr>
              <w:ind w:left="-63" w:right="-85"/>
              <w:jc w:val="right"/>
              <w:rPr>
                <w:b/>
                <w:bCs/>
                <w:sz w:val="14"/>
                <w:szCs w:val="14"/>
              </w:rPr>
            </w:pPr>
            <w:r w:rsidRPr="002F30E2">
              <w:rPr>
                <w:sz w:val="14"/>
                <w:szCs w:val="14"/>
              </w:rPr>
              <w:t>18,2535</w:t>
            </w:r>
          </w:p>
        </w:tc>
        <w:tc>
          <w:tcPr>
            <w:tcW w:w="851" w:type="dxa"/>
            <w:tcBorders>
              <w:top w:val="single" w:sz="4" w:space="0" w:color="auto"/>
              <w:bottom w:val="single" w:sz="4" w:space="0" w:color="auto"/>
            </w:tcBorders>
            <w:noWrap/>
            <w:vAlign w:val="bottom"/>
          </w:tcPr>
          <w:p w14:paraId="14146F24" w14:textId="6E65F739" w:rsidR="00901AEB" w:rsidRPr="002F30E2" w:rsidRDefault="00324568" w:rsidP="00901AEB">
            <w:pPr>
              <w:ind w:left="-63" w:right="-85"/>
              <w:jc w:val="right"/>
              <w:rPr>
                <w:b/>
                <w:bCs/>
                <w:sz w:val="14"/>
                <w:szCs w:val="14"/>
              </w:rPr>
            </w:pPr>
            <w:r w:rsidRPr="002F30E2">
              <w:rPr>
                <w:sz w:val="14"/>
                <w:szCs w:val="14"/>
              </w:rPr>
              <w:t>18,0909</w:t>
            </w:r>
          </w:p>
        </w:tc>
        <w:tc>
          <w:tcPr>
            <w:tcW w:w="708" w:type="dxa"/>
            <w:tcBorders>
              <w:top w:val="single" w:sz="4" w:space="0" w:color="auto"/>
              <w:bottom w:val="single" w:sz="4" w:space="0" w:color="auto"/>
            </w:tcBorders>
            <w:noWrap/>
            <w:vAlign w:val="bottom"/>
          </w:tcPr>
          <w:p w14:paraId="6EF873F1" w14:textId="4C2EE241" w:rsidR="00901AEB" w:rsidRPr="002F30E2" w:rsidRDefault="00324568" w:rsidP="00901AEB">
            <w:pPr>
              <w:ind w:left="-63" w:right="-85"/>
              <w:jc w:val="right"/>
              <w:rPr>
                <w:b/>
                <w:bCs/>
                <w:sz w:val="14"/>
                <w:szCs w:val="14"/>
              </w:rPr>
            </w:pPr>
            <w:r w:rsidRPr="002F30E2">
              <w:rPr>
                <w:sz w:val="14"/>
                <w:szCs w:val="14"/>
              </w:rPr>
              <w:t>12,1493</w:t>
            </w:r>
          </w:p>
        </w:tc>
        <w:tc>
          <w:tcPr>
            <w:tcW w:w="709" w:type="dxa"/>
            <w:tcBorders>
              <w:top w:val="single" w:sz="4" w:space="0" w:color="auto"/>
              <w:bottom w:val="single" w:sz="4" w:space="0" w:color="auto"/>
            </w:tcBorders>
            <w:noWrap/>
            <w:vAlign w:val="bottom"/>
          </w:tcPr>
          <w:p w14:paraId="4C84E9C6" w14:textId="75E7CDCB" w:rsidR="00901AEB" w:rsidRPr="002F30E2" w:rsidRDefault="00324568" w:rsidP="00901AEB">
            <w:pPr>
              <w:ind w:left="-63" w:right="-85"/>
              <w:jc w:val="right"/>
              <w:rPr>
                <w:b/>
                <w:bCs/>
                <w:sz w:val="14"/>
                <w:szCs w:val="14"/>
              </w:rPr>
            </w:pPr>
            <w:r w:rsidRPr="002F30E2">
              <w:rPr>
                <w:sz w:val="14"/>
                <w:szCs w:val="14"/>
              </w:rPr>
              <w:t>2,4207</w:t>
            </w:r>
          </w:p>
        </w:tc>
        <w:tc>
          <w:tcPr>
            <w:tcW w:w="709" w:type="dxa"/>
            <w:tcBorders>
              <w:top w:val="single" w:sz="4" w:space="0" w:color="auto"/>
              <w:bottom w:val="single" w:sz="4" w:space="0" w:color="auto"/>
            </w:tcBorders>
            <w:noWrap/>
            <w:vAlign w:val="bottom"/>
          </w:tcPr>
          <w:p w14:paraId="22092946" w14:textId="77404741" w:rsidR="00901AEB" w:rsidRPr="002F30E2" w:rsidRDefault="00324568" w:rsidP="00901AEB">
            <w:pPr>
              <w:ind w:left="-63" w:right="-85"/>
              <w:jc w:val="right"/>
              <w:rPr>
                <w:b/>
                <w:bCs/>
                <w:sz w:val="14"/>
                <w:szCs w:val="14"/>
              </w:rPr>
            </w:pPr>
            <w:r w:rsidRPr="002F30E2">
              <w:rPr>
                <w:sz w:val="14"/>
                <w:szCs w:val="14"/>
              </w:rPr>
              <w:t>1,669</w:t>
            </w:r>
          </w:p>
        </w:tc>
        <w:tc>
          <w:tcPr>
            <w:tcW w:w="709" w:type="dxa"/>
            <w:tcBorders>
              <w:top w:val="single" w:sz="4" w:space="0" w:color="auto"/>
              <w:bottom w:val="single" w:sz="4" w:space="0" w:color="auto"/>
            </w:tcBorders>
            <w:noWrap/>
            <w:vAlign w:val="bottom"/>
          </w:tcPr>
          <w:p w14:paraId="54811BD3" w14:textId="78E63DCA" w:rsidR="00901AEB" w:rsidRPr="002F30E2" w:rsidRDefault="00324568" w:rsidP="00901AEB">
            <w:pPr>
              <w:ind w:left="-63" w:right="-85"/>
              <w:jc w:val="right"/>
              <w:rPr>
                <w:b/>
                <w:bCs/>
                <w:sz w:val="14"/>
                <w:szCs w:val="14"/>
              </w:rPr>
            </w:pPr>
            <w:r w:rsidRPr="002F30E2">
              <w:rPr>
                <w:sz w:val="14"/>
                <w:szCs w:val="14"/>
              </w:rPr>
              <w:t>18,7171</w:t>
            </w:r>
          </w:p>
        </w:tc>
        <w:tc>
          <w:tcPr>
            <w:tcW w:w="708" w:type="dxa"/>
            <w:tcBorders>
              <w:top w:val="single" w:sz="4" w:space="0" w:color="auto"/>
              <w:bottom w:val="single" w:sz="4" w:space="0" w:color="auto"/>
            </w:tcBorders>
            <w:noWrap/>
            <w:vAlign w:val="bottom"/>
          </w:tcPr>
          <w:p w14:paraId="78154CBC" w14:textId="12E9AFF7" w:rsidR="00901AEB" w:rsidRPr="002F30E2" w:rsidRDefault="00324568" w:rsidP="00901AEB">
            <w:pPr>
              <w:ind w:left="-63" w:right="-85"/>
              <w:jc w:val="right"/>
              <w:rPr>
                <w:b/>
                <w:bCs/>
                <w:sz w:val="14"/>
                <w:szCs w:val="14"/>
              </w:rPr>
            </w:pPr>
            <w:r w:rsidRPr="002F30E2">
              <w:rPr>
                <w:sz w:val="14"/>
                <w:szCs w:val="14"/>
              </w:rPr>
              <w:t>13,5832</w:t>
            </w:r>
          </w:p>
        </w:tc>
        <w:tc>
          <w:tcPr>
            <w:tcW w:w="709" w:type="dxa"/>
            <w:tcBorders>
              <w:top w:val="single" w:sz="4" w:space="0" w:color="auto"/>
              <w:bottom w:val="single" w:sz="4" w:space="0" w:color="auto"/>
            </w:tcBorders>
            <w:noWrap/>
            <w:vAlign w:val="bottom"/>
          </w:tcPr>
          <w:p w14:paraId="642DB564" w14:textId="532742E2" w:rsidR="00901AEB" w:rsidRPr="002F30E2" w:rsidRDefault="00324568" w:rsidP="00901AEB">
            <w:pPr>
              <w:ind w:left="-63" w:right="-85"/>
              <w:jc w:val="right"/>
              <w:rPr>
                <w:b/>
                <w:bCs/>
                <w:sz w:val="14"/>
                <w:szCs w:val="14"/>
              </w:rPr>
            </w:pPr>
            <w:r w:rsidRPr="002F30E2">
              <w:rPr>
                <w:sz w:val="14"/>
                <w:szCs w:val="14"/>
              </w:rPr>
              <w:t>1,7724</w:t>
            </w:r>
          </w:p>
        </w:tc>
        <w:tc>
          <w:tcPr>
            <w:tcW w:w="709" w:type="dxa"/>
            <w:tcBorders>
              <w:top w:val="single" w:sz="4" w:space="0" w:color="auto"/>
              <w:bottom w:val="single" w:sz="4" w:space="0" w:color="auto"/>
            </w:tcBorders>
            <w:noWrap/>
            <w:vAlign w:val="bottom"/>
          </w:tcPr>
          <w:p w14:paraId="4894A926" w14:textId="72CB7352" w:rsidR="00901AEB" w:rsidRPr="002F30E2" w:rsidRDefault="00324568" w:rsidP="00901AEB">
            <w:pPr>
              <w:ind w:left="-63" w:right="-85"/>
              <w:jc w:val="right"/>
              <w:rPr>
                <w:b/>
                <w:bCs/>
                <w:sz w:val="14"/>
                <w:szCs w:val="14"/>
              </w:rPr>
            </w:pPr>
            <w:r w:rsidRPr="002F30E2">
              <w:rPr>
                <w:sz w:val="14"/>
                <w:szCs w:val="14"/>
              </w:rPr>
              <w:t>20,6981</w:t>
            </w:r>
          </w:p>
        </w:tc>
        <w:tc>
          <w:tcPr>
            <w:tcW w:w="709" w:type="dxa"/>
            <w:tcBorders>
              <w:top w:val="single" w:sz="4" w:space="0" w:color="auto"/>
              <w:bottom w:val="single" w:sz="4" w:space="0" w:color="auto"/>
            </w:tcBorders>
            <w:noWrap/>
            <w:vAlign w:val="bottom"/>
          </w:tcPr>
          <w:p w14:paraId="0A29FF42" w14:textId="6FDF3ADC" w:rsidR="00901AEB" w:rsidRPr="002F30E2" w:rsidRDefault="00324568" w:rsidP="00901AEB">
            <w:pPr>
              <w:ind w:left="-63" w:right="-85"/>
              <w:jc w:val="right"/>
              <w:rPr>
                <w:b/>
                <w:bCs/>
                <w:sz w:val="14"/>
                <w:szCs w:val="14"/>
              </w:rPr>
            </w:pPr>
            <w:r w:rsidRPr="002F30E2">
              <w:rPr>
                <w:sz w:val="14"/>
                <w:szCs w:val="14"/>
              </w:rPr>
              <w:t>4,8180</w:t>
            </w:r>
          </w:p>
        </w:tc>
        <w:tc>
          <w:tcPr>
            <w:tcW w:w="708" w:type="dxa"/>
            <w:tcBorders>
              <w:top w:val="single" w:sz="4" w:space="0" w:color="auto"/>
              <w:bottom w:val="single" w:sz="4" w:space="0" w:color="auto"/>
            </w:tcBorders>
            <w:noWrap/>
            <w:vAlign w:val="bottom"/>
          </w:tcPr>
          <w:p w14:paraId="08324266" w14:textId="3EF8DD8E" w:rsidR="00901AEB" w:rsidRPr="002F30E2" w:rsidRDefault="00324568" w:rsidP="00901AEB">
            <w:pPr>
              <w:ind w:left="-63" w:right="-85"/>
              <w:jc w:val="right"/>
              <w:rPr>
                <w:b/>
                <w:bCs/>
                <w:sz w:val="14"/>
                <w:szCs w:val="14"/>
              </w:rPr>
            </w:pPr>
            <w:r w:rsidRPr="002F30E2">
              <w:rPr>
                <w:sz w:val="14"/>
                <w:szCs w:val="14"/>
              </w:rPr>
              <w:t>12,6476</w:t>
            </w:r>
          </w:p>
        </w:tc>
      </w:tr>
    </w:tbl>
    <w:p w14:paraId="6DD9D16C" w14:textId="5D2AD13A" w:rsidR="00952A08" w:rsidRPr="002F30E2" w:rsidRDefault="00952A08" w:rsidP="00F3617D">
      <w:pPr>
        <w:rPr>
          <w:rFonts w:eastAsia="Arial Unicode MS"/>
          <w:bCs/>
        </w:rPr>
      </w:pPr>
      <w:r w:rsidRPr="002F30E2">
        <w:rPr>
          <w:rFonts w:eastAsia="Arial Unicode MS"/>
          <w:bCs/>
        </w:rPr>
        <w:br w:type="page"/>
      </w:r>
    </w:p>
    <w:p w14:paraId="57701A78" w14:textId="24FE7EC0" w:rsidR="00CF1A92" w:rsidRPr="00D32177" w:rsidRDefault="00D40C31" w:rsidP="00F3617D">
      <w:pPr>
        <w:tabs>
          <w:tab w:val="left" w:pos="720"/>
        </w:tabs>
        <w:jc w:val="both"/>
        <w:rPr>
          <w:rFonts w:eastAsia="Arial Unicode MS"/>
          <w:b/>
          <w:bCs/>
        </w:rPr>
      </w:pPr>
      <w:r w:rsidRPr="00D32177">
        <w:rPr>
          <w:b/>
        </w:rPr>
        <w:lastRenderedPageBreak/>
        <w:t>MALİ BÜNYEYE VE RİSK YÖNETİMİNE İLİŞKİN BİLGİLER (Devamı)</w:t>
      </w:r>
    </w:p>
    <w:p w14:paraId="02B4535A" w14:textId="77777777" w:rsidR="00CF1A92" w:rsidRPr="00D32177" w:rsidRDefault="00CF1A92" w:rsidP="00F3617D">
      <w:pPr>
        <w:ind w:left="709" w:hanging="709"/>
        <w:jc w:val="both"/>
        <w:rPr>
          <w:b/>
        </w:rPr>
      </w:pPr>
    </w:p>
    <w:p w14:paraId="51392B99" w14:textId="4912F114" w:rsidR="00B860CE" w:rsidRPr="00D32177" w:rsidRDefault="00B860CE" w:rsidP="00F3617D">
      <w:pPr>
        <w:tabs>
          <w:tab w:val="left" w:pos="851"/>
        </w:tabs>
        <w:ind w:left="851" w:hanging="851"/>
        <w:jc w:val="both"/>
        <w:rPr>
          <w:b/>
          <w:color w:val="000000" w:themeColor="text1"/>
        </w:rPr>
      </w:pPr>
      <w:r w:rsidRPr="00D32177">
        <w:rPr>
          <w:b/>
          <w:color w:val="000000" w:themeColor="text1"/>
        </w:rPr>
        <w:t>I</w:t>
      </w:r>
      <w:r w:rsidR="003375F5" w:rsidRPr="00D32177">
        <w:rPr>
          <w:b/>
          <w:color w:val="000000" w:themeColor="text1"/>
        </w:rPr>
        <w:t>I</w:t>
      </w:r>
      <w:r w:rsidRPr="00D32177">
        <w:rPr>
          <w:b/>
          <w:color w:val="000000" w:themeColor="text1"/>
        </w:rPr>
        <w:t>.</w:t>
      </w:r>
      <w:r w:rsidRPr="00D32177">
        <w:rPr>
          <w:b/>
          <w:color w:val="000000" w:themeColor="text1"/>
        </w:rPr>
        <w:tab/>
      </w:r>
      <w:r w:rsidR="004A09AC" w:rsidRPr="00D32177">
        <w:rPr>
          <w:b/>
          <w:iCs/>
        </w:rPr>
        <w:t>KONSOLİDE</w:t>
      </w:r>
      <w:r w:rsidR="004A09AC" w:rsidRPr="00D32177">
        <w:rPr>
          <w:iCs/>
        </w:rPr>
        <w:t xml:space="preserve"> </w:t>
      </w:r>
      <w:r w:rsidRPr="00D32177">
        <w:rPr>
          <w:b/>
          <w:color w:val="000000" w:themeColor="text1"/>
        </w:rPr>
        <w:t xml:space="preserve">KUR RİSKİNE İLİŞKİN AÇIKLAMALAR </w:t>
      </w:r>
      <w:r w:rsidRPr="00D32177">
        <w:rPr>
          <w:b/>
        </w:rPr>
        <w:t>(Devamı)</w:t>
      </w:r>
    </w:p>
    <w:p w14:paraId="02AA5AA6" w14:textId="77777777" w:rsidR="001575F6" w:rsidRPr="00D32177" w:rsidRDefault="001575F6" w:rsidP="00F3617D">
      <w:pPr>
        <w:ind w:right="-79"/>
      </w:pPr>
    </w:p>
    <w:p w14:paraId="5C644002" w14:textId="39D8FBDB" w:rsidR="00831287" w:rsidRPr="00D32177" w:rsidRDefault="004A09AC" w:rsidP="00F3617D">
      <w:pPr>
        <w:ind w:left="851"/>
        <w:jc w:val="both"/>
        <w:rPr>
          <w:rFonts w:eastAsia="Arial Unicode MS"/>
          <w:b/>
          <w:bCs/>
        </w:rPr>
      </w:pPr>
      <w:bookmarkStart w:id="42" w:name="OLE_LINK6"/>
      <w:r w:rsidRPr="00D32177">
        <w:rPr>
          <w:rFonts w:eastAsia="Arial Unicode MS"/>
          <w:b/>
          <w:bCs/>
          <w:color w:val="000000" w:themeColor="text1"/>
        </w:rPr>
        <w:t>Grup’un</w:t>
      </w:r>
      <w:r w:rsidR="009E02A7" w:rsidRPr="00D32177">
        <w:rPr>
          <w:rFonts w:eastAsia="Arial Unicode MS"/>
          <w:b/>
          <w:bCs/>
        </w:rPr>
        <w:t xml:space="preserve"> kur riskine ilişkin bilgiler</w:t>
      </w:r>
    </w:p>
    <w:p w14:paraId="0CF8854B" w14:textId="77777777" w:rsidR="002C24E9" w:rsidRPr="00D32177" w:rsidRDefault="002C24E9" w:rsidP="00F3617D">
      <w:pPr>
        <w:ind w:left="851"/>
        <w:jc w:val="both"/>
        <w:rPr>
          <w:rFonts w:eastAsia="Arial Unicode MS"/>
          <w:b/>
          <w:bCs/>
        </w:rPr>
      </w:pPr>
    </w:p>
    <w:tbl>
      <w:tblPr>
        <w:tblW w:w="8206"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11"/>
        <w:gridCol w:w="1023"/>
        <w:gridCol w:w="1024"/>
        <w:gridCol w:w="1071"/>
        <w:gridCol w:w="977"/>
      </w:tblGrid>
      <w:tr w:rsidR="00332EBF" w:rsidRPr="002F30E2" w14:paraId="0A9DEF04" w14:textId="77777777" w:rsidTr="00D32177">
        <w:trPr>
          <w:trHeight w:val="20"/>
        </w:trPr>
        <w:tc>
          <w:tcPr>
            <w:tcW w:w="4111" w:type="dxa"/>
            <w:tcBorders>
              <w:top w:val="single" w:sz="4" w:space="0" w:color="auto"/>
            </w:tcBorders>
          </w:tcPr>
          <w:p w14:paraId="351E3C54" w14:textId="77777777" w:rsidR="00676404" w:rsidRPr="002F30E2" w:rsidRDefault="00676404" w:rsidP="00F3617D">
            <w:pPr>
              <w:jc w:val="both"/>
              <w:rPr>
                <w:sz w:val="16"/>
                <w:szCs w:val="16"/>
              </w:rPr>
            </w:pPr>
            <w:bookmarkStart w:id="43" w:name="OLE_LINK1"/>
            <w:bookmarkStart w:id="44" w:name="OLE_LINK2"/>
            <w:r w:rsidRPr="002F30E2">
              <w:rPr>
                <w:sz w:val="16"/>
                <w:szCs w:val="16"/>
              </w:rPr>
              <w:t> </w:t>
            </w:r>
          </w:p>
        </w:tc>
        <w:tc>
          <w:tcPr>
            <w:tcW w:w="1023" w:type="dxa"/>
            <w:tcBorders>
              <w:top w:val="single" w:sz="4" w:space="0" w:color="auto"/>
            </w:tcBorders>
            <w:vAlign w:val="bottom"/>
          </w:tcPr>
          <w:p w14:paraId="63FD3130" w14:textId="77777777" w:rsidR="00676404" w:rsidRPr="002F30E2" w:rsidRDefault="00676404" w:rsidP="00D32177">
            <w:pPr>
              <w:ind w:right="-24"/>
              <w:jc w:val="right"/>
              <w:rPr>
                <w:b/>
                <w:sz w:val="16"/>
                <w:szCs w:val="16"/>
              </w:rPr>
            </w:pPr>
            <w:r w:rsidRPr="002F30E2">
              <w:rPr>
                <w:b/>
                <w:sz w:val="16"/>
                <w:szCs w:val="16"/>
              </w:rPr>
              <w:t>Avro</w:t>
            </w:r>
          </w:p>
        </w:tc>
        <w:tc>
          <w:tcPr>
            <w:tcW w:w="1024" w:type="dxa"/>
            <w:tcBorders>
              <w:top w:val="single" w:sz="4" w:space="0" w:color="auto"/>
            </w:tcBorders>
            <w:vAlign w:val="bottom"/>
          </w:tcPr>
          <w:p w14:paraId="0354F401" w14:textId="77777777" w:rsidR="00676404" w:rsidRPr="002F30E2" w:rsidRDefault="00676404" w:rsidP="00D32177">
            <w:pPr>
              <w:ind w:right="-24"/>
              <w:jc w:val="right"/>
              <w:rPr>
                <w:b/>
                <w:sz w:val="16"/>
                <w:szCs w:val="16"/>
              </w:rPr>
            </w:pPr>
            <w:r w:rsidRPr="002F30E2">
              <w:rPr>
                <w:b/>
                <w:sz w:val="16"/>
                <w:szCs w:val="16"/>
              </w:rPr>
              <w:t>ABD Doları</w:t>
            </w:r>
          </w:p>
        </w:tc>
        <w:tc>
          <w:tcPr>
            <w:tcW w:w="1071" w:type="dxa"/>
            <w:tcBorders>
              <w:top w:val="single" w:sz="4" w:space="0" w:color="auto"/>
            </w:tcBorders>
            <w:vAlign w:val="bottom"/>
          </w:tcPr>
          <w:p w14:paraId="6D217D9D" w14:textId="37D3539C" w:rsidR="00676404" w:rsidRPr="002F30E2" w:rsidRDefault="00DD3681" w:rsidP="00D32177">
            <w:pPr>
              <w:ind w:right="-24"/>
              <w:jc w:val="right"/>
              <w:rPr>
                <w:sz w:val="16"/>
                <w:szCs w:val="16"/>
                <w:vertAlign w:val="superscript"/>
              </w:rPr>
            </w:pPr>
            <w:r w:rsidRPr="002F30E2">
              <w:rPr>
                <w:b/>
                <w:sz w:val="16"/>
                <w:szCs w:val="16"/>
              </w:rPr>
              <w:t xml:space="preserve">Diğer </w:t>
            </w:r>
            <w:r w:rsidR="00676404" w:rsidRPr="002F30E2">
              <w:rPr>
                <w:b/>
                <w:sz w:val="16"/>
                <w:szCs w:val="16"/>
              </w:rPr>
              <w:t>YP</w:t>
            </w:r>
            <w:r w:rsidR="001F10C9" w:rsidRPr="002F30E2">
              <w:rPr>
                <w:sz w:val="16"/>
                <w:szCs w:val="16"/>
                <w:vertAlign w:val="superscript"/>
              </w:rPr>
              <w:t>(**</w:t>
            </w:r>
            <w:r w:rsidR="00676404" w:rsidRPr="002F30E2">
              <w:rPr>
                <w:sz w:val="16"/>
                <w:szCs w:val="16"/>
                <w:vertAlign w:val="superscript"/>
              </w:rPr>
              <w:t>*)</w:t>
            </w:r>
          </w:p>
        </w:tc>
        <w:tc>
          <w:tcPr>
            <w:tcW w:w="977" w:type="dxa"/>
            <w:tcBorders>
              <w:top w:val="single" w:sz="4" w:space="0" w:color="auto"/>
            </w:tcBorders>
            <w:vAlign w:val="bottom"/>
          </w:tcPr>
          <w:p w14:paraId="38DCD32B" w14:textId="77777777" w:rsidR="00676404" w:rsidRPr="002F30E2" w:rsidRDefault="00676404" w:rsidP="00D32177">
            <w:pPr>
              <w:ind w:right="-24"/>
              <w:jc w:val="right"/>
              <w:rPr>
                <w:b/>
                <w:sz w:val="16"/>
                <w:szCs w:val="16"/>
              </w:rPr>
            </w:pPr>
            <w:r w:rsidRPr="002F30E2">
              <w:rPr>
                <w:b/>
                <w:sz w:val="16"/>
                <w:szCs w:val="16"/>
              </w:rPr>
              <w:t>Toplam</w:t>
            </w:r>
          </w:p>
        </w:tc>
      </w:tr>
      <w:tr w:rsidR="00332EBF" w:rsidRPr="002F30E2" w14:paraId="6BD30EA9" w14:textId="77777777" w:rsidTr="00D32177">
        <w:trPr>
          <w:trHeight w:val="20"/>
        </w:trPr>
        <w:tc>
          <w:tcPr>
            <w:tcW w:w="4111" w:type="dxa"/>
          </w:tcPr>
          <w:p w14:paraId="67E7307C" w14:textId="77777777" w:rsidR="00676404" w:rsidRPr="002F30E2" w:rsidRDefault="00676404" w:rsidP="00F3617D">
            <w:pPr>
              <w:pStyle w:val="Heading3"/>
              <w:ind w:left="0"/>
              <w:rPr>
                <w:rFonts w:ascii="Times New Roman" w:hAnsi="Times New Roman"/>
                <w:snapToGrid w:val="0"/>
                <w:sz w:val="16"/>
                <w:szCs w:val="16"/>
                <w:lang w:val="tr-TR"/>
              </w:rPr>
            </w:pPr>
            <w:r w:rsidRPr="002F30E2">
              <w:rPr>
                <w:rFonts w:ascii="Times New Roman" w:hAnsi="Times New Roman"/>
                <w:sz w:val="16"/>
                <w:szCs w:val="16"/>
                <w:lang w:val="tr-TR"/>
              </w:rPr>
              <w:t xml:space="preserve">Cari Dönem </w:t>
            </w:r>
          </w:p>
        </w:tc>
        <w:tc>
          <w:tcPr>
            <w:tcW w:w="1023" w:type="dxa"/>
            <w:vAlign w:val="bottom"/>
          </w:tcPr>
          <w:p w14:paraId="2B3C028E" w14:textId="77777777" w:rsidR="00676404" w:rsidRPr="002F30E2" w:rsidRDefault="00676404" w:rsidP="00D32177">
            <w:pPr>
              <w:ind w:right="-24"/>
              <w:jc w:val="right"/>
              <w:rPr>
                <w:sz w:val="16"/>
                <w:szCs w:val="16"/>
              </w:rPr>
            </w:pPr>
          </w:p>
        </w:tc>
        <w:tc>
          <w:tcPr>
            <w:tcW w:w="1024" w:type="dxa"/>
            <w:vAlign w:val="bottom"/>
          </w:tcPr>
          <w:p w14:paraId="383ABE94" w14:textId="77777777" w:rsidR="00676404" w:rsidRPr="002F30E2" w:rsidRDefault="00676404" w:rsidP="00D32177">
            <w:pPr>
              <w:ind w:right="-24"/>
              <w:jc w:val="right"/>
              <w:rPr>
                <w:sz w:val="16"/>
                <w:szCs w:val="16"/>
              </w:rPr>
            </w:pPr>
          </w:p>
        </w:tc>
        <w:tc>
          <w:tcPr>
            <w:tcW w:w="1071" w:type="dxa"/>
            <w:vAlign w:val="bottom"/>
          </w:tcPr>
          <w:p w14:paraId="40AE080F" w14:textId="77777777" w:rsidR="00676404" w:rsidRPr="002F30E2" w:rsidRDefault="00676404" w:rsidP="00D32177">
            <w:pPr>
              <w:ind w:right="-24"/>
              <w:jc w:val="right"/>
              <w:rPr>
                <w:sz w:val="16"/>
                <w:szCs w:val="16"/>
              </w:rPr>
            </w:pPr>
          </w:p>
        </w:tc>
        <w:tc>
          <w:tcPr>
            <w:tcW w:w="977" w:type="dxa"/>
            <w:vAlign w:val="bottom"/>
          </w:tcPr>
          <w:p w14:paraId="6F780E8C" w14:textId="77777777" w:rsidR="00676404" w:rsidRPr="002F30E2" w:rsidRDefault="00676404" w:rsidP="00D32177">
            <w:pPr>
              <w:ind w:right="-24"/>
              <w:jc w:val="right"/>
              <w:rPr>
                <w:sz w:val="16"/>
                <w:szCs w:val="16"/>
              </w:rPr>
            </w:pPr>
          </w:p>
        </w:tc>
      </w:tr>
      <w:tr w:rsidR="00332EBF" w:rsidRPr="002F30E2" w14:paraId="3B0BC824" w14:textId="77777777" w:rsidTr="00D32177">
        <w:trPr>
          <w:trHeight w:val="20"/>
        </w:trPr>
        <w:tc>
          <w:tcPr>
            <w:tcW w:w="4111" w:type="dxa"/>
          </w:tcPr>
          <w:p w14:paraId="1AE668B3" w14:textId="77777777" w:rsidR="00676404" w:rsidRPr="002F30E2" w:rsidRDefault="00676404" w:rsidP="00F3617D">
            <w:pPr>
              <w:jc w:val="both"/>
              <w:rPr>
                <w:b/>
                <w:bCs/>
                <w:sz w:val="16"/>
                <w:szCs w:val="16"/>
              </w:rPr>
            </w:pPr>
            <w:r w:rsidRPr="002F30E2">
              <w:rPr>
                <w:b/>
                <w:bCs/>
                <w:sz w:val="16"/>
                <w:szCs w:val="16"/>
              </w:rPr>
              <w:t>Varlıklar</w:t>
            </w:r>
          </w:p>
        </w:tc>
        <w:tc>
          <w:tcPr>
            <w:tcW w:w="1023" w:type="dxa"/>
            <w:vAlign w:val="bottom"/>
          </w:tcPr>
          <w:p w14:paraId="144B65E2" w14:textId="77777777" w:rsidR="00676404" w:rsidRPr="002F30E2" w:rsidRDefault="00676404" w:rsidP="00D32177">
            <w:pPr>
              <w:ind w:right="-24"/>
              <w:jc w:val="right"/>
              <w:rPr>
                <w:sz w:val="16"/>
                <w:szCs w:val="16"/>
              </w:rPr>
            </w:pPr>
          </w:p>
        </w:tc>
        <w:tc>
          <w:tcPr>
            <w:tcW w:w="1024" w:type="dxa"/>
            <w:vAlign w:val="bottom"/>
          </w:tcPr>
          <w:p w14:paraId="2B905430" w14:textId="77777777" w:rsidR="00676404" w:rsidRPr="002F30E2" w:rsidRDefault="00676404" w:rsidP="00D32177">
            <w:pPr>
              <w:ind w:right="-24"/>
              <w:jc w:val="right"/>
              <w:rPr>
                <w:sz w:val="16"/>
                <w:szCs w:val="16"/>
              </w:rPr>
            </w:pPr>
          </w:p>
        </w:tc>
        <w:tc>
          <w:tcPr>
            <w:tcW w:w="1071" w:type="dxa"/>
            <w:vAlign w:val="bottom"/>
          </w:tcPr>
          <w:p w14:paraId="5AFA7B0B" w14:textId="77777777" w:rsidR="00676404" w:rsidRPr="002F30E2" w:rsidRDefault="00676404" w:rsidP="00D32177">
            <w:pPr>
              <w:ind w:right="-24"/>
              <w:jc w:val="right"/>
              <w:rPr>
                <w:sz w:val="16"/>
                <w:szCs w:val="16"/>
              </w:rPr>
            </w:pPr>
          </w:p>
        </w:tc>
        <w:tc>
          <w:tcPr>
            <w:tcW w:w="977" w:type="dxa"/>
            <w:vAlign w:val="bottom"/>
          </w:tcPr>
          <w:p w14:paraId="564F4B62" w14:textId="77777777" w:rsidR="00676404" w:rsidRPr="002F30E2" w:rsidRDefault="00676404" w:rsidP="00D32177">
            <w:pPr>
              <w:ind w:right="-24"/>
              <w:jc w:val="right"/>
              <w:rPr>
                <w:sz w:val="16"/>
                <w:szCs w:val="16"/>
              </w:rPr>
            </w:pPr>
          </w:p>
        </w:tc>
      </w:tr>
      <w:tr w:rsidR="00332EBF" w:rsidRPr="002F30E2" w14:paraId="234790BB" w14:textId="77777777" w:rsidTr="00D32177">
        <w:trPr>
          <w:trHeight w:val="20"/>
        </w:trPr>
        <w:tc>
          <w:tcPr>
            <w:tcW w:w="4111" w:type="dxa"/>
          </w:tcPr>
          <w:p w14:paraId="4E09E93D" w14:textId="77777777" w:rsidR="00AD1DEF" w:rsidRPr="002F30E2" w:rsidRDefault="00AD1DEF" w:rsidP="00F3617D">
            <w:pPr>
              <w:ind w:left="256"/>
              <w:rPr>
                <w:sz w:val="16"/>
                <w:szCs w:val="16"/>
              </w:rPr>
            </w:pPr>
            <w:r w:rsidRPr="002F30E2">
              <w:rPr>
                <w:sz w:val="16"/>
                <w:szCs w:val="16"/>
              </w:rPr>
              <w:t xml:space="preserve">Nakit Değerler (Kasa, Efektif Deposu, Yoldaki Paralar,  </w:t>
            </w:r>
          </w:p>
          <w:p w14:paraId="6D45B308" w14:textId="77777777" w:rsidR="00AD1DEF" w:rsidRPr="002F30E2" w:rsidRDefault="00AD1DEF" w:rsidP="00F3617D">
            <w:pPr>
              <w:ind w:left="256"/>
              <w:rPr>
                <w:sz w:val="16"/>
                <w:szCs w:val="16"/>
              </w:rPr>
            </w:pPr>
            <w:r w:rsidRPr="002F30E2">
              <w:rPr>
                <w:sz w:val="16"/>
                <w:szCs w:val="16"/>
              </w:rPr>
              <w:t>Satın Alınan Çekler) ve T.C. Merkez Bankası</w:t>
            </w:r>
          </w:p>
        </w:tc>
        <w:tc>
          <w:tcPr>
            <w:tcW w:w="1023" w:type="dxa"/>
            <w:vAlign w:val="bottom"/>
          </w:tcPr>
          <w:p w14:paraId="56B50C7A" w14:textId="218872D5" w:rsidR="00AD1DEF" w:rsidRPr="002F30E2" w:rsidRDefault="001A1E2F" w:rsidP="00D32177">
            <w:pPr>
              <w:ind w:right="-24"/>
              <w:jc w:val="right"/>
              <w:rPr>
                <w:sz w:val="16"/>
                <w:szCs w:val="16"/>
              </w:rPr>
            </w:pPr>
            <w:r w:rsidRPr="002F30E2">
              <w:rPr>
                <w:sz w:val="16"/>
                <w:szCs w:val="16"/>
              </w:rPr>
              <w:t>4.513.549</w:t>
            </w:r>
          </w:p>
        </w:tc>
        <w:tc>
          <w:tcPr>
            <w:tcW w:w="1024" w:type="dxa"/>
            <w:vAlign w:val="bottom"/>
          </w:tcPr>
          <w:p w14:paraId="45376AAA" w14:textId="36FEAC9E" w:rsidR="00AD1DEF" w:rsidRPr="002F30E2" w:rsidRDefault="001A1E2F" w:rsidP="00D32177">
            <w:pPr>
              <w:ind w:right="-24"/>
              <w:jc w:val="right"/>
              <w:rPr>
                <w:sz w:val="16"/>
                <w:szCs w:val="16"/>
              </w:rPr>
            </w:pPr>
            <w:r w:rsidRPr="002F30E2">
              <w:rPr>
                <w:sz w:val="16"/>
                <w:szCs w:val="16"/>
              </w:rPr>
              <w:t>10.819.268</w:t>
            </w:r>
          </w:p>
        </w:tc>
        <w:tc>
          <w:tcPr>
            <w:tcW w:w="1071" w:type="dxa"/>
            <w:vAlign w:val="bottom"/>
          </w:tcPr>
          <w:p w14:paraId="7E6B742B" w14:textId="286E495C" w:rsidR="00AD1DEF" w:rsidRPr="002F30E2" w:rsidRDefault="001A1E2F" w:rsidP="00D32177">
            <w:pPr>
              <w:ind w:right="-24"/>
              <w:jc w:val="right"/>
              <w:rPr>
                <w:sz w:val="16"/>
                <w:szCs w:val="16"/>
              </w:rPr>
            </w:pPr>
            <w:r w:rsidRPr="002F30E2">
              <w:rPr>
                <w:sz w:val="16"/>
                <w:szCs w:val="16"/>
              </w:rPr>
              <w:t>2.622.188</w:t>
            </w:r>
          </w:p>
        </w:tc>
        <w:tc>
          <w:tcPr>
            <w:tcW w:w="977" w:type="dxa"/>
            <w:vAlign w:val="bottom"/>
          </w:tcPr>
          <w:p w14:paraId="7452B06F" w14:textId="523BA6A6" w:rsidR="00AD1DEF" w:rsidRPr="002F30E2" w:rsidRDefault="001A1E2F" w:rsidP="00D32177">
            <w:pPr>
              <w:ind w:right="-24"/>
              <w:jc w:val="right"/>
              <w:rPr>
                <w:sz w:val="16"/>
                <w:szCs w:val="16"/>
              </w:rPr>
            </w:pPr>
            <w:r w:rsidRPr="002F30E2">
              <w:rPr>
                <w:sz w:val="16"/>
                <w:szCs w:val="16"/>
              </w:rPr>
              <w:t>17.955.005</w:t>
            </w:r>
          </w:p>
        </w:tc>
      </w:tr>
      <w:tr w:rsidR="00332EBF" w:rsidRPr="002F30E2" w14:paraId="25BBB085" w14:textId="77777777" w:rsidTr="00D32177">
        <w:trPr>
          <w:trHeight w:val="20"/>
        </w:trPr>
        <w:tc>
          <w:tcPr>
            <w:tcW w:w="4111" w:type="dxa"/>
          </w:tcPr>
          <w:p w14:paraId="0B8819E6" w14:textId="77777777" w:rsidR="00AD1DEF" w:rsidRPr="002F30E2" w:rsidRDefault="00AD1DEF" w:rsidP="00F3617D">
            <w:pPr>
              <w:ind w:left="256"/>
              <w:rPr>
                <w:sz w:val="16"/>
                <w:szCs w:val="16"/>
              </w:rPr>
            </w:pPr>
            <w:r w:rsidRPr="002F30E2">
              <w:rPr>
                <w:sz w:val="16"/>
                <w:szCs w:val="16"/>
              </w:rPr>
              <w:t xml:space="preserve">Bankalar </w:t>
            </w:r>
          </w:p>
        </w:tc>
        <w:tc>
          <w:tcPr>
            <w:tcW w:w="1023" w:type="dxa"/>
            <w:vAlign w:val="bottom"/>
          </w:tcPr>
          <w:p w14:paraId="7F56365C" w14:textId="6C04604F" w:rsidR="00AD1DEF" w:rsidRPr="002F30E2" w:rsidRDefault="001A1E2F" w:rsidP="00D32177">
            <w:pPr>
              <w:ind w:right="-24"/>
              <w:jc w:val="right"/>
              <w:rPr>
                <w:sz w:val="16"/>
                <w:szCs w:val="16"/>
              </w:rPr>
            </w:pPr>
            <w:r w:rsidRPr="002F30E2">
              <w:rPr>
                <w:sz w:val="16"/>
                <w:szCs w:val="16"/>
              </w:rPr>
              <w:t>925.786</w:t>
            </w:r>
          </w:p>
        </w:tc>
        <w:tc>
          <w:tcPr>
            <w:tcW w:w="1024" w:type="dxa"/>
            <w:vAlign w:val="bottom"/>
          </w:tcPr>
          <w:p w14:paraId="29707543" w14:textId="1B2EEF89" w:rsidR="00AD1DEF" w:rsidRPr="002F30E2" w:rsidRDefault="001A1E2F" w:rsidP="00D32177">
            <w:pPr>
              <w:ind w:right="-24"/>
              <w:jc w:val="right"/>
              <w:rPr>
                <w:sz w:val="16"/>
                <w:szCs w:val="16"/>
              </w:rPr>
            </w:pPr>
            <w:r w:rsidRPr="002F30E2">
              <w:rPr>
                <w:sz w:val="16"/>
                <w:szCs w:val="16"/>
              </w:rPr>
              <w:t>4.526.521</w:t>
            </w:r>
          </w:p>
        </w:tc>
        <w:tc>
          <w:tcPr>
            <w:tcW w:w="1071" w:type="dxa"/>
            <w:vAlign w:val="bottom"/>
          </w:tcPr>
          <w:p w14:paraId="5A4F5F55" w14:textId="1D565CF2" w:rsidR="00AD1DEF" w:rsidRPr="002F30E2" w:rsidRDefault="001A1E2F" w:rsidP="00D32177">
            <w:pPr>
              <w:ind w:right="-24"/>
              <w:jc w:val="right"/>
              <w:rPr>
                <w:sz w:val="16"/>
                <w:szCs w:val="16"/>
              </w:rPr>
            </w:pPr>
            <w:r w:rsidRPr="002F30E2">
              <w:rPr>
                <w:sz w:val="16"/>
                <w:szCs w:val="16"/>
              </w:rPr>
              <w:t>2.299.232</w:t>
            </w:r>
          </w:p>
        </w:tc>
        <w:tc>
          <w:tcPr>
            <w:tcW w:w="977" w:type="dxa"/>
            <w:vAlign w:val="bottom"/>
          </w:tcPr>
          <w:p w14:paraId="32093179" w14:textId="6EC218F4" w:rsidR="00AD1DEF" w:rsidRPr="002F30E2" w:rsidRDefault="001A1E2F" w:rsidP="00D32177">
            <w:pPr>
              <w:ind w:right="-24"/>
              <w:jc w:val="right"/>
              <w:rPr>
                <w:sz w:val="16"/>
                <w:szCs w:val="16"/>
              </w:rPr>
            </w:pPr>
            <w:r w:rsidRPr="002F30E2">
              <w:rPr>
                <w:sz w:val="16"/>
                <w:szCs w:val="16"/>
              </w:rPr>
              <w:t>7.751.539</w:t>
            </w:r>
          </w:p>
        </w:tc>
      </w:tr>
      <w:tr w:rsidR="00332EBF" w:rsidRPr="002F30E2" w14:paraId="72ABBBEE" w14:textId="77777777" w:rsidTr="00D32177">
        <w:trPr>
          <w:trHeight w:val="20"/>
        </w:trPr>
        <w:tc>
          <w:tcPr>
            <w:tcW w:w="4111" w:type="dxa"/>
          </w:tcPr>
          <w:p w14:paraId="2C6FB5AF" w14:textId="77777777" w:rsidR="00DD61BC" w:rsidRPr="002F30E2" w:rsidRDefault="00DD61BC" w:rsidP="00F3617D">
            <w:pPr>
              <w:ind w:left="256"/>
              <w:rPr>
                <w:sz w:val="16"/>
                <w:szCs w:val="16"/>
              </w:rPr>
            </w:pPr>
            <w:r w:rsidRPr="002F30E2">
              <w:rPr>
                <w:sz w:val="16"/>
                <w:szCs w:val="16"/>
              </w:rPr>
              <w:t xml:space="preserve">Gerçeğe Uygun Değer Farkı Kar veya Zarara Yansıtılan </w:t>
            </w:r>
          </w:p>
          <w:p w14:paraId="5499CC78" w14:textId="1052ABF6" w:rsidR="00DD61BC" w:rsidRPr="002F30E2" w:rsidRDefault="00DD61BC" w:rsidP="00F3617D">
            <w:pPr>
              <w:ind w:left="256"/>
              <w:rPr>
                <w:sz w:val="16"/>
                <w:szCs w:val="16"/>
                <w:vertAlign w:val="superscript"/>
              </w:rPr>
            </w:pPr>
            <w:r w:rsidRPr="002F30E2">
              <w:rPr>
                <w:sz w:val="16"/>
                <w:szCs w:val="16"/>
              </w:rPr>
              <w:t>Finansal Varlıklar</w:t>
            </w:r>
          </w:p>
        </w:tc>
        <w:tc>
          <w:tcPr>
            <w:tcW w:w="1023" w:type="dxa"/>
            <w:vAlign w:val="bottom"/>
          </w:tcPr>
          <w:p w14:paraId="2B4605E4" w14:textId="77777777" w:rsidR="00DD61BC" w:rsidRPr="002F30E2" w:rsidRDefault="00DD61BC" w:rsidP="00D32177">
            <w:pPr>
              <w:ind w:right="-24"/>
              <w:jc w:val="right"/>
              <w:rPr>
                <w:sz w:val="16"/>
                <w:szCs w:val="16"/>
              </w:rPr>
            </w:pPr>
          </w:p>
          <w:p w14:paraId="385CBDB1" w14:textId="77777777" w:rsidR="00DD61BC" w:rsidRPr="002F30E2" w:rsidRDefault="00DD61BC" w:rsidP="00D32177">
            <w:pPr>
              <w:ind w:right="-24"/>
              <w:jc w:val="right"/>
              <w:rPr>
                <w:sz w:val="16"/>
                <w:szCs w:val="16"/>
              </w:rPr>
            </w:pPr>
            <w:r w:rsidRPr="002F30E2">
              <w:rPr>
                <w:sz w:val="16"/>
                <w:szCs w:val="16"/>
              </w:rPr>
              <w:t>-</w:t>
            </w:r>
          </w:p>
        </w:tc>
        <w:tc>
          <w:tcPr>
            <w:tcW w:w="1024" w:type="dxa"/>
            <w:vAlign w:val="bottom"/>
          </w:tcPr>
          <w:p w14:paraId="58E5FC2D" w14:textId="77777777" w:rsidR="00DD61BC" w:rsidRPr="002F30E2" w:rsidRDefault="00DD61BC" w:rsidP="00D32177">
            <w:pPr>
              <w:ind w:right="-24"/>
              <w:jc w:val="right"/>
              <w:rPr>
                <w:sz w:val="16"/>
                <w:szCs w:val="16"/>
              </w:rPr>
            </w:pPr>
          </w:p>
          <w:p w14:paraId="0A083221" w14:textId="77777777" w:rsidR="00DD61BC" w:rsidRPr="002F30E2" w:rsidRDefault="00DD61BC" w:rsidP="00D32177">
            <w:pPr>
              <w:ind w:right="-24"/>
              <w:jc w:val="right"/>
              <w:rPr>
                <w:sz w:val="16"/>
                <w:szCs w:val="16"/>
              </w:rPr>
            </w:pPr>
            <w:r w:rsidRPr="002F30E2">
              <w:rPr>
                <w:sz w:val="16"/>
                <w:szCs w:val="16"/>
              </w:rPr>
              <w:t>-</w:t>
            </w:r>
          </w:p>
        </w:tc>
        <w:tc>
          <w:tcPr>
            <w:tcW w:w="1071" w:type="dxa"/>
            <w:vAlign w:val="bottom"/>
          </w:tcPr>
          <w:p w14:paraId="3AA343F3" w14:textId="77777777" w:rsidR="00DD61BC" w:rsidRPr="002F30E2" w:rsidRDefault="00DD61BC" w:rsidP="00D32177">
            <w:pPr>
              <w:ind w:right="-24"/>
              <w:jc w:val="right"/>
              <w:rPr>
                <w:sz w:val="16"/>
                <w:szCs w:val="16"/>
              </w:rPr>
            </w:pPr>
          </w:p>
          <w:p w14:paraId="47E95639" w14:textId="39B6A866" w:rsidR="00DD61BC" w:rsidRPr="002F30E2" w:rsidRDefault="001A1E2F" w:rsidP="00D32177">
            <w:pPr>
              <w:ind w:right="-24"/>
              <w:jc w:val="right"/>
              <w:rPr>
                <w:sz w:val="16"/>
                <w:szCs w:val="16"/>
              </w:rPr>
            </w:pPr>
            <w:r w:rsidRPr="002F30E2">
              <w:rPr>
                <w:sz w:val="16"/>
                <w:szCs w:val="16"/>
              </w:rPr>
              <w:t>1.941.450</w:t>
            </w:r>
          </w:p>
        </w:tc>
        <w:tc>
          <w:tcPr>
            <w:tcW w:w="977" w:type="dxa"/>
            <w:vAlign w:val="bottom"/>
          </w:tcPr>
          <w:p w14:paraId="06688465" w14:textId="0832FB77" w:rsidR="00DD61BC" w:rsidRPr="002F30E2" w:rsidRDefault="001A1E2F" w:rsidP="00D32177">
            <w:pPr>
              <w:ind w:right="-24"/>
              <w:jc w:val="right"/>
              <w:rPr>
                <w:sz w:val="16"/>
                <w:szCs w:val="16"/>
              </w:rPr>
            </w:pPr>
            <w:r w:rsidRPr="002F30E2">
              <w:rPr>
                <w:sz w:val="16"/>
                <w:szCs w:val="16"/>
              </w:rPr>
              <w:t>1.941.450</w:t>
            </w:r>
          </w:p>
        </w:tc>
      </w:tr>
      <w:tr w:rsidR="00332EBF" w:rsidRPr="002F30E2" w14:paraId="65CFF8F7" w14:textId="77777777" w:rsidTr="00D32177">
        <w:trPr>
          <w:trHeight w:val="20"/>
        </w:trPr>
        <w:tc>
          <w:tcPr>
            <w:tcW w:w="4111" w:type="dxa"/>
          </w:tcPr>
          <w:p w14:paraId="41557DDD" w14:textId="77777777" w:rsidR="00FF6E20" w:rsidRPr="002F30E2" w:rsidRDefault="00FF6E20" w:rsidP="00F3617D">
            <w:pPr>
              <w:ind w:left="256"/>
              <w:rPr>
                <w:sz w:val="16"/>
                <w:szCs w:val="16"/>
              </w:rPr>
            </w:pPr>
            <w:r w:rsidRPr="002F30E2">
              <w:rPr>
                <w:sz w:val="16"/>
                <w:szCs w:val="16"/>
              </w:rPr>
              <w:t>Para Piyasalarından Alacaklar</w:t>
            </w:r>
          </w:p>
        </w:tc>
        <w:tc>
          <w:tcPr>
            <w:tcW w:w="1023" w:type="dxa"/>
            <w:vAlign w:val="bottom"/>
          </w:tcPr>
          <w:p w14:paraId="07CA706A" w14:textId="77777777" w:rsidR="00FF6E20" w:rsidRPr="002F30E2" w:rsidRDefault="00FF6E20" w:rsidP="00D32177">
            <w:pPr>
              <w:ind w:right="-24"/>
              <w:jc w:val="right"/>
              <w:rPr>
                <w:sz w:val="16"/>
                <w:szCs w:val="16"/>
              </w:rPr>
            </w:pPr>
            <w:r w:rsidRPr="002F30E2">
              <w:rPr>
                <w:sz w:val="16"/>
                <w:szCs w:val="16"/>
              </w:rPr>
              <w:t>-</w:t>
            </w:r>
          </w:p>
        </w:tc>
        <w:tc>
          <w:tcPr>
            <w:tcW w:w="1024" w:type="dxa"/>
            <w:vAlign w:val="bottom"/>
          </w:tcPr>
          <w:p w14:paraId="7C473FE9" w14:textId="77777777" w:rsidR="00FF6E20" w:rsidRPr="002F30E2" w:rsidRDefault="00FF6E20" w:rsidP="00D32177">
            <w:pPr>
              <w:ind w:right="-24"/>
              <w:jc w:val="right"/>
              <w:rPr>
                <w:sz w:val="16"/>
                <w:szCs w:val="16"/>
              </w:rPr>
            </w:pPr>
            <w:r w:rsidRPr="002F30E2">
              <w:rPr>
                <w:sz w:val="16"/>
                <w:szCs w:val="16"/>
              </w:rPr>
              <w:t>-</w:t>
            </w:r>
          </w:p>
        </w:tc>
        <w:tc>
          <w:tcPr>
            <w:tcW w:w="1071" w:type="dxa"/>
            <w:vAlign w:val="bottom"/>
          </w:tcPr>
          <w:p w14:paraId="546BD0B1" w14:textId="77777777" w:rsidR="00FF6E20" w:rsidRPr="002F30E2" w:rsidRDefault="00FF6E20" w:rsidP="00D32177">
            <w:pPr>
              <w:ind w:right="-24"/>
              <w:jc w:val="right"/>
              <w:rPr>
                <w:sz w:val="16"/>
                <w:szCs w:val="16"/>
              </w:rPr>
            </w:pPr>
            <w:r w:rsidRPr="002F30E2">
              <w:rPr>
                <w:sz w:val="16"/>
                <w:szCs w:val="16"/>
              </w:rPr>
              <w:t>-</w:t>
            </w:r>
          </w:p>
        </w:tc>
        <w:tc>
          <w:tcPr>
            <w:tcW w:w="977" w:type="dxa"/>
            <w:vAlign w:val="bottom"/>
          </w:tcPr>
          <w:p w14:paraId="47320AAA" w14:textId="77777777" w:rsidR="00FF6E20" w:rsidRPr="002F30E2" w:rsidRDefault="00FF6E20" w:rsidP="00D32177">
            <w:pPr>
              <w:ind w:right="-24"/>
              <w:jc w:val="right"/>
              <w:rPr>
                <w:sz w:val="16"/>
                <w:szCs w:val="16"/>
              </w:rPr>
            </w:pPr>
            <w:r w:rsidRPr="002F30E2">
              <w:rPr>
                <w:sz w:val="16"/>
                <w:szCs w:val="16"/>
              </w:rPr>
              <w:t>-</w:t>
            </w:r>
          </w:p>
        </w:tc>
      </w:tr>
      <w:tr w:rsidR="00332EBF" w:rsidRPr="002F30E2" w14:paraId="7B291B24" w14:textId="77777777" w:rsidTr="00D32177">
        <w:trPr>
          <w:trHeight w:val="20"/>
        </w:trPr>
        <w:tc>
          <w:tcPr>
            <w:tcW w:w="4111" w:type="dxa"/>
          </w:tcPr>
          <w:p w14:paraId="768F1A6E" w14:textId="77777777" w:rsidR="00714C4E" w:rsidRPr="002F30E2" w:rsidRDefault="00714C4E" w:rsidP="00F3617D">
            <w:pPr>
              <w:ind w:left="256"/>
              <w:rPr>
                <w:sz w:val="16"/>
                <w:szCs w:val="16"/>
              </w:rPr>
            </w:pPr>
            <w:r w:rsidRPr="002F30E2">
              <w:rPr>
                <w:sz w:val="16"/>
                <w:szCs w:val="16"/>
              </w:rPr>
              <w:t>Gerçeğe Uygun Değer Farkı Diğer Kapsamlı Gelire Yansıtılan Finansal Varlıklar</w:t>
            </w:r>
          </w:p>
        </w:tc>
        <w:tc>
          <w:tcPr>
            <w:tcW w:w="1023" w:type="dxa"/>
            <w:vAlign w:val="bottom"/>
          </w:tcPr>
          <w:p w14:paraId="78A1A8DC" w14:textId="733A893E" w:rsidR="00714C4E" w:rsidRPr="002F30E2" w:rsidRDefault="001A1E2F" w:rsidP="00D32177">
            <w:pPr>
              <w:ind w:right="-24"/>
              <w:jc w:val="right"/>
              <w:rPr>
                <w:sz w:val="16"/>
                <w:szCs w:val="16"/>
              </w:rPr>
            </w:pPr>
            <w:r w:rsidRPr="002F30E2">
              <w:rPr>
                <w:sz w:val="16"/>
                <w:szCs w:val="16"/>
              </w:rPr>
              <w:t>273.636</w:t>
            </w:r>
          </w:p>
        </w:tc>
        <w:tc>
          <w:tcPr>
            <w:tcW w:w="1024" w:type="dxa"/>
            <w:vAlign w:val="bottom"/>
          </w:tcPr>
          <w:p w14:paraId="34C6262B" w14:textId="28AFA8E9" w:rsidR="00714C4E" w:rsidRPr="002F30E2" w:rsidRDefault="001A1E2F" w:rsidP="00D32177">
            <w:pPr>
              <w:ind w:right="-24"/>
              <w:jc w:val="right"/>
              <w:rPr>
                <w:sz w:val="16"/>
                <w:szCs w:val="16"/>
              </w:rPr>
            </w:pPr>
            <w:r w:rsidRPr="002F30E2">
              <w:rPr>
                <w:sz w:val="16"/>
                <w:szCs w:val="16"/>
              </w:rPr>
              <w:t>3.225.044</w:t>
            </w:r>
          </w:p>
        </w:tc>
        <w:tc>
          <w:tcPr>
            <w:tcW w:w="1071" w:type="dxa"/>
            <w:vAlign w:val="bottom"/>
          </w:tcPr>
          <w:p w14:paraId="5EE23832" w14:textId="387D5B48" w:rsidR="00714C4E" w:rsidRPr="002F30E2" w:rsidRDefault="00714C4E" w:rsidP="00D32177">
            <w:pPr>
              <w:ind w:right="-24"/>
              <w:jc w:val="right"/>
              <w:rPr>
                <w:sz w:val="16"/>
                <w:szCs w:val="16"/>
              </w:rPr>
            </w:pPr>
            <w:r w:rsidRPr="002F30E2">
              <w:rPr>
                <w:sz w:val="16"/>
                <w:szCs w:val="16"/>
              </w:rPr>
              <w:t>-</w:t>
            </w:r>
          </w:p>
        </w:tc>
        <w:tc>
          <w:tcPr>
            <w:tcW w:w="977" w:type="dxa"/>
            <w:vAlign w:val="bottom"/>
          </w:tcPr>
          <w:p w14:paraId="45EEF490" w14:textId="7DD4B7F4" w:rsidR="00714C4E" w:rsidRPr="002F30E2" w:rsidRDefault="001A1E2F" w:rsidP="00D32177">
            <w:pPr>
              <w:ind w:right="-24"/>
              <w:jc w:val="right"/>
              <w:rPr>
                <w:sz w:val="16"/>
                <w:szCs w:val="16"/>
              </w:rPr>
            </w:pPr>
            <w:r w:rsidRPr="002F30E2">
              <w:rPr>
                <w:sz w:val="16"/>
                <w:szCs w:val="16"/>
              </w:rPr>
              <w:t>3.498.680</w:t>
            </w:r>
          </w:p>
        </w:tc>
      </w:tr>
      <w:tr w:rsidR="00332EBF" w:rsidRPr="002F30E2" w14:paraId="56208F87" w14:textId="77777777" w:rsidTr="00D32177">
        <w:trPr>
          <w:trHeight w:val="20"/>
        </w:trPr>
        <w:tc>
          <w:tcPr>
            <w:tcW w:w="4111" w:type="dxa"/>
          </w:tcPr>
          <w:p w14:paraId="73032451" w14:textId="5F4CEA33" w:rsidR="00714C4E" w:rsidRPr="002F30E2" w:rsidRDefault="00714C4E" w:rsidP="00F3617D">
            <w:pPr>
              <w:ind w:left="256"/>
              <w:rPr>
                <w:sz w:val="16"/>
                <w:szCs w:val="16"/>
              </w:rPr>
            </w:pPr>
            <w:r w:rsidRPr="002F30E2">
              <w:rPr>
                <w:sz w:val="16"/>
                <w:szCs w:val="16"/>
              </w:rPr>
              <w:t xml:space="preserve">Krediler </w:t>
            </w:r>
            <w:r w:rsidRPr="002F30E2">
              <w:rPr>
                <w:sz w:val="16"/>
                <w:szCs w:val="16"/>
                <w:vertAlign w:val="superscript"/>
              </w:rPr>
              <w:t>(*)</w:t>
            </w:r>
          </w:p>
        </w:tc>
        <w:tc>
          <w:tcPr>
            <w:tcW w:w="1023" w:type="dxa"/>
            <w:vAlign w:val="bottom"/>
          </w:tcPr>
          <w:p w14:paraId="5A953B86" w14:textId="0D6C02F8" w:rsidR="00714C4E" w:rsidRPr="002F30E2" w:rsidRDefault="001A1E2F" w:rsidP="00D32177">
            <w:pPr>
              <w:ind w:right="-24"/>
              <w:jc w:val="right"/>
              <w:rPr>
                <w:sz w:val="16"/>
                <w:szCs w:val="16"/>
              </w:rPr>
            </w:pPr>
            <w:r w:rsidRPr="002F30E2">
              <w:rPr>
                <w:sz w:val="16"/>
                <w:szCs w:val="16"/>
              </w:rPr>
              <w:t>22.275.514</w:t>
            </w:r>
          </w:p>
        </w:tc>
        <w:tc>
          <w:tcPr>
            <w:tcW w:w="1024" w:type="dxa"/>
            <w:vAlign w:val="bottom"/>
          </w:tcPr>
          <w:p w14:paraId="2A196683" w14:textId="570F06AA" w:rsidR="00714C4E" w:rsidRPr="002F30E2" w:rsidRDefault="001A1E2F" w:rsidP="00D32177">
            <w:pPr>
              <w:ind w:right="-24"/>
              <w:jc w:val="right"/>
              <w:rPr>
                <w:sz w:val="16"/>
                <w:szCs w:val="16"/>
              </w:rPr>
            </w:pPr>
            <w:r w:rsidRPr="002F30E2">
              <w:rPr>
                <w:sz w:val="16"/>
                <w:szCs w:val="16"/>
              </w:rPr>
              <w:t>21.946.640</w:t>
            </w:r>
          </w:p>
        </w:tc>
        <w:tc>
          <w:tcPr>
            <w:tcW w:w="1071" w:type="dxa"/>
            <w:vAlign w:val="bottom"/>
          </w:tcPr>
          <w:p w14:paraId="2B7E7979" w14:textId="2F01BABC" w:rsidR="00714C4E" w:rsidRPr="002F30E2" w:rsidRDefault="001A1E2F" w:rsidP="00D32177">
            <w:pPr>
              <w:ind w:right="-24"/>
              <w:jc w:val="right"/>
              <w:rPr>
                <w:sz w:val="16"/>
                <w:szCs w:val="16"/>
              </w:rPr>
            </w:pPr>
            <w:r w:rsidRPr="002F30E2">
              <w:rPr>
                <w:sz w:val="16"/>
                <w:szCs w:val="16"/>
              </w:rPr>
              <w:t>300</w:t>
            </w:r>
          </w:p>
        </w:tc>
        <w:tc>
          <w:tcPr>
            <w:tcW w:w="977" w:type="dxa"/>
            <w:vAlign w:val="bottom"/>
          </w:tcPr>
          <w:p w14:paraId="2E06CE2E" w14:textId="5D386462" w:rsidR="00714C4E" w:rsidRPr="002F30E2" w:rsidRDefault="001A1E2F" w:rsidP="00D32177">
            <w:pPr>
              <w:ind w:right="-24"/>
              <w:jc w:val="right"/>
              <w:rPr>
                <w:sz w:val="16"/>
                <w:szCs w:val="16"/>
              </w:rPr>
            </w:pPr>
            <w:r w:rsidRPr="002F30E2">
              <w:rPr>
                <w:sz w:val="16"/>
                <w:szCs w:val="16"/>
              </w:rPr>
              <w:t>44.222.454</w:t>
            </w:r>
          </w:p>
        </w:tc>
      </w:tr>
      <w:tr w:rsidR="00332EBF" w:rsidRPr="002F30E2" w14:paraId="6086CFAA" w14:textId="77777777" w:rsidTr="00D32177">
        <w:trPr>
          <w:trHeight w:val="20"/>
        </w:trPr>
        <w:tc>
          <w:tcPr>
            <w:tcW w:w="4111" w:type="dxa"/>
          </w:tcPr>
          <w:p w14:paraId="3A2F1F8F" w14:textId="77777777" w:rsidR="00FF6E20" w:rsidRPr="002F30E2" w:rsidRDefault="00FF6E20" w:rsidP="00F3617D">
            <w:pPr>
              <w:ind w:left="256"/>
              <w:rPr>
                <w:sz w:val="16"/>
                <w:szCs w:val="16"/>
              </w:rPr>
            </w:pPr>
            <w:r w:rsidRPr="002F30E2">
              <w:rPr>
                <w:sz w:val="16"/>
                <w:szCs w:val="16"/>
              </w:rPr>
              <w:t>Ortaklık Yatırımları</w:t>
            </w:r>
          </w:p>
        </w:tc>
        <w:tc>
          <w:tcPr>
            <w:tcW w:w="1023" w:type="dxa"/>
            <w:vAlign w:val="bottom"/>
          </w:tcPr>
          <w:p w14:paraId="3CDA91E8" w14:textId="77777777" w:rsidR="00FF6E20" w:rsidRPr="002F30E2" w:rsidRDefault="00FF6E20" w:rsidP="00D32177">
            <w:pPr>
              <w:ind w:right="-24"/>
              <w:jc w:val="right"/>
              <w:rPr>
                <w:sz w:val="16"/>
                <w:szCs w:val="16"/>
              </w:rPr>
            </w:pPr>
            <w:r w:rsidRPr="002F30E2">
              <w:rPr>
                <w:sz w:val="16"/>
                <w:szCs w:val="16"/>
              </w:rPr>
              <w:t>-</w:t>
            </w:r>
          </w:p>
        </w:tc>
        <w:tc>
          <w:tcPr>
            <w:tcW w:w="1024" w:type="dxa"/>
            <w:vAlign w:val="bottom"/>
          </w:tcPr>
          <w:p w14:paraId="281C4CC5" w14:textId="77777777" w:rsidR="00FF6E20" w:rsidRPr="002F30E2" w:rsidRDefault="00FF6E20" w:rsidP="00D32177">
            <w:pPr>
              <w:ind w:right="-24"/>
              <w:jc w:val="right"/>
              <w:rPr>
                <w:sz w:val="16"/>
                <w:szCs w:val="16"/>
              </w:rPr>
            </w:pPr>
            <w:r w:rsidRPr="002F30E2">
              <w:rPr>
                <w:sz w:val="16"/>
                <w:szCs w:val="16"/>
              </w:rPr>
              <w:t>-</w:t>
            </w:r>
          </w:p>
        </w:tc>
        <w:tc>
          <w:tcPr>
            <w:tcW w:w="1071" w:type="dxa"/>
            <w:vAlign w:val="bottom"/>
          </w:tcPr>
          <w:p w14:paraId="60B9F316" w14:textId="77777777" w:rsidR="00FF6E20" w:rsidRPr="002F30E2" w:rsidRDefault="00FF6E20" w:rsidP="00D32177">
            <w:pPr>
              <w:ind w:right="-24"/>
              <w:jc w:val="right"/>
              <w:rPr>
                <w:sz w:val="16"/>
                <w:szCs w:val="16"/>
              </w:rPr>
            </w:pPr>
            <w:r w:rsidRPr="002F30E2">
              <w:rPr>
                <w:sz w:val="16"/>
                <w:szCs w:val="16"/>
              </w:rPr>
              <w:t>-</w:t>
            </w:r>
          </w:p>
        </w:tc>
        <w:tc>
          <w:tcPr>
            <w:tcW w:w="977" w:type="dxa"/>
            <w:vAlign w:val="bottom"/>
          </w:tcPr>
          <w:p w14:paraId="58AF84CF" w14:textId="77777777" w:rsidR="00FF6E20" w:rsidRPr="002F30E2" w:rsidRDefault="00FF6E20" w:rsidP="00D32177">
            <w:pPr>
              <w:ind w:right="-24"/>
              <w:jc w:val="right"/>
              <w:rPr>
                <w:sz w:val="16"/>
                <w:szCs w:val="16"/>
              </w:rPr>
            </w:pPr>
            <w:r w:rsidRPr="002F30E2">
              <w:rPr>
                <w:sz w:val="16"/>
                <w:szCs w:val="16"/>
              </w:rPr>
              <w:t>-</w:t>
            </w:r>
          </w:p>
        </w:tc>
      </w:tr>
      <w:tr w:rsidR="00332EBF" w:rsidRPr="002F30E2" w14:paraId="0C48672A" w14:textId="77777777" w:rsidTr="00D32177">
        <w:trPr>
          <w:trHeight w:val="20"/>
        </w:trPr>
        <w:tc>
          <w:tcPr>
            <w:tcW w:w="4111" w:type="dxa"/>
          </w:tcPr>
          <w:p w14:paraId="2ED99E20" w14:textId="77777777" w:rsidR="00F522B7" w:rsidRPr="002F30E2" w:rsidRDefault="00F522B7" w:rsidP="00F3617D">
            <w:pPr>
              <w:ind w:left="256"/>
              <w:rPr>
                <w:sz w:val="16"/>
                <w:szCs w:val="16"/>
              </w:rPr>
            </w:pPr>
            <w:r w:rsidRPr="002F30E2">
              <w:rPr>
                <w:sz w:val="16"/>
                <w:szCs w:val="16"/>
              </w:rPr>
              <w:t>İtfa Edilmiş Maliyeti Üzerinden Değerlenen Finansal Varlıklar</w:t>
            </w:r>
          </w:p>
        </w:tc>
        <w:tc>
          <w:tcPr>
            <w:tcW w:w="1023" w:type="dxa"/>
            <w:vAlign w:val="bottom"/>
          </w:tcPr>
          <w:p w14:paraId="6D9404A5" w14:textId="73DBC030" w:rsidR="00F522B7" w:rsidRPr="002F30E2" w:rsidRDefault="001A1E2F" w:rsidP="00D32177">
            <w:pPr>
              <w:ind w:right="-24"/>
              <w:jc w:val="right"/>
              <w:rPr>
                <w:sz w:val="16"/>
                <w:szCs w:val="16"/>
              </w:rPr>
            </w:pPr>
            <w:r w:rsidRPr="002F30E2">
              <w:rPr>
                <w:sz w:val="16"/>
                <w:szCs w:val="16"/>
              </w:rPr>
              <w:t>2.333.048</w:t>
            </w:r>
          </w:p>
        </w:tc>
        <w:tc>
          <w:tcPr>
            <w:tcW w:w="1024" w:type="dxa"/>
            <w:vAlign w:val="bottom"/>
          </w:tcPr>
          <w:p w14:paraId="628311AB" w14:textId="77777777" w:rsidR="00F522B7" w:rsidRPr="002F30E2" w:rsidRDefault="00F522B7" w:rsidP="00D32177">
            <w:pPr>
              <w:ind w:right="-24"/>
              <w:jc w:val="right"/>
              <w:rPr>
                <w:sz w:val="16"/>
                <w:szCs w:val="16"/>
              </w:rPr>
            </w:pPr>
            <w:r w:rsidRPr="002F30E2">
              <w:rPr>
                <w:sz w:val="16"/>
                <w:szCs w:val="16"/>
              </w:rPr>
              <w:t>-</w:t>
            </w:r>
          </w:p>
        </w:tc>
        <w:tc>
          <w:tcPr>
            <w:tcW w:w="1071" w:type="dxa"/>
            <w:vAlign w:val="bottom"/>
          </w:tcPr>
          <w:p w14:paraId="5949C455" w14:textId="77777777" w:rsidR="00F522B7" w:rsidRPr="002F30E2" w:rsidRDefault="00F522B7" w:rsidP="00D32177">
            <w:pPr>
              <w:ind w:right="-24"/>
              <w:jc w:val="right"/>
              <w:rPr>
                <w:sz w:val="16"/>
                <w:szCs w:val="16"/>
              </w:rPr>
            </w:pPr>
            <w:r w:rsidRPr="002F30E2">
              <w:rPr>
                <w:sz w:val="16"/>
                <w:szCs w:val="16"/>
              </w:rPr>
              <w:t>-</w:t>
            </w:r>
          </w:p>
        </w:tc>
        <w:tc>
          <w:tcPr>
            <w:tcW w:w="977" w:type="dxa"/>
            <w:vAlign w:val="bottom"/>
          </w:tcPr>
          <w:p w14:paraId="7DFDCA57" w14:textId="0128666C" w:rsidR="00F522B7" w:rsidRPr="002F30E2" w:rsidRDefault="001A1E2F" w:rsidP="00D32177">
            <w:pPr>
              <w:ind w:right="-24"/>
              <w:jc w:val="right"/>
              <w:rPr>
                <w:sz w:val="16"/>
                <w:szCs w:val="16"/>
              </w:rPr>
            </w:pPr>
            <w:r w:rsidRPr="002F30E2">
              <w:rPr>
                <w:sz w:val="16"/>
                <w:szCs w:val="16"/>
              </w:rPr>
              <w:t>2.333.048</w:t>
            </w:r>
          </w:p>
        </w:tc>
      </w:tr>
      <w:tr w:rsidR="00332EBF" w:rsidRPr="002F30E2" w14:paraId="266878DE" w14:textId="77777777" w:rsidTr="00D32177">
        <w:trPr>
          <w:trHeight w:val="20"/>
        </w:trPr>
        <w:tc>
          <w:tcPr>
            <w:tcW w:w="4111" w:type="dxa"/>
          </w:tcPr>
          <w:p w14:paraId="50AA7DF7" w14:textId="77777777" w:rsidR="00FF6E20" w:rsidRPr="002F30E2" w:rsidRDefault="00FF6E20" w:rsidP="00F3617D">
            <w:pPr>
              <w:ind w:left="256"/>
              <w:rPr>
                <w:sz w:val="16"/>
                <w:szCs w:val="16"/>
              </w:rPr>
            </w:pPr>
            <w:r w:rsidRPr="002F30E2">
              <w:rPr>
                <w:sz w:val="16"/>
                <w:szCs w:val="16"/>
              </w:rPr>
              <w:t>Riskten Korunma Amaçlı Türev Finansal Varlıklar</w:t>
            </w:r>
          </w:p>
        </w:tc>
        <w:tc>
          <w:tcPr>
            <w:tcW w:w="1023" w:type="dxa"/>
            <w:vAlign w:val="bottom"/>
          </w:tcPr>
          <w:p w14:paraId="37AF400D" w14:textId="77777777" w:rsidR="00FF6E20" w:rsidRPr="002F30E2" w:rsidRDefault="00FF6E20" w:rsidP="00D32177">
            <w:pPr>
              <w:ind w:right="-24"/>
              <w:jc w:val="right"/>
              <w:rPr>
                <w:sz w:val="16"/>
                <w:szCs w:val="16"/>
              </w:rPr>
            </w:pPr>
            <w:r w:rsidRPr="002F30E2">
              <w:rPr>
                <w:sz w:val="16"/>
                <w:szCs w:val="16"/>
              </w:rPr>
              <w:t>-</w:t>
            </w:r>
          </w:p>
        </w:tc>
        <w:tc>
          <w:tcPr>
            <w:tcW w:w="1024" w:type="dxa"/>
            <w:vAlign w:val="bottom"/>
          </w:tcPr>
          <w:p w14:paraId="59390BF6" w14:textId="77777777" w:rsidR="00FF6E20" w:rsidRPr="002F30E2" w:rsidRDefault="00FF6E20" w:rsidP="00D32177">
            <w:pPr>
              <w:ind w:right="-24"/>
              <w:jc w:val="right"/>
              <w:rPr>
                <w:sz w:val="16"/>
                <w:szCs w:val="16"/>
              </w:rPr>
            </w:pPr>
            <w:r w:rsidRPr="002F30E2">
              <w:rPr>
                <w:sz w:val="16"/>
                <w:szCs w:val="16"/>
              </w:rPr>
              <w:t>-</w:t>
            </w:r>
          </w:p>
        </w:tc>
        <w:tc>
          <w:tcPr>
            <w:tcW w:w="1071" w:type="dxa"/>
            <w:vAlign w:val="bottom"/>
          </w:tcPr>
          <w:p w14:paraId="7C8CC304" w14:textId="77777777" w:rsidR="00FF6E20" w:rsidRPr="002F30E2" w:rsidRDefault="00FF6E20" w:rsidP="00D32177">
            <w:pPr>
              <w:ind w:right="-24"/>
              <w:jc w:val="right"/>
              <w:rPr>
                <w:sz w:val="16"/>
                <w:szCs w:val="16"/>
              </w:rPr>
            </w:pPr>
            <w:r w:rsidRPr="002F30E2">
              <w:rPr>
                <w:sz w:val="16"/>
                <w:szCs w:val="16"/>
              </w:rPr>
              <w:t>-</w:t>
            </w:r>
          </w:p>
        </w:tc>
        <w:tc>
          <w:tcPr>
            <w:tcW w:w="977" w:type="dxa"/>
            <w:vAlign w:val="bottom"/>
          </w:tcPr>
          <w:p w14:paraId="3F226AD0" w14:textId="77777777" w:rsidR="00FF6E20" w:rsidRPr="002F30E2" w:rsidRDefault="00FF6E20" w:rsidP="00D32177">
            <w:pPr>
              <w:ind w:right="-24"/>
              <w:jc w:val="right"/>
              <w:rPr>
                <w:sz w:val="16"/>
                <w:szCs w:val="16"/>
              </w:rPr>
            </w:pPr>
            <w:r w:rsidRPr="002F30E2">
              <w:rPr>
                <w:sz w:val="16"/>
                <w:szCs w:val="16"/>
              </w:rPr>
              <w:t>-</w:t>
            </w:r>
          </w:p>
        </w:tc>
      </w:tr>
      <w:tr w:rsidR="00332EBF" w:rsidRPr="002F30E2" w14:paraId="00D55358" w14:textId="77777777" w:rsidTr="00D32177">
        <w:trPr>
          <w:trHeight w:val="20"/>
        </w:trPr>
        <w:tc>
          <w:tcPr>
            <w:tcW w:w="4111" w:type="dxa"/>
          </w:tcPr>
          <w:p w14:paraId="10F1A52F" w14:textId="77777777" w:rsidR="00FF6E20" w:rsidRPr="002F30E2" w:rsidRDefault="00FF6E20" w:rsidP="00F3617D">
            <w:pPr>
              <w:ind w:left="256"/>
              <w:rPr>
                <w:sz w:val="16"/>
                <w:szCs w:val="16"/>
              </w:rPr>
            </w:pPr>
            <w:r w:rsidRPr="002F30E2">
              <w:rPr>
                <w:sz w:val="16"/>
                <w:szCs w:val="16"/>
              </w:rPr>
              <w:t>Maddi Duran Varlıklar</w:t>
            </w:r>
          </w:p>
        </w:tc>
        <w:tc>
          <w:tcPr>
            <w:tcW w:w="1023" w:type="dxa"/>
            <w:vAlign w:val="bottom"/>
          </w:tcPr>
          <w:p w14:paraId="215AA8F5" w14:textId="77777777" w:rsidR="00FF6E20" w:rsidRPr="002F30E2" w:rsidRDefault="00FF6E20" w:rsidP="00D32177">
            <w:pPr>
              <w:ind w:right="-24"/>
              <w:jc w:val="right"/>
              <w:rPr>
                <w:sz w:val="16"/>
                <w:szCs w:val="16"/>
              </w:rPr>
            </w:pPr>
            <w:r w:rsidRPr="002F30E2">
              <w:rPr>
                <w:sz w:val="16"/>
                <w:szCs w:val="16"/>
              </w:rPr>
              <w:t>-</w:t>
            </w:r>
          </w:p>
        </w:tc>
        <w:tc>
          <w:tcPr>
            <w:tcW w:w="1024" w:type="dxa"/>
            <w:vAlign w:val="bottom"/>
          </w:tcPr>
          <w:p w14:paraId="2E109147" w14:textId="77777777" w:rsidR="00FF6E20" w:rsidRPr="002F30E2" w:rsidRDefault="00FF6E20" w:rsidP="00D32177">
            <w:pPr>
              <w:ind w:right="-24"/>
              <w:jc w:val="right"/>
              <w:rPr>
                <w:sz w:val="16"/>
                <w:szCs w:val="16"/>
              </w:rPr>
            </w:pPr>
            <w:r w:rsidRPr="002F30E2">
              <w:rPr>
                <w:sz w:val="16"/>
                <w:szCs w:val="16"/>
              </w:rPr>
              <w:t>-</w:t>
            </w:r>
          </w:p>
        </w:tc>
        <w:tc>
          <w:tcPr>
            <w:tcW w:w="1071" w:type="dxa"/>
            <w:vAlign w:val="bottom"/>
          </w:tcPr>
          <w:p w14:paraId="4CA21534" w14:textId="76200714" w:rsidR="00FF6E20" w:rsidRPr="002F30E2" w:rsidRDefault="001A1E2F" w:rsidP="00D32177">
            <w:pPr>
              <w:ind w:right="-24"/>
              <w:jc w:val="right"/>
              <w:rPr>
                <w:sz w:val="16"/>
                <w:szCs w:val="16"/>
              </w:rPr>
            </w:pPr>
            <w:r w:rsidRPr="002F30E2">
              <w:rPr>
                <w:sz w:val="16"/>
                <w:szCs w:val="16"/>
              </w:rPr>
              <w:t>874</w:t>
            </w:r>
          </w:p>
        </w:tc>
        <w:tc>
          <w:tcPr>
            <w:tcW w:w="977" w:type="dxa"/>
            <w:vAlign w:val="bottom"/>
          </w:tcPr>
          <w:p w14:paraId="01143F84" w14:textId="662E66DA" w:rsidR="00FF6E20" w:rsidRPr="002F30E2" w:rsidRDefault="001A1E2F" w:rsidP="00D32177">
            <w:pPr>
              <w:ind w:right="-24"/>
              <w:jc w:val="right"/>
              <w:rPr>
                <w:sz w:val="16"/>
                <w:szCs w:val="16"/>
              </w:rPr>
            </w:pPr>
            <w:r w:rsidRPr="002F30E2">
              <w:rPr>
                <w:sz w:val="16"/>
                <w:szCs w:val="16"/>
              </w:rPr>
              <w:t>874</w:t>
            </w:r>
          </w:p>
        </w:tc>
      </w:tr>
      <w:tr w:rsidR="00332EBF" w:rsidRPr="002F30E2" w14:paraId="6899B3F6" w14:textId="77777777" w:rsidTr="00D32177">
        <w:trPr>
          <w:trHeight w:val="20"/>
        </w:trPr>
        <w:tc>
          <w:tcPr>
            <w:tcW w:w="4111" w:type="dxa"/>
          </w:tcPr>
          <w:p w14:paraId="12EB06C7" w14:textId="77777777" w:rsidR="00FF6E20" w:rsidRPr="002F30E2" w:rsidRDefault="00FF6E20" w:rsidP="00F3617D">
            <w:pPr>
              <w:ind w:left="256"/>
              <w:rPr>
                <w:sz w:val="16"/>
                <w:szCs w:val="16"/>
              </w:rPr>
            </w:pPr>
            <w:r w:rsidRPr="002F30E2">
              <w:rPr>
                <w:sz w:val="16"/>
                <w:szCs w:val="16"/>
              </w:rPr>
              <w:t>Maddi Olmayan Duran Varlıklar</w:t>
            </w:r>
          </w:p>
        </w:tc>
        <w:tc>
          <w:tcPr>
            <w:tcW w:w="1023" w:type="dxa"/>
            <w:vAlign w:val="bottom"/>
          </w:tcPr>
          <w:p w14:paraId="5D6FBAEC" w14:textId="77777777" w:rsidR="00FF6E20" w:rsidRPr="002F30E2" w:rsidRDefault="00FF6E20" w:rsidP="00D32177">
            <w:pPr>
              <w:ind w:right="-24"/>
              <w:jc w:val="right"/>
              <w:rPr>
                <w:sz w:val="16"/>
                <w:szCs w:val="16"/>
              </w:rPr>
            </w:pPr>
            <w:r w:rsidRPr="002F30E2">
              <w:rPr>
                <w:sz w:val="16"/>
                <w:szCs w:val="16"/>
              </w:rPr>
              <w:t>-</w:t>
            </w:r>
          </w:p>
        </w:tc>
        <w:tc>
          <w:tcPr>
            <w:tcW w:w="1024" w:type="dxa"/>
            <w:vAlign w:val="bottom"/>
          </w:tcPr>
          <w:p w14:paraId="2262CAE3" w14:textId="77777777" w:rsidR="00FF6E20" w:rsidRPr="002F30E2" w:rsidRDefault="00FF6E20" w:rsidP="00D32177">
            <w:pPr>
              <w:ind w:right="-24"/>
              <w:jc w:val="right"/>
              <w:rPr>
                <w:sz w:val="16"/>
                <w:szCs w:val="16"/>
              </w:rPr>
            </w:pPr>
            <w:r w:rsidRPr="002F30E2">
              <w:rPr>
                <w:sz w:val="16"/>
                <w:szCs w:val="16"/>
              </w:rPr>
              <w:t>-</w:t>
            </w:r>
          </w:p>
        </w:tc>
        <w:tc>
          <w:tcPr>
            <w:tcW w:w="1071" w:type="dxa"/>
            <w:vAlign w:val="bottom"/>
          </w:tcPr>
          <w:p w14:paraId="430E2BD9" w14:textId="77777777" w:rsidR="00FF6E20" w:rsidRPr="002F30E2" w:rsidRDefault="00FF6E20" w:rsidP="00D32177">
            <w:pPr>
              <w:ind w:right="-24"/>
              <w:jc w:val="right"/>
              <w:rPr>
                <w:sz w:val="16"/>
                <w:szCs w:val="16"/>
              </w:rPr>
            </w:pPr>
            <w:r w:rsidRPr="002F30E2">
              <w:rPr>
                <w:sz w:val="16"/>
                <w:szCs w:val="16"/>
              </w:rPr>
              <w:t>-</w:t>
            </w:r>
          </w:p>
        </w:tc>
        <w:tc>
          <w:tcPr>
            <w:tcW w:w="977" w:type="dxa"/>
            <w:vAlign w:val="bottom"/>
          </w:tcPr>
          <w:p w14:paraId="11B50551" w14:textId="77777777" w:rsidR="00FF6E20" w:rsidRPr="002F30E2" w:rsidRDefault="00FF6E20" w:rsidP="00D32177">
            <w:pPr>
              <w:ind w:right="-24"/>
              <w:jc w:val="right"/>
              <w:rPr>
                <w:sz w:val="16"/>
                <w:szCs w:val="16"/>
              </w:rPr>
            </w:pPr>
            <w:r w:rsidRPr="002F30E2">
              <w:rPr>
                <w:sz w:val="16"/>
                <w:szCs w:val="16"/>
              </w:rPr>
              <w:t>-</w:t>
            </w:r>
          </w:p>
        </w:tc>
      </w:tr>
      <w:tr w:rsidR="00332EBF" w:rsidRPr="002F30E2" w14:paraId="78E89713" w14:textId="77777777" w:rsidTr="00D32177">
        <w:trPr>
          <w:trHeight w:val="20"/>
        </w:trPr>
        <w:tc>
          <w:tcPr>
            <w:tcW w:w="4111" w:type="dxa"/>
          </w:tcPr>
          <w:p w14:paraId="6B99E5C4" w14:textId="77777777" w:rsidR="00714C4E" w:rsidRPr="002F30E2" w:rsidRDefault="00714C4E" w:rsidP="00F3617D">
            <w:pPr>
              <w:ind w:left="256"/>
              <w:rPr>
                <w:sz w:val="16"/>
                <w:szCs w:val="16"/>
                <w:vertAlign w:val="superscript"/>
              </w:rPr>
            </w:pPr>
            <w:r w:rsidRPr="002F30E2">
              <w:rPr>
                <w:sz w:val="16"/>
                <w:szCs w:val="16"/>
              </w:rPr>
              <w:t xml:space="preserve">Diğer Varlıklar </w:t>
            </w:r>
          </w:p>
        </w:tc>
        <w:tc>
          <w:tcPr>
            <w:tcW w:w="1023" w:type="dxa"/>
            <w:vAlign w:val="bottom"/>
          </w:tcPr>
          <w:p w14:paraId="0A1084A5" w14:textId="07C27F07" w:rsidR="00714C4E" w:rsidRPr="002F30E2" w:rsidRDefault="001A1E2F" w:rsidP="00D32177">
            <w:pPr>
              <w:ind w:right="-24"/>
              <w:jc w:val="right"/>
              <w:rPr>
                <w:sz w:val="16"/>
                <w:szCs w:val="16"/>
              </w:rPr>
            </w:pPr>
            <w:r w:rsidRPr="002F30E2">
              <w:rPr>
                <w:sz w:val="16"/>
                <w:szCs w:val="16"/>
              </w:rPr>
              <w:t>42.866</w:t>
            </w:r>
          </w:p>
        </w:tc>
        <w:tc>
          <w:tcPr>
            <w:tcW w:w="1024" w:type="dxa"/>
            <w:vAlign w:val="bottom"/>
          </w:tcPr>
          <w:p w14:paraId="36BD6BE8" w14:textId="52C6613E" w:rsidR="00714C4E" w:rsidRPr="002F30E2" w:rsidRDefault="001A1E2F" w:rsidP="00D32177">
            <w:pPr>
              <w:ind w:right="-24"/>
              <w:jc w:val="right"/>
              <w:rPr>
                <w:sz w:val="16"/>
                <w:szCs w:val="16"/>
              </w:rPr>
            </w:pPr>
            <w:r w:rsidRPr="002F30E2">
              <w:rPr>
                <w:sz w:val="16"/>
                <w:szCs w:val="16"/>
              </w:rPr>
              <w:t>35.850</w:t>
            </w:r>
          </w:p>
        </w:tc>
        <w:tc>
          <w:tcPr>
            <w:tcW w:w="1071" w:type="dxa"/>
            <w:vAlign w:val="bottom"/>
          </w:tcPr>
          <w:p w14:paraId="1BE18571" w14:textId="7ABC1516" w:rsidR="00714C4E" w:rsidRPr="002F30E2" w:rsidRDefault="001A1E2F" w:rsidP="00D32177">
            <w:pPr>
              <w:ind w:right="-24"/>
              <w:jc w:val="right"/>
              <w:rPr>
                <w:sz w:val="16"/>
                <w:szCs w:val="16"/>
              </w:rPr>
            </w:pPr>
            <w:r w:rsidRPr="002F30E2">
              <w:rPr>
                <w:sz w:val="16"/>
                <w:szCs w:val="16"/>
              </w:rPr>
              <w:t>18.708</w:t>
            </w:r>
          </w:p>
        </w:tc>
        <w:tc>
          <w:tcPr>
            <w:tcW w:w="977" w:type="dxa"/>
            <w:vAlign w:val="bottom"/>
          </w:tcPr>
          <w:p w14:paraId="35C8F194" w14:textId="563437CB" w:rsidR="00714C4E" w:rsidRPr="002F30E2" w:rsidRDefault="001A1E2F" w:rsidP="00D32177">
            <w:pPr>
              <w:ind w:right="-24"/>
              <w:jc w:val="right"/>
              <w:rPr>
                <w:sz w:val="16"/>
                <w:szCs w:val="16"/>
              </w:rPr>
            </w:pPr>
            <w:r w:rsidRPr="002F30E2">
              <w:rPr>
                <w:sz w:val="16"/>
                <w:szCs w:val="16"/>
              </w:rPr>
              <w:t>97.424</w:t>
            </w:r>
          </w:p>
        </w:tc>
      </w:tr>
      <w:tr w:rsidR="00A326FD" w:rsidRPr="002F30E2" w14:paraId="101C17DA" w14:textId="77777777" w:rsidTr="00D32177">
        <w:trPr>
          <w:trHeight w:val="20"/>
        </w:trPr>
        <w:tc>
          <w:tcPr>
            <w:tcW w:w="4111" w:type="dxa"/>
          </w:tcPr>
          <w:p w14:paraId="0DF8ABB7" w14:textId="1402DA18" w:rsidR="00A326FD" w:rsidRPr="002F30E2" w:rsidRDefault="00A326FD" w:rsidP="00F3617D">
            <w:pPr>
              <w:jc w:val="both"/>
              <w:rPr>
                <w:b/>
                <w:bCs/>
                <w:sz w:val="16"/>
                <w:szCs w:val="16"/>
              </w:rPr>
            </w:pPr>
            <w:r w:rsidRPr="002F30E2">
              <w:rPr>
                <w:b/>
                <w:bCs/>
                <w:sz w:val="16"/>
                <w:szCs w:val="16"/>
              </w:rPr>
              <w:t>Toplam Varlıklar</w:t>
            </w:r>
            <w:r w:rsidRPr="002F30E2">
              <w:rPr>
                <w:sz w:val="16"/>
                <w:szCs w:val="16"/>
              </w:rPr>
              <w:t xml:space="preserve"> </w:t>
            </w:r>
          </w:p>
        </w:tc>
        <w:tc>
          <w:tcPr>
            <w:tcW w:w="1023" w:type="dxa"/>
            <w:vAlign w:val="bottom"/>
          </w:tcPr>
          <w:p w14:paraId="17E0500B" w14:textId="27F4ED30" w:rsidR="00A326FD" w:rsidRPr="002F30E2" w:rsidRDefault="001A1E2F" w:rsidP="00D32177">
            <w:pPr>
              <w:ind w:right="-24"/>
              <w:jc w:val="right"/>
              <w:rPr>
                <w:b/>
                <w:sz w:val="16"/>
                <w:szCs w:val="16"/>
              </w:rPr>
            </w:pPr>
            <w:r w:rsidRPr="002F30E2">
              <w:rPr>
                <w:b/>
                <w:sz w:val="16"/>
                <w:szCs w:val="16"/>
              </w:rPr>
              <w:t>30.364.399</w:t>
            </w:r>
          </w:p>
        </w:tc>
        <w:tc>
          <w:tcPr>
            <w:tcW w:w="1024" w:type="dxa"/>
            <w:vAlign w:val="bottom"/>
          </w:tcPr>
          <w:p w14:paraId="136B7131" w14:textId="59E64416" w:rsidR="00A326FD" w:rsidRPr="002F30E2" w:rsidRDefault="001A1E2F" w:rsidP="00D32177">
            <w:pPr>
              <w:ind w:right="-24"/>
              <w:jc w:val="right"/>
              <w:rPr>
                <w:b/>
                <w:sz w:val="16"/>
                <w:szCs w:val="16"/>
              </w:rPr>
            </w:pPr>
            <w:r w:rsidRPr="002F30E2">
              <w:rPr>
                <w:b/>
                <w:sz w:val="16"/>
                <w:szCs w:val="16"/>
              </w:rPr>
              <w:t>40.553.323</w:t>
            </w:r>
          </w:p>
        </w:tc>
        <w:tc>
          <w:tcPr>
            <w:tcW w:w="1071" w:type="dxa"/>
            <w:vAlign w:val="bottom"/>
          </w:tcPr>
          <w:p w14:paraId="1BE22B50" w14:textId="77CCBCBD" w:rsidR="00A326FD" w:rsidRPr="002F30E2" w:rsidRDefault="001A1E2F" w:rsidP="00D32177">
            <w:pPr>
              <w:ind w:right="-24"/>
              <w:jc w:val="right"/>
              <w:rPr>
                <w:b/>
                <w:sz w:val="16"/>
                <w:szCs w:val="16"/>
              </w:rPr>
            </w:pPr>
            <w:r w:rsidRPr="002F30E2">
              <w:rPr>
                <w:b/>
                <w:sz w:val="16"/>
                <w:szCs w:val="16"/>
              </w:rPr>
              <w:t>6.882.752</w:t>
            </w:r>
          </w:p>
        </w:tc>
        <w:tc>
          <w:tcPr>
            <w:tcW w:w="977" w:type="dxa"/>
            <w:vAlign w:val="bottom"/>
          </w:tcPr>
          <w:p w14:paraId="4EA44C9E" w14:textId="13B06C80" w:rsidR="00A326FD" w:rsidRPr="002F30E2" w:rsidRDefault="001A1E2F" w:rsidP="00D32177">
            <w:pPr>
              <w:ind w:right="-24"/>
              <w:jc w:val="right"/>
              <w:rPr>
                <w:b/>
                <w:sz w:val="16"/>
                <w:szCs w:val="16"/>
              </w:rPr>
            </w:pPr>
            <w:r w:rsidRPr="002F30E2">
              <w:rPr>
                <w:b/>
                <w:sz w:val="16"/>
                <w:szCs w:val="16"/>
              </w:rPr>
              <w:t>77.800.474</w:t>
            </w:r>
          </w:p>
        </w:tc>
      </w:tr>
      <w:tr w:rsidR="00332EBF" w:rsidRPr="002F30E2" w14:paraId="7192F1B9" w14:textId="77777777" w:rsidTr="00D32177">
        <w:trPr>
          <w:trHeight w:val="20"/>
        </w:trPr>
        <w:tc>
          <w:tcPr>
            <w:tcW w:w="4111" w:type="dxa"/>
          </w:tcPr>
          <w:p w14:paraId="20CBC07E" w14:textId="77777777" w:rsidR="00FF6E20" w:rsidRPr="002F30E2" w:rsidRDefault="00FF6E20" w:rsidP="00F3617D">
            <w:pPr>
              <w:jc w:val="both"/>
              <w:rPr>
                <w:sz w:val="16"/>
                <w:szCs w:val="16"/>
              </w:rPr>
            </w:pPr>
            <w:r w:rsidRPr="002F30E2">
              <w:rPr>
                <w:sz w:val="16"/>
                <w:szCs w:val="16"/>
              </w:rPr>
              <w:t> </w:t>
            </w:r>
          </w:p>
        </w:tc>
        <w:tc>
          <w:tcPr>
            <w:tcW w:w="1023" w:type="dxa"/>
            <w:vAlign w:val="bottom"/>
          </w:tcPr>
          <w:p w14:paraId="43A46163" w14:textId="77777777" w:rsidR="00FF6E20" w:rsidRPr="002F30E2" w:rsidRDefault="00FF6E20" w:rsidP="00D32177">
            <w:pPr>
              <w:ind w:right="-24"/>
              <w:jc w:val="right"/>
              <w:rPr>
                <w:sz w:val="16"/>
                <w:szCs w:val="16"/>
              </w:rPr>
            </w:pPr>
          </w:p>
        </w:tc>
        <w:tc>
          <w:tcPr>
            <w:tcW w:w="1024" w:type="dxa"/>
            <w:vAlign w:val="bottom"/>
          </w:tcPr>
          <w:p w14:paraId="1438F4F9" w14:textId="77777777" w:rsidR="00FF6E20" w:rsidRPr="002F30E2" w:rsidRDefault="00FF6E20" w:rsidP="00D32177">
            <w:pPr>
              <w:ind w:right="-24"/>
              <w:jc w:val="right"/>
              <w:rPr>
                <w:sz w:val="16"/>
                <w:szCs w:val="16"/>
              </w:rPr>
            </w:pPr>
          </w:p>
        </w:tc>
        <w:tc>
          <w:tcPr>
            <w:tcW w:w="1071" w:type="dxa"/>
            <w:vAlign w:val="bottom"/>
          </w:tcPr>
          <w:p w14:paraId="681ABE69" w14:textId="77777777" w:rsidR="00FF6E20" w:rsidRPr="002F30E2" w:rsidRDefault="00FF6E20" w:rsidP="00D32177">
            <w:pPr>
              <w:ind w:right="-24"/>
              <w:jc w:val="right"/>
              <w:rPr>
                <w:sz w:val="16"/>
                <w:szCs w:val="16"/>
              </w:rPr>
            </w:pPr>
          </w:p>
        </w:tc>
        <w:tc>
          <w:tcPr>
            <w:tcW w:w="977" w:type="dxa"/>
            <w:vAlign w:val="bottom"/>
          </w:tcPr>
          <w:p w14:paraId="6507A6B2" w14:textId="77777777" w:rsidR="00FF6E20" w:rsidRPr="002F30E2" w:rsidRDefault="00FF6E20" w:rsidP="00D32177">
            <w:pPr>
              <w:ind w:right="-24"/>
              <w:jc w:val="right"/>
              <w:rPr>
                <w:sz w:val="16"/>
                <w:szCs w:val="16"/>
              </w:rPr>
            </w:pPr>
          </w:p>
        </w:tc>
      </w:tr>
      <w:tr w:rsidR="00332EBF" w:rsidRPr="002F30E2" w14:paraId="210408D0" w14:textId="77777777" w:rsidTr="00D32177">
        <w:trPr>
          <w:trHeight w:val="20"/>
        </w:trPr>
        <w:tc>
          <w:tcPr>
            <w:tcW w:w="4111" w:type="dxa"/>
          </w:tcPr>
          <w:p w14:paraId="2D503819" w14:textId="77777777" w:rsidR="00FF6E20" w:rsidRPr="002F30E2" w:rsidRDefault="00FF6E20" w:rsidP="00F3617D">
            <w:pPr>
              <w:jc w:val="both"/>
              <w:rPr>
                <w:b/>
                <w:bCs/>
                <w:sz w:val="16"/>
                <w:szCs w:val="16"/>
              </w:rPr>
            </w:pPr>
            <w:r w:rsidRPr="002F30E2">
              <w:rPr>
                <w:b/>
                <w:bCs/>
                <w:sz w:val="16"/>
                <w:szCs w:val="16"/>
              </w:rPr>
              <w:t>Yükümlülükler</w:t>
            </w:r>
          </w:p>
        </w:tc>
        <w:tc>
          <w:tcPr>
            <w:tcW w:w="1023" w:type="dxa"/>
            <w:vAlign w:val="bottom"/>
          </w:tcPr>
          <w:p w14:paraId="7984F484" w14:textId="77777777" w:rsidR="00FF6E20" w:rsidRPr="002F30E2" w:rsidRDefault="00FF6E20" w:rsidP="00D32177">
            <w:pPr>
              <w:ind w:right="-24"/>
              <w:jc w:val="right"/>
              <w:rPr>
                <w:sz w:val="16"/>
                <w:szCs w:val="16"/>
              </w:rPr>
            </w:pPr>
          </w:p>
        </w:tc>
        <w:tc>
          <w:tcPr>
            <w:tcW w:w="1024" w:type="dxa"/>
            <w:vAlign w:val="bottom"/>
          </w:tcPr>
          <w:p w14:paraId="7CA55932" w14:textId="77777777" w:rsidR="00FF6E20" w:rsidRPr="002F30E2" w:rsidRDefault="00FF6E20" w:rsidP="00D32177">
            <w:pPr>
              <w:ind w:right="-24"/>
              <w:jc w:val="right"/>
              <w:rPr>
                <w:sz w:val="16"/>
                <w:szCs w:val="16"/>
              </w:rPr>
            </w:pPr>
          </w:p>
        </w:tc>
        <w:tc>
          <w:tcPr>
            <w:tcW w:w="1071" w:type="dxa"/>
            <w:vAlign w:val="bottom"/>
          </w:tcPr>
          <w:p w14:paraId="6E5BCD12" w14:textId="77777777" w:rsidR="00FF6E20" w:rsidRPr="002F30E2" w:rsidRDefault="00FF6E20" w:rsidP="00D32177">
            <w:pPr>
              <w:ind w:right="-24"/>
              <w:jc w:val="right"/>
              <w:rPr>
                <w:sz w:val="16"/>
                <w:szCs w:val="16"/>
              </w:rPr>
            </w:pPr>
          </w:p>
        </w:tc>
        <w:tc>
          <w:tcPr>
            <w:tcW w:w="977" w:type="dxa"/>
            <w:vAlign w:val="bottom"/>
          </w:tcPr>
          <w:p w14:paraId="52D719C2" w14:textId="77777777" w:rsidR="00FF6E20" w:rsidRPr="002F30E2" w:rsidRDefault="00FF6E20" w:rsidP="00D32177">
            <w:pPr>
              <w:ind w:right="-24"/>
              <w:jc w:val="right"/>
              <w:rPr>
                <w:sz w:val="16"/>
                <w:szCs w:val="16"/>
              </w:rPr>
            </w:pPr>
          </w:p>
        </w:tc>
      </w:tr>
      <w:tr w:rsidR="00C20B49" w:rsidRPr="002F30E2" w14:paraId="47F1BAC9" w14:textId="77777777" w:rsidTr="00D32177">
        <w:trPr>
          <w:trHeight w:val="20"/>
        </w:trPr>
        <w:tc>
          <w:tcPr>
            <w:tcW w:w="4111" w:type="dxa"/>
          </w:tcPr>
          <w:p w14:paraId="32D2C52B" w14:textId="77777777" w:rsidR="00C20B49" w:rsidRPr="002F30E2" w:rsidRDefault="00C20B49" w:rsidP="00F3617D">
            <w:pPr>
              <w:ind w:left="265"/>
              <w:rPr>
                <w:sz w:val="16"/>
                <w:szCs w:val="16"/>
              </w:rPr>
            </w:pPr>
            <w:r w:rsidRPr="002F30E2">
              <w:rPr>
                <w:sz w:val="16"/>
                <w:szCs w:val="16"/>
              </w:rPr>
              <w:t xml:space="preserve">Özel Cari Hesap ve Katılma Hesapları Aracılığı ile </w:t>
            </w:r>
          </w:p>
          <w:p w14:paraId="5AE2BF89" w14:textId="77777777" w:rsidR="00C20B49" w:rsidRPr="002F30E2" w:rsidRDefault="00C20B49" w:rsidP="00F3617D">
            <w:pPr>
              <w:ind w:left="265"/>
              <w:rPr>
                <w:sz w:val="16"/>
                <w:szCs w:val="16"/>
              </w:rPr>
            </w:pPr>
            <w:r w:rsidRPr="002F30E2">
              <w:rPr>
                <w:sz w:val="16"/>
                <w:szCs w:val="16"/>
              </w:rPr>
              <w:t>Bankalardan Toplanan Fonlar</w:t>
            </w:r>
          </w:p>
        </w:tc>
        <w:tc>
          <w:tcPr>
            <w:tcW w:w="1023" w:type="dxa"/>
            <w:vAlign w:val="bottom"/>
          </w:tcPr>
          <w:p w14:paraId="329519BA" w14:textId="33453192" w:rsidR="00C20B49" w:rsidRPr="002F30E2" w:rsidRDefault="001A1E2F" w:rsidP="00D32177">
            <w:pPr>
              <w:ind w:right="-24"/>
              <w:jc w:val="right"/>
              <w:rPr>
                <w:sz w:val="16"/>
                <w:szCs w:val="16"/>
              </w:rPr>
            </w:pPr>
            <w:r w:rsidRPr="002F30E2">
              <w:rPr>
                <w:sz w:val="16"/>
                <w:szCs w:val="16"/>
              </w:rPr>
              <w:t>57.020</w:t>
            </w:r>
          </w:p>
        </w:tc>
        <w:tc>
          <w:tcPr>
            <w:tcW w:w="1024" w:type="dxa"/>
            <w:vAlign w:val="bottom"/>
          </w:tcPr>
          <w:p w14:paraId="75790899" w14:textId="2C095695" w:rsidR="00C20B49" w:rsidRPr="002F30E2" w:rsidRDefault="003B0231" w:rsidP="00D32177">
            <w:pPr>
              <w:ind w:right="-24"/>
              <w:jc w:val="right"/>
              <w:rPr>
                <w:sz w:val="16"/>
                <w:szCs w:val="16"/>
              </w:rPr>
            </w:pPr>
            <w:r w:rsidRPr="002F30E2">
              <w:rPr>
                <w:sz w:val="16"/>
                <w:szCs w:val="16"/>
              </w:rPr>
              <w:t>129.799</w:t>
            </w:r>
          </w:p>
        </w:tc>
        <w:tc>
          <w:tcPr>
            <w:tcW w:w="1071" w:type="dxa"/>
            <w:vAlign w:val="bottom"/>
          </w:tcPr>
          <w:p w14:paraId="5B1EB426" w14:textId="2497A926" w:rsidR="00C20B49" w:rsidRPr="002F30E2" w:rsidRDefault="003B0231" w:rsidP="00D32177">
            <w:pPr>
              <w:ind w:right="-24"/>
              <w:jc w:val="right"/>
              <w:rPr>
                <w:sz w:val="16"/>
                <w:szCs w:val="16"/>
              </w:rPr>
            </w:pPr>
            <w:r w:rsidRPr="002F30E2">
              <w:rPr>
                <w:sz w:val="16"/>
                <w:szCs w:val="16"/>
              </w:rPr>
              <w:t>2.160</w:t>
            </w:r>
          </w:p>
        </w:tc>
        <w:tc>
          <w:tcPr>
            <w:tcW w:w="977" w:type="dxa"/>
            <w:vAlign w:val="bottom"/>
          </w:tcPr>
          <w:p w14:paraId="33AE7CAD" w14:textId="0CA6B795" w:rsidR="00C20B49" w:rsidRPr="002F30E2" w:rsidRDefault="003B0231" w:rsidP="00D32177">
            <w:pPr>
              <w:ind w:right="-24"/>
              <w:jc w:val="right"/>
              <w:rPr>
                <w:sz w:val="16"/>
                <w:szCs w:val="16"/>
              </w:rPr>
            </w:pPr>
            <w:r w:rsidRPr="002F30E2">
              <w:rPr>
                <w:sz w:val="16"/>
                <w:szCs w:val="16"/>
              </w:rPr>
              <w:t>188.979</w:t>
            </w:r>
          </w:p>
        </w:tc>
      </w:tr>
      <w:tr w:rsidR="00C20B49" w:rsidRPr="002F30E2" w14:paraId="04342A2A" w14:textId="77777777" w:rsidTr="00D32177">
        <w:trPr>
          <w:trHeight w:val="20"/>
        </w:trPr>
        <w:tc>
          <w:tcPr>
            <w:tcW w:w="4111" w:type="dxa"/>
          </w:tcPr>
          <w:p w14:paraId="1F9784DE" w14:textId="77777777" w:rsidR="00C20B49" w:rsidRPr="002F30E2" w:rsidRDefault="00C20B49" w:rsidP="00F3617D">
            <w:pPr>
              <w:ind w:left="265"/>
              <w:rPr>
                <w:sz w:val="16"/>
                <w:szCs w:val="16"/>
              </w:rPr>
            </w:pPr>
            <w:r w:rsidRPr="002F30E2">
              <w:rPr>
                <w:sz w:val="16"/>
                <w:szCs w:val="16"/>
              </w:rPr>
              <w:t>Özel Cari Hesap ve Katılma Hesapları YP</w:t>
            </w:r>
          </w:p>
        </w:tc>
        <w:tc>
          <w:tcPr>
            <w:tcW w:w="1023" w:type="dxa"/>
            <w:vAlign w:val="bottom"/>
          </w:tcPr>
          <w:p w14:paraId="12D0F5F1" w14:textId="34B8C8E7" w:rsidR="00C20B49" w:rsidRPr="002F30E2" w:rsidRDefault="003B0231" w:rsidP="00D32177">
            <w:pPr>
              <w:ind w:right="-24"/>
              <w:jc w:val="right"/>
              <w:rPr>
                <w:sz w:val="16"/>
                <w:szCs w:val="16"/>
              </w:rPr>
            </w:pPr>
            <w:r w:rsidRPr="002F30E2">
              <w:rPr>
                <w:sz w:val="16"/>
                <w:szCs w:val="16"/>
              </w:rPr>
              <w:t>22.806.402</w:t>
            </w:r>
          </w:p>
        </w:tc>
        <w:tc>
          <w:tcPr>
            <w:tcW w:w="1024" w:type="dxa"/>
            <w:vAlign w:val="bottom"/>
          </w:tcPr>
          <w:p w14:paraId="7577E85A" w14:textId="65BAE417" w:rsidR="00C20B49" w:rsidRPr="002F30E2" w:rsidRDefault="003B0231" w:rsidP="00D32177">
            <w:pPr>
              <w:ind w:right="-24"/>
              <w:jc w:val="right"/>
              <w:rPr>
                <w:sz w:val="16"/>
                <w:szCs w:val="16"/>
              </w:rPr>
            </w:pPr>
            <w:r w:rsidRPr="002F30E2">
              <w:rPr>
                <w:sz w:val="16"/>
                <w:szCs w:val="16"/>
              </w:rPr>
              <w:t>41.935.177</w:t>
            </w:r>
          </w:p>
        </w:tc>
        <w:tc>
          <w:tcPr>
            <w:tcW w:w="1071" w:type="dxa"/>
            <w:vAlign w:val="bottom"/>
          </w:tcPr>
          <w:p w14:paraId="1419C1AE" w14:textId="320F2E8B" w:rsidR="00C20B49" w:rsidRPr="002F30E2" w:rsidRDefault="003B0231" w:rsidP="00D32177">
            <w:pPr>
              <w:ind w:right="-24"/>
              <w:jc w:val="right"/>
              <w:rPr>
                <w:sz w:val="16"/>
                <w:szCs w:val="16"/>
              </w:rPr>
            </w:pPr>
            <w:r w:rsidRPr="002F30E2">
              <w:rPr>
                <w:sz w:val="16"/>
                <w:szCs w:val="16"/>
              </w:rPr>
              <w:t>6.804.905</w:t>
            </w:r>
          </w:p>
        </w:tc>
        <w:tc>
          <w:tcPr>
            <w:tcW w:w="977" w:type="dxa"/>
            <w:vAlign w:val="bottom"/>
          </w:tcPr>
          <w:p w14:paraId="3B27E2CA" w14:textId="412D1393" w:rsidR="00C20B49" w:rsidRPr="002F30E2" w:rsidRDefault="003B0231" w:rsidP="00D32177">
            <w:pPr>
              <w:ind w:right="-24"/>
              <w:jc w:val="right"/>
              <w:rPr>
                <w:sz w:val="16"/>
                <w:szCs w:val="16"/>
              </w:rPr>
            </w:pPr>
            <w:r w:rsidRPr="002F30E2">
              <w:rPr>
                <w:sz w:val="16"/>
                <w:szCs w:val="16"/>
              </w:rPr>
              <w:t>71.546.484</w:t>
            </w:r>
          </w:p>
        </w:tc>
      </w:tr>
      <w:tr w:rsidR="00C20B49" w:rsidRPr="002F30E2" w14:paraId="06C2CF96" w14:textId="77777777" w:rsidTr="00D32177">
        <w:trPr>
          <w:trHeight w:val="20"/>
        </w:trPr>
        <w:tc>
          <w:tcPr>
            <w:tcW w:w="4111" w:type="dxa"/>
          </w:tcPr>
          <w:p w14:paraId="60424B5F" w14:textId="77777777" w:rsidR="00C20B49" w:rsidRPr="002F30E2" w:rsidRDefault="00C20B49" w:rsidP="00F3617D">
            <w:pPr>
              <w:ind w:left="265"/>
              <w:rPr>
                <w:sz w:val="16"/>
                <w:szCs w:val="16"/>
              </w:rPr>
            </w:pPr>
            <w:r w:rsidRPr="002F30E2">
              <w:rPr>
                <w:sz w:val="16"/>
                <w:szCs w:val="16"/>
              </w:rPr>
              <w:t>Para Piyasalarına Borçlar</w:t>
            </w:r>
          </w:p>
        </w:tc>
        <w:tc>
          <w:tcPr>
            <w:tcW w:w="1023" w:type="dxa"/>
            <w:vAlign w:val="bottom"/>
          </w:tcPr>
          <w:p w14:paraId="6A526B9A" w14:textId="722E1375" w:rsidR="00C20B49" w:rsidRPr="002F30E2" w:rsidRDefault="00C20B49" w:rsidP="00D32177">
            <w:pPr>
              <w:ind w:right="-24"/>
              <w:jc w:val="right"/>
              <w:rPr>
                <w:sz w:val="16"/>
                <w:szCs w:val="16"/>
              </w:rPr>
            </w:pPr>
            <w:r w:rsidRPr="002F30E2">
              <w:rPr>
                <w:sz w:val="16"/>
                <w:szCs w:val="16"/>
              </w:rPr>
              <w:t>-</w:t>
            </w:r>
          </w:p>
        </w:tc>
        <w:tc>
          <w:tcPr>
            <w:tcW w:w="1024" w:type="dxa"/>
            <w:vAlign w:val="bottom"/>
          </w:tcPr>
          <w:p w14:paraId="76F6E8F4" w14:textId="5133AC13" w:rsidR="00C20B49" w:rsidRPr="002F30E2" w:rsidRDefault="00C20B49" w:rsidP="00D32177">
            <w:pPr>
              <w:ind w:right="-24"/>
              <w:jc w:val="right"/>
              <w:rPr>
                <w:sz w:val="16"/>
                <w:szCs w:val="16"/>
              </w:rPr>
            </w:pPr>
            <w:r w:rsidRPr="002F30E2">
              <w:rPr>
                <w:sz w:val="16"/>
                <w:szCs w:val="16"/>
              </w:rPr>
              <w:t>-</w:t>
            </w:r>
          </w:p>
        </w:tc>
        <w:tc>
          <w:tcPr>
            <w:tcW w:w="1071" w:type="dxa"/>
            <w:vAlign w:val="bottom"/>
          </w:tcPr>
          <w:p w14:paraId="7953DC10" w14:textId="00163DDB" w:rsidR="00C20B49" w:rsidRPr="002F30E2" w:rsidRDefault="00C20B49" w:rsidP="00D32177">
            <w:pPr>
              <w:ind w:right="-24"/>
              <w:jc w:val="right"/>
              <w:rPr>
                <w:sz w:val="16"/>
                <w:szCs w:val="16"/>
              </w:rPr>
            </w:pPr>
            <w:r w:rsidRPr="002F30E2">
              <w:rPr>
                <w:sz w:val="16"/>
                <w:szCs w:val="16"/>
              </w:rPr>
              <w:t>-</w:t>
            </w:r>
          </w:p>
        </w:tc>
        <w:tc>
          <w:tcPr>
            <w:tcW w:w="977" w:type="dxa"/>
            <w:vAlign w:val="bottom"/>
          </w:tcPr>
          <w:p w14:paraId="212E42BB" w14:textId="39AC79C6" w:rsidR="00C20B49" w:rsidRPr="002F30E2" w:rsidRDefault="00C20B49" w:rsidP="00D32177">
            <w:pPr>
              <w:ind w:right="-24"/>
              <w:jc w:val="right"/>
              <w:rPr>
                <w:sz w:val="16"/>
                <w:szCs w:val="16"/>
              </w:rPr>
            </w:pPr>
            <w:r w:rsidRPr="002F30E2">
              <w:rPr>
                <w:sz w:val="16"/>
                <w:szCs w:val="16"/>
              </w:rPr>
              <w:t>-</w:t>
            </w:r>
          </w:p>
        </w:tc>
      </w:tr>
      <w:tr w:rsidR="00C20B49" w:rsidRPr="002F30E2" w14:paraId="31EF67C8" w14:textId="77777777" w:rsidTr="00D32177">
        <w:trPr>
          <w:trHeight w:val="20"/>
        </w:trPr>
        <w:tc>
          <w:tcPr>
            <w:tcW w:w="4111" w:type="dxa"/>
          </w:tcPr>
          <w:p w14:paraId="7AA26430" w14:textId="0E74BFA4" w:rsidR="00C20B49" w:rsidRPr="002F30E2" w:rsidRDefault="00C20B49" w:rsidP="00F3617D">
            <w:pPr>
              <w:ind w:left="265"/>
              <w:rPr>
                <w:sz w:val="16"/>
                <w:szCs w:val="16"/>
              </w:rPr>
            </w:pPr>
            <w:r w:rsidRPr="002F30E2">
              <w:rPr>
                <w:sz w:val="16"/>
                <w:szCs w:val="16"/>
              </w:rPr>
              <w:t>Diğer Mali Kuruluşlardan Sağlanan Fonlar</w:t>
            </w:r>
            <w:r w:rsidR="007321A1" w:rsidRPr="002F30E2">
              <w:rPr>
                <w:sz w:val="16"/>
                <w:szCs w:val="16"/>
              </w:rPr>
              <w:t xml:space="preserve"> </w:t>
            </w:r>
          </w:p>
        </w:tc>
        <w:tc>
          <w:tcPr>
            <w:tcW w:w="1023" w:type="dxa"/>
            <w:vAlign w:val="bottom"/>
          </w:tcPr>
          <w:p w14:paraId="42EA7634" w14:textId="0E9C5689" w:rsidR="00C20B49" w:rsidRPr="002F30E2" w:rsidRDefault="003B0231" w:rsidP="00D32177">
            <w:pPr>
              <w:ind w:right="-24"/>
              <w:jc w:val="right"/>
              <w:rPr>
                <w:sz w:val="16"/>
                <w:szCs w:val="16"/>
              </w:rPr>
            </w:pPr>
            <w:r w:rsidRPr="002F30E2">
              <w:rPr>
                <w:sz w:val="16"/>
                <w:szCs w:val="16"/>
              </w:rPr>
              <w:t>1.453.412</w:t>
            </w:r>
          </w:p>
        </w:tc>
        <w:tc>
          <w:tcPr>
            <w:tcW w:w="1024" w:type="dxa"/>
            <w:vAlign w:val="bottom"/>
          </w:tcPr>
          <w:p w14:paraId="37C590F8" w14:textId="67206380" w:rsidR="00C20B49" w:rsidRPr="002F30E2" w:rsidRDefault="003B0231" w:rsidP="00D32177">
            <w:pPr>
              <w:ind w:right="-24"/>
              <w:jc w:val="right"/>
              <w:rPr>
                <w:sz w:val="16"/>
                <w:szCs w:val="16"/>
              </w:rPr>
            </w:pPr>
            <w:r w:rsidRPr="002F30E2">
              <w:rPr>
                <w:sz w:val="16"/>
                <w:szCs w:val="16"/>
              </w:rPr>
              <w:t>643.331</w:t>
            </w:r>
          </w:p>
        </w:tc>
        <w:tc>
          <w:tcPr>
            <w:tcW w:w="1071" w:type="dxa"/>
            <w:vAlign w:val="bottom"/>
          </w:tcPr>
          <w:p w14:paraId="31573909" w14:textId="5A6CA0B2" w:rsidR="00C20B49" w:rsidRPr="002F30E2" w:rsidRDefault="00C20B49" w:rsidP="00D32177">
            <w:pPr>
              <w:ind w:right="-24"/>
              <w:jc w:val="right"/>
              <w:rPr>
                <w:sz w:val="16"/>
                <w:szCs w:val="16"/>
              </w:rPr>
            </w:pPr>
            <w:r w:rsidRPr="002F30E2">
              <w:rPr>
                <w:sz w:val="16"/>
                <w:szCs w:val="16"/>
              </w:rPr>
              <w:t>-</w:t>
            </w:r>
          </w:p>
        </w:tc>
        <w:tc>
          <w:tcPr>
            <w:tcW w:w="977" w:type="dxa"/>
            <w:vAlign w:val="bottom"/>
          </w:tcPr>
          <w:p w14:paraId="7A33D7EC" w14:textId="7A5C8815" w:rsidR="00C20B49" w:rsidRPr="002F30E2" w:rsidRDefault="003B0231" w:rsidP="00D32177">
            <w:pPr>
              <w:ind w:right="-24"/>
              <w:jc w:val="right"/>
              <w:rPr>
                <w:sz w:val="16"/>
                <w:szCs w:val="16"/>
              </w:rPr>
            </w:pPr>
            <w:r w:rsidRPr="002F30E2">
              <w:rPr>
                <w:sz w:val="16"/>
                <w:szCs w:val="16"/>
              </w:rPr>
              <w:t>2.096.743</w:t>
            </w:r>
          </w:p>
        </w:tc>
      </w:tr>
      <w:tr w:rsidR="00C20B49" w:rsidRPr="002F30E2" w14:paraId="2A657A34" w14:textId="77777777" w:rsidTr="00D32177">
        <w:trPr>
          <w:trHeight w:val="20"/>
        </w:trPr>
        <w:tc>
          <w:tcPr>
            <w:tcW w:w="4111" w:type="dxa"/>
          </w:tcPr>
          <w:p w14:paraId="486D1EA0" w14:textId="79CEF93C" w:rsidR="00C20B49" w:rsidRPr="002F30E2" w:rsidRDefault="00C20B49" w:rsidP="00F3617D">
            <w:pPr>
              <w:ind w:left="265"/>
              <w:rPr>
                <w:sz w:val="16"/>
                <w:szCs w:val="16"/>
              </w:rPr>
            </w:pPr>
            <w:r w:rsidRPr="002F30E2">
              <w:rPr>
                <w:sz w:val="16"/>
                <w:szCs w:val="16"/>
              </w:rPr>
              <w:t>İhraç Edilen Menkul Değerler</w:t>
            </w:r>
          </w:p>
        </w:tc>
        <w:tc>
          <w:tcPr>
            <w:tcW w:w="1023" w:type="dxa"/>
            <w:vAlign w:val="bottom"/>
          </w:tcPr>
          <w:p w14:paraId="1D3CB818" w14:textId="2261A7D7" w:rsidR="00C20B49" w:rsidRPr="002F30E2" w:rsidRDefault="00A46876" w:rsidP="00D32177">
            <w:pPr>
              <w:ind w:right="-24"/>
              <w:jc w:val="right"/>
              <w:rPr>
                <w:sz w:val="16"/>
                <w:szCs w:val="16"/>
              </w:rPr>
            </w:pPr>
            <w:r w:rsidRPr="002F30E2">
              <w:rPr>
                <w:sz w:val="16"/>
                <w:szCs w:val="16"/>
              </w:rPr>
              <w:t>-</w:t>
            </w:r>
          </w:p>
        </w:tc>
        <w:tc>
          <w:tcPr>
            <w:tcW w:w="1024" w:type="dxa"/>
            <w:vAlign w:val="bottom"/>
          </w:tcPr>
          <w:p w14:paraId="3D6F2DA3" w14:textId="51731C6B" w:rsidR="00C20B49" w:rsidRPr="002F30E2" w:rsidRDefault="00C20B49" w:rsidP="00D32177">
            <w:pPr>
              <w:ind w:right="-24"/>
              <w:jc w:val="right"/>
              <w:rPr>
                <w:sz w:val="16"/>
                <w:szCs w:val="16"/>
              </w:rPr>
            </w:pPr>
            <w:r w:rsidRPr="002F30E2">
              <w:rPr>
                <w:sz w:val="16"/>
                <w:szCs w:val="16"/>
              </w:rPr>
              <w:t>-</w:t>
            </w:r>
          </w:p>
        </w:tc>
        <w:tc>
          <w:tcPr>
            <w:tcW w:w="1071" w:type="dxa"/>
            <w:vAlign w:val="bottom"/>
          </w:tcPr>
          <w:p w14:paraId="6D36938A" w14:textId="119B29A7" w:rsidR="00C20B49" w:rsidRPr="002F30E2" w:rsidRDefault="00C20B49" w:rsidP="00D32177">
            <w:pPr>
              <w:ind w:right="-24"/>
              <w:jc w:val="right"/>
              <w:rPr>
                <w:sz w:val="16"/>
                <w:szCs w:val="16"/>
              </w:rPr>
            </w:pPr>
            <w:r w:rsidRPr="002F30E2">
              <w:rPr>
                <w:sz w:val="16"/>
                <w:szCs w:val="16"/>
              </w:rPr>
              <w:t>-</w:t>
            </w:r>
          </w:p>
        </w:tc>
        <w:tc>
          <w:tcPr>
            <w:tcW w:w="977" w:type="dxa"/>
            <w:vAlign w:val="bottom"/>
          </w:tcPr>
          <w:p w14:paraId="61C7005A" w14:textId="3A17B448" w:rsidR="00C20B49" w:rsidRPr="002F30E2" w:rsidRDefault="00A46876" w:rsidP="00D32177">
            <w:pPr>
              <w:ind w:right="-24"/>
              <w:jc w:val="right"/>
              <w:rPr>
                <w:sz w:val="16"/>
                <w:szCs w:val="16"/>
              </w:rPr>
            </w:pPr>
            <w:r w:rsidRPr="002F30E2">
              <w:rPr>
                <w:sz w:val="16"/>
                <w:szCs w:val="16"/>
              </w:rPr>
              <w:t>-</w:t>
            </w:r>
          </w:p>
        </w:tc>
      </w:tr>
      <w:tr w:rsidR="00C20B49" w:rsidRPr="002F30E2" w14:paraId="26348E02" w14:textId="77777777" w:rsidTr="00D32177">
        <w:trPr>
          <w:trHeight w:val="20"/>
        </w:trPr>
        <w:tc>
          <w:tcPr>
            <w:tcW w:w="4111" w:type="dxa"/>
          </w:tcPr>
          <w:p w14:paraId="7DB50CD8" w14:textId="5151B838" w:rsidR="00C20B49" w:rsidRPr="002F30E2" w:rsidRDefault="00C20B49" w:rsidP="00F3617D">
            <w:pPr>
              <w:ind w:left="265"/>
              <w:rPr>
                <w:sz w:val="16"/>
                <w:szCs w:val="16"/>
              </w:rPr>
            </w:pPr>
            <w:r w:rsidRPr="002F30E2">
              <w:rPr>
                <w:sz w:val="16"/>
                <w:szCs w:val="16"/>
              </w:rPr>
              <w:t>Muhtelif Borçlar</w:t>
            </w:r>
          </w:p>
        </w:tc>
        <w:tc>
          <w:tcPr>
            <w:tcW w:w="1023" w:type="dxa"/>
            <w:vAlign w:val="bottom"/>
          </w:tcPr>
          <w:p w14:paraId="25BAC2B1" w14:textId="09237810" w:rsidR="00C20B49" w:rsidRPr="002F30E2" w:rsidRDefault="003B0231" w:rsidP="00D32177">
            <w:pPr>
              <w:ind w:right="-24"/>
              <w:jc w:val="right"/>
              <w:rPr>
                <w:sz w:val="16"/>
                <w:szCs w:val="16"/>
              </w:rPr>
            </w:pPr>
            <w:r w:rsidRPr="002F30E2">
              <w:rPr>
                <w:sz w:val="16"/>
                <w:szCs w:val="16"/>
              </w:rPr>
              <w:t>686.613</w:t>
            </w:r>
          </w:p>
        </w:tc>
        <w:tc>
          <w:tcPr>
            <w:tcW w:w="1024" w:type="dxa"/>
            <w:vAlign w:val="bottom"/>
          </w:tcPr>
          <w:p w14:paraId="08CBBC79" w14:textId="5D472E73" w:rsidR="00C20B49" w:rsidRPr="002F30E2" w:rsidRDefault="003B0231" w:rsidP="00D32177">
            <w:pPr>
              <w:ind w:right="-24"/>
              <w:jc w:val="right"/>
              <w:rPr>
                <w:sz w:val="16"/>
                <w:szCs w:val="16"/>
              </w:rPr>
            </w:pPr>
            <w:r w:rsidRPr="002F30E2">
              <w:rPr>
                <w:sz w:val="16"/>
                <w:szCs w:val="16"/>
              </w:rPr>
              <w:t>384.144</w:t>
            </w:r>
          </w:p>
        </w:tc>
        <w:tc>
          <w:tcPr>
            <w:tcW w:w="1071" w:type="dxa"/>
            <w:vAlign w:val="bottom"/>
          </w:tcPr>
          <w:p w14:paraId="0B0A1BF7" w14:textId="154BEBAB" w:rsidR="00C20B49" w:rsidRPr="002F30E2" w:rsidRDefault="003B0231" w:rsidP="00D32177">
            <w:pPr>
              <w:ind w:right="-24"/>
              <w:jc w:val="right"/>
              <w:rPr>
                <w:sz w:val="16"/>
                <w:szCs w:val="16"/>
              </w:rPr>
            </w:pPr>
            <w:r w:rsidRPr="002F30E2">
              <w:rPr>
                <w:sz w:val="16"/>
                <w:szCs w:val="16"/>
              </w:rPr>
              <w:t>921</w:t>
            </w:r>
          </w:p>
        </w:tc>
        <w:tc>
          <w:tcPr>
            <w:tcW w:w="977" w:type="dxa"/>
            <w:vAlign w:val="bottom"/>
          </w:tcPr>
          <w:p w14:paraId="1DDF9A70" w14:textId="6B470814" w:rsidR="00C20B49" w:rsidRPr="002F30E2" w:rsidRDefault="003B0231" w:rsidP="00D32177">
            <w:pPr>
              <w:ind w:right="-24"/>
              <w:jc w:val="right"/>
              <w:rPr>
                <w:sz w:val="16"/>
                <w:szCs w:val="16"/>
              </w:rPr>
            </w:pPr>
            <w:r w:rsidRPr="002F30E2">
              <w:rPr>
                <w:sz w:val="16"/>
                <w:szCs w:val="16"/>
              </w:rPr>
              <w:t>1.071.678</w:t>
            </w:r>
          </w:p>
        </w:tc>
      </w:tr>
      <w:tr w:rsidR="00C20B49" w:rsidRPr="002F30E2" w14:paraId="21CA1526" w14:textId="77777777" w:rsidTr="00D32177">
        <w:trPr>
          <w:trHeight w:val="20"/>
        </w:trPr>
        <w:tc>
          <w:tcPr>
            <w:tcW w:w="4111" w:type="dxa"/>
          </w:tcPr>
          <w:p w14:paraId="120DD9E3" w14:textId="77777777" w:rsidR="00C20B49" w:rsidRPr="002F30E2" w:rsidRDefault="00C20B49" w:rsidP="00F3617D">
            <w:pPr>
              <w:ind w:left="265"/>
              <w:rPr>
                <w:sz w:val="16"/>
                <w:szCs w:val="16"/>
              </w:rPr>
            </w:pPr>
            <w:r w:rsidRPr="002F30E2">
              <w:rPr>
                <w:sz w:val="16"/>
                <w:szCs w:val="16"/>
              </w:rPr>
              <w:t>Riskten Korunma Amaçlı Türev Finansal Borçlar</w:t>
            </w:r>
          </w:p>
        </w:tc>
        <w:tc>
          <w:tcPr>
            <w:tcW w:w="1023" w:type="dxa"/>
            <w:vAlign w:val="bottom"/>
          </w:tcPr>
          <w:p w14:paraId="386C8766" w14:textId="5C64D796" w:rsidR="00C20B49" w:rsidRPr="002F30E2" w:rsidRDefault="00C20B49" w:rsidP="00D32177">
            <w:pPr>
              <w:ind w:right="-24"/>
              <w:jc w:val="right"/>
              <w:rPr>
                <w:sz w:val="16"/>
                <w:szCs w:val="16"/>
              </w:rPr>
            </w:pPr>
            <w:r w:rsidRPr="002F30E2">
              <w:rPr>
                <w:sz w:val="16"/>
                <w:szCs w:val="16"/>
              </w:rPr>
              <w:t>-</w:t>
            </w:r>
          </w:p>
        </w:tc>
        <w:tc>
          <w:tcPr>
            <w:tcW w:w="1024" w:type="dxa"/>
            <w:vAlign w:val="bottom"/>
          </w:tcPr>
          <w:p w14:paraId="369314CB" w14:textId="1C6020C7" w:rsidR="00C20B49" w:rsidRPr="002F30E2" w:rsidRDefault="00C20B49" w:rsidP="00D32177">
            <w:pPr>
              <w:ind w:right="-24"/>
              <w:jc w:val="right"/>
              <w:rPr>
                <w:sz w:val="16"/>
                <w:szCs w:val="16"/>
              </w:rPr>
            </w:pPr>
            <w:r w:rsidRPr="002F30E2">
              <w:rPr>
                <w:sz w:val="16"/>
                <w:szCs w:val="16"/>
              </w:rPr>
              <w:t>-</w:t>
            </w:r>
          </w:p>
        </w:tc>
        <w:tc>
          <w:tcPr>
            <w:tcW w:w="1071" w:type="dxa"/>
            <w:vAlign w:val="bottom"/>
          </w:tcPr>
          <w:p w14:paraId="43918730" w14:textId="6A6DB17A" w:rsidR="00C20B49" w:rsidRPr="002F30E2" w:rsidRDefault="00C20B49" w:rsidP="00D32177">
            <w:pPr>
              <w:ind w:right="-24"/>
              <w:jc w:val="right"/>
              <w:rPr>
                <w:sz w:val="16"/>
                <w:szCs w:val="16"/>
              </w:rPr>
            </w:pPr>
            <w:r w:rsidRPr="002F30E2">
              <w:rPr>
                <w:sz w:val="16"/>
                <w:szCs w:val="16"/>
              </w:rPr>
              <w:t>-</w:t>
            </w:r>
          </w:p>
        </w:tc>
        <w:tc>
          <w:tcPr>
            <w:tcW w:w="977" w:type="dxa"/>
            <w:vAlign w:val="bottom"/>
          </w:tcPr>
          <w:p w14:paraId="40FC154D" w14:textId="2FB40423" w:rsidR="00C20B49" w:rsidRPr="002F30E2" w:rsidRDefault="00C20B49" w:rsidP="00D32177">
            <w:pPr>
              <w:ind w:right="-24"/>
              <w:jc w:val="right"/>
              <w:rPr>
                <w:sz w:val="16"/>
                <w:szCs w:val="16"/>
              </w:rPr>
            </w:pPr>
            <w:r w:rsidRPr="002F30E2">
              <w:rPr>
                <w:sz w:val="16"/>
                <w:szCs w:val="16"/>
              </w:rPr>
              <w:t>-</w:t>
            </w:r>
          </w:p>
        </w:tc>
      </w:tr>
      <w:tr w:rsidR="00C20B49" w:rsidRPr="002F30E2" w14:paraId="2C32223B" w14:textId="77777777" w:rsidTr="00D32177">
        <w:trPr>
          <w:trHeight w:val="70"/>
        </w:trPr>
        <w:tc>
          <w:tcPr>
            <w:tcW w:w="4111" w:type="dxa"/>
            <w:vAlign w:val="bottom"/>
          </w:tcPr>
          <w:p w14:paraId="609A150A" w14:textId="3B0C3DA9" w:rsidR="00C20B49" w:rsidRPr="002F30E2" w:rsidRDefault="00C20B49" w:rsidP="00F3617D">
            <w:pPr>
              <w:ind w:left="265"/>
              <w:rPr>
                <w:sz w:val="16"/>
                <w:szCs w:val="16"/>
              </w:rPr>
            </w:pPr>
            <w:r w:rsidRPr="002F30E2">
              <w:rPr>
                <w:sz w:val="16"/>
                <w:szCs w:val="16"/>
              </w:rPr>
              <w:t>Diğer Yükümlülükler</w:t>
            </w:r>
            <w:r w:rsidR="00525451" w:rsidRPr="002F30E2">
              <w:rPr>
                <w:sz w:val="16"/>
                <w:szCs w:val="16"/>
                <w:vertAlign w:val="superscript"/>
              </w:rPr>
              <w:t>(****)</w:t>
            </w:r>
          </w:p>
        </w:tc>
        <w:tc>
          <w:tcPr>
            <w:tcW w:w="1023" w:type="dxa"/>
            <w:vAlign w:val="bottom"/>
          </w:tcPr>
          <w:p w14:paraId="1226105B" w14:textId="38F7A3C4" w:rsidR="00C20B49" w:rsidRPr="002F30E2" w:rsidRDefault="003B0231" w:rsidP="00D32177">
            <w:pPr>
              <w:ind w:right="-24"/>
              <w:jc w:val="right"/>
              <w:rPr>
                <w:sz w:val="16"/>
                <w:szCs w:val="16"/>
              </w:rPr>
            </w:pPr>
            <w:r w:rsidRPr="002F30E2">
              <w:rPr>
                <w:sz w:val="16"/>
                <w:szCs w:val="16"/>
              </w:rPr>
              <w:t>2.736.474</w:t>
            </w:r>
          </w:p>
        </w:tc>
        <w:tc>
          <w:tcPr>
            <w:tcW w:w="1024" w:type="dxa"/>
            <w:vAlign w:val="bottom"/>
          </w:tcPr>
          <w:p w14:paraId="594E1FDD" w14:textId="297A64CC" w:rsidR="00C20B49" w:rsidRPr="002F30E2" w:rsidRDefault="003B0231" w:rsidP="00D32177">
            <w:pPr>
              <w:ind w:right="-24"/>
              <w:jc w:val="right"/>
              <w:rPr>
                <w:sz w:val="16"/>
                <w:szCs w:val="16"/>
              </w:rPr>
            </w:pPr>
            <w:r w:rsidRPr="002F30E2">
              <w:rPr>
                <w:sz w:val="16"/>
                <w:szCs w:val="16"/>
              </w:rPr>
              <w:t>153.255</w:t>
            </w:r>
          </w:p>
        </w:tc>
        <w:tc>
          <w:tcPr>
            <w:tcW w:w="1071" w:type="dxa"/>
            <w:vAlign w:val="bottom"/>
          </w:tcPr>
          <w:p w14:paraId="252952F4" w14:textId="4C301289" w:rsidR="00C20B49" w:rsidRPr="002F30E2" w:rsidRDefault="003B0231" w:rsidP="00D32177">
            <w:pPr>
              <w:ind w:right="-24"/>
              <w:jc w:val="right"/>
              <w:rPr>
                <w:sz w:val="16"/>
                <w:szCs w:val="16"/>
              </w:rPr>
            </w:pPr>
            <w:r w:rsidRPr="002F30E2">
              <w:rPr>
                <w:sz w:val="16"/>
                <w:szCs w:val="16"/>
              </w:rPr>
              <w:t>1.421</w:t>
            </w:r>
          </w:p>
        </w:tc>
        <w:tc>
          <w:tcPr>
            <w:tcW w:w="977" w:type="dxa"/>
            <w:vAlign w:val="bottom"/>
          </w:tcPr>
          <w:p w14:paraId="3D60232C" w14:textId="759761D0" w:rsidR="00C20B49" w:rsidRPr="002F30E2" w:rsidRDefault="003B0231" w:rsidP="00D32177">
            <w:pPr>
              <w:ind w:right="-24"/>
              <w:jc w:val="right"/>
              <w:rPr>
                <w:sz w:val="16"/>
                <w:szCs w:val="16"/>
              </w:rPr>
            </w:pPr>
            <w:r w:rsidRPr="002F30E2">
              <w:rPr>
                <w:sz w:val="16"/>
                <w:szCs w:val="16"/>
              </w:rPr>
              <w:t>2.891.150</w:t>
            </w:r>
          </w:p>
        </w:tc>
      </w:tr>
      <w:tr w:rsidR="00E9722C" w:rsidRPr="002F30E2" w14:paraId="48616742" w14:textId="77777777" w:rsidTr="00D32177">
        <w:trPr>
          <w:trHeight w:val="20"/>
        </w:trPr>
        <w:tc>
          <w:tcPr>
            <w:tcW w:w="4111" w:type="dxa"/>
          </w:tcPr>
          <w:p w14:paraId="1A5803B5" w14:textId="7F5A10BB" w:rsidR="00E9722C" w:rsidRPr="002F30E2" w:rsidRDefault="00E9722C" w:rsidP="00F3617D">
            <w:pPr>
              <w:rPr>
                <w:b/>
                <w:bCs/>
                <w:sz w:val="16"/>
                <w:szCs w:val="16"/>
              </w:rPr>
            </w:pPr>
            <w:r w:rsidRPr="002F30E2">
              <w:rPr>
                <w:b/>
                <w:bCs/>
                <w:sz w:val="16"/>
                <w:szCs w:val="16"/>
              </w:rPr>
              <w:t xml:space="preserve">Toplam Yükümlülükler </w:t>
            </w:r>
          </w:p>
        </w:tc>
        <w:tc>
          <w:tcPr>
            <w:tcW w:w="1023" w:type="dxa"/>
            <w:vAlign w:val="bottom"/>
          </w:tcPr>
          <w:p w14:paraId="3D92FB2A" w14:textId="0F344A10" w:rsidR="00E9722C" w:rsidRPr="002F30E2" w:rsidRDefault="003B0231" w:rsidP="00D32177">
            <w:pPr>
              <w:ind w:right="-24"/>
              <w:jc w:val="right"/>
              <w:rPr>
                <w:b/>
                <w:sz w:val="16"/>
                <w:szCs w:val="16"/>
              </w:rPr>
            </w:pPr>
            <w:r w:rsidRPr="002F30E2">
              <w:rPr>
                <w:b/>
                <w:sz w:val="16"/>
                <w:szCs w:val="16"/>
              </w:rPr>
              <w:t>27.739.921</w:t>
            </w:r>
          </w:p>
        </w:tc>
        <w:tc>
          <w:tcPr>
            <w:tcW w:w="1024" w:type="dxa"/>
            <w:vAlign w:val="bottom"/>
          </w:tcPr>
          <w:p w14:paraId="4ABA4DE1" w14:textId="63187BFE" w:rsidR="00E9722C" w:rsidRPr="002F30E2" w:rsidRDefault="003B0231" w:rsidP="00D32177">
            <w:pPr>
              <w:ind w:right="-24"/>
              <w:jc w:val="right"/>
              <w:rPr>
                <w:b/>
                <w:sz w:val="16"/>
                <w:szCs w:val="16"/>
              </w:rPr>
            </w:pPr>
            <w:r w:rsidRPr="002F30E2">
              <w:rPr>
                <w:b/>
                <w:sz w:val="16"/>
                <w:szCs w:val="16"/>
              </w:rPr>
              <w:t>43.245.706</w:t>
            </w:r>
          </w:p>
        </w:tc>
        <w:tc>
          <w:tcPr>
            <w:tcW w:w="1071" w:type="dxa"/>
            <w:vAlign w:val="bottom"/>
          </w:tcPr>
          <w:p w14:paraId="684A7F7C" w14:textId="4557764F" w:rsidR="00E9722C" w:rsidRPr="002F30E2" w:rsidRDefault="003B0231" w:rsidP="00D32177">
            <w:pPr>
              <w:ind w:right="-24"/>
              <w:jc w:val="right"/>
              <w:rPr>
                <w:b/>
                <w:sz w:val="16"/>
                <w:szCs w:val="16"/>
              </w:rPr>
            </w:pPr>
            <w:r w:rsidRPr="002F30E2">
              <w:rPr>
                <w:b/>
                <w:sz w:val="16"/>
                <w:szCs w:val="16"/>
              </w:rPr>
              <w:t>6.809.407</w:t>
            </w:r>
          </w:p>
        </w:tc>
        <w:tc>
          <w:tcPr>
            <w:tcW w:w="977" w:type="dxa"/>
            <w:vAlign w:val="bottom"/>
          </w:tcPr>
          <w:p w14:paraId="0D09B495" w14:textId="7087AFE9" w:rsidR="00E9722C" w:rsidRPr="002F30E2" w:rsidRDefault="003B0231" w:rsidP="00D32177">
            <w:pPr>
              <w:ind w:right="-24"/>
              <w:jc w:val="right"/>
              <w:rPr>
                <w:b/>
                <w:sz w:val="16"/>
                <w:szCs w:val="16"/>
              </w:rPr>
            </w:pPr>
            <w:r w:rsidRPr="002F30E2">
              <w:rPr>
                <w:b/>
                <w:sz w:val="16"/>
                <w:szCs w:val="16"/>
              </w:rPr>
              <w:t>77.795.034</w:t>
            </w:r>
          </w:p>
        </w:tc>
      </w:tr>
      <w:tr w:rsidR="00332EBF" w:rsidRPr="002F30E2" w14:paraId="6D97F16C" w14:textId="77777777" w:rsidTr="00D32177">
        <w:trPr>
          <w:trHeight w:val="20"/>
        </w:trPr>
        <w:tc>
          <w:tcPr>
            <w:tcW w:w="4111" w:type="dxa"/>
          </w:tcPr>
          <w:p w14:paraId="5BC3327B" w14:textId="77777777" w:rsidR="00676404" w:rsidRPr="002F30E2" w:rsidRDefault="00676404" w:rsidP="00F3617D">
            <w:pPr>
              <w:jc w:val="both"/>
              <w:rPr>
                <w:sz w:val="16"/>
                <w:szCs w:val="16"/>
              </w:rPr>
            </w:pPr>
            <w:r w:rsidRPr="002F30E2">
              <w:rPr>
                <w:sz w:val="16"/>
                <w:szCs w:val="16"/>
              </w:rPr>
              <w:t> </w:t>
            </w:r>
          </w:p>
        </w:tc>
        <w:tc>
          <w:tcPr>
            <w:tcW w:w="1023" w:type="dxa"/>
            <w:vAlign w:val="bottom"/>
          </w:tcPr>
          <w:p w14:paraId="6A747AEA" w14:textId="77777777" w:rsidR="00676404" w:rsidRPr="002F30E2" w:rsidRDefault="00676404" w:rsidP="00D32177">
            <w:pPr>
              <w:ind w:right="-24"/>
              <w:jc w:val="right"/>
              <w:rPr>
                <w:sz w:val="16"/>
                <w:szCs w:val="16"/>
              </w:rPr>
            </w:pPr>
          </w:p>
        </w:tc>
        <w:tc>
          <w:tcPr>
            <w:tcW w:w="1024" w:type="dxa"/>
            <w:vAlign w:val="bottom"/>
          </w:tcPr>
          <w:p w14:paraId="119C41DF" w14:textId="77777777" w:rsidR="00676404" w:rsidRPr="002F30E2" w:rsidRDefault="00676404" w:rsidP="00D32177">
            <w:pPr>
              <w:ind w:right="-24"/>
              <w:jc w:val="right"/>
              <w:rPr>
                <w:sz w:val="16"/>
                <w:szCs w:val="16"/>
              </w:rPr>
            </w:pPr>
          </w:p>
        </w:tc>
        <w:tc>
          <w:tcPr>
            <w:tcW w:w="1071" w:type="dxa"/>
            <w:vAlign w:val="bottom"/>
          </w:tcPr>
          <w:p w14:paraId="3297B9D7" w14:textId="77777777" w:rsidR="00676404" w:rsidRPr="002F30E2" w:rsidRDefault="00676404" w:rsidP="00D32177">
            <w:pPr>
              <w:ind w:right="-24"/>
              <w:jc w:val="right"/>
              <w:rPr>
                <w:sz w:val="16"/>
                <w:szCs w:val="16"/>
              </w:rPr>
            </w:pPr>
          </w:p>
        </w:tc>
        <w:tc>
          <w:tcPr>
            <w:tcW w:w="977" w:type="dxa"/>
            <w:vAlign w:val="bottom"/>
          </w:tcPr>
          <w:p w14:paraId="01C13EEE" w14:textId="77777777" w:rsidR="00676404" w:rsidRPr="002F30E2" w:rsidRDefault="00676404" w:rsidP="00D32177">
            <w:pPr>
              <w:ind w:right="-24"/>
              <w:jc w:val="right"/>
              <w:rPr>
                <w:sz w:val="16"/>
                <w:szCs w:val="16"/>
              </w:rPr>
            </w:pPr>
          </w:p>
        </w:tc>
      </w:tr>
      <w:tr w:rsidR="00E9722C" w:rsidRPr="002F30E2" w14:paraId="7BF1D456" w14:textId="77777777" w:rsidTr="00D32177">
        <w:trPr>
          <w:trHeight w:val="20"/>
        </w:trPr>
        <w:tc>
          <w:tcPr>
            <w:tcW w:w="4111" w:type="dxa"/>
          </w:tcPr>
          <w:p w14:paraId="7915A894" w14:textId="77777777" w:rsidR="00E9722C" w:rsidRPr="002F30E2" w:rsidRDefault="00E9722C" w:rsidP="00F3617D">
            <w:pPr>
              <w:jc w:val="both"/>
              <w:rPr>
                <w:b/>
                <w:bCs/>
                <w:sz w:val="16"/>
                <w:szCs w:val="16"/>
              </w:rPr>
            </w:pPr>
            <w:r w:rsidRPr="002F30E2">
              <w:rPr>
                <w:b/>
                <w:bCs/>
                <w:sz w:val="16"/>
                <w:szCs w:val="16"/>
              </w:rPr>
              <w:t>Net Bilanço Pozisyonu</w:t>
            </w:r>
          </w:p>
        </w:tc>
        <w:tc>
          <w:tcPr>
            <w:tcW w:w="1023" w:type="dxa"/>
            <w:vAlign w:val="bottom"/>
          </w:tcPr>
          <w:p w14:paraId="4EF13FB5" w14:textId="1C1DB24B" w:rsidR="00E9722C" w:rsidRPr="002F30E2" w:rsidRDefault="003B0231" w:rsidP="00D32177">
            <w:pPr>
              <w:ind w:right="-24"/>
              <w:jc w:val="right"/>
              <w:rPr>
                <w:b/>
                <w:sz w:val="16"/>
                <w:szCs w:val="16"/>
              </w:rPr>
            </w:pPr>
            <w:r w:rsidRPr="002F30E2">
              <w:rPr>
                <w:b/>
                <w:sz w:val="16"/>
                <w:szCs w:val="16"/>
              </w:rPr>
              <w:t>2.624.478</w:t>
            </w:r>
          </w:p>
        </w:tc>
        <w:tc>
          <w:tcPr>
            <w:tcW w:w="1024" w:type="dxa"/>
            <w:vAlign w:val="bottom"/>
          </w:tcPr>
          <w:p w14:paraId="1825EC08" w14:textId="61D38DCC" w:rsidR="00E9722C" w:rsidRPr="002F30E2" w:rsidRDefault="003B0231" w:rsidP="00D32177">
            <w:pPr>
              <w:ind w:right="-24"/>
              <w:jc w:val="right"/>
              <w:rPr>
                <w:b/>
                <w:sz w:val="16"/>
                <w:szCs w:val="16"/>
              </w:rPr>
            </w:pPr>
            <w:r w:rsidRPr="002F30E2">
              <w:rPr>
                <w:b/>
                <w:sz w:val="16"/>
                <w:szCs w:val="16"/>
              </w:rPr>
              <w:t>(2.692.383)</w:t>
            </w:r>
          </w:p>
        </w:tc>
        <w:tc>
          <w:tcPr>
            <w:tcW w:w="1071" w:type="dxa"/>
            <w:vAlign w:val="bottom"/>
          </w:tcPr>
          <w:p w14:paraId="01DCAA41" w14:textId="6991183E" w:rsidR="00E9722C" w:rsidRPr="002F30E2" w:rsidRDefault="003B0231" w:rsidP="00D32177">
            <w:pPr>
              <w:ind w:right="-24"/>
              <w:jc w:val="right"/>
              <w:rPr>
                <w:b/>
                <w:sz w:val="16"/>
                <w:szCs w:val="16"/>
              </w:rPr>
            </w:pPr>
            <w:r w:rsidRPr="002F30E2">
              <w:rPr>
                <w:b/>
                <w:sz w:val="16"/>
                <w:szCs w:val="16"/>
              </w:rPr>
              <w:t>73.345</w:t>
            </w:r>
          </w:p>
        </w:tc>
        <w:tc>
          <w:tcPr>
            <w:tcW w:w="977" w:type="dxa"/>
            <w:vAlign w:val="bottom"/>
          </w:tcPr>
          <w:p w14:paraId="097C2DB3" w14:textId="0C0A0D1F" w:rsidR="00E9722C" w:rsidRPr="002F30E2" w:rsidRDefault="003B0231" w:rsidP="00D32177">
            <w:pPr>
              <w:ind w:right="-24"/>
              <w:jc w:val="right"/>
              <w:rPr>
                <w:b/>
                <w:sz w:val="16"/>
                <w:szCs w:val="16"/>
              </w:rPr>
            </w:pPr>
            <w:r w:rsidRPr="002F30E2">
              <w:rPr>
                <w:b/>
                <w:sz w:val="16"/>
                <w:szCs w:val="16"/>
              </w:rPr>
              <w:t>5.440</w:t>
            </w:r>
          </w:p>
        </w:tc>
      </w:tr>
      <w:tr w:rsidR="00E9722C" w:rsidRPr="002F30E2" w14:paraId="2756A6B8" w14:textId="77777777" w:rsidTr="00D32177">
        <w:trPr>
          <w:trHeight w:val="20"/>
        </w:trPr>
        <w:tc>
          <w:tcPr>
            <w:tcW w:w="4111" w:type="dxa"/>
          </w:tcPr>
          <w:p w14:paraId="076BF3CD" w14:textId="77777777" w:rsidR="00E9722C" w:rsidRPr="002F30E2" w:rsidRDefault="00E9722C" w:rsidP="00F3617D">
            <w:pPr>
              <w:jc w:val="both"/>
              <w:rPr>
                <w:b/>
                <w:bCs/>
                <w:sz w:val="16"/>
                <w:szCs w:val="16"/>
              </w:rPr>
            </w:pPr>
            <w:r w:rsidRPr="002F30E2">
              <w:rPr>
                <w:b/>
                <w:bCs/>
                <w:sz w:val="16"/>
                <w:szCs w:val="16"/>
              </w:rPr>
              <w:t xml:space="preserve">Net Nazım Hesap Pozisyonu </w:t>
            </w:r>
            <w:r w:rsidRPr="002F30E2">
              <w:rPr>
                <w:sz w:val="16"/>
                <w:szCs w:val="16"/>
                <w:vertAlign w:val="superscript"/>
              </w:rPr>
              <w:t>(**)</w:t>
            </w:r>
          </w:p>
        </w:tc>
        <w:tc>
          <w:tcPr>
            <w:tcW w:w="1023" w:type="dxa"/>
            <w:vAlign w:val="bottom"/>
          </w:tcPr>
          <w:p w14:paraId="5374C0E2" w14:textId="33D87E1E" w:rsidR="00E9722C" w:rsidRPr="002F30E2" w:rsidRDefault="003B0231" w:rsidP="00D32177">
            <w:pPr>
              <w:ind w:right="-24"/>
              <w:jc w:val="right"/>
              <w:rPr>
                <w:b/>
                <w:sz w:val="16"/>
                <w:szCs w:val="16"/>
              </w:rPr>
            </w:pPr>
            <w:r w:rsidRPr="002F30E2">
              <w:rPr>
                <w:b/>
                <w:sz w:val="16"/>
                <w:szCs w:val="16"/>
              </w:rPr>
              <w:t>(2.437.425)</w:t>
            </w:r>
          </w:p>
        </w:tc>
        <w:tc>
          <w:tcPr>
            <w:tcW w:w="1024" w:type="dxa"/>
            <w:vAlign w:val="bottom"/>
          </w:tcPr>
          <w:p w14:paraId="41188DE5" w14:textId="5D0158EC" w:rsidR="00E9722C" w:rsidRPr="002F30E2" w:rsidRDefault="003B0231" w:rsidP="00D32177">
            <w:pPr>
              <w:ind w:right="-24"/>
              <w:jc w:val="right"/>
              <w:rPr>
                <w:b/>
                <w:sz w:val="16"/>
                <w:szCs w:val="16"/>
              </w:rPr>
            </w:pPr>
            <w:r w:rsidRPr="002F30E2">
              <w:rPr>
                <w:b/>
                <w:sz w:val="16"/>
                <w:szCs w:val="16"/>
              </w:rPr>
              <w:t>2.453.743</w:t>
            </w:r>
          </w:p>
        </w:tc>
        <w:tc>
          <w:tcPr>
            <w:tcW w:w="1071" w:type="dxa"/>
            <w:vAlign w:val="bottom"/>
          </w:tcPr>
          <w:p w14:paraId="66086454" w14:textId="264B83BC" w:rsidR="00E9722C" w:rsidRPr="002F30E2" w:rsidRDefault="00E9722C" w:rsidP="00D32177">
            <w:pPr>
              <w:ind w:right="-24"/>
              <w:jc w:val="right"/>
              <w:rPr>
                <w:b/>
                <w:sz w:val="16"/>
                <w:szCs w:val="16"/>
              </w:rPr>
            </w:pPr>
            <w:r w:rsidRPr="002F30E2">
              <w:rPr>
                <w:b/>
                <w:sz w:val="16"/>
                <w:szCs w:val="16"/>
              </w:rPr>
              <w:t>-</w:t>
            </w:r>
          </w:p>
        </w:tc>
        <w:tc>
          <w:tcPr>
            <w:tcW w:w="977" w:type="dxa"/>
            <w:vAlign w:val="bottom"/>
          </w:tcPr>
          <w:p w14:paraId="6AFDD80F" w14:textId="68DF06DA" w:rsidR="00E9722C" w:rsidRPr="002F30E2" w:rsidRDefault="003B0231" w:rsidP="00D32177">
            <w:pPr>
              <w:ind w:right="-24"/>
              <w:jc w:val="right"/>
              <w:rPr>
                <w:b/>
                <w:sz w:val="16"/>
                <w:szCs w:val="16"/>
              </w:rPr>
            </w:pPr>
            <w:r w:rsidRPr="002F30E2">
              <w:rPr>
                <w:b/>
                <w:sz w:val="16"/>
                <w:szCs w:val="16"/>
              </w:rPr>
              <w:t>16.318</w:t>
            </w:r>
          </w:p>
        </w:tc>
      </w:tr>
      <w:tr w:rsidR="00E9722C" w:rsidRPr="002F30E2" w14:paraId="165A478E" w14:textId="77777777" w:rsidTr="00D32177">
        <w:trPr>
          <w:trHeight w:val="20"/>
        </w:trPr>
        <w:tc>
          <w:tcPr>
            <w:tcW w:w="4111" w:type="dxa"/>
          </w:tcPr>
          <w:p w14:paraId="4246B0A4" w14:textId="77777777" w:rsidR="00E9722C" w:rsidRPr="002F30E2" w:rsidRDefault="00E9722C" w:rsidP="00F3617D">
            <w:pPr>
              <w:ind w:left="256"/>
              <w:rPr>
                <w:sz w:val="16"/>
                <w:szCs w:val="16"/>
              </w:rPr>
            </w:pPr>
            <w:r w:rsidRPr="002F30E2">
              <w:rPr>
                <w:sz w:val="16"/>
                <w:szCs w:val="16"/>
              </w:rPr>
              <w:t>Türev Finansal Araçlardan Alacaklar</w:t>
            </w:r>
          </w:p>
        </w:tc>
        <w:tc>
          <w:tcPr>
            <w:tcW w:w="1023" w:type="dxa"/>
            <w:vAlign w:val="bottom"/>
          </w:tcPr>
          <w:p w14:paraId="2CF36E94" w14:textId="1D24B1BB" w:rsidR="00E9722C" w:rsidRPr="002F30E2" w:rsidRDefault="00E9722C" w:rsidP="00D32177">
            <w:pPr>
              <w:ind w:right="-24"/>
              <w:jc w:val="right"/>
              <w:rPr>
                <w:sz w:val="16"/>
                <w:szCs w:val="16"/>
              </w:rPr>
            </w:pPr>
            <w:r w:rsidRPr="002F30E2">
              <w:rPr>
                <w:sz w:val="16"/>
                <w:szCs w:val="16"/>
              </w:rPr>
              <w:t>-</w:t>
            </w:r>
          </w:p>
        </w:tc>
        <w:tc>
          <w:tcPr>
            <w:tcW w:w="1024" w:type="dxa"/>
            <w:vAlign w:val="bottom"/>
          </w:tcPr>
          <w:p w14:paraId="11E5E5EE" w14:textId="31A19D7D" w:rsidR="00E9722C" w:rsidRPr="002F30E2" w:rsidRDefault="003B0231" w:rsidP="00D32177">
            <w:pPr>
              <w:ind w:right="-24"/>
              <w:jc w:val="right"/>
              <w:rPr>
                <w:sz w:val="16"/>
                <w:szCs w:val="16"/>
              </w:rPr>
            </w:pPr>
            <w:r w:rsidRPr="002F30E2">
              <w:rPr>
                <w:sz w:val="16"/>
                <w:szCs w:val="16"/>
              </w:rPr>
              <w:t>2.453.743</w:t>
            </w:r>
          </w:p>
        </w:tc>
        <w:tc>
          <w:tcPr>
            <w:tcW w:w="1071" w:type="dxa"/>
            <w:vAlign w:val="bottom"/>
          </w:tcPr>
          <w:p w14:paraId="3BB29DD9" w14:textId="59081ED7" w:rsidR="00E9722C" w:rsidRPr="002F30E2" w:rsidRDefault="00E9722C" w:rsidP="00D32177">
            <w:pPr>
              <w:ind w:right="-24"/>
              <w:jc w:val="right"/>
              <w:rPr>
                <w:sz w:val="16"/>
                <w:szCs w:val="16"/>
              </w:rPr>
            </w:pPr>
            <w:r w:rsidRPr="002F30E2">
              <w:rPr>
                <w:sz w:val="16"/>
                <w:szCs w:val="16"/>
              </w:rPr>
              <w:t>-</w:t>
            </w:r>
          </w:p>
        </w:tc>
        <w:tc>
          <w:tcPr>
            <w:tcW w:w="977" w:type="dxa"/>
            <w:vAlign w:val="bottom"/>
          </w:tcPr>
          <w:p w14:paraId="4E5E651F" w14:textId="22CE1686" w:rsidR="00E9722C" w:rsidRPr="002F30E2" w:rsidRDefault="003B0231" w:rsidP="00D32177">
            <w:pPr>
              <w:ind w:right="-24"/>
              <w:jc w:val="right"/>
              <w:rPr>
                <w:sz w:val="16"/>
                <w:szCs w:val="16"/>
              </w:rPr>
            </w:pPr>
            <w:r w:rsidRPr="002F30E2">
              <w:rPr>
                <w:sz w:val="16"/>
                <w:szCs w:val="16"/>
              </w:rPr>
              <w:t>2.453.743</w:t>
            </w:r>
          </w:p>
        </w:tc>
      </w:tr>
      <w:tr w:rsidR="00E9722C" w:rsidRPr="002F30E2" w14:paraId="5397CB21" w14:textId="77777777" w:rsidTr="00D32177">
        <w:trPr>
          <w:trHeight w:val="20"/>
        </w:trPr>
        <w:tc>
          <w:tcPr>
            <w:tcW w:w="4111" w:type="dxa"/>
          </w:tcPr>
          <w:p w14:paraId="2077DEA4" w14:textId="77777777" w:rsidR="00E9722C" w:rsidRPr="002F30E2" w:rsidRDefault="00E9722C" w:rsidP="00F3617D">
            <w:pPr>
              <w:ind w:left="256"/>
              <w:rPr>
                <w:sz w:val="16"/>
                <w:szCs w:val="16"/>
              </w:rPr>
            </w:pPr>
            <w:r w:rsidRPr="002F30E2">
              <w:rPr>
                <w:sz w:val="16"/>
                <w:szCs w:val="16"/>
              </w:rPr>
              <w:t>Türev Finansal Araçlardan Borçlar</w:t>
            </w:r>
          </w:p>
        </w:tc>
        <w:tc>
          <w:tcPr>
            <w:tcW w:w="1023" w:type="dxa"/>
            <w:vAlign w:val="bottom"/>
          </w:tcPr>
          <w:p w14:paraId="31A4FB11" w14:textId="7A32C820" w:rsidR="00E9722C" w:rsidRPr="002F30E2" w:rsidRDefault="003B0231" w:rsidP="00D32177">
            <w:pPr>
              <w:ind w:right="-24"/>
              <w:jc w:val="right"/>
              <w:rPr>
                <w:sz w:val="16"/>
                <w:szCs w:val="16"/>
              </w:rPr>
            </w:pPr>
            <w:r w:rsidRPr="002F30E2">
              <w:rPr>
                <w:sz w:val="16"/>
                <w:szCs w:val="16"/>
              </w:rPr>
              <w:t>2.437.425</w:t>
            </w:r>
          </w:p>
        </w:tc>
        <w:tc>
          <w:tcPr>
            <w:tcW w:w="1024" w:type="dxa"/>
            <w:vAlign w:val="bottom"/>
          </w:tcPr>
          <w:p w14:paraId="21408B93" w14:textId="1FE290B3" w:rsidR="00E9722C" w:rsidRPr="002F30E2" w:rsidRDefault="003B0231" w:rsidP="00D32177">
            <w:pPr>
              <w:ind w:right="-24"/>
              <w:jc w:val="right"/>
              <w:rPr>
                <w:sz w:val="16"/>
                <w:szCs w:val="16"/>
              </w:rPr>
            </w:pPr>
            <w:r w:rsidRPr="002F30E2">
              <w:rPr>
                <w:sz w:val="16"/>
                <w:szCs w:val="16"/>
              </w:rPr>
              <w:t>-</w:t>
            </w:r>
          </w:p>
        </w:tc>
        <w:tc>
          <w:tcPr>
            <w:tcW w:w="1071" w:type="dxa"/>
            <w:vAlign w:val="bottom"/>
          </w:tcPr>
          <w:p w14:paraId="44375C6C" w14:textId="0E71FF55" w:rsidR="00E9722C" w:rsidRPr="002F30E2" w:rsidRDefault="00E9722C" w:rsidP="00D32177">
            <w:pPr>
              <w:ind w:right="-24"/>
              <w:jc w:val="right"/>
              <w:rPr>
                <w:sz w:val="16"/>
                <w:szCs w:val="16"/>
              </w:rPr>
            </w:pPr>
            <w:r w:rsidRPr="002F30E2">
              <w:rPr>
                <w:sz w:val="16"/>
                <w:szCs w:val="16"/>
              </w:rPr>
              <w:t>-</w:t>
            </w:r>
          </w:p>
        </w:tc>
        <w:tc>
          <w:tcPr>
            <w:tcW w:w="977" w:type="dxa"/>
            <w:vAlign w:val="bottom"/>
          </w:tcPr>
          <w:p w14:paraId="1AE162CB" w14:textId="1D483343" w:rsidR="00E9722C" w:rsidRPr="002F30E2" w:rsidRDefault="003B0231" w:rsidP="00D32177">
            <w:pPr>
              <w:ind w:right="-24"/>
              <w:jc w:val="right"/>
              <w:rPr>
                <w:sz w:val="16"/>
                <w:szCs w:val="16"/>
              </w:rPr>
            </w:pPr>
            <w:r w:rsidRPr="002F30E2">
              <w:rPr>
                <w:sz w:val="16"/>
                <w:szCs w:val="16"/>
              </w:rPr>
              <w:t>2.437.425</w:t>
            </w:r>
          </w:p>
        </w:tc>
      </w:tr>
      <w:tr w:rsidR="00A46C97" w:rsidRPr="002F30E2" w14:paraId="1336FCDF" w14:textId="77777777" w:rsidTr="00D32177">
        <w:trPr>
          <w:trHeight w:val="20"/>
        </w:trPr>
        <w:tc>
          <w:tcPr>
            <w:tcW w:w="4111" w:type="dxa"/>
          </w:tcPr>
          <w:p w14:paraId="01589279" w14:textId="77777777" w:rsidR="00A46C97" w:rsidRPr="002F30E2" w:rsidRDefault="00A46C97" w:rsidP="00F3617D">
            <w:pPr>
              <w:rPr>
                <w:b/>
                <w:sz w:val="16"/>
                <w:szCs w:val="16"/>
              </w:rPr>
            </w:pPr>
            <w:proofErr w:type="spellStart"/>
            <w:r w:rsidRPr="002F30E2">
              <w:rPr>
                <w:b/>
                <w:sz w:val="16"/>
                <w:szCs w:val="16"/>
              </w:rPr>
              <w:t>Gayrinakdi</w:t>
            </w:r>
            <w:proofErr w:type="spellEnd"/>
            <w:r w:rsidRPr="002F30E2">
              <w:rPr>
                <w:b/>
                <w:sz w:val="16"/>
                <w:szCs w:val="16"/>
              </w:rPr>
              <w:t xml:space="preserve"> Krediler </w:t>
            </w:r>
          </w:p>
        </w:tc>
        <w:tc>
          <w:tcPr>
            <w:tcW w:w="1023" w:type="dxa"/>
            <w:vAlign w:val="bottom"/>
          </w:tcPr>
          <w:p w14:paraId="3DF7EB7F" w14:textId="28CB9756" w:rsidR="00A46C97" w:rsidRPr="002F30E2" w:rsidRDefault="003B0231" w:rsidP="00D32177">
            <w:pPr>
              <w:ind w:right="-24"/>
              <w:jc w:val="right"/>
              <w:rPr>
                <w:b/>
                <w:sz w:val="16"/>
                <w:szCs w:val="16"/>
              </w:rPr>
            </w:pPr>
            <w:r w:rsidRPr="002F30E2">
              <w:rPr>
                <w:b/>
                <w:sz w:val="16"/>
                <w:szCs w:val="16"/>
              </w:rPr>
              <w:t>9.937.486</w:t>
            </w:r>
          </w:p>
        </w:tc>
        <w:tc>
          <w:tcPr>
            <w:tcW w:w="1024" w:type="dxa"/>
            <w:vAlign w:val="bottom"/>
          </w:tcPr>
          <w:p w14:paraId="6B12422C" w14:textId="7849A525" w:rsidR="00A46C97" w:rsidRPr="002F30E2" w:rsidRDefault="003B0231" w:rsidP="00D32177">
            <w:pPr>
              <w:ind w:right="-24"/>
              <w:jc w:val="right"/>
              <w:rPr>
                <w:b/>
                <w:sz w:val="16"/>
                <w:szCs w:val="16"/>
              </w:rPr>
            </w:pPr>
            <w:r w:rsidRPr="002F30E2">
              <w:rPr>
                <w:b/>
                <w:sz w:val="16"/>
                <w:szCs w:val="16"/>
              </w:rPr>
              <w:t>11.112.009</w:t>
            </w:r>
          </w:p>
        </w:tc>
        <w:tc>
          <w:tcPr>
            <w:tcW w:w="1071" w:type="dxa"/>
            <w:vAlign w:val="bottom"/>
          </w:tcPr>
          <w:p w14:paraId="368191E3" w14:textId="2C79C0A8" w:rsidR="00A46C97" w:rsidRPr="002F30E2" w:rsidRDefault="003B0231" w:rsidP="00D32177">
            <w:pPr>
              <w:ind w:right="-24"/>
              <w:jc w:val="right"/>
              <w:rPr>
                <w:b/>
                <w:sz w:val="16"/>
                <w:szCs w:val="16"/>
              </w:rPr>
            </w:pPr>
            <w:r w:rsidRPr="002F30E2">
              <w:rPr>
                <w:b/>
                <w:sz w:val="16"/>
                <w:szCs w:val="16"/>
              </w:rPr>
              <w:t>950.890</w:t>
            </w:r>
          </w:p>
        </w:tc>
        <w:tc>
          <w:tcPr>
            <w:tcW w:w="977" w:type="dxa"/>
            <w:vAlign w:val="bottom"/>
          </w:tcPr>
          <w:p w14:paraId="23C68DB4" w14:textId="33340136" w:rsidR="00A46C97" w:rsidRPr="002F30E2" w:rsidRDefault="003B0231" w:rsidP="00D32177">
            <w:pPr>
              <w:ind w:right="-24"/>
              <w:jc w:val="right"/>
              <w:rPr>
                <w:b/>
                <w:sz w:val="16"/>
                <w:szCs w:val="16"/>
              </w:rPr>
            </w:pPr>
            <w:r w:rsidRPr="002F30E2">
              <w:rPr>
                <w:b/>
                <w:sz w:val="16"/>
                <w:szCs w:val="16"/>
              </w:rPr>
              <w:t>22.000.385</w:t>
            </w:r>
          </w:p>
        </w:tc>
      </w:tr>
      <w:tr w:rsidR="00332EBF" w:rsidRPr="002F30E2" w14:paraId="15320A16" w14:textId="77777777" w:rsidTr="00D32177">
        <w:trPr>
          <w:trHeight w:val="20"/>
        </w:trPr>
        <w:tc>
          <w:tcPr>
            <w:tcW w:w="4111" w:type="dxa"/>
          </w:tcPr>
          <w:p w14:paraId="3F8FBF9E" w14:textId="77777777" w:rsidR="00676404" w:rsidRPr="002F30E2" w:rsidRDefault="00676404" w:rsidP="00F3617D">
            <w:pPr>
              <w:jc w:val="both"/>
              <w:rPr>
                <w:sz w:val="16"/>
                <w:szCs w:val="16"/>
              </w:rPr>
            </w:pPr>
            <w:r w:rsidRPr="002F30E2">
              <w:rPr>
                <w:sz w:val="16"/>
                <w:szCs w:val="16"/>
              </w:rPr>
              <w:t> </w:t>
            </w:r>
          </w:p>
        </w:tc>
        <w:tc>
          <w:tcPr>
            <w:tcW w:w="1023" w:type="dxa"/>
            <w:vAlign w:val="bottom"/>
          </w:tcPr>
          <w:p w14:paraId="08B6EA9E" w14:textId="77777777" w:rsidR="00676404" w:rsidRPr="002F30E2" w:rsidRDefault="00676404" w:rsidP="00D32177">
            <w:pPr>
              <w:ind w:right="-24"/>
              <w:jc w:val="right"/>
              <w:rPr>
                <w:sz w:val="16"/>
                <w:szCs w:val="16"/>
              </w:rPr>
            </w:pPr>
          </w:p>
        </w:tc>
        <w:tc>
          <w:tcPr>
            <w:tcW w:w="1024" w:type="dxa"/>
            <w:vAlign w:val="bottom"/>
          </w:tcPr>
          <w:p w14:paraId="6C53572F" w14:textId="77777777" w:rsidR="00676404" w:rsidRPr="002F30E2" w:rsidRDefault="00676404" w:rsidP="00D32177">
            <w:pPr>
              <w:ind w:right="-24"/>
              <w:jc w:val="right"/>
              <w:rPr>
                <w:sz w:val="16"/>
                <w:szCs w:val="16"/>
              </w:rPr>
            </w:pPr>
          </w:p>
        </w:tc>
        <w:tc>
          <w:tcPr>
            <w:tcW w:w="1071" w:type="dxa"/>
            <w:vAlign w:val="bottom"/>
          </w:tcPr>
          <w:p w14:paraId="54449139" w14:textId="77777777" w:rsidR="00676404" w:rsidRPr="002F30E2" w:rsidRDefault="00676404" w:rsidP="00D32177">
            <w:pPr>
              <w:ind w:right="-24"/>
              <w:jc w:val="right"/>
              <w:rPr>
                <w:sz w:val="16"/>
                <w:szCs w:val="16"/>
              </w:rPr>
            </w:pPr>
          </w:p>
        </w:tc>
        <w:tc>
          <w:tcPr>
            <w:tcW w:w="977" w:type="dxa"/>
            <w:vAlign w:val="bottom"/>
          </w:tcPr>
          <w:p w14:paraId="658407F4" w14:textId="77777777" w:rsidR="00676404" w:rsidRPr="002F30E2" w:rsidRDefault="00676404" w:rsidP="00D32177">
            <w:pPr>
              <w:ind w:right="-24"/>
              <w:jc w:val="right"/>
              <w:rPr>
                <w:sz w:val="16"/>
                <w:szCs w:val="16"/>
              </w:rPr>
            </w:pPr>
          </w:p>
        </w:tc>
      </w:tr>
      <w:tr w:rsidR="00332EBF" w:rsidRPr="002F30E2" w14:paraId="195F1B7A" w14:textId="77777777" w:rsidTr="00D32177">
        <w:trPr>
          <w:trHeight w:val="20"/>
        </w:trPr>
        <w:tc>
          <w:tcPr>
            <w:tcW w:w="4111" w:type="dxa"/>
          </w:tcPr>
          <w:p w14:paraId="3BB9BDCB" w14:textId="782826BA" w:rsidR="00676404" w:rsidRPr="002F30E2" w:rsidRDefault="00676404" w:rsidP="00F3617D">
            <w:pPr>
              <w:rPr>
                <w:b/>
                <w:bCs/>
                <w:sz w:val="16"/>
                <w:szCs w:val="16"/>
              </w:rPr>
            </w:pPr>
            <w:r w:rsidRPr="002F30E2">
              <w:rPr>
                <w:b/>
                <w:bCs/>
                <w:sz w:val="16"/>
                <w:szCs w:val="16"/>
              </w:rPr>
              <w:t>Önceki Dönem</w:t>
            </w:r>
            <w:r w:rsidR="009C1CD1" w:rsidRPr="002F30E2">
              <w:rPr>
                <w:b/>
                <w:bCs/>
                <w:sz w:val="16"/>
                <w:szCs w:val="16"/>
              </w:rPr>
              <w:t xml:space="preserve"> </w:t>
            </w:r>
          </w:p>
        </w:tc>
        <w:tc>
          <w:tcPr>
            <w:tcW w:w="1023" w:type="dxa"/>
            <w:vAlign w:val="bottom"/>
          </w:tcPr>
          <w:p w14:paraId="5FB2D961" w14:textId="77777777" w:rsidR="00676404" w:rsidRPr="002F30E2" w:rsidRDefault="00676404" w:rsidP="00D32177">
            <w:pPr>
              <w:ind w:right="-24"/>
              <w:jc w:val="right"/>
              <w:rPr>
                <w:sz w:val="16"/>
                <w:szCs w:val="16"/>
              </w:rPr>
            </w:pPr>
          </w:p>
        </w:tc>
        <w:tc>
          <w:tcPr>
            <w:tcW w:w="1024" w:type="dxa"/>
            <w:vAlign w:val="bottom"/>
          </w:tcPr>
          <w:p w14:paraId="6B4A46C3" w14:textId="77777777" w:rsidR="00676404" w:rsidRPr="002F30E2" w:rsidRDefault="00676404" w:rsidP="00D32177">
            <w:pPr>
              <w:ind w:right="-24"/>
              <w:jc w:val="right"/>
              <w:rPr>
                <w:sz w:val="16"/>
                <w:szCs w:val="16"/>
              </w:rPr>
            </w:pPr>
          </w:p>
        </w:tc>
        <w:tc>
          <w:tcPr>
            <w:tcW w:w="1071" w:type="dxa"/>
            <w:vAlign w:val="bottom"/>
          </w:tcPr>
          <w:p w14:paraId="1B898F98" w14:textId="77777777" w:rsidR="00676404" w:rsidRPr="002F30E2" w:rsidRDefault="00676404" w:rsidP="00D32177">
            <w:pPr>
              <w:ind w:right="-24"/>
              <w:jc w:val="right"/>
              <w:rPr>
                <w:sz w:val="16"/>
                <w:szCs w:val="16"/>
              </w:rPr>
            </w:pPr>
          </w:p>
        </w:tc>
        <w:tc>
          <w:tcPr>
            <w:tcW w:w="977" w:type="dxa"/>
            <w:vAlign w:val="bottom"/>
          </w:tcPr>
          <w:p w14:paraId="07566B4D" w14:textId="77777777" w:rsidR="00676404" w:rsidRPr="002F30E2" w:rsidRDefault="00676404" w:rsidP="00D32177">
            <w:pPr>
              <w:ind w:right="-24"/>
              <w:jc w:val="right"/>
              <w:rPr>
                <w:sz w:val="16"/>
                <w:szCs w:val="16"/>
              </w:rPr>
            </w:pPr>
          </w:p>
        </w:tc>
      </w:tr>
      <w:tr w:rsidR="003375F5" w:rsidRPr="002F30E2" w14:paraId="18EB7D79" w14:textId="77777777" w:rsidTr="00D32177">
        <w:trPr>
          <w:trHeight w:val="20"/>
        </w:trPr>
        <w:tc>
          <w:tcPr>
            <w:tcW w:w="4111" w:type="dxa"/>
          </w:tcPr>
          <w:p w14:paraId="70ADDB21" w14:textId="77777777" w:rsidR="003375F5" w:rsidRPr="002F30E2" w:rsidRDefault="003375F5" w:rsidP="00F3617D">
            <w:pPr>
              <w:ind w:left="265"/>
              <w:rPr>
                <w:sz w:val="16"/>
                <w:szCs w:val="16"/>
              </w:rPr>
            </w:pPr>
            <w:r w:rsidRPr="002F30E2">
              <w:rPr>
                <w:sz w:val="16"/>
                <w:szCs w:val="16"/>
              </w:rPr>
              <w:t xml:space="preserve">Toplam Varlıklar </w:t>
            </w:r>
          </w:p>
        </w:tc>
        <w:tc>
          <w:tcPr>
            <w:tcW w:w="1023" w:type="dxa"/>
            <w:vAlign w:val="bottom"/>
          </w:tcPr>
          <w:p w14:paraId="58BC6996" w14:textId="6A9633BF" w:rsidR="003375F5" w:rsidRPr="002F30E2" w:rsidRDefault="003375F5" w:rsidP="00D32177">
            <w:pPr>
              <w:ind w:right="-24"/>
              <w:jc w:val="right"/>
              <w:rPr>
                <w:sz w:val="16"/>
                <w:szCs w:val="16"/>
              </w:rPr>
            </w:pPr>
            <w:r w:rsidRPr="002F30E2">
              <w:rPr>
                <w:sz w:val="16"/>
                <w:szCs w:val="16"/>
              </w:rPr>
              <w:t>21.418.249</w:t>
            </w:r>
          </w:p>
        </w:tc>
        <w:tc>
          <w:tcPr>
            <w:tcW w:w="1024" w:type="dxa"/>
            <w:vAlign w:val="bottom"/>
          </w:tcPr>
          <w:p w14:paraId="4F2B8F36" w14:textId="4280796E" w:rsidR="003375F5" w:rsidRPr="002F30E2" w:rsidRDefault="003375F5" w:rsidP="00D32177">
            <w:pPr>
              <w:ind w:right="-24"/>
              <w:jc w:val="right"/>
              <w:rPr>
                <w:sz w:val="16"/>
                <w:szCs w:val="16"/>
              </w:rPr>
            </w:pPr>
            <w:r w:rsidRPr="002F30E2">
              <w:rPr>
                <w:sz w:val="16"/>
                <w:szCs w:val="16"/>
              </w:rPr>
              <w:t>26.087.364</w:t>
            </w:r>
          </w:p>
        </w:tc>
        <w:tc>
          <w:tcPr>
            <w:tcW w:w="1071" w:type="dxa"/>
            <w:vAlign w:val="bottom"/>
          </w:tcPr>
          <w:p w14:paraId="5521DDC9" w14:textId="43257AB5" w:rsidR="003375F5" w:rsidRPr="002F30E2" w:rsidRDefault="00427286" w:rsidP="00D32177">
            <w:pPr>
              <w:ind w:right="-24"/>
              <w:jc w:val="right"/>
              <w:rPr>
                <w:sz w:val="16"/>
                <w:szCs w:val="16"/>
              </w:rPr>
            </w:pPr>
            <w:r w:rsidRPr="002F30E2">
              <w:rPr>
                <w:sz w:val="16"/>
                <w:szCs w:val="16"/>
              </w:rPr>
              <w:t>4</w:t>
            </w:r>
            <w:r w:rsidR="000909C2" w:rsidRPr="002F30E2">
              <w:rPr>
                <w:sz w:val="16"/>
                <w:szCs w:val="16"/>
              </w:rPr>
              <w:t>.990</w:t>
            </w:r>
            <w:r w:rsidRPr="002F30E2">
              <w:rPr>
                <w:sz w:val="16"/>
                <w:szCs w:val="16"/>
              </w:rPr>
              <w:t>.</w:t>
            </w:r>
            <w:r w:rsidR="000909C2" w:rsidRPr="002F30E2">
              <w:rPr>
                <w:sz w:val="16"/>
                <w:szCs w:val="16"/>
              </w:rPr>
              <w:t>245</w:t>
            </w:r>
          </w:p>
        </w:tc>
        <w:tc>
          <w:tcPr>
            <w:tcW w:w="977" w:type="dxa"/>
            <w:vAlign w:val="bottom"/>
          </w:tcPr>
          <w:p w14:paraId="0F4659B0" w14:textId="44F4748B" w:rsidR="003375F5" w:rsidRPr="002F30E2" w:rsidRDefault="00427286" w:rsidP="00D32177">
            <w:pPr>
              <w:ind w:right="-24"/>
              <w:jc w:val="right"/>
              <w:rPr>
                <w:sz w:val="16"/>
                <w:szCs w:val="16"/>
              </w:rPr>
            </w:pPr>
            <w:r w:rsidRPr="002F30E2">
              <w:rPr>
                <w:sz w:val="16"/>
                <w:szCs w:val="16"/>
              </w:rPr>
              <w:t>52.49</w:t>
            </w:r>
            <w:r w:rsidR="000909C2" w:rsidRPr="002F30E2">
              <w:rPr>
                <w:sz w:val="16"/>
                <w:szCs w:val="16"/>
              </w:rPr>
              <w:t>5</w:t>
            </w:r>
            <w:r w:rsidRPr="002F30E2">
              <w:rPr>
                <w:sz w:val="16"/>
                <w:szCs w:val="16"/>
              </w:rPr>
              <w:t>.</w:t>
            </w:r>
            <w:r w:rsidR="000909C2" w:rsidRPr="002F30E2">
              <w:rPr>
                <w:sz w:val="16"/>
                <w:szCs w:val="16"/>
              </w:rPr>
              <w:t>858</w:t>
            </w:r>
          </w:p>
        </w:tc>
      </w:tr>
      <w:tr w:rsidR="003375F5" w:rsidRPr="002F30E2" w14:paraId="307F4600" w14:textId="77777777" w:rsidTr="00D32177">
        <w:trPr>
          <w:trHeight w:val="20"/>
        </w:trPr>
        <w:tc>
          <w:tcPr>
            <w:tcW w:w="4111" w:type="dxa"/>
          </w:tcPr>
          <w:p w14:paraId="1D3937D7" w14:textId="77777777" w:rsidR="003375F5" w:rsidRPr="002F30E2" w:rsidRDefault="003375F5" w:rsidP="00F3617D">
            <w:pPr>
              <w:ind w:left="265"/>
              <w:rPr>
                <w:sz w:val="16"/>
                <w:szCs w:val="16"/>
              </w:rPr>
            </w:pPr>
            <w:r w:rsidRPr="002F30E2">
              <w:rPr>
                <w:sz w:val="16"/>
                <w:szCs w:val="16"/>
              </w:rPr>
              <w:t xml:space="preserve">Toplam Yükümlülükler </w:t>
            </w:r>
          </w:p>
        </w:tc>
        <w:tc>
          <w:tcPr>
            <w:tcW w:w="1023" w:type="dxa"/>
            <w:vAlign w:val="bottom"/>
          </w:tcPr>
          <w:p w14:paraId="37200561" w14:textId="289EBDC9" w:rsidR="003375F5" w:rsidRPr="002F30E2" w:rsidRDefault="003375F5" w:rsidP="00D32177">
            <w:pPr>
              <w:ind w:right="-24"/>
              <w:jc w:val="right"/>
              <w:rPr>
                <w:sz w:val="16"/>
                <w:szCs w:val="16"/>
              </w:rPr>
            </w:pPr>
            <w:r w:rsidRPr="002F30E2">
              <w:rPr>
                <w:sz w:val="16"/>
                <w:szCs w:val="16"/>
              </w:rPr>
              <w:t>20.576.269</w:t>
            </w:r>
          </w:p>
        </w:tc>
        <w:tc>
          <w:tcPr>
            <w:tcW w:w="1024" w:type="dxa"/>
            <w:vAlign w:val="bottom"/>
          </w:tcPr>
          <w:p w14:paraId="627B1EA5" w14:textId="73E2054C" w:rsidR="003375F5" w:rsidRPr="002F30E2" w:rsidRDefault="003375F5" w:rsidP="00D32177">
            <w:pPr>
              <w:ind w:right="-24"/>
              <w:jc w:val="right"/>
              <w:rPr>
                <w:sz w:val="16"/>
                <w:szCs w:val="16"/>
              </w:rPr>
            </w:pPr>
            <w:r w:rsidRPr="002F30E2">
              <w:rPr>
                <w:sz w:val="16"/>
                <w:szCs w:val="16"/>
              </w:rPr>
              <w:t>27.295.434</w:t>
            </w:r>
          </w:p>
        </w:tc>
        <w:tc>
          <w:tcPr>
            <w:tcW w:w="1071" w:type="dxa"/>
            <w:vAlign w:val="bottom"/>
          </w:tcPr>
          <w:p w14:paraId="285399ED" w14:textId="3E5B6F0E" w:rsidR="003375F5" w:rsidRPr="002F30E2" w:rsidRDefault="003375F5" w:rsidP="00D32177">
            <w:pPr>
              <w:ind w:right="-24"/>
              <w:jc w:val="right"/>
              <w:rPr>
                <w:sz w:val="16"/>
                <w:szCs w:val="16"/>
              </w:rPr>
            </w:pPr>
            <w:r w:rsidRPr="002F30E2">
              <w:rPr>
                <w:sz w:val="16"/>
                <w:szCs w:val="16"/>
              </w:rPr>
              <w:t>5.035.651</w:t>
            </w:r>
          </w:p>
        </w:tc>
        <w:tc>
          <w:tcPr>
            <w:tcW w:w="977" w:type="dxa"/>
            <w:vAlign w:val="bottom"/>
          </w:tcPr>
          <w:p w14:paraId="2A44E7D9" w14:textId="54C04BEB" w:rsidR="003375F5" w:rsidRPr="002F30E2" w:rsidRDefault="003375F5" w:rsidP="00D32177">
            <w:pPr>
              <w:ind w:right="-24"/>
              <w:jc w:val="right"/>
              <w:rPr>
                <w:sz w:val="16"/>
                <w:szCs w:val="16"/>
              </w:rPr>
            </w:pPr>
            <w:r w:rsidRPr="002F30E2">
              <w:rPr>
                <w:sz w:val="16"/>
                <w:szCs w:val="16"/>
              </w:rPr>
              <w:t>52.907.354</w:t>
            </w:r>
          </w:p>
        </w:tc>
      </w:tr>
      <w:tr w:rsidR="003375F5" w:rsidRPr="002F30E2" w14:paraId="1B80327A" w14:textId="77777777" w:rsidTr="00D32177">
        <w:trPr>
          <w:trHeight w:val="20"/>
        </w:trPr>
        <w:tc>
          <w:tcPr>
            <w:tcW w:w="4111" w:type="dxa"/>
          </w:tcPr>
          <w:p w14:paraId="1DAD437F" w14:textId="77777777" w:rsidR="003375F5" w:rsidRPr="002F30E2" w:rsidRDefault="003375F5" w:rsidP="00F3617D">
            <w:pPr>
              <w:rPr>
                <w:b/>
                <w:bCs/>
                <w:sz w:val="16"/>
                <w:szCs w:val="16"/>
              </w:rPr>
            </w:pPr>
            <w:r w:rsidRPr="002F30E2">
              <w:rPr>
                <w:b/>
                <w:bCs/>
                <w:sz w:val="16"/>
                <w:szCs w:val="16"/>
              </w:rPr>
              <w:t>Net Bilanço Pozisyonu</w:t>
            </w:r>
          </w:p>
        </w:tc>
        <w:tc>
          <w:tcPr>
            <w:tcW w:w="1023" w:type="dxa"/>
            <w:vAlign w:val="bottom"/>
          </w:tcPr>
          <w:p w14:paraId="1B031C48" w14:textId="4D0BCB82" w:rsidR="003375F5" w:rsidRPr="002F30E2" w:rsidRDefault="003375F5" w:rsidP="00D32177">
            <w:pPr>
              <w:ind w:right="-24"/>
              <w:jc w:val="right"/>
              <w:rPr>
                <w:b/>
                <w:sz w:val="16"/>
                <w:szCs w:val="16"/>
              </w:rPr>
            </w:pPr>
            <w:r w:rsidRPr="002F30E2">
              <w:rPr>
                <w:b/>
                <w:sz w:val="16"/>
                <w:szCs w:val="16"/>
              </w:rPr>
              <w:t>841.980</w:t>
            </w:r>
          </w:p>
        </w:tc>
        <w:tc>
          <w:tcPr>
            <w:tcW w:w="1024" w:type="dxa"/>
            <w:vAlign w:val="bottom"/>
          </w:tcPr>
          <w:p w14:paraId="6160B206" w14:textId="69CFEA62" w:rsidR="003375F5" w:rsidRPr="002F30E2" w:rsidRDefault="003375F5" w:rsidP="00D32177">
            <w:pPr>
              <w:ind w:right="-24"/>
              <w:jc w:val="right"/>
              <w:rPr>
                <w:b/>
                <w:sz w:val="16"/>
                <w:szCs w:val="16"/>
              </w:rPr>
            </w:pPr>
            <w:r w:rsidRPr="002F30E2">
              <w:rPr>
                <w:b/>
                <w:sz w:val="16"/>
                <w:szCs w:val="16"/>
              </w:rPr>
              <w:t>(1.208.070)</w:t>
            </w:r>
          </w:p>
        </w:tc>
        <w:tc>
          <w:tcPr>
            <w:tcW w:w="1071" w:type="dxa"/>
            <w:vAlign w:val="bottom"/>
          </w:tcPr>
          <w:p w14:paraId="559A6F0A" w14:textId="23EBAF72" w:rsidR="003375F5" w:rsidRPr="002F30E2" w:rsidRDefault="003375F5" w:rsidP="00D32177">
            <w:pPr>
              <w:ind w:right="-24"/>
              <w:jc w:val="right"/>
              <w:rPr>
                <w:b/>
                <w:sz w:val="16"/>
                <w:szCs w:val="16"/>
              </w:rPr>
            </w:pPr>
            <w:r w:rsidRPr="002F30E2">
              <w:rPr>
                <w:b/>
                <w:sz w:val="16"/>
                <w:szCs w:val="16"/>
              </w:rPr>
              <w:t>(4</w:t>
            </w:r>
            <w:r w:rsidR="00C1375C" w:rsidRPr="002F30E2">
              <w:rPr>
                <w:b/>
                <w:sz w:val="16"/>
                <w:szCs w:val="16"/>
              </w:rPr>
              <w:t>5</w:t>
            </w:r>
            <w:r w:rsidRPr="002F30E2">
              <w:rPr>
                <w:b/>
                <w:sz w:val="16"/>
                <w:szCs w:val="16"/>
              </w:rPr>
              <w:t>.</w:t>
            </w:r>
            <w:r w:rsidR="00C1375C" w:rsidRPr="002F30E2">
              <w:rPr>
                <w:b/>
                <w:sz w:val="16"/>
                <w:szCs w:val="16"/>
              </w:rPr>
              <w:t>406</w:t>
            </w:r>
            <w:r w:rsidRPr="002F30E2">
              <w:rPr>
                <w:b/>
                <w:sz w:val="16"/>
                <w:szCs w:val="16"/>
              </w:rPr>
              <w:t>)</w:t>
            </w:r>
          </w:p>
        </w:tc>
        <w:tc>
          <w:tcPr>
            <w:tcW w:w="977" w:type="dxa"/>
            <w:vAlign w:val="bottom"/>
          </w:tcPr>
          <w:p w14:paraId="20A2AAD3" w14:textId="242CB107" w:rsidR="003375F5" w:rsidRPr="002F30E2" w:rsidRDefault="003375F5" w:rsidP="00D32177">
            <w:pPr>
              <w:ind w:right="-24"/>
              <w:jc w:val="right"/>
              <w:rPr>
                <w:b/>
                <w:sz w:val="16"/>
                <w:szCs w:val="16"/>
              </w:rPr>
            </w:pPr>
            <w:r w:rsidRPr="002F30E2">
              <w:rPr>
                <w:b/>
                <w:sz w:val="16"/>
                <w:szCs w:val="16"/>
              </w:rPr>
              <w:t>(4</w:t>
            </w:r>
            <w:r w:rsidR="000909C2" w:rsidRPr="002F30E2">
              <w:rPr>
                <w:b/>
                <w:sz w:val="16"/>
                <w:szCs w:val="16"/>
              </w:rPr>
              <w:t>1</w:t>
            </w:r>
            <w:r w:rsidR="00C1375C" w:rsidRPr="002F30E2">
              <w:rPr>
                <w:b/>
                <w:sz w:val="16"/>
                <w:szCs w:val="16"/>
              </w:rPr>
              <w:t>1.496</w:t>
            </w:r>
            <w:r w:rsidRPr="002F30E2">
              <w:rPr>
                <w:b/>
                <w:sz w:val="16"/>
                <w:szCs w:val="16"/>
              </w:rPr>
              <w:t>)</w:t>
            </w:r>
          </w:p>
        </w:tc>
      </w:tr>
      <w:tr w:rsidR="003375F5" w:rsidRPr="002F30E2" w14:paraId="64A8CE05" w14:textId="77777777" w:rsidTr="00D32177">
        <w:trPr>
          <w:trHeight w:val="20"/>
        </w:trPr>
        <w:tc>
          <w:tcPr>
            <w:tcW w:w="4111" w:type="dxa"/>
          </w:tcPr>
          <w:p w14:paraId="201D3349" w14:textId="77777777" w:rsidR="003375F5" w:rsidRPr="002F30E2" w:rsidRDefault="003375F5" w:rsidP="00F3617D">
            <w:pPr>
              <w:rPr>
                <w:b/>
                <w:bCs/>
                <w:sz w:val="16"/>
                <w:szCs w:val="16"/>
              </w:rPr>
            </w:pPr>
            <w:r w:rsidRPr="002F30E2">
              <w:rPr>
                <w:b/>
                <w:bCs/>
                <w:sz w:val="16"/>
                <w:szCs w:val="16"/>
              </w:rPr>
              <w:t>Net Nazım Hesap Pozisyonu</w:t>
            </w:r>
            <w:r w:rsidRPr="002F30E2">
              <w:rPr>
                <w:sz w:val="16"/>
                <w:szCs w:val="16"/>
              </w:rPr>
              <w:t xml:space="preserve"> </w:t>
            </w:r>
          </w:p>
        </w:tc>
        <w:tc>
          <w:tcPr>
            <w:tcW w:w="1023" w:type="dxa"/>
            <w:vAlign w:val="bottom"/>
          </w:tcPr>
          <w:p w14:paraId="1B453D81" w14:textId="6FFF7CDF" w:rsidR="003375F5" w:rsidRPr="002F30E2" w:rsidRDefault="003375F5" w:rsidP="00D32177">
            <w:pPr>
              <w:ind w:right="-24"/>
              <w:jc w:val="right"/>
              <w:rPr>
                <w:b/>
                <w:sz w:val="16"/>
                <w:szCs w:val="16"/>
              </w:rPr>
            </w:pPr>
            <w:r w:rsidRPr="002F30E2">
              <w:rPr>
                <w:b/>
                <w:sz w:val="16"/>
                <w:szCs w:val="16"/>
              </w:rPr>
              <w:t>(858.141)</w:t>
            </w:r>
          </w:p>
        </w:tc>
        <w:tc>
          <w:tcPr>
            <w:tcW w:w="1024" w:type="dxa"/>
            <w:vAlign w:val="bottom"/>
          </w:tcPr>
          <w:p w14:paraId="4A554A5D" w14:textId="71C181AC" w:rsidR="003375F5" w:rsidRPr="002F30E2" w:rsidRDefault="003375F5" w:rsidP="00D32177">
            <w:pPr>
              <w:ind w:right="-24"/>
              <w:jc w:val="right"/>
              <w:rPr>
                <w:b/>
                <w:sz w:val="16"/>
                <w:szCs w:val="16"/>
              </w:rPr>
            </w:pPr>
            <w:r w:rsidRPr="002F30E2">
              <w:rPr>
                <w:b/>
                <w:sz w:val="16"/>
                <w:szCs w:val="16"/>
              </w:rPr>
              <w:t>1.188.203</w:t>
            </w:r>
          </w:p>
        </w:tc>
        <w:tc>
          <w:tcPr>
            <w:tcW w:w="1071" w:type="dxa"/>
            <w:vAlign w:val="bottom"/>
          </w:tcPr>
          <w:p w14:paraId="4512BD15" w14:textId="23C9DFC3" w:rsidR="003375F5" w:rsidRPr="002F30E2" w:rsidRDefault="003375F5" w:rsidP="00D32177">
            <w:pPr>
              <w:ind w:right="-24"/>
              <w:jc w:val="right"/>
              <w:rPr>
                <w:b/>
                <w:sz w:val="16"/>
                <w:szCs w:val="16"/>
              </w:rPr>
            </w:pPr>
            <w:r w:rsidRPr="002F30E2">
              <w:rPr>
                <w:b/>
                <w:sz w:val="16"/>
                <w:szCs w:val="16"/>
              </w:rPr>
              <w:t>158.937</w:t>
            </w:r>
          </w:p>
        </w:tc>
        <w:tc>
          <w:tcPr>
            <w:tcW w:w="977" w:type="dxa"/>
            <w:vAlign w:val="bottom"/>
          </w:tcPr>
          <w:p w14:paraId="7AECACA9" w14:textId="37BDD9BE" w:rsidR="003375F5" w:rsidRPr="002F30E2" w:rsidRDefault="003375F5" w:rsidP="00D32177">
            <w:pPr>
              <w:ind w:right="-24"/>
              <w:jc w:val="right"/>
              <w:rPr>
                <w:b/>
                <w:sz w:val="16"/>
                <w:szCs w:val="16"/>
              </w:rPr>
            </w:pPr>
            <w:r w:rsidRPr="002F30E2">
              <w:rPr>
                <w:b/>
                <w:sz w:val="16"/>
                <w:szCs w:val="16"/>
              </w:rPr>
              <w:t>488.999</w:t>
            </w:r>
          </w:p>
        </w:tc>
      </w:tr>
      <w:tr w:rsidR="003375F5" w:rsidRPr="002F30E2" w14:paraId="679160C1" w14:textId="77777777" w:rsidTr="00D32177">
        <w:trPr>
          <w:trHeight w:val="20"/>
        </w:trPr>
        <w:tc>
          <w:tcPr>
            <w:tcW w:w="4111" w:type="dxa"/>
          </w:tcPr>
          <w:p w14:paraId="3AF4951F" w14:textId="77777777" w:rsidR="003375F5" w:rsidRPr="002F30E2" w:rsidRDefault="003375F5" w:rsidP="00F3617D">
            <w:pPr>
              <w:ind w:left="256"/>
              <w:rPr>
                <w:sz w:val="16"/>
                <w:szCs w:val="16"/>
              </w:rPr>
            </w:pPr>
            <w:r w:rsidRPr="002F30E2">
              <w:rPr>
                <w:sz w:val="16"/>
                <w:szCs w:val="16"/>
              </w:rPr>
              <w:t>Türev Finansal Araçlardan Alacaklar</w:t>
            </w:r>
          </w:p>
        </w:tc>
        <w:tc>
          <w:tcPr>
            <w:tcW w:w="1023" w:type="dxa"/>
            <w:vAlign w:val="bottom"/>
          </w:tcPr>
          <w:p w14:paraId="5409910A" w14:textId="6FFFF6B0" w:rsidR="003375F5" w:rsidRPr="002F30E2" w:rsidRDefault="003375F5" w:rsidP="00D32177">
            <w:pPr>
              <w:ind w:right="-24"/>
              <w:jc w:val="right"/>
              <w:rPr>
                <w:sz w:val="16"/>
                <w:szCs w:val="16"/>
              </w:rPr>
            </w:pPr>
            <w:r w:rsidRPr="002F30E2">
              <w:rPr>
                <w:sz w:val="16"/>
                <w:szCs w:val="16"/>
              </w:rPr>
              <w:t>979</w:t>
            </w:r>
          </w:p>
        </w:tc>
        <w:tc>
          <w:tcPr>
            <w:tcW w:w="1024" w:type="dxa"/>
            <w:vAlign w:val="bottom"/>
          </w:tcPr>
          <w:p w14:paraId="0E0E111D" w14:textId="400301C2" w:rsidR="003375F5" w:rsidRPr="002F30E2" w:rsidRDefault="003375F5" w:rsidP="00D32177">
            <w:pPr>
              <w:ind w:right="-24"/>
              <w:jc w:val="right"/>
              <w:rPr>
                <w:sz w:val="16"/>
                <w:szCs w:val="16"/>
              </w:rPr>
            </w:pPr>
            <w:r w:rsidRPr="002F30E2">
              <w:rPr>
                <w:sz w:val="16"/>
                <w:szCs w:val="16"/>
              </w:rPr>
              <w:t>1.374.457</w:t>
            </w:r>
          </w:p>
        </w:tc>
        <w:tc>
          <w:tcPr>
            <w:tcW w:w="1071" w:type="dxa"/>
            <w:vAlign w:val="bottom"/>
          </w:tcPr>
          <w:p w14:paraId="4CB34F44" w14:textId="702D5C6C" w:rsidR="003375F5" w:rsidRPr="002F30E2" w:rsidRDefault="003375F5" w:rsidP="00D32177">
            <w:pPr>
              <w:ind w:right="-24"/>
              <w:jc w:val="right"/>
              <w:rPr>
                <w:sz w:val="16"/>
                <w:szCs w:val="16"/>
              </w:rPr>
            </w:pPr>
            <w:r w:rsidRPr="002F30E2">
              <w:rPr>
                <w:sz w:val="16"/>
                <w:szCs w:val="16"/>
              </w:rPr>
              <w:t>180.259</w:t>
            </w:r>
          </w:p>
        </w:tc>
        <w:tc>
          <w:tcPr>
            <w:tcW w:w="977" w:type="dxa"/>
            <w:vAlign w:val="bottom"/>
          </w:tcPr>
          <w:p w14:paraId="15F4B35B" w14:textId="112A9EBD" w:rsidR="003375F5" w:rsidRPr="002F30E2" w:rsidRDefault="003375F5" w:rsidP="00D32177">
            <w:pPr>
              <w:ind w:right="-24"/>
              <w:jc w:val="right"/>
              <w:rPr>
                <w:sz w:val="16"/>
                <w:szCs w:val="16"/>
              </w:rPr>
            </w:pPr>
            <w:r w:rsidRPr="002F30E2">
              <w:rPr>
                <w:sz w:val="16"/>
                <w:szCs w:val="16"/>
              </w:rPr>
              <w:t>1.555.695</w:t>
            </w:r>
          </w:p>
        </w:tc>
      </w:tr>
      <w:tr w:rsidR="003375F5" w:rsidRPr="002F30E2" w14:paraId="43F70B07" w14:textId="77777777" w:rsidTr="00D32177">
        <w:trPr>
          <w:trHeight w:val="20"/>
        </w:trPr>
        <w:tc>
          <w:tcPr>
            <w:tcW w:w="4111" w:type="dxa"/>
          </w:tcPr>
          <w:p w14:paraId="4F39BCE1" w14:textId="77777777" w:rsidR="003375F5" w:rsidRPr="002F30E2" w:rsidRDefault="003375F5" w:rsidP="00F3617D">
            <w:pPr>
              <w:ind w:left="256"/>
              <w:rPr>
                <w:sz w:val="16"/>
                <w:szCs w:val="16"/>
              </w:rPr>
            </w:pPr>
            <w:r w:rsidRPr="002F30E2">
              <w:rPr>
                <w:sz w:val="16"/>
                <w:szCs w:val="16"/>
              </w:rPr>
              <w:t>Türev Finansal Araçlardan Borçlar</w:t>
            </w:r>
          </w:p>
        </w:tc>
        <w:tc>
          <w:tcPr>
            <w:tcW w:w="1023" w:type="dxa"/>
            <w:vAlign w:val="bottom"/>
          </w:tcPr>
          <w:p w14:paraId="750FEBBC" w14:textId="6415DF95" w:rsidR="003375F5" w:rsidRPr="002F30E2" w:rsidRDefault="003375F5" w:rsidP="00D32177">
            <w:pPr>
              <w:ind w:right="-24"/>
              <w:jc w:val="right"/>
              <w:rPr>
                <w:sz w:val="16"/>
                <w:szCs w:val="16"/>
              </w:rPr>
            </w:pPr>
            <w:r w:rsidRPr="002F30E2">
              <w:rPr>
                <w:sz w:val="16"/>
                <w:szCs w:val="16"/>
              </w:rPr>
              <w:t>859.120</w:t>
            </w:r>
          </w:p>
        </w:tc>
        <w:tc>
          <w:tcPr>
            <w:tcW w:w="1024" w:type="dxa"/>
            <w:vAlign w:val="bottom"/>
          </w:tcPr>
          <w:p w14:paraId="7ED38FFE" w14:textId="4D7EB45B" w:rsidR="003375F5" w:rsidRPr="002F30E2" w:rsidRDefault="003375F5" w:rsidP="00D32177">
            <w:pPr>
              <w:ind w:right="-24"/>
              <w:jc w:val="right"/>
              <w:rPr>
                <w:sz w:val="16"/>
                <w:szCs w:val="16"/>
              </w:rPr>
            </w:pPr>
            <w:r w:rsidRPr="002F30E2">
              <w:rPr>
                <w:sz w:val="16"/>
                <w:szCs w:val="16"/>
              </w:rPr>
              <w:t>186.254</w:t>
            </w:r>
          </w:p>
        </w:tc>
        <w:tc>
          <w:tcPr>
            <w:tcW w:w="1071" w:type="dxa"/>
            <w:vAlign w:val="bottom"/>
          </w:tcPr>
          <w:p w14:paraId="1547F77D" w14:textId="14B7A526" w:rsidR="003375F5" w:rsidRPr="002F30E2" w:rsidRDefault="003375F5" w:rsidP="00D32177">
            <w:pPr>
              <w:ind w:right="-24"/>
              <w:jc w:val="right"/>
              <w:rPr>
                <w:sz w:val="16"/>
                <w:szCs w:val="16"/>
              </w:rPr>
            </w:pPr>
            <w:r w:rsidRPr="002F30E2">
              <w:rPr>
                <w:sz w:val="16"/>
                <w:szCs w:val="16"/>
              </w:rPr>
              <w:t>21.322</w:t>
            </w:r>
          </w:p>
        </w:tc>
        <w:tc>
          <w:tcPr>
            <w:tcW w:w="977" w:type="dxa"/>
            <w:vAlign w:val="bottom"/>
          </w:tcPr>
          <w:p w14:paraId="04EE45C3" w14:textId="1FDFB8AB" w:rsidR="003375F5" w:rsidRPr="002F30E2" w:rsidRDefault="003375F5" w:rsidP="00D32177">
            <w:pPr>
              <w:ind w:right="-24"/>
              <w:jc w:val="right"/>
              <w:rPr>
                <w:sz w:val="16"/>
                <w:szCs w:val="16"/>
              </w:rPr>
            </w:pPr>
            <w:r w:rsidRPr="002F30E2">
              <w:rPr>
                <w:sz w:val="16"/>
                <w:szCs w:val="16"/>
              </w:rPr>
              <w:t>1.066.696</w:t>
            </w:r>
          </w:p>
        </w:tc>
      </w:tr>
      <w:tr w:rsidR="003375F5" w:rsidRPr="002F30E2" w14:paraId="0DF45B51" w14:textId="77777777" w:rsidTr="00D32177">
        <w:trPr>
          <w:trHeight w:val="20"/>
        </w:trPr>
        <w:tc>
          <w:tcPr>
            <w:tcW w:w="4111" w:type="dxa"/>
            <w:tcBorders>
              <w:bottom w:val="single" w:sz="4" w:space="0" w:color="auto"/>
            </w:tcBorders>
          </w:tcPr>
          <w:p w14:paraId="776EE66E" w14:textId="77777777" w:rsidR="003375F5" w:rsidRPr="002F30E2" w:rsidRDefault="003375F5" w:rsidP="00F3617D">
            <w:pPr>
              <w:rPr>
                <w:b/>
                <w:bCs/>
                <w:sz w:val="16"/>
                <w:szCs w:val="16"/>
              </w:rPr>
            </w:pPr>
            <w:proofErr w:type="spellStart"/>
            <w:r w:rsidRPr="002F30E2">
              <w:rPr>
                <w:b/>
                <w:bCs/>
                <w:sz w:val="16"/>
                <w:szCs w:val="16"/>
              </w:rPr>
              <w:t>Gayrinakdi</w:t>
            </w:r>
            <w:proofErr w:type="spellEnd"/>
            <w:r w:rsidRPr="002F30E2">
              <w:rPr>
                <w:b/>
                <w:bCs/>
                <w:sz w:val="16"/>
                <w:szCs w:val="16"/>
              </w:rPr>
              <w:t xml:space="preserve"> Krediler</w:t>
            </w:r>
          </w:p>
        </w:tc>
        <w:tc>
          <w:tcPr>
            <w:tcW w:w="1023" w:type="dxa"/>
            <w:vAlign w:val="bottom"/>
          </w:tcPr>
          <w:p w14:paraId="748AF076" w14:textId="48F38FD1" w:rsidR="003375F5" w:rsidRPr="002F30E2" w:rsidRDefault="003375F5" w:rsidP="00D32177">
            <w:pPr>
              <w:ind w:right="-24"/>
              <w:jc w:val="right"/>
              <w:rPr>
                <w:b/>
                <w:sz w:val="16"/>
                <w:szCs w:val="16"/>
              </w:rPr>
            </w:pPr>
            <w:r w:rsidRPr="002F30E2">
              <w:rPr>
                <w:b/>
                <w:sz w:val="16"/>
                <w:szCs w:val="16"/>
              </w:rPr>
              <w:t>10.787.955</w:t>
            </w:r>
          </w:p>
        </w:tc>
        <w:tc>
          <w:tcPr>
            <w:tcW w:w="1024" w:type="dxa"/>
            <w:vAlign w:val="bottom"/>
          </w:tcPr>
          <w:p w14:paraId="1137CB4B" w14:textId="4F7D6CDC" w:rsidR="003375F5" w:rsidRPr="002F30E2" w:rsidRDefault="003375F5" w:rsidP="00D32177">
            <w:pPr>
              <w:ind w:right="-24"/>
              <w:jc w:val="right"/>
              <w:rPr>
                <w:b/>
                <w:sz w:val="16"/>
                <w:szCs w:val="16"/>
              </w:rPr>
            </w:pPr>
            <w:r w:rsidRPr="002F30E2">
              <w:rPr>
                <w:b/>
                <w:sz w:val="16"/>
                <w:szCs w:val="16"/>
              </w:rPr>
              <w:t>9.938.002</w:t>
            </w:r>
          </w:p>
        </w:tc>
        <w:tc>
          <w:tcPr>
            <w:tcW w:w="1071" w:type="dxa"/>
            <w:vAlign w:val="bottom"/>
          </w:tcPr>
          <w:p w14:paraId="247EA96E" w14:textId="5F7AB2F5" w:rsidR="003375F5" w:rsidRPr="002F30E2" w:rsidRDefault="003375F5" w:rsidP="00D32177">
            <w:pPr>
              <w:ind w:right="-24"/>
              <w:jc w:val="right"/>
              <w:rPr>
                <w:b/>
                <w:sz w:val="16"/>
                <w:szCs w:val="16"/>
              </w:rPr>
            </w:pPr>
            <w:r w:rsidRPr="002F30E2">
              <w:rPr>
                <w:b/>
                <w:sz w:val="16"/>
                <w:szCs w:val="16"/>
              </w:rPr>
              <w:t>606.336</w:t>
            </w:r>
          </w:p>
        </w:tc>
        <w:tc>
          <w:tcPr>
            <w:tcW w:w="977" w:type="dxa"/>
            <w:vAlign w:val="bottom"/>
          </w:tcPr>
          <w:p w14:paraId="2A36A8BE" w14:textId="33ACF25D" w:rsidR="003375F5" w:rsidRPr="002F30E2" w:rsidRDefault="003375F5" w:rsidP="00D32177">
            <w:pPr>
              <w:ind w:right="-24"/>
              <w:jc w:val="right"/>
              <w:rPr>
                <w:b/>
                <w:sz w:val="16"/>
                <w:szCs w:val="16"/>
              </w:rPr>
            </w:pPr>
            <w:r w:rsidRPr="002F30E2">
              <w:rPr>
                <w:b/>
                <w:sz w:val="16"/>
                <w:szCs w:val="16"/>
              </w:rPr>
              <w:t>21.332.293</w:t>
            </w:r>
          </w:p>
        </w:tc>
      </w:tr>
      <w:bookmarkEnd w:id="42"/>
      <w:bookmarkEnd w:id="43"/>
      <w:bookmarkEnd w:id="44"/>
    </w:tbl>
    <w:p w14:paraId="5146D35C" w14:textId="77777777" w:rsidR="00341534" w:rsidRPr="00D32177" w:rsidRDefault="00341534" w:rsidP="00F3617D">
      <w:pPr>
        <w:ind w:left="1276" w:hanging="389"/>
        <w:jc w:val="both"/>
        <w:rPr>
          <w:rFonts w:eastAsia="Arial Unicode MS"/>
          <w:bCs/>
        </w:rPr>
      </w:pPr>
    </w:p>
    <w:p w14:paraId="725FE12E" w14:textId="758B71F3" w:rsidR="007D6117" w:rsidRPr="002F30E2" w:rsidRDefault="007321A1" w:rsidP="00364425">
      <w:pPr>
        <w:tabs>
          <w:tab w:val="left" w:pos="1418"/>
        </w:tabs>
        <w:ind w:left="1418" w:hanging="567"/>
        <w:rPr>
          <w:rFonts w:eastAsia="Arial Unicode MS"/>
          <w:bCs/>
          <w:sz w:val="14"/>
          <w:szCs w:val="14"/>
        </w:rPr>
      </w:pPr>
      <w:r w:rsidRPr="002F30E2">
        <w:rPr>
          <w:rFonts w:eastAsia="Arial Unicode MS"/>
          <w:bCs/>
          <w:sz w:val="14"/>
          <w:szCs w:val="14"/>
        </w:rPr>
        <w:t xml:space="preserve">(*) </w:t>
      </w:r>
      <w:r w:rsidR="00516557" w:rsidRPr="002F30E2">
        <w:rPr>
          <w:rFonts w:eastAsia="Arial Unicode MS"/>
          <w:bCs/>
          <w:sz w:val="14"/>
          <w:szCs w:val="14"/>
        </w:rPr>
        <w:tab/>
      </w:r>
      <w:r w:rsidR="0038226F" w:rsidRPr="002F30E2">
        <w:rPr>
          <w:rFonts w:eastAsia="Arial Unicode MS"/>
          <w:bCs/>
          <w:sz w:val="14"/>
          <w:szCs w:val="14"/>
        </w:rPr>
        <w:t xml:space="preserve">Konsolide finansal tablolarda TL olarak izlenen </w:t>
      </w:r>
      <w:r w:rsidR="004B3692" w:rsidRPr="002F30E2">
        <w:rPr>
          <w:rFonts w:eastAsia="Arial Unicode MS"/>
          <w:bCs/>
          <w:sz w:val="14"/>
          <w:szCs w:val="14"/>
        </w:rPr>
        <w:t>186.030</w:t>
      </w:r>
      <w:r w:rsidR="0038226F" w:rsidRPr="002F30E2">
        <w:rPr>
          <w:rFonts w:eastAsia="Arial Unicode MS"/>
          <w:bCs/>
          <w:sz w:val="14"/>
          <w:szCs w:val="14"/>
        </w:rPr>
        <w:t xml:space="preserve"> TL tutarındaki dövize endeksli krediler ilgili döviz kodu ile gösterilmiştir</w:t>
      </w:r>
      <w:r w:rsidR="00A87D3B" w:rsidRPr="002F30E2">
        <w:rPr>
          <w:rFonts w:eastAsia="Arial Unicode MS"/>
          <w:bCs/>
          <w:sz w:val="14"/>
          <w:szCs w:val="14"/>
        </w:rPr>
        <w:t>.</w:t>
      </w:r>
      <w:r w:rsidR="00411579" w:rsidRPr="002F30E2">
        <w:rPr>
          <w:rFonts w:eastAsia="Arial Unicode MS"/>
          <w:bCs/>
          <w:sz w:val="14"/>
          <w:szCs w:val="14"/>
        </w:rPr>
        <w:t xml:space="preserve"> </w:t>
      </w:r>
      <w:proofErr w:type="gramStart"/>
      <w:r w:rsidRPr="002F30E2">
        <w:rPr>
          <w:rFonts w:eastAsia="Arial Unicode MS"/>
          <w:bCs/>
          <w:sz w:val="14"/>
          <w:szCs w:val="14"/>
        </w:rPr>
        <w:t>Kiralama</w:t>
      </w:r>
      <w:r w:rsidR="00391C74" w:rsidRPr="002F30E2">
        <w:rPr>
          <w:rFonts w:eastAsia="Arial Unicode MS"/>
          <w:bCs/>
          <w:sz w:val="14"/>
          <w:szCs w:val="14"/>
        </w:rPr>
        <w:t xml:space="preserve"> </w:t>
      </w:r>
      <w:r w:rsidR="00411579" w:rsidRPr="002F30E2">
        <w:rPr>
          <w:rFonts w:eastAsia="Arial Unicode MS"/>
          <w:bCs/>
          <w:sz w:val="14"/>
          <w:szCs w:val="14"/>
        </w:rPr>
        <w:t xml:space="preserve"> </w:t>
      </w:r>
      <w:r w:rsidR="00B03AA1" w:rsidRPr="002F30E2">
        <w:rPr>
          <w:rFonts w:eastAsia="Arial Unicode MS"/>
          <w:bCs/>
          <w:sz w:val="14"/>
          <w:szCs w:val="14"/>
        </w:rPr>
        <w:t>işlemlerinden</w:t>
      </w:r>
      <w:proofErr w:type="gramEnd"/>
      <w:r w:rsidR="00B03AA1" w:rsidRPr="002F30E2">
        <w:rPr>
          <w:rFonts w:eastAsia="Arial Unicode MS"/>
          <w:bCs/>
          <w:sz w:val="14"/>
          <w:szCs w:val="14"/>
        </w:rPr>
        <w:t xml:space="preserve"> alacakları içermektedir.</w:t>
      </w:r>
    </w:p>
    <w:p w14:paraId="634E88BC" w14:textId="79CF8200" w:rsidR="007D6117" w:rsidRPr="002F30E2" w:rsidRDefault="007D6117" w:rsidP="00364425">
      <w:pPr>
        <w:pStyle w:val="ListParagraph"/>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2F30E2">
        <w:rPr>
          <w:rFonts w:eastAsia="Arial Unicode MS"/>
          <w:bCs/>
          <w:sz w:val="14"/>
          <w:szCs w:val="14"/>
        </w:rPr>
        <w:t>(**)</w:t>
      </w:r>
      <w:r w:rsidRPr="002F30E2">
        <w:rPr>
          <w:rFonts w:eastAsia="Arial Unicode MS"/>
          <w:bCs/>
          <w:sz w:val="14"/>
          <w:szCs w:val="14"/>
        </w:rPr>
        <w:tab/>
        <w:t>Türev finansal araçlardan alacaklar ile türev finansal araçlardan borçların netini göstermektedir.</w:t>
      </w:r>
    </w:p>
    <w:p w14:paraId="7C76E040" w14:textId="07EAA0F4" w:rsidR="00516557" w:rsidRPr="002F30E2" w:rsidRDefault="00C9531F" w:rsidP="00364425">
      <w:pPr>
        <w:pStyle w:val="ListParagraph"/>
        <w:tabs>
          <w:tab w:val="left" w:pos="1560"/>
        </w:tabs>
        <w:ind w:left="1418" w:hanging="567"/>
        <w:jc w:val="both"/>
        <w:rPr>
          <w:rFonts w:eastAsia="Arial Unicode MS"/>
          <w:bCs/>
          <w:sz w:val="14"/>
          <w:szCs w:val="14"/>
        </w:rPr>
      </w:pPr>
      <w:r w:rsidRPr="002F30E2">
        <w:rPr>
          <w:rFonts w:eastAsia="Arial Unicode MS"/>
          <w:bCs/>
          <w:sz w:val="14"/>
          <w:szCs w:val="14"/>
        </w:rPr>
        <w:t>(</w:t>
      </w:r>
      <w:r w:rsidR="001F10C9" w:rsidRPr="002F30E2">
        <w:rPr>
          <w:rFonts w:eastAsia="Arial Unicode MS"/>
          <w:bCs/>
          <w:sz w:val="14"/>
          <w:szCs w:val="14"/>
        </w:rPr>
        <w:t>***</w:t>
      </w:r>
      <w:r w:rsidR="007D6117" w:rsidRPr="002F30E2">
        <w:rPr>
          <w:rFonts w:eastAsia="Arial Unicode MS"/>
          <w:bCs/>
          <w:sz w:val="14"/>
          <w:szCs w:val="14"/>
        </w:rPr>
        <w:t>)</w:t>
      </w:r>
      <w:r w:rsidR="00516557" w:rsidRPr="002F30E2">
        <w:rPr>
          <w:rFonts w:eastAsia="Arial Unicode MS"/>
          <w:bCs/>
          <w:sz w:val="14"/>
          <w:szCs w:val="14"/>
        </w:rPr>
        <w:tab/>
      </w:r>
      <w:r w:rsidR="007D6117" w:rsidRPr="002F30E2">
        <w:rPr>
          <w:rFonts w:eastAsia="Arial Unicode MS"/>
          <w:bCs/>
          <w:sz w:val="14"/>
          <w:szCs w:val="14"/>
        </w:rPr>
        <w:t xml:space="preserve">Varlıklar bölümünün diğer YP sütununda yer alan dövizlerin % </w:t>
      </w:r>
      <w:r w:rsidR="009E572B" w:rsidRPr="002F30E2">
        <w:rPr>
          <w:rFonts w:eastAsia="Arial Unicode MS"/>
          <w:bCs/>
          <w:sz w:val="14"/>
          <w:szCs w:val="14"/>
        </w:rPr>
        <w:t>8</w:t>
      </w:r>
      <w:r w:rsidR="00E9722C" w:rsidRPr="002F30E2">
        <w:rPr>
          <w:rFonts w:eastAsia="Arial Unicode MS"/>
          <w:bCs/>
          <w:sz w:val="14"/>
          <w:szCs w:val="14"/>
        </w:rPr>
        <w:t>6</w:t>
      </w:r>
      <w:r w:rsidR="007D6117" w:rsidRPr="002F30E2">
        <w:rPr>
          <w:rFonts w:eastAsia="Arial Unicode MS"/>
          <w:bCs/>
          <w:sz w:val="14"/>
          <w:szCs w:val="14"/>
        </w:rPr>
        <w:t>’</w:t>
      </w:r>
      <w:r w:rsidR="00E9722C" w:rsidRPr="002F30E2">
        <w:rPr>
          <w:rFonts w:eastAsia="Arial Unicode MS"/>
          <w:bCs/>
          <w:sz w:val="14"/>
          <w:szCs w:val="14"/>
        </w:rPr>
        <w:t>sı</w:t>
      </w:r>
      <w:r w:rsidR="007D6117" w:rsidRPr="002F30E2">
        <w:rPr>
          <w:rFonts w:eastAsia="Arial Unicode MS"/>
          <w:bCs/>
          <w:sz w:val="14"/>
          <w:szCs w:val="14"/>
        </w:rPr>
        <w:t xml:space="preserve"> Altın, % </w:t>
      </w:r>
      <w:r w:rsidR="004B3692" w:rsidRPr="002F30E2">
        <w:rPr>
          <w:rFonts w:eastAsia="Arial Unicode MS"/>
          <w:bCs/>
          <w:sz w:val="14"/>
          <w:szCs w:val="14"/>
        </w:rPr>
        <w:t>3</w:t>
      </w:r>
      <w:r w:rsidR="007D6117" w:rsidRPr="002F30E2">
        <w:rPr>
          <w:rFonts w:eastAsia="Arial Unicode MS"/>
          <w:bCs/>
          <w:sz w:val="14"/>
          <w:szCs w:val="14"/>
        </w:rPr>
        <w:t>’</w:t>
      </w:r>
      <w:r w:rsidR="004B3692" w:rsidRPr="002F30E2">
        <w:rPr>
          <w:rFonts w:eastAsia="Arial Unicode MS"/>
          <w:bCs/>
          <w:sz w:val="14"/>
          <w:szCs w:val="14"/>
        </w:rPr>
        <w:t>ü</w:t>
      </w:r>
      <w:r w:rsidR="007D6117" w:rsidRPr="002F30E2">
        <w:rPr>
          <w:rFonts w:eastAsia="Arial Unicode MS"/>
          <w:bCs/>
          <w:sz w:val="14"/>
          <w:szCs w:val="14"/>
        </w:rPr>
        <w:t xml:space="preserve"> GBP</w:t>
      </w:r>
      <w:r w:rsidR="00E9722C" w:rsidRPr="002F30E2">
        <w:rPr>
          <w:rFonts w:eastAsia="Arial Unicode MS"/>
          <w:bCs/>
          <w:sz w:val="14"/>
          <w:szCs w:val="14"/>
        </w:rPr>
        <w:t xml:space="preserve">, % </w:t>
      </w:r>
      <w:r w:rsidR="004B3692" w:rsidRPr="002F30E2">
        <w:rPr>
          <w:rFonts w:eastAsia="Arial Unicode MS"/>
          <w:bCs/>
          <w:sz w:val="14"/>
          <w:szCs w:val="14"/>
        </w:rPr>
        <w:t>3</w:t>
      </w:r>
      <w:r w:rsidR="00E9722C" w:rsidRPr="002F30E2">
        <w:rPr>
          <w:rFonts w:eastAsia="Arial Unicode MS"/>
          <w:bCs/>
          <w:sz w:val="14"/>
          <w:szCs w:val="14"/>
        </w:rPr>
        <w:t xml:space="preserve">’ü CHF </w:t>
      </w:r>
      <w:r w:rsidR="007D6117" w:rsidRPr="002F30E2">
        <w:rPr>
          <w:rFonts w:eastAsia="Arial Unicode MS"/>
          <w:bCs/>
          <w:sz w:val="14"/>
          <w:szCs w:val="14"/>
        </w:rPr>
        <w:t>ve kalan %</w:t>
      </w:r>
      <w:r w:rsidR="00E9722C" w:rsidRPr="002F30E2">
        <w:rPr>
          <w:rFonts w:eastAsia="Arial Unicode MS"/>
          <w:bCs/>
          <w:sz w:val="14"/>
          <w:szCs w:val="14"/>
        </w:rPr>
        <w:t>8</w:t>
      </w:r>
      <w:r w:rsidR="007D6117" w:rsidRPr="002F30E2">
        <w:rPr>
          <w:rFonts w:eastAsia="Arial Unicode MS"/>
          <w:bCs/>
          <w:sz w:val="14"/>
          <w:szCs w:val="14"/>
        </w:rPr>
        <w:t>’</w:t>
      </w:r>
      <w:r w:rsidR="00E9722C" w:rsidRPr="002F30E2">
        <w:rPr>
          <w:rFonts w:eastAsia="Arial Unicode MS"/>
          <w:bCs/>
          <w:sz w:val="14"/>
          <w:szCs w:val="14"/>
        </w:rPr>
        <w:t>i</w:t>
      </w:r>
      <w:r w:rsidR="007D6117" w:rsidRPr="002F30E2">
        <w:rPr>
          <w:rFonts w:eastAsia="Arial Unicode MS"/>
          <w:bCs/>
          <w:sz w:val="14"/>
          <w:szCs w:val="14"/>
        </w:rPr>
        <w:t xml:space="preserve"> ise diğer döviz cinslerinden oluşmaktadır. </w:t>
      </w:r>
    </w:p>
    <w:p w14:paraId="7F495434" w14:textId="0C98A3AE" w:rsidR="007D6117" w:rsidRPr="002F30E2" w:rsidRDefault="00516557" w:rsidP="00F3617D">
      <w:pPr>
        <w:pStyle w:val="ListParagraph"/>
        <w:tabs>
          <w:tab w:val="left" w:pos="1560"/>
        </w:tabs>
        <w:ind w:left="1418"/>
        <w:jc w:val="both"/>
        <w:rPr>
          <w:rFonts w:eastAsia="Arial Unicode MS"/>
          <w:bCs/>
          <w:sz w:val="14"/>
          <w:szCs w:val="14"/>
        </w:rPr>
      </w:pPr>
      <w:r w:rsidRPr="002F30E2">
        <w:rPr>
          <w:rFonts w:eastAsia="Arial Unicode MS"/>
          <w:bCs/>
          <w:sz w:val="14"/>
          <w:szCs w:val="14"/>
        </w:rPr>
        <w:t>Y</w:t>
      </w:r>
      <w:r w:rsidR="00525451" w:rsidRPr="002F30E2">
        <w:rPr>
          <w:rFonts w:eastAsia="Arial Unicode MS"/>
          <w:bCs/>
          <w:sz w:val="14"/>
          <w:szCs w:val="14"/>
        </w:rPr>
        <w:t xml:space="preserve">ükümlülükler </w:t>
      </w:r>
      <w:r w:rsidR="007D6117" w:rsidRPr="002F30E2">
        <w:rPr>
          <w:rFonts w:eastAsia="Arial Unicode MS"/>
          <w:bCs/>
          <w:sz w:val="14"/>
          <w:szCs w:val="14"/>
        </w:rPr>
        <w:t xml:space="preserve">bölümünün YP sütununda yer alan dövizlerin % </w:t>
      </w:r>
      <w:r w:rsidR="00A46C97" w:rsidRPr="002F30E2">
        <w:rPr>
          <w:rFonts w:eastAsia="Arial Unicode MS"/>
          <w:bCs/>
          <w:sz w:val="14"/>
          <w:szCs w:val="14"/>
        </w:rPr>
        <w:t>86</w:t>
      </w:r>
      <w:r w:rsidR="007D6117" w:rsidRPr="002F30E2">
        <w:rPr>
          <w:rFonts w:eastAsia="Arial Unicode MS"/>
          <w:bCs/>
          <w:sz w:val="14"/>
          <w:szCs w:val="14"/>
        </w:rPr>
        <w:t>’</w:t>
      </w:r>
      <w:r w:rsidR="00A46C97" w:rsidRPr="002F30E2">
        <w:rPr>
          <w:rFonts w:eastAsia="Arial Unicode MS"/>
          <w:bCs/>
          <w:sz w:val="14"/>
          <w:szCs w:val="14"/>
        </w:rPr>
        <w:t>s</w:t>
      </w:r>
      <w:r w:rsidR="009E572B" w:rsidRPr="002F30E2">
        <w:rPr>
          <w:rFonts w:eastAsia="Arial Unicode MS"/>
          <w:bCs/>
          <w:sz w:val="14"/>
          <w:szCs w:val="14"/>
        </w:rPr>
        <w:t>ı</w:t>
      </w:r>
      <w:r w:rsidR="007D6117" w:rsidRPr="002F30E2">
        <w:rPr>
          <w:rFonts w:eastAsia="Arial Unicode MS"/>
          <w:bCs/>
          <w:sz w:val="14"/>
          <w:szCs w:val="14"/>
        </w:rPr>
        <w:t xml:space="preserve"> Altın, % </w:t>
      </w:r>
      <w:r w:rsidR="004B3692" w:rsidRPr="002F30E2">
        <w:rPr>
          <w:rFonts w:eastAsia="Arial Unicode MS"/>
          <w:bCs/>
          <w:sz w:val="14"/>
          <w:szCs w:val="14"/>
        </w:rPr>
        <w:t>3</w:t>
      </w:r>
      <w:r w:rsidR="007D6117" w:rsidRPr="002F30E2">
        <w:rPr>
          <w:rFonts w:eastAsia="Arial Unicode MS"/>
          <w:bCs/>
          <w:sz w:val="14"/>
          <w:szCs w:val="14"/>
        </w:rPr>
        <w:t>’</w:t>
      </w:r>
      <w:r w:rsidR="004B3692" w:rsidRPr="002F30E2">
        <w:rPr>
          <w:rFonts w:eastAsia="Arial Unicode MS"/>
          <w:bCs/>
          <w:sz w:val="14"/>
          <w:szCs w:val="14"/>
        </w:rPr>
        <w:t>ü</w:t>
      </w:r>
      <w:r w:rsidR="007D6117" w:rsidRPr="002F30E2">
        <w:rPr>
          <w:rFonts w:eastAsia="Arial Unicode MS"/>
          <w:bCs/>
          <w:sz w:val="14"/>
          <w:szCs w:val="14"/>
        </w:rPr>
        <w:t xml:space="preserve"> GBP</w:t>
      </w:r>
      <w:r w:rsidR="00A46C97" w:rsidRPr="002F30E2">
        <w:rPr>
          <w:rFonts w:eastAsia="Arial Unicode MS"/>
          <w:bCs/>
          <w:sz w:val="14"/>
          <w:szCs w:val="14"/>
        </w:rPr>
        <w:t>, %</w:t>
      </w:r>
      <w:r w:rsidR="007D6117" w:rsidRPr="002F30E2">
        <w:rPr>
          <w:rFonts w:eastAsia="Arial Unicode MS"/>
          <w:bCs/>
          <w:sz w:val="14"/>
          <w:szCs w:val="14"/>
        </w:rPr>
        <w:t xml:space="preserve"> </w:t>
      </w:r>
      <w:r w:rsidR="004B3692" w:rsidRPr="002F30E2">
        <w:rPr>
          <w:rFonts w:eastAsia="Arial Unicode MS"/>
          <w:bCs/>
          <w:sz w:val="14"/>
          <w:szCs w:val="14"/>
        </w:rPr>
        <w:t>3</w:t>
      </w:r>
      <w:r w:rsidR="00A46C97" w:rsidRPr="002F30E2">
        <w:rPr>
          <w:rFonts w:eastAsia="Arial Unicode MS"/>
          <w:bCs/>
          <w:sz w:val="14"/>
          <w:szCs w:val="14"/>
        </w:rPr>
        <w:t>’ü CHF ve kalan %8’i ise diğer döviz cinslerinden oluşmaktadır</w:t>
      </w:r>
      <w:r w:rsidR="007D6117" w:rsidRPr="002F30E2">
        <w:rPr>
          <w:rFonts w:eastAsia="Arial Unicode MS"/>
          <w:bCs/>
          <w:sz w:val="14"/>
          <w:szCs w:val="14"/>
        </w:rPr>
        <w:t xml:space="preserve">. </w:t>
      </w:r>
    </w:p>
    <w:p w14:paraId="1D89A43A" w14:textId="43902126" w:rsidR="002E0543" w:rsidRPr="002F30E2" w:rsidRDefault="001F10C9" w:rsidP="00364425">
      <w:pPr>
        <w:pStyle w:val="ListParagraph"/>
        <w:tabs>
          <w:tab w:val="left" w:pos="993"/>
          <w:tab w:val="left" w:pos="1418"/>
        </w:tabs>
        <w:ind w:left="851"/>
        <w:jc w:val="both"/>
        <w:rPr>
          <w:rFonts w:eastAsia="Arial Unicode MS"/>
          <w:bCs/>
          <w:sz w:val="14"/>
          <w:szCs w:val="14"/>
        </w:rPr>
      </w:pPr>
      <w:r w:rsidRPr="002F30E2">
        <w:rPr>
          <w:sz w:val="14"/>
          <w:szCs w:val="14"/>
        </w:rPr>
        <w:t>(**</w:t>
      </w:r>
      <w:r w:rsidR="00B05685" w:rsidRPr="002F30E2">
        <w:rPr>
          <w:sz w:val="14"/>
          <w:szCs w:val="14"/>
        </w:rPr>
        <w:t>**)</w:t>
      </w:r>
      <w:r w:rsidR="00516557" w:rsidRPr="002F30E2">
        <w:rPr>
          <w:sz w:val="14"/>
          <w:szCs w:val="14"/>
        </w:rPr>
        <w:tab/>
      </w:r>
      <w:r w:rsidR="00391C74" w:rsidRPr="002F30E2">
        <w:rPr>
          <w:rFonts w:eastAsia="Arial Unicode MS"/>
          <w:bCs/>
          <w:sz w:val="14"/>
          <w:szCs w:val="14"/>
        </w:rPr>
        <w:t xml:space="preserve">Karşılıklar ve </w:t>
      </w:r>
      <w:r w:rsidR="00BD3026" w:rsidRPr="002F30E2">
        <w:rPr>
          <w:rFonts w:eastAsia="Arial Unicode MS"/>
          <w:bCs/>
          <w:sz w:val="14"/>
          <w:szCs w:val="14"/>
        </w:rPr>
        <w:t xml:space="preserve">kiralama </w:t>
      </w:r>
      <w:r w:rsidR="00B05685" w:rsidRPr="002F30E2">
        <w:rPr>
          <w:rFonts w:eastAsia="Arial Unicode MS"/>
          <w:bCs/>
          <w:sz w:val="14"/>
          <w:szCs w:val="14"/>
        </w:rPr>
        <w:t>işlemlerinden yükümlülükler</w:t>
      </w:r>
      <w:r w:rsidR="00BD3026" w:rsidRPr="002F30E2">
        <w:rPr>
          <w:rFonts w:eastAsia="Arial Unicode MS"/>
          <w:bCs/>
          <w:sz w:val="14"/>
          <w:szCs w:val="14"/>
        </w:rPr>
        <w:t xml:space="preserve"> </w:t>
      </w:r>
      <w:r w:rsidR="00B05685" w:rsidRPr="002F30E2">
        <w:rPr>
          <w:rFonts w:eastAsia="Arial Unicode MS"/>
          <w:bCs/>
          <w:sz w:val="14"/>
          <w:szCs w:val="14"/>
        </w:rPr>
        <w:t>dahil</w:t>
      </w:r>
      <w:r w:rsidR="00E314A5" w:rsidRPr="002F30E2">
        <w:rPr>
          <w:rFonts w:eastAsia="Arial Unicode MS"/>
          <w:bCs/>
          <w:sz w:val="14"/>
          <w:szCs w:val="14"/>
        </w:rPr>
        <w:t xml:space="preserve"> e</w:t>
      </w:r>
      <w:r w:rsidR="00B05685" w:rsidRPr="002F30E2">
        <w:rPr>
          <w:rFonts w:eastAsia="Arial Unicode MS"/>
          <w:bCs/>
          <w:sz w:val="14"/>
          <w:szCs w:val="14"/>
        </w:rPr>
        <w:t>dilmiştir.</w:t>
      </w:r>
      <w:r w:rsidR="002E0543" w:rsidRPr="002F30E2">
        <w:rPr>
          <w:rFonts w:eastAsia="Arial Unicode MS"/>
          <w:bCs/>
          <w:sz w:val="14"/>
          <w:szCs w:val="14"/>
        </w:rPr>
        <w:br w:type="page"/>
      </w:r>
    </w:p>
    <w:p w14:paraId="491D4908" w14:textId="74A93283" w:rsidR="00167D71" w:rsidRPr="002F30E2" w:rsidRDefault="00D40C31" w:rsidP="00F3617D">
      <w:pPr>
        <w:rPr>
          <w:b/>
        </w:rPr>
      </w:pPr>
      <w:r w:rsidRPr="002F30E2">
        <w:rPr>
          <w:b/>
        </w:rPr>
        <w:lastRenderedPageBreak/>
        <w:t>MALİ BÜNYEYE VE RİSK YÖNETİMİNE İLİŞKİN BİLGİLER (Devamı)</w:t>
      </w:r>
      <w:r w:rsidR="00EE2377" w:rsidRPr="002F30E2">
        <w:rPr>
          <w:b/>
        </w:rPr>
        <w:t xml:space="preserve"> </w:t>
      </w:r>
    </w:p>
    <w:p w14:paraId="03879951" w14:textId="77777777" w:rsidR="00361837" w:rsidRPr="002F30E2" w:rsidRDefault="00361837" w:rsidP="00F3617D">
      <w:pPr>
        <w:ind w:left="851"/>
        <w:jc w:val="both"/>
        <w:rPr>
          <w:bCs/>
          <w:sz w:val="16"/>
          <w:szCs w:val="16"/>
        </w:rPr>
      </w:pPr>
    </w:p>
    <w:p w14:paraId="04117100" w14:textId="2EB7CE78" w:rsidR="00C57FFC" w:rsidRPr="002F30E2" w:rsidRDefault="003375F5" w:rsidP="00F3617D">
      <w:pPr>
        <w:tabs>
          <w:tab w:val="left" w:pos="851"/>
        </w:tabs>
        <w:ind w:left="851" w:hanging="851"/>
        <w:jc w:val="both"/>
        <w:rPr>
          <w:b/>
        </w:rPr>
      </w:pPr>
      <w:r w:rsidRPr="002F30E2">
        <w:rPr>
          <w:b/>
        </w:rPr>
        <w:t>III</w:t>
      </w:r>
      <w:r w:rsidR="00C57FFC" w:rsidRPr="002F30E2">
        <w:rPr>
          <w:b/>
        </w:rPr>
        <w:t>.</w:t>
      </w:r>
      <w:r w:rsidR="00C57FFC" w:rsidRPr="002F30E2">
        <w:rPr>
          <w:b/>
        </w:rPr>
        <w:tab/>
      </w:r>
      <w:r w:rsidR="00585139" w:rsidRPr="002F30E2">
        <w:rPr>
          <w:b/>
        </w:rPr>
        <w:t>BANKACILIK HESAPLARINDAN KAYNAKLANAN HİSSE SENEDİ POZİSYON RİSKİ</w:t>
      </w:r>
    </w:p>
    <w:p w14:paraId="2C28C5CC" w14:textId="77777777" w:rsidR="00C20F9A" w:rsidRPr="002F30E2" w:rsidRDefault="00C20F9A" w:rsidP="00F3617D">
      <w:pPr>
        <w:ind w:left="851"/>
        <w:jc w:val="both"/>
        <w:rPr>
          <w:rFonts w:eastAsia="Arial Unicode MS"/>
          <w:sz w:val="16"/>
          <w:szCs w:val="16"/>
        </w:rPr>
      </w:pPr>
    </w:p>
    <w:p w14:paraId="3338F0D0" w14:textId="4FC49F49" w:rsidR="00B8712D" w:rsidRPr="002F30E2" w:rsidRDefault="00B8712D" w:rsidP="00F3617D">
      <w:pPr>
        <w:ind w:left="851" w:right="-124"/>
        <w:contextualSpacing/>
        <w:jc w:val="both"/>
        <w:rPr>
          <w:rFonts w:eastAsia="Arial Unicode MS"/>
          <w:b/>
          <w:bCs/>
        </w:rPr>
      </w:pPr>
      <w:r w:rsidRPr="002F30E2">
        <w:rPr>
          <w:rFonts w:eastAsia="Arial Unicode MS"/>
          <w:b/>
          <w:bCs/>
        </w:rPr>
        <w:t xml:space="preserve">Bilanço değeri, gerçeğe uygun değer ve borsada işlem görenler için, piyasa değeri gerçeğe uygun değerden önemli oranda farklı ise piyasa </w:t>
      </w:r>
      <w:r w:rsidR="009E02A7" w:rsidRPr="002F30E2">
        <w:rPr>
          <w:rFonts w:eastAsia="Arial Unicode MS"/>
          <w:b/>
          <w:bCs/>
        </w:rPr>
        <w:t>fiyatıyla yapılan karşılaştırma</w:t>
      </w:r>
      <w:r w:rsidR="00BA0F90" w:rsidRPr="002F30E2">
        <w:rPr>
          <w:rFonts w:eastAsia="Arial Unicode MS"/>
          <w:b/>
          <w:bCs/>
        </w:rPr>
        <w:t xml:space="preserve"> </w:t>
      </w:r>
    </w:p>
    <w:p w14:paraId="2A7B1CE7" w14:textId="6FBC0312" w:rsidR="00B8712D" w:rsidRPr="002F30E2" w:rsidRDefault="00B8712D" w:rsidP="00F3617D">
      <w:pPr>
        <w:jc w:val="both"/>
        <w:rPr>
          <w:rFonts w:eastAsia="Arial Unicode MS"/>
          <w:sz w:val="16"/>
          <w:szCs w:val="16"/>
        </w:rPr>
      </w:pPr>
    </w:p>
    <w:p w14:paraId="50108C61" w14:textId="77777777" w:rsidR="00F97B73" w:rsidRPr="002F30E2" w:rsidRDefault="00F97B73" w:rsidP="00364425">
      <w:pPr>
        <w:pStyle w:val="NormalIndent"/>
        <w:spacing w:line="233" w:lineRule="auto"/>
        <w:ind w:left="851"/>
        <w:jc w:val="both"/>
        <w:rPr>
          <w:rFonts w:eastAsia="Arial Unicode MS"/>
          <w:bCs/>
          <w:lang w:val="tr-TR" w:eastAsia="tr-TR"/>
        </w:rPr>
      </w:pPr>
      <w:r w:rsidRPr="002F30E2">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2F30E2">
        <w:rPr>
          <w:rFonts w:eastAsia="Arial Unicode MS"/>
          <w:bCs/>
          <w:lang w:val="tr-TR" w:eastAsia="tr-TR"/>
        </w:rPr>
        <w:t>B</w:t>
      </w:r>
      <w:r w:rsidRPr="002F30E2">
        <w:rPr>
          <w:rFonts w:eastAsia="Arial Unicode MS"/>
          <w:bCs/>
          <w:lang w:val="tr-TR" w:eastAsia="tr-TR"/>
        </w:rPr>
        <w:t>anka</w:t>
      </w:r>
      <w:r w:rsidR="00970CFA" w:rsidRPr="002F30E2">
        <w:rPr>
          <w:rFonts w:eastAsia="Arial Unicode MS"/>
          <w:bCs/>
          <w:lang w:val="tr-TR" w:eastAsia="tr-TR"/>
        </w:rPr>
        <w:t>’</w:t>
      </w:r>
      <w:r w:rsidRPr="002F30E2">
        <w:rPr>
          <w:rFonts w:eastAsia="Arial Unicode MS"/>
          <w:bCs/>
          <w:lang w:val="tr-TR" w:eastAsia="tr-TR"/>
        </w:rPr>
        <w:t xml:space="preserve">nın seçmiş olduğu sermaye yükümlülüğü hesaplama yöntemine bağlı olarak ilgili hisse senedi yatırımları bazında sermaye yükümlülüğü tutarlarının </w:t>
      </w:r>
      <w:proofErr w:type="spellStart"/>
      <w:r w:rsidRPr="002F30E2">
        <w:rPr>
          <w:rFonts w:eastAsia="Arial Unicode MS"/>
          <w:bCs/>
          <w:lang w:val="tr-TR" w:eastAsia="tr-TR"/>
        </w:rPr>
        <w:t>kırılımı</w:t>
      </w:r>
      <w:proofErr w:type="spellEnd"/>
      <w:r w:rsidRPr="002F30E2">
        <w:rPr>
          <w:rFonts w:eastAsia="Arial Unicode MS"/>
          <w:bCs/>
          <w:lang w:val="tr-TR" w:eastAsia="tr-TR"/>
        </w:rPr>
        <w:t>:</w:t>
      </w:r>
    </w:p>
    <w:p w14:paraId="25E64380" w14:textId="77777777" w:rsidR="00F97B73" w:rsidRPr="002F30E2" w:rsidRDefault="00F97B73" w:rsidP="00364425">
      <w:pPr>
        <w:pStyle w:val="NormalIndent"/>
        <w:spacing w:line="233" w:lineRule="auto"/>
        <w:ind w:left="851"/>
        <w:jc w:val="both"/>
        <w:rPr>
          <w:rFonts w:eastAsia="Arial Unicode MS"/>
          <w:bCs/>
          <w:sz w:val="16"/>
          <w:szCs w:val="16"/>
          <w:lang w:val="tr-TR" w:eastAsia="tr-TR"/>
        </w:rPr>
      </w:pPr>
    </w:p>
    <w:p w14:paraId="0DB84C50" w14:textId="61D3B516" w:rsidR="00F97B73" w:rsidRPr="002F30E2" w:rsidRDefault="00F97B73" w:rsidP="00364425">
      <w:pPr>
        <w:pStyle w:val="NormalIndent"/>
        <w:spacing w:line="233" w:lineRule="auto"/>
        <w:ind w:left="851"/>
        <w:jc w:val="both"/>
        <w:rPr>
          <w:rFonts w:eastAsia="Arial Unicode MS"/>
          <w:bCs/>
          <w:lang w:val="tr-TR" w:eastAsia="tr-TR"/>
        </w:rPr>
      </w:pPr>
      <w:r w:rsidRPr="002F30E2">
        <w:rPr>
          <w:rFonts w:eastAsia="Arial Unicode MS"/>
          <w:bCs/>
          <w:lang w:val="tr-TR" w:eastAsia="tr-TR"/>
        </w:rPr>
        <w:t xml:space="preserve">Kredi riski standart yönteme göre bankacılık hesaplarında yer alan hisse senedi </w:t>
      </w:r>
      <w:r w:rsidR="00DE686C" w:rsidRPr="002F30E2">
        <w:rPr>
          <w:rFonts w:eastAsia="Arial Unicode MS"/>
          <w:bCs/>
          <w:lang w:val="tr-TR" w:eastAsia="tr-TR"/>
        </w:rPr>
        <w:t xml:space="preserve">yatırımları </w:t>
      </w:r>
      <w:r w:rsidR="00B64384" w:rsidRPr="002F30E2">
        <w:rPr>
          <w:rFonts w:eastAsia="Arial Unicode MS"/>
          <w:bCs/>
          <w:lang w:val="tr-TR" w:eastAsia="tr-TR"/>
        </w:rPr>
        <w:t xml:space="preserve">41.661 </w:t>
      </w:r>
      <w:r w:rsidRPr="002F30E2">
        <w:rPr>
          <w:rFonts w:eastAsia="Arial Unicode MS"/>
          <w:bCs/>
          <w:lang w:val="tr-TR" w:eastAsia="tr-TR"/>
        </w:rPr>
        <w:t>TL olup, tamamı %100 risk ağırlığındadır</w:t>
      </w:r>
      <w:r w:rsidR="00BB0900" w:rsidRPr="002F30E2">
        <w:rPr>
          <w:rFonts w:eastAsia="Arial Unicode MS"/>
          <w:bCs/>
          <w:lang w:val="tr-TR" w:eastAsia="tr-TR"/>
        </w:rPr>
        <w:t xml:space="preserve"> (</w:t>
      </w:r>
      <w:r w:rsidR="003375F5" w:rsidRPr="002F30E2">
        <w:rPr>
          <w:rFonts w:eastAsia="Arial Unicode MS"/>
          <w:bCs/>
          <w:lang w:val="tr-TR" w:eastAsia="tr-TR"/>
        </w:rPr>
        <w:t>31 Aralık 2021</w:t>
      </w:r>
      <w:r w:rsidR="003E40FA" w:rsidRPr="002F30E2">
        <w:rPr>
          <w:rFonts w:eastAsia="Arial Unicode MS"/>
          <w:bCs/>
          <w:lang w:val="tr-TR" w:eastAsia="tr-TR"/>
        </w:rPr>
        <w:t xml:space="preserve">: </w:t>
      </w:r>
      <w:r w:rsidR="00BB0900" w:rsidRPr="002F30E2">
        <w:rPr>
          <w:rFonts w:eastAsia="Arial Unicode MS"/>
          <w:bCs/>
          <w:lang w:val="tr-TR" w:eastAsia="tr-TR"/>
        </w:rPr>
        <w:t>10.412</w:t>
      </w:r>
      <w:r w:rsidR="003E40FA" w:rsidRPr="002F30E2">
        <w:rPr>
          <w:rFonts w:eastAsia="Arial Unicode MS"/>
          <w:bCs/>
          <w:lang w:val="tr-TR" w:eastAsia="tr-TR"/>
        </w:rPr>
        <w:t xml:space="preserve"> TL).</w:t>
      </w:r>
    </w:p>
    <w:p w14:paraId="72543F20" w14:textId="77777777" w:rsidR="00B8712D" w:rsidRPr="002F30E2" w:rsidRDefault="00B8712D" w:rsidP="00364425">
      <w:pPr>
        <w:pStyle w:val="NormalIndent"/>
        <w:spacing w:line="233" w:lineRule="auto"/>
        <w:ind w:left="851"/>
        <w:jc w:val="both"/>
        <w:rPr>
          <w:rFonts w:eastAsia="Arial Unicode MS"/>
          <w:sz w:val="16"/>
          <w:szCs w:val="16"/>
        </w:rPr>
      </w:pPr>
    </w:p>
    <w:p w14:paraId="250692F5" w14:textId="55293374" w:rsidR="00167D71" w:rsidRPr="002F30E2" w:rsidRDefault="003375F5" w:rsidP="00364425">
      <w:pPr>
        <w:spacing w:line="233" w:lineRule="auto"/>
        <w:ind w:left="851" w:hanging="851"/>
        <w:jc w:val="both"/>
        <w:rPr>
          <w:b/>
        </w:rPr>
      </w:pPr>
      <w:r w:rsidRPr="002F30E2">
        <w:rPr>
          <w:b/>
        </w:rPr>
        <w:t>I</w:t>
      </w:r>
      <w:r w:rsidR="00AE3125" w:rsidRPr="002F30E2">
        <w:rPr>
          <w:b/>
        </w:rPr>
        <w:t>V</w:t>
      </w:r>
      <w:r w:rsidR="00EE2377" w:rsidRPr="002F30E2">
        <w:rPr>
          <w:b/>
        </w:rPr>
        <w:t>.</w:t>
      </w:r>
      <w:r w:rsidR="00EE2377" w:rsidRPr="002F30E2">
        <w:rPr>
          <w:b/>
        </w:rPr>
        <w:tab/>
      </w:r>
      <w:r w:rsidR="0089427D" w:rsidRPr="002F30E2">
        <w:rPr>
          <w:b/>
        </w:rPr>
        <w:t xml:space="preserve">LİKİDİTE </w:t>
      </w:r>
      <w:r w:rsidR="00B67C18" w:rsidRPr="002F30E2">
        <w:rPr>
          <w:b/>
        </w:rPr>
        <w:t>RİSKİ</w:t>
      </w:r>
      <w:r w:rsidR="00290D39" w:rsidRPr="002F30E2">
        <w:rPr>
          <w:b/>
        </w:rPr>
        <w:t xml:space="preserve"> YÖNETİMİ VE LİKİDİTE KARŞILAMA ORANINA İLİŞKİN </w:t>
      </w:r>
      <w:r w:rsidR="002846FB" w:rsidRPr="002F30E2">
        <w:rPr>
          <w:b/>
        </w:rPr>
        <w:t>AÇIKLAMALAR</w:t>
      </w:r>
    </w:p>
    <w:p w14:paraId="08407CE0" w14:textId="77777777" w:rsidR="00167D71" w:rsidRPr="002F30E2" w:rsidRDefault="00167D71" w:rsidP="00364425">
      <w:pPr>
        <w:spacing w:line="233" w:lineRule="auto"/>
        <w:ind w:left="851"/>
        <w:jc w:val="both"/>
        <w:rPr>
          <w:rFonts w:eastAsia="Arial Unicode MS"/>
          <w:bCs/>
          <w:sz w:val="16"/>
          <w:szCs w:val="16"/>
        </w:rPr>
      </w:pPr>
    </w:p>
    <w:p w14:paraId="2D0355DF" w14:textId="1471CE8D" w:rsidR="00F97B73" w:rsidRPr="002F30E2" w:rsidRDefault="004A09AC" w:rsidP="00364425">
      <w:pPr>
        <w:spacing w:line="233" w:lineRule="auto"/>
        <w:ind w:left="851"/>
        <w:jc w:val="both"/>
        <w:rPr>
          <w:rFonts w:eastAsia="Arial Unicode MS"/>
          <w:bCs/>
        </w:rPr>
      </w:pPr>
      <w:r w:rsidRPr="002F30E2">
        <w:rPr>
          <w:iCs/>
        </w:rPr>
        <w:t>Ana Ortaklık</w:t>
      </w:r>
      <w:r w:rsidRPr="002F30E2">
        <w:rPr>
          <w:rFonts w:eastAsia="Arial Unicode MS"/>
          <w:bCs/>
        </w:rPr>
        <w:t xml:space="preserve"> </w:t>
      </w:r>
      <w:r w:rsidR="00F97B73" w:rsidRPr="002F30E2">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2F30E2" w:rsidRDefault="00F97B73" w:rsidP="00364425">
      <w:pPr>
        <w:spacing w:line="233" w:lineRule="auto"/>
        <w:ind w:left="851"/>
        <w:jc w:val="both"/>
        <w:rPr>
          <w:rFonts w:eastAsia="Arial Unicode MS"/>
          <w:bCs/>
        </w:rPr>
      </w:pPr>
    </w:p>
    <w:p w14:paraId="1133B0B7" w14:textId="77777777" w:rsidR="00F97B73" w:rsidRPr="002F30E2" w:rsidRDefault="00F97B73" w:rsidP="00364425">
      <w:pPr>
        <w:spacing w:line="233" w:lineRule="auto"/>
        <w:ind w:left="851"/>
        <w:jc w:val="both"/>
        <w:rPr>
          <w:rFonts w:eastAsia="Arial Unicode MS"/>
          <w:bCs/>
        </w:rPr>
      </w:pPr>
      <w:r w:rsidRPr="002F30E2">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2F30E2" w:rsidRDefault="00F97B73" w:rsidP="00364425">
      <w:pPr>
        <w:spacing w:line="233" w:lineRule="auto"/>
        <w:ind w:left="851"/>
        <w:jc w:val="both"/>
        <w:rPr>
          <w:rFonts w:eastAsia="Arial Unicode MS"/>
          <w:bCs/>
          <w:sz w:val="16"/>
          <w:szCs w:val="16"/>
        </w:rPr>
      </w:pPr>
    </w:p>
    <w:p w14:paraId="69E96465" w14:textId="47821C78" w:rsidR="00F97B73" w:rsidRPr="002F30E2" w:rsidRDefault="004A09AC" w:rsidP="00364425">
      <w:pPr>
        <w:spacing w:line="233" w:lineRule="auto"/>
        <w:ind w:left="851"/>
        <w:jc w:val="both"/>
        <w:rPr>
          <w:rFonts w:eastAsia="Arial Unicode MS"/>
          <w:bCs/>
        </w:rPr>
      </w:pPr>
      <w:r w:rsidRPr="002F30E2">
        <w:rPr>
          <w:iCs/>
        </w:rPr>
        <w:t>Ana Ortaklık</w:t>
      </w:r>
      <w:r w:rsidRPr="002F30E2">
        <w:rPr>
          <w:rFonts w:eastAsia="Arial Unicode MS"/>
          <w:bCs/>
        </w:rPr>
        <w:t xml:space="preserve"> </w:t>
      </w:r>
      <w:r w:rsidR="00F97B73" w:rsidRPr="002F30E2">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2F30E2">
        <w:rPr>
          <w:rFonts w:eastAsia="Arial Unicode MS"/>
          <w:bCs/>
        </w:rPr>
        <w:t>’</w:t>
      </w:r>
      <w:r w:rsidR="00F97B73" w:rsidRPr="002F30E2">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2F30E2" w:rsidRDefault="00F97B73" w:rsidP="00364425">
      <w:pPr>
        <w:spacing w:line="233" w:lineRule="auto"/>
        <w:ind w:left="851"/>
        <w:jc w:val="both"/>
        <w:rPr>
          <w:rFonts w:eastAsia="Arial Unicode MS"/>
          <w:bCs/>
          <w:sz w:val="16"/>
          <w:szCs w:val="16"/>
        </w:rPr>
      </w:pPr>
    </w:p>
    <w:p w14:paraId="328757E2" w14:textId="77777777" w:rsidR="00F97B73" w:rsidRPr="002F30E2" w:rsidRDefault="00F97B73" w:rsidP="00364425">
      <w:pPr>
        <w:spacing w:line="233" w:lineRule="auto"/>
        <w:ind w:left="851"/>
        <w:jc w:val="both"/>
        <w:rPr>
          <w:rFonts w:eastAsia="Arial Unicode MS"/>
          <w:bCs/>
        </w:rPr>
      </w:pPr>
      <w:r w:rsidRPr="002F30E2">
        <w:rPr>
          <w:rFonts w:eastAsia="Arial Unicode MS"/>
          <w:bCs/>
        </w:rPr>
        <w:t xml:space="preserve">BDDK tarafından 21 Mart 2014 tarih ve 28948 sayılı </w:t>
      </w:r>
      <w:proofErr w:type="gramStart"/>
      <w:r w:rsidRPr="002F30E2">
        <w:rPr>
          <w:rFonts w:eastAsia="Arial Unicode MS"/>
          <w:bCs/>
        </w:rPr>
        <w:t>Resmi</w:t>
      </w:r>
      <w:proofErr w:type="gramEnd"/>
      <w:r w:rsidRPr="002F30E2">
        <w:rPr>
          <w:rFonts w:eastAsia="Arial Unicode MS"/>
          <w:bCs/>
        </w:rPr>
        <w:t xml:space="preserve"> </w:t>
      </w:r>
      <w:proofErr w:type="spellStart"/>
      <w:r w:rsidRPr="002F30E2">
        <w:rPr>
          <w:rFonts w:eastAsia="Arial Unicode MS"/>
          <w:bCs/>
        </w:rPr>
        <w:t>Gazete’de</w:t>
      </w:r>
      <w:proofErr w:type="spellEnd"/>
      <w:r w:rsidRPr="002F30E2">
        <w:rPr>
          <w:rFonts w:eastAsia="Arial Unicode MS"/>
          <w:bCs/>
        </w:rPr>
        <w:t xml:space="preserv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2F30E2" w:rsidRDefault="00F97B73" w:rsidP="00364425">
      <w:pPr>
        <w:spacing w:line="233" w:lineRule="auto"/>
        <w:ind w:left="851"/>
        <w:jc w:val="both"/>
        <w:rPr>
          <w:rFonts w:eastAsia="Arial Unicode MS"/>
          <w:bCs/>
          <w:sz w:val="16"/>
          <w:szCs w:val="16"/>
        </w:rPr>
      </w:pPr>
    </w:p>
    <w:p w14:paraId="6B72B1FA" w14:textId="77777777" w:rsidR="00F97B73" w:rsidRPr="002F30E2" w:rsidRDefault="00F97B73" w:rsidP="00364425">
      <w:pPr>
        <w:spacing w:line="233" w:lineRule="auto"/>
        <w:ind w:left="851"/>
        <w:jc w:val="both"/>
        <w:rPr>
          <w:rFonts w:eastAsia="Arial Unicode MS"/>
          <w:bCs/>
        </w:rPr>
      </w:pPr>
      <w:r w:rsidRPr="002F30E2">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2F30E2" w:rsidRDefault="008C48F1" w:rsidP="00364425">
      <w:pPr>
        <w:spacing w:line="233" w:lineRule="auto"/>
        <w:ind w:left="851"/>
        <w:jc w:val="both"/>
        <w:rPr>
          <w:rFonts w:eastAsia="Arial Unicode MS"/>
          <w:bCs/>
          <w:sz w:val="16"/>
          <w:szCs w:val="16"/>
        </w:rPr>
      </w:pPr>
    </w:p>
    <w:p w14:paraId="23281757" w14:textId="7C2D9021" w:rsidR="00741C50" w:rsidRPr="002F30E2" w:rsidRDefault="009E02A7" w:rsidP="00364425">
      <w:pPr>
        <w:numPr>
          <w:ilvl w:val="0"/>
          <w:numId w:val="14"/>
        </w:numPr>
        <w:spacing w:line="233" w:lineRule="auto"/>
        <w:ind w:left="1276" w:right="-124" w:hanging="425"/>
        <w:jc w:val="both"/>
        <w:rPr>
          <w:rFonts w:eastAsia="Arial Unicode MS"/>
          <w:b/>
          <w:bCs/>
        </w:rPr>
      </w:pPr>
      <w:r w:rsidRPr="002F30E2">
        <w:rPr>
          <w:rFonts w:eastAsia="Arial Unicode MS"/>
          <w:b/>
          <w:bCs/>
        </w:rPr>
        <w:t>Likidite Riski</w:t>
      </w:r>
    </w:p>
    <w:p w14:paraId="54142139" w14:textId="77777777" w:rsidR="00F97B73" w:rsidRPr="002F30E2" w:rsidRDefault="00F97B73" w:rsidP="00364425">
      <w:pPr>
        <w:spacing w:line="233" w:lineRule="auto"/>
        <w:ind w:left="851"/>
        <w:jc w:val="both"/>
        <w:rPr>
          <w:rFonts w:eastAsia="Arial Unicode MS"/>
          <w:bCs/>
          <w:sz w:val="16"/>
          <w:szCs w:val="16"/>
        </w:rPr>
      </w:pPr>
    </w:p>
    <w:p w14:paraId="234B5F86" w14:textId="77777777" w:rsidR="00F97B73" w:rsidRPr="002F30E2" w:rsidRDefault="00F97B73" w:rsidP="00364425">
      <w:pPr>
        <w:pStyle w:val="ListParagraph"/>
        <w:numPr>
          <w:ilvl w:val="0"/>
          <w:numId w:val="10"/>
        </w:numPr>
        <w:spacing w:line="233" w:lineRule="auto"/>
        <w:ind w:left="1276" w:hanging="425"/>
        <w:contextualSpacing w:val="0"/>
        <w:jc w:val="both"/>
        <w:rPr>
          <w:rFonts w:eastAsia="Arial Unicode MS"/>
          <w:b/>
          <w:bCs/>
        </w:rPr>
      </w:pPr>
      <w:r w:rsidRPr="002F30E2">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2F30E2" w:rsidRDefault="00F97B73" w:rsidP="00364425">
      <w:pPr>
        <w:spacing w:line="233" w:lineRule="auto"/>
        <w:ind w:left="851"/>
        <w:jc w:val="both"/>
        <w:rPr>
          <w:rFonts w:eastAsia="Arial Unicode MS"/>
          <w:bCs/>
          <w:sz w:val="16"/>
          <w:szCs w:val="16"/>
        </w:rPr>
      </w:pPr>
    </w:p>
    <w:p w14:paraId="150F54C0" w14:textId="6A531BA1" w:rsidR="00F97B73" w:rsidRPr="002F30E2" w:rsidRDefault="004A09AC" w:rsidP="00364425">
      <w:pPr>
        <w:spacing w:line="233" w:lineRule="auto"/>
        <w:ind w:left="851"/>
        <w:jc w:val="both"/>
        <w:rPr>
          <w:rFonts w:eastAsia="Arial Unicode MS"/>
          <w:bCs/>
        </w:rPr>
      </w:pPr>
      <w:r w:rsidRPr="002F30E2">
        <w:rPr>
          <w:iCs/>
        </w:rPr>
        <w:t>Ana Ortaklık</w:t>
      </w:r>
      <w:r w:rsidRPr="002F30E2">
        <w:rPr>
          <w:rFonts w:eastAsia="Arial Unicode MS"/>
          <w:bCs/>
        </w:rPr>
        <w:t xml:space="preserve"> </w:t>
      </w:r>
      <w:r w:rsidR="00F97B73" w:rsidRPr="002F30E2">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2F30E2" w:rsidRDefault="00F97B73" w:rsidP="00364425">
      <w:pPr>
        <w:spacing w:line="233" w:lineRule="auto"/>
        <w:ind w:left="851"/>
        <w:jc w:val="both"/>
        <w:rPr>
          <w:rFonts w:eastAsia="Arial Unicode MS"/>
          <w:bCs/>
          <w:sz w:val="16"/>
          <w:szCs w:val="16"/>
        </w:rPr>
      </w:pPr>
    </w:p>
    <w:p w14:paraId="1C270525" w14:textId="67AA51E0" w:rsidR="00AC0065" w:rsidRPr="002F30E2" w:rsidRDefault="004A09AC" w:rsidP="00364425">
      <w:pPr>
        <w:spacing w:line="233" w:lineRule="auto"/>
        <w:ind w:left="851"/>
        <w:jc w:val="both"/>
        <w:rPr>
          <w:rFonts w:eastAsia="Arial Unicode MS"/>
          <w:bCs/>
        </w:rPr>
      </w:pPr>
      <w:r w:rsidRPr="002F30E2">
        <w:rPr>
          <w:iCs/>
        </w:rPr>
        <w:t>Ana Ortaklık</w:t>
      </w:r>
      <w:r w:rsidRPr="002F30E2">
        <w:rPr>
          <w:rFonts w:eastAsia="Arial Unicode MS"/>
          <w:bCs/>
        </w:rPr>
        <w:t xml:space="preserve"> </w:t>
      </w:r>
      <w:r w:rsidR="00F97B73" w:rsidRPr="002F30E2">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2F30E2">
        <w:rPr>
          <w:rFonts w:eastAsia="Arial Unicode MS"/>
          <w:bCs/>
        </w:rPr>
        <w:br w:type="page"/>
      </w:r>
    </w:p>
    <w:p w14:paraId="0137C4BA" w14:textId="77777777" w:rsidR="00AC0065" w:rsidRPr="002F30E2" w:rsidRDefault="00AC0065" w:rsidP="00F3617D">
      <w:pPr>
        <w:rPr>
          <w:b/>
        </w:rPr>
      </w:pPr>
      <w:r w:rsidRPr="002F30E2">
        <w:rPr>
          <w:b/>
        </w:rPr>
        <w:lastRenderedPageBreak/>
        <w:t xml:space="preserve">MALİ BÜNYEYE VE RİSK YÖNETİMİNE İLİŞKİN BİLGİLER (Devamı) </w:t>
      </w:r>
    </w:p>
    <w:p w14:paraId="1FD74F7C" w14:textId="5D7C4D9D" w:rsidR="00F97B73" w:rsidRPr="002F30E2" w:rsidRDefault="00F97B73" w:rsidP="00F3617D">
      <w:pPr>
        <w:ind w:left="851"/>
        <w:jc w:val="both"/>
        <w:rPr>
          <w:rFonts w:eastAsia="Arial Unicode MS"/>
          <w:bCs/>
        </w:rPr>
      </w:pPr>
    </w:p>
    <w:p w14:paraId="7F0AB608" w14:textId="0DDBE5CA" w:rsidR="00AC0065" w:rsidRPr="002F30E2" w:rsidRDefault="00AC0065" w:rsidP="00F3617D">
      <w:pPr>
        <w:ind w:left="851" w:hanging="851"/>
        <w:jc w:val="both"/>
        <w:rPr>
          <w:b/>
        </w:rPr>
      </w:pPr>
      <w:r w:rsidRPr="002F30E2">
        <w:rPr>
          <w:b/>
        </w:rPr>
        <w:t>IV.</w:t>
      </w:r>
      <w:r w:rsidRPr="002F30E2">
        <w:rPr>
          <w:b/>
        </w:rPr>
        <w:tab/>
        <w:t>LİKİDİTE RİSKİ YÖNETİMİ VE LİKİDİTE KARŞILAMA ORANINA İLİŞKİN AÇIKLAMALAR (Devamı)</w:t>
      </w:r>
    </w:p>
    <w:p w14:paraId="04BA6D96" w14:textId="77A9DA56" w:rsidR="00AC0065" w:rsidRPr="002F30E2" w:rsidRDefault="00AC0065" w:rsidP="00F3617D">
      <w:pPr>
        <w:ind w:left="851"/>
        <w:jc w:val="both"/>
        <w:rPr>
          <w:rFonts w:eastAsia="Arial Unicode MS"/>
          <w:bCs/>
        </w:rPr>
      </w:pPr>
    </w:p>
    <w:p w14:paraId="49DEFB19" w14:textId="431BD1EC" w:rsidR="004F141E" w:rsidRPr="002F30E2" w:rsidRDefault="004F141E" w:rsidP="006E32E5">
      <w:pPr>
        <w:numPr>
          <w:ilvl w:val="0"/>
          <w:numId w:val="52"/>
        </w:numPr>
        <w:ind w:left="1276" w:right="-124" w:hanging="425"/>
        <w:jc w:val="both"/>
        <w:rPr>
          <w:rFonts w:eastAsia="Arial Unicode MS"/>
          <w:b/>
          <w:bCs/>
        </w:rPr>
      </w:pPr>
      <w:r w:rsidRPr="002F30E2">
        <w:rPr>
          <w:rFonts w:eastAsia="Arial Unicode MS"/>
          <w:b/>
          <w:bCs/>
        </w:rPr>
        <w:t>Likidite Riski (Devamı)</w:t>
      </w:r>
    </w:p>
    <w:p w14:paraId="4A2A0A6E" w14:textId="77777777" w:rsidR="004F141E" w:rsidRPr="002F30E2" w:rsidRDefault="004F141E" w:rsidP="00F3617D">
      <w:pPr>
        <w:ind w:left="851"/>
        <w:jc w:val="both"/>
        <w:rPr>
          <w:rFonts w:eastAsia="Arial Unicode MS"/>
          <w:bCs/>
        </w:rPr>
      </w:pPr>
    </w:p>
    <w:p w14:paraId="1FFD0AC0" w14:textId="77777777" w:rsidR="00F97B73" w:rsidRPr="002F30E2" w:rsidRDefault="00F97B73" w:rsidP="00F3617D">
      <w:pPr>
        <w:ind w:left="1276" w:hanging="425"/>
        <w:jc w:val="both"/>
        <w:rPr>
          <w:rFonts w:eastAsia="Arial Unicode MS"/>
          <w:b/>
          <w:bCs/>
        </w:rPr>
      </w:pPr>
      <w:r w:rsidRPr="002F30E2">
        <w:rPr>
          <w:rFonts w:eastAsia="Arial Unicode MS"/>
          <w:b/>
          <w:bCs/>
        </w:rPr>
        <w:t>b)</w:t>
      </w:r>
      <w:r w:rsidRPr="002F30E2">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2F30E2" w:rsidRDefault="00F97B73" w:rsidP="00F3617D">
      <w:pPr>
        <w:ind w:left="851"/>
        <w:jc w:val="both"/>
        <w:rPr>
          <w:rFonts w:eastAsia="Arial Unicode MS"/>
          <w:bCs/>
        </w:rPr>
      </w:pPr>
    </w:p>
    <w:p w14:paraId="06A100EF" w14:textId="77777777" w:rsidR="00F97B73" w:rsidRPr="002F30E2" w:rsidRDefault="00F97B73" w:rsidP="00F3617D">
      <w:pPr>
        <w:ind w:left="851"/>
        <w:jc w:val="both"/>
        <w:rPr>
          <w:rFonts w:eastAsia="Arial Unicode MS"/>
          <w:bCs/>
        </w:rPr>
      </w:pPr>
      <w:r w:rsidRPr="002F30E2">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2F30E2" w:rsidRDefault="00F97B73" w:rsidP="00F3617D">
      <w:pPr>
        <w:ind w:left="851"/>
        <w:jc w:val="both"/>
        <w:rPr>
          <w:rFonts w:eastAsia="Arial Unicode MS"/>
          <w:bCs/>
        </w:rPr>
      </w:pPr>
    </w:p>
    <w:p w14:paraId="40DBCE18" w14:textId="4ED99941" w:rsidR="00F97B73" w:rsidRPr="002F30E2" w:rsidRDefault="008E18D0" w:rsidP="00F3617D">
      <w:pPr>
        <w:ind w:left="1276" w:hanging="425"/>
        <w:jc w:val="both"/>
        <w:rPr>
          <w:rFonts w:eastAsia="Arial Unicode MS"/>
          <w:b/>
          <w:bCs/>
        </w:rPr>
      </w:pPr>
      <w:r w:rsidRPr="002F30E2">
        <w:rPr>
          <w:rFonts w:eastAsia="Arial Unicode MS"/>
          <w:b/>
          <w:bCs/>
        </w:rPr>
        <w:t>c)</w:t>
      </w:r>
      <w:r w:rsidR="00674FDE" w:rsidRPr="002F30E2">
        <w:rPr>
          <w:rFonts w:eastAsia="Arial Unicode MS"/>
          <w:b/>
          <w:bCs/>
        </w:rPr>
        <w:tab/>
      </w:r>
      <w:r w:rsidR="00F97B73" w:rsidRPr="002F30E2">
        <w:rPr>
          <w:rFonts w:eastAsia="Arial Unicode MS"/>
          <w:b/>
          <w:bCs/>
        </w:rPr>
        <w:t>Banka’nın kısa ve uzun vadeli likidite ihtiyacının karşılandığı iç ve dış kaynaklar, kullanılmayan önemli likidite kaynakları:</w:t>
      </w:r>
    </w:p>
    <w:p w14:paraId="4B7E3D05" w14:textId="77777777" w:rsidR="00F97B73" w:rsidRPr="002F30E2" w:rsidRDefault="00F97B73" w:rsidP="00F3617D">
      <w:pPr>
        <w:ind w:left="851"/>
        <w:jc w:val="both"/>
        <w:rPr>
          <w:rFonts w:eastAsia="Arial Unicode MS"/>
        </w:rPr>
      </w:pPr>
    </w:p>
    <w:p w14:paraId="44F7BB8A" w14:textId="54BE0B7C" w:rsidR="00F97B73" w:rsidRPr="002F30E2" w:rsidRDefault="004A09AC" w:rsidP="00F3617D">
      <w:pPr>
        <w:ind w:left="851"/>
        <w:jc w:val="both"/>
        <w:rPr>
          <w:rFonts w:eastAsia="Arial Unicode MS"/>
          <w:bCs/>
        </w:rPr>
      </w:pPr>
      <w:r w:rsidRPr="002F30E2">
        <w:rPr>
          <w:iCs/>
        </w:rPr>
        <w:t>Ana Ortaklık</w:t>
      </w:r>
      <w:r w:rsidRPr="002F30E2">
        <w:rPr>
          <w:rFonts w:eastAsia="Arial Unicode MS"/>
          <w:bCs/>
        </w:rPr>
        <w:t xml:space="preserve"> </w:t>
      </w:r>
      <w:r w:rsidR="00F97B73" w:rsidRPr="002F30E2">
        <w:rPr>
          <w:rFonts w:eastAsia="Arial Unicode MS"/>
          <w:bCs/>
        </w:rPr>
        <w:t xml:space="preserve">Banka’nın aktiflerinin ortalama vadesi toplanan fonlara oranla daha uzun olmakla birlikte, </w:t>
      </w:r>
      <w:r w:rsidR="008278C7" w:rsidRPr="002F30E2">
        <w:rPr>
          <w:rFonts w:eastAsia="Arial Unicode MS"/>
          <w:bCs/>
        </w:rPr>
        <w:t>gerçeğe uygun değer farkı diğer kapsamlı gelire yansıtılan finansal varlıklar</w:t>
      </w:r>
      <w:r w:rsidR="00374DD5" w:rsidRPr="002F30E2">
        <w:rPr>
          <w:rFonts w:eastAsia="Arial Unicode MS"/>
          <w:bCs/>
        </w:rPr>
        <w:t xml:space="preserve"> </w:t>
      </w:r>
      <w:r w:rsidR="00F97B73" w:rsidRPr="002F30E2">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2F30E2" w:rsidRDefault="00F97B73" w:rsidP="00F3617D">
      <w:pPr>
        <w:ind w:left="851"/>
        <w:jc w:val="both"/>
        <w:rPr>
          <w:rFonts w:eastAsia="Arial Unicode MS"/>
          <w:bCs/>
        </w:rPr>
      </w:pPr>
    </w:p>
    <w:p w14:paraId="7E491F2A" w14:textId="77777777" w:rsidR="00F97B73" w:rsidRPr="002F30E2" w:rsidRDefault="00F97B73" w:rsidP="00F3617D">
      <w:pPr>
        <w:ind w:left="1276" w:hanging="425"/>
        <w:jc w:val="both"/>
        <w:rPr>
          <w:rFonts w:eastAsia="Arial Unicode MS"/>
          <w:b/>
          <w:bCs/>
        </w:rPr>
      </w:pPr>
      <w:r w:rsidRPr="002F30E2">
        <w:rPr>
          <w:rFonts w:eastAsia="Arial Unicode MS"/>
          <w:b/>
          <w:bCs/>
        </w:rPr>
        <w:t>ç)</w:t>
      </w:r>
      <w:r w:rsidRPr="002F30E2">
        <w:rPr>
          <w:rFonts w:eastAsia="Arial Unicode MS"/>
          <w:b/>
          <w:bCs/>
        </w:rPr>
        <w:tab/>
        <w:t>Banka’nın nakit akışlarının miktar ve kaynaklarının değerlendirilmesi:</w:t>
      </w:r>
    </w:p>
    <w:p w14:paraId="563D85C4" w14:textId="77777777" w:rsidR="00F97B73" w:rsidRPr="002F30E2" w:rsidRDefault="00F97B73" w:rsidP="00F3617D">
      <w:pPr>
        <w:ind w:left="851"/>
        <w:jc w:val="both"/>
        <w:rPr>
          <w:rFonts w:eastAsia="Arial Unicode MS"/>
        </w:rPr>
      </w:pPr>
    </w:p>
    <w:p w14:paraId="1141A59E" w14:textId="1B15153A" w:rsidR="00F97B73" w:rsidRPr="002F30E2" w:rsidRDefault="004A09AC" w:rsidP="00F3617D">
      <w:pPr>
        <w:ind w:left="851"/>
        <w:jc w:val="both"/>
        <w:rPr>
          <w:rFonts w:eastAsia="Arial Unicode MS"/>
          <w:bCs/>
        </w:rPr>
      </w:pPr>
      <w:r w:rsidRPr="002F30E2">
        <w:rPr>
          <w:iCs/>
        </w:rPr>
        <w:t>Ana Ortaklık</w:t>
      </w:r>
      <w:r w:rsidRPr="002F30E2">
        <w:rPr>
          <w:rFonts w:eastAsia="Arial Unicode MS"/>
          <w:bCs/>
        </w:rPr>
        <w:t xml:space="preserve"> </w:t>
      </w:r>
      <w:r w:rsidR="00F97B73" w:rsidRPr="002F30E2">
        <w:rPr>
          <w:rFonts w:eastAsia="Arial Unicode MS"/>
          <w:bCs/>
        </w:rPr>
        <w:t>Banka’nın temel kaynağı katılım fonu olup</w:t>
      </w:r>
      <w:r w:rsidR="00374DD5" w:rsidRPr="002F30E2">
        <w:rPr>
          <w:rFonts w:eastAsia="Arial Unicode MS"/>
          <w:bCs/>
        </w:rPr>
        <w:t xml:space="preserve"> </w:t>
      </w:r>
      <w:r w:rsidR="00F97B73" w:rsidRPr="002F30E2">
        <w:rPr>
          <w:rFonts w:eastAsia="Arial Unicode MS"/>
          <w:bCs/>
        </w:rPr>
        <w:t xml:space="preserve">fonlar diğer katılım bankalarında ve kredi </w:t>
      </w:r>
      <w:proofErr w:type="spellStart"/>
      <w:r w:rsidR="00F97B73" w:rsidRPr="002F30E2">
        <w:rPr>
          <w:rFonts w:eastAsia="Arial Unicode MS"/>
          <w:bCs/>
        </w:rPr>
        <w:t>kullandırımı</w:t>
      </w:r>
      <w:proofErr w:type="spellEnd"/>
      <w:r w:rsidR="00F97B73" w:rsidRPr="002F30E2">
        <w:rPr>
          <w:rFonts w:eastAsia="Arial Unicode MS"/>
          <w:bCs/>
        </w:rPr>
        <w:t xml:space="preserve">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2F30E2" w:rsidRDefault="00F97B73" w:rsidP="00F3617D">
      <w:pPr>
        <w:ind w:left="851"/>
        <w:jc w:val="both"/>
        <w:rPr>
          <w:rFonts w:eastAsia="Arial Unicode MS"/>
          <w:bCs/>
        </w:rPr>
      </w:pPr>
    </w:p>
    <w:p w14:paraId="7FA14645" w14:textId="5A9692C3" w:rsidR="00F97B73" w:rsidRPr="002F30E2" w:rsidRDefault="00F97B73" w:rsidP="006E32E5">
      <w:pPr>
        <w:pStyle w:val="ListParagraph"/>
        <w:numPr>
          <w:ilvl w:val="0"/>
          <w:numId w:val="52"/>
        </w:numPr>
        <w:ind w:left="1276" w:hanging="425"/>
        <w:contextualSpacing w:val="0"/>
        <w:jc w:val="both"/>
        <w:rPr>
          <w:rFonts w:eastAsia="Arial Unicode MS"/>
          <w:b/>
          <w:bCs/>
        </w:rPr>
      </w:pPr>
      <w:r w:rsidRPr="002F30E2">
        <w:rPr>
          <w:rFonts w:eastAsia="Arial Unicode MS"/>
          <w:b/>
          <w:bCs/>
        </w:rPr>
        <w:t>Likidite ka</w:t>
      </w:r>
      <w:r w:rsidR="009E02A7" w:rsidRPr="002F30E2">
        <w:rPr>
          <w:rFonts w:eastAsia="Arial Unicode MS"/>
          <w:b/>
          <w:bCs/>
        </w:rPr>
        <w:t>rşılama oranı</w:t>
      </w:r>
    </w:p>
    <w:p w14:paraId="6911D06E" w14:textId="77777777" w:rsidR="00F97B73" w:rsidRPr="002F30E2" w:rsidRDefault="00F97B73" w:rsidP="00F3617D">
      <w:pPr>
        <w:ind w:left="851"/>
        <w:jc w:val="both"/>
        <w:rPr>
          <w:rFonts w:eastAsia="Arial Unicode MS"/>
          <w:bCs/>
        </w:rPr>
      </w:pPr>
    </w:p>
    <w:p w14:paraId="6B760677" w14:textId="77777777" w:rsidR="00F97B73" w:rsidRPr="002F30E2" w:rsidRDefault="00F97B73" w:rsidP="00F3617D">
      <w:pPr>
        <w:ind w:left="851"/>
        <w:jc w:val="both"/>
        <w:rPr>
          <w:rFonts w:eastAsia="Arial Unicode MS"/>
          <w:bCs/>
        </w:rPr>
      </w:pPr>
      <w:r w:rsidRPr="002F30E2">
        <w:rPr>
          <w:rFonts w:eastAsia="Arial Unicode MS"/>
          <w:bCs/>
        </w:rPr>
        <w:t xml:space="preserve">Bankaların net nakit çıkışlarını karşılayabilmelerine yetecek düzeyde yüksek kaliteli likit varlık </w:t>
      </w:r>
      <w:proofErr w:type="spellStart"/>
      <w:r w:rsidRPr="002F30E2">
        <w:rPr>
          <w:rFonts w:eastAsia="Arial Unicode MS"/>
          <w:bCs/>
        </w:rPr>
        <w:t>stoğu</w:t>
      </w:r>
      <w:proofErr w:type="spellEnd"/>
      <w:r w:rsidRPr="002F30E2">
        <w:rPr>
          <w:rFonts w:eastAsia="Arial Unicode MS"/>
          <w:bCs/>
        </w:rPr>
        <w:t xml:space="preserve">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2F30E2" w:rsidRDefault="00F97B73" w:rsidP="00F3617D">
      <w:pPr>
        <w:ind w:left="851"/>
        <w:jc w:val="both"/>
        <w:rPr>
          <w:rFonts w:eastAsia="Arial Unicode MS"/>
          <w:bCs/>
        </w:rPr>
      </w:pPr>
    </w:p>
    <w:p w14:paraId="04EDAC50" w14:textId="3A5A1A37" w:rsidR="00F97B73" w:rsidRPr="002F30E2" w:rsidRDefault="004A09AC" w:rsidP="00F3617D">
      <w:pPr>
        <w:ind w:left="851"/>
        <w:jc w:val="both"/>
        <w:rPr>
          <w:rFonts w:eastAsia="Arial Unicode MS"/>
          <w:bCs/>
        </w:rPr>
      </w:pPr>
      <w:r w:rsidRPr="002F30E2">
        <w:rPr>
          <w:iCs/>
        </w:rPr>
        <w:t>Ana Ortaklık</w:t>
      </w:r>
      <w:r w:rsidRPr="002F30E2">
        <w:rPr>
          <w:rFonts w:eastAsia="Arial Unicode MS"/>
          <w:bCs/>
        </w:rPr>
        <w:t xml:space="preserve"> </w:t>
      </w:r>
      <w:r w:rsidR="00F97B73" w:rsidRPr="002F30E2">
        <w:rPr>
          <w:rFonts w:eastAsia="Arial Unicode MS"/>
          <w:bCs/>
        </w:rPr>
        <w:t xml:space="preserve">Banka’nın yüksek kaliteli likit varlık </w:t>
      </w:r>
      <w:proofErr w:type="spellStart"/>
      <w:r w:rsidR="00F97B73" w:rsidRPr="002F30E2">
        <w:rPr>
          <w:rFonts w:eastAsia="Arial Unicode MS"/>
          <w:bCs/>
        </w:rPr>
        <w:t>stoğu</w:t>
      </w:r>
      <w:proofErr w:type="spellEnd"/>
      <w:r w:rsidR="00F97B73" w:rsidRPr="002F30E2">
        <w:rPr>
          <w:rFonts w:eastAsia="Arial Unicode MS"/>
          <w:bCs/>
        </w:rPr>
        <w:t>;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2F30E2" w:rsidRDefault="00F97B73" w:rsidP="00F3617D">
      <w:pPr>
        <w:ind w:left="851"/>
        <w:jc w:val="both"/>
        <w:rPr>
          <w:rFonts w:eastAsia="Arial Unicode MS"/>
          <w:bCs/>
        </w:rPr>
      </w:pPr>
    </w:p>
    <w:p w14:paraId="40E59BC2" w14:textId="282B487E" w:rsidR="00AC0065" w:rsidRPr="002F30E2" w:rsidRDefault="004A09AC" w:rsidP="00F3617D">
      <w:pPr>
        <w:ind w:left="851"/>
        <w:jc w:val="both"/>
        <w:rPr>
          <w:rFonts w:eastAsia="Arial Unicode MS"/>
          <w:bCs/>
        </w:rPr>
      </w:pPr>
      <w:r w:rsidRPr="002F30E2">
        <w:rPr>
          <w:iCs/>
        </w:rPr>
        <w:t>Ana Ortaklık</w:t>
      </w:r>
      <w:r w:rsidRPr="002F30E2">
        <w:rPr>
          <w:rFonts w:eastAsia="Arial Unicode MS"/>
          <w:bCs/>
        </w:rPr>
        <w:t xml:space="preserve"> </w:t>
      </w:r>
      <w:r w:rsidR="00F97B73" w:rsidRPr="002F30E2">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2F30E2" w:rsidRDefault="00674FDE" w:rsidP="00F3617D">
      <w:pPr>
        <w:ind w:left="851"/>
        <w:jc w:val="both"/>
        <w:rPr>
          <w:rFonts w:eastAsia="Arial Unicode MS"/>
          <w:bCs/>
        </w:rPr>
      </w:pPr>
    </w:p>
    <w:p w14:paraId="0C4D3FA5" w14:textId="05D81C9E" w:rsidR="00F97B73" w:rsidRPr="002F30E2" w:rsidRDefault="00F97B73" w:rsidP="00F3617D">
      <w:pPr>
        <w:ind w:left="851"/>
        <w:jc w:val="both"/>
        <w:rPr>
          <w:rFonts w:eastAsia="Arial Unicode MS"/>
          <w:bCs/>
        </w:rPr>
      </w:pPr>
      <w:r w:rsidRPr="002F30E2">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2F30E2" w:rsidRDefault="002A2427" w:rsidP="00F3617D">
      <w:pPr>
        <w:ind w:left="851"/>
        <w:jc w:val="both"/>
        <w:rPr>
          <w:rFonts w:eastAsia="Arial Unicode MS"/>
          <w:bCs/>
        </w:rPr>
      </w:pPr>
    </w:p>
    <w:p w14:paraId="08AF29FA" w14:textId="30F8E27F" w:rsidR="002A2427" w:rsidRPr="002F30E2" w:rsidRDefault="004D6739" w:rsidP="00F3617D">
      <w:pPr>
        <w:ind w:left="851"/>
        <w:jc w:val="both"/>
        <w:rPr>
          <w:rFonts w:eastAsia="Arial Unicode MS"/>
          <w:bCs/>
        </w:rPr>
      </w:pPr>
      <w:r w:rsidRPr="002F30E2">
        <w:rPr>
          <w:rFonts w:eastAsia="Arial Unicode MS"/>
          <w:bCs/>
        </w:rPr>
        <w:t>202</w:t>
      </w:r>
      <w:r w:rsidR="00AE7EFF" w:rsidRPr="002F30E2">
        <w:rPr>
          <w:rFonts w:eastAsia="Arial Unicode MS"/>
          <w:bCs/>
        </w:rPr>
        <w:t>2</w:t>
      </w:r>
      <w:r w:rsidR="002A2427" w:rsidRPr="002F30E2">
        <w:rPr>
          <w:rFonts w:eastAsia="Arial Unicode MS"/>
          <w:bCs/>
        </w:rPr>
        <w:t xml:space="preserve"> yılı</w:t>
      </w:r>
      <w:r w:rsidR="0045548D" w:rsidRPr="002F30E2">
        <w:rPr>
          <w:rFonts w:eastAsia="Arial Unicode MS"/>
          <w:bCs/>
        </w:rPr>
        <w:t xml:space="preserve"> </w:t>
      </w:r>
      <w:r w:rsidR="00A300C2" w:rsidRPr="002F30E2">
        <w:rPr>
          <w:rFonts w:eastAsia="Arial Unicode MS"/>
          <w:bCs/>
        </w:rPr>
        <w:t xml:space="preserve">son üç </w:t>
      </w:r>
      <w:r w:rsidR="002A2427" w:rsidRPr="002F30E2">
        <w:rPr>
          <w:rFonts w:eastAsia="Arial Unicode MS"/>
          <w:bCs/>
        </w:rPr>
        <w:t>aylık dönemde en düşük, en yüksek Likidite Karşılama Oranları aşağıdaki</w:t>
      </w:r>
      <w:r w:rsidR="00466DCD" w:rsidRPr="002F30E2">
        <w:rPr>
          <w:rFonts w:eastAsia="Arial Unicode MS"/>
          <w:bCs/>
        </w:rPr>
        <w:t xml:space="preserve"> </w:t>
      </w:r>
      <w:r w:rsidR="002A2427" w:rsidRPr="002F30E2">
        <w:rPr>
          <w:rFonts w:eastAsia="Arial Unicode MS"/>
          <w:bCs/>
        </w:rPr>
        <w:t>tabloda yer almaktadır.</w:t>
      </w:r>
    </w:p>
    <w:p w14:paraId="6EAF6050" w14:textId="0B9412BB" w:rsidR="008F533C" w:rsidRPr="002F30E2" w:rsidRDefault="008F533C" w:rsidP="00F3617D">
      <w:pPr>
        <w:ind w:left="851"/>
        <w:jc w:val="both"/>
        <w:rPr>
          <w:rFonts w:eastAsia="Arial Unicode MS"/>
          <w:bCs/>
        </w:rPr>
      </w:pPr>
    </w:p>
    <w:tbl>
      <w:tblPr>
        <w:tblStyle w:val="TableGrid"/>
        <w:tblW w:w="0" w:type="auto"/>
        <w:tblInd w:w="851" w:type="dxa"/>
        <w:tblLook w:val="04A0" w:firstRow="1" w:lastRow="0" w:firstColumn="1" w:lastColumn="0" w:noHBand="0" w:noVBand="1"/>
      </w:tblPr>
      <w:tblGrid>
        <w:gridCol w:w="1628"/>
        <w:gridCol w:w="1636"/>
        <w:gridCol w:w="1669"/>
        <w:gridCol w:w="1609"/>
        <w:gridCol w:w="1669"/>
      </w:tblGrid>
      <w:tr w:rsidR="00332EBF" w:rsidRPr="002F30E2" w14:paraId="236E33F4" w14:textId="77777777" w:rsidTr="00D32177">
        <w:tc>
          <w:tcPr>
            <w:tcW w:w="1880" w:type="dxa"/>
            <w:tcBorders>
              <w:bottom w:val="dotted" w:sz="4" w:space="0" w:color="auto"/>
            </w:tcBorders>
          </w:tcPr>
          <w:p w14:paraId="018A633B" w14:textId="6340E67A" w:rsidR="008F533C" w:rsidRPr="002F30E2" w:rsidRDefault="008F533C" w:rsidP="00F3617D">
            <w:pPr>
              <w:jc w:val="both"/>
              <w:rPr>
                <w:rFonts w:eastAsia="Arial Unicode MS"/>
                <w:b/>
                <w:bCs/>
                <w:sz w:val="18"/>
              </w:rPr>
            </w:pPr>
            <w:r w:rsidRPr="002F30E2">
              <w:rPr>
                <w:rFonts w:eastAsia="Arial Unicode MS"/>
                <w:b/>
                <w:bCs/>
                <w:sz w:val="18"/>
              </w:rPr>
              <w:t>Cari Dönem</w:t>
            </w:r>
          </w:p>
        </w:tc>
        <w:tc>
          <w:tcPr>
            <w:tcW w:w="1881" w:type="dxa"/>
            <w:tcBorders>
              <w:bottom w:val="dotted" w:sz="4" w:space="0" w:color="auto"/>
              <w:right w:val="dotted" w:sz="4" w:space="0" w:color="auto"/>
            </w:tcBorders>
            <w:vAlign w:val="bottom"/>
          </w:tcPr>
          <w:p w14:paraId="350D868E" w14:textId="3C4EADFF" w:rsidR="008F533C" w:rsidRPr="002F30E2" w:rsidRDefault="008F533C" w:rsidP="00D32177">
            <w:pPr>
              <w:jc w:val="right"/>
              <w:rPr>
                <w:rFonts w:eastAsia="Arial Unicode MS"/>
                <w:b/>
                <w:bCs/>
                <w:sz w:val="18"/>
              </w:rPr>
            </w:pPr>
            <w:r w:rsidRPr="002F30E2">
              <w:rPr>
                <w:rFonts w:eastAsia="Arial Unicode MS"/>
                <w:b/>
                <w:bCs/>
                <w:sz w:val="18"/>
              </w:rPr>
              <w:t>En Yüksek</w:t>
            </w:r>
          </w:p>
        </w:tc>
        <w:tc>
          <w:tcPr>
            <w:tcW w:w="1857" w:type="dxa"/>
            <w:tcBorders>
              <w:left w:val="dotted" w:sz="4" w:space="0" w:color="auto"/>
              <w:bottom w:val="dotted" w:sz="4" w:space="0" w:color="auto"/>
              <w:right w:val="dotted" w:sz="4" w:space="0" w:color="auto"/>
            </w:tcBorders>
            <w:vAlign w:val="bottom"/>
          </w:tcPr>
          <w:p w14:paraId="62EFD14C" w14:textId="16BC6A69" w:rsidR="008F533C" w:rsidRPr="002F30E2" w:rsidRDefault="008F533C" w:rsidP="00D32177">
            <w:pPr>
              <w:jc w:val="right"/>
              <w:rPr>
                <w:rFonts w:eastAsia="Arial Unicode MS"/>
                <w:b/>
                <w:bCs/>
                <w:sz w:val="18"/>
              </w:rPr>
            </w:pPr>
            <w:r w:rsidRPr="002F30E2">
              <w:rPr>
                <w:rFonts w:eastAsia="Arial Unicode MS"/>
                <w:b/>
                <w:bCs/>
                <w:sz w:val="18"/>
              </w:rPr>
              <w:t>Tarih</w:t>
            </w:r>
          </w:p>
        </w:tc>
        <w:tc>
          <w:tcPr>
            <w:tcW w:w="1869" w:type="dxa"/>
            <w:tcBorders>
              <w:left w:val="dotted" w:sz="4" w:space="0" w:color="auto"/>
              <w:bottom w:val="dotted" w:sz="4" w:space="0" w:color="auto"/>
              <w:right w:val="dotted" w:sz="4" w:space="0" w:color="auto"/>
            </w:tcBorders>
            <w:vAlign w:val="bottom"/>
          </w:tcPr>
          <w:p w14:paraId="253D428A" w14:textId="787947FC" w:rsidR="008F533C" w:rsidRPr="002F30E2" w:rsidRDefault="008F533C" w:rsidP="00D32177">
            <w:pPr>
              <w:jc w:val="right"/>
              <w:rPr>
                <w:rFonts w:eastAsia="Arial Unicode MS"/>
                <w:b/>
                <w:bCs/>
                <w:sz w:val="18"/>
              </w:rPr>
            </w:pPr>
            <w:r w:rsidRPr="002F30E2">
              <w:rPr>
                <w:rFonts w:eastAsia="Arial Unicode MS"/>
                <w:b/>
                <w:bCs/>
                <w:sz w:val="18"/>
              </w:rPr>
              <w:t>En Düşük</w:t>
            </w:r>
          </w:p>
        </w:tc>
        <w:tc>
          <w:tcPr>
            <w:tcW w:w="1857" w:type="dxa"/>
            <w:tcBorders>
              <w:left w:val="dotted" w:sz="4" w:space="0" w:color="auto"/>
              <w:bottom w:val="dotted" w:sz="4" w:space="0" w:color="auto"/>
            </w:tcBorders>
            <w:vAlign w:val="bottom"/>
          </w:tcPr>
          <w:p w14:paraId="3A2E75E9" w14:textId="3AB0D732" w:rsidR="008F533C" w:rsidRPr="002F30E2" w:rsidRDefault="008F533C" w:rsidP="00D32177">
            <w:pPr>
              <w:jc w:val="right"/>
              <w:rPr>
                <w:rFonts w:eastAsia="Arial Unicode MS"/>
                <w:b/>
                <w:bCs/>
                <w:sz w:val="18"/>
              </w:rPr>
            </w:pPr>
            <w:r w:rsidRPr="002F30E2">
              <w:rPr>
                <w:rFonts w:eastAsia="Arial Unicode MS"/>
                <w:b/>
                <w:bCs/>
                <w:sz w:val="18"/>
              </w:rPr>
              <w:t>Tarih</w:t>
            </w:r>
          </w:p>
        </w:tc>
      </w:tr>
      <w:tr w:rsidR="007C1577" w:rsidRPr="002F30E2" w14:paraId="2280ED37" w14:textId="77777777" w:rsidTr="00D32177">
        <w:tc>
          <w:tcPr>
            <w:tcW w:w="1880" w:type="dxa"/>
            <w:tcBorders>
              <w:top w:val="dotted" w:sz="4" w:space="0" w:color="auto"/>
              <w:bottom w:val="dotted" w:sz="4" w:space="0" w:color="auto"/>
              <w:right w:val="single" w:sz="4" w:space="0" w:color="auto"/>
            </w:tcBorders>
          </w:tcPr>
          <w:p w14:paraId="55CBD5FB" w14:textId="32070876" w:rsidR="007C1577" w:rsidRPr="002F30E2" w:rsidRDefault="007C1577" w:rsidP="007C1577">
            <w:pPr>
              <w:jc w:val="both"/>
              <w:rPr>
                <w:rFonts w:eastAsia="Arial Unicode MS"/>
                <w:bCs/>
                <w:sz w:val="18"/>
              </w:rPr>
            </w:pPr>
            <w:r w:rsidRPr="002F30E2">
              <w:rPr>
                <w:rFonts w:eastAsia="Arial Unicode MS"/>
                <w:bCs/>
                <w:sz w:val="18"/>
              </w:rPr>
              <w:t>TP+YP</w:t>
            </w:r>
          </w:p>
        </w:tc>
        <w:tc>
          <w:tcPr>
            <w:tcW w:w="1881" w:type="dxa"/>
            <w:tcBorders>
              <w:top w:val="dotted" w:sz="4" w:space="0" w:color="auto"/>
              <w:left w:val="single" w:sz="4" w:space="0" w:color="auto"/>
              <w:bottom w:val="dotted" w:sz="4" w:space="0" w:color="auto"/>
              <w:right w:val="dotted" w:sz="4" w:space="0" w:color="auto"/>
            </w:tcBorders>
            <w:vAlign w:val="bottom"/>
          </w:tcPr>
          <w:p w14:paraId="07DCDCD2" w14:textId="107D15A0" w:rsidR="007C1577" w:rsidRPr="002F30E2" w:rsidRDefault="007C1577" w:rsidP="00D32177">
            <w:pPr>
              <w:jc w:val="right"/>
              <w:rPr>
                <w:rFonts w:eastAsia="Arial Unicode MS"/>
                <w:bCs/>
                <w:sz w:val="18"/>
              </w:rPr>
            </w:pPr>
            <w:r w:rsidRPr="002F30E2">
              <w:rPr>
                <w:rFonts w:eastAsia="Arial Unicode MS"/>
                <w:bCs/>
                <w:sz w:val="18"/>
              </w:rPr>
              <w:t>165,03</w:t>
            </w:r>
          </w:p>
        </w:tc>
        <w:tc>
          <w:tcPr>
            <w:tcW w:w="1857" w:type="dxa"/>
            <w:tcBorders>
              <w:top w:val="dotted" w:sz="4" w:space="0" w:color="auto"/>
              <w:left w:val="dotted" w:sz="4" w:space="0" w:color="auto"/>
              <w:bottom w:val="dotted" w:sz="4" w:space="0" w:color="auto"/>
              <w:right w:val="dotted" w:sz="4" w:space="0" w:color="auto"/>
            </w:tcBorders>
            <w:vAlign w:val="bottom"/>
          </w:tcPr>
          <w:p w14:paraId="3F102793" w14:textId="2AC14EC5" w:rsidR="007C1577" w:rsidRPr="002F30E2" w:rsidRDefault="007C1577" w:rsidP="00D32177">
            <w:pPr>
              <w:jc w:val="right"/>
              <w:rPr>
                <w:rFonts w:eastAsia="Arial Unicode MS"/>
                <w:bCs/>
                <w:sz w:val="18"/>
              </w:rPr>
            </w:pPr>
            <w:r w:rsidRPr="002F30E2">
              <w:rPr>
                <w:rFonts w:eastAsia="Arial Unicode MS"/>
                <w:bCs/>
                <w:sz w:val="18"/>
              </w:rPr>
              <w:t>01.07.2022</w:t>
            </w:r>
          </w:p>
        </w:tc>
        <w:tc>
          <w:tcPr>
            <w:tcW w:w="1869" w:type="dxa"/>
            <w:tcBorders>
              <w:top w:val="dotted" w:sz="4" w:space="0" w:color="auto"/>
              <w:left w:val="dotted" w:sz="4" w:space="0" w:color="auto"/>
              <w:bottom w:val="dotted" w:sz="4" w:space="0" w:color="auto"/>
              <w:right w:val="dotted" w:sz="4" w:space="0" w:color="auto"/>
            </w:tcBorders>
            <w:vAlign w:val="bottom"/>
          </w:tcPr>
          <w:p w14:paraId="69CB1096" w14:textId="29B35BAD" w:rsidR="007C1577" w:rsidRPr="002F30E2" w:rsidRDefault="007C1577" w:rsidP="00D32177">
            <w:pPr>
              <w:jc w:val="right"/>
              <w:rPr>
                <w:rFonts w:eastAsia="Arial Unicode MS"/>
                <w:bCs/>
                <w:sz w:val="18"/>
              </w:rPr>
            </w:pPr>
            <w:r w:rsidRPr="002F30E2">
              <w:rPr>
                <w:rFonts w:eastAsia="Arial Unicode MS"/>
                <w:bCs/>
                <w:sz w:val="18"/>
              </w:rPr>
              <w:t>112,05</w:t>
            </w:r>
          </w:p>
        </w:tc>
        <w:tc>
          <w:tcPr>
            <w:tcW w:w="1857" w:type="dxa"/>
            <w:tcBorders>
              <w:top w:val="dotted" w:sz="4" w:space="0" w:color="auto"/>
              <w:left w:val="dotted" w:sz="4" w:space="0" w:color="auto"/>
              <w:bottom w:val="dotted" w:sz="4" w:space="0" w:color="auto"/>
              <w:right w:val="single" w:sz="4" w:space="0" w:color="auto"/>
            </w:tcBorders>
            <w:vAlign w:val="bottom"/>
          </w:tcPr>
          <w:p w14:paraId="2E4830B2" w14:textId="19AD49DC" w:rsidR="007C1577" w:rsidRPr="002F30E2" w:rsidRDefault="007C1577" w:rsidP="00D32177">
            <w:pPr>
              <w:jc w:val="right"/>
              <w:rPr>
                <w:rFonts w:eastAsia="Arial Unicode MS"/>
                <w:bCs/>
                <w:sz w:val="18"/>
              </w:rPr>
            </w:pPr>
            <w:r w:rsidRPr="002F30E2">
              <w:rPr>
                <w:rFonts w:eastAsia="Arial Unicode MS"/>
                <w:bCs/>
                <w:sz w:val="18"/>
              </w:rPr>
              <w:t>04.09.2022</w:t>
            </w:r>
          </w:p>
        </w:tc>
      </w:tr>
      <w:tr w:rsidR="007C1577" w:rsidRPr="002F30E2" w14:paraId="6C03DA4A" w14:textId="77777777" w:rsidTr="00D32177">
        <w:tc>
          <w:tcPr>
            <w:tcW w:w="1880" w:type="dxa"/>
            <w:tcBorders>
              <w:top w:val="dotted" w:sz="4" w:space="0" w:color="auto"/>
              <w:bottom w:val="single" w:sz="4" w:space="0" w:color="auto"/>
              <w:right w:val="single" w:sz="4" w:space="0" w:color="auto"/>
            </w:tcBorders>
          </w:tcPr>
          <w:p w14:paraId="46BA84E0" w14:textId="4703FE6B" w:rsidR="007C1577" w:rsidRPr="002F30E2" w:rsidRDefault="007C1577" w:rsidP="007C1577">
            <w:pPr>
              <w:jc w:val="both"/>
              <w:rPr>
                <w:rFonts w:eastAsia="Arial Unicode MS"/>
                <w:bCs/>
                <w:sz w:val="18"/>
              </w:rPr>
            </w:pPr>
            <w:r w:rsidRPr="002F30E2">
              <w:rPr>
                <w:rFonts w:eastAsia="Arial Unicode MS"/>
                <w:bCs/>
                <w:sz w:val="18"/>
              </w:rPr>
              <w:t>YP</w:t>
            </w:r>
          </w:p>
        </w:tc>
        <w:tc>
          <w:tcPr>
            <w:tcW w:w="1881" w:type="dxa"/>
            <w:tcBorders>
              <w:top w:val="dotted" w:sz="4" w:space="0" w:color="auto"/>
              <w:left w:val="single" w:sz="4" w:space="0" w:color="auto"/>
              <w:bottom w:val="single" w:sz="4" w:space="0" w:color="auto"/>
              <w:right w:val="dotted" w:sz="4" w:space="0" w:color="auto"/>
            </w:tcBorders>
            <w:vAlign w:val="bottom"/>
          </w:tcPr>
          <w:p w14:paraId="7C8859E4" w14:textId="60D0D50C" w:rsidR="007C1577" w:rsidRPr="002F30E2" w:rsidRDefault="007C1577" w:rsidP="00D32177">
            <w:pPr>
              <w:jc w:val="right"/>
              <w:rPr>
                <w:rFonts w:eastAsia="Arial Unicode MS"/>
                <w:bCs/>
                <w:sz w:val="18"/>
              </w:rPr>
            </w:pPr>
            <w:r w:rsidRPr="002F30E2">
              <w:rPr>
                <w:rFonts w:eastAsia="Arial Unicode MS"/>
                <w:bCs/>
                <w:sz w:val="18"/>
              </w:rPr>
              <w:t>448,26</w:t>
            </w:r>
          </w:p>
        </w:tc>
        <w:tc>
          <w:tcPr>
            <w:tcW w:w="1857" w:type="dxa"/>
            <w:tcBorders>
              <w:top w:val="dotted" w:sz="4" w:space="0" w:color="auto"/>
              <w:left w:val="dotted" w:sz="4" w:space="0" w:color="auto"/>
              <w:bottom w:val="single" w:sz="4" w:space="0" w:color="auto"/>
              <w:right w:val="dotted" w:sz="4" w:space="0" w:color="auto"/>
            </w:tcBorders>
            <w:vAlign w:val="bottom"/>
          </w:tcPr>
          <w:p w14:paraId="15ED7BD6" w14:textId="266198C9" w:rsidR="007C1577" w:rsidRPr="002F30E2" w:rsidRDefault="007C1577" w:rsidP="00D32177">
            <w:pPr>
              <w:jc w:val="right"/>
              <w:rPr>
                <w:rFonts w:eastAsia="Arial Unicode MS"/>
                <w:bCs/>
                <w:sz w:val="18"/>
              </w:rPr>
            </w:pPr>
            <w:r w:rsidRPr="002F30E2">
              <w:rPr>
                <w:rFonts w:eastAsia="Arial Unicode MS"/>
                <w:bCs/>
                <w:sz w:val="18"/>
              </w:rPr>
              <w:t>18.07.2022</w:t>
            </w:r>
          </w:p>
        </w:tc>
        <w:tc>
          <w:tcPr>
            <w:tcW w:w="1869" w:type="dxa"/>
            <w:tcBorders>
              <w:top w:val="dotted" w:sz="4" w:space="0" w:color="auto"/>
              <w:left w:val="dotted" w:sz="4" w:space="0" w:color="auto"/>
              <w:bottom w:val="single" w:sz="4" w:space="0" w:color="auto"/>
              <w:right w:val="dotted" w:sz="4" w:space="0" w:color="auto"/>
            </w:tcBorders>
            <w:vAlign w:val="bottom"/>
          </w:tcPr>
          <w:p w14:paraId="52B48BE5" w14:textId="468A23B5" w:rsidR="007C1577" w:rsidRPr="002F30E2" w:rsidRDefault="007C1577" w:rsidP="00D32177">
            <w:pPr>
              <w:jc w:val="right"/>
              <w:rPr>
                <w:rFonts w:eastAsia="Arial Unicode MS"/>
                <w:bCs/>
                <w:sz w:val="18"/>
              </w:rPr>
            </w:pPr>
            <w:r w:rsidRPr="002F30E2">
              <w:rPr>
                <w:rFonts w:eastAsia="Arial Unicode MS"/>
                <w:bCs/>
                <w:sz w:val="18"/>
              </w:rPr>
              <w:t>180,49</w:t>
            </w:r>
          </w:p>
        </w:tc>
        <w:tc>
          <w:tcPr>
            <w:tcW w:w="1857" w:type="dxa"/>
            <w:tcBorders>
              <w:top w:val="dotted" w:sz="4" w:space="0" w:color="auto"/>
              <w:left w:val="dotted" w:sz="4" w:space="0" w:color="auto"/>
              <w:bottom w:val="single" w:sz="4" w:space="0" w:color="auto"/>
              <w:right w:val="single" w:sz="4" w:space="0" w:color="auto"/>
            </w:tcBorders>
            <w:vAlign w:val="bottom"/>
          </w:tcPr>
          <w:p w14:paraId="7367B125" w14:textId="6631808B" w:rsidR="007C1577" w:rsidRPr="002F30E2" w:rsidRDefault="007C1577" w:rsidP="00D32177">
            <w:pPr>
              <w:jc w:val="right"/>
              <w:rPr>
                <w:rFonts w:eastAsia="Arial Unicode MS"/>
                <w:bCs/>
                <w:sz w:val="18"/>
              </w:rPr>
            </w:pPr>
            <w:r w:rsidRPr="002F30E2">
              <w:rPr>
                <w:rFonts w:eastAsia="Arial Unicode MS"/>
                <w:bCs/>
                <w:sz w:val="18"/>
              </w:rPr>
              <w:t>28.08.2022</w:t>
            </w:r>
          </w:p>
        </w:tc>
      </w:tr>
    </w:tbl>
    <w:p w14:paraId="4A9F4FFF" w14:textId="453C92E6" w:rsidR="00AC0065" w:rsidRPr="002F30E2" w:rsidRDefault="00AC0065" w:rsidP="00F3617D">
      <w:pPr>
        <w:ind w:left="851"/>
        <w:jc w:val="both"/>
        <w:rPr>
          <w:rFonts w:eastAsia="Arial Unicode MS"/>
          <w:bCs/>
        </w:rPr>
      </w:pPr>
      <w:r w:rsidRPr="002F30E2">
        <w:rPr>
          <w:rFonts w:eastAsia="Arial Unicode MS"/>
          <w:bCs/>
        </w:rPr>
        <w:br w:type="page"/>
      </w:r>
    </w:p>
    <w:p w14:paraId="1983E4A8" w14:textId="77777777" w:rsidR="00AC0065" w:rsidRPr="00D32177" w:rsidRDefault="00AC0065" w:rsidP="00F3617D">
      <w:pPr>
        <w:rPr>
          <w:b/>
        </w:rPr>
      </w:pPr>
      <w:r w:rsidRPr="00D32177">
        <w:rPr>
          <w:b/>
        </w:rPr>
        <w:lastRenderedPageBreak/>
        <w:t xml:space="preserve">MALİ BÜNYEYE VE RİSK YÖNETİMİNE İLİŞKİN BİLGİLER (Devamı) </w:t>
      </w:r>
    </w:p>
    <w:p w14:paraId="73E7B794" w14:textId="77777777" w:rsidR="00AC0065" w:rsidRPr="00D32177" w:rsidRDefault="00AC0065" w:rsidP="00F3617D">
      <w:pPr>
        <w:ind w:left="851"/>
        <w:jc w:val="both"/>
        <w:rPr>
          <w:rFonts w:eastAsia="Arial Unicode MS"/>
          <w:bCs/>
        </w:rPr>
      </w:pPr>
    </w:p>
    <w:p w14:paraId="1B7A8B99" w14:textId="77777777" w:rsidR="00AC0065" w:rsidRPr="00D32177" w:rsidRDefault="00AC0065" w:rsidP="00F3617D">
      <w:pPr>
        <w:ind w:left="851" w:hanging="851"/>
        <w:jc w:val="both"/>
        <w:rPr>
          <w:b/>
        </w:rPr>
      </w:pPr>
      <w:r w:rsidRPr="00D32177">
        <w:rPr>
          <w:b/>
        </w:rPr>
        <w:t>IV.</w:t>
      </w:r>
      <w:r w:rsidRPr="00D32177">
        <w:rPr>
          <w:b/>
        </w:rPr>
        <w:tab/>
        <w:t>LİKİDİTE RİSKİ YÖNETİMİ VE LİKİDİTE KARŞILAMA ORANINA İLİŞKİN AÇIKLAMALAR (Devamı)</w:t>
      </w:r>
    </w:p>
    <w:p w14:paraId="3FDC5E8B" w14:textId="051B0A54" w:rsidR="008F533C" w:rsidRPr="00D32177" w:rsidRDefault="008F533C" w:rsidP="00F3617D">
      <w:pPr>
        <w:ind w:left="851"/>
        <w:jc w:val="both"/>
        <w:rPr>
          <w:rFonts w:eastAsia="Arial Unicode MS"/>
          <w:bCs/>
        </w:rPr>
      </w:pPr>
    </w:p>
    <w:p w14:paraId="217690BA" w14:textId="6CE075E5" w:rsidR="00AC0065" w:rsidRPr="00D32177" w:rsidRDefault="00AC0065" w:rsidP="006E32E5">
      <w:pPr>
        <w:pStyle w:val="ListParagraph"/>
        <w:numPr>
          <w:ilvl w:val="0"/>
          <w:numId w:val="48"/>
        </w:numPr>
        <w:ind w:left="1418" w:hanging="567"/>
        <w:contextualSpacing w:val="0"/>
        <w:jc w:val="both"/>
        <w:rPr>
          <w:rFonts w:eastAsia="Arial Unicode MS"/>
          <w:b/>
          <w:bCs/>
        </w:rPr>
      </w:pPr>
      <w:r w:rsidRPr="00D32177">
        <w:rPr>
          <w:rFonts w:eastAsia="Arial Unicode MS"/>
          <w:b/>
          <w:bCs/>
        </w:rPr>
        <w:t>Likidite karşılama oranı (Devamı)</w:t>
      </w:r>
    </w:p>
    <w:p w14:paraId="7967E2D9" w14:textId="77777777" w:rsidR="00AC0065" w:rsidRPr="00D32177" w:rsidRDefault="00AC0065" w:rsidP="00F3617D">
      <w:pPr>
        <w:ind w:left="851"/>
        <w:jc w:val="both"/>
        <w:rPr>
          <w:rFonts w:eastAsia="Arial Unicode MS"/>
          <w:bCs/>
        </w:rPr>
      </w:pPr>
    </w:p>
    <w:p w14:paraId="3A0F47E2" w14:textId="77777777" w:rsidR="00F97B73" w:rsidRPr="00D32177" w:rsidRDefault="00F97B73" w:rsidP="00F3617D">
      <w:pPr>
        <w:ind w:left="851"/>
        <w:jc w:val="both"/>
        <w:rPr>
          <w:rFonts w:eastAsia="Arial Unicode MS"/>
          <w:bCs/>
        </w:rPr>
      </w:pPr>
      <w:r w:rsidRPr="00D32177">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D32177" w:rsidRDefault="00AC3A77" w:rsidP="00F3617D">
      <w:pPr>
        <w:ind w:left="851"/>
        <w:jc w:val="both"/>
        <w:rPr>
          <w:rFonts w:eastAsia="Arial Unicode MS"/>
          <w:bCs/>
        </w:rPr>
      </w:pPr>
    </w:p>
    <w:tbl>
      <w:tblPr>
        <w:tblW w:w="8234" w:type="dxa"/>
        <w:tblInd w:w="846" w:type="dxa"/>
        <w:tblLayout w:type="fixed"/>
        <w:tblLook w:val="04A0" w:firstRow="1" w:lastRow="0" w:firstColumn="1" w:lastColumn="0" w:noHBand="0" w:noVBand="1"/>
      </w:tblPr>
      <w:tblGrid>
        <w:gridCol w:w="3969"/>
        <w:gridCol w:w="1066"/>
        <w:gridCol w:w="1066"/>
        <w:gridCol w:w="1066"/>
        <w:gridCol w:w="1067"/>
      </w:tblGrid>
      <w:tr w:rsidR="00332EBF" w:rsidRPr="002F30E2" w14:paraId="5E6BD293" w14:textId="77777777" w:rsidTr="006000E6">
        <w:trPr>
          <w:trHeight w:val="57"/>
        </w:trPr>
        <w:tc>
          <w:tcPr>
            <w:tcW w:w="3969" w:type="dxa"/>
            <w:tcBorders>
              <w:top w:val="single" w:sz="4" w:space="0" w:color="auto"/>
              <w:left w:val="single" w:sz="4" w:space="0" w:color="auto"/>
              <w:bottom w:val="dotted" w:sz="4" w:space="0" w:color="auto"/>
              <w:right w:val="dotted" w:sz="4" w:space="0" w:color="auto"/>
            </w:tcBorders>
            <w:shd w:val="clear" w:color="auto" w:fill="auto"/>
            <w:hideMark/>
          </w:tcPr>
          <w:p w14:paraId="39E25AF0" w14:textId="77777777" w:rsidR="007F7404" w:rsidRPr="002F30E2" w:rsidRDefault="007F7404" w:rsidP="00F3617D">
            <w:pPr>
              <w:rPr>
                <w:b/>
                <w:bCs/>
                <w:sz w:val="16"/>
                <w:szCs w:val="16"/>
                <w:lang w:val="en-US"/>
              </w:rPr>
            </w:pPr>
          </w:p>
          <w:p w14:paraId="159C0FA2" w14:textId="7F6AA900" w:rsidR="00C564D0" w:rsidRPr="002F30E2" w:rsidRDefault="006757A0" w:rsidP="00F3617D">
            <w:pPr>
              <w:rPr>
                <w:sz w:val="16"/>
                <w:szCs w:val="16"/>
                <w:lang w:val="en-US"/>
              </w:rPr>
            </w:pPr>
            <w:r w:rsidRPr="002F30E2">
              <w:rPr>
                <w:b/>
                <w:bCs/>
                <w:sz w:val="16"/>
                <w:szCs w:val="16"/>
                <w:lang w:val="en-US"/>
              </w:rPr>
              <w:t xml:space="preserve">Cari </w:t>
            </w:r>
            <w:proofErr w:type="spellStart"/>
            <w:r w:rsidRPr="002F30E2">
              <w:rPr>
                <w:b/>
                <w:bCs/>
                <w:sz w:val="16"/>
                <w:szCs w:val="16"/>
                <w:lang w:val="en-US"/>
              </w:rPr>
              <w:t>Dönem</w:t>
            </w:r>
            <w:proofErr w:type="spellEnd"/>
          </w:p>
          <w:p w14:paraId="23F179F2" w14:textId="791F6BB4" w:rsidR="001F10C9" w:rsidRPr="002F30E2" w:rsidRDefault="00B44B74" w:rsidP="00F3617D">
            <w:pPr>
              <w:rPr>
                <w:sz w:val="16"/>
                <w:szCs w:val="16"/>
                <w:lang w:val="en-US"/>
              </w:rPr>
            </w:pPr>
            <w:r w:rsidRPr="002F30E2">
              <w:rPr>
                <w:b/>
                <w:bCs/>
                <w:sz w:val="16"/>
                <w:szCs w:val="16"/>
                <w:lang w:val="en-US"/>
              </w:rPr>
              <w:t>30.09.2022</w:t>
            </w:r>
          </w:p>
        </w:tc>
        <w:tc>
          <w:tcPr>
            <w:tcW w:w="2132"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2F30E2" w:rsidRDefault="00C564D0" w:rsidP="006000E6">
            <w:pPr>
              <w:ind w:right="-88"/>
              <w:jc w:val="center"/>
              <w:rPr>
                <w:b/>
                <w:sz w:val="16"/>
                <w:szCs w:val="16"/>
                <w:lang w:val="en-US"/>
              </w:rPr>
            </w:pPr>
            <w:proofErr w:type="spellStart"/>
            <w:r w:rsidRPr="002F30E2">
              <w:rPr>
                <w:b/>
                <w:sz w:val="16"/>
                <w:szCs w:val="16"/>
                <w:lang w:val="en-US"/>
              </w:rPr>
              <w:t>Dikkate</w:t>
            </w:r>
            <w:proofErr w:type="spellEnd"/>
            <w:r w:rsidRPr="002F30E2">
              <w:rPr>
                <w:b/>
                <w:sz w:val="16"/>
                <w:szCs w:val="16"/>
                <w:lang w:val="en-US"/>
              </w:rPr>
              <w:t xml:space="preserve"> </w:t>
            </w:r>
            <w:proofErr w:type="spellStart"/>
            <w:r w:rsidRPr="002F30E2">
              <w:rPr>
                <w:b/>
                <w:sz w:val="16"/>
                <w:szCs w:val="16"/>
                <w:lang w:val="en-US"/>
              </w:rPr>
              <w:t>Alınma</w:t>
            </w:r>
            <w:proofErr w:type="spellEnd"/>
            <w:r w:rsidRPr="002F30E2">
              <w:rPr>
                <w:b/>
                <w:sz w:val="16"/>
                <w:szCs w:val="16"/>
                <w:lang w:val="en-US"/>
              </w:rPr>
              <w:t xml:space="preserve"> </w:t>
            </w:r>
            <w:proofErr w:type="spellStart"/>
            <w:r w:rsidRPr="002F30E2">
              <w:rPr>
                <w:b/>
                <w:sz w:val="16"/>
                <w:szCs w:val="16"/>
                <w:lang w:val="en-US"/>
              </w:rPr>
              <w:t>Oranı</w:t>
            </w:r>
            <w:proofErr w:type="spellEnd"/>
            <w:r w:rsidRPr="002F30E2">
              <w:rPr>
                <w:b/>
                <w:sz w:val="16"/>
                <w:szCs w:val="16"/>
                <w:lang w:val="en-US"/>
              </w:rPr>
              <w:t xml:space="preserve"> </w:t>
            </w:r>
            <w:proofErr w:type="spellStart"/>
            <w:r w:rsidRPr="002F30E2">
              <w:rPr>
                <w:b/>
                <w:sz w:val="16"/>
                <w:szCs w:val="16"/>
                <w:lang w:val="en-US"/>
              </w:rPr>
              <w:t>Uygulanmamış</w:t>
            </w:r>
            <w:proofErr w:type="spellEnd"/>
            <w:r w:rsidRPr="002F30E2">
              <w:rPr>
                <w:b/>
                <w:sz w:val="16"/>
                <w:szCs w:val="16"/>
                <w:lang w:val="en-US"/>
              </w:rPr>
              <w:t xml:space="preserve"> </w:t>
            </w:r>
            <w:proofErr w:type="spellStart"/>
            <w:r w:rsidRPr="002F30E2">
              <w:rPr>
                <w:b/>
                <w:sz w:val="16"/>
                <w:szCs w:val="16"/>
                <w:lang w:val="en-US"/>
              </w:rPr>
              <w:t>Toplam</w:t>
            </w:r>
            <w:proofErr w:type="spellEnd"/>
            <w:r w:rsidRPr="002F30E2">
              <w:rPr>
                <w:b/>
                <w:sz w:val="16"/>
                <w:szCs w:val="16"/>
                <w:lang w:val="en-US"/>
              </w:rPr>
              <w:t xml:space="preserve"> </w:t>
            </w:r>
            <w:proofErr w:type="spellStart"/>
            <w:r w:rsidRPr="002F30E2">
              <w:rPr>
                <w:b/>
                <w:sz w:val="16"/>
                <w:szCs w:val="16"/>
                <w:lang w:val="en-US"/>
              </w:rPr>
              <w:t>Değer</w:t>
            </w:r>
            <w:proofErr w:type="spellEnd"/>
            <w:r w:rsidRPr="002F30E2">
              <w:rPr>
                <w:b/>
                <w:sz w:val="16"/>
                <w:szCs w:val="16"/>
                <w:lang w:val="en-US"/>
              </w:rPr>
              <w:t xml:space="preserve"> (*)</w:t>
            </w:r>
          </w:p>
        </w:tc>
        <w:tc>
          <w:tcPr>
            <w:tcW w:w="2133"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2F30E2" w:rsidRDefault="00C564D0" w:rsidP="006000E6">
            <w:pPr>
              <w:ind w:right="-66"/>
              <w:jc w:val="center"/>
              <w:rPr>
                <w:b/>
                <w:sz w:val="16"/>
                <w:szCs w:val="16"/>
                <w:lang w:val="en-US"/>
              </w:rPr>
            </w:pPr>
            <w:proofErr w:type="spellStart"/>
            <w:r w:rsidRPr="002F30E2">
              <w:rPr>
                <w:b/>
                <w:sz w:val="16"/>
                <w:szCs w:val="16"/>
                <w:lang w:val="en-US"/>
              </w:rPr>
              <w:t>Dikkate</w:t>
            </w:r>
            <w:proofErr w:type="spellEnd"/>
            <w:r w:rsidRPr="002F30E2">
              <w:rPr>
                <w:b/>
                <w:sz w:val="16"/>
                <w:szCs w:val="16"/>
                <w:lang w:val="en-US"/>
              </w:rPr>
              <w:t xml:space="preserve"> </w:t>
            </w:r>
            <w:proofErr w:type="spellStart"/>
            <w:r w:rsidRPr="002F30E2">
              <w:rPr>
                <w:b/>
                <w:sz w:val="16"/>
                <w:szCs w:val="16"/>
                <w:lang w:val="en-US"/>
              </w:rPr>
              <w:t>Alınma</w:t>
            </w:r>
            <w:proofErr w:type="spellEnd"/>
            <w:r w:rsidRPr="002F30E2">
              <w:rPr>
                <w:b/>
                <w:sz w:val="16"/>
                <w:szCs w:val="16"/>
                <w:lang w:val="en-US"/>
              </w:rPr>
              <w:t xml:space="preserve"> </w:t>
            </w:r>
            <w:proofErr w:type="spellStart"/>
            <w:r w:rsidRPr="002F30E2">
              <w:rPr>
                <w:b/>
                <w:sz w:val="16"/>
                <w:szCs w:val="16"/>
                <w:lang w:val="en-US"/>
              </w:rPr>
              <w:t>Oranı</w:t>
            </w:r>
            <w:proofErr w:type="spellEnd"/>
            <w:r w:rsidRPr="002F30E2">
              <w:rPr>
                <w:b/>
                <w:sz w:val="16"/>
                <w:szCs w:val="16"/>
                <w:lang w:val="en-US"/>
              </w:rPr>
              <w:t xml:space="preserve"> </w:t>
            </w:r>
            <w:proofErr w:type="spellStart"/>
            <w:r w:rsidRPr="002F30E2">
              <w:rPr>
                <w:b/>
                <w:sz w:val="16"/>
                <w:szCs w:val="16"/>
                <w:lang w:val="en-US"/>
              </w:rPr>
              <w:t>Uygulanmış</w:t>
            </w:r>
            <w:proofErr w:type="spellEnd"/>
            <w:r w:rsidRPr="002F30E2">
              <w:rPr>
                <w:b/>
                <w:sz w:val="16"/>
                <w:szCs w:val="16"/>
                <w:lang w:val="en-US"/>
              </w:rPr>
              <w:t xml:space="preserve"> </w:t>
            </w:r>
            <w:proofErr w:type="spellStart"/>
            <w:r w:rsidRPr="002F30E2">
              <w:rPr>
                <w:b/>
                <w:sz w:val="16"/>
                <w:szCs w:val="16"/>
                <w:lang w:val="en-US"/>
              </w:rPr>
              <w:t>Toplam</w:t>
            </w:r>
            <w:proofErr w:type="spellEnd"/>
            <w:r w:rsidRPr="002F30E2">
              <w:rPr>
                <w:b/>
                <w:sz w:val="16"/>
                <w:szCs w:val="16"/>
                <w:lang w:val="en-US"/>
              </w:rPr>
              <w:t xml:space="preserve"> </w:t>
            </w:r>
            <w:proofErr w:type="spellStart"/>
            <w:r w:rsidRPr="002F30E2">
              <w:rPr>
                <w:b/>
                <w:sz w:val="16"/>
                <w:szCs w:val="16"/>
                <w:lang w:val="en-US"/>
              </w:rPr>
              <w:t>Değer</w:t>
            </w:r>
            <w:proofErr w:type="spellEnd"/>
            <w:r w:rsidRPr="002F30E2">
              <w:rPr>
                <w:b/>
                <w:sz w:val="16"/>
                <w:szCs w:val="16"/>
                <w:lang w:val="en-US"/>
              </w:rPr>
              <w:t xml:space="preserve"> (*)</w:t>
            </w:r>
          </w:p>
        </w:tc>
      </w:tr>
      <w:tr w:rsidR="00332EBF" w:rsidRPr="002F30E2" w14:paraId="26029CD9"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hideMark/>
          </w:tcPr>
          <w:p w14:paraId="697A4887" w14:textId="77777777" w:rsidR="00C564D0" w:rsidRPr="002F30E2" w:rsidRDefault="00C564D0" w:rsidP="00F3617D">
            <w:pPr>
              <w:rPr>
                <w:b/>
                <w:bCs/>
                <w:sz w:val="16"/>
                <w:szCs w:val="16"/>
                <w:lang w:val="en-US"/>
              </w:rPr>
            </w:pP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2F30E2" w:rsidRDefault="00C564D0" w:rsidP="006000E6">
            <w:pPr>
              <w:ind w:right="-67"/>
              <w:jc w:val="right"/>
              <w:rPr>
                <w:b/>
                <w:sz w:val="16"/>
                <w:szCs w:val="16"/>
                <w:lang w:val="en-US"/>
              </w:rPr>
            </w:pPr>
            <w:r w:rsidRPr="002F30E2">
              <w:rPr>
                <w:b/>
                <w:sz w:val="16"/>
                <w:szCs w:val="16"/>
                <w:lang w:val="en-US"/>
              </w:rPr>
              <w:t>TP+YP</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2F30E2" w:rsidRDefault="00C564D0" w:rsidP="006000E6">
            <w:pPr>
              <w:ind w:right="-67"/>
              <w:jc w:val="right"/>
              <w:rPr>
                <w:b/>
                <w:sz w:val="16"/>
                <w:szCs w:val="16"/>
                <w:lang w:val="en-US"/>
              </w:rPr>
            </w:pPr>
            <w:r w:rsidRPr="002F30E2">
              <w:rPr>
                <w:b/>
                <w:sz w:val="16"/>
                <w:szCs w:val="16"/>
                <w:lang w:val="en-US"/>
              </w:rPr>
              <w:t>YP</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2F30E2" w:rsidRDefault="00C564D0" w:rsidP="006000E6">
            <w:pPr>
              <w:ind w:right="-67"/>
              <w:jc w:val="right"/>
              <w:rPr>
                <w:b/>
                <w:sz w:val="16"/>
                <w:szCs w:val="16"/>
                <w:lang w:val="en-US"/>
              </w:rPr>
            </w:pPr>
            <w:r w:rsidRPr="002F30E2">
              <w:rPr>
                <w:b/>
                <w:sz w:val="16"/>
                <w:szCs w:val="16"/>
                <w:lang w:val="en-US"/>
              </w:rPr>
              <w:t>TP+YP</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2F30E2" w:rsidRDefault="00C564D0" w:rsidP="006000E6">
            <w:pPr>
              <w:ind w:right="-67"/>
              <w:jc w:val="right"/>
              <w:rPr>
                <w:b/>
                <w:sz w:val="16"/>
                <w:szCs w:val="16"/>
                <w:lang w:val="en-US"/>
              </w:rPr>
            </w:pPr>
            <w:r w:rsidRPr="002F30E2">
              <w:rPr>
                <w:b/>
                <w:sz w:val="16"/>
                <w:szCs w:val="16"/>
                <w:lang w:val="en-US"/>
              </w:rPr>
              <w:t>YP</w:t>
            </w:r>
          </w:p>
        </w:tc>
      </w:tr>
      <w:tr w:rsidR="00ED6C4F" w:rsidRPr="002F30E2" w14:paraId="34044D22"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2F30E2" w:rsidRDefault="00ED6C4F" w:rsidP="00F3617D">
            <w:pPr>
              <w:rPr>
                <w:b/>
                <w:sz w:val="16"/>
                <w:szCs w:val="16"/>
                <w:lang w:val="en-US"/>
              </w:rPr>
            </w:pPr>
            <w:r w:rsidRPr="002F30E2">
              <w:rPr>
                <w:b/>
                <w:sz w:val="16"/>
                <w:szCs w:val="16"/>
                <w:lang w:val="en-US"/>
              </w:rPr>
              <w:t>YÜKSEK KALİTELİ LİKİT VARLIKLAR</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2F30E2" w:rsidRDefault="00ED6C4F" w:rsidP="006000E6">
            <w:pPr>
              <w:ind w:right="-67"/>
              <w:jc w:val="right"/>
              <w:rPr>
                <w:b/>
                <w:sz w:val="16"/>
                <w:szCs w:val="16"/>
              </w:rPr>
            </w:pP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2F30E2" w:rsidRDefault="00ED6C4F" w:rsidP="006000E6">
            <w:pPr>
              <w:ind w:right="-67"/>
              <w:jc w:val="right"/>
              <w:rPr>
                <w:b/>
                <w:sz w:val="16"/>
                <w:szCs w:val="16"/>
              </w:rPr>
            </w:pP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2F30E2" w:rsidRDefault="00ED6C4F" w:rsidP="006000E6">
            <w:pPr>
              <w:ind w:right="-67"/>
              <w:jc w:val="right"/>
              <w:rPr>
                <w:b/>
                <w:sz w:val="16"/>
                <w:szCs w:val="16"/>
              </w:rPr>
            </w:pP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2F30E2" w:rsidRDefault="00ED6C4F" w:rsidP="006000E6">
            <w:pPr>
              <w:ind w:right="-67"/>
              <w:jc w:val="right"/>
              <w:rPr>
                <w:b/>
                <w:sz w:val="16"/>
                <w:szCs w:val="16"/>
              </w:rPr>
            </w:pPr>
          </w:p>
        </w:tc>
      </w:tr>
      <w:tr w:rsidR="007C1577" w:rsidRPr="002F30E2" w14:paraId="0C157CB8"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C1577" w:rsidRPr="002F30E2" w:rsidRDefault="007C1577" w:rsidP="007C1577">
            <w:pPr>
              <w:rPr>
                <w:sz w:val="16"/>
                <w:szCs w:val="16"/>
                <w:lang w:val="en-US"/>
              </w:rPr>
            </w:pPr>
            <w:proofErr w:type="spellStart"/>
            <w:r w:rsidRPr="002F30E2">
              <w:rPr>
                <w:sz w:val="16"/>
                <w:szCs w:val="16"/>
                <w:lang w:val="en-US"/>
              </w:rPr>
              <w:t>Yüksek</w:t>
            </w:r>
            <w:proofErr w:type="spellEnd"/>
            <w:r w:rsidRPr="002F30E2">
              <w:rPr>
                <w:sz w:val="16"/>
                <w:szCs w:val="16"/>
                <w:lang w:val="en-US"/>
              </w:rPr>
              <w:t xml:space="preserve"> </w:t>
            </w:r>
            <w:proofErr w:type="spellStart"/>
            <w:r w:rsidRPr="002F30E2">
              <w:rPr>
                <w:sz w:val="16"/>
                <w:szCs w:val="16"/>
                <w:lang w:val="en-US"/>
              </w:rPr>
              <w:t>kaliteli</w:t>
            </w:r>
            <w:proofErr w:type="spellEnd"/>
            <w:r w:rsidRPr="002F30E2">
              <w:rPr>
                <w:sz w:val="16"/>
                <w:szCs w:val="16"/>
                <w:lang w:val="en-US"/>
              </w:rPr>
              <w:t xml:space="preserve"> </w:t>
            </w:r>
            <w:proofErr w:type="spellStart"/>
            <w:r w:rsidRPr="002F30E2">
              <w:rPr>
                <w:sz w:val="16"/>
                <w:szCs w:val="16"/>
                <w:lang w:val="en-US"/>
              </w:rPr>
              <w:t>likit</w:t>
            </w:r>
            <w:proofErr w:type="spellEnd"/>
            <w:r w:rsidRPr="002F30E2">
              <w:rPr>
                <w:sz w:val="16"/>
                <w:szCs w:val="16"/>
                <w:lang w:val="en-US"/>
              </w:rPr>
              <w:t xml:space="preserve"> </w:t>
            </w:r>
            <w:proofErr w:type="spellStart"/>
            <w:r w:rsidRPr="002F30E2">
              <w:rPr>
                <w:sz w:val="16"/>
                <w:szCs w:val="16"/>
                <w:lang w:val="en-US"/>
              </w:rPr>
              <w:t>varlıklar</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3D752D9B" w:rsidR="007C1577" w:rsidRPr="002F30E2" w:rsidRDefault="007C1577" w:rsidP="006000E6">
            <w:pPr>
              <w:ind w:right="-67"/>
              <w:jc w:val="right"/>
              <w:rPr>
                <w:sz w:val="16"/>
                <w:szCs w:val="16"/>
              </w:rPr>
            </w:pPr>
            <w:r w:rsidRPr="002F30E2">
              <w:rPr>
                <w:b/>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A8423C7" w:rsidR="007C1577" w:rsidRPr="002F30E2" w:rsidRDefault="007C1577" w:rsidP="006000E6">
            <w:pPr>
              <w:ind w:right="-67"/>
              <w:jc w:val="right"/>
              <w:rPr>
                <w:sz w:val="16"/>
                <w:szCs w:val="16"/>
              </w:rPr>
            </w:pPr>
            <w:r w:rsidRPr="002F30E2">
              <w:rPr>
                <w:b/>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58A5E412" w:rsidR="007C1577" w:rsidRPr="002F30E2" w:rsidRDefault="007C1577" w:rsidP="006000E6">
            <w:pPr>
              <w:ind w:right="-67"/>
              <w:jc w:val="right"/>
              <w:rPr>
                <w:sz w:val="16"/>
                <w:szCs w:val="16"/>
              </w:rPr>
            </w:pPr>
            <w:r w:rsidRPr="002F30E2">
              <w:rPr>
                <w:sz w:val="16"/>
                <w:szCs w:val="16"/>
              </w:rPr>
              <w:t>35.338.355</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6EAFD450" w:rsidR="007C1577" w:rsidRPr="002F30E2" w:rsidRDefault="007C1577" w:rsidP="006000E6">
            <w:pPr>
              <w:ind w:right="-67"/>
              <w:jc w:val="right"/>
              <w:rPr>
                <w:sz w:val="16"/>
                <w:szCs w:val="16"/>
              </w:rPr>
            </w:pPr>
            <w:r w:rsidRPr="002F30E2">
              <w:rPr>
                <w:sz w:val="16"/>
                <w:szCs w:val="16"/>
              </w:rPr>
              <w:t>21.236.980</w:t>
            </w:r>
          </w:p>
        </w:tc>
      </w:tr>
      <w:tr w:rsidR="007C1577" w:rsidRPr="002F30E2" w14:paraId="095C654E"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C1577" w:rsidRPr="002F30E2" w:rsidRDefault="007C1577" w:rsidP="007C1577">
            <w:pPr>
              <w:rPr>
                <w:b/>
                <w:sz w:val="16"/>
                <w:szCs w:val="16"/>
                <w:lang w:val="en-US"/>
              </w:rPr>
            </w:pPr>
            <w:r w:rsidRPr="002F30E2">
              <w:rPr>
                <w:b/>
                <w:sz w:val="16"/>
                <w:szCs w:val="16"/>
                <w:lang w:val="en-US"/>
              </w:rPr>
              <w:t>NAKİT ÇIKIŞLARI</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C1577" w:rsidRPr="002F30E2" w:rsidRDefault="007C1577" w:rsidP="006000E6">
            <w:pPr>
              <w:ind w:right="-67"/>
              <w:jc w:val="right"/>
              <w:rPr>
                <w:b/>
                <w:sz w:val="16"/>
                <w:szCs w:val="16"/>
              </w:rPr>
            </w:pP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C1577" w:rsidRPr="002F30E2" w:rsidRDefault="007C1577" w:rsidP="006000E6">
            <w:pPr>
              <w:ind w:right="-67"/>
              <w:jc w:val="right"/>
              <w:rPr>
                <w:b/>
                <w:sz w:val="16"/>
                <w:szCs w:val="16"/>
              </w:rPr>
            </w:pP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C1577" w:rsidRPr="002F30E2" w:rsidRDefault="007C1577" w:rsidP="006000E6">
            <w:pPr>
              <w:ind w:right="-67"/>
              <w:jc w:val="right"/>
              <w:rPr>
                <w:b/>
                <w:sz w:val="16"/>
                <w:szCs w:val="16"/>
              </w:rPr>
            </w:pP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C1577" w:rsidRPr="002F30E2" w:rsidRDefault="007C1577" w:rsidP="006000E6">
            <w:pPr>
              <w:ind w:right="-67"/>
              <w:jc w:val="right"/>
              <w:rPr>
                <w:b/>
                <w:sz w:val="16"/>
                <w:szCs w:val="16"/>
              </w:rPr>
            </w:pPr>
          </w:p>
        </w:tc>
      </w:tr>
      <w:tr w:rsidR="007C1577" w:rsidRPr="002F30E2" w14:paraId="68E0791E"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C1577" w:rsidRPr="002F30E2" w:rsidRDefault="007C1577" w:rsidP="007C1577">
            <w:pPr>
              <w:rPr>
                <w:sz w:val="16"/>
                <w:szCs w:val="16"/>
                <w:lang w:val="en-US"/>
              </w:rPr>
            </w:pPr>
            <w:proofErr w:type="spellStart"/>
            <w:r w:rsidRPr="002F30E2">
              <w:rPr>
                <w:sz w:val="16"/>
                <w:szCs w:val="16"/>
                <w:lang w:val="en-US"/>
              </w:rPr>
              <w:t>Gerçek</w:t>
            </w:r>
            <w:proofErr w:type="spellEnd"/>
            <w:r w:rsidRPr="002F30E2">
              <w:rPr>
                <w:sz w:val="16"/>
                <w:szCs w:val="16"/>
                <w:lang w:val="en-US"/>
              </w:rPr>
              <w:t xml:space="preserve"> </w:t>
            </w:r>
            <w:proofErr w:type="spellStart"/>
            <w:r w:rsidRPr="002F30E2">
              <w:rPr>
                <w:sz w:val="16"/>
                <w:szCs w:val="16"/>
                <w:lang w:val="en-US"/>
              </w:rPr>
              <w:t>kişi</w:t>
            </w:r>
            <w:proofErr w:type="spellEnd"/>
            <w:r w:rsidRPr="002F30E2">
              <w:rPr>
                <w:sz w:val="16"/>
                <w:szCs w:val="16"/>
                <w:lang w:val="en-US"/>
              </w:rPr>
              <w:t xml:space="preserve"> </w:t>
            </w:r>
            <w:proofErr w:type="spellStart"/>
            <w:r w:rsidRPr="002F30E2">
              <w:rPr>
                <w:sz w:val="16"/>
                <w:szCs w:val="16"/>
                <w:lang w:val="en-US"/>
              </w:rPr>
              <w:t>mevduat</w:t>
            </w:r>
            <w:proofErr w:type="spellEnd"/>
            <w:r w:rsidRPr="002F30E2">
              <w:rPr>
                <w:sz w:val="16"/>
                <w:szCs w:val="16"/>
                <w:lang w:val="en-US"/>
              </w:rPr>
              <w:t xml:space="preserve"> </w:t>
            </w:r>
            <w:proofErr w:type="spellStart"/>
            <w:r w:rsidRPr="002F30E2">
              <w:rPr>
                <w:sz w:val="16"/>
                <w:szCs w:val="16"/>
                <w:lang w:val="en-US"/>
              </w:rPr>
              <w:t>ve</w:t>
            </w:r>
            <w:proofErr w:type="spellEnd"/>
            <w:r w:rsidRPr="002F30E2">
              <w:rPr>
                <w:sz w:val="16"/>
                <w:szCs w:val="16"/>
                <w:lang w:val="en-US"/>
              </w:rPr>
              <w:t xml:space="preserve"> </w:t>
            </w:r>
            <w:proofErr w:type="spellStart"/>
            <w:r w:rsidRPr="002F30E2">
              <w:rPr>
                <w:sz w:val="16"/>
                <w:szCs w:val="16"/>
                <w:lang w:val="en-US"/>
              </w:rPr>
              <w:t>perakende</w:t>
            </w:r>
            <w:proofErr w:type="spellEnd"/>
            <w:r w:rsidRPr="002F30E2">
              <w:rPr>
                <w:sz w:val="16"/>
                <w:szCs w:val="16"/>
                <w:lang w:val="en-US"/>
              </w:rPr>
              <w:t xml:space="preserve"> </w:t>
            </w:r>
            <w:proofErr w:type="spellStart"/>
            <w:r w:rsidRPr="002F30E2">
              <w:rPr>
                <w:sz w:val="16"/>
                <w:szCs w:val="16"/>
                <w:lang w:val="en-US"/>
              </w:rPr>
              <w:t>mevduat</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097BBFC9" w:rsidR="007C1577" w:rsidRPr="002F30E2" w:rsidRDefault="007C1577" w:rsidP="006000E6">
            <w:pPr>
              <w:ind w:right="-67"/>
              <w:jc w:val="right"/>
              <w:rPr>
                <w:sz w:val="16"/>
                <w:szCs w:val="16"/>
              </w:rPr>
            </w:pPr>
            <w:r w:rsidRPr="002F30E2">
              <w:rPr>
                <w:sz w:val="16"/>
                <w:szCs w:val="16"/>
              </w:rPr>
              <w:t>49.444.236</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242B7921" w:rsidR="007C1577" w:rsidRPr="002F30E2" w:rsidRDefault="007C1577" w:rsidP="006000E6">
            <w:pPr>
              <w:ind w:right="-67"/>
              <w:jc w:val="right"/>
              <w:rPr>
                <w:sz w:val="16"/>
                <w:szCs w:val="16"/>
              </w:rPr>
            </w:pPr>
            <w:r w:rsidRPr="002F30E2">
              <w:rPr>
                <w:sz w:val="16"/>
                <w:szCs w:val="16"/>
              </w:rPr>
              <w:t>31.185.377</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57E67196" w:rsidR="007C1577" w:rsidRPr="002F30E2" w:rsidRDefault="007C1577" w:rsidP="006000E6">
            <w:pPr>
              <w:ind w:right="-67"/>
              <w:jc w:val="right"/>
              <w:rPr>
                <w:sz w:val="16"/>
                <w:szCs w:val="16"/>
              </w:rPr>
            </w:pPr>
            <w:r w:rsidRPr="002F30E2">
              <w:rPr>
                <w:sz w:val="16"/>
                <w:szCs w:val="16"/>
              </w:rPr>
              <w:t>4.955.589</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2BAB7591" w:rsidR="007C1577" w:rsidRPr="002F30E2" w:rsidRDefault="007C1577" w:rsidP="006000E6">
            <w:pPr>
              <w:ind w:right="-67"/>
              <w:jc w:val="right"/>
              <w:rPr>
                <w:sz w:val="16"/>
                <w:szCs w:val="16"/>
              </w:rPr>
            </w:pPr>
            <w:r w:rsidRPr="002F30E2">
              <w:rPr>
                <w:sz w:val="16"/>
                <w:szCs w:val="16"/>
              </w:rPr>
              <w:t>3.228.820</w:t>
            </w:r>
          </w:p>
        </w:tc>
      </w:tr>
      <w:tr w:rsidR="007C1577" w:rsidRPr="002F30E2" w14:paraId="2E151DD4"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C1577" w:rsidRPr="002F30E2" w:rsidRDefault="007C1577" w:rsidP="007C1577">
            <w:pPr>
              <w:ind w:firstLineChars="100" w:firstLine="160"/>
              <w:rPr>
                <w:sz w:val="16"/>
                <w:szCs w:val="16"/>
                <w:lang w:val="en-US"/>
              </w:rPr>
            </w:pPr>
            <w:proofErr w:type="spellStart"/>
            <w:r w:rsidRPr="002F30E2">
              <w:rPr>
                <w:sz w:val="16"/>
                <w:szCs w:val="16"/>
                <w:lang w:val="en-US"/>
              </w:rPr>
              <w:t>İstikrarlı</w:t>
            </w:r>
            <w:proofErr w:type="spellEnd"/>
            <w:r w:rsidRPr="002F30E2">
              <w:rPr>
                <w:sz w:val="16"/>
                <w:szCs w:val="16"/>
                <w:lang w:val="en-US"/>
              </w:rPr>
              <w:t xml:space="preserve"> </w:t>
            </w:r>
            <w:proofErr w:type="spellStart"/>
            <w:r w:rsidRPr="002F30E2">
              <w:rPr>
                <w:sz w:val="16"/>
                <w:szCs w:val="16"/>
                <w:lang w:val="en-US"/>
              </w:rPr>
              <w:t>mevduat</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4115CCBB" w:rsidR="007C1577" w:rsidRPr="002F30E2" w:rsidRDefault="007C1577" w:rsidP="006000E6">
            <w:pPr>
              <w:ind w:right="-67"/>
              <w:jc w:val="right"/>
              <w:rPr>
                <w:sz w:val="16"/>
                <w:szCs w:val="16"/>
              </w:rPr>
            </w:pPr>
            <w:r w:rsidRPr="002F30E2">
              <w:rPr>
                <w:sz w:val="16"/>
                <w:szCs w:val="16"/>
              </w:rPr>
              <w:t>4.646.530</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004AA88" w:rsidR="007C1577" w:rsidRPr="002F30E2" w:rsidRDefault="007C1577" w:rsidP="006000E6">
            <w:pPr>
              <w:ind w:right="-67"/>
              <w:jc w:val="right"/>
              <w:rPr>
                <w:sz w:val="16"/>
                <w:szCs w:val="16"/>
              </w:rPr>
            </w:pPr>
            <w:r w:rsidRPr="002F30E2">
              <w:rPr>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21A89988" w:rsidR="007C1577" w:rsidRPr="002F30E2" w:rsidRDefault="007C1577" w:rsidP="006000E6">
            <w:pPr>
              <w:ind w:right="-67"/>
              <w:jc w:val="right"/>
              <w:rPr>
                <w:sz w:val="16"/>
                <w:szCs w:val="16"/>
              </w:rPr>
            </w:pPr>
            <w:r w:rsidRPr="002F30E2">
              <w:rPr>
                <w:sz w:val="16"/>
                <w:szCs w:val="16"/>
              </w:rPr>
              <w:t>232.327</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6D438BFA" w:rsidR="007C1577" w:rsidRPr="002F30E2" w:rsidRDefault="007C1577" w:rsidP="006000E6">
            <w:pPr>
              <w:ind w:right="-67"/>
              <w:jc w:val="right"/>
              <w:rPr>
                <w:sz w:val="16"/>
                <w:szCs w:val="16"/>
              </w:rPr>
            </w:pPr>
            <w:r w:rsidRPr="002F30E2">
              <w:rPr>
                <w:sz w:val="16"/>
                <w:szCs w:val="16"/>
              </w:rPr>
              <w:t>-</w:t>
            </w:r>
          </w:p>
        </w:tc>
      </w:tr>
      <w:tr w:rsidR="007C1577" w:rsidRPr="002F30E2" w14:paraId="76BF0676"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C1577" w:rsidRPr="002F30E2" w:rsidRDefault="007C1577" w:rsidP="007C1577">
            <w:pPr>
              <w:ind w:firstLineChars="100" w:firstLine="160"/>
              <w:rPr>
                <w:sz w:val="16"/>
                <w:szCs w:val="16"/>
                <w:lang w:val="en-US"/>
              </w:rPr>
            </w:pPr>
            <w:proofErr w:type="spellStart"/>
            <w:r w:rsidRPr="002F30E2">
              <w:rPr>
                <w:sz w:val="16"/>
                <w:szCs w:val="16"/>
                <w:lang w:val="en-US"/>
              </w:rPr>
              <w:t>Düşük</w:t>
            </w:r>
            <w:proofErr w:type="spellEnd"/>
            <w:r w:rsidRPr="002F30E2">
              <w:rPr>
                <w:sz w:val="16"/>
                <w:szCs w:val="16"/>
                <w:lang w:val="en-US"/>
              </w:rPr>
              <w:t xml:space="preserve"> </w:t>
            </w:r>
            <w:proofErr w:type="spellStart"/>
            <w:r w:rsidRPr="002F30E2">
              <w:rPr>
                <w:sz w:val="16"/>
                <w:szCs w:val="16"/>
                <w:lang w:val="en-US"/>
              </w:rPr>
              <w:t>istikrarlı</w:t>
            </w:r>
            <w:proofErr w:type="spellEnd"/>
            <w:r w:rsidRPr="002F30E2">
              <w:rPr>
                <w:sz w:val="16"/>
                <w:szCs w:val="16"/>
                <w:lang w:val="en-US"/>
              </w:rPr>
              <w:t xml:space="preserve"> </w:t>
            </w:r>
            <w:proofErr w:type="spellStart"/>
            <w:r w:rsidRPr="002F30E2">
              <w:rPr>
                <w:sz w:val="16"/>
                <w:szCs w:val="16"/>
                <w:lang w:val="en-US"/>
              </w:rPr>
              <w:t>mevduat</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54E26AE0" w:rsidR="007C1577" w:rsidRPr="002F30E2" w:rsidRDefault="007C1577" w:rsidP="006000E6">
            <w:pPr>
              <w:ind w:right="-67"/>
              <w:jc w:val="right"/>
              <w:rPr>
                <w:sz w:val="16"/>
                <w:szCs w:val="16"/>
              </w:rPr>
            </w:pPr>
            <w:r w:rsidRPr="002F30E2">
              <w:rPr>
                <w:sz w:val="16"/>
                <w:szCs w:val="16"/>
              </w:rPr>
              <w:t>44.797.706</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462562C3" w:rsidR="007C1577" w:rsidRPr="002F30E2" w:rsidRDefault="007C1577" w:rsidP="006000E6">
            <w:pPr>
              <w:ind w:right="-67"/>
              <w:jc w:val="right"/>
              <w:rPr>
                <w:sz w:val="16"/>
                <w:szCs w:val="16"/>
              </w:rPr>
            </w:pPr>
            <w:r w:rsidRPr="002F30E2">
              <w:rPr>
                <w:sz w:val="16"/>
                <w:szCs w:val="16"/>
              </w:rPr>
              <w:t>31.185.377</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0003A117" w:rsidR="007C1577" w:rsidRPr="002F30E2" w:rsidRDefault="007C1577" w:rsidP="006000E6">
            <w:pPr>
              <w:ind w:right="-67"/>
              <w:jc w:val="right"/>
              <w:rPr>
                <w:sz w:val="16"/>
                <w:szCs w:val="16"/>
              </w:rPr>
            </w:pPr>
            <w:r w:rsidRPr="002F30E2">
              <w:rPr>
                <w:sz w:val="16"/>
                <w:szCs w:val="16"/>
              </w:rPr>
              <w:t>4.723.262</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23BA8883" w:rsidR="007C1577" w:rsidRPr="002F30E2" w:rsidRDefault="007C1577" w:rsidP="006000E6">
            <w:pPr>
              <w:ind w:right="-67"/>
              <w:jc w:val="right"/>
              <w:rPr>
                <w:sz w:val="16"/>
                <w:szCs w:val="16"/>
              </w:rPr>
            </w:pPr>
            <w:r w:rsidRPr="002F30E2">
              <w:rPr>
                <w:sz w:val="16"/>
                <w:szCs w:val="16"/>
              </w:rPr>
              <w:t>3.228.820</w:t>
            </w:r>
          </w:p>
        </w:tc>
      </w:tr>
      <w:tr w:rsidR="007C1577" w:rsidRPr="002F30E2" w14:paraId="2AF9FEA1"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C1577" w:rsidRPr="002F30E2" w:rsidRDefault="007C1577" w:rsidP="007C1577">
            <w:pPr>
              <w:rPr>
                <w:sz w:val="16"/>
                <w:szCs w:val="16"/>
                <w:lang w:val="en-US"/>
              </w:rPr>
            </w:pPr>
            <w:proofErr w:type="spellStart"/>
            <w:r w:rsidRPr="002F30E2">
              <w:rPr>
                <w:sz w:val="16"/>
                <w:szCs w:val="16"/>
                <w:lang w:val="en-US"/>
              </w:rPr>
              <w:t>Gerçek</w:t>
            </w:r>
            <w:proofErr w:type="spellEnd"/>
            <w:r w:rsidRPr="002F30E2">
              <w:rPr>
                <w:sz w:val="16"/>
                <w:szCs w:val="16"/>
                <w:lang w:val="en-US"/>
              </w:rPr>
              <w:t xml:space="preserve"> </w:t>
            </w:r>
            <w:proofErr w:type="spellStart"/>
            <w:r w:rsidRPr="002F30E2">
              <w:rPr>
                <w:sz w:val="16"/>
                <w:szCs w:val="16"/>
                <w:lang w:val="en-US"/>
              </w:rPr>
              <w:t>kişi</w:t>
            </w:r>
            <w:proofErr w:type="spellEnd"/>
            <w:r w:rsidRPr="002F30E2">
              <w:rPr>
                <w:sz w:val="16"/>
                <w:szCs w:val="16"/>
                <w:lang w:val="en-US"/>
              </w:rPr>
              <w:t xml:space="preserve"> </w:t>
            </w:r>
            <w:proofErr w:type="spellStart"/>
            <w:r w:rsidRPr="002F30E2">
              <w:rPr>
                <w:sz w:val="16"/>
                <w:szCs w:val="16"/>
                <w:lang w:val="en-US"/>
              </w:rPr>
              <w:t>mevduat</w:t>
            </w:r>
            <w:proofErr w:type="spellEnd"/>
            <w:r w:rsidRPr="002F30E2">
              <w:rPr>
                <w:sz w:val="16"/>
                <w:szCs w:val="16"/>
                <w:lang w:val="en-US"/>
              </w:rPr>
              <w:t xml:space="preserve"> </w:t>
            </w:r>
            <w:proofErr w:type="spellStart"/>
            <w:r w:rsidRPr="002F30E2">
              <w:rPr>
                <w:sz w:val="16"/>
                <w:szCs w:val="16"/>
                <w:lang w:val="en-US"/>
              </w:rPr>
              <w:t>ve</w:t>
            </w:r>
            <w:proofErr w:type="spellEnd"/>
            <w:r w:rsidRPr="002F30E2">
              <w:rPr>
                <w:sz w:val="16"/>
                <w:szCs w:val="16"/>
                <w:lang w:val="en-US"/>
              </w:rPr>
              <w:t xml:space="preserve"> </w:t>
            </w:r>
            <w:proofErr w:type="spellStart"/>
            <w:r w:rsidRPr="002F30E2">
              <w:rPr>
                <w:sz w:val="16"/>
                <w:szCs w:val="16"/>
                <w:lang w:val="en-US"/>
              </w:rPr>
              <w:t>perakende</w:t>
            </w:r>
            <w:proofErr w:type="spellEnd"/>
            <w:r w:rsidRPr="002F30E2">
              <w:rPr>
                <w:sz w:val="16"/>
                <w:szCs w:val="16"/>
                <w:lang w:val="en-US"/>
              </w:rPr>
              <w:t xml:space="preserve"> </w:t>
            </w:r>
            <w:proofErr w:type="spellStart"/>
            <w:r w:rsidRPr="002F30E2">
              <w:rPr>
                <w:sz w:val="16"/>
                <w:szCs w:val="16"/>
                <w:lang w:val="en-US"/>
              </w:rPr>
              <w:t>mevduat</w:t>
            </w:r>
            <w:proofErr w:type="spellEnd"/>
            <w:r w:rsidRPr="002F30E2">
              <w:rPr>
                <w:sz w:val="16"/>
                <w:szCs w:val="16"/>
                <w:lang w:val="en-US"/>
              </w:rPr>
              <w:t xml:space="preserve"> </w:t>
            </w:r>
            <w:proofErr w:type="spellStart"/>
            <w:r w:rsidRPr="002F30E2">
              <w:rPr>
                <w:sz w:val="16"/>
                <w:szCs w:val="16"/>
                <w:lang w:val="en-US"/>
              </w:rPr>
              <w:t>dışında</w:t>
            </w:r>
            <w:proofErr w:type="spellEnd"/>
            <w:r w:rsidRPr="002F30E2">
              <w:rPr>
                <w:sz w:val="16"/>
                <w:szCs w:val="16"/>
                <w:lang w:val="en-US"/>
              </w:rPr>
              <w:t xml:space="preserve"> </w:t>
            </w:r>
            <w:proofErr w:type="spellStart"/>
            <w:r w:rsidRPr="002F30E2">
              <w:rPr>
                <w:sz w:val="16"/>
                <w:szCs w:val="16"/>
                <w:lang w:val="en-US"/>
              </w:rPr>
              <w:t>kalan</w:t>
            </w:r>
            <w:proofErr w:type="spellEnd"/>
            <w:r w:rsidRPr="002F30E2">
              <w:rPr>
                <w:sz w:val="16"/>
                <w:szCs w:val="16"/>
                <w:lang w:val="en-US"/>
              </w:rPr>
              <w:t xml:space="preserve"> </w:t>
            </w:r>
            <w:proofErr w:type="spellStart"/>
            <w:r w:rsidRPr="002F30E2">
              <w:rPr>
                <w:sz w:val="16"/>
                <w:szCs w:val="16"/>
                <w:lang w:val="en-US"/>
              </w:rPr>
              <w:t>teminatsız</w:t>
            </w:r>
            <w:proofErr w:type="spellEnd"/>
            <w:r w:rsidRPr="002F30E2">
              <w:rPr>
                <w:sz w:val="16"/>
                <w:szCs w:val="16"/>
                <w:lang w:val="en-US"/>
              </w:rPr>
              <w:t xml:space="preserve"> </w:t>
            </w:r>
            <w:proofErr w:type="spellStart"/>
            <w:r w:rsidRPr="002F30E2">
              <w:rPr>
                <w:sz w:val="16"/>
                <w:szCs w:val="16"/>
                <w:lang w:val="en-US"/>
              </w:rPr>
              <w:t>borçlar</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032CDE88" w:rsidR="007C1577" w:rsidRPr="002F30E2" w:rsidRDefault="007C1577" w:rsidP="006000E6">
            <w:pPr>
              <w:ind w:right="-67"/>
              <w:jc w:val="right"/>
              <w:rPr>
                <w:sz w:val="16"/>
                <w:szCs w:val="16"/>
              </w:rPr>
            </w:pPr>
            <w:r w:rsidRPr="002F30E2">
              <w:rPr>
                <w:sz w:val="16"/>
                <w:szCs w:val="16"/>
              </w:rPr>
              <w:t>69.095.800</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1D99354E" w:rsidR="007C1577" w:rsidRPr="002F30E2" w:rsidRDefault="007C1577" w:rsidP="006000E6">
            <w:pPr>
              <w:ind w:right="-67"/>
              <w:jc w:val="right"/>
              <w:rPr>
                <w:sz w:val="16"/>
                <w:szCs w:val="16"/>
              </w:rPr>
            </w:pPr>
            <w:r w:rsidRPr="002F30E2">
              <w:rPr>
                <w:sz w:val="16"/>
                <w:szCs w:val="16"/>
              </w:rPr>
              <w:t>28.848.964</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7ACB9BB1" w:rsidR="007C1577" w:rsidRPr="002F30E2" w:rsidRDefault="007C1577" w:rsidP="006000E6">
            <w:pPr>
              <w:ind w:right="-67"/>
              <w:jc w:val="right"/>
              <w:rPr>
                <w:sz w:val="16"/>
                <w:szCs w:val="16"/>
              </w:rPr>
            </w:pPr>
            <w:r w:rsidRPr="002F30E2">
              <w:rPr>
                <w:sz w:val="16"/>
                <w:szCs w:val="16"/>
              </w:rPr>
              <w:t>33.455.065</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33E2A7AF" w:rsidR="007C1577" w:rsidRPr="002F30E2" w:rsidRDefault="007C1577" w:rsidP="006000E6">
            <w:pPr>
              <w:ind w:right="-67"/>
              <w:jc w:val="right"/>
              <w:rPr>
                <w:sz w:val="16"/>
                <w:szCs w:val="16"/>
              </w:rPr>
            </w:pPr>
            <w:r w:rsidRPr="002F30E2">
              <w:rPr>
                <w:sz w:val="16"/>
                <w:szCs w:val="16"/>
              </w:rPr>
              <w:t>13.279.910</w:t>
            </w:r>
          </w:p>
        </w:tc>
      </w:tr>
      <w:tr w:rsidR="007C1577" w:rsidRPr="002F30E2" w14:paraId="14B09B68" w14:textId="77777777" w:rsidTr="006000E6">
        <w:trPr>
          <w:trHeight w:val="64"/>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C1577" w:rsidRPr="002F30E2" w:rsidRDefault="007C1577" w:rsidP="007C1577">
            <w:pPr>
              <w:ind w:firstLineChars="100" w:firstLine="160"/>
              <w:rPr>
                <w:sz w:val="16"/>
                <w:szCs w:val="16"/>
                <w:lang w:val="en-US"/>
              </w:rPr>
            </w:pPr>
            <w:proofErr w:type="spellStart"/>
            <w:r w:rsidRPr="002F30E2">
              <w:rPr>
                <w:sz w:val="16"/>
                <w:szCs w:val="16"/>
                <w:lang w:val="en-US"/>
              </w:rPr>
              <w:t>Operasyonel</w:t>
            </w:r>
            <w:proofErr w:type="spellEnd"/>
            <w:r w:rsidRPr="002F30E2">
              <w:rPr>
                <w:sz w:val="16"/>
                <w:szCs w:val="16"/>
                <w:lang w:val="en-US"/>
              </w:rPr>
              <w:t xml:space="preserve"> </w:t>
            </w:r>
            <w:proofErr w:type="spellStart"/>
            <w:r w:rsidRPr="002F30E2">
              <w:rPr>
                <w:sz w:val="16"/>
                <w:szCs w:val="16"/>
                <w:lang w:val="en-US"/>
              </w:rPr>
              <w:t>mevduat</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6F4CC698" w:rsidR="007C1577" w:rsidRPr="002F30E2" w:rsidRDefault="007C1577" w:rsidP="006000E6">
            <w:pPr>
              <w:ind w:right="-67"/>
              <w:jc w:val="right"/>
              <w:rPr>
                <w:sz w:val="16"/>
                <w:szCs w:val="16"/>
              </w:rPr>
            </w:pPr>
            <w:r w:rsidRPr="002F30E2">
              <w:rPr>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0E16B048" w:rsidR="007C1577" w:rsidRPr="002F30E2" w:rsidRDefault="007C1577" w:rsidP="006000E6">
            <w:pPr>
              <w:ind w:right="-67"/>
              <w:jc w:val="right"/>
              <w:rPr>
                <w:sz w:val="16"/>
                <w:szCs w:val="16"/>
              </w:rPr>
            </w:pPr>
            <w:r w:rsidRPr="002F30E2">
              <w:rPr>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129947E2" w:rsidR="007C1577" w:rsidRPr="002F30E2" w:rsidRDefault="007C1577" w:rsidP="006000E6">
            <w:pPr>
              <w:ind w:right="-67"/>
              <w:jc w:val="right"/>
              <w:rPr>
                <w:sz w:val="16"/>
                <w:szCs w:val="16"/>
              </w:rPr>
            </w:pPr>
            <w:r w:rsidRPr="002F30E2">
              <w:rPr>
                <w:sz w:val="16"/>
                <w:szCs w:val="16"/>
              </w:rPr>
              <w:t>-</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23A1D10F" w:rsidR="007C1577" w:rsidRPr="002F30E2" w:rsidRDefault="007C1577" w:rsidP="006000E6">
            <w:pPr>
              <w:ind w:right="-67"/>
              <w:jc w:val="right"/>
              <w:rPr>
                <w:sz w:val="16"/>
                <w:szCs w:val="16"/>
              </w:rPr>
            </w:pPr>
            <w:r w:rsidRPr="002F30E2">
              <w:rPr>
                <w:sz w:val="16"/>
                <w:szCs w:val="16"/>
              </w:rPr>
              <w:t>-</w:t>
            </w:r>
          </w:p>
        </w:tc>
      </w:tr>
      <w:tr w:rsidR="007C1577" w:rsidRPr="002F30E2" w14:paraId="567A7A9E"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C1577" w:rsidRPr="002F30E2" w:rsidRDefault="007C1577" w:rsidP="007C1577">
            <w:pPr>
              <w:ind w:firstLineChars="100" w:firstLine="160"/>
              <w:rPr>
                <w:sz w:val="16"/>
                <w:szCs w:val="16"/>
                <w:lang w:val="en-US"/>
              </w:rPr>
            </w:pPr>
            <w:proofErr w:type="spellStart"/>
            <w:r w:rsidRPr="002F30E2">
              <w:rPr>
                <w:sz w:val="16"/>
                <w:szCs w:val="16"/>
                <w:lang w:val="en-US"/>
              </w:rPr>
              <w:t>Operasyonel</w:t>
            </w:r>
            <w:proofErr w:type="spellEnd"/>
            <w:r w:rsidRPr="002F30E2">
              <w:rPr>
                <w:sz w:val="16"/>
                <w:szCs w:val="16"/>
                <w:lang w:val="en-US"/>
              </w:rPr>
              <w:t xml:space="preserve"> </w:t>
            </w:r>
            <w:proofErr w:type="spellStart"/>
            <w:r w:rsidRPr="002F30E2">
              <w:rPr>
                <w:sz w:val="16"/>
                <w:szCs w:val="16"/>
                <w:lang w:val="en-US"/>
              </w:rPr>
              <w:t>olmayan</w:t>
            </w:r>
            <w:proofErr w:type="spellEnd"/>
            <w:r w:rsidRPr="002F30E2">
              <w:rPr>
                <w:sz w:val="16"/>
                <w:szCs w:val="16"/>
                <w:lang w:val="en-US"/>
              </w:rPr>
              <w:t xml:space="preserve"> </w:t>
            </w:r>
            <w:proofErr w:type="spellStart"/>
            <w:r w:rsidRPr="002F30E2">
              <w:rPr>
                <w:sz w:val="16"/>
                <w:szCs w:val="16"/>
                <w:lang w:val="en-US"/>
              </w:rPr>
              <w:t>mevduat</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085193DC" w:rsidR="007C1577" w:rsidRPr="002F30E2" w:rsidRDefault="007C1577" w:rsidP="006000E6">
            <w:pPr>
              <w:ind w:right="-67"/>
              <w:jc w:val="right"/>
              <w:rPr>
                <w:sz w:val="16"/>
                <w:szCs w:val="16"/>
              </w:rPr>
            </w:pPr>
            <w:r w:rsidRPr="002F30E2">
              <w:rPr>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301EAAEF" w:rsidR="007C1577" w:rsidRPr="002F30E2" w:rsidRDefault="007C1577" w:rsidP="006000E6">
            <w:pPr>
              <w:ind w:right="-67"/>
              <w:jc w:val="right"/>
              <w:rPr>
                <w:sz w:val="16"/>
                <w:szCs w:val="16"/>
              </w:rPr>
            </w:pPr>
            <w:r w:rsidRPr="002F30E2">
              <w:rPr>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777A3DDB" w:rsidR="007C1577" w:rsidRPr="002F30E2" w:rsidRDefault="007C1577" w:rsidP="006000E6">
            <w:pPr>
              <w:ind w:right="-67"/>
              <w:jc w:val="right"/>
              <w:rPr>
                <w:sz w:val="16"/>
                <w:szCs w:val="16"/>
              </w:rPr>
            </w:pPr>
            <w:r w:rsidRPr="002F30E2">
              <w:rPr>
                <w:sz w:val="16"/>
                <w:szCs w:val="16"/>
              </w:rPr>
              <w:t>-</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59115A00" w:rsidR="007C1577" w:rsidRPr="002F30E2" w:rsidRDefault="007C1577" w:rsidP="006000E6">
            <w:pPr>
              <w:ind w:right="-67"/>
              <w:jc w:val="right"/>
              <w:rPr>
                <w:sz w:val="16"/>
                <w:szCs w:val="16"/>
              </w:rPr>
            </w:pPr>
            <w:r w:rsidRPr="002F30E2">
              <w:rPr>
                <w:sz w:val="16"/>
                <w:szCs w:val="16"/>
              </w:rPr>
              <w:t>-</w:t>
            </w:r>
          </w:p>
        </w:tc>
      </w:tr>
      <w:tr w:rsidR="007C1577" w:rsidRPr="002F30E2" w14:paraId="657C9BCD"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C1577" w:rsidRPr="002F30E2" w:rsidRDefault="007C1577" w:rsidP="007C1577">
            <w:pPr>
              <w:ind w:firstLineChars="100" w:firstLine="160"/>
              <w:rPr>
                <w:sz w:val="16"/>
                <w:szCs w:val="16"/>
                <w:lang w:val="en-US"/>
              </w:rPr>
            </w:pPr>
            <w:proofErr w:type="spellStart"/>
            <w:r w:rsidRPr="002F30E2">
              <w:rPr>
                <w:sz w:val="16"/>
                <w:szCs w:val="16"/>
                <w:lang w:val="en-US"/>
              </w:rPr>
              <w:t>Diğer</w:t>
            </w:r>
            <w:proofErr w:type="spellEnd"/>
            <w:r w:rsidRPr="002F30E2">
              <w:rPr>
                <w:sz w:val="16"/>
                <w:szCs w:val="16"/>
                <w:lang w:val="en-US"/>
              </w:rPr>
              <w:t xml:space="preserve"> </w:t>
            </w:r>
            <w:proofErr w:type="spellStart"/>
            <w:r w:rsidRPr="002F30E2">
              <w:rPr>
                <w:sz w:val="16"/>
                <w:szCs w:val="16"/>
                <w:lang w:val="en-US"/>
              </w:rPr>
              <w:t>teminatsız</w:t>
            </w:r>
            <w:proofErr w:type="spellEnd"/>
            <w:r w:rsidRPr="002F30E2">
              <w:rPr>
                <w:sz w:val="16"/>
                <w:szCs w:val="16"/>
                <w:lang w:val="en-US"/>
              </w:rPr>
              <w:t xml:space="preserve"> </w:t>
            </w:r>
            <w:proofErr w:type="spellStart"/>
            <w:r w:rsidRPr="002F30E2">
              <w:rPr>
                <w:sz w:val="16"/>
                <w:szCs w:val="16"/>
                <w:lang w:val="en-US"/>
              </w:rPr>
              <w:t>borçlar</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3B3F275B" w:rsidR="007C1577" w:rsidRPr="002F30E2" w:rsidRDefault="007C1577" w:rsidP="006000E6">
            <w:pPr>
              <w:ind w:right="-67"/>
              <w:jc w:val="right"/>
              <w:rPr>
                <w:sz w:val="16"/>
                <w:szCs w:val="16"/>
              </w:rPr>
            </w:pPr>
            <w:r w:rsidRPr="002F30E2">
              <w:rPr>
                <w:sz w:val="16"/>
                <w:szCs w:val="16"/>
              </w:rPr>
              <w:t>69.095.800</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1E7A6108" w:rsidR="007C1577" w:rsidRPr="002F30E2" w:rsidRDefault="007C1577" w:rsidP="006000E6">
            <w:pPr>
              <w:ind w:right="-67"/>
              <w:jc w:val="right"/>
              <w:rPr>
                <w:sz w:val="16"/>
                <w:szCs w:val="16"/>
              </w:rPr>
            </w:pPr>
            <w:r w:rsidRPr="002F30E2">
              <w:rPr>
                <w:sz w:val="16"/>
                <w:szCs w:val="16"/>
              </w:rPr>
              <w:t>28.848.964</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29943A86" w:rsidR="007C1577" w:rsidRPr="002F30E2" w:rsidRDefault="007C1577" w:rsidP="006000E6">
            <w:pPr>
              <w:ind w:right="-67"/>
              <w:jc w:val="right"/>
              <w:rPr>
                <w:sz w:val="16"/>
                <w:szCs w:val="16"/>
              </w:rPr>
            </w:pPr>
            <w:r w:rsidRPr="002F30E2">
              <w:rPr>
                <w:sz w:val="16"/>
                <w:szCs w:val="16"/>
              </w:rPr>
              <w:t>33.455.065</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2E775B5A" w:rsidR="007C1577" w:rsidRPr="002F30E2" w:rsidRDefault="007C1577" w:rsidP="006000E6">
            <w:pPr>
              <w:ind w:right="-67"/>
              <w:jc w:val="right"/>
              <w:rPr>
                <w:sz w:val="16"/>
                <w:szCs w:val="16"/>
              </w:rPr>
            </w:pPr>
            <w:r w:rsidRPr="002F30E2">
              <w:rPr>
                <w:sz w:val="16"/>
                <w:szCs w:val="16"/>
              </w:rPr>
              <w:t>13.279.910</w:t>
            </w:r>
          </w:p>
        </w:tc>
      </w:tr>
      <w:tr w:rsidR="007C1577" w:rsidRPr="002F30E2" w14:paraId="4B507AE0"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C1577" w:rsidRPr="002F30E2" w:rsidRDefault="007C1577" w:rsidP="007C1577">
            <w:pPr>
              <w:rPr>
                <w:sz w:val="16"/>
                <w:szCs w:val="16"/>
                <w:lang w:val="en-US"/>
              </w:rPr>
            </w:pPr>
            <w:proofErr w:type="spellStart"/>
            <w:r w:rsidRPr="002F30E2">
              <w:rPr>
                <w:sz w:val="16"/>
                <w:szCs w:val="16"/>
                <w:lang w:val="en-US"/>
              </w:rPr>
              <w:t>Teminatlı</w:t>
            </w:r>
            <w:proofErr w:type="spellEnd"/>
            <w:r w:rsidRPr="002F30E2">
              <w:rPr>
                <w:sz w:val="16"/>
                <w:szCs w:val="16"/>
                <w:lang w:val="en-US"/>
              </w:rPr>
              <w:t xml:space="preserve"> </w:t>
            </w:r>
            <w:proofErr w:type="spellStart"/>
            <w:r w:rsidRPr="002F30E2">
              <w:rPr>
                <w:sz w:val="16"/>
                <w:szCs w:val="16"/>
                <w:lang w:val="en-US"/>
              </w:rPr>
              <w:t>borçlar</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574E5920" w:rsidR="007C1577" w:rsidRPr="002F30E2" w:rsidRDefault="007C1577" w:rsidP="006000E6">
            <w:pPr>
              <w:ind w:right="-67"/>
              <w:jc w:val="right"/>
              <w:rPr>
                <w:sz w:val="16"/>
                <w:szCs w:val="16"/>
              </w:rPr>
            </w:pPr>
            <w:r w:rsidRPr="002F30E2">
              <w:rPr>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5EA82613" w:rsidR="007C1577" w:rsidRPr="002F30E2" w:rsidRDefault="007C1577" w:rsidP="006000E6">
            <w:pPr>
              <w:ind w:right="-67"/>
              <w:jc w:val="right"/>
              <w:rPr>
                <w:sz w:val="16"/>
                <w:szCs w:val="16"/>
              </w:rPr>
            </w:pPr>
            <w:r w:rsidRPr="002F30E2">
              <w:rPr>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18CF177C" w:rsidR="007C1577" w:rsidRPr="002F30E2" w:rsidRDefault="007C1577" w:rsidP="006000E6">
            <w:pPr>
              <w:ind w:right="-67"/>
              <w:jc w:val="right"/>
              <w:rPr>
                <w:sz w:val="16"/>
                <w:szCs w:val="16"/>
              </w:rPr>
            </w:pPr>
            <w:r w:rsidRPr="002F30E2">
              <w:rPr>
                <w:sz w:val="16"/>
                <w:szCs w:val="16"/>
              </w:rPr>
              <w:t>-</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245CFF5A" w:rsidR="007C1577" w:rsidRPr="002F30E2" w:rsidRDefault="007C1577" w:rsidP="006000E6">
            <w:pPr>
              <w:ind w:right="-67"/>
              <w:jc w:val="right"/>
              <w:rPr>
                <w:sz w:val="16"/>
                <w:szCs w:val="16"/>
              </w:rPr>
            </w:pPr>
            <w:r w:rsidRPr="002F30E2">
              <w:rPr>
                <w:sz w:val="16"/>
                <w:szCs w:val="16"/>
              </w:rPr>
              <w:t>-</w:t>
            </w:r>
          </w:p>
        </w:tc>
      </w:tr>
      <w:tr w:rsidR="007C1577" w:rsidRPr="002F30E2" w14:paraId="0EC2693D"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C1577" w:rsidRPr="002F30E2" w:rsidRDefault="007C1577" w:rsidP="007C1577">
            <w:pPr>
              <w:rPr>
                <w:sz w:val="16"/>
                <w:szCs w:val="16"/>
                <w:lang w:val="en-US"/>
              </w:rPr>
            </w:pPr>
            <w:proofErr w:type="spellStart"/>
            <w:r w:rsidRPr="002F30E2">
              <w:rPr>
                <w:sz w:val="16"/>
                <w:szCs w:val="16"/>
                <w:lang w:val="en-US"/>
              </w:rPr>
              <w:t>Diğer</w:t>
            </w:r>
            <w:proofErr w:type="spellEnd"/>
            <w:r w:rsidRPr="002F30E2">
              <w:rPr>
                <w:sz w:val="16"/>
                <w:szCs w:val="16"/>
                <w:lang w:val="en-US"/>
              </w:rPr>
              <w:t xml:space="preserve"> </w:t>
            </w:r>
            <w:proofErr w:type="spellStart"/>
            <w:r w:rsidRPr="002F30E2">
              <w:rPr>
                <w:sz w:val="16"/>
                <w:szCs w:val="16"/>
                <w:lang w:val="en-US"/>
              </w:rPr>
              <w:t>nakit</w:t>
            </w:r>
            <w:proofErr w:type="spellEnd"/>
            <w:r w:rsidRPr="002F30E2">
              <w:rPr>
                <w:sz w:val="16"/>
                <w:szCs w:val="16"/>
                <w:lang w:val="en-US"/>
              </w:rPr>
              <w:t xml:space="preserve"> </w:t>
            </w:r>
            <w:proofErr w:type="spellStart"/>
            <w:r w:rsidRPr="002F30E2">
              <w:rPr>
                <w:sz w:val="16"/>
                <w:szCs w:val="16"/>
                <w:lang w:val="en-US"/>
              </w:rPr>
              <w:t>çıkışları</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4D5FCC42" w:rsidR="007C1577" w:rsidRPr="002F30E2" w:rsidRDefault="007C1577" w:rsidP="006000E6">
            <w:pPr>
              <w:ind w:right="-67"/>
              <w:jc w:val="right"/>
              <w:rPr>
                <w:sz w:val="16"/>
                <w:szCs w:val="16"/>
              </w:rPr>
            </w:pPr>
            <w:r w:rsidRPr="002F30E2">
              <w:rPr>
                <w:sz w:val="16"/>
                <w:szCs w:val="16"/>
              </w:rPr>
              <w:t>41.088.411</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023E625C" w:rsidR="007C1577" w:rsidRPr="002F30E2" w:rsidRDefault="007C1577" w:rsidP="006000E6">
            <w:pPr>
              <w:ind w:right="-67"/>
              <w:jc w:val="right"/>
              <w:rPr>
                <w:sz w:val="16"/>
                <w:szCs w:val="16"/>
              </w:rPr>
            </w:pPr>
            <w:r w:rsidRPr="002F30E2">
              <w:rPr>
                <w:sz w:val="16"/>
                <w:szCs w:val="16"/>
              </w:rPr>
              <w:t>24.933.356</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4EC2674D" w:rsidR="007C1577" w:rsidRPr="002F30E2" w:rsidRDefault="007C1577" w:rsidP="006000E6">
            <w:pPr>
              <w:ind w:right="-67"/>
              <w:jc w:val="right"/>
              <w:rPr>
                <w:sz w:val="16"/>
                <w:szCs w:val="16"/>
              </w:rPr>
            </w:pPr>
            <w:r w:rsidRPr="002F30E2">
              <w:rPr>
                <w:sz w:val="16"/>
                <w:szCs w:val="16"/>
              </w:rPr>
              <w:t>4.698.044</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48B8241A" w:rsidR="007C1577" w:rsidRPr="002F30E2" w:rsidRDefault="007C1577" w:rsidP="006000E6">
            <w:pPr>
              <w:ind w:right="-67"/>
              <w:jc w:val="right"/>
              <w:rPr>
                <w:sz w:val="16"/>
                <w:szCs w:val="16"/>
              </w:rPr>
            </w:pPr>
            <w:r w:rsidRPr="002F30E2">
              <w:rPr>
                <w:sz w:val="16"/>
                <w:szCs w:val="16"/>
              </w:rPr>
              <w:t>3.617.136</w:t>
            </w:r>
          </w:p>
        </w:tc>
      </w:tr>
      <w:tr w:rsidR="007C1577" w:rsidRPr="002F30E2" w14:paraId="2B0B334D"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7C1577" w:rsidRPr="002F30E2" w:rsidRDefault="007C1577" w:rsidP="007C1577">
            <w:pPr>
              <w:rPr>
                <w:sz w:val="16"/>
                <w:szCs w:val="16"/>
                <w:lang w:val="en-US"/>
              </w:rPr>
            </w:pPr>
            <w:proofErr w:type="spellStart"/>
            <w:r w:rsidRPr="002F30E2">
              <w:rPr>
                <w:sz w:val="16"/>
                <w:szCs w:val="16"/>
                <w:lang w:val="en-US"/>
              </w:rPr>
              <w:t>Türev</w:t>
            </w:r>
            <w:proofErr w:type="spellEnd"/>
            <w:r w:rsidRPr="002F30E2">
              <w:rPr>
                <w:sz w:val="16"/>
                <w:szCs w:val="16"/>
                <w:lang w:val="en-US"/>
              </w:rPr>
              <w:t xml:space="preserve"> </w:t>
            </w:r>
            <w:proofErr w:type="spellStart"/>
            <w:r w:rsidRPr="002F30E2">
              <w:rPr>
                <w:sz w:val="16"/>
                <w:szCs w:val="16"/>
                <w:lang w:val="en-US"/>
              </w:rPr>
              <w:t>yükümlülükler</w:t>
            </w:r>
            <w:proofErr w:type="spellEnd"/>
            <w:r w:rsidRPr="002F30E2">
              <w:rPr>
                <w:sz w:val="16"/>
                <w:szCs w:val="16"/>
                <w:lang w:val="en-US"/>
              </w:rPr>
              <w:t xml:space="preserve"> </w:t>
            </w:r>
            <w:proofErr w:type="spellStart"/>
            <w:r w:rsidRPr="002F30E2">
              <w:rPr>
                <w:sz w:val="16"/>
                <w:szCs w:val="16"/>
                <w:lang w:val="en-US"/>
              </w:rPr>
              <w:t>ve</w:t>
            </w:r>
            <w:proofErr w:type="spellEnd"/>
            <w:r w:rsidRPr="002F30E2">
              <w:rPr>
                <w:sz w:val="16"/>
                <w:szCs w:val="16"/>
                <w:lang w:val="en-US"/>
              </w:rPr>
              <w:t xml:space="preserve"> </w:t>
            </w:r>
            <w:proofErr w:type="spellStart"/>
            <w:r w:rsidRPr="002F30E2">
              <w:rPr>
                <w:sz w:val="16"/>
                <w:szCs w:val="16"/>
                <w:lang w:val="en-US"/>
              </w:rPr>
              <w:t>teminat</w:t>
            </w:r>
            <w:proofErr w:type="spellEnd"/>
            <w:r w:rsidRPr="002F30E2">
              <w:rPr>
                <w:sz w:val="16"/>
                <w:szCs w:val="16"/>
                <w:lang w:val="en-US"/>
              </w:rPr>
              <w:t xml:space="preserve"> </w:t>
            </w:r>
            <w:proofErr w:type="spellStart"/>
            <w:r w:rsidRPr="002F30E2">
              <w:rPr>
                <w:sz w:val="16"/>
                <w:szCs w:val="16"/>
                <w:lang w:val="en-US"/>
              </w:rPr>
              <w:t>tamamlama</w:t>
            </w:r>
            <w:proofErr w:type="spellEnd"/>
            <w:r w:rsidRPr="002F30E2">
              <w:rPr>
                <w:sz w:val="16"/>
                <w:szCs w:val="16"/>
                <w:lang w:val="en-US"/>
              </w:rPr>
              <w:t xml:space="preserve">  </w:t>
            </w:r>
            <w:proofErr w:type="spellStart"/>
            <w:r w:rsidRPr="002F30E2">
              <w:rPr>
                <w:sz w:val="16"/>
                <w:szCs w:val="16"/>
                <w:lang w:val="en-US"/>
              </w:rPr>
              <w:t>yükümlülükleri</w:t>
            </w:r>
            <w:proofErr w:type="spellEnd"/>
            <w:r w:rsidRPr="002F30E2">
              <w:rPr>
                <w:sz w:val="16"/>
                <w:szCs w:val="16"/>
                <w:lang w:val="en-US"/>
              </w:rPr>
              <w:t xml:space="preserve">  </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56196D63" w:rsidR="007C1577" w:rsidRPr="002F30E2" w:rsidRDefault="007C1577" w:rsidP="006000E6">
            <w:pPr>
              <w:ind w:right="-67"/>
              <w:jc w:val="right"/>
              <w:rPr>
                <w:sz w:val="16"/>
                <w:szCs w:val="16"/>
              </w:rPr>
            </w:pPr>
            <w:r w:rsidRPr="002F30E2">
              <w:rPr>
                <w:sz w:val="16"/>
                <w:szCs w:val="16"/>
              </w:rPr>
              <w:t>3.094.900</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4205BF9F" w:rsidR="007C1577" w:rsidRPr="002F30E2" w:rsidRDefault="007C1577" w:rsidP="006000E6">
            <w:pPr>
              <w:ind w:right="-67"/>
              <w:jc w:val="right"/>
              <w:rPr>
                <w:sz w:val="16"/>
                <w:szCs w:val="16"/>
              </w:rPr>
            </w:pPr>
            <w:r w:rsidRPr="002F30E2">
              <w:rPr>
                <w:sz w:val="16"/>
                <w:szCs w:val="16"/>
              </w:rPr>
              <w:t>1.996.065</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7E125C78" w:rsidR="007C1577" w:rsidRPr="002F30E2" w:rsidRDefault="007C1577" w:rsidP="006000E6">
            <w:pPr>
              <w:ind w:right="-67"/>
              <w:jc w:val="right"/>
              <w:rPr>
                <w:sz w:val="16"/>
                <w:szCs w:val="16"/>
              </w:rPr>
            </w:pPr>
            <w:r w:rsidRPr="002F30E2">
              <w:rPr>
                <w:sz w:val="16"/>
                <w:szCs w:val="16"/>
              </w:rPr>
              <w:t>2.257.454</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3B3323CF" w:rsidR="007C1577" w:rsidRPr="002F30E2" w:rsidRDefault="007C1577" w:rsidP="006000E6">
            <w:pPr>
              <w:ind w:right="-67"/>
              <w:jc w:val="right"/>
              <w:rPr>
                <w:sz w:val="16"/>
                <w:szCs w:val="16"/>
              </w:rPr>
            </w:pPr>
            <w:r w:rsidRPr="002F30E2">
              <w:rPr>
                <w:sz w:val="16"/>
                <w:szCs w:val="16"/>
              </w:rPr>
              <w:t>1.996.065</w:t>
            </w:r>
          </w:p>
        </w:tc>
      </w:tr>
      <w:tr w:rsidR="007C1577" w:rsidRPr="002F30E2" w14:paraId="29843E3A"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C1577" w:rsidRPr="002F30E2" w:rsidRDefault="007C1577" w:rsidP="007C1577">
            <w:pPr>
              <w:rPr>
                <w:sz w:val="16"/>
                <w:szCs w:val="16"/>
                <w:lang w:val="en-US"/>
              </w:rPr>
            </w:pPr>
            <w:proofErr w:type="spellStart"/>
            <w:r w:rsidRPr="002F30E2">
              <w:rPr>
                <w:sz w:val="16"/>
                <w:szCs w:val="16"/>
                <w:lang w:val="en-US"/>
              </w:rPr>
              <w:t>Yapılandırılmış</w:t>
            </w:r>
            <w:proofErr w:type="spellEnd"/>
            <w:r w:rsidRPr="002F30E2">
              <w:rPr>
                <w:sz w:val="16"/>
                <w:szCs w:val="16"/>
                <w:lang w:val="en-US"/>
              </w:rPr>
              <w:t xml:space="preserve"> </w:t>
            </w:r>
            <w:proofErr w:type="spellStart"/>
            <w:r w:rsidRPr="002F30E2">
              <w:rPr>
                <w:sz w:val="16"/>
                <w:szCs w:val="16"/>
                <w:lang w:val="en-US"/>
              </w:rPr>
              <w:t>finansal</w:t>
            </w:r>
            <w:proofErr w:type="spellEnd"/>
            <w:r w:rsidRPr="002F30E2">
              <w:rPr>
                <w:sz w:val="16"/>
                <w:szCs w:val="16"/>
                <w:lang w:val="en-US"/>
              </w:rPr>
              <w:t xml:space="preserve"> </w:t>
            </w:r>
            <w:proofErr w:type="spellStart"/>
            <w:r w:rsidRPr="002F30E2">
              <w:rPr>
                <w:sz w:val="16"/>
                <w:szCs w:val="16"/>
                <w:lang w:val="en-US"/>
              </w:rPr>
              <w:t>araçlardan</w:t>
            </w:r>
            <w:proofErr w:type="spellEnd"/>
            <w:r w:rsidRPr="002F30E2">
              <w:rPr>
                <w:sz w:val="16"/>
                <w:szCs w:val="16"/>
                <w:lang w:val="en-US"/>
              </w:rPr>
              <w:t xml:space="preserve"> </w:t>
            </w:r>
            <w:proofErr w:type="spellStart"/>
            <w:r w:rsidRPr="002F30E2">
              <w:rPr>
                <w:sz w:val="16"/>
                <w:szCs w:val="16"/>
                <w:lang w:val="en-US"/>
              </w:rPr>
              <w:t>borçlar</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3A04BA0" w:rsidR="007C1577" w:rsidRPr="002F30E2" w:rsidRDefault="007C1577" w:rsidP="006000E6">
            <w:pPr>
              <w:ind w:right="-67"/>
              <w:jc w:val="right"/>
              <w:rPr>
                <w:sz w:val="16"/>
                <w:szCs w:val="16"/>
              </w:rPr>
            </w:pPr>
            <w:r w:rsidRPr="002F30E2">
              <w:rPr>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67125D63" w:rsidR="007C1577" w:rsidRPr="002F30E2" w:rsidRDefault="007C1577" w:rsidP="006000E6">
            <w:pPr>
              <w:ind w:right="-67"/>
              <w:jc w:val="right"/>
              <w:rPr>
                <w:sz w:val="16"/>
                <w:szCs w:val="16"/>
              </w:rPr>
            </w:pPr>
            <w:r w:rsidRPr="002F30E2">
              <w:rPr>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7383F7C0" w:rsidR="007C1577" w:rsidRPr="002F30E2" w:rsidRDefault="007C1577" w:rsidP="006000E6">
            <w:pPr>
              <w:ind w:right="-67"/>
              <w:jc w:val="right"/>
              <w:rPr>
                <w:sz w:val="16"/>
                <w:szCs w:val="16"/>
              </w:rPr>
            </w:pPr>
            <w:r w:rsidRPr="002F30E2">
              <w:rPr>
                <w:sz w:val="16"/>
                <w:szCs w:val="16"/>
              </w:rPr>
              <w:t>-</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2A5A438" w:rsidR="007C1577" w:rsidRPr="002F30E2" w:rsidRDefault="007C1577" w:rsidP="006000E6">
            <w:pPr>
              <w:ind w:right="-67"/>
              <w:jc w:val="right"/>
              <w:rPr>
                <w:sz w:val="16"/>
                <w:szCs w:val="16"/>
              </w:rPr>
            </w:pPr>
            <w:r w:rsidRPr="002F30E2">
              <w:rPr>
                <w:sz w:val="16"/>
                <w:szCs w:val="16"/>
              </w:rPr>
              <w:t>-</w:t>
            </w:r>
          </w:p>
        </w:tc>
      </w:tr>
      <w:tr w:rsidR="007C1577" w:rsidRPr="002F30E2" w14:paraId="152E1F23"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7C1577" w:rsidRPr="002F30E2" w:rsidRDefault="007C1577" w:rsidP="007C1577">
            <w:pPr>
              <w:rPr>
                <w:sz w:val="16"/>
                <w:szCs w:val="16"/>
                <w:lang w:val="en-US"/>
              </w:rPr>
            </w:pPr>
            <w:proofErr w:type="spellStart"/>
            <w:r w:rsidRPr="002F30E2">
              <w:rPr>
                <w:sz w:val="16"/>
                <w:szCs w:val="16"/>
                <w:lang w:val="en-US"/>
              </w:rPr>
              <w:t>Finansal</w:t>
            </w:r>
            <w:proofErr w:type="spellEnd"/>
            <w:r w:rsidRPr="002F30E2">
              <w:rPr>
                <w:sz w:val="16"/>
                <w:szCs w:val="16"/>
                <w:lang w:val="en-US"/>
              </w:rPr>
              <w:t xml:space="preserve"> </w:t>
            </w:r>
            <w:proofErr w:type="spellStart"/>
            <w:r w:rsidRPr="002F30E2">
              <w:rPr>
                <w:sz w:val="16"/>
                <w:szCs w:val="16"/>
                <w:lang w:val="en-US"/>
              </w:rPr>
              <w:t>piyasalara</w:t>
            </w:r>
            <w:proofErr w:type="spellEnd"/>
            <w:r w:rsidRPr="002F30E2">
              <w:rPr>
                <w:sz w:val="16"/>
                <w:szCs w:val="16"/>
                <w:lang w:val="en-US"/>
              </w:rPr>
              <w:t xml:space="preserve"> </w:t>
            </w:r>
            <w:proofErr w:type="spellStart"/>
            <w:r w:rsidRPr="002F30E2">
              <w:rPr>
                <w:sz w:val="16"/>
                <w:szCs w:val="16"/>
                <w:lang w:val="en-US"/>
              </w:rPr>
              <w:t>olan</w:t>
            </w:r>
            <w:proofErr w:type="spellEnd"/>
            <w:r w:rsidRPr="002F30E2">
              <w:rPr>
                <w:sz w:val="16"/>
                <w:szCs w:val="16"/>
                <w:lang w:val="en-US"/>
              </w:rPr>
              <w:t xml:space="preserve"> </w:t>
            </w:r>
            <w:proofErr w:type="spellStart"/>
            <w:r w:rsidRPr="002F30E2">
              <w:rPr>
                <w:sz w:val="16"/>
                <w:szCs w:val="16"/>
                <w:lang w:val="en-US"/>
              </w:rPr>
              <w:t>borçlar</w:t>
            </w:r>
            <w:proofErr w:type="spellEnd"/>
            <w:r w:rsidRPr="002F30E2">
              <w:rPr>
                <w:sz w:val="16"/>
                <w:szCs w:val="16"/>
                <w:lang w:val="en-US"/>
              </w:rPr>
              <w:t xml:space="preserve"> </w:t>
            </w:r>
            <w:proofErr w:type="spellStart"/>
            <w:r w:rsidRPr="002F30E2">
              <w:rPr>
                <w:sz w:val="16"/>
                <w:szCs w:val="16"/>
                <w:lang w:val="en-US"/>
              </w:rPr>
              <w:t>için</w:t>
            </w:r>
            <w:proofErr w:type="spellEnd"/>
            <w:r w:rsidRPr="002F30E2">
              <w:rPr>
                <w:sz w:val="16"/>
                <w:szCs w:val="16"/>
                <w:lang w:val="en-US"/>
              </w:rPr>
              <w:t xml:space="preserve"> </w:t>
            </w:r>
            <w:proofErr w:type="spellStart"/>
            <w:r w:rsidRPr="002F30E2">
              <w:rPr>
                <w:sz w:val="16"/>
                <w:szCs w:val="16"/>
                <w:lang w:val="en-US"/>
              </w:rPr>
              <w:t>verilen</w:t>
            </w:r>
            <w:proofErr w:type="spellEnd"/>
            <w:r w:rsidRPr="002F30E2">
              <w:rPr>
                <w:sz w:val="16"/>
                <w:szCs w:val="16"/>
                <w:lang w:val="en-US"/>
              </w:rPr>
              <w:t xml:space="preserve"> </w:t>
            </w:r>
            <w:proofErr w:type="spellStart"/>
            <w:r w:rsidRPr="002F30E2">
              <w:rPr>
                <w:sz w:val="16"/>
                <w:szCs w:val="16"/>
                <w:lang w:val="en-US"/>
              </w:rPr>
              <w:t>ödeme</w:t>
            </w:r>
            <w:proofErr w:type="spellEnd"/>
            <w:r w:rsidRPr="002F30E2">
              <w:rPr>
                <w:sz w:val="16"/>
                <w:szCs w:val="16"/>
                <w:lang w:val="en-US"/>
              </w:rPr>
              <w:t xml:space="preserve"> </w:t>
            </w:r>
            <w:proofErr w:type="spellStart"/>
            <w:r w:rsidRPr="002F30E2">
              <w:rPr>
                <w:sz w:val="16"/>
                <w:szCs w:val="16"/>
                <w:lang w:val="en-US"/>
              </w:rPr>
              <w:t>taahhütleri</w:t>
            </w:r>
            <w:proofErr w:type="spellEnd"/>
            <w:r w:rsidRPr="002F30E2">
              <w:rPr>
                <w:sz w:val="16"/>
                <w:szCs w:val="16"/>
                <w:lang w:val="en-US"/>
              </w:rPr>
              <w:t xml:space="preserve"> </w:t>
            </w:r>
            <w:proofErr w:type="spellStart"/>
            <w:r w:rsidRPr="002F30E2">
              <w:rPr>
                <w:sz w:val="16"/>
                <w:szCs w:val="16"/>
                <w:lang w:val="en-US"/>
              </w:rPr>
              <w:t>ile</w:t>
            </w:r>
            <w:proofErr w:type="spellEnd"/>
            <w:r w:rsidRPr="002F30E2">
              <w:rPr>
                <w:sz w:val="16"/>
                <w:szCs w:val="16"/>
                <w:lang w:val="en-US"/>
              </w:rPr>
              <w:t xml:space="preserve"> </w:t>
            </w:r>
            <w:proofErr w:type="spellStart"/>
            <w:r w:rsidRPr="002F30E2">
              <w:rPr>
                <w:sz w:val="16"/>
                <w:szCs w:val="16"/>
                <w:lang w:val="en-US"/>
              </w:rPr>
              <w:t>diğer</w:t>
            </w:r>
            <w:proofErr w:type="spellEnd"/>
            <w:r w:rsidRPr="002F30E2">
              <w:rPr>
                <w:sz w:val="16"/>
                <w:szCs w:val="16"/>
                <w:lang w:val="en-US"/>
              </w:rPr>
              <w:t xml:space="preserve"> </w:t>
            </w:r>
            <w:proofErr w:type="spellStart"/>
            <w:r w:rsidRPr="002F30E2">
              <w:rPr>
                <w:sz w:val="16"/>
                <w:szCs w:val="16"/>
                <w:lang w:val="en-US"/>
              </w:rPr>
              <w:t>bilanço</w:t>
            </w:r>
            <w:proofErr w:type="spellEnd"/>
            <w:r w:rsidRPr="002F30E2">
              <w:rPr>
                <w:sz w:val="16"/>
                <w:szCs w:val="16"/>
                <w:lang w:val="en-US"/>
              </w:rPr>
              <w:t xml:space="preserve"> </w:t>
            </w:r>
            <w:proofErr w:type="spellStart"/>
            <w:r w:rsidRPr="002F30E2">
              <w:rPr>
                <w:sz w:val="16"/>
                <w:szCs w:val="16"/>
                <w:lang w:val="en-US"/>
              </w:rPr>
              <w:t>dışı</w:t>
            </w:r>
            <w:proofErr w:type="spellEnd"/>
            <w:r w:rsidRPr="002F30E2">
              <w:rPr>
                <w:sz w:val="16"/>
                <w:szCs w:val="16"/>
                <w:lang w:val="en-US"/>
              </w:rPr>
              <w:t xml:space="preserve"> </w:t>
            </w:r>
            <w:proofErr w:type="spellStart"/>
            <w:r w:rsidRPr="002F30E2">
              <w:rPr>
                <w:sz w:val="16"/>
                <w:szCs w:val="16"/>
                <w:lang w:val="en-US"/>
              </w:rPr>
              <w:t>yükümlülükler</w:t>
            </w:r>
            <w:proofErr w:type="spellEnd"/>
            <w:r w:rsidRPr="002F30E2">
              <w:rPr>
                <w:sz w:val="16"/>
                <w:szCs w:val="16"/>
                <w:lang w:val="en-US"/>
              </w:rPr>
              <w:t xml:space="preserve">    </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5F9D6F39" w:rsidR="007C1577" w:rsidRPr="002F30E2" w:rsidRDefault="007C1577" w:rsidP="006000E6">
            <w:pPr>
              <w:ind w:right="-67"/>
              <w:jc w:val="right"/>
              <w:rPr>
                <w:sz w:val="16"/>
                <w:szCs w:val="16"/>
              </w:rPr>
            </w:pPr>
            <w:r w:rsidRPr="002F30E2">
              <w:rPr>
                <w:sz w:val="16"/>
                <w:szCs w:val="16"/>
              </w:rPr>
              <w:t>1.797.950</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40D4DEEC" w:rsidR="007C1577" w:rsidRPr="002F30E2" w:rsidRDefault="007C1577" w:rsidP="006000E6">
            <w:pPr>
              <w:ind w:right="-67"/>
              <w:jc w:val="right"/>
              <w:rPr>
                <w:sz w:val="16"/>
                <w:szCs w:val="16"/>
              </w:rPr>
            </w:pPr>
            <w:r w:rsidRPr="002F30E2">
              <w:rPr>
                <w:sz w:val="16"/>
                <w:szCs w:val="16"/>
              </w:rPr>
              <w:t>1.875.228</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56549101" w:rsidR="007C1577" w:rsidRPr="002F30E2" w:rsidRDefault="007C1577" w:rsidP="006000E6">
            <w:pPr>
              <w:ind w:right="-67"/>
              <w:jc w:val="right"/>
              <w:rPr>
                <w:sz w:val="16"/>
                <w:szCs w:val="16"/>
              </w:rPr>
            </w:pPr>
            <w:r w:rsidRPr="002F30E2">
              <w:rPr>
                <w:sz w:val="16"/>
                <w:szCs w:val="16"/>
              </w:rPr>
              <w:t>630.812</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4226C23D" w:rsidR="007C1577" w:rsidRPr="002F30E2" w:rsidRDefault="007C1577" w:rsidP="006000E6">
            <w:pPr>
              <w:ind w:right="-67"/>
              <w:jc w:val="right"/>
              <w:rPr>
                <w:sz w:val="16"/>
                <w:szCs w:val="16"/>
              </w:rPr>
            </w:pPr>
            <w:r w:rsidRPr="002F30E2">
              <w:rPr>
                <w:sz w:val="16"/>
                <w:szCs w:val="16"/>
              </w:rPr>
              <w:t>567.968</w:t>
            </w:r>
          </w:p>
        </w:tc>
      </w:tr>
      <w:tr w:rsidR="007C1577" w:rsidRPr="002F30E2" w14:paraId="09CFF8F0"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C1577" w:rsidRPr="002F30E2" w:rsidRDefault="007C1577" w:rsidP="007C1577">
            <w:pPr>
              <w:rPr>
                <w:sz w:val="16"/>
                <w:szCs w:val="16"/>
                <w:lang w:val="en-US"/>
              </w:rPr>
            </w:pPr>
            <w:proofErr w:type="spellStart"/>
            <w:r w:rsidRPr="002F30E2">
              <w:rPr>
                <w:sz w:val="16"/>
                <w:szCs w:val="16"/>
                <w:lang w:val="en-US"/>
              </w:rPr>
              <w:t>Herhangi</w:t>
            </w:r>
            <w:proofErr w:type="spellEnd"/>
            <w:r w:rsidRPr="002F30E2">
              <w:rPr>
                <w:sz w:val="16"/>
                <w:szCs w:val="16"/>
              </w:rPr>
              <w:t xml:space="preserve"> bir şarta</w:t>
            </w:r>
            <w:r w:rsidRPr="002F30E2">
              <w:rPr>
                <w:sz w:val="16"/>
                <w:szCs w:val="16"/>
                <w:lang w:val="en-US"/>
              </w:rPr>
              <w:t xml:space="preserve"> </w:t>
            </w:r>
            <w:r w:rsidRPr="002F30E2">
              <w:rPr>
                <w:sz w:val="16"/>
                <w:szCs w:val="16"/>
              </w:rPr>
              <w:t>bağlı</w:t>
            </w:r>
            <w:r w:rsidRPr="002F30E2">
              <w:rPr>
                <w:sz w:val="16"/>
                <w:szCs w:val="16"/>
                <w:lang w:val="en-US"/>
              </w:rPr>
              <w:t xml:space="preserve"> </w:t>
            </w:r>
            <w:proofErr w:type="spellStart"/>
            <w:r w:rsidRPr="002F30E2">
              <w:rPr>
                <w:sz w:val="16"/>
                <w:szCs w:val="16"/>
                <w:lang w:val="en-US"/>
              </w:rPr>
              <w:t>olmaksızın</w:t>
            </w:r>
            <w:proofErr w:type="spellEnd"/>
            <w:r w:rsidRPr="002F30E2">
              <w:rPr>
                <w:sz w:val="16"/>
                <w:szCs w:val="16"/>
                <w:lang w:val="en-US"/>
              </w:rPr>
              <w:t xml:space="preserve"> </w:t>
            </w:r>
            <w:proofErr w:type="spellStart"/>
            <w:r w:rsidRPr="002F30E2">
              <w:rPr>
                <w:sz w:val="16"/>
                <w:szCs w:val="16"/>
                <w:lang w:val="en-US"/>
              </w:rPr>
              <w:t>cayılabilir</w:t>
            </w:r>
            <w:proofErr w:type="spellEnd"/>
            <w:r w:rsidRPr="002F30E2">
              <w:rPr>
                <w:sz w:val="16"/>
                <w:szCs w:val="16"/>
                <w:lang w:val="en-US"/>
              </w:rPr>
              <w:t xml:space="preserve"> </w:t>
            </w:r>
            <w:proofErr w:type="spellStart"/>
            <w:r w:rsidRPr="002F30E2">
              <w:rPr>
                <w:sz w:val="16"/>
                <w:szCs w:val="16"/>
                <w:lang w:val="en-US"/>
              </w:rPr>
              <w:t>bilanço</w:t>
            </w:r>
            <w:proofErr w:type="spellEnd"/>
            <w:r w:rsidRPr="002F30E2">
              <w:rPr>
                <w:sz w:val="16"/>
                <w:szCs w:val="16"/>
                <w:lang w:val="en-US"/>
              </w:rPr>
              <w:t xml:space="preserve"> </w:t>
            </w:r>
            <w:proofErr w:type="spellStart"/>
            <w:r w:rsidRPr="002F30E2">
              <w:rPr>
                <w:sz w:val="16"/>
                <w:szCs w:val="16"/>
                <w:lang w:val="en-US"/>
              </w:rPr>
              <w:t>dışı</w:t>
            </w:r>
            <w:proofErr w:type="spellEnd"/>
            <w:r w:rsidRPr="002F30E2">
              <w:rPr>
                <w:sz w:val="16"/>
                <w:szCs w:val="16"/>
              </w:rPr>
              <w:t xml:space="preserve"> diğer yükümlülükler</w:t>
            </w:r>
            <w:r w:rsidRPr="002F30E2">
              <w:rPr>
                <w:sz w:val="16"/>
                <w:szCs w:val="16"/>
                <w:lang w:val="en-US"/>
              </w:rPr>
              <w:t xml:space="preserve"> </w:t>
            </w:r>
            <w:proofErr w:type="spellStart"/>
            <w:r w:rsidRPr="002F30E2">
              <w:rPr>
                <w:sz w:val="16"/>
                <w:szCs w:val="16"/>
                <w:lang w:val="en-US"/>
              </w:rPr>
              <w:t>ile</w:t>
            </w:r>
            <w:proofErr w:type="spellEnd"/>
            <w:r w:rsidRPr="002F30E2">
              <w:rPr>
                <w:sz w:val="16"/>
                <w:szCs w:val="16"/>
              </w:rPr>
              <w:t xml:space="preserve"> sözleşmeye</w:t>
            </w:r>
            <w:r w:rsidRPr="002F30E2">
              <w:rPr>
                <w:sz w:val="16"/>
                <w:szCs w:val="16"/>
                <w:lang w:val="en-US"/>
              </w:rPr>
              <w:t xml:space="preserve"> </w:t>
            </w:r>
            <w:proofErr w:type="spellStart"/>
            <w:r w:rsidRPr="002F30E2">
              <w:rPr>
                <w:sz w:val="16"/>
                <w:szCs w:val="16"/>
                <w:lang w:val="en-US"/>
              </w:rPr>
              <w:t>dayalı</w:t>
            </w:r>
            <w:proofErr w:type="spellEnd"/>
            <w:r w:rsidRPr="002F30E2">
              <w:rPr>
                <w:sz w:val="16"/>
                <w:szCs w:val="16"/>
                <w:lang w:val="en-US"/>
              </w:rPr>
              <w:t xml:space="preserve"> </w:t>
            </w:r>
            <w:proofErr w:type="spellStart"/>
            <w:r w:rsidRPr="002F30E2">
              <w:rPr>
                <w:sz w:val="16"/>
                <w:szCs w:val="16"/>
                <w:lang w:val="en-US"/>
              </w:rPr>
              <w:t>diğer</w:t>
            </w:r>
            <w:proofErr w:type="spellEnd"/>
            <w:r w:rsidRPr="002F30E2">
              <w:rPr>
                <w:sz w:val="16"/>
                <w:szCs w:val="16"/>
                <w:lang w:val="en-US"/>
              </w:rPr>
              <w:t xml:space="preserve"> </w:t>
            </w:r>
            <w:proofErr w:type="spellStart"/>
            <w:r w:rsidRPr="002F30E2">
              <w:rPr>
                <w:sz w:val="16"/>
                <w:szCs w:val="16"/>
                <w:lang w:val="en-US"/>
              </w:rPr>
              <w:t>yükümlülükler</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7E9D89BE" w:rsidR="007C1577" w:rsidRPr="002F30E2" w:rsidRDefault="007C1577" w:rsidP="006000E6">
            <w:pPr>
              <w:ind w:right="-67"/>
              <w:jc w:val="right"/>
              <w:rPr>
                <w:sz w:val="16"/>
                <w:szCs w:val="16"/>
              </w:rPr>
            </w:pPr>
            <w:r w:rsidRPr="002F30E2">
              <w:rPr>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0DCFE164" w:rsidR="007C1577" w:rsidRPr="002F30E2" w:rsidRDefault="007C1577" w:rsidP="006000E6">
            <w:pPr>
              <w:ind w:right="-67"/>
              <w:jc w:val="right"/>
              <w:rPr>
                <w:sz w:val="16"/>
                <w:szCs w:val="16"/>
              </w:rPr>
            </w:pPr>
            <w:r w:rsidRPr="002F30E2">
              <w:rPr>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43E185F8" w:rsidR="007C1577" w:rsidRPr="002F30E2" w:rsidRDefault="007C1577" w:rsidP="006000E6">
            <w:pPr>
              <w:ind w:right="-67"/>
              <w:jc w:val="right"/>
              <w:rPr>
                <w:sz w:val="16"/>
                <w:szCs w:val="16"/>
              </w:rPr>
            </w:pPr>
            <w:r w:rsidRPr="002F30E2">
              <w:rPr>
                <w:sz w:val="16"/>
                <w:szCs w:val="16"/>
              </w:rPr>
              <w:t>-</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6EEDA80C" w:rsidR="007C1577" w:rsidRPr="002F30E2" w:rsidRDefault="007C1577" w:rsidP="006000E6">
            <w:pPr>
              <w:ind w:right="-67"/>
              <w:jc w:val="right"/>
              <w:rPr>
                <w:sz w:val="16"/>
                <w:szCs w:val="16"/>
              </w:rPr>
            </w:pPr>
            <w:r w:rsidRPr="002F30E2">
              <w:rPr>
                <w:sz w:val="16"/>
                <w:szCs w:val="16"/>
              </w:rPr>
              <w:t>-</w:t>
            </w:r>
          </w:p>
        </w:tc>
      </w:tr>
      <w:tr w:rsidR="007C1577" w:rsidRPr="002F30E2" w14:paraId="77494457"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C1577" w:rsidRPr="002F30E2" w:rsidRDefault="007C1577" w:rsidP="007C1577">
            <w:pPr>
              <w:rPr>
                <w:sz w:val="16"/>
                <w:szCs w:val="16"/>
                <w:lang w:val="en-US"/>
              </w:rPr>
            </w:pPr>
            <w:proofErr w:type="spellStart"/>
            <w:r w:rsidRPr="002F30E2">
              <w:rPr>
                <w:sz w:val="16"/>
                <w:szCs w:val="16"/>
                <w:lang w:val="en-US"/>
              </w:rPr>
              <w:t>Diğer</w:t>
            </w:r>
            <w:proofErr w:type="spellEnd"/>
            <w:r w:rsidRPr="002F30E2">
              <w:rPr>
                <w:sz w:val="16"/>
                <w:szCs w:val="16"/>
                <w:lang w:val="en-US"/>
              </w:rPr>
              <w:t xml:space="preserve"> </w:t>
            </w:r>
            <w:proofErr w:type="spellStart"/>
            <w:r w:rsidRPr="002F30E2">
              <w:rPr>
                <w:sz w:val="16"/>
                <w:szCs w:val="16"/>
                <w:lang w:val="en-US"/>
              </w:rPr>
              <w:t>cayılamaz</w:t>
            </w:r>
            <w:proofErr w:type="spellEnd"/>
            <w:r w:rsidRPr="002F30E2">
              <w:rPr>
                <w:sz w:val="16"/>
                <w:szCs w:val="16"/>
                <w:lang w:val="en-US"/>
              </w:rPr>
              <w:t xml:space="preserve"> </w:t>
            </w:r>
            <w:proofErr w:type="spellStart"/>
            <w:r w:rsidRPr="002F30E2">
              <w:rPr>
                <w:sz w:val="16"/>
                <w:szCs w:val="16"/>
                <w:lang w:val="en-US"/>
              </w:rPr>
              <w:t>veya</w:t>
            </w:r>
            <w:proofErr w:type="spellEnd"/>
            <w:r w:rsidRPr="002F30E2">
              <w:rPr>
                <w:sz w:val="16"/>
                <w:szCs w:val="16"/>
                <w:lang w:val="en-US"/>
              </w:rPr>
              <w:t xml:space="preserve"> </w:t>
            </w:r>
            <w:proofErr w:type="spellStart"/>
            <w:r w:rsidRPr="002F30E2">
              <w:rPr>
                <w:sz w:val="16"/>
                <w:szCs w:val="16"/>
                <w:lang w:val="en-US"/>
              </w:rPr>
              <w:t>şarta</w:t>
            </w:r>
            <w:proofErr w:type="spellEnd"/>
            <w:r w:rsidRPr="002F30E2">
              <w:rPr>
                <w:sz w:val="16"/>
                <w:szCs w:val="16"/>
                <w:lang w:val="en-US"/>
              </w:rPr>
              <w:t xml:space="preserve"> </w:t>
            </w:r>
            <w:proofErr w:type="spellStart"/>
            <w:r w:rsidRPr="002F30E2">
              <w:rPr>
                <w:sz w:val="16"/>
                <w:szCs w:val="16"/>
                <w:lang w:val="en-US"/>
              </w:rPr>
              <w:t>bağlı</w:t>
            </w:r>
            <w:proofErr w:type="spellEnd"/>
            <w:r w:rsidRPr="002F30E2">
              <w:rPr>
                <w:sz w:val="16"/>
                <w:szCs w:val="16"/>
                <w:lang w:val="en-US"/>
              </w:rPr>
              <w:t xml:space="preserve"> </w:t>
            </w:r>
            <w:proofErr w:type="spellStart"/>
            <w:r w:rsidRPr="002F30E2">
              <w:rPr>
                <w:sz w:val="16"/>
                <w:szCs w:val="16"/>
                <w:lang w:val="en-US"/>
              </w:rPr>
              <w:t>olarak</w:t>
            </w:r>
            <w:proofErr w:type="spellEnd"/>
            <w:r w:rsidRPr="002F30E2">
              <w:rPr>
                <w:sz w:val="16"/>
                <w:szCs w:val="16"/>
                <w:lang w:val="en-US"/>
              </w:rPr>
              <w:t xml:space="preserve">  </w:t>
            </w:r>
            <w:proofErr w:type="spellStart"/>
            <w:r w:rsidRPr="002F30E2">
              <w:rPr>
                <w:sz w:val="16"/>
                <w:szCs w:val="16"/>
                <w:lang w:val="en-US"/>
              </w:rPr>
              <w:t>cayılabilir</w:t>
            </w:r>
            <w:proofErr w:type="spellEnd"/>
            <w:r w:rsidRPr="002F30E2">
              <w:rPr>
                <w:sz w:val="16"/>
                <w:szCs w:val="16"/>
                <w:lang w:val="en-US"/>
              </w:rPr>
              <w:t xml:space="preserve"> </w:t>
            </w:r>
            <w:proofErr w:type="spellStart"/>
            <w:r w:rsidRPr="002F30E2">
              <w:rPr>
                <w:sz w:val="16"/>
                <w:szCs w:val="16"/>
                <w:lang w:val="en-US"/>
              </w:rPr>
              <w:t>bilanço</w:t>
            </w:r>
            <w:proofErr w:type="spellEnd"/>
            <w:r w:rsidRPr="002F30E2">
              <w:rPr>
                <w:sz w:val="16"/>
                <w:szCs w:val="16"/>
                <w:lang w:val="en-US"/>
              </w:rPr>
              <w:t xml:space="preserve"> </w:t>
            </w:r>
            <w:proofErr w:type="spellStart"/>
            <w:r w:rsidRPr="002F30E2">
              <w:rPr>
                <w:sz w:val="16"/>
                <w:szCs w:val="16"/>
                <w:lang w:val="en-US"/>
              </w:rPr>
              <w:t>dışı</w:t>
            </w:r>
            <w:proofErr w:type="spellEnd"/>
            <w:r w:rsidRPr="002F30E2">
              <w:rPr>
                <w:sz w:val="16"/>
                <w:szCs w:val="16"/>
                <w:lang w:val="en-US"/>
              </w:rPr>
              <w:t xml:space="preserve"> </w:t>
            </w:r>
            <w:proofErr w:type="spellStart"/>
            <w:r w:rsidRPr="002F30E2">
              <w:rPr>
                <w:sz w:val="16"/>
                <w:szCs w:val="16"/>
                <w:lang w:val="en-US"/>
              </w:rPr>
              <w:t>borçlar</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0343D9EA" w:rsidR="007C1577" w:rsidRPr="002F30E2" w:rsidRDefault="007C1577" w:rsidP="006000E6">
            <w:pPr>
              <w:ind w:right="-67"/>
              <w:jc w:val="right"/>
              <w:rPr>
                <w:sz w:val="16"/>
                <w:szCs w:val="16"/>
              </w:rPr>
            </w:pPr>
            <w:r w:rsidRPr="002F30E2">
              <w:rPr>
                <w:sz w:val="16"/>
                <w:szCs w:val="16"/>
              </w:rPr>
              <w:t>36.195.561</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20906149" w:rsidR="007C1577" w:rsidRPr="002F30E2" w:rsidRDefault="007C1577" w:rsidP="006000E6">
            <w:pPr>
              <w:ind w:right="-67"/>
              <w:jc w:val="right"/>
              <w:rPr>
                <w:sz w:val="16"/>
                <w:szCs w:val="16"/>
              </w:rPr>
            </w:pPr>
            <w:r w:rsidRPr="002F30E2">
              <w:rPr>
                <w:sz w:val="16"/>
                <w:szCs w:val="16"/>
              </w:rPr>
              <w:t>21.062.063</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7E251A99" w:rsidR="007C1577" w:rsidRPr="002F30E2" w:rsidRDefault="007C1577" w:rsidP="006000E6">
            <w:pPr>
              <w:ind w:right="-67"/>
              <w:jc w:val="right"/>
              <w:rPr>
                <w:sz w:val="16"/>
                <w:szCs w:val="16"/>
              </w:rPr>
            </w:pPr>
            <w:r w:rsidRPr="002F30E2">
              <w:rPr>
                <w:sz w:val="16"/>
                <w:szCs w:val="16"/>
              </w:rPr>
              <w:t>1.809.778</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1F6F0E27" w:rsidR="007C1577" w:rsidRPr="002F30E2" w:rsidRDefault="007C1577" w:rsidP="006000E6">
            <w:pPr>
              <w:ind w:right="-67"/>
              <w:jc w:val="right"/>
              <w:rPr>
                <w:sz w:val="16"/>
                <w:szCs w:val="16"/>
              </w:rPr>
            </w:pPr>
            <w:r w:rsidRPr="002F30E2">
              <w:rPr>
                <w:sz w:val="16"/>
                <w:szCs w:val="16"/>
              </w:rPr>
              <w:t>1.053.103</w:t>
            </w:r>
          </w:p>
        </w:tc>
      </w:tr>
      <w:tr w:rsidR="007C1577" w:rsidRPr="002F30E2" w14:paraId="4554F13F"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C1577" w:rsidRPr="002F30E2" w:rsidRDefault="007C1577" w:rsidP="007C1577">
            <w:pPr>
              <w:rPr>
                <w:b/>
                <w:sz w:val="16"/>
                <w:szCs w:val="16"/>
                <w:lang w:val="en-US"/>
              </w:rPr>
            </w:pPr>
            <w:r w:rsidRPr="002F30E2">
              <w:rPr>
                <w:b/>
                <w:sz w:val="16"/>
                <w:szCs w:val="16"/>
                <w:lang w:val="en-US"/>
              </w:rPr>
              <w:t>TOPLAM NAKİT ÇIKIŞLARI</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4F8A82EC" w:rsidR="007C1577" w:rsidRPr="002F30E2" w:rsidRDefault="007C1577" w:rsidP="006000E6">
            <w:pPr>
              <w:ind w:right="-67"/>
              <w:jc w:val="right"/>
              <w:rPr>
                <w:b/>
                <w:bCs/>
                <w:sz w:val="16"/>
                <w:szCs w:val="16"/>
              </w:rPr>
            </w:pPr>
            <w:r w:rsidRPr="002F30E2">
              <w:rPr>
                <w:b/>
                <w:bCs/>
                <w:sz w:val="16"/>
                <w:szCs w:val="16"/>
              </w:rPr>
              <w:t>159.628.447</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590C2BBF" w:rsidR="007C1577" w:rsidRPr="002F30E2" w:rsidRDefault="007C1577" w:rsidP="006000E6">
            <w:pPr>
              <w:ind w:right="-67"/>
              <w:jc w:val="right"/>
              <w:rPr>
                <w:b/>
                <w:bCs/>
                <w:sz w:val="16"/>
                <w:szCs w:val="16"/>
              </w:rPr>
            </w:pPr>
            <w:r w:rsidRPr="002F30E2">
              <w:rPr>
                <w:b/>
                <w:bCs/>
                <w:sz w:val="16"/>
                <w:szCs w:val="16"/>
              </w:rPr>
              <w:t>84.967.697</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1E774314" w:rsidR="007C1577" w:rsidRPr="002F30E2" w:rsidRDefault="007C1577" w:rsidP="006000E6">
            <w:pPr>
              <w:ind w:right="-67"/>
              <w:jc w:val="right"/>
              <w:rPr>
                <w:b/>
                <w:sz w:val="16"/>
                <w:szCs w:val="16"/>
              </w:rPr>
            </w:pPr>
            <w:r w:rsidRPr="002F30E2">
              <w:rPr>
                <w:b/>
                <w:sz w:val="16"/>
                <w:szCs w:val="16"/>
              </w:rPr>
              <w:t>43.108.698</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3B4959D7" w:rsidR="007C1577" w:rsidRPr="002F30E2" w:rsidRDefault="007C1577" w:rsidP="006000E6">
            <w:pPr>
              <w:ind w:right="-67"/>
              <w:jc w:val="right"/>
              <w:rPr>
                <w:b/>
                <w:sz w:val="16"/>
                <w:szCs w:val="16"/>
              </w:rPr>
            </w:pPr>
            <w:r w:rsidRPr="002F30E2">
              <w:rPr>
                <w:b/>
                <w:sz w:val="16"/>
                <w:szCs w:val="16"/>
              </w:rPr>
              <w:t>20.125.866</w:t>
            </w:r>
          </w:p>
        </w:tc>
      </w:tr>
      <w:tr w:rsidR="007C1577" w:rsidRPr="002F30E2" w14:paraId="4F1EFE0E"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C1577" w:rsidRPr="002F30E2" w:rsidRDefault="007C1577" w:rsidP="007C1577">
            <w:pPr>
              <w:rPr>
                <w:b/>
                <w:sz w:val="16"/>
                <w:szCs w:val="16"/>
                <w:lang w:val="en-US"/>
              </w:rPr>
            </w:pPr>
            <w:r w:rsidRPr="002F30E2">
              <w:rPr>
                <w:b/>
                <w:sz w:val="16"/>
                <w:szCs w:val="16"/>
                <w:lang w:val="en-US"/>
              </w:rPr>
              <w:t>NAKİT GİRİŞLERİ</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C1577" w:rsidRPr="002F30E2" w:rsidRDefault="007C1577" w:rsidP="006000E6">
            <w:pPr>
              <w:ind w:right="-67"/>
              <w:jc w:val="right"/>
              <w:rPr>
                <w:sz w:val="16"/>
                <w:szCs w:val="16"/>
              </w:rPr>
            </w:pP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C1577" w:rsidRPr="002F30E2" w:rsidRDefault="007C1577" w:rsidP="006000E6">
            <w:pPr>
              <w:ind w:right="-67"/>
              <w:jc w:val="right"/>
              <w:rPr>
                <w:sz w:val="16"/>
                <w:szCs w:val="16"/>
              </w:rPr>
            </w:pP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C1577" w:rsidRPr="002F30E2" w:rsidRDefault="007C1577" w:rsidP="006000E6">
            <w:pPr>
              <w:ind w:right="-67"/>
              <w:jc w:val="right"/>
              <w:rPr>
                <w:sz w:val="16"/>
                <w:szCs w:val="16"/>
              </w:rPr>
            </w:pP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C1577" w:rsidRPr="002F30E2" w:rsidRDefault="007C1577" w:rsidP="006000E6">
            <w:pPr>
              <w:ind w:right="-67"/>
              <w:jc w:val="right"/>
              <w:rPr>
                <w:sz w:val="16"/>
                <w:szCs w:val="16"/>
              </w:rPr>
            </w:pPr>
          </w:p>
        </w:tc>
      </w:tr>
      <w:tr w:rsidR="007C1577" w:rsidRPr="002F30E2" w14:paraId="3CD787D1"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C1577" w:rsidRPr="002F30E2" w:rsidRDefault="007C1577" w:rsidP="007C1577">
            <w:pPr>
              <w:rPr>
                <w:sz w:val="16"/>
                <w:szCs w:val="16"/>
                <w:lang w:val="en-US"/>
              </w:rPr>
            </w:pPr>
            <w:proofErr w:type="spellStart"/>
            <w:r w:rsidRPr="002F30E2">
              <w:rPr>
                <w:sz w:val="16"/>
                <w:szCs w:val="16"/>
                <w:lang w:val="en-US"/>
              </w:rPr>
              <w:t>Teminatlı</w:t>
            </w:r>
            <w:proofErr w:type="spellEnd"/>
            <w:r w:rsidRPr="002F30E2">
              <w:rPr>
                <w:sz w:val="16"/>
                <w:szCs w:val="16"/>
                <w:lang w:val="en-US"/>
              </w:rPr>
              <w:t xml:space="preserve"> </w:t>
            </w:r>
            <w:proofErr w:type="spellStart"/>
            <w:r w:rsidRPr="002F30E2">
              <w:rPr>
                <w:sz w:val="16"/>
                <w:szCs w:val="16"/>
                <w:lang w:val="en-US"/>
              </w:rPr>
              <w:t>alacaklar</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446DCE94" w:rsidR="007C1577" w:rsidRPr="002F30E2" w:rsidRDefault="007C1577" w:rsidP="006000E6">
            <w:pPr>
              <w:ind w:right="-67"/>
              <w:jc w:val="right"/>
              <w:rPr>
                <w:sz w:val="16"/>
                <w:szCs w:val="16"/>
              </w:rPr>
            </w:pPr>
            <w:r w:rsidRPr="002F30E2">
              <w:rPr>
                <w:b/>
                <w:bCs/>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27E3AD18" w:rsidR="007C1577" w:rsidRPr="002F30E2" w:rsidRDefault="007C1577" w:rsidP="006000E6">
            <w:pPr>
              <w:ind w:right="-67"/>
              <w:jc w:val="right"/>
              <w:rPr>
                <w:sz w:val="16"/>
                <w:szCs w:val="16"/>
              </w:rPr>
            </w:pPr>
            <w:r w:rsidRPr="002F30E2">
              <w:rPr>
                <w:b/>
                <w:bCs/>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5944C3FF" w:rsidR="007C1577" w:rsidRPr="002F30E2" w:rsidRDefault="007C1577" w:rsidP="006000E6">
            <w:pPr>
              <w:ind w:right="-67"/>
              <w:jc w:val="right"/>
              <w:rPr>
                <w:sz w:val="16"/>
                <w:szCs w:val="16"/>
              </w:rPr>
            </w:pPr>
            <w:r w:rsidRPr="002F30E2">
              <w:rPr>
                <w:b/>
                <w:bCs/>
                <w:sz w:val="16"/>
                <w:szCs w:val="16"/>
              </w:rPr>
              <w:t>-</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6930E2CB" w:rsidR="007C1577" w:rsidRPr="002F30E2" w:rsidRDefault="007C1577" w:rsidP="006000E6">
            <w:pPr>
              <w:ind w:right="-67"/>
              <w:jc w:val="right"/>
              <w:rPr>
                <w:sz w:val="16"/>
                <w:szCs w:val="16"/>
              </w:rPr>
            </w:pPr>
            <w:r w:rsidRPr="002F30E2">
              <w:rPr>
                <w:b/>
                <w:bCs/>
                <w:sz w:val="16"/>
                <w:szCs w:val="16"/>
              </w:rPr>
              <w:t>-</w:t>
            </w:r>
          </w:p>
        </w:tc>
      </w:tr>
      <w:tr w:rsidR="007C1577" w:rsidRPr="002F30E2" w14:paraId="4B35C17F"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C1577" w:rsidRPr="002F30E2" w:rsidRDefault="007C1577" w:rsidP="007C1577">
            <w:pPr>
              <w:rPr>
                <w:sz w:val="16"/>
                <w:szCs w:val="16"/>
                <w:lang w:val="en-US"/>
              </w:rPr>
            </w:pPr>
            <w:proofErr w:type="spellStart"/>
            <w:r w:rsidRPr="002F30E2">
              <w:rPr>
                <w:sz w:val="16"/>
                <w:szCs w:val="16"/>
                <w:lang w:val="en-US"/>
              </w:rPr>
              <w:t>Teminatsız</w:t>
            </w:r>
            <w:proofErr w:type="spellEnd"/>
            <w:r w:rsidRPr="002F30E2">
              <w:rPr>
                <w:sz w:val="16"/>
                <w:szCs w:val="16"/>
                <w:lang w:val="en-US"/>
              </w:rPr>
              <w:t xml:space="preserve"> </w:t>
            </w:r>
            <w:proofErr w:type="spellStart"/>
            <w:r w:rsidRPr="002F30E2">
              <w:rPr>
                <w:sz w:val="16"/>
                <w:szCs w:val="16"/>
                <w:lang w:val="en-US"/>
              </w:rPr>
              <w:t>alacaklar</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3343646E" w:rsidR="007C1577" w:rsidRPr="002F30E2" w:rsidRDefault="007C1577" w:rsidP="006000E6">
            <w:pPr>
              <w:ind w:right="-67"/>
              <w:jc w:val="right"/>
              <w:rPr>
                <w:sz w:val="16"/>
                <w:szCs w:val="16"/>
              </w:rPr>
            </w:pPr>
            <w:r w:rsidRPr="002F30E2">
              <w:rPr>
                <w:sz w:val="16"/>
                <w:szCs w:val="16"/>
              </w:rPr>
              <w:t>19.340.488</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6C994A5B" w:rsidR="007C1577" w:rsidRPr="002F30E2" w:rsidRDefault="007C1577" w:rsidP="006000E6">
            <w:pPr>
              <w:ind w:right="-67"/>
              <w:jc w:val="right"/>
              <w:rPr>
                <w:sz w:val="16"/>
                <w:szCs w:val="16"/>
              </w:rPr>
            </w:pPr>
            <w:r w:rsidRPr="002F30E2">
              <w:rPr>
                <w:sz w:val="16"/>
                <w:szCs w:val="16"/>
              </w:rPr>
              <w:t>10.552.847</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0E074C42" w:rsidR="007C1577" w:rsidRPr="002F30E2" w:rsidRDefault="007C1577" w:rsidP="006000E6">
            <w:pPr>
              <w:ind w:right="-67"/>
              <w:jc w:val="right"/>
              <w:rPr>
                <w:sz w:val="16"/>
                <w:szCs w:val="16"/>
              </w:rPr>
            </w:pPr>
            <w:r w:rsidRPr="002F30E2">
              <w:rPr>
                <w:sz w:val="16"/>
                <w:szCs w:val="16"/>
              </w:rPr>
              <w:t>14.713.307</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6B06331B" w:rsidR="007C1577" w:rsidRPr="002F30E2" w:rsidRDefault="007C1577" w:rsidP="006000E6">
            <w:pPr>
              <w:ind w:right="-67"/>
              <w:jc w:val="right"/>
              <w:rPr>
                <w:sz w:val="16"/>
                <w:szCs w:val="16"/>
              </w:rPr>
            </w:pPr>
            <w:r w:rsidRPr="002F30E2">
              <w:rPr>
                <w:sz w:val="16"/>
                <w:szCs w:val="16"/>
              </w:rPr>
              <w:t>9.290.448</w:t>
            </w:r>
          </w:p>
        </w:tc>
      </w:tr>
      <w:tr w:rsidR="007C1577" w:rsidRPr="002F30E2" w14:paraId="445E7822"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7C1577" w:rsidRPr="002F30E2" w:rsidRDefault="007C1577" w:rsidP="007C1577">
            <w:pPr>
              <w:rPr>
                <w:sz w:val="16"/>
                <w:szCs w:val="16"/>
                <w:lang w:val="en-US"/>
              </w:rPr>
            </w:pPr>
            <w:proofErr w:type="spellStart"/>
            <w:r w:rsidRPr="002F30E2">
              <w:rPr>
                <w:sz w:val="16"/>
                <w:szCs w:val="16"/>
                <w:lang w:val="en-US"/>
              </w:rPr>
              <w:t>Diğer</w:t>
            </w:r>
            <w:proofErr w:type="spellEnd"/>
            <w:r w:rsidRPr="002F30E2">
              <w:rPr>
                <w:sz w:val="16"/>
                <w:szCs w:val="16"/>
                <w:lang w:val="en-US"/>
              </w:rPr>
              <w:t xml:space="preserve"> </w:t>
            </w:r>
            <w:proofErr w:type="spellStart"/>
            <w:r w:rsidRPr="002F30E2">
              <w:rPr>
                <w:sz w:val="16"/>
                <w:szCs w:val="16"/>
                <w:lang w:val="en-US"/>
              </w:rPr>
              <w:t>nakit</w:t>
            </w:r>
            <w:proofErr w:type="spellEnd"/>
            <w:r w:rsidRPr="002F30E2">
              <w:rPr>
                <w:sz w:val="16"/>
                <w:szCs w:val="16"/>
                <w:lang w:val="en-US"/>
              </w:rPr>
              <w:t xml:space="preserve"> </w:t>
            </w:r>
            <w:proofErr w:type="spellStart"/>
            <w:r w:rsidRPr="002F30E2">
              <w:rPr>
                <w:sz w:val="16"/>
                <w:szCs w:val="16"/>
                <w:lang w:val="en-US"/>
              </w:rPr>
              <w:t>girişleri</w:t>
            </w:r>
            <w:proofErr w:type="spellEnd"/>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209A0B1E" w:rsidR="007C1577" w:rsidRPr="002F30E2" w:rsidRDefault="007C1577" w:rsidP="006000E6">
            <w:pPr>
              <w:ind w:right="-67"/>
              <w:jc w:val="right"/>
              <w:rPr>
                <w:sz w:val="16"/>
                <w:szCs w:val="16"/>
              </w:rPr>
            </w:pPr>
            <w:r w:rsidRPr="002F30E2">
              <w:rPr>
                <w:sz w:val="16"/>
                <w:szCs w:val="16"/>
              </w:rPr>
              <w:t>2.292.608</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087003AD" w:rsidR="007C1577" w:rsidRPr="002F30E2" w:rsidRDefault="007C1577" w:rsidP="006000E6">
            <w:pPr>
              <w:ind w:right="-67"/>
              <w:jc w:val="right"/>
              <w:rPr>
                <w:sz w:val="16"/>
                <w:szCs w:val="16"/>
              </w:rPr>
            </w:pPr>
            <w:r w:rsidRPr="002F30E2">
              <w:rPr>
                <w:sz w:val="16"/>
                <w:szCs w:val="16"/>
              </w:rPr>
              <w:t>1.603.714</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440A9150" w:rsidR="007C1577" w:rsidRPr="002F30E2" w:rsidRDefault="007C1577" w:rsidP="006000E6">
            <w:pPr>
              <w:ind w:right="-67"/>
              <w:jc w:val="right"/>
              <w:rPr>
                <w:sz w:val="16"/>
                <w:szCs w:val="16"/>
              </w:rPr>
            </w:pPr>
            <w:r w:rsidRPr="002F30E2">
              <w:rPr>
                <w:sz w:val="16"/>
                <w:szCs w:val="16"/>
              </w:rPr>
              <w:t>2.292.608</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0DC78A45" w:rsidR="007C1577" w:rsidRPr="002F30E2" w:rsidRDefault="007C1577" w:rsidP="006000E6">
            <w:pPr>
              <w:ind w:right="-67"/>
              <w:jc w:val="right"/>
              <w:rPr>
                <w:sz w:val="16"/>
                <w:szCs w:val="16"/>
              </w:rPr>
            </w:pPr>
            <w:r w:rsidRPr="002F30E2">
              <w:rPr>
                <w:sz w:val="16"/>
                <w:szCs w:val="16"/>
              </w:rPr>
              <w:t>1.603.714</w:t>
            </w:r>
          </w:p>
        </w:tc>
      </w:tr>
      <w:tr w:rsidR="007C1577" w:rsidRPr="002F30E2" w14:paraId="56086E03"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C1577" w:rsidRPr="002F30E2" w:rsidRDefault="007C1577" w:rsidP="007C1577">
            <w:pPr>
              <w:rPr>
                <w:b/>
                <w:sz w:val="16"/>
                <w:szCs w:val="16"/>
                <w:lang w:val="en-US"/>
              </w:rPr>
            </w:pPr>
            <w:r w:rsidRPr="002F30E2">
              <w:rPr>
                <w:b/>
                <w:sz w:val="16"/>
                <w:szCs w:val="16"/>
                <w:lang w:val="en-US"/>
              </w:rPr>
              <w:t>TOPLAM NAKİT GİRİŞLERİ</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7932E384" w:rsidR="007C1577" w:rsidRPr="002F30E2" w:rsidRDefault="007C1577" w:rsidP="006000E6">
            <w:pPr>
              <w:ind w:right="-67"/>
              <w:jc w:val="right"/>
              <w:rPr>
                <w:b/>
                <w:sz w:val="16"/>
                <w:szCs w:val="16"/>
              </w:rPr>
            </w:pPr>
            <w:r w:rsidRPr="002F30E2">
              <w:rPr>
                <w:b/>
                <w:sz w:val="16"/>
                <w:szCs w:val="16"/>
              </w:rPr>
              <w:t>21.633.096</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6881F285" w:rsidR="007C1577" w:rsidRPr="002F30E2" w:rsidRDefault="007C1577" w:rsidP="006000E6">
            <w:pPr>
              <w:ind w:right="-67"/>
              <w:jc w:val="right"/>
              <w:rPr>
                <w:b/>
                <w:sz w:val="16"/>
                <w:szCs w:val="16"/>
              </w:rPr>
            </w:pPr>
            <w:r w:rsidRPr="002F30E2">
              <w:rPr>
                <w:b/>
                <w:sz w:val="16"/>
                <w:szCs w:val="16"/>
              </w:rPr>
              <w:t>12.156.561</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60BE0A4B" w:rsidR="007C1577" w:rsidRPr="002F30E2" w:rsidRDefault="007C1577" w:rsidP="006000E6">
            <w:pPr>
              <w:ind w:right="-67"/>
              <w:jc w:val="right"/>
              <w:rPr>
                <w:b/>
                <w:sz w:val="16"/>
                <w:szCs w:val="16"/>
              </w:rPr>
            </w:pPr>
            <w:r w:rsidRPr="002F30E2">
              <w:rPr>
                <w:b/>
                <w:sz w:val="16"/>
                <w:szCs w:val="16"/>
              </w:rPr>
              <w:t>17.005.915</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43477F52" w:rsidR="007C1577" w:rsidRPr="002F30E2" w:rsidRDefault="007C1577" w:rsidP="006000E6">
            <w:pPr>
              <w:ind w:right="-67"/>
              <w:jc w:val="right"/>
              <w:rPr>
                <w:b/>
                <w:sz w:val="16"/>
                <w:szCs w:val="16"/>
              </w:rPr>
            </w:pPr>
            <w:r w:rsidRPr="002F30E2">
              <w:rPr>
                <w:b/>
                <w:sz w:val="16"/>
                <w:szCs w:val="16"/>
              </w:rPr>
              <w:t>10.894.162</w:t>
            </w:r>
          </w:p>
        </w:tc>
      </w:tr>
      <w:tr w:rsidR="007C1577" w:rsidRPr="002F30E2" w14:paraId="555DACB6"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C1577" w:rsidRPr="002F30E2" w:rsidRDefault="007C1577" w:rsidP="007C1577">
            <w:pPr>
              <w:rPr>
                <w:b/>
                <w:sz w:val="16"/>
                <w:szCs w:val="16"/>
                <w:lang w:val="en-US"/>
              </w:rPr>
            </w:pPr>
          </w:p>
        </w:tc>
        <w:tc>
          <w:tcPr>
            <w:tcW w:w="4265" w:type="dxa"/>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0D584967" w:rsidR="007C1577" w:rsidRPr="002F30E2" w:rsidRDefault="007C1577" w:rsidP="006000E6">
            <w:pPr>
              <w:ind w:right="-67"/>
              <w:jc w:val="right"/>
              <w:rPr>
                <w:sz w:val="16"/>
                <w:szCs w:val="16"/>
              </w:rPr>
            </w:pPr>
            <w:proofErr w:type="spellStart"/>
            <w:r w:rsidRPr="002F30E2">
              <w:rPr>
                <w:b/>
                <w:sz w:val="16"/>
                <w:szCs w:val="16"/>
                <w:lang w:val="en-US"/>
              </w:rPr>
              <w:t>Üst</w:t>
            </w:r>
            <w:proofErr w:type="spellEnd"/>
            <w:r w:rsidRPr="002F30E2">
              <w:rPr>
                <w:b/>
                <w:sz w:val="16"/>
                <w:szCs w:val="16"/>
                <w:lang w:val="en-US"/>
              </w:rPr>
              <w:t xml:space="preserve"> </w:t>
            </w:r>
            <w:proofErr w:type="spellStart"/>
            <w:r w:rsidRPr="002F30E2">
              <w:rPr>
                <w:b/>
                <w:sz w:val="16"/>
                <w:szCs w:val="16"/>
                <w:lang w:val="en-US"/>
              </w:rPr>
              <w:t>Sınır</w:t>
            </w:r>
            <w:proofErr w:type="spellEnd"/>
            <w:r w:rsidRPr="002F30E2">
              <w:rPr>
                <w:b/>
                <w:sz w:val="16"/>
                <w:szCs w:val="16"/>
                <w:lang w:val="en-US"/>
              </w:rPr>
              <w:t xml:space="preserve"> </w:t>
            </w:r>
            <w:proofErr w:type="spellStart"/>
            <w:r w:rsidRPr="002F30E2">
              <w:rPr>
                <w:b/>
                <w:sz w:val="16"/>
                <w:szCs w:val="16"/>
                <w:lang w:val="en-US"/>
              </w:rPr>
              <w:t>Uygulanmış</w:t>
            </w:r>
            <w:proofErr w:type="spellEnd"/>
            <w:r w:rsidRPr="002F30E2">
              <w:rPr>
                <w:b/>
                <w:sz w:val="16"/>
                <w:szCs w:val="16"/>
                <w:lang w:val="en-US"/>
              </w:rPr>
              <w:t xml:space="preserve"> </w:t>
            </w:r>
            <w:proofErr w:type="spellStart"/>
            <w:r w:rsidRPr="002F30E2">
              <w:rPr>
                <w:b/>
                <w:sz w:val="16"/>
                <w:szCs w:val="16"/>
                <w:lang w:val="en-US"/>
              </w:rPr>
              <w:t>Değerler</w:t>
            </w:r>
            <w:proofErr w:type="spellEnd"/>
          </w:p>
        </w:tc>
      </w:tr>
      <w:tr w:rsidR="007C1577" w:rsidRPr="002F30E2" w14:paraId="7D2CA5F3"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C1577" w:rsidRPr="002F30E2" w:rsidRDefault="007C1577" w:rsidP="007C1577">
            <w:pPr>
              <w:rPr>
                <w:b/>
                <w:sz w:val="16"/>
                <w:szCs w:val="16"/>
                <w:lang w:val="en-US"/>
              </w:rPr>
            </w:pPr>
            <w:r w:rsidRPr="002F30E2">
              <w:rPr>
                <w:b/>
                <w:sz w:val="16"/>
                <w:szCs w:val="16"/>
                <w:lang w:val="en-US"/>
              </w:rPr>
              <w:t>TOPLAM YÜKSEK KALİTELİ LİKİT VARLIKLAR STOKU</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4122886F" w:rsidR="007C1577" w:rsidRPr="002F30E2" w:rsidRDefault="007C1577" w:rsidP="006000E6">
            <w:pPr>
              <w:ind w:right="-67"/>
              <w:jc w:val="right"/>
              <w:rPr>
                <w:b/>
                <w:sz w:val="16"/>
                <w:szCs w:val="16"/>
              </w:rPr>
            </w:pPr>
            <w:r w:rsidRPr="002F30E2">
              <w:rPr>
                <w:b/>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6CB39396" w:rsidR="007C1577" w:rsidRPr="002F30E2" w:rsidRDefault="007C1577" w:rsidP="006000E6">
            <w:pPr>
              <w:ind w:right="-67"/>
              <w:jc w:val="right"/>
              <w:rPr>
                <w:b/>
                <w:sz w:val="16"/>
                <w:szCs w:val="16"/>
              </w:rPr>
            </w:pPr>
            <w:r w:rsidRPr="002F30E2">
              <w:rPr>
                <w:b/>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53648A27" w:rsidR="007C1577" w:rsidRPr="002F30E2" w:rsidRDefault="007C1577" w:rsidP="006000E6">
            <w:pPr>
              <w:ind w:right="-67"/>
              <w:jc w:val="right"/>
              <w:rPr>
                <w:b/>
                <w:sz w:val="16"/>
                <w:szCs w:val="16"/>
              </w:rPr>
            </w:pPr>
            <w:r w:rsidRPr="002F30E2">
              <w:rPr>
                <w:b/>
                <w:sz w:val="16"/>
                <w:szCs w:val="16"/>
              </w:rPr>
              <w:t>35.338.355</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637A66DA" w:rsidR="007C1577" w:rsidRPr="002F30E2" w:rsidRDefault="007C1577" w:rsidP="006000E6">
            <w:pPr>
              <w:ind w:right="-67"/>
              <w:jc w:val="right"/>
              <w:rPr>
                <w:b/>
                <w:sz w:val="16"/>
                <w:szCs w:val="16"/>
              </w:rPr>
            </w:pPr>
            <w:r w:rsidRPr="002F30E2">
              <w:rPr>
                <w:b/>
                <w:sz w:val="16"/>
                <w:szCs w:val="16"/>
              </w:rPr>
              <w:t>21.236.980</w:t>
            </w:r>
          </w:p>
        </w:tc>
      </w:tr>
      <w:tr w:rsidR="007C1577" w:rsidRPr="002F30E2" w14:paraId="73B34C21" w14:textId="77777777" w:rsidTr="006000E6">
        <w:trPr>
          <w:trHeight w:val="57"/>
        </w:trPr>
        <w:tc>
          <w:tcPr>
            <w:tcW w:w="3969"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C1577" w:rsidRPr="002F30E2" w:rsidRDefault="007C1577" w:rsidP="007C1577">
            <w:pPr>
              <w:rPr>
                <w:b/>
                <w:sz w:val="16"/>
                <w:szCs w:val="16"/>
                <w:lang w:val="en-US"/>
              </w:rPr>
            </w:pPr>
            <w:r w:rsidRPr="002F30E2">
              <w:rPr>
                <w:b/>
                <w:sz w:val="16"/>
                <w:szCs w:val="16"/>
                <w:lang w:val="en-US"/>
              </w:rPr>
              <w:t>TOPLAM NET NAKİT ÇIKIŞLARI</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4F5BAAD4" w:rsidR="007C1577" w:rsidRPr="002F30E2" w:rsidRDefault="007C1577" w:rsidP="006000E6">
            <w:pPr>
              <w:ind w:right="-67"/>
              <w:jc w:val="right"/>
              <w:rPr>
                <w:b/>
                <w:sz w:val="16"/>
                <w:szCs w:val="16"/>
              </w:rPr>
            </w:pPr>
            <w:r w:rsidRPr="002F30E2">
              <w:rPr>
                <w:b/>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6BC75DED" w:rsidR="007C1577" w:rsidRPr="002F30E2" w:rsidRDefault="007C1577" w:rsidP="006000E6">
            <w:pPr>
              <w:ind w:right="-67"/>
              <w:jc w:val="right"/>
              <w:rPr>
                <w:b/>
                <w:sz w:val="16"/>
                <w:szCs w:val="16"/>
              </w:rPr>
            </w:pPr>
            <w:r w:rsidRPr="002F30E2">
              <w:rPr>
                <w:b/>
                <w:sz w:val="16"/>
                <w:szCs w:val="16"/>
              </w:rPr>
              <w:t>-</w:t>
            </w:r>
          </w:p>
        </w:tc>
        <w:tc>
          <w:tcPr>
            <w:tcW w:w="1066" w:type="dxa"/>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5F1D1057" w:rsidR="007C1577" w:rsidRPr="002F30E2" w:rsidRDefault="007C1577" w:rsidP="006000E6">
            <w:pPr>
              <w:ind w:right="-67"/>
              <w:jc w:val="right"/>
              <w:rPr>
                <w:b/>
                <w:sz w:val="16"/>
                <w:szCs w:val="16"/>
              </w:rPr>
            </w:pPr>
            <w:r w:rsidRPr="002F30E2">
              <w:rPr>
                <w:b/>
                <w:sz w:val="16"/>
                <w:szCs w:val="16"/>
              </w:rPr>
              <w:t>26.102.782</w:t>
            </w:r>
          </w:p>
        </w:tc>
        <w:tc>
          <w:tcPr>
            <w:tcW w:w="1067" w:type="dxa"/>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5F2EFEB2" w:rsidR="007C1577" w:rsidRPr="002F30E2" w:rsidRDefault="007C1577" w:rsidP="006000E6">
            <w:pPr>
              <w:ind w:right="-67"/>
              <w:jc w:val="right"/>
              <w:rPr>
                <w:b/>
                <w:sz w:val="16"/>
                <w:szCs w:val="16"/>
              </w:rPr>
            </w:pPr>
            <w:r w:rsidRPr="002F30E2">
              <w:rPr>
                <w:b/>
                <w:sz w:val="16"/>
                <w:szCs w:val="16"/>
              </w:rPr>
              <w:t>9.231.703</w:t>
            </w:r>
          </w:p>
        </w:tc>
      </w:tr>
      <w:tr w:rsidR="007C1577" w:rsidRPr="002F30E2" w14:paraId="217DD7BE" w14:textId="77777777" w:rsidTr="006000E6">
        <w:trPr>
          <w:trHeight w:val="57"/>
        </w:trPr>
        <w:tc>
          <w:tcPr>
            <w:tcW w:w="3969"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C1577" w:rsidRPr="002F30E2" w:rsidRDefault="007C1577" w:rsidP="007C1577">
            <w:pPr>
              <w:rPr>
                <w:b/>
                <w:sz w:val="16"/>
                <w:szCs w:val="16"/>
                <w:lang w:val="en-US"/>
              </w:rPr>
            </w:pPr>
            <w:r w:rsidRPr="002F30E2">
              <w:rPr>
                <w:b/>
                <w:sz w:val="16"/>
                <w:szCs w:val="16"/>
                <w:lang w:val="en-US"/>
              </w:rPr>
              <w:t>LİKİDİTE KARŞILAMA ORANI (%)</w:t>
            </w:r>
          </w:p>
        </w:tc>
        <w:tc>
          <w:tcPr>
            <w:tcW w:w="1066" w:type="dxa"/>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6FBF4D4" w:rsidR="007C1577" w:rsidRPr="002F30E2" w:rsidRDefault="007C1577" w:rsidP="006000E6">
            <w:pPr>
              <w:ind w:right="-67"/>
              <w:jc w:val="right"/>
              <w:rPr>
                <w:b/>
                <w:sz w:val="16"/>
                <w:szCs w:val="16"/>
              </w:rPr>
            </w:pPr>
            <w:r w:rsidRPr="002F30E2">
              <w:rPr>
                <w:b/>
                <w:sz w:val="16"/>
                <w:szCs w:val="16"/>
              </w:rPr>
              <w:t>-</w:t>
            </w:r>
          </w:p>
        </w:tc>
        <w:tc>
          <w:tcPr>
            <w:tcW w:w="1066" w:type="dxa"/>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6283379C" w:rsidR="007C1577" w:rsidRPr="002F30E2" w:rsidRDefault="007C1577" w:rsidP="006000E6">
            <w:pPr>
              <w:ind w:right="-67"/>
              <w:jc w:val="right"/>
              <w:rPr>
                <w:b/>
                <w:sz w:val="16"/>
                <w:szCs w:val="16"/>
              </w:rPr>
            </w:pPr>
            <w:r w:rsidRPr="002F30E2">
              <w:rPr>
                <w:b/>
                <w:sz w:val="16"/>
                <w:szCs w:val="16"/>
              </w:rPr>
              <w:t>-</w:t>
            </w:r>
          </w:p>
        </w:tc>
        <w:tc>
          <w:tcPr>
            <w:tcW w:w="1066" w:type="dxa"/>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1EB6B884" w:rsidR="007C1577" w:rsidRPr="002F30E2" w:rsidRDefault="007C1577" w:rsidP="006000E6">
            <w:pPr>
              <w:ind w:right="-67"/>
              <w:jc w:val="right"/>
              <w:rPr>
                <w:b/>
                <w:sz w:val="16"/>
                <w:szCs w:val="16"/>
              </w:rPr>
            </w:pPr>
            <w:r w:rsidRPr="002F30E2">
              <w:rPr>
                <w:b/>
                <w:sz w:val="16"/>
                <w:szCs w:val="16"/>
              </w:rPr>
              <w:t>135</w:t>
            </w:r>
          </w:p>
        </w:tc>
        <w:tc>
          <w:tcPr>
            <w:tcW w:w="1067" w:type="dxa"/>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158B5CD7" w:rsidR="007C1577" w:rsidRPr="002F30E2" w:rsidRDefault="007C1577" w:rsidP="006000E6">
            <w:pPr>
              <w:ind w:right="-67"/>
              <w:jc w:val="right"/>
              <w:rPr>
                <w:b/>
                <w:sz w:val="16"/>
                <w:szCs w:val="16"/>
              </w:rPr>
            </w:pPr>
            <w:r w:rsidRPr="002F30E2">
              <w:rPr>
                <w:b/>
                <w:sz w:val="16"/>
                <w:szCs w:val="16"/>
              </w:rPr>
              <w:t>230</w:t>
            </w:r>
          </w:p>
        </w:tc>
      </w:tr>
    </w:tbl>
    <w:p w14:paraId="73CA5FFF" w14:textId="77777777" w:rsidR="00C564D0" w:rsidRPr="002F30E2" w:rsidRDefault="00C564D0" w:rsidP="00F3617D">
      <w:pPr>
        <w:pStyle w:val="NormalIndent"/>
        <w:jc w:val="both"/>
        <w:rPr>
          <w:rFonts w:eastAsia="Arial Unicode MS"/>
          <w:bCs/>
          <w:sz w:val="2"/>
          <w:szCs w:val="18"/>
          <w:lang w:val="tr-TR" w:eastAsia="tr-TR"/>
        </w:rPr>
      </w:pPr>
    </w:p>
    <w:p w14:paraId="1C85C780" w14:textId="77777777" w:rsidR="002F5D49" w:rsidRPr="00D32177" w:rsidRDefault="002F5D49" w:rsidP="00F3617D">
      <w:pPr>
        <w:pStyle w:val="NormalIndent"/>
        <w:ind w:left="1276" w:hanging="426"/>
        <w:jc w:val="both"/>
        <w:rPr>
          <w:rFonts w:eastAsia="Arial Unicode MS"/>
          <w:bCs/>
          <w:szCs w:val="22"/>
          <w:lang w:val="tr-TR" w:eastAsia="tr-TR"/>
        </w:rPr>
      </w:pPr>
    </w:p>
    <w:p w14:paraId="35D1C0E2" w14:textId="76AB2FB2" w:rsidR="007669A8" w:rsidRPr="002F30E2" w:rsidRDefault="00C564D0" w:rsidP="00F3617D">
      <w:pPr>
        <w:pStyle w:val="NormalIndent"/>
        <w:ind w:left="1276" w:hanging="426"/>
        <w:jc w:val="both"/>
        <w:rPr>
          <w:rFonts w:eastAsia="Arial Unicode MS"/>
          <w:bCs/>
          <w:sz w:val="16"/>
          <w:szCs w:val="18"/>
          <w:lang w:val="tr-TR" w:eastAsia="tr-TR"/>
        </w:rPr>
      </w:pPr>
      <w:r w:rsidRPr="002F30E2">
        <w:rPr>
          <w:rFonts w:eastAsia="Arial Unicode MS"/>
          <w:bCs/>
          <w:sz w:val="16"/>
          <w:szCs w:val="18"/>
          <w:lang w:val="tr-TR" w:eastAsia="tr-TR"/>
        </w:rPr>
        <w:t xml:space="preserve">(*) </w:t>
      </w:r>
      <w:r w:rsidRPr="002F30E2">
        <w:rPr>
          <w:rFonts w:eastAsia="Arial Unicode MS"/>
          <w:bCs/>
          <w:sz w:val="16"/>
          <w:szCs w:val="18"/>
          <w:lang w:val="tr-TR" w:eastAsia="tr-TR"/>
        </w:rPr>
        <w:tab/>
      </w:r>
      <w:r w:rsidR="00965F73" w:rsidRPr="002F30E2">
        <w:rPr>
          <w:rFonts w:eastAsia="Arial Unicode MS"/>
          <w:bCs/>
          <w:sz w:val="16"/>
          <w:szCs w:val="18"/>
          <w:lang w:val="tr-TR" w:eastAsia="tr-TR"/>
        </w:rPr>
        <w:t>Haftalık</w:t>
      </w:r>
      <w:r w:rsidRPr="002F30E2">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2F30E2" w:rsidRDefault="007669A8" w:rsidP="00F3617D">
      <w:pPr>
        <w:rPr>
          <w:rFonts w:eastAsia="Arial Unicode MS"/>
          <w:bCs/>
          <w:sz w:val="16"/>
          <w:szCs w:val="18"/>
        </w:rPr>
      </w:pPr>
      <w:r w:rsidRPr="002F30E2">
        <w:rPr>
          <w:rFonts w:eastAsia="Arial Unicode MS"/>
          <w:bCs/>
          <w:sz w:val="16"/>
          <w:szCs w:val="18"/>
        </w:rPr>
        <w:br w:type="page"/>
      </w:r>
    </w:p>
    <w:p w14:paraId="61D403F8" w14:textId="77777777" w:rsidR="00A471D2" w:rsidRPr="00D32177" w:rsidRDefault="00D40C31" w:rsidP="00F3617D">
      <w:pPr>
        <w:pStyle w:val="NormalIndent"/>
        <w:tabs>
          <w:tab w:val="left" w:pos="540"/>
          <w:tab w:val="left" w:pos="1620"/>
        </w:tabs>
        <w:ind w:left="1620" w:hanging="1620"/>
        <w:rPr>
          <w:rFonts w:eastAsia="Arial Unicode MS"/>
          <w:b/>
          <w:bCs/>
        </w:rPr>
      </w:pPr>
      <w:r w:rsidRPr="00D32177">
        <w:rPr>
          <w:b/>
        </w:rPr>
        <w:lastRenderedPageBreak/>
        <w:t>MALİ BÜNYEYE VE RİSK YÖNETİMİNE İLİŞKİN BİLGİLER (</w:t>
      </w:r>
      <w:proofErr w:type="spellStart"/>
      <w:r w:rsidRPr="00D32177">
        <w:rPr>
          <w:b/>
        </w:rPr>
        <w:t>Devamı</w:t>
      </w:r>
      <w:proofErr w:type="spellEnd"/>
      <w:r w:rsidRPr="00D32177">
        <w:rPr>
          <w:b/>
        </w:rPr>
        <w:t>)</w:t>
      </w:r>
      <w:r w:rsidR="00A471D2" w:rsidRPr="00D32177">
        <w:rPr>
          <w:b/>
          <w:lang w:val="tr-TR"/>
        </w:rPr>
        <w:t xml:space="preserve"> </w:t>
      </w:r>
    </w:p>
    <w:p w14:paraId="1DA91A90" w14:textId="77777777" w:rsidR="00A471D2" w:rsidRPr="00D32177" w:rsidRDefault="00A471D2" w:rsidP="00F3617D">
      <w:pPr>
        <w:ind w:left="851"/>
        <w:jc w:val="both"/>
        <w:rPr>
          <w:bCs/>
        </w:rPr>
      </w:pPr>
    </w:p>
    <w:p w14:paraId="7B6CB524" w14:textId="335571CF" w:rsidR="00A471D2" w:rsidRPr="00D32177" w:rsidRDefault="00B20054" w:rsidP="00F3617D">
      <w:pPr>
        <w:pStyle w:val="NormalIndent"/>
        <w:ind w:left="851" w:hanging="851"/>
        <w:jc w:val="both"/>
        <w:rPr>
          <w:b/>
        </w:rPr>
      </w:pPr>
      <w:r w:rsidRPr="00D32177">
        <w:rPr>
          <w:b/>
        </w:rPr>
        <w:t>I</w:t>
      </w:r>
      <w:r w:rsidR="002846FB" w:rsidRPr="00D32177">
        <w:rPr>
          <w:b/>
        </w:rPr>
        <w:t>V</w:t>
      </w:r>
      <w:r w:rsidR="00A471D2" w:rsidRPr="00D32177">
        <w:rPr>
          <w:b/>
        </w:rPr>
        <w:t>.</w:t>
      </w:r>
      <w:r w:rsidR="00A471D2" w:rsidRPr="00D32177">
        <w:rPr>
          <w:b/>
        </w:rPr>
        <w:tab/>
      </w:r>
      <w:r w:rsidR="00B67C18" w:rsidRPr="00D32177">
        <w:rPr>
          <w:b/>
        </w:rPr>
        <w:t xml:space="preserve">LİKİDİTE RİSKİ YÖNETİMİ VE LİKİDİTE KARŞILAMA ORANINA İLİŞKİN AÇIKLAMALAR </w:t>
      </w:r>
      <w:r w:rsidR="00A471D2" w:rsidRPr="00D32177">
        <w:rPr>
          <w:b/>
        </w:rPr>
        <w:t>(</w:t>
      </w:r>
      <w:proofErr w:type="spellStart"/>
      <w:r w:rsidR="00A471D2" w:rsidRPr="00D32177">
        <w:rPr>
          <w:b/>
        </w:rPr>
        <w:t>Devamı</w:t>
      </w:r>
      <w:proofErr w:type="spellEnd"/>
      <w:r w:rsidR="00A471D2" w:rsidRPr="00D32177">
        <w:rPr>
          <w:b/>
        </w:rPr>
        <w:t>)</w:t>
      </w:r>
    </w:p>
    <w:p w14:paraId="146E1413" w14:textId="77777777" w:rsidR="005D2D63" w:rsidRPr="00D32177" w:rsidRDefault="005D2D63" w:rsidP="00F3617D">
      <w:pPr>
        <w:pStyle w:val="NormalIndent"/>
        <w:ind w:left="851"/>
        <w:jc w:val="both"/>
        <w:rPr>
          <w:bCs/>
        </w:rPr>
      </w:pPr>
    </w:p>
    <w:p w14:paraId="5E04E941" w14:textId="77777777" w:rsidR="00741C50" w:rsidRPr="00D32177" w:rsidRDefault="00D4070A" w:rsidP="00F3617D">
      <w:pPr>
        <w:pStyle w:val="ListParagraph"/>
        <w:numPr>
          <w:ilvl w:val="0"/>
          <w:numId w:val="15"/>
        </w:numPr>
        <w:ind w:left="1276" w:hanging="425"/>
        <w:jc w:val="both"/>
        <w:rPr>
          <w:rFonts w:eastAsia="Arial Unicode MS"/>
          <w:b/>
          <w:bCs/>
        </w:rPr>
      </w:pPr>
      <w:r w:rsidRPr="00D32177">
        <w:rPr>
          <w:rFonts w:eastAsia="Arial Unicode MS"/>
          <w:b/>
          <w:bCs/>
        </w:rPr>
        <w:t>Likidite karşılama oranı</w:t>
      </w:r>
      <w:r w:rsidR="00741C50" w:rsidRPr="00D32177">
        <w:rPr>
          <w:rFonts w:eastAsia="Arial Unicode MS"/>
          <w:b/>
          <w:bCs/>
        </w:rPr>
        <w:t xml:space="preserve"> (Devamı)</w:t>
      </w:r>
    </w:p>
    <w:p w14:paraId="7D753FF8" w14:textId="77777777" w:rsidR="00741C50" w:rsidRPr="00D32177" w:rsidRDefault="00741C50" w:rsidP="00F3617D">
      <w:pPr>
        <w:pStyle w:val="NormalIndent"/>
        <w:ind w:left="851"/>
        <w:jc w:val="both"/>
        <w:rPr>
          <w:bCs/>
        </w:rPr>
      </w:pPr>
    </w:p>
    <w:tbl>
      <w:tblPr>
        <w:tblW w:w="8231" w:type="dxa"/>
        <w:tblInd w:w="863" w:type="dxa"/>
        <w:tblLayout w:type="fixed"/>
        <w:tblLook w:val="04A0" w:firstRow="1" w:lastRow="0" w:firstColumn="1" w:lastColumn="0" w:noHBand="0" w:noVBand="1"/>
      </w:tblPr>
      <w:tblGrid>
        <w:gridCol w:w="3952"/>
        <w:gridCol w:w="1069"/>
        <w:gridCol w:w="1070"/>
        <w:gridCol w:w="1070"/>
        <w:gridCol w:w="1070"/>
      </w:tblGrid>
      <w:tr w:rsidR="00332EBF" w:rsidRPr="002F30E2" w14:paraId="7434CC33" w14:textId="77777777" w:rsidTr="006000E6">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hideMark/>
          </w:tcPr>
          <w:p w14:paraId="7250F969" w14:textId="77777777" w:rsidR="007F7404" w:rsidRPr="002F30E2" w:rsidRDefault="007F7404" w:rsidP="00F3617D">
            <w:pPr>
              <w:rPr>
                <w:b/>
                <w:bCs/>
                <w:sz w:val="16"/>
                <w:szCs w:val="16"/>
                <w:lang w:val="en-US"/>
              </w:rPr>
            </w:pPr>
          </w:p>
          <w:p w14:paraId="5C51DDDC" w14:textId="7966A83C" w:rsidR="00A471D2" w:rsidRPr="002F30E2" w:rsidRDefault="006757A0" w:rsidP="00F3617D">
            <w:pPr>
              <w:rPr>
                <w:sz w:val="16"/>
                <w:szCs w:val="16"/>
                <w:lang w:val="en-US"/>
              </w:rPr>
            </w:pPr>
            <w:proofErr w:type="spellStart"/>
            <w:r w:rsidRPr="002F30E2">
              <w:rPr>
                <w:b/>
                <w:bCs/>
                <w:sz w:val="16"/>
                <w:szCs w:val="16"/>
                <w:lang w:val="en-US"/>
              </w:rPr>
              <w:t>Önceki</w:t>
            </w:r>
            <w:proofErr w:type="spellEnd"/>
            <w:r w:rsidRPr="002F30E2">
              <w:rPr>
                <w:b/>
                <w:bCs/>
                <w:sz w:val="16"/>
                <w:szCs w:val="16"/>
                <w:lang w:val="en-US"/>
              </w:rPr>
              <w:t xml:space="preserve"> </w:t>
            </w:r>
            <w:proofErr w:type="spellStart"/>
            <w:r w:rsidRPr="002F30E2">
              <w:rPr>
                <w:b/>
                <w:bCs/>
                <w:sz w:val="16"/>
                <w:szCs w:val="16"/>
                <w:lang w:val="en-US"/>
              </w:rPr>
              <w:t>Dönem</w:t>
            </w:r>
            <w:proofErr w:type="spellEnd"/>
            <w:r w:rsidR="00712930" w:rsidRPr="002F30E2">
              <w:rPr>
                <w:b/>
                <w:bCs/>
                <w:sz w:val="16"/>
                <w:szCs w:val="16"/>
                <w:lang w:val="en-US"/>
              </w:rPr>
              <w:t xml:space="preserve"> </w:t>
            </w:r>
          </w:p>
          <w:p w14:paraId="01FC18E4" w14:textId="7B3C0593" w:rsidR="001F10C9" w:rsidRPr="002F30E2" w:rsidRDefault="003375F5" w:rsidP="00F3617D">
            <w:pPr>
              <w:rPr>
                <w:sz w:val="16"/>
                <w:szCs w:val="16"/>
                <w:lang w:val="en-US"/>
              </w:rPr>
            </w:pPr>
            <w:r w:rsidRPr="002F30E2">
              <w:rPr>
                <w:b/>
                <w:bCs/>
                <w:sz w:val="16"/>
                <w:szCs w:val="16"/>
                <w:lang w:val="en-US"/>
              </w:rPr>
              <w:t>31.12.2021</w:t>
            </w:r>
          </w:p>
        </w:tc>
        <w:tc>
          <w:tcPr>
            <w:tcW w:w="2139"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2F30E2" w:rsidRDefault="00A471D2" w:rsidP="00364425">
            <w:pPr>
              <w:ind w:left="-122" w:right="-115"/>
              <w:jc w:val="center"/>
              <w:rPr>
                <w:b/>
                <w:sz w:val="16"/>
                <w:szCs w:val="16"/>
                <w:lang w:val="en-US"/>
              </w:rPr>
            </w:pPr>
            <w:proofErr w:type="spellStart"/>
            <w:r w:rsidRPr="002F30E2">
              <w:rPr>
                <w:b/>
                <w:sz w:val="16"/>
                <w:szCs w:val="16"/>
                <w:lang w:val="en-US"/>
              </w:rPr>
              <w:t>Dik</w:t>
            </w:r>
            <w:r w:rsidR="00AC3A77" w:rsidRPr="002F30E2">
              <w:rPr>
                <w:b/>
                <w:sz w:val="16"/>
                <w:szCs w:val="16"/>
                <w:lang w:val="en-US"/>
              </w:rPr>
              <w:t>kate</w:t>
            </w:r>
            <w:proofErr w:type="spellEnd"/>
            <w:r w:rsidR="00AC3A77" w:rsidRPr="002F30E2">
              <w:rPr>
                <w:b/>
                <w:sz w:val="16"/>
                <w:szCs w:val="16"/>
                <w:lang w:val="en-US"/>
              </w:rPr>
              <w:t xml:space="preserve"> </w:t>
            </w:r>
            <w:proofErr w:type="spellStart"/>
            <w:r w:rsidR="00AC3A77" w:rsidRPr="002F30E2">
              <w:rPr>
                <w:b/>
                <w:sz w:val="16"/>
                <w:szCs w:val="16"/>
                <w:lang w:val="en-US"/>
              </w:rPr>
              <w:t>Alınma</w:t>
            </w:r>
            <w:proofErr w:type="spellEnd"/>
            <w:r w:rsidR="00AC3A77" w:rsidRPr="002F30E2">
              <w:rPr>
                <w:b/>
                <w:sz w:val="16"/>
                <w:szCs w:val="16"/>
                <w:lang w:val="en-US"/>
              </w:rPr>
              <w:t xml:space="preserve"> </w:t>
            </w:r>
            <w:proofErr w:type="spellStart"/>
            <w:r w:rsidR="00AC3A77" w:rsidRPr="002F30E2">
              <w:rPr>
                <w:b/>
                <w:sz w:val="16"/>
                <w:szCs w:val="16"/>
                <w:lang w:val="en-US"/>
              </w:rPr>
              <w:t>Oranı</w:t>
            </w:r>
            <w:proofErr w:type="spellEnd"/>
            <w:r w:rsidR="00AC3A77" w:rsidRPr="002F30E2">
              <w:rPr>
                <w:b/>
                <w:sz w:val="16"/>
                <w:szCs w:val="16"/>
                <w:lang w:val="en-US"/>
              </w:rPr>
              <w:t xml:space="preserve"> </w:t>
            </w:r>
            <w:proofErr w:type="spellStart"/>
            <w:r w:rsidR="00AC3A77" w:rsidRPr="002F30E2">
              <w:rPr>
                <w:b/>
                <w:sz w:val="16"/>
                <w:szCs w:val="16"/>
                <w:lang w:val="en-US"/>
              </w:rPr>
              <w:t>Uygulanmamış</w:t>
            </w:r>
            <w:proofErr w:type="spellEnd"/>
            <w:r w:rsidR="00AC3A77" w:rsidRPr="002F30E2">
              <w:rPr>
                <w:b/>
                <w:sz w:val="16"/>
                <w:szCs w:val="16"/>
                <w:lang w:val="en-US"/>
              </w:rPr>
              <w:t xml:space="preserve"> </w:t>
            </w:r>
            <w:proofErr w:type="spellStart"/>
            <w:r w:rsidRPr="002F30E2">
              <w:rPr>
                <w:b/>
                <w:sz w:val="16"/>
                <w:szCs w:val="16"/>
                <w:lang w:val="en-US"/>
              </w:rPr>
              <w:t>Toplam</w:t>
            </w:r>
            <w:proofErr w:type="spellEnd"/>
            <w:r w:rsidRPr="002F30E2">
              <w:rPr>
                <w:b/>
                <w:sz w:val="16"/>
                <w:szCs w:val="16"/>
                <w:lang w:val="en-US"/>
              </w:rPr>
              <w:t xml:space="preserve"> </w:t>
            </w:r>
            <w:proofErr w:type="spellStart"/>
            <w:r w:rsidRPr="002F30E2">
              <w:rPr>
                <w:b/>
                <w:sz w:val="16"/>
                <w:szCs w:val="16"/>
                <w:lang w:val="en-US"/>
              </w:rPr>
              <w:t>Değer</w:t>
            </w:r>
            <w:proofErr w:type="spellEnd"/>
            <w:r w:rsidRPr="002F30E2">
              <w:rPr>
                <w:b/>
                <w:sz w:val="16"/>
                <w:szCs w:val="16"/>
                <w:lang w:val="en-US"/>
              </w:rPr>
              <w:t xml:space="preserve"> </w:t>
            </w:r>
            <w:r w:rsidR="007F2DB6" w:rsidRPr="002F30E2">
              <w:rPr>
                <w:b/>
                <w:sz w:val="16"/>
                <w:szCs w:val="16"/>
                <w:lang w:val="en-US"/>
              </w:rPr>
              <w:t>(</w:t>
            </w:r>
            <w:r w:rsidRPr="002F30E2">
              <w:rPr>
                <w:b/>
                <w:sz w:val="16"/>
                <w:szCs w:val="16"/>
                <w:lang w:val="en-US"/>
              </w:rPr>
              <w:t>*</w:t>
            </w:r>
            <w:r w:rsidR="007F2DB6" w:rsidRPr="002F30E2">
              <w:rPr>
                <w:b/>
                <w:sz w:val="16"/>
                <w:szCs w:val="16"/>
                <w:lang w:val="en-US"/>
              </w:rPr>
              <w:t>)</w:t>
            </w:r>
          </w:p>
        </w:tc>
        <w:tc>
          <w:tcPr>
            <w:tcW w:w="2140"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2F30E2" w:rsidRDefault="00A471D2" w:rsidP="00364425">
            <w:pPr>
              <w:ind w:left="-108" w:right="-38"/>
              <w:jc w:val="center"/>
              <w:rPr>
                <w:b/>
                <w:sz w:val="16"/>
                <w:szCs w:val="16"/>
                <w:lang w:val="en-US"/>
              </w:rPr>
            </w:pPr>
            <w:proofErr w:type="spellStart"/>
            <w:r w:rsidRPr="002F30E2">
              <w:rPr>
                <w:b/>
                <w:sz w:val="16"/>
                <w:szCs w:val="16"/>
                <w:lang w:val="en-US"/>
              </w:rPr>
              <w:t>Dikkate</w:t>
            </w:r>
            <w:proofErr w:type="spellEnd"/>
            <w:r w:rsidRPr="002F30E2">
              <w:rPr>
                <w:b/>
                <w:sz w:val="16"/>
                <w:szCs w:val="16"/>
                <w:lang w:val="en-US"/>
              </w:rPr>
              <w:t xml:space="preserve"> </w:t>
            </w:r>
            <w:proofErr w:type="spellStart"/>
            <w:r w:rsidRPr="002F30E2">
              <w:rPr>
                <w:b/>
                <w:sz w:val="16"/>
                <w:szCs w:val="16"/>
                <w:lang w:val="en-US"/>
              </w:rPr>
              <w:t>Alınma</w:t>
            </w:r>
            <w:proofErr w:type="spellEnd"/>
            <w:r w:rsidRPr="002F30E2">
              <w:rPr>
                <w:b/>
                <w:sz w:val="16"/>
                <w:szCs w:val="16"/>
                <w:lang w:val="en-US"/>
              </w:rPr>
              <w:t xml:space="preserve"> </w:t>
            </w:r>
            <w:proofErr w:type="spellStart"/>
            <w:r w:rsidRPr="002F30E2">
              <w:rPr>
                <w:b/>
                <w:sz w:val="16"/>
                <w:szCs w:val="16"/>
                <w:lang w:val="en-US"/>
              </w:rPr>
              <w:t>Oranı</w:t>
            </w:r>
            <w:proofErr w:type="spellEnd"/>
            <w:r w:rsidRPr="002F30E2">
              <w:rPr>
                <w:b/>
                <w:sz w:val="16"/>
                <w:szCs w:val="16"/>
                <w:lang w:val="en-US"/>
              </w:rPr>
              <w:t xml:space="preserve"> </w:t>
            </w:r>
            <w:proofErr w:type="spellStart"/>
            <w:r w:rsidR="00AC3A77" w:rsidRPr="002F30E2">
              <w:rPr>
                <w:b/>
                <w:sz w:val="16"/>
                <w:szCs w:val="16"/>
                <w:lang w:val="en-US"/>
              </w:rPr>
              <w:t>Uygulanmış</w:t>
            </w:r>
            <w:proofErr w:type="spellEnd"/>
            <w:r w:rsidR="00AC3A77" w:rsidRPr="002F30E2">
              <w:rPr>
                <w:b/>
                <w:sz w:val="16"/>
                <w:szCs w:val="16"/>
                <w:lang w:val="en-US"/>
              </w:rPr>
              <w:t xml:space="preserve"> </w:t>
            </w:r>
            <w:proofErr w:type="spellStart"/>
            <w:r w:rsidR="00AC3A77" w:rsidRPr="002F30E2">
              <w:rPr>
                <w:b/>
                <w:sz w:val="16"/>
                <w:szCs w:val="16"/>
                <w:lang w:val="en-US"/>
              </w:rPr>
              <w:t>Toplam</w:t>
            </w:r>
            <w:proofErr w:type="spellEnd"/>
            <w:r w:rsidR="00AC3A77" w:rsidRPr="002F30E2">
              <w:rPr>
                <w:b/>
                <w:sz w:val="16"/>
                <w:szCs w:val="16"/>
                <w:lang w:val="en-US"/>
              </w:rPr>
              <w:t xml:space="preserve"> </w:t>
            </w:r>
            <w:proofErr w:type="spellStart"/>
            <w:r w:rsidRPr="002F30E2">
              <w:rPr>
                <w:b/>
                <w:sz w:val="16"/>
                <w:szCs w:val="16"/>
                <w:lang w:val="en-US"/>
              </w:rPr>
              <w:t>Değer</w:t>
            </w:r>
            <w:proofErr w:type="spellEnd"/>
            <w:r w:rsidRPr="002F30E2">
              <w:rPr>
                <w:b/>
                <w:sz w:val="16"/>
                <w:szCs w:val="16"/>
                <w:lang w:val="en-US"/>
              </w:rPr>
              <w:t xml:space="preserve"> </w:t>
            </w:r>
            <w:r w:rsidR="007F2DB6" w:rsidRPr="002F30E2">
              <w:rPr>
                <w:b/>
                <w:sz w:val="16"/>
                <w:szCs w:val="16"/>
                <w:lang w:val="en-US"/>
              </w:rPr>
              <w:t>(</w:t>
            </w:r>
            <w:r w:rsidRPr="002F30E2">
              <w:rPr>
                <w:b/>
                <w:sz w:val="16"/>
                <w:szCs w:val="16"/>
                <w:lang w:val="en-US"/>
              </w:rPr>
              <w:t>*</w:t>
            </w:r>
            <w:r w:rsidR="007F2DB6" w:rsidRPr="002F30E2">
              <w:rPr>
                <w:b/>
                <w:sz w:val="16"/>
                <w:szCs w:val="16"/>
                <w:lang w:val="en-US"/>
              </w:rPr>
              <w:t>)</w:t>
            </w:r>
          </w:p>
        </w:tc>
      </w:tr>
      <w:tr w:rsidR="00332EBF" w:rsidRPr="002F30E2" w14:paraId="68C2A9B3" w14:textId="77777777" w:rsidTr="006000E6">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hideMark/>
          </w:tcPr>
          <w:p w14:paraId="288AC680" w14:textId="77777777" w:rsidR="00A471D2" w:rsidRPr="002F30E2" w:rsidRDefault="00A471D2" w:rsidP="00F3617D">
            <w:pPr>
              <w:rPr>
                <w:b/>
                <w:bCs/>
                <w:sz w:val="16"/>
                <w:szCs w:val="16"/>
                <w:lang w:val="en-US"/>
              </w:rPr>
            </w:pPr>
          </w:p>
        </w:tc>
        <w:tc>
          <w:tcPr>
            <w:tcW w:w="1069"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2F30E2" w:rsidRDefault="00A471D2" w:rsidP="00364425">
            <w:pPr>
              <w:ind w:right="-67"/>
              <w:jc w:val="right"/>
              <w:rPr>
                <w:b/>
                <w:sz w:val="16"/>
                <w:szCs w:val="16"/>
                <w:lang w:val="en-US"/>
              </w:rPr>
            </w:pPr>
            <w:r w:rsidRPr="002F30E2">
              <w:rPr>
                <w:b/>
                <w:sz w:val="16"/>
                <w:szCs w:val="16"/>
                <w:lang w:val="en-US"/>
              </w:rPr>
              <w:t>TP+YP</w:t>
            </w:r>
          </w:p>
        </w:tc>
        <w:tc>
          <w:tcPr>
            <w:tcW w:w="1070"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2F30E2" w:rsidRDefault="00A471D2" w:rsidP="00364425">
            <w:pPr>
              <w:ind w:right="-67"/>
              <w:jc w:val="right"/>
              <w:rPr>
                <w:b/>
                <w:sz w:val="16"/>
                <w:szCs w:val="16"/>
                <w:lang w:val="en-US"/>
              </w:rPr>
            </w:pPr>
            <w:r w:rsidRPr="002F30E2">
              <w:rPr>
                <w:b/>
                <w:sz w:val="16"/>
                <w:szCs w:val="16"/>
                <w:lang w:val="en-US"/>
              </w:rPr>
              <w:t>YP</w:t>
            </w:r>
          </w:p>
        </w:tc>
        <w:tc>
          <w:tcPr>
            <w:tcW w:w="1070"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2F30E2" w:rsidRDefault="00A471D2" w:rsidP="00364425">
            <w:pPr>
              <w:ind w:right="-67"/>
              <w:jc w:val="right"/>
              <w:rPr>
                <w:b/>
                <w:sz w:val="16"/>
                <w:szCs w:val="16"/>
                <w:lang w:val="en-US"/>
              </w:rPr>
            </w:pPr>
            <w:r w:rsidRPr="002F30E2">
              <w:rPr>
                <w:b/>
                <w:sz w:val="16"/>
                <w:szCs w:val="16"/>
                <w:lang w:val="en-US"/>
              </w:rPr>
              <w:t>TP+YP</w:t>
            </w:r>
          </w:p>
        </w:tc>
        <w:tc>
          <w:tcPr>
            <w:tcW w:w="1070"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2F30E2" w:rsidRDefault="00A471D2" w:rsidP="00364425">
            <w:pPr>
              <w:ind w:right="-67"/>
              <w:jc w:val="right"/>
              <w:rPr>
                <w:b/>
                <w:sz w:val="16"/>
                <w:szCs w:val="16"/>
                <w:lang w:val="en-US"/>
              </w:rPr>
            </w:pPr>
            <w:r w:rsidRPr="002F30E2">
              <w:rPr>
                <w:b/>
                <w:sz w:val="16"/>
                <w:szCs w:val="16"/>
                <w:lang w:val="en-US"/>
              </w:rPr>
              <w:t>YP</w:t>
            </w:r>
          </w:p>
        </w:tc>
      </w:tr>
      <w:tr w:rsidR="00332EBF" w:rsidRPr="002F30E2" w14:paraId="7BBC342E" w14:textId="77777777" w:rsidTr="006000E6">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7D4C75" w:rsidRPr="002F30E2" w:rsidRDefault="007D4C75" w:rsidP="00F3617D">
            <w:pPr>
              <w:rPr>
                <w:b/>
                <w:sz w:val="16"/>
                <w:szCs w:val="16"/>
                <w:lang w:val="en-US"/>
              </w:rPr>
            </w:pPr>
            <w:r w:rsidRPr="002F30E2">
              <w:rPr>
                <w:b/>
                <w:sz w:val="16"/>
                <w:szCs w:val="16"/>
                <w:lang w:val="en-US"/>
              </w:rPr>
              <w:t>YÜKSEK KALİTELİ LİKİT VARLIKLAR</w:t>
            </w:r>
          </w:p>
        </w:tc>
        <w:tc>
          <w:tcPr>
            <w:tcW w:w="1069" w:type="dxa"/>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2F30E2" w:rsidRDefault="007D4C75" w:rsidP="00364425">
            <w:pPr>
              <w:ind w:right="-67"/>
              <w:jc w:val="right"/>
              <w:rPr>
                <w:b/>
                <w:sz w:val="16"/>
                <w:szCs w:val="16"/>
              </w:rPr>
            </w:pPr>
          </w:p>
        </w:tc>
        <w:tc>
          <w:tcPr>
            <w:tcW w:w="1070" w:type="dxa"/>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2F30E2" w:rsidRDefault="007D4C75" w:rsidP="00364425">
            <w:pPr>
              <w:ind w:right="-67"/>
              <w:jc w:val="right"/>
              <w:rPr>
                <w:b/>
                <w:sz w:val="16"/>
                <w:szCs w:val="16"/>
              </w:rPr>
            </w:pPr>
          </w:p>
        </w:tc>
        <w:tc>
          <w:tcPr>
            <w:tcW w:w="1070" w:type="dxa"/>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2F30E2" w:rsidRDefault="007D4C75" w:rsidP="00364425">
            <w:pPr>
              <w:ind w:right="-67"/>
              <w:jc w:val="right"/>
              <w:rPr>
                <w:b/>
                <w:sz w:val="16"/>
                <w:szCs w:val="16"/>
              </w:rPr>
            </w:pPr>
          </w:p>
        </w:tc>
        <w:tc>
          <w:tcPr>
            <w:tcW w:w="1070" w:type="dxa"/>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2F30E2" w:rsidRDefault="007D4C75" w:rsidP="00364425">
            <w:pPr>
              <w:ind w:right="-67"/>
              <w:jc w:val="right"/>
              <w:rPr>
                <w:b/>
                <w:sz w:val="16"/>
                <w:szCs w:val="16"/>
              </w:rPr>
            </w:pPr>
          </w:p>
        </w:tc>
      </w:tr>
      <w:tr w:rsidR="003375F5" w:rsidRPr="002F30E2" w14:paraId="732EF7A5"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3375F5" w:rsidRPr="002F30E2" w:rsidRDefault="003375F5" w:rsidP="00F3617D">
            <w:pPr>
              <w:rPr>
                <w:sz w:val="16"/>
                <w:szCs w:val="16"/>
                <w:lang w:val="en-US"/>
              </w:rPr>
            </w:pPr>
            <w:proofErr w:type="spellStart"/>
            <w:r w:rsidRPr="002F30E2">
              <w:rPr>
                <w:sz w:val="16"/>
                <w:szCs w:val="16"/>
                <w:lang w:val="en-US"/>
              </w:rPr>
              <w:t>Yüksek</w:t>
            </w:r>
            <w:proofErr w:type="spellEnd"/>
            <w:r w:rsidRPr="002F30E2">
              <w:rPr>
                <w:sz w:val="16"/>
                <w:szCs w:val="16"/>
                <w:lang w:val="en-US"/>
              </w:rPr>
              <w:t xml:space="preserve"> </w:t>
            </w:r>
            <w:proofErr w:type="spellStart"/>
            <w:r w:rsidRPr="002F30E2">
              <w:rPr>
                <w:sz w:val="16"/>
                <w:szCs w:val="16"/>
                <w:lang w:val="en-US"/>
              </w:rPr>
              <w:t>kaliteli</w:t>
            </w:r>
            <w:proofErr w:type="spellEnd"/>
            <w:r w:rsidRPr="002F30E2">
              <w:rPr>
                <w:sz w:val="16"/>
                <w:szCs w:val="16"/>
                <w:lang w:val="en-US"/>
              </w:rPr>
              <w:t xml:space="preserve"> </w:t>
            </w:r>
            <w:proofErr w:type="spellStart"/>
            <w:r w:rsidRPr="002F30E2">
              <w:rPr>
                <w:sz w:val="16"/>
                <w:szCs w:val="16"/>
                <w:lang w:val="en-US"/>
              </w:rPr>
              <w:t>likit</w:t>
            </w:r>
            <w:proofErr w:type="spellEnd"/>
            <w:r w:rsidRPr="002F30E2">
              <w:rPr>
                <w:sz w:val="16"/>
                <w:szCs w:val="16"/>
                <w:lang w:val="en-US"/>
              </w:rPr>
              <w:t xml:space="preserve"> </w:t>
            </w:r>
            <w:proofErr w:type="spellStart"/>
            <w:r w:rsidRPr="002F30E2">
              <w:rPr>
                <w:sz w:val="16"/>
                <w:szCs w:val="16"/>
                <w:lang w:val="en-US"/>
              </w:rPr>
              <w:t>varlıklar</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75258EAC" w:rsidR="003375F5" w:rsidRPr="002F30E2" w:rsidRDefault="003375F5" w:rsidP="00364425">
            <w:pPr>
              <w:ind w:right="-67"/>
              <w:jc w:val="right"/>
              <w:rPr>
                <w:sz w:val="16"/>
                <w:szCs w:val="16"/>
                <w:lang w:val="en-US"/>
              </w:rPr>
            </w:pPr>
            <w:r w:rsidRPr="002F30E2">
              <w:rPr>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5F8C2257" w:rsidR="003375F5" w:rsidRPr="002F30E2" w:rsidRDefault="003375F5" w:rsidP="00364425">
            <w:pPr>
              <w:ind w:right="-67"/>
              <w:jc w:val="right"/>
              <w:rPr>
                <w:sz w:val="16"/>
                <w:szCs w:val="16"/>
                <w:lang w:val="en-US"/>
              </w:rPr>
            </w:pPr>
            <w:r w:rsidRPr="002F30E2">
              <w:rPr>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238EADA1" w:rsidR="003375F5" w:rsidRPr="002F30E2" w:rsidRDefault="003375F5" w:rsidP="00364425">
            <w:pPr>
              <w:ind w:right="-67"/>
              <w:jc w:val="right"/>
              <w:rPr>
                <w:sz w:val="16"/>
                <w:szCs w:val="16"/>
              </w:rPr>
            </w:pPr>
            <w:r w:rsidRPr="002F30E2">
              <w:rPr>
                <w:sz w:val="16"/>
                <w:szCs w:val="16"/>
              </w:rPr>
              <w:t>17.594.152</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481572AE" w:rsidR="003375F5" w:rsidRPr="002F30E2" w:rsidRDefault="003375F5" w:rsidP="00364425">
            <w:pPr>
              <w:ind w:right="-67"/>
              <w:jc w:val="right"/>
              <w:rPr>
                <w:sz w:val="16"/>
                <w:szCs w:val="16"/>
              </w:rPr>
            </w:pPr>
            <w:r w:rsidRPr="002F30E2">
              <w:rPr>
                <w:sz w:val="16"/>
                <w:szCs w:val="16"/>
              </w:rPr>
              <w:t>13.543.501</w:t>
            </w:r>
          </w:p>
        </w:tc>
      </w:tr>
      <w:tr w:rsidR="003375F5" w:rsidRPr="002F30E2" w14:paraId="6CD3E2B6"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3375F5" w:rsidRPr="002F30E2" w:rsidRDefault="003375F5" w:rsidP="00F3617D">
            <w:pPr>
              <w:rPr>
                <w:b/>
                <w:sz w:val="16"/>
                <w:szCs w:val="16"/>
                <w:lang w:val="en-US"/>
              </w:rPr>
            </w:pPr>
            <w:r w:rsidRPr="002F30E2">
              <w:rPr>
                <w:b/>
                <w:sz w:val="16"/>
                <w:szCs w:val="16"/>
                <w:lang w:val="en-US"/>
              </w:rPr>
              <w:t>NAKİT ÇIKIŞLARI</w:t>
            </w:r>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3375F5" w:rsidRPr="002F30E2" w:rsidRDefault="003375F5" w:rsidP="00364425">
            <w:pPr>
              <w:ind w:right="-67"/>
              <w:jc w:val="right"/>
              <w:rPr>
                <w:b/>
                <w:sz w:val="16"/>
                <w:szCs w:val="16"/>
              </w:rPr>
            </w:pP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3375F5" w:rsidRPr="002F30E2" w:rsidRDefault="003375F5" w:rsidP="00364425">
            <w:pPr>
              <w:ind w:right="-67"/>
              <w:jc w:val="right"/>
              <w:rPr>
                <w:b/>
                <w:sz w:val="16"/>
                <w:szCs w:val="16"/>
              </w:rPr>
            </w:pP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3375F5" w:rsidRPr="002F30E2" w:rsidRDefault="003375F5" w:rsidP="00364425">
            <w:pPr>
              <w:ind w:right="-67"/>
              <w:jc w:val="right"/>
              <w:rPr>
                <w:b/>
                <w:sz w:val="16"/>
                <w:szCs w:val="16"/>
              </w:rPr>
            </w:pP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3375F5" w:rsidRPr="002F30E2" w:rsidRDefault="003375F5" w:rsidP="00364425">
            <w:pPr>
              <w:ind w:right="-67"/>
              <w:jc w:val="right"/>
              <w:rPr>
                <w:b/>
                <w:sz w:val="16"/>
                <w:szCs w:val="16"/>
              </w:rPr>
            </w:pPr>
          </w:p>
        </w:tc>
      </w:tr>
      <w:tr w:rsidR="003375F5" w:rsidRPr="002F30E2" w14:paraId="2EF34A0F"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3375F5" w:rsidRPr="002F30E2" w:rsidRDefault="003375F5" w:rsidP="00F3617D">
            <w:pPr>
              <w:rPr>
                <w:sz w:val="16"/>
                <w:szCs w:val="16"/>
                <w:lang w:val="en-US"/>
              </w:rPr>
            </w:pPr>
            <w:proofErr w:type="spellStart"/>
            <w:r w:rsidRPr="002F30E2">
              <w:rPr>
                <w:sz w:val="16"/>
                <w:szCs w:val="16"/>
                <w:lang w:val="en-US"/>
              </w:rPr>
              <w:t>Gerçek</w:t>
            </w:r>
            <w:proofErr w:type="spellEnd"/>
            <w:r w:rsidRPr="002F30E2">
              <w:rPr>
                <w:sz w:val="16"/>
                <w:szCs w:val="16"/>
                <w:lang w:val="en-US"/>
              </w:rPr>
              <w:t xml:space="preserve"> </w:t>
            </w:r>
            <w:proofErr w:type="spellStart"/>
            <w:r w:rsidRPr="002F30E2">
              <w:rPr>
                <w:sz w:val="16"/>
                <w:szCs w:val="16"/>
                <w:lang w:val="en-US"/>
              </w:rPr>
              <w:t>kişi</w:t>
            </w:r>
            <w:proofErr w:type="spellEnd"/>
            <w:r w:rsidRPr="002F30E2">
              <w:rPr>
                <w:sz w:val="16"/>
                <w:szCs w:val="16"/>
                <w:lang w:val="en-US"/>
              </w:rPr>
              <w:t xml:space="preserve"> </w:t>
            </w:r>
            <w:proofErr w:type="spellStart"/>
            <w:r w:rsidRPr="002F30E2">
              <w:rPr>
                <w:sz w:val="16"/>
                <w:szCs w:val="16"/>
                <w:lang w:val="en-US"/>
              </w:rPr>
              <w:t>mevduat</w:t>
            </w:r>
            <w:proofErr w:type="spellEnd"/>
            <w:r w:rsidRPr="002F30E2">
              <w:rPr>
                <w:sz w:val="16"/>
                <w:szCs w:val="16"/>
                <w:lang w:val="en-US"/>
              </w:rPr>
              <w:t xml:space="preserve"> </w:t>
            </w:r>
            <w:proofErr w:type="spellStart"/>
            <w:r w:rsidRPr="002F30E2">
              <w:rPr>
                <w:sz w:val="16"/>
                <w:szCs w:val="16"/>
                <w:lang w:val="en-US"/>
              </w:rPr>
              <w:t>ve</w:t>
            </w:r>
            <w:proofErr w:type="spellEnd"/>
            <w:r w:rsidRPr="002F30E2">
              <w:rPr>
                <w:sz w:val="16"/>
                <w:szCs w:val="16"/>
                <w:lang w:val="en-US"/>
              </w:rPr>
              <w:t xml:space="preserve"> </w:t>
            </w:r>
            <w:proofErr w:type="spellStart"/>
            <w:r w:rsidRPr="002F30E2">
              <w:rPr>
                <w:sz w:val="16"/>
                <w:szCs w:val="16"/>
                <w:lang w:val="en-US"/>
              </w:rPr>
              <w:t>perakende</w:t>
            </w:r>
            <w:proofErr w:type="spellEnd"/>
            <w:r w:rsidRPr="002F30E2">
              <w:rPr>
                <w:sz w:val="16"/>
                <w:szCs w:val="16"/>
                <w:lang w:val="en-US"/>
              </w:rPr>
              <w:t xml:space="preserve"> </w:t>
            </w:r>
            <w:proofErr w:type="spellStart"/>
            <w:r w:rsidRPr="002F30E2">
              <w:rPr>
                <w:sz w:val="16"/>
                <w:szCs w:val="16"/>
                <w:lang w:val="en-US"/>
              </w:rPr>
              <w:t>mevduat</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3ABD86C4" w:rsidR="003375F5" w:rsidRPr="002F30E2" w:rsidRDefault="003375F5" w:rsidP="00364425">
            <w:pPr>
              <w:ind w:right="-67"/>
              <w:jc w:val="right"/>
              <w:rPr>
                <w:sz w:val="16"/>
                <w:szCs w:val="16"/>
              </w:rPr>
            </w:pPr>
            <w:r w:rsidRPr="002F30E2">
              <w:rPr>
                <w:sz w:val="16"/>
                <w:szCs w:val="16"/>
              </w:rPr>
              <w:t>26.004.269</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433E1B2B" w:rsidR="003375F5" w:rsidRPr="002F30E2" w:rsidRDefault="003375F5" w:rsidP="00364425">
            <w:pPr>
              <w:ind w:right="-67"/>
              <w:jc w:val="right"/>
              <w:rPr>
                <w:sz w:val="16"/>
                <w:szCs w:val="16"/>
              </w:rPr>
            </w:pPr>
            <w:r w:rsidRPr="002F30E2">
              <w:rPr>
                <w:sz w:val="16"/>
                <w:szCs w:val="16"/>
              </w:rPr>
              <w:t>17.680.042</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17908294" w:rsidR="003375F5" w:rsidRPr="002F30E2" w:rsidRDefault="003375F5" w:rsidP="00364425">
            <w:pPr>
              <w:ind w:right="-67"/>
              <w:jc w:val="right"/>
              <w:rPr>
                <w:sz w:val="16"/>
                <w:szCs w:val="16"/>
              </w:rPr>
            </w:pPr>
            <w:r w:rsidRPr="002F30E2">
              <w:rPr>
                <w:sz w:val="16"/>
                <w:szCs w:val="16"/>
              </w:rPr>
              <w:t>2.647.321</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545E16C3" w:rsidR="003375F5" w:rsidRPr="002F30E2" w:rsidRDefault="003375F5" w:rsidP="00364425">
            <w:pPr>
              <w:ind w:right="-67"/>
              <w:jc w:val="right"/>
              <w:rPr>
                <w:sz w:val="16"/>
                <w:szCs w:val="16"/>
              </w:rPr>
            </w:pPr>
            <w:r w:rsidRPr="002F30E2">
              <w:rPr>
                <w:sz w:val="16"/>
                <w:szCs w:val="16"/>
              </w:rPr>
              <w:t>1.872.238</w:t>
            </w:r>
          </w:p>
        </w:tc>
      </w:tr>
      <w:tr w:rsidR="003375F5" w:rsidRPr="002F30E2" w14:paraId="019DC87C"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3375F5" w:rsidRPr="002F30E2" w:rsidRDefault="003375F5" w:rsidP="00F3617D">
            <w:pPr>
              <w:ind w:firstLineChars="100" w:firstLine="160"/>
              <w:rPr>
                <w:sz w:val="16"/>
                <w:szCs w:val="16"/>
                <w:lang w:val="en-US"/>
              </w:rPr>
            </w:pPr>
            <w:proofErr w:type="spellStart"/>
            <w:r w:rsidRPr="002F30E2">
              <w:rPr>
                <w:sz w:val="16"/>
                <w:szCs w:val="16"/>
                <w:lang w:val="en-US"/>
              </w:rPr>
              <w:t>İstikrarlı</w:t>
            </w:r>
            <w:proofErr w:type="spellEnd"/>
            <w:r w:rsidRPr="002F30E2">
              <w:rPr>
                <w:sz w:val="16"/>
                <w:szCs w:val="16"/>
                <w:lang w:val="en-US"/>
              </w:rPr>
              <w:t xml:space="preserve"> </w:t>
            </w:r>
            <w:proofErr w:type="spellStart"/>
            <w:r w:rsidRPr="002F30E2">
              <w:rPr>
                <w:sz w:val="16"/>
                <w:szCs w:val="16"/>
                <w:lang w:val="en-US"/>
              </w:rPr>
              <w:t>mevduat</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564FB3D9" w:rsidR="003375F5" w:rsidRPr="002F30E2" w:rsidRDefault="003375F5" w:rsidP="00364425">
            <w:pPr>
              <w:ind w:right="-67"/>
              <w:jc w:val="right"/>
              <w:rPr>
                <w:sz w:val="16"/>
                <w:szCs w:val="16"/>
              </w:rPr>
            </w:pPr>
            <w:r w:rsidRPr="002F30E2">
              <w:rPr>
                <w:sz w:val="16"/>
                <w:szCs w:val="16"/>
              </w:rPr>
              <w:t>3.221.765</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600E009E" w:rsidR="003375F5" w:rsidRPr="002F30E2" w:rsidRDefault="003375F5" w:rsidP="00364425">
            <w:pPr>
              <w:ind w:right="-67"/>
              <w:jc w:val="right"/>
              <w:rPr>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298D4558" w:rsidR="003375F5" w:rsidRPr="002F30E2" w:rsidRDefault="003375F5" w:rsidP="00364425">
            <w:pPr>
              <w:ind w:right="-67"/>
              <w:jc w:val="right"/>
              <w:rPr>
                <w:sz w:val="16"/>
                <w:szCs w:val="16"/>
              </w:rPr>
            </w:pPr>
            <w:r w:rsidRPr="002F30E2">
              <w:rPr>
                <w:sz w:val="16"/>
                <w:szCs w:val="16"/>
              </w:rPr>
              <w:t>161.088</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3560A511" w:rsidR="003375F5" w:rsidRPr="002F30E2" w:rsidRDefault="003375F5" w:rsidP="00364425">
            <w:pPr>
              <w:ind w:right="-67"/>
              <w:jc w:val="right"/>
              <w:rPr>
                <w:sz w:val="16"/>
                <w:szCs w:val="16"/>
              </w:rPr>
            </w:pPr>
            <w:r w:rsidRPr="002F30E2">
              <w:rPr>
                <w:sz w:val="16"/>
                <w:szCs w:val="16"/>
              </w:rPr>
              <w:t>-</w:t>
            </w:r>
          </w:p>
        </w:tc>
      </w:tr>
      <w:tr w:rsidR="003375F5" w:rsidRPr="002F30E2" w14:paraId="7C727604"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3375F5" w:rsidRPr="002F30E2" w:rsidRDefault="003375F5" w:rsidP="00F3617D">
            <w:pPr>
              <w:ind w:firstLineChars="100" w:firstLine="160"/>
              <w:rPr>
                <w:sz w:val="16"/>
                <w:szCs w:val="16"/>
                <w:lang w:val="en-US"/>
              </w:rPr>
            </w:pPr>
            <w:proofErr w:type="spellStart"/>
            <w:r w:rsidRPr="002F30E2">
              <w:rPr>
                <w:sz w:val="16"/>
                <w:szCs w:val="16"/>
                <w:lang w:val="en-US"/>
              </w:rPr>
              <w:t>Düşük</w:t>
            </w:r>
            <w:proofErr w:type="spellEnd"/>
            <w:r w:rsidRPr="002F30E2">
              <w:rPr>
                <w:sz w:val="16"/>
                <w:szCs w:val="16"/>
                <w:lang w:val="en-US"/>
              </w:rPr>
              <w:t xml:space="preserve"> </w:t>
            </w:r>
            <w:proofErr w:type="spellStart"/>
            <w:r w:rsidRPr="002F30E2">
              <w:rPr>
                <w:sz w:val="16"/>
                <w:szCs w:val="16"/>
                <w:lang w:val="en-US"/>
              </w:rPr>
              <w:t>istikrarlı</w:t>
            </w:r>
            <w:proofErr w:type="spellEnd"/>
            <w:r w:rsidRPr="002F30E2">
              <w:rPr>
                <w:sz w:val="16"/>
                <w:szCs w:val="16"/>
                <w:lang w:val="en-US"/>
              </w:rPr>
              <w:t xml:space="preserve"> </w:t>
            </w:r>
            <w:proofErr w:type="spellStart"/>
            <w:r w:rsidRPr="002F30E2">
              <w:rPr>
                <w:sz w:val="16"/>
                <w:szCs w:val="16"/>
                <w:lang w:val="en-US"/>
              </w:rPr>
              <w:t>mevduat</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13122D71" w:rsidR="003375F5" w:rsidRPr="002F30E2" w:rsidRDefault="003375F5" w:rsidP="00364425">
            <w:pPr>
              <w:ind w:right="-67"/>
              <w:jc w:val="right"/>
              <w:rPr>
                <w:sz w:val="16"/>
                <w:szCs w:val="16"/>
              </w:rPr>
            </w:pPr>
            <w:r w:rsidRPr="002F30E2">
              <w:rPr>
                <w:sz w:val="16"/>
                <w:szCs w:val="16"/>
              </w:rPr>
              <w:t>22.782.504</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5623D109" w:rsidR="003375F5" w:rsidRPr="002F30E2" w:rsidRDefault="003375F5" w:rsidP="00364425">
            <w:pPr>
              <w:ind w:right="-67"/>
              <w:jc w:val="right"/>
              <w:rPr>
                <w:sz w:val="16"/>
                <w:szCs w:val="16"/>
              </w:rPr>
            </w:pPr>
            <w:r w:rsidRPr="002F30E2">
              <w:rPr>
                <w:sz w:val="16"/>
                <w:szCs w:val="16"/>
              </w:rPr>
              <w:t>17.680.042</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10510027" w:rsidR="003375F5" w:rsidRPr="002F30E2" w:rsidRDefault="003375F5" w:rsidP="00364425">
            <w:pPr>
              <w:ind w:right="-67"/>
              <w:jc w:val="right"/>
              <w:rPr>
                <w:sz w:val="16"/>
                <w:szCs w:val="16"/>
              </w:rPr>
            </w:pPr>
            <w:r w:rsidRPr="002F30E2">
              <w:rPr>
                <w:sz w:val="16"/>
                <w:szCs w:val="16"/>
              </w:rPr>
              <w:t>2.486.233</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5011341C" w:rsidR="003375F5" w:rsidRPr="002F30E2" w:rsidRDefault="003375F5" w:rsidP="00364425">
            <w:pPr>
              <w:ind w:right="-67"/>
              <w:jc w:val="right"/>
              <w:rPr>
                <w:sz w:val="16"/>
                <w:szCs w:val="16"/>
              </w:rPr>
            </w:pPr>
            <w:r w:rsidRPr="002F30E2">
              <w:rPr>
                <w:sz w:val="16"/>
                <w:szCs w:val="16"/>
              </w:rPr>
              <w:t>1.872.238</w:t>
            </w:r>
          </w:p>
        </w:tc>
      </w:tr>
      <w:tr w:rsidR="003375F5" w:rsidRPr="002F30E2" w14:paraId="4A53E3E3"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3375F5" w:rsidRPr="002F30E2" w:rsidRDefault="003375F5" w:rsidP="00F3617D">
            <w:pPr>
              <w:rPr>
                <w:sz w:val="16"/>
                <w:szCs w:val="16"/>
                <w:lang w:val="en-US"/>
              </w:rPr>
            </w:pPr>
            <w:proofErr w:type="spellStart"/>
            <w:r w:rsidRPr="002F30E2">
              <w:rPr>
                <w:sz w:val="16"/>
                <w:szCs w:val="16"/>
                <w:lang w:val="en-US"/>
              </w:rPr>
              <w:t>Gerçek</w:t>
            </w:r>
            <w:proofErr w:type="spellEnd"/>
            <w:r w:rsidRPr="002F30E2">
              <w:rPr>
                <w:sz w:val="16"/>
                <w:szCs w:val="16"/>
                <w:lang w:val="en-US"/>
              </w:rPr>
              <w:t xml:space="preserve"> </w:t>
            </w:r>
            <w:proofErr w:type="spellStart"/>
            <w:r w:rsidRPr="002F30E2">
              <w:rPr>
                <w:sz w:val="16"/>
                <w:szCs w:val="16"/>
                <w:lang w:val="en-US"/>
              </w:rPr>
              <w:t>kişi</w:t>
            </w:r>
            <w:proofErr w:type="spellEnd"/>
            <w:r w:rsidRPr="002F30E2">
              <w:rPr>
                <w:sz w:val="16"/>
                <w:szCs w:val="16"/>
                <w:lang w:val="en-US"/>
              </w:rPr>
              <w:t xml:space="preserve"> </w:t>
            </w:r>
            <w:proofErr w:type="spellStart"/>
            <w:r w:rsidRPr="002F30E2">
              <w:rPr>
                <w:sz w:val="16"/>
                <w:szCs w:val="16"/>
                <w:lang w:val="en-US"/>
              </w:rPr>
              <w:t>mevduat</w:t>
            </w:r>
            <w:proofErr w:type="spellEnd"/>
            <w:r w:rsidRPr="002F30E2">
              <w:rPr>
                <w:sz w:val="16"/>
                <w:szCs w:val="16"/>
                <w:lang w:val="en-US"/>
              </w:rPr>
              <w:t xml:space="preserve"> </w:t>
            </w:r>
            <w:proofErr w:type="spellStart"/>
            <w:r w:rsidRPr="002F30E2">
              <w:rPr>
                <w:sz w:val="16"/>
                <w:szCs w:val="16"/>
                <w:lang w:val="en-US"/>
              </w:rPr>
              <w:t>ve</w:t>
            </w:r>
            <w:proofErr w:type="spellEnd"/>
            <w:r w:rsidRPr="002F30E2">
              <w:rPr>
                <w:sz w:val="16"/>
                <w:szCs w:val="16"/>
                <w:lang w:val="en-US"/>
              </w:rPr>
              <w:t xml:space="preserve"> </w:t>
            </w:r>
            <w:proofErr w:type="spellStart"/>
            <w:r w:rsidRPr="002F30E2">
              <w:rPr>
                <w:sz w:val="16"/>
                <w:szCs w:val="16"/>
                <w:lang w:val="en-US"/>
              </w:rPr>
              <w:t>perakende</w:t>
            </w:r>
            <w:proofErr w:type="spellEnd"/>
            <w:r w:rsidRPr="002F30E2">
              <w:rPr>
                <w:sz w:val="16"/>
                <w:szCs w:val="16"/>
                <w:lang w:val="en-US"/>
              </w:rPr>
              <w:t xml:space="preserve"> </w:t>
            </w:r>
            <w:proofErr w:type="spellStart"/>
            <w:r w:rsidRPr="002F30E2">
              <w:rPr>
                <w:sz w:val="16"/>
                <w:szCs w:val="16"/>
                <w:lang w:val="en-US"/>
              </w:rPr>
              <w:t>mevduat</w:t>
            </w:r>
            <w:proofErr w:type="spellEnd"/>
            <w:r w:rsidRPr="002F30E2">
              <w:rPr>
                <w:sz w:val="16"/>
                <w:szCs w:val="16"/>
                <w:lang w:val="en-US"/>
              </w:rPr>
              <w:t xml:space="preserve"> </w:t>
            </w:r>
            <w:proofErr w:type="spellStart"/>
            <w:r w:rsidRPr="002F30E2">
              <w:rPr>
                <w:sz w:val="16"/>
                <w:szCs w:val="16"/>
                <w:lang w:val="en-US"/>
              </w:rPr>
              <w:t>dışında</w:t>
            </w:r>
            <w:proofErr w:type="spellEnd"/>
            <w:r w:rsidRPr="002F30E2">
              <w:rPr>
                <w:sz w:val="16"/>
                <w:szCs w:val="16"/>
                <w:lang w:val="en-US"/>
              </w:rPr>
              <w:t xml:space="preserve"> </w:t>
            </w:r>
            <w:proofErr w:type="spellStart"/>
            <w:r w:rsidRPr="002F30E2">
              <w:rPr>
                <w:sz w:val="16"/>
                <w:szCs w:val="16"/>
                <w:lang w:val="en-US"/>
              </w:rPr>
              <w:t>kalan</w:t>
            </w:r>
            <w:proofErr w:type="spellEnd"/>
            <w:r w:rsidRPr="002F30E2">
              <w:rPr>
                <w:sz w:val="16"/>
                <w:szCs w:val="16"/>
                <w:lang w:val="en-US"/>
              </w:rPr>
              <w:t xml:space="preserve"> </w:t>
            </w:r>
            <w:proofErr w:type="spellStart"/>
            <w:r w:rsidRPr="002F30E2">
              <w:rPr>
                <w:sz w:val="16"/>
                <w:szCs w:val="16"/>
                <w:lang w:val="en-US"/>
              </w:rPr>
              <w:t>teminatsız</w:t>
            </w:r>
            <w:proofErr w:type="spellEnd"/>
            <w:r w:rsidRPr="002F30E2">
              <w:rPr>
                <w:sz w:val="16"/>
                <w:szCs w:val="16"/>
                <w:lang w:val="en-US"/>
              </w:rPr>
              <w:t xml:space="preserve"> </w:t>
            </w:r>
            <w:proofErr w:type="spellStart"/>
            <w:r w:rsidRPr="002F30E2">
              <w:rPr>
                <w:sz w:val="16"/>
                <w:szCs w:val="16"/>
                <w:lang w:val="en-US"/>
              </w:rPr>
              <w:t>borçlar</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56A1611A" w:rsidR="003375F5" w:rsidRPr="002F30E2" w:rsidRDefault="003375F5" w:rsidP="00364425">
            <w:pPr>
              <w:ind w:right="-67"/>
              <w:jc w:val="right"/>
              <w:rPr>
                <w:sz w:val="16"/>
                <w:szCs w:val="16"/>
              </w:rPr>
            </w:pPr>
            <w:r w:rsidRPr="002F30E2">
              <w:rPr>
                <w:sz w:val="16"/>
                <w:szCs w:val="16"/>
              </w:rPr>
              <w:t>25.036.847</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78A4E27A" w:rsidR="003375F5" w:rsidRPr="002F30E2" w:rsidRDefault="003375F5" w:rsidP="00364425">
            <w:pPr>
              <w:ind w:right="-67"/>
              <w:jc w:val="right"/>
              <w:rPr>
                <w:sz w:val="16"/>
                <w:szCs w:val="16"/>
              </w:rPr>
            </w:pPr>
            <w:r w:rsidRPr="002F30E2">
              <w:rPr>
                <w:sz w:val="16"/>
                <w:szCs w:val="16"/>
              </w:rPr>
              <w:t>13.724.284</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2AA615A3" w:rsidR="003375F5" w:rsidRPr="002F30E2" w:rsidRDefault="003375F5" w:rsidP="00364425">
            <w:pPr>
              <w:ind w:right="-67"/>
              <w:jc w:val="right"/>
              <w:rPr>
                <w:sz w:val="16"/>
                <w:szCs w:val="16"/>
              </w:rPr>
            </w:pPr>
            <w:r w:rsidRPr="002F30E2">
              <w:rPr>
                <w:sz w:val="16"/>
                <w:szCs w:val="16"/>
              </w:rPr>
              <w:t>13.254.580</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43D1E0DB" w:rsidR="003375F5" w:rsidRPr="002F30E2" w:rsidRDefault="003375F5" w:rsidP="00364425">
            <w:pPr>
              <w:ind w:right="-67"/>
              <w:jc w:val="right"/>
              <w:rPr>
                <w:sz w:val="16"/>
                <w:szCs w:val="16"/>
              </w:rPr>
            </w:pPr>
            <w:r w:rsidRPr="002F30E2">
              <w:rPr>
                <w:sz w:val="16"/>
                <w:szCs w:val="16"/>
              </w:rPr>
              <w:t>6.667.792</w:t>
            </w:r>
          </w:p>
        </w:tc>
      </w:tr>
      <w:tr w:rsidR="003375F5" w:rsidRPr="002F30E2" w14:paraId="4E66F313"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3375F5" w:rsidRPr="002F30E2" w:rsidRDefault="003375F5" w:rsidP="00F3617D">
            <w:pPr>
              <w:ind w:firstLineChars="100" w:firstLine="160"/>
              <w:rPr>
                <w:sz w:val="16"/>
                <w:szCs w:val="16"/>
                <w:lang w:val="en-US"/>
              </w:rPr>
            </w:pPr>
            <w:proofErr w:type="spellStart"/>
            <w:r w:rsidRPr="002F30E2">
              <w:rPr>
                <w:sz w:val="16"/>
                <w:szCs w:val="16"/>
                <w:lang w:val="en-US"/>
              </w:rPr>
              <w:t>Operasyonel</w:t>
            </w:r>
            <w:proofErr w:type="spellEnd"/>
            <w:r w:rsidRPr="002F30E2">
              <w:rPr>
                <w:sz w:val="16"/>
                <w:szCs w:val="16"/>
                <w:lang w:val="en-US"/>
              </w:rPr>
              <w:t xml:space="preserve"> </w:t>
            </w:r>
            <w:proofErr w:type="spellStart"/>
            <w:r w:rsidRPr="002F30E2">
              <w:rPr>
                <w:sz w:val="16"/>
                <w:szCs w:val="16"/>
                <w:lang w:val="en-US"/>
              </w:rPr>
              <w:t>mevduat</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12808DC6" w:rsidR="003375F5" w:rsidRPr="002F30E2" w:rsidRDefault="003375F5" w:rsidP="00364425">
            <w:pPr>
              <w:ind w:right="-67"/>
              <w:jc w:val="right"/>
              <w:rPr>
                <w:b/>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694E9529" w:rsidR="003375F5" w:rsidRPr="002F30E2" w:rsidRDefault="003375F5" w:rsidP="00364425">
            <w:pPr>
              <w:ind w:right="-67"/>
              <w:jc w:val="right"/>
              <w:rPr>
                <w:b/>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256AE7F0" w:rsidR="003375F5" w:rsidRPr="002F30E2" w:rsidRDefault="003375F5" w:rsidP="00364425">
            <w:pPr>
              <w:ind w:right="-67"/>
              <w:jc w:val="right"/>
              <w:rPr>
                <w:b/>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5F13E3B1" w:rsidR="003375F5" w:rsidRPr="002F30E2" w:rsidRDefault="003375F5" w:rsidP="00364425">
            <w:pPr>
              <w:ind w:right="-67"/>
              <w:jc w:val="right"/>
              <w:rPr>
                <w:b/>
                <w:sz w:val="16"/>
                <w:szCs w:val="16"/>
              </w:rPr>
            </w:pPr>
            <w:r w:rsidRPr="002F30E2">
              <w:rPr>
                <w:sz w:val="16"/>
                <w:szCs w:val="16"/>
              </w:rPr>
              <w:t>-</w:t>
            </w:r>
          </w:p>
        </w:tc>
      </w:tr>
      <w:tr w:rsidR="003375F5" w:rsidRPr="002F30E2" w14:paraId="3A11743B"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3375F5" w:rsidRPr="002F30E2" w:rsidRDefault="003375F5" w:rsidP="00F3617D">
            <w:pPr>
              <w:ind w:firstLineChars="100" w:firstLine="160"/>
              <w:rPr>
                <w:sz w:val="16"/>
                <w:szCs w:val="16"/>
                <w:lang w:val="en-US"/>
              </w:rPr>
            </w:pPr>
            <w:proofErr w:type="spellStart"/>
            <w:r w:rsidRPr="002F30E2">
              <w:rPr>
                <w:sz w:val="16"/>
                <w:szCs w:val="16"/>
                <w:lang w:val="en-US"/>
              </w:rPr>
              <w:t>Operasyonel</w:t>
            </w:r>
            <w:proofErr w:type="spellEnd"/>
            <w:r w:rsidRPr="002F30E2">
              <w:rPr>
                <w:sz w:val="16"/>
                <w:szCs w:val="16"/>
                <w:lang w:val="en-US"/>
              </w:rPr>
              <w:t xml:space="preserve"> </w:t>
            </w:r>
            <w:proofErr w:type="spellStart"/>
            <w:r w:rsidRPr="002F30E2">
              <w:rPr>
                <w:sz w:val="16"/>
                <w:szCs w:val="16"/>
                <w:lang w:val="en-US"/>
              </w:rPr>
              <w:t>olmayan</w:t>
            </w:r>
            <w:proofErr w:type="spellEnd"/>
            <w:r w:rsidRPr="002F30E2">
              <w:rPr>
                <w:sz w:val="16"/>
                <w:szCs w:val="16"/>
                <w:lang w:val="en-US"/>
              </w:rPr>
              <w:t xml:space="preserve"> </w:t>
            </w:r>
            <w:proofErr w:type="spellStart"/>
            <w:r w:rsidRPr="002F30E2">
              <w:rPr>
                <w:sz w:val="16"/>
                <w:szCs w:val="16"/>
                <w:lang w:val="en-US"/>
              </w:rPr>
              <w:t>mevduat</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03B1A7CC" w:rsidR="003375F5" w:rsidRPr="002F30E2" w:rsidRDefault="003375F5" w:rsidP="00364425">
            <w:pPr>
              <w:ind w:right="-67"/>
              <w:jc w:val="right"/>
              <w:rPr>
                <w:b/>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0C3FAEEB" w:rsidR="003375F5" w:rsidRPr="002F30E2" w:rsidRDefault="003375F5" w:rsidP="00364425">
            <w:pPr>
              <w:ind w:right="-67"/>
              <w:jc w:val="right"/>
              <w:rPr>
                <w:b/>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0F05B122" w:rsidR="003375F5" w:rsidRPr="002F30E2" w:rsidRDefault="003375F5" w:rsidP="00364425">
            <w:pPr>
              <w:ind w:right="-67"/>
              <w:jc w:val="right"/>
              <w:rPr>
                <w:b/>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22970971" w:rsidR="003375F5" w:rsidRPr="002F30E2" w:rsidRDefault="003375F5" w:rsidP="00364425">
            <w:pPr>
              <w:ind w:right="-67"/>
              <w:jc w:val="right"/>
              <w:rPr>
                <w:b/>
                <w:sz w:val="16"/>
                <w:szCs w:val="16"/>
              </w:rPr>
            </w:pPr>
            <w:r w:rsidRPr="002F30E2">
              <w:rPr>
                <w:sz w:val="16"/>
                <w:szCs w:val="16"/>
              </w:rPr>
              <w:t>-</w:t>
            </w:r>
          </w:p>
        </w:tc>
      </w:tr>
      <w:tr w:rsidR="003375F5" w:rsidRPr="002F30E2" w14:paraId="1913D535"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3375F5" w:rsidRPr="002F30E2" w:rsidRDefault="003375F5" w:rsidP="00F3617D">
            <w:pPr>
              <w:ind w:firstLineChars="100" w:firstLine="160"/>
              <w:rPr>
                <w:sz w:val="16"/>
                <w:szCs w:val="16"/>
                <w:lang w:val="en-US"/>
              </w:rPr>
            </w:pPr>
            <w:proofErr w:type="spellStart"/>
            <w:r w:rsidRPr="002F30E2">
              <w:rPr>
                <w:sz w:val="16"/>
                <w:szCs w:val="16"/>
                <w:lang w:val="en-US"/>
              </w:rPr>
              <w:t>Diğer</w:t>
            </w:r>
            <w:proofErr w:type="spellEnd"/>
            <w:r w:rsidRPr="002F30E2">
              <w:rPr>
                <w:sz w:val="16"/>
                <w:szCs w:val="16"/>
                <w:lang w:val="en-US"/>
              </w:rPr>
              <w:t xml:space="preserve"> </w:t>
            </w:r>
            <w:proofErr w:type="spellStart"/>
            <w:r w:rsidRPr="002F30E2">
              <w:rPr>
                <w:sz w:val="16"/>
                <w:szCs w:val="16"/>
                <w:lang w:val="en-US"/>
              </w:rPr>
              <w:t>teminatsız</w:t>
            </w:r>
            <w:proofErr w:type="spellEnd"/>
            <w:r w:rsidRPr="002F30E2">
              <w:rPr>
                <w:sz w:val="16"/>
                <w:szCs w:val="16"/>
                <w:lang w:val="en-US"/>
              </w:rPr>
              <w:t xml:space="preserve"> </w:t>
            </w:r>
            <w:proofErr w:type="spellStart"/>
            <w:r w:rsidRPr="002F30E2">
              <w:rPr>
                <w:sz w:val="16"/>
                <w:szCs w:val="16"/>
                <w:lang w:val="en-US"/>
              </w:rPr>
              <w:t>borçlar</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41283E4B" w:rsidR="003375F5" w:rsidRPr="002F30E2" w:rsidRDefault="003375F5" w:rsidP="00364425">
            <w:pPr>
              <w:ind w:right="-67"/>
              <w:jc w:val="right"/>
              <w:rPr>
                <w:sz w:val="16"/>
                <w:szCs w:val="16"/>
              </w:rPr>
            </w:pPr>
            <w:r w:rsidRPr="002F30E2">
              <w:rPr>
                <w:sz w:val="16"/>
                <w:szCs w:val="16"/>
              </w:rPr>
              <w:t>25.036.847</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28485344" w:rsidR="003375F5" w:rsidRPr="002F30E2" w:rsidRDefault="003375F5" w:rsidP="00364425">
            <w:pPr>
              <w:ind w:right="-67"/>
              <w:jc w:val="right"/>
              <w:rPr>
                <w:sz w:val="16"/>
                <w:szCs w:val="16"/>
              </w:rPr>
            </w:pPr>
            <w:r w:rsidRPr="002F30E2">
              <w:rPr>
                <w:sz w:val="16"/>
                <w:szCs w:val="16"/>
              </w:rPr>
              <w:t>13.724.284</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50547B72" w:rsidR="003375F5" w:rsidRPr="002F30E2" w:rsidRDefault="003375F5" w:rsidP="00364425">
            <w:pPr>
              <w:ind w:right="-67"/>
              <w:jc w:val="right"/>
              <w:rPr>
                <w:sz w:val="16"/>
                <w:szCs w:val="16"/>
              </w:rPr>
            </w:pPr>
            <w:r w:rsidRPr="002F30E2">
              <w:rPr>
                <w:sz w:val="16"/>
                <w:szCs w:val="16"/>
              </w:rPr>
              <w:t>13.254.580</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1BD07E15" w:rsidR="003375F5" w:rsidRPr="002F30E2" w:rsidRDefault="003375F5" w:rsidP="00364425">
            <w:pPr>
              <w:ind w:right="-67"/>
              <w:jc w:val="right"/>
              <w:rPr>
                <w:sz w:val="16"/>
                <w:szCs w:val="16"/>
              </w:rPr>
            </w:pPr>
            <w:r w:rsidRPr="002F30E2">
              <w:rPr>
                <w:sz w:val="16"/>
                <w:szCs w:val="16"/>
              </w:rPr>
              <w:t>6.667.792</w:t>
            </w:r>
          </w:p>
        </w:tc>
      </w:tr>
      <w:tr w:rsidR="003375F5" w:rsidRPr="002F30E2" w14:paraId="51CBB94D"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3375F5" w:rsidRPr="002F30E2" w:rsidRDefault="003375F5" w:rsidP="00F3617D">
            <w:pPr>
              <w:rPr>
                <w:sz w:val="16"/>
                <w:szCs w:val="16"/>
                <w:lang w:val="en-US"/>
              </w:rPr>
            </w:pPr>
            <w:proofErr w:type="spellStart"/>
            <w:r w:rsidRPr="002F30E2">
              <w:rPr>
                <w:sz w:val="16"/>
                <w:szCs w:val="16"/>
                <w:lang w:val="en-US"/>
              </w:rPr>
              <w:t>Teminatlı</w:t>
            </w:r>
            <w:proofErr w:type="spellEnd"/>
            <w:r w:rsidRPr="002F30E2">
              <w:rPr>
                <w:sz w:val="16"/>
                <w:szCs w:val="16"/>
                <w:lang w:val="en-US"/>
              </w:rPr>
              <w:t xml:space="preserve"> </w:t>
            </w:r>
            <w:proofErr w:type="spellStart"/>
            <w:r w:rsidRPr="002F30E2">
              <w:rPr>
                <w:sz w:val="16"/>
                <w:szCs w:val="16"/>
                <w:lang w:val="en-US"/>
              </w:rPr>
              <w:t>borçlar</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1170CD16" w:rsidR="003375F5" w:rsidRPr="002F30E2" w:rsidRDefault="003375F5" w:rsidP="00364425">
            <w:pPr>
              <w:ind w:right="-67"/>
              <w:jc w:val="right"/>
              <w:rPr>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3AFA6D8B" w:rsidR="003375F5" w:rsidRPr="002F30E2" w:rsidRDefault="003375F5" w:rsidP="00364425">
            <w:pPr>
              <w:ind w:right="-67"/>
              <w:jc w:val="right"/>
              <w:rPr>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797948F7" w:rsidR="003375F5" w:rsidRPr="002F30E2" w:rsidRDefault="003375F5" w:rsidP="00364425">
            <w:pPr>
              <w:ind w:right="-67"/>
              <w:jc w:val="right"/>
              <w:rPr>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85AE22A" w:rsidR="003375F5" w:rsidRPr="002F30E2" w:rsidRDefault="003375F5" w:rsidP="00364425">
            <w:pPr>
              <w:ind w:right="-67"/>
              <w:jc w:val="right"/>
              <w:rPr>
                <w:sz w:val="16"/>
                <w:szCs w:val="16"/>
              </w:rPr>
            </w:pPr>
            <w:r w:rsidRPr="002F30E2">
              <w:rPr>
                <w:sz w:val="16"/>
                <w:szCs w:val="16"/>
              </w:rPr>
              <w:t>-</w:t>
            </w:r>
          </w:p>
        </w:tc>
      </w:tr>
      <w:tr w:rsidR="003375F5" w:rsidRPr="002F30E2" w14:paraId="3ADC43B0"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3375F5" w:rsidRPr="002F30E2" w:rsidRDefault="003375F5" w:rsidP="00F3617D">
            <w:pPr>
              <w:rPr>
                <w:sz w:val="16"/>
                <w:szCs w:val="16"/>
                <w:lang w:val="en-US"/>
              </w:rPr>
            </w:pPr>
            <w:proofErr w:type="spellStart"/>
            <w:r w:rsidRPr="002F30E2">
              <w:rPr>
                <w:sz w:val="16"/>
                <w:szCs w:val="16"/>
                <w:lang w:val="en-US"/>
              </w:rPr>
              <w:t>Diğer</w:t>
            </w:r>
            <w:proofErr w:type="spellEnd"/>
            <w:r w:rsidRPr="002F30E2">
              <w:rPr>
                <w:sz w:val="16"/>
                <w:szCs w:val="16"/>
                <w:lang w:val="en-US"/>
              </w:rPr>
              <w:t xml:space="preserve"> </w:t>
            </w:r>
            <w:proofErr w:type="spellStart"/>
            <w:r w:rsidRPr="002F30E2">
              <w:rPr>
                <w:sz w:val="16"/>
                <w:szCs w:val="16"/>
                <w:lang w:val="en-US"/>
              </w:rPr>
              <w:t>nakit</w:t>
            </w:r>
            <w:proofErr w:type="spellEnd"/>
            <w:r w:rsidRPr="002F30E2">
              <w:rPr>
                <w:sz w:val="16"/>
                <w:szCs w:val="16"/>
                <w:lang w:val="en-US"/>
              </w:rPr>
              <w:t xml:space="preserve"> </w:t>
            </w:r>
            <w:proofErr w:type="spellStart"/>
            <w:r w:rsidRPr="002F30E2">
              <w:rPr>
                <w:sz w:val="16"/>
                <w:szCs w:val="16"/>
                <w:lang w:val="en-US"/>
              </w:rPr>
              <w:t>çıkışları</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0A5A4611" w:rsidR="003375F5" w:rsidRPr="002F30E2" w:rsidRDefault="003375F5" w:rsidP="00364425">
            <w:pPr>
              <w:ind w:right="-67"/>
              <w:jc w:val="right"/>
              <w:rPr>
                <w:sz w:val="16"/>
                <w:szCs w:val="16"/>
              </w:rPr>
            </w:pPr>
            <w:r w:rsidRPr="002F30E2">
              <w:rPr>
                <w:sz w:val="16"/>
                <w:szCs w:val="16"/>
              </w:rPr>
              <w:t>27.916.380</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324E2037" w:rsidR="003375F5" w:rsidRPr="002F30E2" w:rsidRDefault="003375F5" w:rsidP="00364425">
            <w:pPr>
              <w:ind w:right="-67"/>
              <w:jc w:val="right"/>
              <w:rPr>
                <w:sz w:val="16"/>
                <w:szCs w:val="16"/>
              </w:rPr>
            </w:pPr>
            <w:r w:rsidRPr="002F30E2">
              <w:rPr>
                <w:sz w:val="16"/>
                <w:szCs w:val="16"/>
              </w:rPr>
              <w:t>18.602.344</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1C6E108C" w:rsidR="003375F5" w:rsidRPr="002F30E2" w:rsidRDefault="003375F5" w:rsidP="00364425">
            <w:pPr>
              <w:ind w:right="-67"/>
              <w:jc w:val="right"/>
              <w:rPr>
                <w:sz w:val="16"/>
                <w:szCs w:val="16"/>
              </w:rPr>
            </w:pPr>
            <w:r w:rsidRPr="002F30E2">
              <w:rPr>
                <w:sz w:val="16"/>
                <w:szCs w:val="16"/>
              </w:rPr>
              <w:t>2.599.251</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7B7E2E3D" w:rsidR="003375F5" w:rsidRPr="002F30E2" w:rsidRDefault="003375F5" w:rsidP="00364425">
            <w:pPr>
              <w:ind w:right="-67"/>
              <w:jc w:val="right"/>
              <w:rPr>
                <w:sz w:val="16"/>
                <w:szCs w:val="16"/>
              </w:rPr>
            </w:pPr>
            <w:r w:rsidRPr="002F30E2">
              <w:rPr>
                <w:sz w:val="16"/>
                <w:szCs w:val="16"/>
              </w:rPr>
              <w:t>2.008.355</w:t>
            </w:r>
          </w:p>
        </w:tc>
      </w:tr>
      <w:tr w:rsidR="003375F5" w:rsidRPr="002F30E2" w14:paraId="087F8590"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3375F5" w:rsidRPr="002F30E2" w:rsidRDefault="003375F5" w:rsidP="00F3617D">
            <w:pPr>
              <w:ind w:left="167"/>
              <w:rPr>
                <w:sz w:val="16"/>
                <w:szCs w:val="16"/>
                <w:lang w:val="en-US"/>
              </w:rPr>
            </w:pPr>
            <w:proofErr w:type="spellStart"/>
            <w:r w:rsidRPr="002F30E2">
              <w:rPr>
                <w:sz w:val="16"/>
                <w:szCs w:val="16"/>
                <w:lang w:val="en-US"/>
              </w:rPr>
              <w:t>Türev</w:t>
            </w:r>
            <w:proofErr w:type="spellEnd"/>
            <w:r w:rsidRPr="002F30E2">
              <w:rPr>
                <w:sz w:val="16"/>
                <w:szCs w:val="16"/>
                <w:lang w:val="en-US"/>
              </w:rPr>
              <w:t xml:space="preserve"> </w:t>
            </w:r>
            <w:proofErr w:type="spellStart"/>
            <w:r w:rsidRPr="002F30E2">
              <w:rPr>
                <w:sz w:val="16"/>
                <w:szCs w:val="16"/>
                <w:lang w:val="en-US"/>
              </w:rPr>
              <w:t>yükümlülükler</w:t>
            </w:r>
            <w:proofErr w:type="spellEnd"/>
            <w:r w:rsidRPr="002F30E2">
              <w:rPr>
                <w:sz w:val="16"/>
                <w:szCs w:val="16"/>
                <w:lang w:val="en-US"/>
              </w:rPr>
              <w:t xml:space="preserve"> </w:t>
            </w:r>
            <w:proofErr w:type="spellStart"/>
            <w:r w:rsidRPr="002F30E2">
              <w:rPr>
                <w:sz w:val="16"/>
                <w:szCs w:val="16"/>
                <w:lang w:val="en-US"/>
              </w:rPr>
              <w:t>ve</w:t>
            </w:r>
            <w:proofErr w:type="spellEnd"/>
            <w:r w:rsidRPr="002F30E2">
              <w:rPr>
                <w:sz w:val="16"/>
                <w:szCs w:val="16"/>
                <w:lang w:val="en-US"/>
              </w:rPr>
              <w:t xml:space="preserve"> </w:t>
            </w:r>
            <w:proofErr w:type="spellStart"/>
            <w:r w:rsidRPr="002F30E2">
              <w:rPr>
                <w:sz w:val="16"/>
                <w:szCs w:val="16"/>
                <w:lang w:val="en-US"/>
              </w:rPr>
              <w:t>teminat</w:t>
            </w:r>
            <w:proofErr w:type="spellEnd"/>
            <w:r w:rsidRPr="002F30E2">
              <w:rPr>
                <w:sz w:val="16"/>
                <w:szCs w:val="16"/>
                <w:lang w:val="en-US"/>
              </w:rPr>
              <w:t xml:space="preserve"> </w:t>
            </w:r>
            <w:proofErr w:type="spellStart"/>
            <w:r w:rsidRPr="002F30E2">
              <w:rPr>
                <w:sz w:val="16"/>
                <w:szCs w:val="16"/>
                <w:lang w:val="en-US"/>
              </w:rPr>
              <w:t>tamamlama</w:t>
            </w:r>
            <w:proofErr w:type="spellEnd"/>
            <w:r w:rsidRPr="002F30E2">
              <w:rPr>
                <w:sz w:val="16"/>
                <w:szCs w:val="16"/>
                <w:lang w:val="en-US"/>
              </w:rPr>
              <w:t xml:space="preserve">  </w:t>
            </w:r>
            <w:proofErr w:type="spellStart"/>
            <w:r w:rsidRPr="002F30E2">
              <w:rPr>
                <w:sz w:val="16"/>
                <w:szCs w:val="16"/>
                <w:lang w:val="en-US"/>
              </w:rPr>
              <w:t>yükümlülükleri</w:t>
            </w:r>
            <w:proofErr w:type="spellEnd"/>
            <w:r w:rsidRPr="002F30E2">
              <w:rPr>
                <w:sz w:val="16"/>
                <w:szCs w:val="16"/>
                <w:lang w:val="en-US"/>
              </w:rPr>
              <w:t xml:space="preserve">  </w:t>
            </w:r>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286C973A" w:rsidR="003375F5" w:rsidRPr="002F30E2" w:rsidRDefault="003375F5" w:rsidP="00364425">
            <w:pPr>
              <w:ind w:right="-67"/>
              <w:jc w:val="right"/>
              <w:rPr>
                <w:sz w:val="16"/>
                <w:szCs w:val="16"/>
              </w:rPr>
            </w:pPr>
            <w:r w:rsidRPr="002F30E2">
              <w:rPr>
                <w:sz w:val="16"/>
                <w:szCs w:val="16"/>
              </w:rPr>
              <w:t>1.726.582</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35311958" w:rsidR="003375F5" w:rsidRPr="002F30E2" w:rsidRDefault="003375F5" w:rsidP="00364425">
            <w:pPr>
              <w:ind w:right="-67"/>
              <w:jc w:val="right"/>
              <w:rPr>
                <w:sz w:val="16"/>
                <w:szCs w:val="16"/>
              </w:rPr>
            </w:pPr>
            <w:r w:rsidRPr="002F30E2">
              <w:rPr>
                <w:sz w:val="16"/>
                <w:szCs w:val="16"/>
              </w:rPr>
              <w:t>923.811</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7AD91E4A" w:rsidR="003375F5" w:rsidRPr="002F30E2" w:rsidRDefault="003375F5" w:rsidP="00364425">
            <w:pPr>
              <w:ind w:right="-67"/>
              <w:jc w:val="right"/>
              <w:rPr>
                <w:sz w:val="16"/>
                <w:szCs w:val="16"/>
              </w:rPr>
            </w:pPr>
            <w:r w:rsidRPr="002F30E2">
              <w:rPr>
                <w:sz w:val="16"/>
                <w:szCs w:val="16"/>
              </w:rPr>
              <w:t>1.051.655</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28D31B90" w:rsidR="003375F5" w:rsidRPr="002F30E2" w:rsidRDefault="003375F5" w:rsidP="00364425">
            <w:pPr>
              <w:ind w:right="-67"/>
              <w:jc w:val="right"/>
              <w:rPr>
                <w:sz w:val="16"/>
                <w:szCs w:val="16"/>
              </w:rPr>
            </w:pPr>
            <w:r w:rsidRPr="002F30E2">
              <w:rPr>
                <w:sz w:val="16"/>
                <w:szCs w:val="16"/>
              </w:rPr>
              <w:t>923.811</w:t>
            </w:r>
          </w:p>
        </w:tc>
      </w:tr>
      <w:tr w:rsidR="003375F5" w:rsidRPr="002F30E2" w14:paraId="69B0CBD8"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3375F5" w:rsidRPr="002F30E2" w:rsidRDefault="003375F5" w:rsidP="00F3617D">
            <w:pPr>
              <w:ind w:left="167"/>
              <w:rPr>
                <w:sz w:val="16"/>
                <w:szCs w:val="16"/>
                <w:lang w:val="en-US"/>
              </w:rPr>
            </w:pPr>
            <w:proofErr w:type="spellStart"/>
            <w:r w:rsidRPr="002F30E2">
              <w:rPr>
                <w:sz w:val="16"/>
                <w:szCs w:val="16"/>
                <w:lang w:val="en-US"/>
              </w:rPr>
              <w:t>Yapılandırılmış</w:t>
            </w:r>
            <w:proofErr w:type="spellEnd"/>
            <w:r w:rsidRPr="002F30E2">
              <w:rPr>
                <w:sz w:val="16"/>
                <w:szCs w:val="16"/>
                <w:lang w:val="en-US"/>
              </w:rPr>
              <w:t xml:space="preserve"> </w:t>
            </w:r>
            <w:proofErr w:type="spellStart"/>
            <w:r w:rsidRPr="002F30E2">
              <w:rPr>
                <w:sz w:val="16"/>
                <w:szCs w:val="16"/>
                <w:lang w:val="en-US"/>
              </w:rPr>
              <w:t>finansal</w:t>
            </w:r>
            <w:proofErr w:type="spellEnd"/>
            <w:r w:rsidRPr="002F30E2">
              <w:rPr>
                <w:sz w:val="16"/>
                <w:szCs w:val="16"/>
                <w:lang w:val="en-US"/>
              </w:rPr>
              <w:t xml:space="preserve"> </w:t>
            </w:r>
            <w:proofErr w:type="spellStart"/>
            <w:r w:rsidRPr="002F30E2">
              <w:rPr>
                <w:sz w:val="16"/>
                <w:szCs w:val="16"/>
                <w:lang w:val="en-US"/>
              </w:rPr>
              <w:t>araçlardan</w:t>
            </w:r>
            <w:proofErr w:type="spellEnd"/>
            <w:r w:rsidRPr="002F30E2">
              <w:rPr>
                <w:sz w:val="16"/>
                <w:szCs w:val="16"/>
                <w:lang w:val="en-US"/>
              </w:rPr>
              <w:t xml:space="preserve"> </w:t>
            </w:r>
            <w:proofErr w:type="spellStart"/>
            <w:r w:rsidRPr="002F30E2">
              <w:rPr>
                <w:sz w:val="16"/>
                <w:szCs w:val="16"/>
                <w:lang w:val="en-US"/>
              </w:rPr>
              <w:t>borçlar</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20A35253" w:rsidR="003375F5" w:rsidRPr="002F30E2" w:rsidRDefault="003375F5" w:rsidP="00364425">
            <w:pPr>
              <w:ind w:right="-67"/>
              <w:jc w:val="right"/>
              <w:rPr>
                <w:b/>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1374262D" w:rsidR="003375F5" w:rsidRPr="002F30E2" w:rsidRDefault="003375F5" w:rsidP="00364425">
            <w:pPr>
              <w:ind w:right="-67"/>
              <w:jc w:val="right"/>
              <w:rPr>
                <w:b/>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35C941BD" w:rsidR="003375F5" w:rsidRPr="002F30E2" w:rsidRDefault="003375F5" w:rsidP="00364425">
            <w:pPr>
              <w:ind w:right="-67"/>
              <w:jc w:val="right"/>
              <w:rPr>
                <w:b/>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610BEE4C" w:rsidR="003375F5" w:rsidRPr="002F30E2" w:rsidRDefault="003375F5" w:rsidP="00364425">
            <w:pPr>
              <w:ind w:right="-67"/>
              <w:jc w:val="right"/>
              <w:rPr>
                <w:b/>
                <w:sz w:val="16"/>
                <w:szCs w:val="16"/>
              </w:rPr>
            </w:pPr>
            <w:r w:rsidRPr="002F30E2">
              <w:rPr>
                <w:sz w:val="16"/>
                <w:szCs w:val="16"/>
              </w:rPr>
              <w:t>-</w:t>
            </w:r>
          </w:p>
        </w:tc>
      </w:tr>
      <w:tr w:rsidR="003375F5" w:rsidRPr="002F30E2" w14:paraId="26F38129"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3375F5" w:rsidRPr="002F30E2" w:rsidRDefault="003375F5" w:rsidP="00F3617D">
            <w:pPr>
              <w:ind w:left="167"/>
              <w:rPr>
                <w:sz w:val="16"/>
                <w:szCs w:val="16"/>
                <w:lang w:val="en-US"/>
              </w:rPr>
            </w:pPr>
            <w:proofErr w:type="spellStart"/>
            <w:r w:rsidRPr="002F30E2">
              <w:rPr>
                <w:sz w:val="16"/>
                <w:szCs w:val="16"/>
                <w:lang w:val="en-US"/>
              </w:rPr>
              <w:t>Finansal</w:t>
            </w:r>
            <w:proofErr w:type="spellEnd"/>
            <w:r w:rsidRPr="002F30E2">
              <w:rPr>
                <w:sz w:val="16"/>
                <w:szCs w:val="16"/>
                <w:lang w:val="en-US"/>
              </w:rPr>
              <w:t xml:space="preserve"> </w:t>
            </w:r>
            <w:proofErr w:type="spellStart"/>
            <w:r w:rsidRPr="002F30E2">
              <w:rPr>
                <w:sz w:val="16"/>
                <w:szCs w:val="16"/>
                <w:lang w:val="en-US"/>
              </w:rPr>
              <w:t>piyasalara</w:t>
            </w:r>
            <w:proofErr w:type="spellEnd"/>
            <w:r w:rsidRPr="002F30E2">
              <w:rPr>
                <w:sz w:val="16"/>
                <w:szCs w:val="16"/>
                <w:lang w:val="en-US"/>
              </w:rPr>
              <w:t xml:space="preserve"> </w:t>
            </w:r>
            <w:proofErr w:type="spellStart"/>
            <w:r w:rsidRPr="002F30E2">
              <w:rPr>
                <w:sz w:val="16"/>
                <w:szCs w:val="16"/>
                <w:lang w:val="en-US"/>
              </w:rPr>
              <w:t>olan</w:t>
            </w:r>
            <w:proofErr w:type="spellEnd"/>
            <w:r w:rsidRPr="002F30E2">
              <w:rPr>
                <w:sz w:val="16"/>
                <w:szCs w:val="16"/>
                <w:lang w:val="en-US"/>
              </w:rPr>
              <w:t xml:space="preserve"> </w:t>
            </w:r>
            <w:proofErr w:type="spellStart"/>
            <w:r w:rsidRPr="002F30E2">
              <w:rPr>
                <w:sz w:val="16"/>
                <w:szCs w:val="16"/>
                <w:lang w:val="en-US"/>
              </w:rPr>
              <w:t>borçlar</w:t>
            </w:r>
            <w:proofErr w:type="spellEnd"/>
            <w:r w:rsidRPr="002F30E2">
              <w:rPr>
                <w:sz w:val="16"/>
                <w:szCs w:val="16"/>
                <w:lang w:val="en-US"/>
              </w:rPr>
              <w:t xml:space="preserve"> </w:t>
            </w:r>
            <w:proofErr w:type="spellStart"/>
            <w:r w:rsidRPr="002F30E2">
              <w:rPr>
                <w:sz w:val="16"/>
                <w:szCs w:val="16"/>
                <w:lang w:val="en-US"/>
              </w:rPr>
              <w:t>için</w:t>
            </w:r>
            <w:proofErr w:type="spellEnd"/>
            <w:r w:rsidRPr="002F30E2">
              <w:rPr>
                <w:sz w:val="16"/>
                <w:szCs w:val="16"/>
                <w:lang w:val="en-US"/>
              </w:rPr>
              <w:t xml:space="preserve"> </w:t>
            </w:r>
            <w:proofErr w:type="spellStart"/>
            <w:r w:rsidRPr="002F30E2">
              <w:rPr>
                <w:sz w:val="16"/>
                <w:szCs w:val="16"/>
                <w:lang w:val="en-US"/>
              </w:rPr>
              <w:t>verilen</w:t>
            </w:r>
            <w:proofErr w:type="spellEnd"/>
            <w:r w:rsidRPr="002F30E2">
              <w:rPr>
                <w:sz w:val="16"/>
                <w:szCs w:val="16"/>
                <w:lang w:val="en-US"/>
              </w:rPr>
              <w:t xml:space="preserve"> </w:t>
            </w:r>
            <w:proofErr w:type="spellStart"/>
            <w:r w:rsidRPr="002F30E2">
              <w:rPr>
                <w:sz w:val="16"/>
                <w:szCs w:val="16"/>
                <w:lang w:val="en-US"/>
              </w:rPr>
              <w:t>ödeme</w:t>
            </w:r>
            <w:proofErr w:type="spellEnd"/>
            <w:r w:rsidRPr="002F30E2">
              <w:rPr>
                <w:sz w:val="16"/>
                <w:szCs w:val="16"/>
                <w:lang w:val="en-US"/>
              </w:rPr>
              <w:t xml:space="preserve"> </w:t>
            </w:r>
            <w:proofErr w:type="spellStart"/>
            <w:r w:rsidRPr="002F30E2">
              <w:rPr>
                <w:sz w:val="16"/>
                <w:szCs w:val="16"/>
                <w:lang w:val="en-US"/>
              </w:rPr>
              <w:t>taahhütleri</w:t>
            </w:r>
            <w:proofErr w:type="spellEnd"/>
            <w:r w:rsidRPr="002F30E2">
              <w:rPr>
                <w:sz w:val="16"/>
                <w:szCs w:val="16"/>
                <w:lang w:val="en-US"/>
              </w:rPr>
              <w:t xml:space="preserve"> </w:t>
            </w:r>
            <w:proofErr w:type="spellStart"/>
            <w:r w:rsidRPr="002F30E2">
              <w:rPr>
                <w:sz w:val="16"/>
                <w:szCs w:val="16"/>
                <w:lang w:val="en-US"/>
              </w:rPr>
              <w:t>ile</w:t>
            </w:r>
            <w:proofErr w:type="spellEnd"/>
            <w:r w:rsidRPr="002F30E2">
              <w:rPr>
                <w:sz w:val="16"/>
                <w:szCs w:val="16"/>
                <w:lang w:val="en-US"/>
              </w:rPr>
              <w:t xml:space="preserve"> </w:t>
            </w:r>
            <w:proofErr w:type="spellStart"/>
            <w:r w:rsidRPr="002F30E2">
              <w:rPr>
                <w:sz w:val="16"/>
                <w:szCs w:val="16"/>
                <w:lang w:val="en-US"/>
              </w:rPr>
              <w:t>diğer</w:t>
            </w:r>
            <w:proofErr w:type="spellEnd"/>
            <w:r w:rsidRPr="002F30E2">
              <w:rPr>
                <w:sz w:val="16"/>
                <w:szCs w:val="16"/>
                <w:lang w:val="en-US"/>
              </w:rPr>
              <w:t xml:space="preserve"> </w:t>
            </w:r>
            <w:proofErr w:type="spellStart"/>
            <w:r w:rsidRPr="002F30E2">
              <w:rPr>
                <w:sz w:val="16"/>
                <w:szCs w:val="16"/>
                <w:lang w:val="en-US"/>
              </w:rPr>
              <w:t>bilanço</w:t>
            </w:r>
            <w:proofErr w:type="spellEnd"/>
            <w:r w:rsidRPr="002F30E2">
              <w:rPr>
                <w:sz w:val="16"/>
                <w:szCs w:val="16"/>
                <w:lang w:val="en-US"/>
              </w:rPr>
              <w:t xml:space="preserve"> </w:t>
            </w:r>
            <w:proofErr w:type="spellStart"/>
            <w:r w:rsidRPr="002F30E2">
              <w:rPr>
                <w:sz w:val="16"/>
                <w:szCs w:val="16"/>
                <w:lang w:val="en-US"/>
              </w:rPr>
              <w:t>dışı</w:t>
            </w:r>
            <w:proofErr w:type="spellEnd"/>
            <w:r w:rsidRPr="002F30E2">
              <w:rPr>
                <w:sz w:val="16"/>
                <w:szCs w:val="16"/>
                <w:lang w:val="en-US"/>
              </w:rPr>
              <w:t xml:space="preserve"> </w:t>
            </w:r>
            <w:proofErr w:type="spellStart"/>
            <w:r w:rsidRPr="002F30E2">
              <w:rPr>
                <w:sz w:val="16"/>
                <w:szCs w:val="16"/>
                <w:lang w:val="en-US"/>
              </w:rPr>
              <w:t>yükümlülükler</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1FE88A9F" w:rsidR="003375F5" w:rsidRPr="002F30E2" w:rsidRDefault="003375F5" w:rsidP="00364425">
            <w:pPr>
              <w:ind w:right="-67"/>
              <w:jc w:val="right"/>
              <w:rPr>
                <w:sz w:val="16"/>
                <w:szCs w:val="16"/>
              </w:rPr>
            </w:pPr>
            <w:r w:rsidRPr="002F30E2">
              <w:rPr>
                <w:sz w:val="16"/>
                <w:szCs w:val="16"/>
              </w:rPr>
              <w:t>715.848</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19986442" w:rsidR="003375F5" w:rsidRPr="002F30E2" w:rsidRDefault="003375F5" w:rsidP="00364425">
            <w:pPr>
              <w:ind w:right="-67"/>
              <w:jc w:val="right"/>
              <w:rPr>
                <w:sz w:val="16"/>
                <w:szCs w:val="16"/>
              </w:rPr>
            </w:pPr>
            <w:r w:rsidRPr="002F30E2">
              <w:rPr>
                <w:sz w:val="16"/>
                <w:szCs w:val="16"/>
              </w:rPr>
              <w:t>845.134</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06FD675D" w:rsidR="003375F5" w:rsidRPr="002F30E2" w:rsidRDefault="003375F5" w:rsidP="00364425">
            <w:pPr>
              <w:ind w:right="-67"/>
              <w:jc w:val="right"/>
              <w:rPr>
                <w:sz w:val="16"/>
                <w:szCs w:val="16"/>
              </w:rPr>
            </w:pPr>
            <w:r w:rsidRPr="002F30E2">
              <w:rPr>
                <w:sz w:val="16"/>
                <w:szCs w:val="16"/>
              </w:rPr>
              <w:t>273.898</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525BB8FF" w:rsidR="003375F5" w:rsidRPr="002F30E2" w:rsidRDefault="003375F5" w:rsidP="00364425">
            <w:pPr>
              <w:ind w:right="-67"/>
              <w:jc w:val="right"/>
              <w:rPr>
                <w:sz w:val="16"/>
                <w:szCs w:val="16"/>
              </w:rPr>
            </w:pPr>
            <w:r w:rsidRPr="002F30E2">
              <w:rPr>
                <w:sz w:val="16"/>
                <w:szCs w:val="16"/>
              </w:rPr>
              <w:t>242.874</w:t>
            </w:r>
          </w:p>
        </w:tc>
      </w:tr>
      <w:tr w:rsidR="003375F5" w:rsidRPr="002F30E2" w14:paraId="17637BF4"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3375F5" w:rsidRPr="002F30E2" w:rsidRDefault="003375F5" w:rsidP="00F3617D">
            <w:pPr>
              <w:ind w:left="167"/>
              <w:rPr>
                <w:sz w:val="16"/>
                <w:szCs w:val="16"/>
                <w:lang w:val="en-US"/>
              </w:rPr>
            </w:pPr>
            <w:proofErr w:type="spellStart"/>
            <w:r w:rsidRPr="002F30E2">
              <w:rPr>
                <w:sz w:val="16"/>
                <w:szCs w:val="16"/>
                <w:lang w:val="en-US"/>
              </w:rPr>
              <w:t>Herhangi</w:t>
            </w:r>
            <w:proofErr w:type="spellEnd"/>
            <w:r w:rsidRPr="002F30E2">
              <w:rPr>
                <w:sz w:val="16"/>
                <w:szCs w:val="16"/>
                <w:lang w:val="en-US"/>
              </w:rPr>
              <w:t xml:space="preserve"> </w:t>
            </w:r>
            <w:proofErr w:type="spellStart"/>
            <w:r w:rsidRPr="002F30E2">
              <w:rPr>
                <w:sz w:val="16"/>
                <w:szCs w:val="16"/>
                <w:lang w:val="en-US"/>
              </w:rPr>
              <w:t>bir</w:t>
            </w:r>
            <w:proofErr w:type="spellEnd"/>
            <w:r w:rsidRPr="002F30E2">
              <w:rPr>
                <w:sz w:val="16"/>
                <w:szCs w:val="16"/>
                <w:lang w:val="en-US"/>
              </w:rPr>
              <w:t xml:space="preserve"> </w:t>
            </w:r>
            <w:proofErr w:type="spellStart"/>
            <w:r w:rsidRPr="002F30E2">
              <w:rPr>
                <w:sz w:val="16"/>
                <w:szCs w:val="16"/>
                <w:lang w:val="en-US"/>
              </w:rPr>
              <w:t>şarta</w:t>
            </w:r>
            <w:proofErr w:type="spellEnd"/>
            <w:r w:rsidRPr="002F30E2">
              <w:rPr>
                <w:sz w:val="16"/>
                <w:szCs w:val="16"/>
                <w:lang w:val="en-US"/>
              </w:rPr>
              <w:t xml:space="preserve"> </w:t>
            </w:r>
            <w:proofErr w:type="spellStart"/>
            <w:r w:rsidRPr="002F30E2">
              <w:rPr>
                <w:sz w:val="16"/>
                <w:szCs w:val="16"/>
                <w:lang w:val="en-US"/>
              </w:rPr>
              <w:t>bağlı</w:t>
            </w:r>
            <w:proofErr w:type="spellEnd"/>
            <w:r w:rsidRPr="002F30E2">
              <w:rPr>
                <w:sz w:val="16"/>
                <w:szCs w:val="16"/>
                <w:lang w:val="en-US"/>
              </w:rPr>
              <w:t xml:space="preserve"> </w:t>
            </w:r>
            <w:proofErr w:type="spellStart"/>
            <w:r w:rsidRPr="002F30E2">
              <w:rPr>
                <w:sz w:val="16"/>
                <w:szCs w:val="16"/>
                <w:lang w:val="en-US"/>
              </w:rPr>
              <w:t>olmaksızın</w:t>
            </w:r>
            <w:proofErr w:type="spellEnd"/>
            <w:r w:rsidRPr="002F30E2">
              <w:rPr>
                <w:sz w:val="16"/>
                <w:szCs w:val="16"/>
                <w:lang w:val="en-US"/>
              </w:rPr>
              <w:t xml:space="preserve"> </w:t>
            </w:r>
            <w:proofErr w:type="spellStart"/>
            <w:r w:rsidRPr="002F30E2">
              <w:rPr>
                <w:sz w:val="16"/>
                <w:szCs w:val="16"/>
                <w:lang w:val="en-US"/>
              </w:rPr>
              <w:t>cayılabilir</w:t>
            </w:r>
            <w:proofErr w:type="spellEnd"/>
            <w:r w:rsidRPr="002F30E2">
              <w:rPr>
                <w:sz w:val="16"/>
                <w:szCs w:val="16"/>
                <w:lang w:val="en-US"/>
              </w:rPr>
              <w:t xml:space="preserve"> </w:t>
            </w:r>
            <w:proofErr w:type="spellStart"/>
            <w:r w:rsidRPr="002F30E2">
              <w:rPr>
                <w:sz w:val="16"/>
                <w:szCs w:val="16"/>
                <w:lang w:val="en-US"/>
              </w:rPr>
              <w:t>bilanço</w:t>
            </w:r>
            <w:proofErr w:type="spellEnd"/>
            <w:r w:rsidRPr="002F30E2">
              <w:rPr>
                <w:sz w:val="16"/>
                <w:szCs w:val="16"/>
                <w:lang w:val="en-US"/>
              </w:rPr>
              <w:t xml:space="preserve"> </w:t>
            </w:r>
            <w:proofErr w:type="spellStart"/>
            <w:r w:rsidRPr="002F30E2">
              <w:rPr>
                <w:sz w:val="16"/>
                <w:szCs w:val="16"/>
                <w:lang w:val="en-US"/>
              </w:rPr>
              <w:t>dışı</w:t>
            </w:r>
            <w:proofErr w:type="spellEnd"/>
            <w:r w:rsidRPr="002F30E2">
              <w:rPr>
                <w:sz w:val="16"/>
                <w:szCs w:val="16"/>
                <w:lang w:val="en-US"/>
              </w:rPr>
              <w:t xml:space="preserve"> </w:t>
            </w:r>
            <w:proofErr w:type="spellStart"/>
            <w:r w:rsidRPr="002F30E2">
              <w:rPr>
                <w:sz w:val="16"/>
                <w:szCs w:val="16"/>
                <w:lang w:val="en-US"/>
              </w:rPr>
              <w:t>diğer</w:t>
            </w:r>
            <w:proofErr w:type="spellEnd"/>
            <w:r w:rsidRPr="002F30E2">
              <w:rPr>
                <w:sz w:val="16"/>
                <w:szCs w:val="16"/>
                <w:lang w:val="en-US"/>
              </w:rPr>
              <w:t xml:space="preserve"> </w:t>
            </w:r>
            <w:proofErr w:type="spellStart"/>
            <w:r w:rsidRPr="002F30E2">
              <w:rPr>
                <w:sz w:val="16"/>
                <w:szCs w:val="16"/>
                <w:lang w:val="en-US"/>
              </w:rPr>
              <w:t>yükümlülükler</w:t>
            </w:r>
            <w:proofErr w:type="spellEnd"/>
            <w:r w:rsidRPr="002F30E2">
              <w:rPr>
                <w:sz w:val="16"/>
                <w:szCs w:val="16"/>
                <w:lang w:val="en-US"/>
              </w:rPr>
              <w:t xml:space="preserve"> </w:t>
            </w:r>
            <w:proofErr w:type="spellStart"/>
            <w:r w:rsidRPr="002F30E2">
              <w:rPr>
                <w:sz w:val="16"/>
                <w:szCs w:val="16"/>
                <w:lang w:val="en-US"/>
              </w:rPr>
              <w:t>ile</w:t>
            </w:r>
            <w:proofErr w:type="spellEnd"/>
            <w:r w:rsidRPr="002F30E2">
              <w:rPr>
                <w:sz w:val="16"/>
                <w:szCs w:val="16"/>
                <w:lang w:val="en-US"/>
              </w:rPr>
              <w:t xml:space="preserve"> </w:t>
            </w:r>
            <w:proofErr w:type="spellStart"/>
            <w:r w:rsidRPr="002F30E2">
              <w:rPr>
                <w:sz w:val="16"/>
                <w:szCs w:val="16"/>
                <w:lang w:val="en-US"/>
              </w:rPr>
              <w:t>sözleşmeye</w:t>
            </w:r>
            <w:proofErr w:type="spellEnd"/>
            <w:r w:rsidRPr="002F30E2">
              <w:rPr>
                <w:sz w:val="16"/>
                <w:szCs w:val="16"/>
                <w:lang w:val="en-US"/>
              </w:rPr>
              <w:t xml:space="preserve"> </w:t>
            </w:r>
            <w:proofErr w:type="spellStart"/>
            <w:r w:rsidRPr="002F30E2">
              <w:rPr>
                <w:sz w:val="16"/>
                <w:szCs w:val="16"/>
                <w:lang w:val="en-US"/>
              </w:rPr>
              <w:t>dayalı</w:t>
            </w:r>
            <w:proofErr w:type="spellEnd"/>
            <w:r w:rsidRPr="002F30E2">
              <w:rPr>
                <w:sz w:val="16"/>
                <w:szCs w:val="16"/>
                <w:lang w:val="en-US"/>
              </w:rPr>
              <w:t xml:space="preserve"> </w:t>
            </w:r>
            <w:proofErr w:type="spellStart"/>
            <w:r w:rsidRPr="002F30E2">
              <w:rPr>
                <w:sz w:val="16"/>
                <w:szCs w:val="16"/>
                <w:lang w:val="en-US"/>
              </w:rPr>
              <w:t>diğer</w:t>
            </w:r>
            <w:proofErr w:type="spellEnd"/>
            <w:r w:rsidRPr="002F30E2">
              <w:rPr>
                <w:sz w:val="16"/>
                <w:szCs w:val="16"/>
                <w:lang w:val="en-US"/>
              </w:rPr>
              <w:t xml:space="preserve"> </w:t>
            </w:r>
            <w:proofErr w:type="spellStart"/>
            <w:r w:rsidRPr="002F30E2">
              <w:rPr>
                <w:sz w:val="16"/>
                <w:szCs w:val="16"/>
                <w:lang w:val="en-US"/>
              </w:rPr>
              <w:t>yükümlülükler</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38B0EFF6" w:rsidR="003375F5" w:rsidRPr="002F30E2" w:rsidRDefault="003375F5" w:rsidP="00364425">
            <w:pPr>
              <w:ind w:right="-67"/>
              <w:jc w:val="right"/>
              <w:rPr>
                <w:b/>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4F514015" w:rsidR="003375F5" w:rsidRPr="002F30E2" w:rsidRDefault="003375F5" w:rsidP="00364425">
            <w:pPr>
              <w:ind w:right="-67"/>
              <w:jc w:val="right"/>
              <w:rPr>
                <w:b/>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55F88C0E" w:rsidR="003375F5" w:rsidRPr="002F30E2" w:rsidRDefault="003375F5" w:rsidP="00364425">
            <w:pPr>
              <w:ind w:right="-67"/>
              <w:jc w:val="right"/>
              <w:rPr>
                <w:b/>
                <w:sz w:val="16"/>
                <w:szCs w:val="16"/>
              </w:rPr>
            </w:pPr>
            <w:r w:rsidRPr="002F30E2">
              <w:rPr>
                <w:sz w:val="16"/>
                <w:szCs w:val="16"/>
              </w:rPr>
              <w:t>-</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1A8DB176" w:rsidR="003375F5" w:rsidRPr="002F30E2" w:rsidRDefault="003375F5" w:rsidP="00364425">
            <w:pPr>
              <w:ind w:right="-67"/>
              <w:jc w:val="right"/>
              <w:rPr>
                <w:b/>
                <w:sz w:val="16"/>
                <w:szCs w:val="16"/>
              </w:rPr>
            </w:pPr>
            <w:r w:rsidRPr="002F30E2">
              <w:rPr>
                <w:sz w:val="16"/>
                <w:szCs w:val="16"/>
              </w:rPr>
              <w:t>-</w:t>
            </w:r>
          </w:p>
        </w:tc>
      </w:tr>
      <w:tr w:rsidR="003375F5" w:rsidRPr="002F30E2" w14:paraId="7140BD0F"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77777777" w:rsidR="003375F5" w:rsidRPr="002F30E2" w:rsidRDefault="003375F5" w:rsidP="00F3617D">
            <w:pPr>
              <w:ind w:left="167"/>
              <w:rPr>
                <w:sz w:val="16"/>
                <w:szCs w:val="16"/>
                <w:lang w:val="en-US"/>
              </w:rPr>
            </w:pPr>
            <w:proofErr w:type="spellStart"/>
            <w:r w:rsidRPr="002F30E2">
              <w:rPr>
                <w:sz w:val="16"/>
                <w:szCs w:val="16"/>
                <w:lang w:val="en-US"/>
              </w:rPr>
              <w:t>Diğer</w:t>
            </w:r>
            <w:proofErr w:type="spellEnd"/>
            <w:r w:rsidRPr="002F30E2">
              <w:rPr>
                <w:sz w:val="16"/>
                <w:szCs w:val="16"/>
                <w:lang w:val="en-US"/>
              </w:rPr>
              <w:t xml:space="preserve"> </w:t>
            </w:r>
            <w:proofErr w:type="spellStart"/>
            <w:r w:rsidRPr="002F30E2">
              <w:rPr>
                <w:sz w:val="16"/>
                <w:szCs w:val="16"/>
                <w:lang w:val="en-US"/>
              </w:rPr>
              <w:t>cayılamaz</w:t>
            </w:r>
            <w:proofErr w:type="spellEnd"/>
            <w:r w:rsidRPr="002F30E2">
              <w:rPr>
                <w:sz w:val="16"/>
                <w:szCs w:val="16"/>
                <w:lang w:val="en-US"/>
              </w:rPr>
              <w:t xml:space="preserve"> </w:t>
            </w:r>
            <w:proofErr w:type="spellStart"/>
            <w:r w:rsidRPr="002F30E2">
              <w:rPr>
                <w:sz w:val="16"/>
                <w:szCs w:val="16"/>
                <w:lang w:val="en-US"/>
              </w:rPr>
              <w:t>veya</w:t>
            </w:r>
            <w:proofErr w:type="spellEnd"/>
            <w:r w:rsidRPr="002F30E2">
              <w:rPr>
                <w:sz w:val="16"/>
                <w:szCs w:val="16"/>
                <w:lang w:val="en-US"/>
              </w:rPr>
              <w:t xml:space="preserve"> </w:t>
            </w:r>
            <w:proofErr w:type="spellStart"/>
            <w:r w:rsidRPr="002F30E2">
              <w:rPr>
                <w:sz w:val="16"/>
                <w:szCs w:val="16"/>
                <w:lang w:val="en-US"/>
              </w:rPr>
              <w:t>şarta</w:t>
            </w:r>
            <w:proofErr w:type="spellEnd"/>
            <w:r w:rsidRPr="002F30E2">
              <w:rPr>
                <w:sz w:val="16"/>
                <w:szCs w:val="16"/>
                <w:lang w:val="en-US"/>
              </w:rPr>
              <w:t xml:space="preserve"> </w:t>
            </w:r>
            <w:proofErr w:type="spellStart"/>
            <w:r w:rsidRPr="002F30E2">
              <w:rPr>
                <w:sz w:val="16"/>
                <w:szCs w:val="16"/>
                <w:lang w:val="en-US"/>
              </w:rPr>
              <w:t>bağlı</w:t>
            </w:r>
            <w:proofErr w:type="spellEnd"/>
            <w:r w:rsidRPr="002F30E2">
              <w:rPr>
                <w:sz w:val="16"/>
                <w:szCs w:val="16"/>
                <w:lang w:val="en-US"/>
              </w:rPr>
              <w:t xml:space="preserve"> </w:t>
            </w:r>
            <w:proofErr w:type="spellStart"/>
            <w:r w:rsidRPr="002F30E2">
              <w:rPr>
                <w:sz w:val="16"/>
                <w:szCs w:val="16"/>
                <w:lang w:val="en-US"/>
              </w:rPr>
              <w:t>olarak</w:t>
            </w:r>
            <w:proofErr w:type="spellEnd"/>
            <w:r w:rsidRPr="002F30E2">
              <w:rPr>
                <w:sz w:val="16"/>
                <w:szCs w:val="16"/>
                <w:lang w:val="en-US"/>
              </w:rPr>
              <w:t xml:space="preserve">  </w:t>
            </w:r>
            <w:proofErr w:type="spellStart"/>
            <w:r w:rsidRPr="002F30E2">
              <w:rPr>
                <w:sz w:val="16"/>
                <w:szCs w:val="16"/>
                <w:lang w:val="en-US"/>
              </w:rPr>
              <w:t>cayılabilir</w:t>
            </w:r>
            <w:proofErr w:type="spellEnd"/>
            <w:r w:rsidRPr="002F30E2">
              <w:rPr>
                <w:sz w:val="16"/>
                <w:szCs w:val="16"/>
                <w:lang w:val="en-US"/>
              </w:rPr>
              <w:t xml:space="preserve"> </w:t>
            </w:r>
            <w:proofErr w:type="spellStart"/>
            <w:r w:rsidRPr="002F30E2">
              <w:rPr>
                <w:sz w:val="16"/>
                <w:szCs w:val="16"/>
                <w:lang w:val="en-US"/>
              </w:rPr>
              <w:t>bilanço</w:t>
            </w:r>
            <w:proofErr w:type="spellEnd"/>
            <w:r w:rsidRPr="002F30E2">
              <w:rPr>
                <w:sz w:val="16"/>
                <w:szCs w:val="16"/>
                <w:lang w:val="en-US"/>
              </w:rPr>
              <w:t xml:space="preserve"> </w:t>
            </w:r>
            <w:proofErr w:type="spellStart"/>
            <w:r w:rsidRPr="002F30E2">
              <w:rPr>
                <w:sz w:val="16"/>
                <w:szCs w:val="16"/>
                <w:lang w:val="en-US"/>
              </w:rPr>
              <w:t>dışı</w:t>
            </w:r>
            <w:proofErr w:type="spellEnd"/>
            <w:r w:rsidRPr="002F30E2">
              <w:rPr>
                <w:sz w:val="16"/>
                <w:szCs w:val="16"/>
                <w:lang w:val="en-US"/>
              </w:rPr>
              <w:t xml:space="preserve"> </w:t>
            </w:r>
            <w:proofErr w:type="spellStart"/>
            <w:r w:rsidRPr="002F30E2">
              <w:rPr>
                <w:sz w:val="16"/>
                <w:szCs w:val="16"/>
                <w:lang w:val="en-US"/>
              </w:rPr>
              <w:t>borçlar</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7FB8A54E" w:rsidR="003375F5" w:rsidRPr="002F30E2" w:rsidRDefault="003375F5" w:rsidP="00364425">
            <w:pPr>
              <w:ind w:right="-67"/>
              <w:jc w:val="right"/>
              <w:rPr>
                <w:sz w:val="16"/>
                <w:szCs w:val="16"/>
              </w:rPr>
            </w:pPr>
            <w:r w:rsidRPr="002F30E2">
              <w:rPr>
                <w:sz w:val="16"/>
                <w:szCs w:val="16"/>
              </w:rPr>
              <w:t>25.473.950</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5021129B" w:rsidR="003375F5" w:rsidRPr="002F30E2" w:rsidRDefault="003375F5" w:rsidP="00364425">
            <w:pPr>
              <w:ind w:right="-67"/>
              <w:jc w:val="right"/>
              <w:rPr>
                <w:sz w:val="16"/>
                <w:szCs w:val="16"/>
              </w:rPr>
            </w:pPr>
            <w:r w:rsidRPr="002F30E2">
              <w:rPr>
                <w:sz w:val="16"/>
                <w:szCs w:val="16"/>
              </w:rPr>
              <w:t>16.833.399</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15A5FB20" w:rsidR="003375F5" w:rsidRPr="002F30E2" w:rsidRDefault="003375F5" w:rsidP="00364425">
            <w:pPr>
              <w:ind w:right="-67"/>
              <w:jc w:val="right"/>
              <w:rPr>
                <w:sz w:val="16"/>
                <w:szCs w:val="16"/>
              </w:rPr>
            </w:pPr>
            <w:r w:rsidRPr="002F30E2">
              <w:rPr>
                <w:sz w:val="16"/>
                <w:szCs w:val="16"/>
              </w:rPr>
              <w:t>1.273.698</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5845C8D9" w:rsidR="003375F5" w:rsidRPr="002F30E2" w:rsidRDefault="003375F5" w:rsidP="00364425">
            <w:pPr>
              <w:ind w:right="-67"/>
              <w:jc w:val="right"/>
              <w:rPr>
                <w:sz w:val="16"/>
                <w:szCs w:val="16"/>
              </w:rPr>
            </w:pPr>
            <w:r w:rsidRPr="002F30E2">
              <w:rPr>
                <w:sz w:val="16"/>
                <w:szCs w:val="16"/>
              </w:rPr>
              <w:t>841.670</w:t>
            </w:r>
          </w:p>
        </w:tc>
      </w:tr>
      <w:tr w:rsidR="003375F5" w:rsidRPr="002F30E2" w14:paraId="7CF9CC8A"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3375F5" w:rsidRPr="002F30E2" w:rsidRDefault="003375F5" w:rsidP="00F3617D">
            <w:pPr>
              <w:rPr>
                <w:b/>
                <w:sz w:val="16"/>
                <w:szCs w:val="16"/>
                <w:lang w:val="en-US"/>
              </w:rPr>
            </w:pPr>
            <w:r w:rsidRPr="002F30E2">
              <w:rPr>
                <w:b/>
                <w:sz w:val="16"/>
                <w:szCs w:val="16"/>
                <w:lang w:val="en-US"/>
              </w:rPr>
              <w:t>TOPLAM NAKİT ÇIKIŞLARI</w:t>
            </w:r>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449448CD" w:rsidR="003375F5" w:rsidRPr="002F30E2" w:rsidRDefault="003375F5" w:rsidP="00364425">
            <w:pPr>
              <w:ind w:right="-67"/>
              <w:jc w:val="right"/>
              <w:rPr>
                <w:b/>
                <w:sz w:val="16"/>
                <w:szCs w:val="16"/>
              </w:rPr>
            </w:pPr>
            <w:r w:rsidRPr="002F30E2">
              <w:rPr>
                <w:b/>
                <w:bCs/>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78E5DAFC" w:rsidR="003375F5" w:rsidRPr="002F30E2" w:rsidRDefault="003375F5" w:rsidP="00364425">
            <w:pPr>
              <w:ind w:right="-67"/>
              <w:jc w:val="right"/>
              <w:rPr>
                <w:b/>
                <w:sz w:val="16"/>
                <w:szCs w:val="16"/>
              </w:rPr>
            </w:pPr>
            <w:r w:rsidRPr="002F30E2">
              <w:rPr>
                <w:b/>
                <w:bCs/>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48C8C627" w:rsidR="003375F5" w:rsidRPr="002F30E2" w:rsidRDefault="003375F5" w:rsidP="00364425">
            <w:pPr>
              <w:ind w:right="-67"/>
              <w:jc w:val="right"/>
              <w:rPr>
                <w:b/>
                <w:sz w:val="16"/>
                <w:szCs w:val="16"/>
              </w:rPr>
            </w:pPr>
            <w:r w:rsidRPr="002F30E2">
              <w:rPr>
                <w:b/>
                <w:sz w:val="16"/>
                <w:szCs w:val="16"/>
              </w:rPr>
              <w:t>18.501.152</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4EF5F6D7" w:rsidR="003375F5" w:rsidRPr="002F30E2" w:rsidRDefault="003375F5" w:rsidP="00364425">
            <w:pPr>
              <w:ind w:right="-67"/>
              <w:jc w:val="right"/>
              <w:rPr>
                <w:b/>
                <w:sz w:val="16"/>
                <w:szCs w:val="16"/>
              </w:rPr>
            </w:pPr>
            <w:r w:rsidRPr="002F30E2">
              <w:rPr>
                <w:b/>
                <w:sz w:val="16"/>
                <w:szCs w:val="16"/>
              </w:rPr>
              <w:t>10.548.385</w:t>
            </w:r>
          </w:p>
        </w:tc>
      </w:tr>
      <w:tr w:rsidR="003375F5" w:rsidRPr="002F30E2" w14:paraId="4A8B25C9"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3375F5" w:rsidRPr="002F30E2" w:rsidRDefault="003375F5" w:rsidP="00F3617D">
            <w:pPr>
              <w:rPr>
                <w:b/>
                <w:sz w:val="16"/>
                <w:szCs w:val="16"/>
                <w:lang w:val="en-US"/>
              </w:rPr>
            </w:pPr>
            <w:r w:rsidRPr="002F30E2">
              <w:rPr>
                <w:b/>
                <w:sz w:val="16"/>
                <w:szCs w:val="16"/>
                <w:lang w:val="en-US"/>
              </w:rPr>
              <w:t>NAKİT GİRİŞLERİ</w:t>
            </w:r>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3375F5" w:rsidRPr="002F30E2" w:rsidRDefault="003375F5" w:rsidP="00364425">
            <w:pPr>
              <w:ind w:right="-67"/>
              <w:jc w:val="right"/>
              <w:rPr>
                <w:b/>
                <w:sz w:val="16"/>
                <w:szCs w:val="16"/>
              </w:rPr>
            </w:pP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3375F5" w:rsidRPr="002F30E2" w:rsidRDefault="003375F5" w:rsidP="00364425">
            <w:pPr>
              <w:ind w:right="-67"/>
              <w:jc w:val="right"/>
              <w:rPr>
                <w:b/>
                <w:sz w:val="16"/>
                <w:szCs w:val="16"/>
              </w:rPr>
            </w:pP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3375F5" w:rsidRPr="002F30E2" w:rsidRDefault="003375F5" w:rsidP="00364425">
            <w:pPr>
              <w:ind w:right="-67"/>
              <w:jc w:val="right"/>
              <w:rPr>
                <w:b/>
                <w:sz w:val="16"/>
                <w:szCs w:val="16"/>
              </w:rPr>
            </w:pP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3375F5" w:rsidRPr="002F30E2" w:rsidRDefault="003375F5" w:rsidP="00364425">
            <w:pPr>
              <w:ind w:right="-67"/>
              <w:jc w:val="right"/>
              <w:rPr>
                <w:b/>
                <w:sz w:val="16"/>
                <w:szCs w:val="16"/>
              </w:rPr>
            </w:pPr>
          </w:p>
        </w:tc>
      </w:tr>
      <w:tr w:rsidR="003375F5" w:rsidRPr="002F30E2" w14:paraId="010A39AA"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3375F5" w:rsidRPr="002F30E2" w:rsidRDefault="003375F5" w:rsidP="00F3617D">
            <w:pPr>
              <w:rPr>
                <w:sz w:val="16"/>
                <w:szCs w:val="16"/>
                <w:lang w:val="en-US"/>
              </w:rPr>
            </w:pPr>
            <w:proofErr w:type="spellStart"/>
            <w:r w:rsidRPr="002F30E2">
              <w:rPr>
                <w:sz w:val="16"/>
                <w:szCs w:val="16"/>
                <w:lang w:val="en-US"/>
              </w:rPr>
              <w:t>Teminatlı</w:t>
            </w:r>
            <w:proofErr w:type="spellEnd"/>
            <w:r w:rsidRPr="002F30E2">
              <w:rPr>
                <w:sz w:val="16"/>
                <w:szCs w:val="16"/>
                <w:lang w:val="en-US"/>
              </w:rPr>
              <w:t xml:space="preserve"> </w:t>
            </w:r>
            <w:proofErr w:type="spellStart"/>
            <w:r w:rsidRPr="002F30E2">
              <w:rPr>
                <w:sz w:val="16"/>
                <w:szCs w:val="16"/>
                <w:lang w:val="en-US"/>
              </w:rPr>
              <w:t>alacaklar</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4C7EB551" w:rsidR="003375F5" w:rsidRPr="002F30E2" w:rsidRDefault="003375F5" w:rsidP="00364425">
            <w:pPr>
              <w:ind w:right="-67"/>
              <w:jc w:val="right"/>
              <w:rPr>
                <w:b/>
                <w:sz w:val="16"/>
                <w:szCs w:val="16"/>
              </w:rPr>
            </w:pPr>
            <w:r w:rsidRPr="002F30E2">
              <w:rPr>
                <w:b/>
                <w:bCs/>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4EBC298A" w:rsidR="003375F5" w:rsidRPr="002F30E2" w:rsidRDefault="003375F5" w:rsidP="00364425">
            <w:pPr>
              <w:ind w:right="-67"/>
              <w:jc w:val="right"/>
              <w:rPr>
                <w:b/>
                <w:sz w:val="16"/>
                <w:szCs w:val="16"/>
              </w:rPr>
            </w:pPr>
            <w:r w:rsidRPr="002F30E2">
              <w:rPr>
                <w:b/>
                <w:bCs/>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4329411A" w:rsidR="003375F5" w:rsidRPr="002F30E2" w:rsidRDefault="003375F5" w:rsidP="00364425">
            <w:pPr>
              <w:ind w:right="-67"/>
              <w:jc w:val="right"/>
              <w:rPr>
                <w:b/>
                <w:sz w:val="16"/>
                <w:szCs w:val="16"/>
              </w:rPr>
            </w:pPr>
            <w:r w:rsidRPr="002F30E2">
              <w:rPr>
                <w:b/>
                <w:bCs/>
                <w:sz w:val="16"/>
                <w:szCs w:val="16"/>
              </w:rPr>
              <w:t>-</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1E8BAFCD" w:rsidR="003375F5" w:rsidRPr="002F30E2" w:rsidRDefault="003375F5" w:rsidP="00364425">
            <w:pPr>
              <w:ind w:right="-67"/>
              <w:jc w:val="right"/>
              <w:rPr>
                <w:b/>
                <w:sz w:val="16"/>
                <w:szCs w:val="16"/>
              </w:rPr>
            </w:pPr>
            <w:r w:rsidRPr="002F30E2">
              <w:rPr>
                <w:b/>
                <w:bCs/>
                <w:sz w:val="16"/>
                <w:szCs w:val="16"/>
              </w:rPr>
              <w:t>-</w:t>
            </w:r>
          </w:p>
        </w:tc>
      </w:tr>
      <w:tr w:rsidR="003375F5" w:rsidRPr="002F30E2" w14:paraId="4934651A"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3375F5" w:rsidRPr="002F30E2" w:rsidRDefault="003375F5" w:rsidP="00F3617D">
            <w:pPr>
              <w:rPr>
                <w:sz w:val="16"/>
                <w:szCs w:val="16"/>
                <w:lang w:val="en-US"/>
              </w:rPr>
            </w:pPr>
            <w:proofErr w:type="spellStart"/>
            <w:r w:rsidRPr="002F30E2">
              <w:rPr>
                <w:sz w:val="16"/>
                <w:szCs w:val="16"/>
                <w:lang w:val="en-US"/>
              </w:rPr>
              <w:t>Teminatsız</w:t>
            </w:r>
            <w:proofErr w:type="spellEnd"/>
            <w:r w:rsidRPr="002F30E2">
              <w:rPr>
                <w:sz w:val="16"/>
                <w:szCs w:val="16"/>
                <w:lang w:val="en-US"/>
              </w:rPr>
              <w:t xml:space="preserve"> </w:t>
            </w:r>
            <w:proofErr w:type="spellStart"/>
            <w:r w:rsidRPr="002F30E2">
              <w:rPr>
                <w:sz w:val="16"/>
                <w:szCs w:val="16"/>
                <w:lang w:val="en-US"/>
              </w:rPr>
              <w:t>alacaklar</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1CFFB0AE" w:rsidR="003375F5" w:rsidRPr="002F30E2" w:rsidRDefault="003375F5" w:rsidP="00364425">
            <w:pPr>
              <w:ind w:right="-67"/>
              <w:jc w:val="right"/>
              <w:rPr>
                <w:sz w:val="16"/>
                <w:szCs w:val="16"/>
              </w:rPr>
            </w:pPr>
            <w:r w:rsidRPr="002F30E2">
              <w:rPr>
                <w:sz w:val="16"/>
                <w:szCs w:val="16"/>
              </w:rPr>
              <w:t>7.163.737</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13AE4B79" w:rsidR="003375F5" w:rsidRPr="002F30E2" w:rsidRDefault="003375F5" w:rsidP="00364425">
            <w:pPr>
              <w:ind w:right="-67"/>
              <w:jc w:val="right"/>
              <w:rPr>
                <w:sz w:val="16"/>
                <w:szCs w:val="16"/>
              </w:rPr>
            </w:pPr>
            <w:r w:rsidRPr="002F30E2">
              <w:rPr>
                <w:sz w:val="16"/>
                <w:szCs w:val="16"/>
              </w:rPr>
              <w:t>4.336.075</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22515387" w:rsidR="003375F5" w:rsidRPr="002F30E2" w:rsidRDefault="003375F5" w:rsidP="00364425">
            <w:pPr>
              <w:ind w:right="-67"/>
              <w:jc w:val="right"/>
              <w:rPr>
                <w:sz w:val="16"/>
                <w:szCs w:val="16"/>
              </w:rPr>
            </w:pPr>
            <w:r w:rsidRPr="002F30E2">
              <w:rPr>
                <w:sz w:val="16"/>
                <w:szCs w:val="16"/>
              </w:rPr>
              <w:t>5.147.453</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68BB2F3" w:rsidR="003375F5" w:rsidRPr="002F30E2" w:rsidRDefault="003375F5" w:rsidP="00364425">
            <w:pPr>
              <w:ind w:right="-67"/>
              <w:jc w:val="right"/>
              <w:rPr>
                <w:sz w:val="16"/>
                <w:szCs w:val="16"/>
              </w:rPr>
            </w:pPr>
            <w:r w:rsidRPr="002F30E2">
              <w:rPr>
                <w:sz w:val="16"/>
                <w:szCs w:val="16"/>
              </w:rPr>
              <w:t>3.726.860</w:t>
            </w:r>
          </w:p>
        </w:tc>
      </w:tr>
      <w:tr w:rsidR="003375F5" w:rsidRPr="002F30E2" w14:paraId="1941EE38"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3375F5" w:rsidRPr="002F30E2" w:rsidRDefault="003375F5" w:rsidP="00F3617D">
            <w:pPr>
              <w:rPr>
                <w:sz w:val="16"/>
                <w:szCs w:val="16"/>
                <w:lang w:val="en-US"/>
              </w:rPr>
            </w:pPr>
            <w:proofErr w:type="spellStart"/>
            <w:r w:rsidRPr="002F30E2">
              <w:rPr>
                <w:sz w:val="16"/>
                <w:szCs w:val="16"/>
                <w:lang w:val="en-US"/>
              </w:rPr>
              <w:t>Diğer</w:t>
            </w:r>
            <w:proofErr w:type="spellEnd"/>
            <w:r w:rsidRPr="002F30E2">
              <w:rPr>
                <w:sz w:val="16"/>
                <w:szCs w:val="16"/>
                <w:lang w:val="en-US"/>
              </w:rPr>
              <w:t xml:space="preserve"> </w:t>
            </w:r>
            <w:proofErr w:type="spellStart"/>
            <w:r w:rsidRPr="002F30E2">
              <w:rPr>
                <w:sz w:val="16"/>
                <w:szCs w:val="16"/>
                <w:lang w:val="en-US"/>
              </w:rPr>
              <w:t>nakit</w:t>
            </w:r>
            <w:proofErr w:type="spellEnd"/>
            <w:r w:rsidRPr="002F30E2">
              <w:rPr>
                <w:sz w:val="16"/>
                <w:szCs w:val="16"/>
                <w:lang w:val="en-US"/>
              </w:rPr>
              <w:t xml:space="preserve"> </w:t>
            </w:r>
            <w:proofErr w:type="spellStart"/>
            <w:r w:rsidRPr="002F30E2">
              <w:rPr>
                <w:sz w:val="16"/>
                <w:szCs w:val="16"/>
                <w:lang w:val="en-US"/>
              </w:rPr>
              <w:t>girişleri</w:t>
            </w:r>
            <w:proofErr w:type="spellEnd"/>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1EB21763" w:rsidR="003375F5" w:rsidRPr="002F30E2" w:rsidRDefault="003375F5" w:rsidP="00364425">
            <w:pPr>
              <w:ind w:right="-67"/>
              <w:jc w:val="right"/>
              <w:rPr>
                <w:sz w:val="16"/>
                <w:szCs w:val="16"/>
              </w:rPr>
            </w:pPr>
            <w:r w:rsidRPr="002F30E2">
              <w:rPr>
                <w:sz w:val="16"/>
                <w:szCs w:val="16"/>
              </w:rPr>
              <w:t>1.130.684</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47FE97D4" w:rsidR="003375F5" w:rsidRPr="002F30E2" w:rsidRDefault="003375F5" w:rsidP="00364425">
            <w:pPr>
              <w:ind w:right="-67"/>
              <w:jc w:val="right"/>
              <w:rPr>
                <w:sz w:val="16"/>
                <w:szCs w:val="16"/>
              </w:rPr>
            </w:pPr>
            <w:r w:rsidRPr="002F30E2">
              <w:rPr>
                <w:sz w:val="16"/>
                <w:szCs w:val="16"/>
              </w:rPr>
              <w:t>883.069</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3CB874F1" w:rsidR="003375F5" w:rsidRPr="002F30E2" w:rsidRDefault="003375F5" w:rsidP="00364425">
            <w:pPr>
              <w:ind w:right="-67"/>
              <w:jc w:val="right"/>
              <w:rPr>
                <w:sz w:val="16"/>
                <w:szCs w:val="16"/>
              </w:rPr>
            </w:pPr>
            <w:r w:rsidRPr="002F30E2">
              <w:rPr>
                <w:sz w:val="16"/>
                <w:szCs w:val="16"/>
              </w:rPr>
              <w:t>1.130.684</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261527DE" w:rsidR="003375F5" w:rsidRPr="002F30E2" w:rsidRDefault="003375F5" w:rsidP="00364425">
            <w:pPr>
              <w:ind w:right="-67"/>
              <w:jc w:val="right"/>
              <w:rPr>
                <w:sz w:val="16"/>
                <w:szCs w:val="16"/>
              </w:rPr>
            </w:pPr>
            <w:r w:rsidRPr="002F30E2">
              <w:rPr>
                <w:sz w:val="16"/>
                <w:szCs w:val="16"/>
              </w:rPr>
              <w:t>883.069</w:t>
            </w:r>
          </w:p>
        </w:tc>
      </w:tr>
      <w:tr w:rsidR="003375F5" w:rsidRPr="002F30E2" w14:paraId="2A5C5496"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3375F5" w:rsidRPr="002F30E2" w:rsidRDefault="003375F5" w:rsidP="00F3617D">
            <w:pPr>
              <w:rPr>
                <w:b/>
                <w:sz w:val="16"/>
                <w:szCs w:val="16"/>
                <w:lang w:val="en-US"/>
              </w:rPr>
            </w:pPr>
            <w:r w:rsidRPr="002F30E2">
              <w:rPr>
                <w:b/>
                <w:sz w:val="16"/>
                <w:szCs w:val="16"/>
                <w:lang w:val="en-US"/>
              </w:rPr>
              <w:t>TOPLAM NAKİT GİRİŞLERİ</w:t>
            </w:r>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6B0C9385" w:rsidR="003375F5" w:rsidRPr="002F30E2" w:rsidRDefault="003375F5" w:rsidP="00364425">
            <w:pPr>
              <w:ind w:right="-67"/>
              <w:jc w:val="right"/>
              <w:rPr>
                <w:b/>
                <w:sz w:val="16"/>
                <w:szCs w:val="16"/>
              </w:rPr>
            </w:pPr>
            <w:r w:rsidRPr="002F30E2">
              <w:rPr>
                <w:b/>
                <w:sz w:val="16"/>
                <w:szCs w:val="16"/>
              </w:rPr>
              <w:t>8.294.421</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580BCC84" w:rsidR="003375F5" w:rsidRPr="002F30E2" w:rsidRDefault="003375F5" w:rsidP="00364425">
            <w:pPr>
              <w:ind w:right="-67"/>
              <w:jc w:val="right"/>
              <w:rPr>
                <w:b/>
                <w:sz w:val="16"/>
                <w:szCs w:val="16"/>
              </w:rPr>
            </w:pPr>
            <w:r w:rsidRPr="002F30E2">
              <w:rPr>
                <w:b/>
                <w:sz w:val="16"/>
                <w:szCs w:val="16"/>
              </w:rPr>
              <w:t>5.219.144</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5A4EF4F5" w:rsidR="003375F5" w:rsidRPr="002F30E2" w:rsidRDefault="003375F5" w:rsidP="00364425">
            <w:pPr>
              <w:ind w:right="-67"/>
              <w:jc w:val="right"/>
              <w:rPr>
                <w:b/>
                <w:sz w:val="16"/>
                <w:szCs w:val="16"/>
              </w:rPr>
            </w:pPr>
            <w:r w:rsidRPr="002F30E2">
              <w:rPr>
                <w:b/>
                <w:sz w:val="16"/>
                <w:szCs w:val="16"/>
              </w:rPr>
              <w:t>6.278.137</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187BD3F1" w:rsidR="003375F5" w:rsidRPr="002F30E2" w:rsidRDefault="003375F5" w:rsidP="00364425">
            <w:pPr>
              <w:ind w:right="-67"/>
              <w:jc w:val="right"/>
              <w:rPr>
                <w:b/>
                <w:sz w:val="16"/>
                <w:szCs w:val="16"/>
              </w:rPr>
            </w:pPr>
            <w:r w:rsidRPr="002F30E2">
              <w:rPr>
                <w:b/>
                <w:sz w:val="16"/>
                <w:szCs w:val="16"/>
              </w:rPr>
              <w:t>4.609.929</w:t>
            </w:r>
          </w:p>
        </w:tc>
      </w:tr>
      <w:tr w:rsidR="003375F5" w:rsidRPr="002F30E2" w14:paraId="7E6CF728"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25BE55" w14:textId="2015FAA8" w:rsidR="003375F5" w:rsidRPr="002F30E2" w:rsidRDefault="003375F5" w:rsidP="00F3617D">
            <w:pPr>
              <w:rPr>
                <w:b/>
                <w:sz w:val="16"/>
                <w:szCs w:val="16"/>
                <w:lang w:val="en-US"/>
              </w:rPr>
            </w:pPr>
          </w:p>
        </w:tc>
        <w:tc>
          <w:tcPr>
            <w:tcW w:w="4279" w:type="dxa"/>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4D31064F" w:rsidR="003375F5" w:rsidRPr="002F30E2" w:rsidRDefault="003375F5" w:rsidP="00364425">
            <w:pPr>
              <w:ind w:right="-67"/>
              <w:jc w:val="center"/>
              <w:rPr>
                <w:sz w:val="16"/>
                <w:szCs w:val="16"/>
                <w:lang w:val="en-US"/>
              </w:rPr>
            </w:pPr>
            <w:proofErr w:type="spellStart"/>
            <w:r w:rsidRPr="002F30E2">
              <w:rPr>
                <w:b/>
                <w:sz w:val="16"/>
                <w:szCs w:val="16"/>
                <w:lang w:val="en-US"/>
              </w:rPr>
              <w:t>Üst</w:t>
            </w:r>
            <w:proofErr w:type="spellEnd"/>
            <w:r w:rsidRPr="002F30E2">
              <w:rPr>
                <w:b/>
                <w:sz w:val="16"/>
                <w:szCs w:val="16"/>
                <w:lang w:val="en-US"/>
              </w:rPr>
              <w:t xml:space="preserve"> </w:t>
            </w:r>
            <w:proofErr w:type="spellStart"/>
            <w:r w:rsidRPr="002F30E2">
              <w:rPr>
                <w:b/>
                <w:sz w:val="16"/>
                <w:szCs w:val="16"/>
                <w:lang w:val="en-US"/>
              </w:rPr>
              <w:t>Sınır</w:t>
            </w:r>
            <w:proofErr w:type="spellEnd"/>
            <w:r w:rsidRPr="002F30E2">
              <w:rPr>
                <w:b/>
                <w:sz w:val="16"/>
                <w:szCs w:val="16"/>
                <w:lang w:val="en-US"/>
              </w:rPr>
              <w:t xml:space="preserve"> </w:t>
            </w:r>
            <w:proofErr w:type="spellStart"/>
            <w:r w:rsidRPr="002F30E2">
              <w:rPr>
                <w:b/>
                <w:sz w:val="16"/>
                <w:szCs w:val="16"/>
                <w:lang w:val="en-US"/>
              </w:rPr>
              <w:t>Uygulanmış</w:t>
            </w:r>
            <w:proofErr w:type="spellEnd"/>
            <w:r w:rsidRPr="002F30E2">
              <w:rPr>
                <w:b/>
                <w:sz w:val="16"/>
                <w:szCs w:val="16"/>
                <w:lang w:val="en-US"/>
              </w:rPr>
              <w:t xml:space="preserve"> </w:t>
            </w:r>
            <w:proofErr w:type="spellStart"/>
            <w:r w:rsidRPr="002F30E2">
              <w:rPr>
                <w:b/>
                <w:sz w:val="16"/>
                <w:szCs w:val="16"/>
                <w:lang w:val="en-US"/>
              </w:rPr>
              <w:t>Değerler</w:t>
            </w:r>
            <w:proofErr w:type="spellEnd"/>
          </w:p>
        </w:tc>
      </w:tr>
      <w:tr w:rsidR="003375F5" w:rsidRPr="002F30E2" w14:paraId="002D001E"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3375F5" w:rsidRPr="002F30E2" w:rsidRDefault="003375F5" w:rsidP="00F3617D">
            <w:pPr>
              <w:rPr>
                <w:b/>
                <w:sz w:val="16"/>
                <w:szCs w:val="16"/>
                <w:lang w:val="en-US"/>
              </w:rPr>
            </w:pPr>
            <w:r w:rsidRPr="002F30E2">
              <w:rPr>
                <w:b/>
                <w:sz w:val="16"/>
                <w:szCs w:val="16"/>
                <w:lang w:val="en-US"/>
              </w:rPr>
              <w:t>TOPLAM YÜKSEK KALİTELİ LİKİT VARLIKLAR STOKU</w:t>
            </w:r>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62DA94AD" w:rsidR="003375F5" w:rsidRPr="002F30E2" w:rsidRDefault="003375F5" w:rsidP="00364425">
            <w:pPr>
              <w:ind w:right="-67"/>
              <w:jc w:val="right"/>
              <w:rPr>
                <w:b/>
                <w:sz w:val="16"/>
                <w:szCs w:val="16"/>
                <w:lang w:val="en-US"/>
              </w:rPr>
            </w:pPr>
            <w:r w:rsidRPr="002F30E2">
              <w:rPr>
                <w:b/>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247D3CDA" w:rsidR="003375F5" w:rsidRPr="002F30E2" w:rsidRDefault="003375F5" w:rsidP="00364425">
            <w:pPr>
              <w:ind w:right="-67"/>
              <w:jc w:val="right"/>
              <w:rPr>
                <w:b/>
                <w:sz w:val="16"/>
                <w:szCs w:val="16"/>
                <w:lang w:val="en-US"/>
              </w:rPr>
            </w:pPr>
            <w:r w:rsidRPr="002F30E2">
              <w:rPr>
                <w:b/>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6B45478" w14:textId="77777777" w:rsidR="003375F5" w:rsidRPr="002F30E2" w:rsidRDefault="003375F5" w:rsidP="00364425">
            <w:pPr>
              <w:ind w:right="-67"/>
              <w:jc w:val="right"/>
              <w:rPr>
                <w:b/>
                <w:sz w:val="16"/>
                <w:szCs w:val="16"/>
              </w:rPr>
            </w:pPr>
          </w:p>
          <w:p w14:paraId="5CF8AFFA" w14:textId="1F193D43" w:rsidR="003375F5" w:rsidRPr="002F30E2" w:rsidRDefault="003375F5" w:rsidP="00364425">
            <w:pPr>
              <w:ind w:right="-67"/>
              <w:jc w:val="right"/>
              <w:rPr>
                <w:b/>
                <w:sz w:val="16"/>
                <w:szCs w:val="16"/>
              </w:rPr>
            </w:pPr>
            <w:r w:rsidRPr="002F30E2">
              <w:rPr>
                <w:b/>
                <w:sz w:val="16"/>
                <w:szCs w:val="16"/>
              </w:rPr>
              <w:t>17.594.152</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5283123" w14:textId="77777777" w:rsidR="003375F5" w:rsidRPr="002F30E2" w:rsidRDefault="003375F5" w:rsidP="00364425">
            <w:pPr>
              <w:ind w:right="-67"/>
              <w:jc w:val="right"/>
              <w:rPr>
                <w:b/>
                <w:sz w:val="16"/>
                <w:szCs w:val="16"/>
              </w:rPr>
            </w:pPr>
          </w:p>
          <w:p w14:paraId="1DB33CB7" w14:textId="51F1E687" w:rsidR="003375F5" w:rsidRPr="002F30E2" w:rsidRDefault="003375F5" w:rsidP="00364425">
            <w:pPr>
              <w:ind w:right="-67"/>
              <w:jc w:val="right"/>
              <w:rPr>
                <w:b/>
                <w:sz w:val="16"/>
                <w:szCs w:val="16"/>
              </w:rPr>
            </w:pPr>
            <w:r w:rsidRPr="002F30E2">
              <w:rPr>
                <w:b/>
                <w:sz w:val="16"/>
                <w:szCs w:val="16"/>
              </w:rPr>
              <w:t>13.543.501</w:t>
            </w:r>
          </w:p>
        </w:tc>
      </w:tr>
      <w:tr w:rsidR="003375F5" w:rsidRPr="002F30E2" w14:paraId="504033A7" w14:textId="77777777" w:rsidTr="006000E6">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3375F5" w:rsidRPr="002F30E2" w:rsidRDefault="003375F5" w:rsidP="00F3617D">
            <w:pPr>
              <w:rPr>
                <w:b/>
                <w:sz w:val="16"/>
                <w:szCs w:val="16"/>
                <w:lang w:val="en-US"/>
              </w:rPr>
            </w:pPr>
            <w:r w:rsidRPr="002F30E2">
              <w:rPr>
                <w:b/>
                <w:sz w:val="16"/>
                <w:szCs w:val="16"/>
                <w:lang w:val="en-US"/>
              </w:rPr>
              <w:t>TOPLAM NET NAKİT ÇIKIŞLARI</w:t>
            </w:r>
          </w:p>
        </w:tc>
        <w:tc>
          <w:tcPr>
            <w:tcW w:w="1069" w:type="dxa"/>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67C0FFF1" w:rsidR="003375F5" w:rsidRPr="002F30E2" w:rsidRDefault="003375F5" w:rsidP="00364425">
            <w:pPr>
              <w:ind w:right="-67"/>
              <w:jc w:val="right"/>
              <w:rPr>
                <w:b/>
                <w:sz w:val="16"/>
                <w:szCs w:val="16"/>
                <w:lang w:val="en-US"/>
              </w:rPr>
            </w:pPr>
            <w:r w:rsidRPr="002F30E2">
              <w:rPr>
                <w:b/>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917C96C" w:rsidR="003375F5" w:rsidRPr="002F30E2" w:rsidRDefault="003375F5" w:rsidP="00364425">
            <w:pPr>
              <w:ind w:right="-67"/>
              <w:jc w:val="right"/>
              <w:rPr>
                <w:b/>
                <w:sz w:val="16"/>
                <w:szCs w:val="16"/>
                <w:lang w:val="en-US"/>
              </w:rPr>
            </w:pPr>
            <w:r w:rsidRPr="002F30E2">
              <w:rPr>
                <w:b/>
                <w:sz w:val="16"/>
                <w:szCs w:val="16"/>
              </w:rPr>
              <w:t>-</w:t>
            </w:r>
          </w:p>
        </w:tc>
        <w:tc>
          <w:tcPr>
            <w:tcW w:w="1070"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61C99532" w:rsidR="003375F5" w:rsidRPr="002F30E2" w:rsidRDefault="003375F5" w:rsidP="00364425">
            <w:pPr>
              <w:ind w:right="-67"/>
              <w:jc w:val="right"/>
              <w:rPr>
                <w:b/>
                <w:sz w:val="16"/>
                <w:szCs w:val="16"/>
              </w:rPr>
            </w:pPr>
            <w:r w:rsidRPr="002F30E2">
              <w:rPr>
                <w:b/>
                <w:sz w:val="16"/>
                <w:szCs w:val="16"/>
              </w:rPr>
              <w:t>12.223.016</w:t>
            </w:r>
          </w:p>
        </w:tc>
        <w:tc>
          <w:tcPr>
            <w:tcW w:w="1070"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3C3807FE" w:rsidR="003375F5" w:rsidRPr="002F30E2" w:rsidRDefault="003375F5" w:rsidP="00364425">
            <w:pPr>
              <w:ind w:right="-67"/>
              <w:jc w:val="right"/>
              <w:rPr>
                <w:b/>
                <w:sz w:val="16"/>
                <w:szCs w:val="16"/>
              </w:rPr>
            </w:pPr>
            <w:r w:rsidRPr="002F30E2">
              <w:rPr>
                <w:b/>
                <w:sz w:val="16"/>
                <w:szCs w:val="16"/>
              </w:rPr>
              <w:t>5.938.456</w:t>
            </w:r>
          </w:p>
        </w:tc>
      </w:tr>
      <w:tr w:rsidR="003375F5" w:rsidRPr="002F30E2" w14:paraId="0A3A6966" w14:textId="77777777" w:rsidTr="006000E6">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3375F5" w:rsidRPr="002F30E2" w:rsidRDefault="003375F5" w:rsidP="00F3617D">
            <w:pPr>
              <w:rPr>
                <w:b/>
                <w:sz w:val="16"/>
                <w:szCs w:val="16"/>
                <w:lang w:val="en-US"/>
              </w:rPr>
            </w:pPr>
            <w:r w:rsidRPr="002F30E2">
              <w:rPr>
                <w:b/>
                <w:sz w:val="16"/>
                <w:szCs w:val="16"/>
                <w:lang w:val="en-US"/>
              </w:rPr>
              <w:t>LİKİDİTE KARŞILAMA ORANI (%)</w:t>
            </w:r>
          </w:p>
        </w:tc>
        <w:tc>
          <w:tcPr>
            <w:tcW w:w="1069" w:type="dxa"/>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684C9887" w:rsidR="003375F5" w:rsidRPr="002F30E2" w:rsidRDefault="003375F5" w:rsidP="00364425">
            <w:pPr>
              <w:ind w:right="-67"/>
              <w:jc w:val="right"/>
              <w:rPr>
                <w:b/>
                <w:sz w:val="16"/>
                <w:szCs w:val="16"/>
                <w:lang w:val="en-US"/>
              </w:rPr>
            </w:pPr>
            <w:r w:rsidRPr="002F30E2">
              <w:rPr>
                <w:b/>
                <w:sz w:val="16"/>
                <w:szCs w:val="16"/>
              </w:rPr>
              <w:t>-</w:t>
            </w:r>
          </w:p>
        </w:tc>
        <w:tc>
          <w:tcPr>
            <w:tcW w:w="1070" w:type="dxa"/>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37D3E848" w:rsidR="003375F5" w:rsidRPr="002F30E2" w:rsidRDefault="003375F5" w:rsidP="00364425">
            <w:pPr>
              <w:ind w:right="-67"/>
              <w:jc w:val="right"/>
              <w:rPr>
                <w:b/>
                <w:sz w:val="16"/>
                <w:szCs w:val="16"/>
                <w:lang w:val="en-US"/>
              </w:rPr>
            </w:pPr>
            <w:r w:rsidRPr="002F30E2">
              <w:rPr>
                <w:b/>
                <w:sz w:val="16"/>
                <w:szCs w:val="16"/>
              </w:rPr>
              <w:t>-</w:t>
            </w:r>
          </w:p>
        </w:tc>
        <w:tc>
          <w:tcPr>
            <w:tcW w:w="1070"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5525C17D" w:rsidR="003375F5" w:rsidRPr="002F30E2" w:rsidRDefault="003375F5" w:rsidP="00364425">
            <w:pPr>
              <w:ind w:right="-67"/>
              <w:jc w:val="right"/>
              <w:rPr>
                <w:b/>
                <w:sz w:val="16"/>
                <w:szCs w:val="16"/>
              </w:rPr>
            </w:pPr>
            <w:r w:rsidRPr="002F30E2">
              <w:rPr>
                <w:b/>
                <w:sz w:val="16"/>
                <w:szCs w:val="16"/>
              </w:rPr>
              <w:t>144</w:t>
            </w:r>
          </w:p>
        </w:tc>
        <w:tc>
          <w:tcPr>
            <w:tcW w:w="1070"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5FB228B4" w:rsidR="003375F5" w:rsidRPr="002F30E2" w:rsidRDefault="003375F5" w:rsidP="00364425">
            <w:pPr>
              <w:ind w:right="-67"/>
              <w:jc w:val="right"/>
              <w:rPr>
                <w:b/>
                <w:sz w:val="16"/>
                <w:szCs w:val="16"/>
              </w:rPr>
            </w:pPr>
            <w:r w:rsidRPr="002F30E2">
              <w:rPr>
                <w:b/>
                <w:sz w:val="16"/>
                <w:szCs w:val="16"/>
              </w:rPr>
              <w:t>228</w:t>
            </w:r>
          </w:p>
        </w:tc>
      </w:tr>
    </w:tbl>
    <w:p w14:paraId="7DEA31B6" w14:textId="77777777" w:rsidR="00D50387" w:rsidRPr="002F30E2" w:rsidRDefault="00D50387" w:rsidP="00F3617D">
      <w:pPr>
        <w:pStyle w:val="NormalIndent"/>
        <w:jc w:val="both"/>
        <w:rPr>
          <w:rFonts w:eastAsia="Arial Unicode MS"/>
          <w:bCs/>
          <w:sz w:val="2"/>
          <w:szCs w:val="18"/>
          <w:lang w:val="tr-TR" w:eastAsia="tr-TR"/>
        </w:rPr>
      </w:pPr>
    </w:p>
    <w:p w14:paraId="2C2CAF02" w14:textId="77777777" w:rsidR="002F5D49" w:rsidRPr="00D32177" w:rsidRDefault="002F5D49" w:rsidP="00F3617D">
      <w:pPr>
        <w:pStyle w:val="NormalIndent"/>
        <w:ind w:left="1276" w:hanging="426"/>
        <w:jc w:val="both"/>
        <w:rPr>
          <w:rFonts w:eastAsia="Arial Unicode MS"/>
          <w:bCs/>
          <w:szCs w:val="22"/>
          <w:lang w:val="tr-TR" w:eastAsia="tr-TR"/>
        </w:rPr>
      </w:pPr>
    </w:p>
    <w:p w14:paraId="1C821425" w14:textId="5568B375" w:rsidR="00A471D2" w:rsidRPr="002F30E2" w:rsidRDefault="00AC3A77" w:rsidP="00F3617D">
      <w:pPr>
        <w:pStyle w:val="NormalIndent"/>
        <w:ind w:left="1276" w:hanging="426"/>
        <w:jc w:val="both"/>
        <w:rPr>
          <w:rFonts w:eastAsia="Arial Unicode MS"/>
          <w:bCs/>
          <w:sz w:val="16"/>
          <w:szCs w:val="18"/>
          <w:lang w:val="tr-TR" w:eastAsia="tr-TR"/>
        </w:rPr>
      </w:pPr>
      <w:r w:rsidRPr="002F30E2">
        <w:rPr>
          <w:rFonts w:eastAsia="Arial Unicode MS"/>
          <w:bCs/>
          <w:sz w:val="16"/>
          <w:szCs w:val="18"/>
          <w:lang w:val="tr-TR" w:eastAsia="tr-TR"/>
        </w:rPr>
        <w:t>(</w:t>
      </w:r>
      <w:r w:rsidR="00D50387" w:rsidRPr="002F30E2">
        <w:rPr>
          <w:rFonts w:eastAsia="Arial Unicode MS"/>
          <w:bCs/>
          <w:sz w:val="16"/>
          <w:szCs w:val="18"/>
          <w:lang w:val="tr-TR" w:eastAsia="tr-TR"/>
        </w:rPr>
        <w:t>*</w:t>
      </w:r>
      <w:r w:rsidRPr="002F30E2">
        <w:rPr>
          <w:rFonts w:eastAsia="Arial Unicode MS"/>
          <w:bCs/>
          <w:sz w:val="16"/>
          <w:szCs w:val="18"/>
          <w:lang w:val="tr-TR" w:eastAsia="tr-TR"/>
        </w:rPr>
        <w:t>)</w:t>
      </w:r>
      <w:r w:rsidR="002708CF" w:rsidRPr="002F30E2">
        <w:rPr>
          <w:rFonts w:eastAsia="Arial Unicode MS"/>
          <w:bCs/>
          <w:sz w:val="16"/>
          <w:szCs w:val="18"/>
          <w:lang w:val="tr-TR" w:eastAsia="tr-TR"/>
        </w:rPr>
        <w:t xml:space="preserve"> </w:t>
      </w:r>
      <w:r w:rsidR="002708CF" w:rsidRPr="002F30E2">
        <w:rPr>
          <w:rFonts w:eastAsia="Arial Unicode MS"/>
          <w:bCs/>
          <w:sz w:val="16"/>
          <w:szCs w:val="18"/>
          <w:lang w:val="tr-TR" w:eastAsia="tr-TR"/>
        </w:rPr>
        <w:tab/>
      </w:r>
      <w:r w:rsidR="005A541E" w:rsidRPr="002F30E2">
        <w:rPr>
          <w:rFonts w:eastAsia="Arial Unicode MS"/>
          <w:bCs/>
          <w:sz w:val="16"/>
          <w:szCs w:val="18"/>
          <w:lang w:val="tr-TR" w:eastAsia="tr-TR"/>
        </w:rPr>
        <w:t xml:space="preserve">Haftalık </w:t>
      </w:r>
      <w:r w:rsidR="00D50387" w:rsidRPr="002F30E2">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2F30E2" w:rsidRDefault="00A471D2" w:rsidP="00F3617D">
      <w:pPr>
        <w:pStyle w:val="NormalIndent"/>
        <w:ind w:left="0"/>
        <w:jc w:val="both"/>
        <w:rPr>
          <w:bCs/>
          <w:lang w:val="tr-TR"/>
        </w:rPr>
      </w:pPr>
    </w:p>
    <w:p w14:paraId="623C1EFA" w14:textId="77777777" w:rsidR="00AC3A77" w:rsidRPr="002F30E2" w:rsidRDefault="00AC3A77" w:rsidP="00F3617D">
      <w:pPr>
        <w:rPr>
          <w:b/>
        </w:rPr>
      </w:pPr>
      <w:r w:rsidRPr="002F30E2">
        <w:rPr>
          <w:b/>
        </w:rPr>
        <w:br w:type="page"/>
      </w:r>
    </w:p>
    <w:p w14:paraId="377D48DE" w14:textId="77777777" w:rsidR="00C564D0" w:rsidRPr="002F30E2" w:rsidRDefault="00D40C31" w:rsidP="00F3617D">
      <w:pPr>
        <w:pStyle w:val="NormalIndent"/>
        <w:ind w:left="0"/>
        <w:jc w:val="both"/>
        <w:rPr>
          <w:rFonts w:eastAsia="Arial Unicode MS"/>
          <w:b/>
          <w:bCs/>
        </w:rPr>
      </w:pPr>
      <w:r w:rsidRPr="002F30E2">
        <w:rPr>
          <w:b/>
        </w:rPr>
        <w:lastRenderedPageBreak/>
        <w:t>MALİ BÜNYEYE VE RİSK YÖNETİMİNE İLİŞKİN BİLGİLER (</w:t>
      </w:r>
      <w:proofErr w:type="spellStart"/>
      <w:r w:rsidRPr="002F30E2">
        <w:rPr>
          <w:b/>
        </w:rPr>
        <w:t>Devamı</w:t>
      </w:r>
      <w:proofErr w:type="spellEnd"/>
      <w:r w:rsidRPr="002F30E2">
        <w:rPr>
          <w:b/>
        </w:rPr>
        <w:t>)</w:t>
      </w:r>
      <w:r w:rsidR="00C564D0" w:rsidRPr="002F30E2">
        <w:rPr>
          <w:b/>
          <w:lang w:val="tr-TR"/>
        </w:rPr>
        <w:t xml:space="preserve"> </w:t>
      </w:r>
    </w:p>
    <w:p w14:paraId="5C6143A4" w14:textId="77777777" w:rsidR="00C564D0" w:rsidRPr="002F30E2" w:rsidRDefault="00C564D0" w:rsidP="00F3617D">
      <w:pPr>
        <w:jc w:val="both"/>
        <w:rPr>
          <w:rFonts w:eastAsia="Arial Unicode MS"/>
          <w:bCs/>
        </w:rPr>
      </w:pPr>
    </w:p>
    <w:p w14:paraId="1A6CC000" w14:textId="3D65388B" w:rsidR="00C564D0" w:rsidRPr="002F30E2" w:rsidRDefault="00B20054" w:rsidP="00F3617D">
      <w:pPr>
        <w:ind w:left="851" w:hanging="851"/>
        <w:jc w:val="both"/>
        <w:rPr>
          <w:rFonts w:eastAsia="Arial Unicode MS"/>
          <w:b/>
          <w:bCs/>
        </w:rPr>
      </w:pPr>
      <w:r w:rsidRPr="002F30E2">
        <w:rPr>
          <w:b/>
        </w:rPr>
        <w:t>I</w:t>
      </w:r>
      <w:r w:rsidR="002846FB" w:rsidRPr="002F30E2">
        <w:rPr>
          <w:b/>
        </w:rPr>
        <w:t>V</w:t>
      </w:r>
      <w:r w:rsidR="00C564D0" w:rsidRPr="002F30E2">
        <w:rPr>
          <w:b/>
        </w:rPr>
        <w:t>.</w:t>
      </w:r>
      <w:r w:rsidR="00C564D0" w:rsidRPr="002F30E2">
        <w:rPr>
          <w:b/>
        </w:rPr>
        <w:tab/>
      </w:r>
      <w:r w:rsidR="00B67C18" w:rsidRPr="002F30E2">
        <w:rPr>
          <w:b/>
        </w:rPr>
        <w:t xml:space="preserve">LİKİDİTE RİSKİ YÖNETİMİ VE LİKİDİTE KARŞILAMA ORANINA İLİŞKİN AÇIKLAMALAR </w:t>
      </w:r>
      <w:r w:rsidR="00C564D0" w:rsidRPr="002F30E2">
        <w:rPr>
          <w:b/>
        </w:rPr>
        <w:t>(Devamı)</w:t>
      </w:r>
    </w:p>
    <w:p w14:paraId="590E762C" w14:textId="4DDAE2BA" w:rsidR="00C564D0" w:rsidRPr="002F30E2" w:rsidRDefault="00C564D0" w:rsidP="00F3617D">
      <w:pPr>
        <w:ind w:left="851"/>
        <w:jc w:val="both"/>
        <w:rPr>
          <w:rFonts w:eastAsia="Arial Unicode MS"/>
        </w:rPr>
      </w:pPr>
    </w:p>
    <w:p w14:paraId="5E57DAB1" w14:textId="77777777" w:rsidR="004F141E" w:rsidRPr="002F30E2" w:rsidRDefault="004F141E" w:rsidP="006E32E5">
      <w:pPr>
        <w:pStyle w:val="ListParagraph"/>
        <w:numPr>
          <w:ilvl w:val="0"/>
          <w:numId w:val="53"/>
        </w:numPr>
        <w:tabs>
          <w:tab w:val="left" w:pos="1418"/>
        </w:tabs>
        <w:ind w:left="851" w:firstLine="0"/>
        <w:jc w:val="both"/>
        <w:rPr>
          <w:rFonts w:eastAsia="Arial Unicode MS"/>
          <w:b/>
          <w:bCs/>
        </w:rPr>
      </w:pPr>
      <w:r w:rsidRPr="002F30E2">
        <w:rPr>
          <w:rFonts w:eastAsia="Arial Unicode MS"/>
          <w:b/>
          <w:bCs/>
        </w:rPr>
        <w:t>Likidite karşılama oranı (Devamı)</w:t>
      </w:r>
    </w:p>
    <w:p w14:paraId="6138E28B" w14:textId="77777777" w:rsidR="004F141E" w:rsidRPr="002F30E2" w:rsidRDefault="004F141E" w:rsidP="00F3617D">
      <w:pPr>
        <w:ind w:left="851"/>
        <w:jc w:val="both"/>
        <w:rPr>
          <w:rFonts w:eastAsia="Arial Unicode MS"/>
        </w:rPr>
      </w:pPr>
    </w:p>
    <w:p w14:paraId="1AD85C57" w14:textId="1FAE826B" w:rsidR="00C564D0" w:rsidRPr="002F30E2" w:rsidRDefault="00C564D0" w:rsidP="00F72615">
      <w:pPr>
        <w:ind w:firstLine="851"/>
        <w:jc w:val="both"/>
        <w:rPr>
          <w:rFonts w:eastAsia="Arial Unicode MS"/>
          <w:b/>
          <w:bCs/>
        </w:rPr>
      </w:pPr>
      <w:r w:rsidRPr="002F30E2">
        <w:rPr>
          <w:rFonts w:eastAsia="Arial Unicode MS"/>
          <w:b/>
          <w:bCs/>
        </w:rPr>
        <w:t>Aktif ve pasif kalemlerin kala</w:t>
      </w:r>
      <w:r w:rsidR="006F2194" w:rsidRPr="002F30E2">
        <w:rPr>
          <w:rFonts w:eastAsia="Arial Unicode MS"/>
          <w:b/>
          <w:bCs/>
        </w:rPr>
        <w:t>n vadelerine göre gösterimi</w:t>
      </w:r>
      <w:r w:rsidRPr="002F30E2">
        <w:rPr>
          <w:rFonts w:eastAsia="Arial Unicode MS"/>
          <w:b/>
          <w:bCs/>
        </w:rPr>
        <w:t xml:space="preserve"> </w:t>
      </w:r>
    </w:p>
    <w:p w14:paraId="795B2DB9" w14:textId="77777777" w:rsidR="00C564D0" w:rsidRPr="002F30E2" w:rsidRDefault="00C564D0" w:rsidP="00F3617D">
      <w:pPr>
        <w:ind w:left="851"/>
        <w:jc w:val="both"/>
        <w:rPr>
          <w:rFonts w:eastAsia="Arial Unicode MS"/>
        </w:rPr>
      </w:pPr>
    </w:p>
    <w:tbl>
      <w:tblPr>
        <w:tblW w:w="461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923"/>
        <w:gridCol w:w="801"/>
        <w:gridCol w:w="783"/>
        <w:gridCol w:w="886"/>
        <w:gridCol w:w="753"/>
        <w:gridCol w:w="753"/>
        <w:gridCol w:w="714"/>
        <w:gridCol w:w="898"/>
        <w:gridCol w:w="851"/>
      </w:tblGrid>
      <w:tr w:rsidR="00B969CC" w:rsidRPr="002F30E2" w14:paraId="45F1E29B" w14:textId="77777777" w:rsidTr="00D32177">
        <w:trPr>
          <w:trHeight w:val="57"/>
        </w:trPr>
        <w:tc>
          <w:tcPr>
            <w:tcW w:w="1149" w:type="pct"/>
            <w:tcBorders>
              <w:top w:val="single" w:sz="4" w:space="0" w:color="auto"/>
              <w:bottom w:val="single" w:sz="4" w:space="0" w:color="auto"/>
            </w:tcBorders>
            <w:vAlign w:val="bottom"/>
          </w:tcPr>
          <w:p w14:paraId="39F61449" w14:textId="77777777" w:rsidR="000648FF" w:rsidRPr="002F30E2" w:rsidRDefault="000648FF" w:rsidP="00F3617D">
            <w:pPr>
              <w:rPr>
                <w:sz w:val="12"/>
                <w:szCs w:val="12"/>
              </w:rPr>
            </w:pPr>
            <w:r w:rsidRPr="002F30E2">
              <w:rPr>
                <w:sz w:val="12"/>
                <w:szCs w:val="12"/>
              </w:rPr>
              <w:t> </w:t>
            </w:r>
          </w:p>
        </w:tc>
        <w:tc>
          <w:tcPr>
            <w:tcW w:w="479" w:type="pct"/>
            <w:tcBorders>
              <w:top w:val="single" w:sz="4" w:space="0" w:color="auto"/>
              <w:bottom w:val="single" w:sz="4" w:space="0" w:color="auto"/>
            </w:tcBorders>
            <w:vAlign w:val="bottom"/>
          </w:tcPr>
          <w:p w14:paraId="3074F496" w14:textId="77777777" w:rsidR="000648FF" w:rsidRPr="002F30E2" w:rsidRDefault="000648FF" w:rsidP="00D32177">
            <w:pPr>
              <w:ind w:left="-96" w:right="-81"/>
              <w:jc w:val="right"/>
              <w:rPr>
                <w:b/>
                <w:sz w:val="12"/>
                <w:szCs w:val="12"/>
              </w:rPr>
            </w:pPr>
            <w:r w:rsidRPr="002F30E2">
              <w:rPr>
                <w:b/>
                <w:sz w:val="12"/>
                <w:szCs w:val="12"/>
              </w:rPr>
              <w:t>Vadesiz</w:t>
            </w:r>
          </w:p>
        </w:tc>
        <w:tc>
          <w:tcPr>
            <w:tcW w:w="468" w:type="pct"/>
            <w:tcBorders>
              <w:top w:val="single" w:sz="4" w:space="0" w:color="auto"/>
              <w:bottom w:val="single" w:sz="4" w:space="0" w:color="auto"/>
            </w:tcBorders>
            <w:vAlign w:val="bottom"/>
          </w:tcPr>
          <w:p w14:paraId="11D7DD96" w14:textId="77777777" w:rsidR="000648FF" w:rsidRPr="002F30E2" w:rsidRDefault="000648FF" w:rsidP="00D32177">
            <w:pPr>
              <w:ind w:left="-96" w:right="-81"/>
              <w:jc w:val="right"/>
              <w:rPr>
                <w:b/>
                <w:sz w:val="12"/>
                <w:szCs w:val="12"/>
              </w:rPr>
            </w:pPr>
            <w:r w:rsidRPr="002F30E2">
              <w:rPr>
                <w:b/>
                <w:sz w:val="12"/>
                <w:szCs w:val="12"/>
              </w:rPr>
              <w:t>1 Aya</w:t>
            </w:r>
          </w:p>
          <w:p w14:paraId="215C74B9" w14:textId="77777777" w:rsidR="000648FF" w:rsidRPr="002F30E2" w:rsidRDefault="000648FF" w:rsidP="00D32177">
            <w:pPr>
              <w:ind w:left="-96" w:right="-81"/>
              <w:jc w:val="right"/>
              <w:rPr>
                <w:b/>
                <w:sz w:val="12"/>
                <w:szCs w:val="12"/>
              </w:rPr>
            </w:pPr>
            <w:r w:rsidRPr="002F30E2">
              <w:rPr>
                <w:b/>
                <w:sz w:val="12"/>
                <w:szCs w:val="12"/>
              </w:rPr>
              <w:t>Kadar</w:t>
            </w:r>
          </w:p>
        </w:tc>
        <w:tc>
          <w:tcPr>
            <w:tcW w:w="530" w:type="pct"/>
            <w:tcBorders>
              <w:top w:val="single" w:sz="4" w:space="0" w:color="auto"/>
              <w:bottom w:val="single" w:sz="4" w:space="0" w:color="auto"/>
            </w:tcBorders>
            <w:vAlign w:val="bottom"/>
          </w:tcPr>
          <w:p w14:paraId="72F69DA5" w14:textId="77777777" w:rsidR="000648FF" w:rsidRPr="002F30E2" w:rsidRDefault="000648FF" w:rsidP="00D32177">
            <w:pPr>
              <w:ind w:left="-96" w:right="-81"/>
              <w:jc w:val="right"/>
              <w:rPr>
                <w:b/>
                <w:sz w:val="12"/>
                <w:szCs w:val="12"/>
              </w:rPr>
            </w:pPr>
            <w:r w:rsidRPr="002F30E2">
              <w:rPr>
                <w:b/>
                <w:sz w:val="12"/>
                <w:szCs w:val="12"/>
              </w:rPr>
              <w:t>1-3 Ay</w:t>
            </w:r>
          </w:p>
        </w:tc>
        <w:tc>
          <w:tcPr>
            <w:tcW w:w="450" w:type="pct"/>
            <w:tcBorders>
              <w:top w:val="single" w:sz="4" w:space="0" w:color="auto"/>
              <w:bottom w:val="single" w:sz="4" w:space="0" w:color="auto"/>
            </w:tcBorders>
            <w:vAlign w:val="bottom"/>
          </w:tcPr>
          <w:p w14:paraId="7A0AA4DF" w14:textId="77777777" w:rsidR="000648FF" w:rsidRPr="002F30E2" w:rsidRDefault="000648FF" w:rsidP="00D32177">
            <w:pPr>
              <w:ind w:left="-96" w:right="-81"/>
              <w:jc w:val="right"/>
              <w:rPr>
                <w:b/>
                <w:sz w:val="12"/>
                <w:szCs w:val="12"/>
              </w:rPr>
            </w:pPr>
            <w:r w:rsidRPr="002F30E2">
              <w:rPr>
                <w:b/>
                <w:sz w:val="12"/>
                <w:szCs w:val="12"/>
              </w:rPr>
              <w:t>3-12 Ay</w:t>
            </w:r>
          </w:p>
        </w:tc>
        <w:tc>
          <w:tcPr>
            <w:tcW w:w="450" w:type="pct"/>
            <w:tcBorders>
              <w:top w:val="single" w:sz="4" w:space="0" w:color="auto"/>
              <w:bottom w:val="single" w:sz="4" w:space="0" w:color="auto"/>
            </w:tcBorders>
            <w:vAlign w:val="bottom"/>
          </w:tcPr>
          <w:p w14:paraId="0563E871" w14:textId="77777777" w:rsidR="000648FF" w:rsidRPr="002F30E2" w:rsidRDefault="000648FF" w:rsidP="00D32177">
            <w:pPr>
              <w:ind w:left="-96" w:right="-81"/>
              <w:jc w:val="right"/>
              <w:rPr>
                <w:b/>
                <w:sz w:val="12"/>
                <w:szCs w:val="12"/>
              </w:rPr>
            </w:pPr>
            <w:r w:rsidRPr="002F30E2">
              <w:rPr>
                <w:b/>
                <w:sz w:val="12"/>
                <w:szCs w:val="12"/>
              </w:rPr>
              <w:t>1-5 Yıl</w:t>
            </w:r>
          </w:p>
        </w:tc>
        <w:tc>
          <w:tcPr>
            <w:tcW w:w="427" w:type="pct"/>
            <w:tcBorders>
              <w:top w:val="single" w:sz="4" w:space="0" w:color="auto"/>
              <w:bottom w:val="single" w:sz="4" w:space="0" w:color="auto"/>
            </w:tcBorders>
            <w:vAlign w:val="bottom"/>
          </w:tcPr>
          <w:p w14:paraId="64D8DA0A" w14:textId="77777777" w:rsidR="000648FF" w:rsidRPr="002F30E2" w:rsidRDefault="000648FF" w:rsidP="00D32177">
            <w:pPr>
              <w:ind w:left="-96" w:right="-81"/>
              <w:jc w:val="right"/>
              <w:rPr>
                <w:b/>
                <w:sz w:val="12"/>
                <w:szCs w:val="12"/>
              </w:rPr>
            </w:pPr>
            <w:r w:rsidRPr="002F30E2">
              <w:rPr>
                <w:b/>
                <w:sz w:val="12"/>
                <w:szCs w:val="12"/>
              </w:rPr>
              <w:t>5 Yıl ve Üzeri</w:t>
            </w:r>
          </w:p>
        </w:tc>
        <w:tc>
          <w:tcPr>
            <w:tcW w:w="537" w:type="pct"/>
            <w:tcBorders>
              <w:top w:val="single" w:sz="4" w:space="0" w:color="auto"/>
              <w:bottom w:val="single" w:sz="4" w:space="0" w:color="auto"/>
            </w:tcBorders>
            <w:vAlign w:val="bottom"/>
          </w:tcPr>
          <w:p w14:paraId="6E31AB2A" w14:textId="13B765C0" w:rsidR="000648FF" w:rsidRPr="002F30E2" w:rsidRDefault="000648FF" w:rsidP="00D32177">
            <w:pPr>
              <w:ind w:left="-96" w:right="-81"/>
              <w:jc w:val="right"/>
              <w:rPr>
                <w:b/>
                <w:sz w:val="12"/>
                <w:szCs w:val="12"/>
              </w:rPr>
            </w:pPr>
            <w:r w:rsidRPr="002F30E2">
              <w:rPr>
                <w:b/>
                <w:sz w:val="12"/>
                <w:szCs w:val="12"/>
              </w:rPr>
              <w:t>Dağıtılamayan</w:t>
            </w:r>
          </w:p>
          <w:p w14:paraId="02805BEE" w14:textId="77777777" w:rsidR="000648FF" w:rsidRPr="002F30E2" w:rsidRDefault="000648FF" w:rsidP="00D32177">
            <w:pPr>
              <w:ind w:left="-96" w:right="-81"/>
              <w:jc w:val="right"/>
              <w:rPr>
                <w:b/>
                <w:sz w:val="12"/>
                <w:szCs w:val="12"/>
              </w:rPr>
            </w:pPr>
            <w:r w:rsidRPr="002F30E2">
              <w:rPr>
                <w:b/>
                <w:sz w:val="12"/>
                <w:szCs w:val="12"/>
              </w:rPr>
              <w:t>(*</w:t>
            </w:r>
            <w:r w:rsidR="00F51554" w:rsidRPr="002F30E2">
              <w:rPr>
                <w:b/>
                <w:sz w:val="12"/>
                <w:szCs w:val="12"/>
              </w:rPr>
              <w:t>*</w:t>
            </w:r>
            <w:r w:rsidRPr="002F30E2">
              <w:rPr>
                <w:b/>
                <w:sz w:val="12"/>
                <w:szCs w:val="12"/>
              </w:rPr>
              <w:t>)</w:t>
            </w:r>
          </w:p>
        </w:tc>
        <w:tc>
          <w:tcPr>
            <w:tcW w:w="509" w:type="pct"/>
            <w:tcBorders>
              <w:top w:val="single" w:sz="4" w:space="0" w:color="auto"/>
              <w:bottom w:val="single" w:sz="4" w:space="0" w:color="auto"/>
            </w:tcBorders>
            <w:vAlign w:val="bottom"/>
          </w:tcPr>
          <w:p w14:paraId="11535BB5" w14:textId="77777777" w:rsidR="000648FF" w:rsidRPr="002F30E2" w:rsidRDefault="000648FF" w:rsidP="00D32177">
            <w:pPr>
              <w:ind w:left="-96" w:right="-81"/>
              <w:jc w:val="right"/>
              <w:rPr>
                <w:b/>
                <w:sz w:val="12"/>
                <w:szCs w:val="12"/>
              </w:rPr>
            </w:pPr>
            <w:r w:rsidRPr="002F30E2">
              <w:rPr>
                <w:b/>
                <w:sz w:val="12"/>
                <w:szCs w:val="12"/>
              </w:rPr>
              <w:t>Toplam</w:t>
            </w:r>
          </w:p>
        </w:tc>
      </w:tr>
      <w:tr w:rsidR="00B969CC" w:rsidRPr="002F30E2" w14:paraId="315A7619" w14:textId="77777777" w:rsidTr="00D32177">
        <w:trPr>
          <w:trHeight w:val="57"/>
        </w:trPr>
        <w:tc>
          <w:tcPr>
            <w:tcW w:w="1149" w:type="pct"/>
            <w:tcBorders>
              <w:top w:val="single" w:sz="4" w:space="0" w:color="auto"/>
            </w:tcBorders>
            <w:vAlign w:val="bottom"/>
          </w:tcPr>
          <w:p w14:paraId="08C527F0" w14:textId="77777777" w:rsidR="000648FF" w:rsidRPr="002F30E2" w:rsidRDefault="000648FF" w:rsidP="00F3617D">
            <w:pPr>
              <w:rPr>
                <w:b/>
                <w:bCs/>
                <w:sz w:val="12"/>
                <w:szCs w:val="12"/>
              </w:rPr>
            </w:pPr>
            <w:r w:rsidRPr="002F30E2">
              <w:rPr>
                <w:b/>
                <w:bCs/>
                <w:sz w:val="12"/>
                <w:szCs w:val="12"/>
              </w:rPr>
              <w:t>Cari Dönem</w:t>
            </w:r>
          </w:p>
          <w:p w14:paraId="6B8F3976" w14:textId="04833C6C" w:rsidR="00813B7D" w:rsidRPr="002F30E2" w:rsidRDefault="00B44B74" w:rsidP="00F3617D">
            <w:pPr>
              <w:rPr>
                <w:b/>
                <w:bCs/>
                <w:snapToGrid w:val="0"/>
                <w:sz w:val="12"/>
                <w:szCs w:val="12"/>
              </w:rPr>
            </w:pPr>
            <w:r w:rsidRPr="002F30E2">
              <w:rPr>
                <w:b/>
                <w:bCs/>
                <w:sz w:val="12"/>
                <w:szCs w:val="12"/>
              </w:rPr>
              <w:t>30.09.2022</w:t>
            </w:r>
          </w:p>
        </w:tc>
        <w:tc>
          <w:tcPr>
            <w:tcW w:w="479" w:type="pct"/>
            <w:tcBorders>
              <w:top w:val="single" w:sz="4" w:space="0" w:color="auto"/>
            </w:tcBorders>
            <w:vAlign w:val="bottom"/>
          </w:tcPr>
          <w:p w14:paraId="709C45F2" w14:textId="77777777" w:rsidR="000648FF" w:rsidRPr="002F30E2" w:rsidRDefault="000648FF" w:rsidP="00D32177">
            <w:pPr>
              <w:ind w:right="-61"/>
              <w:jc w:val="right"/>
              <w:rPr>
                <w:sz w:val="12"/>
                <w:szCs w:val="12"/>
              </w:rPr>
            </w:pPr>
          </w:p>
        </w:tc>
        <w:tc>
          <w:tcPr>
            <w:tcW w:w="468" w:type="pct"/>
            <w:tcBorders>
              <w:top w:val="single" w:sz="4" w:space="0" w:color="auto"/>
            </w:tcBorders>
            <w:vAlign w:val="bottom"/>
          </w:tcPr>
          <w:p w14:paraId="36344C47" w14:textId="77777777" w:rsidR="000648FF" w:rsidRPr="002F30E2" w:rsidRDefault="000648FF" w:rsidP="00D32177">
            <w:pPr>
              <w:ind w:right="-61"/>
              <w:jc w:val="right"/>
              <w:rPr>
                <w:sz w:val="12"/>
                <w:szCs w:val="12"/>
              </w:rPr>
            </w:pPr>
          </w:p>
        </w:tc>
        <w:tc>
          <w:tcPr>
            <w:tcW w:w="530" w:type="pct"/>
            <w:tcBorders>
              <w:top w:val="single" w:sz="4" w:space="0" w:color="auto"/>
            </w:tcBorders>
            <w:vAlign w:val="bottom"/>
          </w:tcPr>
          <w:p w14:paraId="0F5F00E9" w14:textId="77777777" w:rsidR="000648FF" w:rsidRPr="002F30E2" w:rsidRDefault="000648FF" w:rsidP="00D32177">
            <w:pPr>
              <w:ind w:right="-61"/>
              <w:jc w:val="right"/>
              <w:rPr>
                <w:sz w:val="12"/>
                <w:szCs w:val="12"/>
              </w:rPr>
            </w:pPr>
          </w:p>
        </w:tc>
        <w:tc>
          <w:tcPr>
            <w:tcW w:w="450" w:type="pct"/>
            <w:tcBorders>
              <w:top w:val="single" w:sz="4" w:space="0" w:color="auto"/>
            </w:tcBorders>
            <w:vAlign w:val="bottom"/>
          </w:tcPr>
          <w:p w14:paraId="4AB29833" w14:textId="77777777" w:rsidR="000648FF" w:rsidRPr="002F30E2" w:rsidRDefault="000648FF" w:rsidP="00D32177">
            <w:pPr>
              <w:ind w:right="-61"/>
              <w:jc w:val="right"/>
              <w:rPr>
                <w:sz w:val="12"/>
                <w:szCs w:val="12"/>
              </w:rPr>
            </w:pPr>
          </w:p>
        </w:tc>
        <w:tc>
          <w:tcPr>
            <w:tcW w:w="450" w:type="pct"/>
            <w:tcBorders>
              <w:top w:val="single" w:sz="4" w:space="0" w:color="auto"/>
            </w:tcBorders>
            <w:vAlign w:val="bottom"/>
          </w:tcPr>
          <w:p w14:paraId="4085C727" w14:textId="77777777" w:rsidR="000648FF" w:rsidRPr="002F30E2" w:rsidRDefault="000648FF" w:rsidP="00D32177">
            <w:pPr>
              <w:ind w:right="-61"/>
              <w:jc w:val="right"/>
              <w:rPr>
                <w:sz w:val="12"/>
                <w:szCs w:val="12"/>
              </w:rPr>
            </w:pPr>
          </w:p>
        </w:tc>
        <w:tc>
          <w:tcPr>
            <w:tcW w:w="427" w:type="pct"/>
            <w:tcBorders>
              <w:top w:val="single" w:sz="4" w:space="0" w:color="auto"/>
            </w:tcBorders>
            <w:vAlign w:val="bottom"/>
          </w:tcPr>
          <w:p w14:paraId="6735E8D9" w14:textId="77777777" w:rsidR="000648FF" w:rsidRPr="002F30E2" w:rsidRDefault="000648FF" w:rsidP="00D32177">
            <w:pPr>
              <w:ind w:right="-61"/>
              <w:jc w:val="right"/>
              <w:rPr>
                <w:sz w:val="12"/>
                <w:szCs w:val="12"/>
              </w:rPr>
            </w:pPr>
          </w:p>
        </w:tc>
        <w:tc>
          <w:tcPr>
            <w:tcW w:w="537" w:type="pct"/>
            <w:tcBorders>
              <w:top w:val="single" w:sz="4" w:space="0" w:color="auto"/>
            </w:tcBorders>
            <w:vAlign w:val="bottom"/>
          </w:tcPr>
          <w:p w14:paraId="1A32CA31" w14:textId="77777777" w:rsidR="000648FF" w:rsidRPr="002F30E2" w:rsidRDefault="000648FF" w:rsidP="00D32177">
            <w:pPr>
              <w:ind w:right="-61"/>
              <w:jc w:val="right"/>
              <w:rPr>
                <w:sz w:val="12"/>
                <w:szCs w:val="12"/>
              </w:rPr>
            </w:pPr>
          </w:p>
        </w:tc>
        <w:tc>
          <w:tcPr>
            <w:tcW w:w="509" w:type="pct"/>
            <w:tcBorders>
              <w:top w:val="single" w:sz="4" w:space="0" w:color="auto"/>
            </w:tcBorders>
            <w:vAlign w:val="bottom"/>
          </w:tcPr>
          <w:p w14:paraId="298368DC" w14:textId="77777777" w:rsidR="000648FF" w:rsidRPr="002F30E2" w:rsidRDefault="000648FF" w:rsidP="00D32177">
            <w:pPr>
              <w:ind w:right="-61"/>
              <w:jc w:val="right"/>
              <w:rPr>
                <w:sz w:val="12"/>
                <w:szCs w:val="12"/>
              </w:rPr>
            </w:pPr>
          </w:p>
        </w:tc>
      </w:tr>
      <w:tr w:rsidR="00B969CC" w:rsidRPr="002F30E2" w14:paraId="1FC8FD03" w14:textId="77777777" w:rsidTr="00D32177">
        <w:trPr>
          <w:trHeight w:val="57"/>
        </w:trPr>
        <w:tc>
          <w:tcPr>
            <w:tcW w:w="1149" w:type="pct"/>
            <w:vAlign w:val="bottom"/>
          </w:tcPr>
          <w:p w14:paraId="76715D11" w14:textId="77777777" w:rsidR="000648FF" w:rsidRPr="002F30E2" w:rsidRDefault="000648FF" w:rsidP="00F3617D">
            <w:pPr>
              <w:rPr>
                <w:b/>
                <w:bCs/>
                <w:sz w:val="12"/>
                <w:szCs w:val="12"/>
              </w:rPr>
            </w:pPr>
            <w:r w:rsidRPr="002F30E2">
              <w:rPr>
                <w:b/>
                <w:bCs/>
                <w:sz w:val="12"/>
                <w:szCs w:val="12"/>
              </w:rPr>
              <w:t>Varlıklar</w:t>
            </w:r>
          </w:p>
        </w:tc>
        <w:tc>
          <w:tcPr>
            <w:tcW w:w="479" w:type="pct"/>
            <w:vAlign w:val="bottom"/>
          </w:tcPr>
          <w:p w14:paraId="760C5A05" w14:textId="77777777" w:rsidR="000648FF" w:rsidRPr="002F30E2" w:rsidRDefault="000648FF" w:rsidP="00D32177">
            <w:pPr>
              <w:ind w:right="-61"/>
              <w:jc w:val="right"/>
              <w:rPr>
                <w:sz w:val="12"/>
                <w:szCs w:val="12"/>
              </w:rPr>
            </w:pPr>
          </w:p>
        </w:tc>
        <w:tc>
          <w:tcPr>
            <w:tcW w:w="468" w:type="pct"/>
            <w:vAlign w:val="bottom"/>
          </w:tcPr>
          <w:p w14:paraId="52E673F7" w14:textId="77777777" w:rsidR="000648FF" w:rsidRPr="002F30E2" w:rsidRDefault="000648FF" w:rsidP="00D32177">
            <w:pPr>
              <w:ind w:right="-61"/>
              <w:jc w:val="right"/>
              <w:rPr>
                <w:sz w:val="12"/>
                <w:szCs w:val="12"/>
              </w:rPr>
            </w:pPr>
          </w:p>
        </w:tc>
        <w:tc>
          <w:tcPr>
            <w:tcW w:w="530" w:type="pct"/>
            <w:vAlign w:val="bottom"/>
          </w:tcPr>
          <w:p w14:paraId="6DFBB833" w14:textId="77777777" w:rsidR="000648FF" w:rsidRPr="002F30E2" w:rsidRDefault="000648FF" w:rsidP="00D32177">
            <w:pPr>
              <w:ind w:right="-61"/>
              <w:jc w:val="right"/>
              <w:rPr>
                <w:sz w:val="12"/>
                <w:szCs w:val="12"/>
              </w:rPr>
            </w:pPr>
          </w:p>
        </w:tc>
        <w:tc>
          <w:tcPr>
            <w:tcW w:w="450" w:type="pct"/>
            <w:vAlign w:val="bottom"/>
          </w:tcPr>
          <w:p w14:paraId="6CD664D3" w14:textId="77777777" w:rsidR="000648FF" w:rsidRPr="002F30E2" w:rsidRDefault="000648FF" w:rsidP="00D32177">
            <w:pPr>
              <w:ind w:right="-61"/>
              <w:jc w:val="right"/>
              <w:rPr>
                <w:sz w:val="12"/>
                <w:szCs w:val="12"/>
              </w:rPr>
            </w:pPr>
          </w:p>
        </w:tc>
        <w:tc>
          <w:tcPr>
            <w:tcW w:w="450" w:type="pct"/>
            <w:vAlign w:val="bottom"/>
          </w:tcPr>
          <w:p w14:paraId="77E6ECDB" w14:textId="77777777" w:rsidR="000648FF" w:rsidRPr="002F30E2" w:rsidRDefault="000648FF" w:rsidP="00D32177">
            <w:pPr>
              <w:ind w:right="-61"/>
              <w:jc w:val="right"/>
              <w:rPr>
                <w:sz w:val="12"/>
                <w:szCs w:val="12"/>
              </w:rPr>
            </w:pPr>
          </w:p>
        </w:tc>
        <w:tc>
          <w:tcPr>
            <w:tcW w:w="427" w:type="pct"/>
            <w:vAlign w:val="bottom"/>
          </w:tcPr>
          <w:p w14:paraId="711997A6" w14:textId="77777777" w:rsidR="000648FF" w:rsidRPr="002F30E2" w:rsidRDefault="000648FF" w:rsidP="00D32177">
            <w:pPr>
              <w:ind w:right="-61"/>
              <w:jc w:val="right"/>
              <w:rPr>
                <w:sz w:val="12"/>
                <w:szCs w:val="12"/>
              </w:rPr>
            </w:pPr>
          </w:p>
        </w:tc>
        <w:tc>
          <w:tcPr>
            <w:tcW w:w="537" w:type="pct"/>
            <w:vAlign w:val="bottom"/>
          </w:tcPr>
          <w:p w14:paraId="7DDBB283" w14:textId="77777777" w:rsidR="000648FF" w:rsidRPr="002F30E2" w:rsidRDefault="000648FF" w:rsidP="00D32177">
            <w:pPr>
              <w:ind w:right="-61"/>
              <w:jc w:val="right"/>
              <w:rPr>
                <w:sz w:val="12"/>
                <w:szCs w:val="12"/>
              </w:rPr>
            </w:pPr>
          </w:p>
        </w:tc>
        <w:tc>
          <w:tcPr>
            <w:tcW w:w="509" w:type="pct"/>
            <w:vAlign w:val="bottom"/>
          </w:tcPr>
          <w:p w14:paraId="705C4B7D" w14:textId="77777777" w:rsidR="000648FF" w:rsidRPr="002F30E2" w:rsidRDefault="000648FF" w:rsidP="00D32177">
            <w:pPr>
              <w:ind w:right="-61"/>
              <w:jc w:val="right"/>
              <w:rPr>
                <w:sz w:val="12"/>
                <w:szCs w:val="12"/>
              </w:rPr>
            </w:pPr>
          </w:p>
        </w:tc>
      </w:tr>
      <w:tr w:rsidR="00B969CC" w:rsidRPr="002F30E2" w14:paraId="7BCA8E4D" w14:textId="77777777" w:rsidTr="00D32177">
        <w:trPr>
          <w:trHeight w:val="57"/>
        </w:trPr>
        <w:tc>
          <w:tcPr>
            <w:tcW w:w="1149" w:type="pct"/>
            <w:vAlign w:val="bottom"/>
          </w:tcPr>
          <w:p w14:paraId="7C9F26A4" w14:textId="77777777" w:rsidR="00CC4943" w:rsidRPr="002F30E2" w:rsidRDefault="00CC4943" w:rsidP="00F3617D">
            <w:pPr>
              <w:ind w:left="214"/>
              <w:rPr>
                <w:sz w:val="12"/>
                <w:szCs w:val="12"/>
              </w:rPr>
            </w:pPr>
            <w:r w:rsidRPr="002F30E2">
              <w:rPr>
                <w:sz w:val="12"/>
                <w:szCs w:val="12"/>
              </w:rPr>
              <w:t xml:space="preserve">Nakit Değerler (Kasa, Efektif </w:t>
            </w:r>
          </w:p>
          <w:p w14:paraId="009A5785" w14:textId="77777777" w:rsidR="00CC4943" w:rsidRPr="002F30E2" w:rsidRDefault="00CC4943" w:rsidP="00F3617D">
            <w:pPr>
              <w:ind w:left="214"/>
              <w:rPr>
                <w:sz w:val="12"/>
                <w:szCs w:val="12"/>
              </w:rPr>
            </w:pPr>
            <w:r w:rsidRPr="002F30E2">
              <w:rPr>
                <w:sz w:val="12"/>
                <w:szCs w:val="12"/>
              </w:rPr>
              <w:t xml:space="preserve">Deposu, Yoldaki Paralar,  </w:t>
            </w:r>
          </w:p>
          <w:p w14:paraId="3C1C3932" w14:textId="77777777" w:rsidR="00CC4943" w:rsidRPr="002F30E2" w:rsidRDefault="00CC4943" w:rsidP="00F3617D">
            <w:pPr>
              <w:ind w:left="214"/>
              <w:rPr>
                <w:sz w:val="12"/>
                <w:szCs w:val="12"/>
              </w:rPr>
            </w:pPr>
            <w:r w:rsidRPr="002F30E2">
              <w:rPr>
                <w:sz w:val="12"/>
                <w:szCs w:val="12"/>
              </w:rPr>
              <w:t xml:space="preserve">Satın Alınan Çekler) ve T.C.  </w:t>
            </w:r>
          </w:p>
          <w:p w14:paraId="21CB0FA1" w14:textId="150AB436" w:rsidR="00CC4943" w:rsidRPr="002F30E2" w:rsidRDefault="00CC4943" w:rsidP="00F3617D">
            <w:pPr>
              <w:ind w:left="214"/>
              <w:rPr>
                <w:sz w:val="12"/>
                <w:szCs w:val="12"/>
              </w:rPr>
            </w:pPr>
            <w:r w:rsidRPr="002F30E2">
              <w:rPr>
                <w:sz w:val="12"/>
                <w:szCs w:val="12"/>
              </w:rPr>
              <w:t>Merkez Bankası</w:t>
            </w:r>
          </w:p>
        </w:tc>
        <w:tc>
          <w:tcPr>
            <w:tcW w:w="479" w:type="pct"/>
            <w:vAlign w:val="bottom"/>
          </w:tcPr>
          <w:p w14:paraId="062357FA" w14:textId="459881FF" w:rsidR="00CC4943" w:rsidRPr="002F30E2" w:rsidRDefault="00296EE6" w:rsidP="00D32177">
            <w:pPr>
              <w:ind w:right="-61"/>
              <w:jc w:val="right"/>
              <w:rPr>
                <w:sz w:val="12"/>
                <w:szCs w:val="12"/>
              </w:rPr>
            </w:pPr>
            <w:r w:rsidRPr="002F30E2">
              <w:rPr>
                <w:sz w:val="12"/>
                <w:szCs w:val="12"/>
              </w:rPr>
              <w:t>7.612.195</w:t>
            </w:r>
          </w:p>
        </w:tc>
        <w:tc>
          <w:tcPr>
            <w:tcW w:w="468" w:type="pct"/>
            <w:vAlign w:val="bottom"/>
          </w:tcPr>
          <w:p w14:paraId="14F2C60C" w14:textId="3711ECC1" w:rsidR="00CC4943" w:rsidRPr="002F30E2" w:rsidRDefault="00296EE6" w:rsidP="00D32177">
            <w:pPr>
              <w:ind w:right="-61"/>
              <w:jc w:val="right"/>
              <w:rPr>
                <w:sz w:val="12"/>
                <w:szCs w:val="12"/>
              </w:rPr>
            </w:pPr>
            <w:r w:rsidRPr="002F30E2">
              <w:rPr>
                <w:sz w:val="12"/>
                <w:szCs w:val="12"/>
              </w:rPr>
              <w:t>15.156.964</w:t>
            </w:r>
          </w:p>
        </w:tc>
        <w:tc>
          <w:tcPr>
            <w:tcW w:w="530" w:type="pct"/>
            <w:vAlign w:val="bottom"/>
          </w:tcPr>
          <w:p w14:paraId="40A484FD" w14:textId="77D3A506" w:rsidR="00CC4943" w:rsidRPr="002F30E2" w:rsidRDefault="00CC4943" w:rsidP="00D32177">
            <w:pPr>
              <w:ind w:right="-61"/>
              <w:jc w:val="right"/>
              <w:rPr>
                <w:sz w:val="12"/>
                <w:szCs w:val="12"/>
              </w:rPr>
            </w:pPr>
            <w:r w:rsidRPr="002F30E2">
              <w:rPr>
                <w:sz w:val="12"/>
                <w:szCs w:val="12"/>
              </w:rPr>
              <w:t>-</w:t>
            </w:r>
          </w:p>
        </w:tc>
        <w:tc>
          <w:tcPr>
            <w:tcW w:w="450" w:type="pct"/>
            <w:vAlign w:val="bottom"/>
          </w:tcPr>
          <w:p w14:paraId="028EB475" w14:textId="71B0EC1B" w:rsidR="00CC4943" w:rsidRPr="002F30E2" w:rsidRDefault="00CC4943" w:rsidP="00D32177">
            <w:pPr>
              <w:ind w:right="-61"/>
              <w:jc w:val="right"/>
              <w:rPr>
                <w:sz w:val="12"/>
                <w:szCs w:val="12"/>
              </w:rPr>
            </w:pPr>
            <w:r w:rsidRPr="002F30E2">
              <w:rPr>
                <w:sz w:val="12"/>
                <w:szCs w:val="12"/>
              </w:rPr>
              <w:t>-</w:t>
            </w:r>
          </w:p>
        </w:tc>
        <w:tc>
          <w:tcPr>
            <w:tcW w:w="450" w:type="pct"/>
            <w:vAlign w:val="bottom"/>
          </w:tcPr>
          <w:p w14:paraId="37AD981D" w14:textId="6BA52A02" w:rsidR="00CC4943" w:rsidRPr="002F30E2" w:rsidRDefault="00CC4943" w:rsidP="00D32177">
            <w:pPr>
              <w:ind w:right="-61"/>
              <w:jc w:val="right"/>
              <w:rPr>
                <w:sz w:val="12"/>
                <w:szCs w:val="12"/>
              </w:rPr>
            </w:pPr>
            <w:r w:rsidRPr="002F30E2">
              <w:rPr>
                <w:sz w:val="12"/>
                <w:szCs w:val="12"/>
              </w:rPr>
              <w:t>-</w:t>
            </w:r>
          </w:p>
        </w:tc>
        <w:tc>
          <w:tcPr>
            <w:tcW w:w="427" w:type="pct"/>
            <w:vAlign w:val="bottom"/>
          </w:tcPr>
          <w:p w14:paraId="19B15F71" w14:textId="303CD1F8" w:rsidR="00CC4943" w:rsidRPr="002F30E2" w:rsidRDefault="00CC4943" w:rsidP="00D32177">
            <w:pPr>
              <w:ind w:right="-61"/>
              <w:jc w:val="right"/>
              <w:rPr>
                <w:sz w:val="12"/>
                <w:szCs w:val="12"/>
              </w:rPr>
            </w:pPr>
            <w:r w:rsidRPr="002F30E2">
              <w:rPr>
                <w:sz w:val="12"/>
                <w:szCs w:val="12"/>
              </w:rPr>
              <w:t>-</w:t>
            </w:r>
          </w:p>
        </w:tc>
        <w:tc>
          <w:tcPr>
            <w:tcW w:w="537" w:type="pct"/>
            <w:vAlign w:val="bottom"/>
          </w:tcPr>
          <w:p w14:paraId="44A7206E" w14:textId="1BF5085B" w:rsidR="00CC4943" w:rsidRPr="002F30E2" w:rsidRDefault="00CC4943" w:rsidP="00D32177">
            <w:pPr>
              <w:ind w:right="-61"/>
              <w:jc w:val="right"/>
              <w:rPr>
                <w:sz w:val="12"/>
                <w:szCs w:val="12"/>
              </w:rPr>
            </w:pPr>
            <w:r w:rsidRPr="002F30E2">
              <w:rPr>
                <w:sz w:val="12"/>
                <w:szCs w:val="12"/>
              </w:rPr>
              <w:t>-</w:t>
            </w:r>
          </w:p>
        </w:tc>
        <w:tc>
          <w:tcPr>
            <w:tcW w:w="509" w:type="pct"/>
            <w:vAlign w:val="bottom"/>
          </w:tcPr>
          <w:p w14:paraId="5A940682" w14:textId="0CC1E6DB" w:rsidR="00CC4943" w:rsidRPr="002F30E2" w:rsidRDefault="007840E9" w:rsidP="00D32177">
            <w:pPr>
              <w:ind w:right="-61"/>
              <w:jc w:val="right"/>
              <w:rPr>
                <w:sz w:val="12"/>
                <w:szCs w:val="12"/>
              </w:rPr>
            </w:pPr>
            <w:r w:rsidRPr="002F30E2">
              <w:rPr>
                <w:sz w:val="12"/>
                <w:szCs w:val="12"/>
              </w:rPr>
              <w:t>22.769.159</w:t>
            </w:r>
          </w:p>
        </w:tc>
      </w:tr>
      <w:tr w:rsidR="00B969CC" w:rsidRPr="002F30E2" w14:paraId="0CBB532B" w14:textId="77777777" w:rsidTr="00D32177">
        <w:trPr>
          <w:trHeight w:val="57"/>
        </w:trPr>
        <w:tc>
          <w:tcPr>
            <w:tcW w:w="1149" w:type="pct"/>
            <w:vAlign w:val="bottom"/>
          </w:tcPr>
          <w:p w14:paraId="24C22173" w14:textId="5ECCD8CB" w:rsidR="00CC4943" w:rsidRPr="002F30E2" w:rsidRDefault="00CC4943" w:rsidP="00F3617D">
            <w:pPr>
              <w:ind w:left="214"/>
              <w:rPr>
                <w:sz w:val="12"/>
                <w:szCs w:val="12"/>
              </w:rPr>
            </w:pPr>
            <w:r w:rsidRPr="002F30E2">
              <w:rPr>
                <w:sz w:val="12"/>
                <w:szCs w:val="12"/>
              </w:rPr>
              <w:t xml:space="preserve">Bankalar </w:t>
            </w:r>
          </w:p>
        </w:tc>
        <w:tc>
          <w:tcPr>
            <w:tcW w:w="479" w:type="pct"/>
            <w:vAlign w:val="bottom"/>
          </w:tcPr>
          <w:p w14:paraId="468A0DD2" w14:textId="128F9B06" w:rsidR="00CC4943" w:rsidRPr="002F30E2" w:rsidRDefault="007840E9" w:rsidP="00D32177">
            <w:pPr>
              <w:ind w:right="-61"/>
              <w:jc w:val="right"/>
              <w:rPr>
                <w:sz w:val="12"/>
                <w:szCs w:val="12"/>
              </w:rPr>
            </w:pPr>
            <w:r w:rsidRPr="002F30E2">
              <w:rPr>
                <w:sz w:val="12"/>
                <w:szCs w:val="12"/>
              </w:rPr>
              <w:t>3.728.774</w:t>
            </w:r>
          </w:p>
        </w:tc>
        <w:tc>
          <w:tcPr>
            <w:tcW w:w="468" w:type="pct"/>
            <w:vAlign w:val="bottom"/>
          </w:tcPr>
          <w:p w14:paraId="39411159" w14:textId="5CC870E6" w:rsidR="00CC4943" w:rsidRPr="002F30E2" w:rsidRDefault="007840E9" w:rsidP="00D32177">
            <w:pPr>
              <w:ind w:right="-61"/>
              <w:jc w:val="right"/>
              <w:rPr>
                <w:sz w:val="12"/>
                <w:szCs w:val="12"/>
              </w:rPr>
            </w:pPr>
            <w:r w:rsidRPr="002F30E2">
              <w:rPr>
                <w:sz w:val="12"/>
                <w:szCs w:val="12"/>
              </w:rPr>
              <w:t>6.056.921</w:t>
            </w:r>
          </w:p>
        </w:tc>
        <w:tc>
          <w:tcPr>
            <w:tcW w:w="530" w:type="pct"/>
            <w:vAlign w:val="bottom"/>
          </w:tcPr>
          <w:p w14:paraId="104357EE" w14:textId="2F93B600" w:rsidR="00CC4943" w:rsidRPr="002F30E2" w:rsidRDefault="00CC4943" w:rsidP="00D32177">
            <w:pPr>
              <w:ind w:right="-61"/>
              <w:jc w:val="right"/>
              <w:rPr>
                <w:sz w:val="12"/>
                <w:szCs w:val="12"/>
              </w:rPr>
            </w:pPr>
            <w:r w:rsidRPr="002F30E2">
              <w:rPr>
                <w:sz w:val="12"/>
                <w:szCs w:val="12"/>
              </w:rPr>
              <w:t>-</w:t>
            </w:r>
          </w:p>
        </w:tc>
        <w:tc>
          <w:tcPr>
            <w:tcW w:w="450" w:type="pct"/>
            <w:vAlign w:val="bottom"/>
          </w:tcPr>
          <w:p w14:paraId="0290FBB7" w14:textId="0A3D5B15" w:rsidR="00CC4943" w:rsidRPr="002F30E2" w:rsidRDefault="00CC4943" w:rsidP="00D32177">
            <w:pPr>
              <w:ind w:right="-61"/>
              <w:jc w:val="right"/>
              <w:rPr>
                <w:sz w:val="12"/>
                <w:szCs w:val="12"/>
              </w:rPr>
            </w:pPr>
            <w:r w:rsidRPr="002F30E2">
              <w:rPr>
                <w:sz w:val="12"/>
                <w:szCs w:val="12"/>
              </w:rPr>
              <w:t>-</w:t>
            </w:r>
          </w:p>
        </w:tc>
        <w:tc>
          <w:tcPr>
            <w:tcW w:w="450" w:type="pct"/>
            <w:vAlign w:val="bottom"/>
          </w:tcPr>
          <w:p w14:paraId="0F153C14" w14:textId="04FF8A03" w:rsidR="00CC4943" w:rsidRPr="002F30E2" w:rsidRDefault="00CC4943" w:rsidP="00D32177">
            <w:pPr>
              <w:ind w:right="-61"/>
              <w:jc w:val="right"/>
              <w:rPr>
                <w:sz w:val="12"/>
                <w:szCs w:val="12"/>
              </w:rPr>
            </w:pPr>
            <w:r w:rsidRPr="002F30E2">
              <w:rPr>
                <w:sz w:val="12"/>
                <w:szCs w:val="12"/>
              </w:rPr>
              <w:t>-</w:t>
            </w:r>
          </w:p>
        </w:tc>
        <w:tc>
          <w:tcPr>
            <w:tcW w:w="427" w:type="pct"/>
            <w:vAlign w:val="bottom"/>
          </w:tcPr>
          <w:p w14:paraId="3CAE7F45" w14:textId="6CA2C4E6" w:rsidR="00CC4943" w:rsidRPr="002F30E2" w:rsidRDefault="00CC4943" w:rsidP="00D32177">
            <w:pPr>
              <w:ind w:right="-61"/>
              <w:jc w:val="right"/>
              <w:rPr>
                <w:sz w:val="12"/>
                <w:szCs w:val="12"/>
              </w:rPr>
            </w:pPr>
            <w:r w:rsidRPr="002F30E2">
              <w:rPr>
                <w:sz w:val="12"/>
                <w:szCs w:val="12"/>
              </w:rPr>
              <w:t>-</w:t>
            </w:r>
          </w:p>
        </w:tc>
        <w:tc>
          <w:tcPr>
            <w:tcW w:w="537" w:type="pct"/>
            <w:vAlign w:val="bottom"/>
          </w:tcPr>
          <w:p w14:paraId="0D5546CC" w14:textId="3810D48E" w:rsidR="00CC4943" w:rsidRPr="002F30E2" w:rsidRDefault="00CC4943" w:rsidP="00D32177">
            <w:pPr>
              <w:ind w:right="-61"/>
              <w:jc w:val="right"/>
              <w:rPr>
                <w:sz w:val="12"/>
                <w:szCs w:val="12"/>
              </w:rPr>
            </w:pPr>
            <w:r w:rsidRPr="002F30E2">
              <w:rPr>
                <w:sz w:val="12"/>
                <w:szCs w:val="12"/>
              </w:rPr>
              <w:t>-</w:t>
            </w:r>
          </w:p>
        </w:tc>
        <w:tc>
          <w:tcPr>
            <w:tcW w:w="509" w:type="pct"/>
            <w:vAlign w:val="bottom"/>
          </w:tcPr>
          <w:p w14:paraId="1B89B396" w14:textId="5263900E" w:rsidR="00CC4943" w:rsidRPr="002F30E2" w:rsidRDefault="007840E9" w:rsidP="00D32177">
            <w:pPr>
              <w:ind w:right="-61"/>
              <w:jc w:val="right"/>
              <w:rPr>
                <w:sz w:val="12"/>
                <w:szCs w:val="12"/>
              </w:rPr>
            </w:pPr>
            <w:r w:rsidRPr="002F30E2">
              <w:rPr>
                <w:sz w:val="12"/>
                <w:szCs w:val="12"/>
              </w:rPr>
              <w:t>9.785.695</w:t>
            </w:r>
          </w:p>
        </w:tc>
      </w:tr>
      <w:tr w:rsidR="00B969CC" w:rsidRPr="002F30E2" w14:paraId="45BF5F93" w14:textId="77777777" w:rsidTr="00D32177">
        <w:trPr>
          <w:trHeight w:val="57"/>
        </w:trPr>
        <w:tc>
          <w:tcPr>
            <w:tcW w:w="1149" w:type="pct"/>
            <w:vAlign w:val="bottom"/>
          </w:tcPr>
          <w:p w14:paraId="00CCED89" w14:textId="35CDA3E5" w:rsidR="00CC4943" w:rsidRPr="002F30E2" w:rsidRDefault="00CC4943" w:rsidP="00F34500">
            <w:pPr>
              <w:ind w:leftChars="107" w:left="214"/>
              <w:rPr>
                <w:sz w:val="12"/>
                <w:szCs w:val="12"/>
              </w:rPr>
            </w:pPr>
            <w:r w:rsidRPr="002F30E2">
              <w:rPr>
                <w:sz w:val="12"/>
                <w:szCs w:val="12"/>
              </w:rPr>
              <w:t xml:space="preserve">Gerçeğe Uygun Değer Farkı Kar veya Zarara Yansıtılan </w:t>
            </w:r>
          </w:p>
          <w:p w14:paraId="50C14628" w14:textId="77777777" w:rsidR="00CC4943" w:rsidRPr="002F30E2" w:rsidRDefault="00CC4943" w:rsidP="00F3617D">
            <w:pPr>
              <w:ind w:left="214"/>
              <w:rPr>
                <w:sz w:val="12"/>
                <w:szCs w:val="12"/>
              </w:rPr>
            </w:pPr>
            <w:r w:rsidRPr="002F30E2">
              <w:rPr>
                <w:sz w:val="12"/>
                <w:szCs w:val="12"/>
              </w:rPr>
              <w:t>Finansal Varlıklar</w:t>
            </w:r>
          </w:p>
        </w:tc>
        <w:tc>
          <w:tcPr>
            <w:tcW w:w="479" w:type="pct"/>
            <w:vAlign w:val="bottom"/>
          </w:tcPr>
          <w:p w14:paraId="21AD5EE0" w14:textId="2EA8F4A9" w:rsidR="00CC4943" w:rsidRPr="002F30E2" w:rsidRDefault="00CC4943" w:rsidP="00D32177">
            <w:pPr>
              <w:ind w:right="-61"/>
              <w:jc w:val="right"/>
              <w:rPr>
                <w:sz w:val="12"/>
                <w:szCs w:val="12"/>
              </w:rPr>
            </w:pPr>
            <w:r w:rsidRPr="002F30E2">
              <w:rPr>
                <w:sz w:val="12"/>
                <w:szCs w:val="12"/>
              </w:rPr>
              <w:t>-</w:t>
            </w:r>
          </w:p>
        </w:tc>
        <w:tc>
          <w:tcPr>
            <w:tcW w:w="468" w:type="pct"/>
            <w:vAlign w:val="bottom"/>
          </w:tcPr>
          <w:p w14:paraId="131D7D5C" w14:textId="04088312" w:rsidR="00CC4943" w:rsidRPr="002F30E2" w:rsidRDefault="00770A04" w:rsidP="00D32177">
            <w:pPr>
              <w:ind w:right="-61"/>
              <w:jc w:val="right"/>
              <w:rPr>
                <w:sz w:val="12"/>
                <w:szCs w:val="12"/>
              </w:rPr>
            </w:pPr>
            <w:r w:rsidRPr="002F30E2">
              <w:rPr>
                <w:sz w:val="12"/>
                <w:szCs w:val="12"/>
              </w:rPr>
              <w:t>-</w:t>
            </w:r>
          </w:p>
        </w:tc>
        <w:tc>
          <w:tcPr>
            <w:tcW w:w="530" w:type="pct"/>
            <w:vAlign w:val="bottom"/>
          </w:tcPr>
          <w:p w14:paraId="6D5EFEEC" w14:textId="7B066E1F" w:rsidR="00CC4943" w:rsidRPr="002F30E2" w:rsidRDefault="009806BD" w:rsidP="00D32177">
            <w:pPr>
              <w:ind w:right="-61"/>
              <w:jc w:val="right"/>
              <w:rPr>
                <w:sz w:val="12"/>
                <w:szCs w:val="12"/>
              </w:rPr>
            </w:pPr>
            <w:r w:rsidRPr="002F30E2">
              <w:rPr>
                <w:sz w:val="12"/>
                <w:szCs w:val="12"/>
              </w:rPr>
              <w:t>-</w:t>
            </w:r>
          </w:p>
        </w:tc>
        <w:tc>
          <w:tcPr>
            <w:tcW w:w="450" w:type="pct"/>
            <w:vAlign w:val="bottom"/>
          </w:tcPr>
          <w:p w14:paraId="70668F07" w14:textId="7D47E4EB" w:rsidR="00CC4943" w:rsidRPr="002F30E2" w:rsidRDefault="00A317F2" w:rsidP="00D32177">
            <w:pPr>
              <w:ind w:right="-61"/>
              <w:jc w:val="right"/>
              <w:rPr>
                <w:sz w:val="12"/>
                <w:szCs w:val="12"/>
              </w:rPr>
            </w:pPr>
            <w:r w:rsidRPr="002F30E2">
              <w:rPr>
                <w:sz w:val="12"/>
                <w:szCs w:val="12"/>
              </w:rPr>
              <w:t>-</w:t>
            </w:r>
          </w:p>
        </w:tc>
        <w:tc>
          <w:tcPr>
            <w:tcW w:w="450" w:type="pct"/>
            <w:vAlign w:val="bottom"/>
          </w:tcPr>
          <w:p w14:paraId="298A03F1" w14:textId="156C827B" w:rsidR="00CC4943" w:rsidRPr="002F30E2" w:rsidRDefault="00770A04" w:rsidP="00D32177">
            <w:pPr>
              <w:ind w:right="-61"/>
              <w:jc w:val="right"/>
              <w:rPr>
                <w:sz w:val="12"/>
                <w:szCs w:val="12"/>
              </w:rPr>
            </w:pPr>
            <w:r w:rsidRPr="002F30E2">
              <w:rPr>
                <w:sz w:val="12"/>
                <w:szCs w:val="12"/>
              </w:rPr>
              <w:t>1.941.450</w:t>
            </w:r>
          </w:p>
        </w:tc>
        <w:tc>
          <w:tcPr>
            <w:tcW w:w="427" w:type="pct"/>
            <w:vAlign w:val="bottom"/>
          </w:tcPr>
          <w:p w14:paraId="2EC60CE5" w14:textId="22A2951C" w:rsidR="00CC4943" w:rsidRPr="002F30E2" w:rsidRDefault="00CC4943" w:rsidP="00D32177">
            <w:pPr>
              <w:ind w:right="-61"/>
              <w:jc w:val="right"/>
              <w:rPr>
                <w:sz w:val="12"/>
                <w:szCs w:val="12"/>
              </w:rPr>
            </w:pPr>
            <w:r w:rsidRPr="002F30E2">
              <w:rPr>
                <w:sz w:val="12"/>
                <w:szCs w:val="12"/>
              </w:rPr>
              <w:t>-</w:t>
            </w:r>
          </w:p>
        </w:tc>
        <w:tc>
          <w:tcPr>
            <w:tcW w:w="537" w:type="pct"/>
            <w:vAlign w:val="bottom"/>
          </w:tcPr>
          <w:p w14:paraId="7EE96695" w14:textId="5C5E2162" w:rsidR="00CC4943" w:rsidRPr="002F30E2" w:rsidRDefault="00CC4943" w:rsidP="00D32177">
            <w:pPr>
              <w:ind w:right="-61"/>
              <w:jc w:val="right"/>
              <w:rPr>
                <w:sz w:val="12"/>
                <w:szCs w:val="12"/>
              </w:rPr>
            </w:pPr>
            <w:r w:rsidRPr="002F30E2">
              <w:rPr>
                <w:sz w:val="12"/>
                <w:szCs w:val="12"/>
              </w:rPr>
              <w:t>-</w:t>
            </w:r>
          </w:p>
        </w:tc>
        <w:tc>
          <w:tcPr>
            <w:tcW w:w="509" w:type="pct"/>
            <w:vAlign w:val="bottom"/>
          </w:tcPr>
          <w:p w14:paraId="5B116793" w14:textId="50BDDCAE" w:rsidR="00CC4943" w:rsidRPr="002F30E2" w:rsidRDefault="00770A04" w:rsidP="00D32177">
            <w:pPr>
              <w:ind w:right="-61"/>
              <w:jc w:val="right"/>
              <w:rPr>
                <w:sz w:val="12"/>
                <w:szCs w:val="12"/>
              </w:rPr>
            </w:pPr>
            <w:r w:rsidRPr="002F30E2">
              <w:rPr>
                <w:sz w:val="12"/>
                <w:szCs w:val="12"/>
              </w:rPr>
              <w:t>1.941.450</w:t>
            </w:r>
          </w:p>
        </w:tc>
      </w:tr>
      <w:tr w:rsidR="00B969CC" w:rsidRPr="002F30E2" w14:paraId="179AD7F2" w14:textId="77777777" w:rsidTr="00D32177">
        <w:trPr>
          <w:trHeight w:val="57"/>
        </w:trPr>
        <w:tc>
          <w:tcPr>
            <w:tcW w:w="1149" w:type="pct"/>
            <w:vAlign w:val="bottom"/>
          </w:tcPr>
          <w:p w14:paraId="59C256D4" w14:textId="77777777" w:rsidR="00CC4943" w:rsidRPr="002F30E2" w:rsidRDefault="00CC4943" w:rsidP="00F3617D">
            <w:pPr>
              <w:ind w:left="214"/>
              <w:rPr>
                <w:sz w:val="12"/>
                <w:szCs w:val="12"/>
              </w:rPr>
            </w:pPr>
            <w:r w:rsidRPr="002F30E2">
              <w:rPr>
                <w:sz w:val="12"/>
                <w:szCs w:val="12"/>
              </w:rPr>
              <w:t>Para Piyasalarından Alacaklar</w:t>
            </w:r>
          </w:p>
        </w:tc>
        <w:tc>
          <w:tcPr>
            <w:tcW w:w="479" w:type="pct"/>
            <w:shd w:val="clear" w:color="auto" w:fill="auto"/>
            <w:vAlign w:val="bottom"/>
          </w:tcPr>
          <w:p w14:paraId="0F89E759" w14:textId="2DB3AEFC" w:rsidR="00CC4943" w:rsidRPr="002F30E2" w:rsidRDefault="00CC4943" w:rsidP="00D32177">
            <w:pPr>
              <w:ind w:right="-61"/>
              <w:jc w:val="right"/>
              <w:rPr>
                <w:sz w:val="12"/>
                <w:szCs w:val="12"/>
              </w:rPr>
            </w:pPr>
            <w:r w:rsidRPr="002F30E2">
              <w:rPr>
                <w:sz w:val="12"/>
                <w:szCs w:val="12"/>
              </w:rPr>
              <w:t>-</w:t>
            </w:r>
          </w:p>
        </w:tc>
        <w:tc>
          <w:tcPr>
            <w:tcW w:w="468" w:type="pct"/>
            <w:shd w:val="clear" w:color="auto" w:fill="auto"/>
            <w:vAlign w:val="bottom"/>
          </w:tcPr>
          <w:p w14:paraId="387CFD20" w14:textId="56C18367" w:rsidR="00CC4943" w:rsidRPr="002F30E2" w:rsidRDefault="00CC4943" w:rsidP="00D32177">
            <w:pPr>
              <w:ind w:right="-61"/>
              <w:jc w:val="right"/>
              <w:rPr>
                <w:sz w:val="12"/>
                <w:szCs w:val="12"/>
              </w:rPr>
            </w:pPr>
            <w:r w:rsidRPr="002F30E2">
              <w:rPr>
                <w:sz w:val="12"/>
                <w:szCs w:val="12"/>
              </w:rPr>
              <w:t>-</w:t>
            </w:r>
          </w:p>
        </w:tc>
        <w:tc>
          <w:tcPr>
            <w:tcW w:w="530" w:type="pct"/>
            <w:shd w:val="clear" w:color="auto" w:fill="auto"/>
            <w:vAlign w:val="bottom"/>
          </w:tcPr>
          <w:p w14:paraId="2E078C84" w14:textId="5ECBE1CE" w:rsidR="00CC4943" w:rsidRPr="002F30E2" w:rsidRDefault="00CC4943" w:rsidP="00D32177">
            <w:pPr>
              <w:ind w:right="-61"/>
              <w:jc w:val="right"/>
              <w:rPr>
                <w:sz w:val="12"/>
                <w:szCs w:val="12"/>
              </w:rPr>
            </w:pPr>
            <w:r w:rsidRPr="002F30E2">
              <w:rPr>
                <w:sz w:val="12"/>
                <w:szCs w:val="12"/>
              </w:rPr>
              <w:t>-</w:t>
            </w:r>
          </w:p>
        </w:tc>
        <w:tc>
          <w:tcPr>
            <w:tcW w:w="450" w:type="pct"/>
            <w:shd w:val="clear" w:color="auto" w:fill="auto"/>
            <w:vAlign w:val="bottom"/>
          </w:tcPr>
          <w:p w14:paraId="72A68043" w14:textId="4A07B9D4" w:rsidR="00CC4943" w:rsidRPr="002F30E2" w:rsidRDefault="00CC4943" w:rsidP="00D32177">
            <w:pPr>
              <w:ind w:right="-61"/>
              <w:jc w:val="right"/>
              <w:rPr>
                <w:sz w:val="12"/>
                <w:szCs w:val="12"/>
              </w:rPr>
            </w:pPr>
            <w:r w:rsidRPr="002F30E2">
              <w:rPr>
                <w:sz w:val="12"/>
                <w:szCs w:val="12"/>
              </w:rPr>
              <w:t>-</w:t>
            </w:r>
          </w:p>
        </w:tc>
        <w:tc>
          <w:tcPr>
            <w:tcW w:w="450" w:type="pct"/>
            <w:shd w:val="clear" w:color="auto" w:fill="auto"/>
            <w:vAlign w:val="bottom"/>
          </w:tcPr>
          <w:p w14:paraId="78938226" w14:textId="75FD78E6" w:rsidR="00CC4943" w:rsidRPr="002F30E2" w:rsidRDefault="00CC4943" w:rsidP="00D32177">
            <w:pPr>
              <w:ind w:right="-61"/>
              <w:jc w:val="right"/>
              <w:rPr>
                <w:sz w:val="12"/>
                <w:szCs w:val="12"/>
              </w:rPr>
            </w:pPr>
            <w:r w:rsidRPr="002F30E2">
              <w:rPr>
                <w:sz w:val="12"/>
                <w:szCs w:val="12"/>
              </w:rPr>
              <w:t>-</w:t>
            </w:r>
          </w:p>
        </w:tc>
        <w:tc>
          <w:tcPr>
            <w:tcW w:w="427" w:type="pct"/>
            <w:shd w:val="clear" w:color="auto" w:fill="auto"/>
            <w:vAlign w:val="bottom"/>
          </w:tcPr>
          <w:p w14:paraId="4DF4D6BA" w14:textId="5257721F" w:rsidR="00CC4943" w:rsidRPr="002F30E2" w:rsidRDefault="00CC4943" w:rsidP="00D32177">
            <w:pPr>
              <w:ind w:right="-61"/>
              <w:jc w:val="right"/>
              <w:rPr>
                <w:sz w:val="12"/>
                <w:szCs w:val="12"/>
              </w:rPr>
            </w:pPr>
            <w:r w:rsidRPr="002F30E2">
              <w:rPr>
                <w:sz w:val="12"/>
                <w:szCs w:val="12"/>
              </w:rPr>
              <w:t>-</w:t>
            </w:r>
          </w:p>
        </w:tc>
        <w:tc>
          <w:tcPr>
            <w:tcW w:w="537" w:type="pct"/>
            <w:shd w:val="clear" w:color="auto" w:fill="auto"/>
            <w:vAlign w:val="bottom"/>
          </w:tcPr>
          <w:p w14:paraId="44DE7F34" w14:textId="500C5A1B" w:rsidR="00CC4943" w:rsidRPr="002F30E2" w:rsidRDefault="00CC4943" w:rsidP="00D32177">
            <w:pPr>
              <w:ind w:right="-61"/>
              <w:jc w:val="right"/>
              <w:rPr>
                <w:sz w:val="12"/>
                <w:szCs w:val="12"/>
              </w:rPr>
            </w:pPr>
            <w:r w:rsidRPr="002F30E2">
              <w:rPr>
                <w:sz w:val="12"/>
                <w:szCs w:val="12"/>
              </w:rPr>
              <w:t>-</w:t>
            </w:r>
          </w:p>
        </w:tc>
        <w:tc>
          <w:tcPr>
            <w:tcW w:w="509" w:type="pct"/>
            <w:shd w:val="clear" w:color="auto" w:fill="auto"/>
            <w:vAlign w:val="bottom"/>
          </w:tcPr>
          <w:p w14:paraId="26C2BB5E" w14:textId="0EEA5E4F" w:rsidR="00CC4943" w:rsidRPr="002F30E2" w:rsidRDefault="00CC4943" w:rsidP="00D32177">
            <w:pPr>
              <w:ind w:right="-61"/>
              <w:jc w:val="right"/>
              <w:rPr>
                <w:sz w:val="12"/>
                <w:szCs w:val="12"/>
              </w:rPr>
            </w:pPr>
            <w:r w:rsidRPr="002F30E2">
              <w:rPr>
                <w:sz w:val="12"/>
                <w:szCs w:val="12"/>
              </w:rPr>
              <w:t>-</w:t>
            </w:r>
          </w:p>
        </w:tc>
      </w:tr>
      <w:tr w:rsidR="00B969CC" w:rsidRPr="002F30E2" w14:paraId="69303907" w14:textId="77777777" w:rsidTr="00D32177">
        <w:trPr>
          <w:trHeight w:val="57"/>
        </w:trPr>
        <w:tc>
          <w:tcPr>
            <w:tcW w:w="1149" w:type="pct"/>
            <w:vAlign w:val="bottom"/>
          </w:tcPr>
          <w:p w14:paraId="2A5B2DBE" w14:textId="77777777" w:rsidR="00533863" w:rsidRPr="002F30E2" w:rsidRDefault="00533863" w:rsidP="00F3617D">
            <w:pPr>
              <w:ind w:left="214"/>
              <w:rPr>
                <w:sz w:val="12"/>
                <w:szCs w:val="12"/>
              </w:rPr>
            </w:pPr>
            <w:r w:rsidRPr="002F30E2">
              <w:rPr>
                <w:sz w:val="12"/>
                <w:szCs w:val="12"/>
              </w:rPr>
              <w:t>Gerçeğe Uygun Değer Farkı Diğer Kapsamlı Gelire Yansıtılan Finansal Varlıklar</w:t>
            </w:r>
          </w:p>
        </w:tc>
        <w:tc>
          <w:tcPr>
            <w:tcW w:w="479" w:type="pct"/>
            <w:shd w:val="clear" w:color="auto" w:fill="auto"/>
            <w:vAlign w:val="bottom"/>
          </w:tcPr>
          <w:p w14:paraId="06F688CD" w14:textId="7916E6AB" w:rsidR="00533863" w:rsidRPr="002F30E2" w:rsidRDefault="00533863" w:rsidP="00D32177">
            <w:pPr>
              <w:ind w:right="-61"/>
              <w:jc w:val="right"/>
              <w:rPr>
                <w:sz w:val="12"/>
                <w:szCs w:val="12"/>
              </w:rPr>
            </w:pPr>
            <w:r w:rsidRPr="002F30E2">
              <w:rPr>
                <w:sz w:val="12"/>
                <w:szCs w:val="12"/>
              </w:rPr>
              <w:t>-</w:t>
            </w:r>
          </w:p>
        </w:tc>
        <w:tc>
          <w:tcPr>
            <w:tcW w:w="468" w:type="pct"/>
            <w:shd w:val="clear" w:color="auto" w:fill="auto"/>
            <w:vAlign w:val="bottom"/>
          </w:tcPr>
          <w:p w14:paraId="3AEACB7B" w14:textId="7B21FFA1" w:rsidR="00533863" w:rsidRPr="002F30E2" w:rsidRDefault="00770A04" w:rsidP="00D32177">
            <w:pPr>
              <w:ind w:right="-61"/>
              <w:jc w:val="right"/>
              <w:rPr>
                <w:sz w:val="12"/>
                <w:szCs w:val="12"/>
              </w:rPr>
            </w:pPr>
            <w:r w:rsidRPr="002F30E2">
              <w:rPr>
                <w:sz w:val="12"/>
                <w:szCs w:val="12"/>
              </w:rPr>
              <w:t>271.482</w:t>
            </w:r>
          </w:p>
        </w:tc>
        <w:tc>
          <w:tcPr>
            <w:tcW w:w="530" w:type="pct"/>
            <w:shd w:val="clear" w:color="auto" w:fill="auto"/>
            <w:vAlign w:val="bottom"/>
          </w:tcPr>
          <w:p w14:paraId="5C8D1190" w14:textId="2289D6CF" w:rsidR="00533863" w:rsidRPr="002F30E2" w:rsidRDefault="007840E9" w:rsidP="00D32177">
            <w:pPr>
              <w:ind w:right="-61"/>
              <w:jc w:val="right"/>
              <w:rPr>
                <w:sz w:val="12"/>
                <w:szCs w:val="12"/>
              </w:rPr>
            </w:pPr>
            <w:r w:rsidRPr="002F30E2">
              <w:rPr>
                <w:sz w:val="12"/>
                <w:szCs w:val="12"/>
              </w:rPr>
              <w:t>551.773</w:t>
            </w:r>
          </w:p>
        </w:tc>
        <w:tc>
          <w:tcPr>
            <w:tcW w:w="450" w:type="pct"/>
            <w:shd w:val="clear" w:color="auto" w:fill="auto"/>
            <w:vAlign w:val="bottom"/>
          </w:tcPr>
          <w:p w14:paraId="2AE7A006" w14:textId="08A8C794" w:rsidR="00533863" w:rsidRPr="002F30E2" w:rsidRDefault="007840E9" w:rsidP="00D32177">
            <w:pPr>
              <w:ind w:right="-61"/>
              <w:jc w:val="right"/>
              <w:rPr>
                <w:sz w:val="12"/>
                <w:szCs w:val="12"/>
              </w:rPr>
            </w:pPr>
            <w:r w:rsidRPr="002F30E2">
              <w:rPr>
                <w:sz w:val="12"/>
                <w:szCs w:val="12"/>
              </w:rPr>
              <w:t>2.983.459</w:t>
            </w:r>
          </w:p>
        </w:tc>
        <w:tc>
          <w:tcPr>
            <w:tcW w:w="450" w:type="pct"/>
            <w:shd w:val="clear" w:color="auto" w:fill="auto"/>
            <w:vAlign w:val="bottom"/>
          </w:tcPr>
          <w:p w14:paraId="12F2D070" w14:textId="17E7D883" w:rsidR="00533863" w:rsidRPr="002F30E2" w:rsidRDefault="007840E9" w:rsidP="00D32177">
            <w:pPr>
              <w:ind w:right="-61"/>
              <w:jc w:val="right"/>
              <w:rPr>
                <w:sz w:val="12"/>
                <w:szCs w:val="12"/>
              </w:rPr>
            </w:pPr>
            <w:r w:rsidRPr="002F30E2">
              <w:rPr>
                <w:sz w:val="12"/>
                <w:szCs w:val="12"/>
              </w:rPr>
              <w:t>12.526.653</w:t>
            </w:r>
          </w:p>
        </w:tc>
        <w:tc>
          <w:tcPr>
            <w:tcW w:w="427" w:type="pct"/>
            <w:shd w:val="clear" w:color="auto" w:fill="auto"/>
            <w:vAlign w:val="bottom"/>
          </w:tcPr>
          <w:p w14:paraId="08330C64" w14:textId="596BE75B" w:rsidR="00533863" w:rsidRPr="002F30E2" w:rsidRDefault="007840E9" w:rsidP="00D32177">
            <w:pPr>
              <w:ind w:right="-61"/>
              <w:jc w:val="right"/>
              <w:rPr>
                <w:sz w:val="12"/>
                <w:szCs w:val="12"/>
              </w:rPr>
            </w:pPr>
            <w:r w:rsidRPr="002F30E2">
              <w:rPr>
                <w:sz w:val="12"/>
                <w:szCs w:val="12"/>
              </w:rPr>
              <w:t>2.740.162</w:t>
            </w:r>
          </w:p>
        </w:tc>
        <w:tc>
          <w:tcPr>
            <w:tcW w:w="537" w:type="pct"/>
            <w:shd w:val="clear" w:color="auto" w:fill="auto"/>
            <w:vAlign w:val="bottom"/>
          </w:tcPr>
          <w:p w14:paraId="296F188B" w14:textId="1B75EF3E" w:rsidR="00533863" w:rsidRPr="002F30E2" w:rsidRDefault="007840E9" w:rsidP="00D32177">
            <w:pPr>
              <w:ind w:right="-61"/>
              <w:jc w:val="right"/>
              <w:rPr>
                <w:sz w:val="12"/>
                <w:szCs w:val="12"/>
              </w:rPr>
            </w:pPr>
            <w:r w:rsidRPr="002F30E2">
              <w:rPr>
                <w:sz w:val="12"/>
                <w:szCs w:val="12"/>
              </w:rPr>
              <w:t>41.661</w:t>
            </w:r>
          </w:p>
        </w:tc>
        <w:tc>
          <w:tcPr>
            <w:tcW w:w="509" w:type="pct"/>
            <w:shd w:val="clear" w:color="auto" w:fill="auto"/>
            <w:vAlign w:val="bottom"/>
          </w:tcPr>
          <w:p w14:paraId="260D5986" w14:textId="7EE829BE" w:rsidR="00533863" w:rsidRPr="002F30E2" w:rsidRDefault="00770A04" w:rsidP="00D32177">
            <w:pPr>
              <w:ind w:right="-61"/>
              <w:jc w:val="right"/>
              <w:rPr>
                <w:sz w:val="12"/>
                <w:szCs w:val="12"/>
              </w:rPr>
            </w:pPr>
            <w:r w:rsidRPr="002F30E2">
              <w:rPr>
                <w:sz w:val="12"/>
                <w:szCs w:val="12"/>
              </w:rPr>
              <w:t>19.115.190</w:t>
            </w:r>
          </w:p>
        </w:tc>
      </w:tr>
      <w:tr w:rsidR="00B969CC" w:rsidRPr="002F30E2" w14:paraId="39A6E69A" w14:textId="77777777" w:rsidTr="00D32177">
        <w:trPr>
          <w:trHeight w:val="57"/>
        </w:trPr>
        <w:tc>
          <w:tcPr>
            <w:tcW w:w="1149" w:type="pct"/>
            <w:vAlign w:val="bottom"/>
          </w:tcPr>
          <w:p w14:paraId="7A08A917" w14:textId="3089DCF9" w:rsidR="005F746A" w:rsidRPr="002F30E2" w:rsidRDefault="005F746A" w:rsidP="00F3617D">
            <w:pPr>
              <w:ind w:left="214"/>
              <w:rPr>
                <w:sz w:val="12"/>
                <w:szCs w:val="12"/>
              </w:rPr>
            </w:pPr>
            <w:r w:rsidRPr="002F30E2">
              <w:rPr>
                <w:sz w:val="12"/>
                <w:szCs w:val="12"/>
              </w:rPr>
              <w:t>Verilen Krediler</w:t>
            </w:r>
            <w:r w:rsidR="001D3032" w:rsidRPr="002F30E2">
              <w:rPr>
                <w:sz w:val="12"/>
                <w:szCs w:val="12"/>
              </w:rPr>
              <w:t xml:space="preserve">  </w:t>
            </w:r>
            <w:r w:rsidR="001D3032" w:rsidRPr="002F30E2">
              <w:rPr>
                <w:sz w:val="12"/>
                <w:szCs w:val="12"/>
                <w:vertAlign w:val="superscript"/>
              </w:rPr>
              <w:t>(****)</w:t>
            </w:r>
          </w:p>
        </w:tc>
        <w:tc>
          <w:tcPr>
            <w:tcW w:w="479" w:type="pct"/>
            <w:vAlign w:val="bottom"/>
          </w:tcPr>
          <w:p w14:paraId="394BD89C" w14:textId="48483C4C" w:rsidR="005F746A" w:rsidRPr="002F30E2" w:rsidRDefault="005F746A" w:rsidP="00D32177">
            <w:pPr>
              <w:ind w:right="-61"/>
              <w:jc w:val="right"/>
              <w:rPr>
                <w:sz w:val="12"/>
                <w:szCs w:val="12"/>
              </w:rPr>
            </w:pPr>
            <w:r w:rsidRPr="002F30E2">
              <w:rPr>
                <w:sz w:val="12"/>
                <w:szCs w:val="12"/>
              </w:rPr>
              <w:t>-</w:t>
            </w:r>
          </w:p>
        </w:tc>
        <w:tc>
          <w:tcPr>
            <w:tcW w:w="468" w:type="pct"/>
            <w:vAlign w:val="bottom"/>
          </w:tcPr>
          <w:p w14:paraId="2DC198E3" w14:textId="5571FE42" w:rsidR="005F746A" w:rsidRPr="002F30E2" w:rsidRDefault="007840E9" w:rsidP="00D32177">
            <w:pPr>
              <w:ind w:right="-61"/>
              <w:jc w:val="right"/>
              <w:rPr>
                <w:sz w:val="12"/>
                <w:szCs w:val="12"/>
              </w:rPr>
            </w:pPr>
            <w:r w:rsidRPr="002F30E2">
              <w:rPr>
                <w:sz w:val="12"/>
                <w:szCs w:val="12"/>
              </w:rPr>
              <w:t>4.728.729</w:t>
            </w:r>
          </w:p>
        </w:tc>
        <w:tc>
          <w:tcPr>
            <w:tcW w:w="530" w:type="pct"/>
            <w:vAlign w:val="bottom"/>
          </w:tcPr>
          <w:p w14:paraId="7713097D" w14:textId="1D210117" w:rsidR="005F746A" w:rsidRPr="002F30E2" w:rsidRDefault="007840E9" w:rsidP="00D32177">
            <w:pPr>
              <w:ind w:right="-61"/>
              <w:jc w:val="right"/>
              <w:rPr>
                <w:sz w:val="12"/>
                <w:szCs w:val="12"/>
              </w:rPr>
            </w:pPr>
            <w:r w:rsidRPr="002F30E2">
              <w:rPr>
                <w:sz w:val="12"/>
                <w:szCs w:val="12"/>
              </w:rPr>
              <w:t>15.758.078</w:t>
            </w:r>
          </w:p>
        </w:tc>
        <w:tc>
          <w:tcPr>
            <w:tcW w:w="450" w:type="pct"/>
            <w:vAlign w:val="bottom"/>
          </w:tcPr>
          <w:p w14:paraId="305FF620" w14:textId="375D628F" w:rsidR="005F746A" w:rsidRPr="002F30E2" w:rsidRDefault="007840E9" w:rsidP="00D32177">
            <w:pPr>
              <w:ind w:right="-61"/>
              <w:jc w:val="right"/>
              <w:rPr>
                <w:sz w:val="12"/>
                <w:szCs w:val="12"/>
              </w:rPr>
            </w:pPr>
            <w:r w:rsidRPr="002F30E2">
              <w:rPr>
                <w:sz w:val="12"/>
                <w:szCs w:val="12"/>
              </w:rPr>
              <w:t>45.318.103</w:t>
            </w:r>
          </w:p>
        </w:tc>
        <w:tc>
          <w:tcPr>
            <w:tcW w:w="450" w:type="pct"/>
            <w:vAlign w:val="bottom"/>
          </w:tcPr>
          <w:p w14:paraId="6C71EAE3" w14:textId="123D7C80" w:rsidR="005F746A" w:rsidRPr="002F30E2" w:rsidRDefault="007840E9" w:rsidP="00D32177">
            <w:pPr>
              <w:ind w:right="-61"/>
              <w:jc w:val="right"/>
              <w:rPr>
                <w:sz w:val="12"/>
                <w:szCs w:val="12"/>
              </w:rPr>
            </w:pPr>
            <w:r w:rsidRPr="002F30E2">
              <w:rPr>
                <w:sz w:val="12"/>
                <w:szCs w:val="12"/>
              </w:rPr>
              <w:t>42.945.125</w:t>
            </w:r>
          </w:p>
        </w:tc>
        <w:tc>
          <w:tcPr>
            <w:tcW w:w="427" w:type="pct"/>
            <w:vAlign w:val="bottom"/>
          </w:tcPr>
          <w:p w14:paraId="694CE852" w14:textId="1F083EA8" w:rsidR="005F746A" w:rsidRPr="002F30E2" w:rsidRDefault="007840E9" w:rsidP="00D32177">
            <w:pPr>
              <w:ind w:right="-61"/>
              <w:jc w:val="right"/>
              <w:rPr>
                <w:sz w:val="12"/>
                <w:szCs w:val="12"/>
              </w:rPr>
            </w:pPr>
            <w:r w:rsidRPr="002F30E2">
              <w:rPr>
                <w:sz w:val="12"/>
                <w:szCs w:val="12"/>
              </w:rPr>
              <w:t>14.009.126</w:t>
            </w:r>
          </w:p>
        </w:tc>
        <w:tc>
          <w:tcPr>
            <w:tcW w:w="537" w:type="pct"/>
            <w:vAlign w:val="bottom"/>
          </w:tcPr>
          <w:p w14:paraId="46797452" w14:textId="0ABFEB96" w:rsidR="005F746A" w:rsidRPr="002F30E2" w:rsidRDefault="007840E9" w:rsidP="00D32177">
            <w:pPr>
              <w:ind w:right="-61"/>
              <w:jc w:val="right"/>
              <w:rPr>
                <w:sz w:val="12"/>
                <w:szCs w:val="12"/>
              </w:rPr>
            </w:pPr>
            <w:r w:rsidRPr="002F30E2">
              <w:rPr>
                <w:sz w:val="12"/>
                <w:szCs w:val="12"/>
              </w:rPr>
              <w:t>318.309</w:t>
            </w:r>
          </w:p>
        </w:tc>
        <w:tc>
          <w:tcPr>
            <w:tcW w:w="509" w:type="pct"/>
            <w:vAlign w:val="bottom"/>
          </w:tcPr>
          <w:p w14:paraId="3C704229" w14:textId="2B627BB6" w:rsidR="005F746A" w:rsidRPr="002F30E2" w:rsidRDefault="007840E9" w:rsidP="00D32177">
            <w:pPr>
              <w:ind w:right="-61"/>
              <w:jc w:val="right"/>
              <w:rPr>
                <w:sz w:val="12"/>
                <w:szCs w:val="12"/>
              </w:rPr>
            </w:pPr>
            <w:r w:rsidRPr="002F30E2">
              <w:rPr>
                <w:sz w:val="12"/>
                <w:szCs w:val="12"/>
              </w:rPr>
              <w:t>123.077.470</w:t>
            </w:r>
          </w:p>
        </w:tc>
      </w:tr>
      <w:tr w:rsidR="00B969CC" w:rsidRPr="002F30E2" w14:paraId="054FA077" w14:textId="77777777" w:rsidTr="00D32177">
        <w:trPr>
          <w:trHeight w:val="57"/>
        </w:trPr>
        <w:tc>
          <w:tcPr>
            <w:tcW w:w="1149" w:type="pct"/>
            <w:vAlign w:val="bottom"/>
          </w:tcPr>
          <w:p w14:paraId="52E97544" w14:textId="77777777" w:rsidR="00CC4943" w:rsidRPr="002F30E2" w:rsidRDefault="00CC4943" w:rsidP="00F3617D">
            <w:pPr>
              <w:ind w:left="214"/>
              <w:rPr>
                <w:sz w:val="12"/>
                <w:szCs w:val="12"/>
              </w:rPr>
            </w:pPr>
            <w:r w:rsidRPr="002F30E2">
              <w:rPr>
                <w:sz w:val="12"/>
                <w:szCs w:val="12"/>
              </w:rPr>
              <w:t>İtfa Edilmiş Maliyeti İle Ölçülen Finansal Varlıklar</w:t>
            </w:r>
          </w:p>
        </w:tc>
        <w:tc>
          <w:tcPr>
            <w:tcW w:w="479" w:type="pct"/>
            <w:vAlign w:val="bottom"/>
          </w:tcPr>
          <w:p w14:paraId="61448AF1" w14:textId="163E02B5" w:rsidR="00CC4943" w:rsidRPr="002F30E2" w:rsidRDefault="00813B7D" w:rsidP="00D32177">
            <w:pPr>
              <w:ind w:right="-61"/>
              <w:jc w:val="right"/>
              <w:rPr>
                <w:sz w:val="12"/>
                <w:szCs w:val="12"/>
              </w:rPr>
            </w:pPr>
            <w:r w:rsidRPr="002F30E2">
              <w:rPr>
                <w:sz w:val="12"/>
                <w:szCs w:val="12"/>
              </w:rPr>
              <w:t>-</w:t>
            </w:r>
          </w:p>
        </w:tc>
        <w:tc>
          <w:tcPr>
            <w:tcW w:w="468" w:type="pct"/>
            <w:vAlign w:val="bottom"/>
          </w:tcPr>
          <w:p w14:paraId="1D932634" w14:textId="63FA9E16" w:rsidR="00CC4943" w:rsidRPr="002F30E2" w:rsidRDefault="00813B7D" w:rsidP="00D32177">
            <w:pPr>
              <w:ind w:right="-61"/>
              <w:jc w:val="right"/>
              <w:rPr>
                <w:sz w:val="12"/>
                <w:szCs w:val="12"/>
              </w:rPr>
            </w:pPr>
            <w:r w:rsidRPr="002F30E2">
              <w:rPr>
                <w:sz w:val="12"/>
                <w:szCs w:val="12"/>
              </w:rPr>
              <w:t>-</w:t>
            </w:r>
          </w:p>
        </w:tc>
        <w:tc>
          <w:tcPr>
            <w:tcW w:w="530" w:type="pct"/>
            <w:vAlign w:val="bottom"/>
          </w:tcPr>
          <w:p w14:paraId="312D6CE3" w14:textId="41BA1099" w:rsidR="00CC4943" w:rsidRPr="002F30E2" w:rsidRDefault="00CC4943" w:rsidP="00D32177">
            <w:pPr>
              <w:ind w:right="-61"/>
              <w:jc w:val="right"/>
              <w:rPr>
                <w:sz w:val="12"/>
                <w:szCs w:val="12"/>
              </w:rPr>
            </w:pPr>
            <w:r w:rsidRPr="002F30E2">
              <w:rPr>
                <w:sz w:val="12"/>
                <w:szCs w:val="12"/>
              </w:rPr>
              <w:t>-</w:t>
            </w:r>
          </w:p>
        </w:tc>
        <w:tc>
          <w:tcPr>
            <w:tcW w:w="450" w:type="pct"/>
            <w:vAlign w:val="bottom"/>
          </w:tcPr>
          <w:p w14:paraId="36B70BB2" w14:textId="2EF1A2E4" w:rsidR="00CC4943" w:rsidRPr="002F30E2" w:rsidRDefault="00CC4943" w:rsidP="00D32177">
            <w:pPr>
              <w:ind w:right="-61"/>
              <w:jc w:val="right"/>
              <w:rPr>
                <w:sz w:val="12"/>
                <w:szCs w:val="12"/>
              </w:rPr>
            </w:pPr>
            <w:r w:rsidRPr="002F30E2">
              <w:rPr>
                <w:sz w:val="12"/>
                <w:szCs w:val="12"/>
              </w:rPr>
              <w:t>-</w:t>
            </w:r>
          </w:p>
        </w:tc>
        <w:tc>
          <w:tcPr>
            <w:tcW w:w="450" w:type="pct"/>
            <w:vAlign w:val="bottom"/>
          </w:tcPr>
          <w:p w14:paraId="27486D3A" w14:textId="1F764F94" w:rsidR="00CC4943" w:rsidRPr="002F30E2" w:rsidRDefault="007840E9" w:rsidP="00D32177">
            <w:pPr>
              <w:ind w:right="-61"/>
              <w:jc w:val="right"/>
              <w:rPr>
                <w:sz w:val="12"/>
                <w:szCs w:val="12"/>
              </w:rPr>
            </w:pPr>
            <w:r w:rsidRPr="002F30E2">
              <w:rPr>
                <w:sz w:val="12"/>
                <w:szCs w:val="12"/>
              </w:rPr>
              <w:t>1.845.600</w:t>
            </w:r>
          </w:p>
        </w:tc>
        <w:tc>
          <w:tcPr>
            <w:tcW w:w="427" w:type="pct"/>
            <w:vAlign w:val="bottom"/>
          </w:tcPr>
          <w:p w14:paraId="20932170" w14:textId="260A1A83" w:rsidR="00CC4943" w:rsidRPr="002F30E2" w:rsidRDefault="007840E9" w:rsidP="00D32177">
            <w:pPr>
              <w:ind w:right="-61"/>
              <w:jc w:val="right"/>
              <w:rPr>
                <w:sz w:val="12"/>
                <w:szCs w:val="12"/>
              </w:rPr>
            </w:pPr>
            <w:r w:rsidRPr="002F30E2">
              <w:rPr>
                <w:sz w:val="12"/>
                <w:szCs w:val="12"/>
              </w:rPr>
              <w:t>1.533.883</w:t>
            </w:r>
          </w:p>
        </w:tc>
        <w:tc>
          <w:tcPr>
            <w:tcW w:w="537" w:type="pct"/>
            <w:vAlign w:val="bottom"/>
          </w:tcPr>
          <w:p w14:paraId="47769796" w14:textId="0702D694" w:rsidR="00CC4943" w:rsidRPr="002F30E2" w:rsidRDefault="00CC4943" w:rsidP="00D32177">
            <w:pPr>
              <w:ind w:right="-61"/>
              <w:jc w:val="right"/>
              <w:rPr>
                <w:sz w:val="12"/>
                <w:szCs w:val="12"/>
              </w:rPr>
            </w:pPr>
          </w:p>
        </w:tc>
        <w:tc>
          <w:tcPr>
            <w:tcW w:w="509" w:type="pct"/>
            <w:vAlign w:val="bottom"/>
          </w:tcPr>
          <w:p w14:paraId="2BA21D6D" w14:textId="253041A3" w:rsidR="00CC4943" w:rsidRPr="002F30E2" w:rsidRDefault="007840E9" w:rsidP="00D32177">
            <w:pPr>
              <w:ind w:right="-61"/>
              <w:jc w:val="right"/>
              <w:rPr>
                <w:sz w:val="12"/>
                <w:szCs w:val="12"/>
              </w:rPr>
            </w:pPr>
            <w:r w:rsidRPr="002F30E2">
              <w:rPr>
                <w:sz w:val="12"/>
                <w:szCs w:val="12"/>
              </w:rPr>
              <w:t>3.379.483</w:t>
            </w:r>
          </w:p>
        </w:tc>
      </w:tr>
      <w:tr w:rsidR="00B969CC" w:rsidRPr="002F30E2" w14:paraId="48B8FECF" w14:textId="77777777" w:rsidTr="00D32177">
        <w:trPr>
          <w:trHeight w:val="57"/>
        </w:trPr>
        <w:tc>
          <w:tcPr>
            <w:tcW w:w="1149" w:type="pct"/>
            <w:vAlign w:val="bottom"/>
          </w:tcPr>
          <w:p w14:paraId="5ACB9BBE" w14:textId="48416D9D" w:rsidR="00910A73" w:rsidRPr="002F30E2" w:rsidRDefault="00910A73" w:rsidP="00F3617D">
            <w:pPr>
              <w:ind w:left="214"/>
              <w:rPr>
                <w:sz w:val="12"/>
                <w:szCs w:val="12"/>
              </w:rPr>
            </w:pPr>
            <w:r w:rsidRPr="002F30E2">
              <w:rPr>
                <w:sz w:val="12"/>
                <w:szCs w:val="12"/>
              </w:rPr>
              <w:t xml:space="preserve">Diğer Varlıklar </w:t>
            </w:r>
          </w:p>
        </w:tc>
        <w:tc>
          <w:tcPr>
            <w:tcW w:w="479" w:type="pct"/>
            <w:vAlign w:val="bottom"/>
          </w:tcPr>
          <w:p w14:paraId="5022AFCC" w14:textId="77777777" w:rsidR="00910A73" w:rsidRPr="002F30E2" w:rsidRDefault="00910A73" w:rsidP="00D32177">
            <w:pPr>
              <w:ind w:right="-61"/>
              <w:jc w:val="right"/>
              <w:rPr>
                <w:sz w:val="12"/>
                <w:szCs w:val="12"/>
              </w:rPr>
            </w:pPr>
            <w:r w:rsidRPr="002F30E2">
              <w:rPr>
                <w:sz w:val="12"/>
                <w:szCs w:val="12"/>
              </w:rPr>
              <w:t>-</w:t>
            </w:r>
          </w:p>
        </w:tc>
        <w:tc>
          <w:tcPr>
            <w:tcW w:w="468" w:type="pct"/>
            <w:vAlign w:val="bottom"/>
          </w:tcPr>
          <w:p w14:paraId="5DBF14E7" w14:textId="77777777" w:rsidR="00910A73" w:rsidRPr="002F30E2" w:rsidRDefault="00910A73" w:rsidP="00D32177">
            <w:pPr>
              <w:ind w:right="-61"/>
              <w:jc w:val="right"/>
              <w:rPr>
                <w:sz w:val="12"/>
                <w:szCs w:val="12"/>
              </w:rPr>
            </w:pPr>
            <w:r w:rsidRPr="002F30E2">
              <w:rPr>
                <w:sz w:val="12"/>
                <w:szCs w:val="12"/>
              </w:rPr>
              <w:t>-</w:t>
            </w:r>
          </w:p>
        </w:tc>
        <w:tc>
          <w:tcPr>
            <w:tcW w:w="530" w:type="pct"/>
            <w:vAlign w:val="bottom"/>
          </w:tcPr>
          <w:p w14:paraId="0691BC0F" w14:textId="77777777" w:rsidR="00910A73" w:rsidRPr="002F30E2" w:rsidRDefault="00910A73" w:rsidP="00D32177">
            <w:pPr>
              <w:ind w:right="-61"/>
              <w:jc w:val="right"/>
              <w:rPr>
                <w:sz w:val="12"/>
                <w:szCs w:val="12"/>
              </w:rPr>
            </w:pPr>
            <w:r w:rsidRPr="002F30E2">
              <w:rPr>
                <w:sz w:val="12"/>
                <w:szCs w:val="12"/>
              </w:rPr>
              <w:t>-</w:t>
            </w:r>
          </w:p>
        </w:tc>
        <w:tc>
          <w:tcPr>
            <w:tcW w:w="450" w:type="pct"/>
            <w:vAlign w:val="bottom"/>
          </w:tcPr>
          <w:p w14:paraId="1FE852A2" w14:textId="77777777" w:rsidR="00910A73" w:rsidRPr="002F30E2" w:rsidRDefault="00910A73" w:rsidP="00D32177">
            <w:pPr>
              <w:ind w:right="-61"/>
              <w:jc w:val="right"/>
              <w:rPr>
                <w:sz w:val="12"/>
                <w:szCs w:val="12"/>
              </w:rPr>
            </w:pPr>
            <w:r w:rsidRPr="002F30E2">
              <w:rPr>
                <w:sz w:val="12"/>
                <w:szCs w:val="12"/>
              </w:rPr>
              <w:t>-</w:t>
            </w:r>
          </w:p>
        </w:tc>
        <w:tc>
          <w:tcPr>
            <w:tcW w:w="450" w:type="pct"/>
            <w:vAlign w:val="bottom"/>
          </w:tcPr>
          <w:p w14:paraId="2EB6D9C2" w14:textId="77777777" w:rsidR="00910A73" w:rsidRPr="002F30E2" w:rsidRDefault="00910A73" w:rsidP="00D32177">
            <w:pPr>
              <w:ind w:right="-61"/>
              <w:jc w:val="right"/>
              <w:rPr>
                <w:sz w:val="12"/>
                <w:szCs w:val="12"/>
              </w:rPr>
            </w:pPr>
            <w:r w:rsidRPr="002F30E2">
              <w:rPr>
                <w:sz w:val="12"/>
                <w:szCs w:val="12"/>
              </w:rPr>
              <w:t>-</w:t>
            </w:r>
          </w:p>
        </w:tc>
        <w:tc>
          <w:tcPr>
            <w:tcW w:w="427" w:type="pct"/>
            <w:vAlign w:val="bottom"/>
          </w:tcPr>
          <w:p w14:paraId="37CCB733" w14:textId="77777777" w:rsidR="00910A73" w:rsidRPr="002F30E2" w:rsidRDefault="00910A73" w:rsidP="00D32177">
            <w:pPr>
              <w:ind w:right="-61"/>
              <w:jc w:val="right"/>
              <w:rPr>
                <w:sz w:val="12"/>
                <w:szCs w:val="12"/>
              </w:rPr>
            </w:pPr>
            <w:r w:rsidRPr="002F30E2">
              <w:rPr>
                <w:sz w:val="12"/>
                <w:szCs w:val="12"/>
              </w:rPr>
              <w:t>-</w:t>
            </w:r>
          </w:p>
        </w:tc>
        <w:tc>
          <w:tcPr>
            <w:tcW w:w="537" w:type="pct"/>
            <w:vAlign w:val="bottom"/>
          </w:tcPr>
          <w:p w14:paraId="439D038F" w14:textId="71C0C78A" w:rsidR="00910A73" w:rsidRPr="002F30E2" w:rsidRDefault="007840E9" w:rsidP="00D32177">
            <w:pPr>
              <w:ind w:right="-61"/>
              <w:jc w:val="right"/>
              <w:rPr>
                <w:sz w:val="12"/>
                <w:szCs w:val="12"/>
              </w:rPr>
            </w:pPr>
            <w:r w:rsidRPr="002F30E2">
              <w:rPr>
                <w:sz w:val="12"/>
                <w:szCs w:val="12"/>
              </w:rPr>
              <w:t>2.135.</w:t>
            </w:r>
            <w:r w:rsidR="004A09AC" w:rsidRPr="002F30E2">
              <w:rPr>
                <w:sz w:val="12"/>
                <w:szCs w:val="12"/>
              </w:rPr>
              <w:t>0</w:t>
            </w:r>
            <w:r w:rsidRPr="002F30E2">
              <w:rPr>
                <w:sz w:val="12"/>
                <w:szCs w:val="12"/>
              </w:rPr>
              <w:t>93</w:t>
            </w:r>
          </w:p>
        </w:tc>
        <w:tc>
          <w:tcPr>
            <w:tcW w:w="509" w:type="pct"/>
            <w:vAlign w:val="bottom"/>
          </w:tcPr>
          <w:p w14:paraId="799E4B3B" w14:textId="02D866D9" w:rsidR="00910A73" w:rsidRPr="002F30E2" w:rsidRDefault="004A09AC" w:rsidP="00D32177">
            <w:pPr>
              <w:ind w:right="-61"/>
              <w:jc w:val="right"/>
              <w:rPr>
                <w:sz w:val="12"/>
                <w:szCs w:val="12"/>
              </w:rPr>
            </w:pPr>
            <w:r w:rsidRPr="002F30E2">
              <w:rPr>
                <w:sz w:val="12"/>
                <w:szCs w:val="12"/>
              </w:rPr>
              <w:t>2.135.093</w:t>
            </w:r>
          </w:p>
        </w:tc>
      </w:tr>
      <w:tr w:rsidR="00B969CC" w:rsidRPr="002F30E2" w14:paraId="60506F3F" w14:textId="77777777" w:rsidTr="00D32177">
        <w:trPr>
          <w:trHeight w:val="70"/>
        </w:trPr>
        <w:tc>
          <w:tcPr>
            <w:tcW w:w="1149" w:type="pct"/>
            <w:vAlign w:val="bottom"/>
          </w:tcPr>
          <w:p w14:paraId="7C142615" w14:textId="1035950D" w:rsidR="00D96568" w:rsidRPr="002F30E2" w:rsidRDefault="00D96568" w:rsidP="00F3617D">
            <w:pPr>
              <w:rPr>
                <w:b/>
                <w:bCs/>
                <w:sz w:val="12"/>
                <w:szCs w:val="12"/>
              </w:rPr>
            </w:pPr>
            <w:r w:rsidRPr="002F30E2">
              <w:rPr>
                <w:b/>
                <w:bCs/>
                <w:sz w:val="12"/>
                <w:szCs w:val="12"/>
              </w:rPr>
              <w:t>Toplam Varlıklar</w:t>
            </w:r>
            <w:r w:rsidRPr="002F30E2">
              <w:rPr>
                <w:sz w:val="12"/>
                <w:szCs w:val="12"/>
              </w:rPr>
              <w:t xml:space="preserve"> </w:t>
            </w:r>
            <w:r w:rsidRPr="002F30E2">
              <w:rPr>
                <w:sz w:val="12"/>
                <w:szCs w:val="12"/>
                <w:vertAlign w:val="superscript"/>
              </w:rPr>
              <w:t>(*)</w:t>
            </w:r>
          </w:p>
        </w:tc>
        <w:tc>
          <w:tcPr>
            <w:tcW w:w="479" w:type="pct"/>
            <w:vAlign w:val="bottom"/>
          </w:tcPr>
          <w:p w14:paraId="2C06007F" w14:textId="68C5B056" w:rsidR="00D96568" w:rsidRPr="002F30E2" w:rsidRDefault="00296EE6" w:rsidP="00D32177">
            <w:pPr>
              <w:ind w:right="-61"/>
              <w:jc w:val="right"/>
              <w:rPr>
                <w:b/>
                <w:sz w:val="12"/>
                <w:szCs w:val="12"/>
              </w:rPr>
            </w:pPr>
            <w:r w:rsidRPr="002F30E2">
              <w:rPr>
                <w:b/>
                <w:sz w:val="12"/>
                <w:szCs w:val="12"/>
              </w:rPr>
              <w:t>11.340.969</w:t>
            </w:r>
          </w:p>
        </w:tc>
        <w:tc>
          <w:tcPr>
            <w:tcW w:w="468" w:type="pct"/>
            <w:vAlign w:val="bottom"/>
          </w:tcPr>
          <w:p w14:paraId="7D4DCE31" w14:textId="776D0C89" w:rsidR="00D96568" w:rsidRPr="002F30E2" w:rsidRDefault="00296EE6" w:rsidP="00D32177">
            <w:pPr>
              <w:ind w:right="-61"/>
              <w:jc w:val="right"/>
              <w:rPr>
                <w:b/>
                <w:sz w:val="12"/>
                <w:szCs w:val="12"/>
              </w:rPr>
            </w:pPr>
            <w:r w:rsidRPr="002F30E2">
              <w:rPr>
                <w:b/>
                <w:sz w:val="12"/>
                <w:szCs w:val="12"/>
              </w:rPr>
              <w:t>26.214.096</w:t>
            </w:r>
          </w:p>
        </w:tc>
        <w:tc>
          <w:tcPr>
            <w:tcW w:w="530" w:type="pct"/>
            <w:vAlign w:val="bottom"/>
          </w:tcPr>
          <w:p w14:paraId="2CEC27A3" w14:textId="26FF801C" w:rsidR="00D96568" w:rsidRPr="002F30E2" w:rsidRDefault="00196F20" w:rsidP="00D32177">
            <w:pPr>
              <w:ind w:right="-61"/>
              <w:jc w:val="right"/>
              <w:rPr>
                <w:b/>
                <w:sz w:val="12"/>
                <w:szCs w:val="12"/>
              </w:rPr>
            </w:pPr>
            <w:r w:rsidRPr="002F30E2">
              <w:rPr>
                <w:b/>
                <w:sz w:val="12"/>
                <w:szCs w:val="12"/>
              </w:rPr>
              <w:t>16.309.851</w:t>
            </w:r>
          </w:p>
        </w:tc>
        <w:tc>
          <w:tcPr>
            <w:tcW w:w="450" w:type="pct"/>
            <w:vAlign w:val="bottom"/>
          </w:tcPr>
          <w:p w14:paraId="7AB9592D" w14:textId="5353FB0C" w:rsidR="00D96568" w:rsidRPr="002F30E2" w:rsidRDefault="00196F20" w:rsidP="00D32177">
            <w:pPr>
              <w:ind w:right="-61"/>
              <w:jc w:val="right"/>
              <w:rPr>
                <w:b/>
                <w:sz w:val="12"/>
                <w:szCs w:val="12"/>
              </w:rPr>
            </w:pPr>
            <w:r w:rsidRPr="002F30E2">
              <w:rPr>
                <w:b/>
                <w:sz w:val="12"/>
                <w:szCs w:val="12"/>
              </w:rPr>
              <w:t>48.301.562</w:t>
            </w:r>
          </w:p>
        </w:tc>
        <w:tc>
          <w:tcPr>
            <w:tcW w:w="450" w:type="pct"/>
            <w:vAlign w:val="bottom"/>
          </w:tcPr>
          <w:p w14:paraId="339EFFB2" w14:textId="00E4EFD0" w:rsidR="00D96568" w:rsidRPr="002F30E2" w:rsidRDefault="00196F20" w:rsidP="00D32177">
            <w:pPr>
              <w:ind w:right="-61"/>
              <w:jc w:val="right"/>
              <w:rPr>
                <w:b/>
                <w:sz w:val="12"/>
                <w:szCs w:val="12"/>
              </w:rPr>
            </w:pPr>
            <w:r w:rsidRPr="002F30E2">
              <w:rPr>
                <w:b/>
                <w:sz w:val="12"/>
                <w:szCs w:val="12"/>
              </w:rPr>
              <w:t>59.258.828</w:t>
            </w:r>
          </w:p>
        </w:tc>
        <w:tc>
          <w:tcPr>
            <w:tcW w:w="427" w:type="pct"/>
            <w:vAlign w:val="bottom"/>
          </w:tcPr>
          <w:p w14:paraId="75C41C50" w14:textId="5C5E7F32" w:rsidR="00D96568" w:rsidRPr="002F30E2" w:rsidRDefault="00196F20" w:rsidP="00D32177">
            <w:pPr>
              <w:ind w:right="-61"/>
              <w:jc w:val="right"/>
              <w:rPr>
                <w:b/>
                <w:sz w:val="12"/>
                <w:szCs w:val="12"/>
              </w:rPr>
            </w:pPr>
            <w:r w:rsidRPr="002F30E2">
              <w:rPr>
                <w:b/>
                <w:sz w:val="12"/>
                <w:szCs w:val="12"/>
              </w:rPr>
              <w:t>18.283.171</w:t>
            </w:r>
          </w:p>
        </w:tc>
        <w:tc>
          <w:tcPr>
            <w:tcW w:w="537" w:type="pct"/>
            <w:vAlign w:val="bottom"/>
          </w:tcPr>
          <w:p w14:paraId="7F7F224B" w14:textId="6E5D1871" w:rsidR="00D96568" w:rsidRPr="002F30E2" w:rsidRDefault="004A09AC" w:rsidP="00D32177">
            <w:pPr>
              <w:ind w:right="-61"/>
              <w:jc w:val="right"/>
              <w:rPr>
                <w:b/>
                <w:sz w:val="12"/>
                <w:szCs w:val="12"/>
              </w:rPr>
            </w:pPr>
            <w:r w:rsidRPr="002F30E2">
              <w:rPr>
                <w:b/>
                <w:sz w:val="12"/>
                <w:szCs w:val="12"/>
              </w:rPr>
              <w:t>2.495.063</w:t>
            </w:r>
          </w:p>
        </w:tc>
        <w:tc>
          <w:tcPr>
            <w:tcW w:w="509" w:type="pct"/>
            <w:vAlign w:val="bottom"/>
          </w:tcPr>
          <w:p w14:paraId="4B53938D" w14:textId="1DF79275" w:rsidR="00D96568" w:rsidRPr="002F30E2" w:rsidRDefault="00196F20" w:rsidP="00D32177">
            <w:pPr>
              <w:ind w:right="-61"/>
              <w:jc w:val="right"/>
              <w:rPr>
                <w:b/>
                <w:sz w:val="12"/>
                <w:szCs w:val="12"/>
              </w:rPr>
            </w:pPr>
            <w:r w:rsidRPr="002F30E2">
              <w:rPr>
                <w:b/>
                <w:sz w:val="12"/>
                <w:szCs w:val="12"/>
              </w:rPr>
              <w:t>182.203.</w:t>
            </w:r>
            <w:r w:rsidR="004A09AC" w:rsidRPr="002F30E2">
              <w:rPr>
                <w:b/>
                <w:sz w:val="12"/>
                <w:szCs w:val="12"/>
              </w:rPr>
              <w:t>5</w:t>
            </w:r>
            <w:r w:rsidRPr="002F30E2">
              <w:rPr>
                <w:b/>
                <w:sz w:val="12"/>
                <w:szCs w:val="12"/>
              </w:rPr>
              <w:t>40</w:t>
            </w:r>
          </w:p>
        </w:tc>
      </w:tr>
      <w:tr w:rsidR="00B969CC" w:rsidRPr="002F30E2" w14:paraId="54BF9338" w14:textId="77777777" w:rsidTr="00D32177">
        <w:trPr>
          <w:trHeight w:val="57"/>
        </w:trPr>
        <w:tc>
          <w:tcPr>
            <w:tcW w:w="1149" w:type="pct"/>
            <w:vAlign w:val="bottom"/>
          </w:tcPr>
          <w:p w14:paraId="08C8BABA" w14:textId="77777777" w:rsidR="000648FF" w:rsidRPr="002F30E2" w:rsidRDefault="000648FF" w:rsidP="00F3617D">
            <w:pPr>
              <w:rPr>
                <w:sz w:val="12"/>
                <w:szCs w:val="12"/>
              </w:rPr>
            </w:pPr>
            <w:r w:rsidRPr="002F30E2">
              <w:rPr>
                <w:sz w:val="12"/>
                <w:szCs w:val="12"/>
              </w:rPr>
              <w:t> </w:t>
            </w:r>
          </w:p>
        </w:tc>
        <w:tc>
          <w:tcPr>
            <w:tcW w:w="479" w:type="pct"/>
            <w:vAlign w:val="bottom"/>
          </w:tcPr>
          <w:p w14:paraId="17B02832" w14:textId="77777777" w:rsidR="000648FF" w:rsidRPr="002F30E2" w:rsidRDefault="000648FF" w:rsidP="00D32177">
            <w:pPr>
              <w:ind w:right="-61"/>
              <w:jc w:val="right"/>
              <w:rPr>
                <w:sz w:val="12"/>
                <w:szCs w:val="12"/>
              </w:rPr>
            </w:pPr>
          </w:p>
        </w:tc>
        <w:tc>
          <w:tcPr>
            <w:tcW w:w="468" w:type="pct"/>
            <w:vAlign w:val="bottom"/>
          </w:tcPr>
          <w:p w14:paraId="5C02C999" w14:textId="77777777" w:rsidR="000648FF" w:rsidRPr="002F30E2" w:rsidRDefault="000648FF" w:rsidP="00D32177">
            <w:pPr>
              <w:ind w:right="-61"/>
              <w:jc w:val="right"/>
              <w:rPr>
                <w:sz w:val="12"/>
                <w:szCs w:val="12"/>
              </w:rPr>
            </w:pPr>
          </w:p>
        </w:tc>
        <w:tc>
          <w:tcPr>
            <w:tcW w:w="530" w:type="pct"/>
            <w:vAlign w:val="bottom"/>
          </w:tcPr>
          <w:p w14:paraId="71FCDEB3" w14:textId="77777777" w:rsidR="000648FF" w:rsidRPr="002F30E2" w:rsidRDefault="000648FF" w:rsidP="00D32177">
            <w:pPr>
              <w:ind w:right="-61"/>
              <w:jc w:val="right"/>
              <w:rPr>
                <w:sz w:val="12"/>
                <w:szCs w:val="12"/>
              </w:rPr>
            </w:pPr>
          </w:p>
        </w:tc>
        <w:tc>
          <w:tcPr>
            <w:tcW w:w="450" w:type="pct"/>
            <w:vAlign w:val="bottom"/>
          </w:tcPr>
          <w:p w14:paraId="0CF87D5B" w14:textId="77777777" w:rsidR="000648FF" w:rsidRPr="002F30E2" w:rsidRDefault="000648FF" w:rsidP="00D32177">
            <w:pPr>
              <w:ind w:right="-61"/>
              <w:jc w:val="right"/>
              <w:rPr>
                <w:sz w:val="12"/>
                <w:szCs w:val="12"/>
              </w:rPr>
            </w:pPr>
          </w:p>
        </w:tc>
        <w:tc>
          <w:tcPr>
            <w:tcW w:w="450" w:type="pct"/>
            <w:vAlign w:val="bottom"/>
          </w:tcPr>
          <w:p w14:paraId="33EDB725" w14:textId="77777777" w:rsidR="000648FF" w:rsidRPr="002F30E2" w:rsidRDefault="000648FF" w:rsidP="00D32177">
            <w:pPr>
              <w:ind w:right="-61"/>
              <w:jc w:val="right"/>
              <w:rPr>
                <w:sz w:val="12"/>
                <w:szCs w:val="12"/>
              </w:rPr>
            </w:pPr>
          </w:p>
        </w:tc>
        <w:tc>
          <w:tcPr>
            <w:tcW w:w="427" w:type="pct"/>
            <w:vAlign w:val="bottom"/>
          </w:tcPr>
          <w:p w14:paraId="4197CAED" w14:textId="77777777" w:rsidR="000648FF" w:rsidRPr="002F30E2" w:rsidRDefault="000648FF" w:rsidP="00D32177">
            <w:pPr>
              <w:ind w:right="-61"/>
              <w:jc w:val="right"/>
              <w:rPr>
                <w:sz w:val="12"/>
                <w:szCs w:val="12"/>
              </w:rPr>
            </w:pPr>
          </w:p>
        </w:tc>
        <w:tc>
          <w:tcPr>
            <w:tcW w:w="537" w:type="pct"/>
            <w:vAlign w:val="bottom"/>
          </w:tcPr>
          <w:p w14:paraId="7750C0AF" w14:textId="77777777" w:rsidR="000648FF" w:rsidRPr="002F30E2" w:rsidRDefault="000648FF" w:rsidP="00D32177">
            <w:pPr>
              <w:ind w:right="-61"/>
              <w:jc w:val="right"/>
              <w:rPr>
                <w:sz w:val="12"/>
                <w:szCs w:val="12"/>
              </w:rPr>
            </w:pPr>
          </w:p>
        </w:tc>
        <w:tc>
          <w:tcPr>
            <w:tcW w:w="509" w:type="pct"/>
            <w:vAlign w:val="bottom"/>
          </w:tcPr>
          <w:p w14:paraId="6FFCEA90" w14:textId="77777777" w:rsidR="000648FF" w:rsidRPr="002F30E2" w:rsidRDefault="000648FF" w:rsidP="00D32177">
            <w:pPr>
              <w:ind w:right="-61"/>
              <w:jc w:val="right"/>
              <w:rPr>
                <w:sz w:val="12"/>
                <w:szCs w:val="12"/>
              </w:rPr>
            </w:pPr>
          </w:p>
        </w:tc>
      </w:tr>
      <w:tr w:rsidR="00B969CC" w:rsidRPr="002F30E2" w14:paraId="23187397" w14:textId="77777777" w:rsidTr="00D32177">
        <w:trPr>
          <w:trHeight w:val="57"/>
        </w:trPr>
        <w:tc>
          <w:tcPr>
            <w:tcW w:w="1149" w:type="pct"/>
            <w:vAlign w:val="bottom"/>
          </w:tcPr>
          <w:p w14:paraId="547F9D64" w14:textId="77777777" w:rsidR="000648FF" w:rsidRPr="002F30E2" w:rsidRDefault="000648FF" w:rsidP="00F3617D">
            <w:pPr>
              <w:rPr>
                <w:b/>
                <w:bCs/>
                <w:sz w:val="12"/>
                <w:szCs w:val="12"/>
              </w:rPr>
            </w:pPr>
            <w:r w:rsidRPr="002F30E2">
              <w:rPr>
                <w:b/>
                <w:bCs/>
                <w:sz w:val="12"/>
                <w:szCs w:val="12"/>
              </w:rPr>
              <w:t>Yükümlülükler</w:t>
            </w:r>
          </w:p>
        </w:tc>
        <w:tc>
          <w:tcPr>
            <w:tcW w:w="479" w:type="pct"/>
            <w:vAlign w:val="bottom"/>
          </w:tcPr>
          <w:p w14:paraId="3EC5DB32" w14:textId="77777777" w:rsidR="000648FF" w:rsidRPr="002F30E2" w:rsidRDefault="000648FF" w:rsidP="00D32177">
            <w:pPr>
              <w:ind w:right="-61"/>
              <w:jc w:val="right"/>
              <w:rPr>
                <w:sz w:val="12"/>
                <w:szCs w:val="12"/>
              </w:rPr>
            </w:pPr>
          </w:p>
        </w:tc>
        <w:tc>
          <w:tcPr>
            <w:tcW w:w="468" w:type="pct"/>
            <w:vAlign w:val="bottom"/>
          </w:tcPr>
          <w:p w14:paraId="4776ED26" w14:textId="77777777" w:rsidR="000648FF" w:rsidRPr="002F30E2" w:rsidRDefault="000648FF" w:rsidP="00D32177">
            <w:pPr>
              <w:ind w:right="-61"/>
              <w:jc w:val="right"/>
              <w:rPr>
                <w:sz w:val="12"/>
                <w:szCs w:val="12"/>
              </w:rPr>
            </w:pPr>
          </w:p>
        </w:tc>
        <w:tc>
          <w:tcPr>
            <w:tcW w:w="530" w:type="pct"/>
            <w:vAlign w:val="bottom"/>
          </w:tcPr>
          <w:p w14:paraId="3874986E" w14:textId="77777777" w:rsidR="000648FF" w:rsidRPr="002F30E2" w:rsidRDefault="000648FF" w:rsidP="00D32177">
            <w:pPr>
              <w:ind w:right="-61"/>
              <w:jc w:val="right"/>
              <w:rPr>
                <w:sz w:val="12"/>
                <w:szCs w:val="12"/>
              </w:rPr>
            </w:pPr>
          </w:p>
        </w:tc>
        <w:tc>
          <w:tcPr>
            <w:tcW w:w="450" w:type="pct"/>
            <w:vAlign w:val="bottom"/>
          </w:tcPr>
          <w:p w14:paraId="6C0894B1" w14:textId="77777777" w:rsidR="000648FF" w:rsidRPr="002F30E2" w:rsidRDefault="000648FF" w:rsidP="00D32177">
            <w:pPr>
              <w:ind w:right="-61"/>
              <w:jc w:val="right"/>
              <w:rPr>
                <w:sz w:val="12"/>
                <w:szCs w:val="12"/>
              </w:rPr>
            </w:pPr>
          </w:p>
        </w:tc>
        <w:tc>
          <w:tcPr>
            <w:tcW w:w="450" w:type="pct"/>
            <w:vAlign w:val="bottom"/>
          </w:tcPr>
          <w:p w14:paraId="203D3740" w14:textId="77777777" w:rsidR="000648FF" w:rsidRPr="002F30E2" w:rsidRDefault="000648FF" w:rsidP="00D32177">
            <w:pPr>
              <w:ind w:right="-61"/>
              <w:jc w:val="right"/>
              <w:rPr>
                <w:sz w:val="12"/>
                <w:szCs w:val="12"/>
              </w:rPr>
            </w:pPr>
          </w:p>
        </w:tc>
        <w:tc>
          <w:tcPr>
            <w:tcW w:w="427" w:type="pct"/>
            <w:vAlign w:val="bottom"/>
          </w:tcPr>
          <w:p w14:paraId="677D49EB" w14:textId="77777777" w:rsidR="000648FF" w:rsidRPr="002F30E2" w:rsidRDefault="000648FF" w:rsidP="00D32177">
            <w:pPr>
              <w:ind w:right="-61"/>
              <w:jc w:val="right"/>
              <w:rPr>
                <w:sz w:val="12"/>
                <w:szCs w:val="12"/>
              </w:rPr>
            </w:pPr>
          </w:p>
        </w:tc>
        <w:tc>
          <w:tcPr>
            <w:tcW w:w="537" w:type="pct"/>
            <w:vAlign w:val="bottom"/>
          </w:tcPr>
          <w:p w14:paraId="4C89BB00" w14:textId="77777777" w:rsidR="000648FF" w:rsidRPr="002F30E2" w:rsidRDefault="000648FF" w:rsidP="00D32177">
            <w:pPr>
              <w:ind w:right="-61"/>
              <w:jc w:val="right"/>
              <w:rPr>
                <w:sz w:val="12"/>
                <w:szCs w:val="12"/>
              </w:rPr>
            </w:pPr>
          </w:p>
        </w:tc>
        <w:tc>
          <w:tcPr>
            <w:tcW w:w="509" w:type="pct"/>
            <w:vAlign w:val="bottom"/>
          </w:tcPr>
          <w:p w14:paraId="5AD7C7CA" w14:textId="77777777" w:rsidR="000648FF" w:rsidRPr="002F30E2" w:rsidRDefault="000648FF" w:rsidP="00D32177">
            <w:pPr>
              <w:ind w:right="-61"/>
              <w:jc w:val="right"/>
              <w:rPr>
                <w:sz w:val="12"/>
                <w:szCs w:val="12"/>
              </w:rPr>
            </w:pPr>
          </w:p>
        </w:tc>
      </w:tr>
      <w:tr w:rsidR="00B969CC" w:rsidRPr="002F30E2" w14:paraId="49762E46" w14:textId="77777777" w:rsidTr="00D32177">
        <w:trPr>
          <w:trHeight w:val="57"/>
        </w:trPr>
        <w:tc>
          <w:tcPr>
            <w:tcW w:w="1149" w:type="pct"/>
            <w:vAlign w:val="bottom"/>
          </w:tcPr>
          <w:p w14:paraId="7C172E36" w14:textId="77777777" w:rsidR="00D96568" w:rsidRPr="002F30E2" w:rsidRDefault="00D96568" w:rsidP="00F3617D">
            <w:pPr>
              <w:ind w:left="214"/>
              <w:rPr>
                <w:sz w:val="12"/>
                <w:szCs w:val="12"/>
              </w:rPr>
            </w:pPr>
            <w:r w:rsidRPr="002F30E2">
              <w:rPr>
                <w:sz w:val="12"/>
                <w:szCs w:val="12"/>
              </w:rPr>
              <w:t xml:space="preserve">Özel cari hesap ve katılma </w:t>
            </w:r>
          </w:p>
          <w:p w14:paraId="2054BCF7" w14:textId="77777777" w:rsidR="00D96568" w:rsidRPr="002F30E2" w:rsidRDefault="00D96568" w:rsidP="00F3617D">
            <w:pPr>
              <w:ind w:left="214"/>
              <w:rPr>
                <w:sz w:val="12"/>
                <w:szCs w:val="12"/>
              </w:rPr>
            </w:pPr>
            <w:proofErr w:type="gramStart"/>
            <w:r w:rsidRPr="002F30E2">
              <w:rPr>
                <w:sz w:val="12"/>
                <w:szCs w:val="12"/>
              </w:rPr>
              <w:t>hesapları</w:t>
            </w:r>
            <w:proofErr w:type="gramEnd"/>
            <w:r w:rsidRPr="002F30E2">
              <w:rPr>
                <w:sz w:val="12"/>
                <w:szCs w:val="12"/>
              </w:rPr>
              <w:t xml:space="preserve"> aracılığı ile </w:t>
            </w:r>
          </w:p>
          <w:p w14:paraId="6DE20035" w14:textId="77777777" w:rsidR="00D96568" w:rsidRPr="002F30E2" w:rsidRDefault="00D96568" w:rsidP="00F3617D">
            <w:pPr>
              <w:ind w:left="214"/>
              <w:rPr>
                <w:sz w:val="12"/>
                <w:szCs w:val="12"/>
              </w:rPr>
            </w:pPr>
            <w:proofErr w:type="gramStart"/>
            <w:r w:rsidRPr="002F30E2">
              <w:rPr>
                <w:sz w:val="12"/>
                <w:szCs w:val="12"/>
              </w:rPr>
              <w:t>bankalardan</w:t>
            </w:r>
            <w:proofErr w:type="gramEnd"/>
            <w:r w:rsidRPr="002F30E2">
              <w:rPr>
                <w:sz w:val="12"/>
                <w:szCs w:val="12"/>
              </w:rPr>
              <w:t xml:space="preserve"> toplanan fonlar</w:t>
            </w:r>
          </w:p>
        </w:tc>
        <w:tc>
          <w:tcPr>
            <w:tcW w:w="479" w:type="pct"/>
            <w:shd w:val="clear" w:color="auto" w:fill="auto"/>
            <w:vAlign w:val="bottom"/>
          </w:tcPr>
          <w:p w14:paraId="122EDF1A" w14:textId="31A603E5" w:rsidR="00D96568" w:rsidRPr="002F30E2" w:rsidRDefault="00196F20" w:rsidP="00D32177">
            <w:pPr>
              <w:ind w:right="-61"/>
              <w:jc w:val="right"/>
              <w:rPr>
                <w:sz w:val="12"/>
                <w:szCs w:val="12"/>
              </w:rPr>
            </w:pPr>
            <w:r w:rsidRPr="002F30E2">
              <w:rPr>
                <w:sz w:val="12"/>
                <w:szCs w:val="12"/>
              </w:rPr>
              <w:t>4.322.029</w:t>
            </w:r>
          </w:p>
        </w:tc>
        <w:tc>
          <w:tcPr>
            <w:tcW w:w="468" w:type="pct"/>
            <w:shd w:val="clear" w:color="auto" w:fill="auto"/>
            <w:vAlign w:val="bottom"/>
          </w:tcPr>
          <w:p w14:paraId="2B31A703" w14:textId="67CB0D76" w:rsidR="00D96568" w:rsidRPr="002F30E2" w:rsidRDefault="00196F20" w:rsidP="00D32177">
            <w:pPr>
              <w:ind w:right="-61"/>
              <w:jc w:val="right"/>
              <w:rPr>
                <w:sz w:val="12"/>
                <w:szCs w:val="12"/>
              </w:rPr>
            </w:pPr>
            <w:r w:rsidRPr="002F30E2">
              <w:rPr>
                <w:sz w:val="12"/>
                <w:szCs w:val="12"/>
              </w:rPr>
              <w:t>50.727</w:t>
            </w:r>
          </w:p>
        </w:tc>
        <w:tc>
          <w:tcPr>
            <w:tcW w:w="530" w:type="pct"/>
            <w:shd w:val="clear" w:color="auto" w:fill="auto"/>
            <w:vAlign w:val="bottom"/>
          </w:tcPr>
          <w:p w14:paraId="2AE0EB45" w14:textId="0C757A9C" w:rsidR="00D96568" w:rsidRPr="002F30E2" w:rsidRDefault="00196F20" w:rsidP="00D32177">
            <w:pPr>
              <w:ind w:right="-61"/>
              <w:jc w:val="right"/>
              <w:rPr>
                <w:sz w:val="12"/>
                <w:szCs w:val="12"/>
              </w:rPr>
            </w:pPr>
            <w:r w:rsidRPr="002F30E2">
              <w:rPr>
                <w:sz w:val="12"/>
                <w:szCs w:val="12"/>
              </w:rPr>
              <w:t>233.940</w:t>
            </w:r>
          </w:p>
        </w:tc>
        <w:tc>
          <w:tcPr>
            <w:tcW w:w="450" w:type="pct"/>
            <w:shd w:val="clear" w:color="auto" w:fill="auto"/>
            <w:vAlign w:val="bottom"/>
          </w:tcPr>
          <w:p w14:paraId="11AE6CFE" w14:textId="6859F3F1" w:rsidR="00D96568" w:rsidRPr="002F30E2" w:rsidRDefault="00D96568" w:rsidP="00D32177">
            <w:pPr>
              <w:ind w:right="-61"/>
              <w:jc w:val="right"/>
              <w:rPr>
                <w:sz w:val="12"/>
                <w:szCs w:val="12"/>
              </w:rPr>
            </w:pPr>
            <w:r w:rsidRPr="002F30E2">
              <w:rPr>
                <w:sz w:val="12"/>
                <w:szCs w:val="12"/>
              </w:rPr>
              <w:t>-</w:t>
            </w:r>
          </w:p>
        </w:tc>
        <w:tc>
          <w:tcPr>
            <w:tcW w:w="450" w:type="pct"/>
            <w:shd w:val="clear" w:color="auto" w:fill="auto"/>
            <w:vAlign w:val="bottom"/>
          </w:tcPr>
          <w:p w14:paraId="6B980537" w14:textId="68480973" w:rsidR="00D96568" w:rsidRPr="002F30E2" w:rsidRDefault="00D96568" w:rsidP="00D32177">
            <w:pPr>
              <w:ind w:right="-61"/>
              <w:jc w:val="right"/>
              <w:rPr>
                <w:sz w:val="12"/>
                <w:szCs w:val="12"/>
              </w:rPr>
            </w:pPr>
            <w:r w:rsidRPr="002F30E2">
              <w:rPr>
                <w:sz w:val="12"/>
                <w:szCs w:val="12"/>
              </w:rPr>
              <w:t>-</w:t>
            </w:r>
          </w:p>
        </w:tc>
        <w:tc>
          <w:tcPr>
            <w:tcW w:w="427" w:type="pct"/>
            <w:shd w:val="clear" w:color="auto" w:fill="auto"/>
            <w:vAlign w:val="bottom"/>
          </w:tcPr>
          <w:p w14:paraId="420D10FB" w14:textId="361BA644" w:rsidR="00D96568" w:rsidRPr="002F30E2" w:rsidRDefault="00D96568" w:rsidP="00D32177">
            <w:pPr>
              <w:ind w:right="-61"/>
              <w:jc w:val="right"/>
              <w:rPr>
                <w:sz w:val="12"/>
                <w:szCs w:val="12"/>
              </w:rPr>
            </w:pPr>
            <w:r w:rsidRPr="002F30E2">
              <w:rPr>
                <w:sz w:val="12"/>
                <w:szCs w:val="12"/>
              </w:rPr>
              <w:t>-</w:t>
            </w:r>
          </w:p>
        </w:tc>
        <w:tc>
          <w:tcPr>
            <w:tcW w:w="537" w:type="pct"/>
            <w:shd w:val="clear" w:color="auto" w:fill="auto"/>
            <w:vAlign w:val="bottom"/>
          </w:tcPr>
          <w:p w14:paraId="0A514CB9" w14:textId="3C3C0DF2" w:rsidR="00D96568" w:rsidRPr="002F30E2" w:rsidRDefault="00D96568" w:rsidP="00D32177">
            <w:pPr>
              <w:ind w:right="-61"/>
              <w:jc w:val="right"/>
              <w:rPr>
                <w:sz w:val="12"/>
                <w:szCs w:val="12"/>
              </w:rPr>
            </w:pPr>
            <w:r w:rsidRPr="002F30E2">
              <w:rPr>
                <w:sz w:val="12"/>
                <w:szCs w:val="12"/>
              </w:rPr>
              <w:t>-</w:t>
            </w:r>
          </w:p>
        </w:tc>
        <w:tc>
          <w:tcPr>
            <w:tcW w:w="509" w:type="pct"/>
            <w:shd w:val="clear" w:color="auto" w:fill="auto"/>
            <w:vAlign w:val="bottom"/>
          </w:tcPr>
          <w:p w14:paraId="6BF8F905" w14:textId="257CA8E6" w:rsidR="00D96568" w:rsidRPr="002F30E2" w:rsidRDefault="00196F20" w:rsidP="00D32177">
            <w:pPr>
              <w:ind w:right="-61"/>
              <w:jc w:val="right"/>
              <w:rPr>
                <w:sz w:val="12"/>
                <w:szCs w:val="12"/>
              </w:rPr>
            </w:pPr>
            <w:r w:rsidRPr="002F30E2">
              <w:rPr>
                <w:sz w:val="12"/>
                <w:szCs w:val="12"/>
              </w:rPr>
              <w:t>4.606.696</w:t>
            </w:r>
          </w:p>
        </w:tc>
      </w:tr>
      <w:tr w:rsidR="00B969CC" w:rsidRPr="002F30E2" w14:paraId="255E116F" w14:textId="77777777" w:rsidTr="00D32177">
        <w:trPr>
          <w:trHeight w:val="57"/>
        </w:trPr>
        <w:tc>
          <w:tcPr>
            <w:tcW w:w="1149" w:type="pct"/>
            <w:vAlign w:val="bottom"/>
          </w:tcPr>
          <w:p w14:paraId="2BC58483" w14:textId="3450D062" w:rsidR="00D96568" w:rsidRPr="002F30E2" w:rsidRDefault="00D96568" w:rsidP="00F34500">
            <w:pPr>
              <w:ind w:left="214"/>
              <w:rPr>
                <w:sz w:val="12"/>
                <w:szCs w:val="12"/>
              </w:rPr>
            </w:pPr>
            <w:r w:rsidRPr="002F30E2">
              <w:rPr>
                <w:sz w:val="12"/>
                <w:szCs w:val="12"/>
              </w:rPr>
              <w:t xml:space="preserve">Diğer özel cari hesap ve katılma </w:t>
            </w:r>
            <w:r w:rsidR="00F34500">
              <w:rPr>
                <w:sz w:val="12"/>
                <w:szCs w:val="12"/>
              </w:rPr>
              <w:t>h</w:t>
            </w:r>
            <w:r w:rsidRPr="002F30E2">
              <w:rPr>
                <w:sz w:val="12"/>
                <w:szCs w:val="12"/>
              </w:rPr>
              <w:t>esapları</w:t>
            </w:r>
          </w:p>
        </w:tc>
        <w:tc>
          <w:tcPr>
            <w:tcW w:w="479" w:type="pct"/>
            <w:shd w:val="clear" w:color="auto" w:fill="auto"/>
            <w:vAlign w:val="bottom"/>
          </w:tcPr>
          <w:p w14:paraId="53796457" w14:textId="72D4B841" w:rsidR="00D96568" w:rsidRPr="002F30E2" w:rsidRDefault="004A09AC" w:rsidP="00D32177">
            <w:pPr>
              <w:ind w:right="-61"/>
              <w:jc w:val="right"/>
              <w:rPr>
                <w:sz w:val="12"/>
                <w:szCs w:val="12"/>
              </w:rPr>
            </w:pPr>
            <w:r w:rsidRPr="002F30E2">
              <w:rPr>
                <w:sz w:val="12"/>
                <w:szCs w:val="12"/>
              </w:rPr>
              <w:t>23.986.6</w:t>
            </w:r>
            <w:r w:rsidR="00196F20" w:rsidRPr="002F30E2">
              <w:rPr>
                <w:sz w:val="12"/>
                <w:szCs w:val="12"/>
              </w:rPr>
              <w:t>43</w:t>
            </w:r>
          </w:p>
        </w:tc>
        <w:tc>
          <w:tcPr>
            <w:tcW w:w="468" w:type="pct"/>
            <w:shd w:val="clear" w:color="auto" w:fill="auto"/>
            <w:vAlign w:val="bottom"/>
          </w:tcPr>
          <w:p w14:paraId="730B33C5" w14:textId="7B5B8902" w:rsidR="00D96568" w:rsidRPr="002F30E2" w:rsidRDefault="00196F20" w:rsidP="00D32177">
            <w:pPr>
              <w:ind w:right="-61"/>
              <w:jc w:val="right"/>
              <w:rPr>
                <w:sz w:val="12"/>
                <w:szCs w:val="12"/>
              </w:rPr>
            </w:pPr>
            <w:r w:rsidRPr="002F30E2">
              <w:rPr>
                <w:sz w:val="12"/>
                <w:szCs w:val="12"/>
              </w:rPr>
              <w:t>80.057.340</w:t>
            </w:r>
          </w:p>
        </w:tc>
        <w:tc>
          <w:tcPr>
            <w:tcW w:w="530" w:type="pct"/>
            <w:shd w:val="clear" w:color="auto" w:fill="auto"/>
            <w:vAlign w:val="bottom"/>
          </w:tcPr>
          <w:p w14:paraId="0FCE086D" w14:textId="19A1D3AD" w:rsidR="00D96568" w:rsidRPr="002F30E2" w:rsidRDefault="00196F20" w:rsidP="00D32177">
            <w:pPr>
              <w:ind w:right="-61"/>
              <w:jc w:val="right"/>
              <w:rPr>
                <w:sz w:val="12"/>
                <w:szCs w:val="12"/>
              </w:rPr>
            </w:pPr>
            <w:r w:rsidRPr="002F30E2">
              <w:rPr>
                <w:sz w:val="12"/>
                <w:szCs w:val="12"/>
              </w:rPr>
              <w:t>33.003.758</w:t>
            </w:r>
          </w:p>
        </w:tc>
        <w:tc>
          <w:tcPr>
            <w:tcW w:w="450" w:type="pct"/>
            <w:shd w:val="clear" w:color="auto" w:fill="auto"/>
            <w:vAlign w:val="bottom"/>
          </w:tcPr>
          <w:p w14:paraId="6E25FAD0" w14:textId="1D3E495C" w:rsidR="00D96568" w:rsidRPr="002F30E2" w:rsidRDefault="00196F20" w:rsidP="00D32177">
            <w:pPr>
              <w:ind w:right="-61"/>
              <w:jc w:val="right"/>
              <w:rPr>
                <w:sz w:val="12"/>
                <w:szCs w:val="12"/>
              </w:rPr>
            </w:pPr>
            <w:r w:rsidRPr="002F30E2">
              <w:rPr>
                <w:sz w:val="12"/>
                <w:szCs w:val="12"/>
              </w:rPr>
              <w:t>9.708.765</w:t>
            </w:r>
          </w:p>
        </w:tc>
        <w:tc>
          <w:tcPr>
            <w:tcW w:w="450" w:type="pct"/>
            <w:shd w:val="clear" w:color="auto" w:fill="auto"/>
            <w:vAlign w:val="bottom"/>
          </w:tcPr>
          <w:p w14:paraId="4213E6C3" w14:textId="0C1AAC02" w:rsidR="00D96568" w:rsidRPr="002F30E2" w:rsidRDefault="00196F20" w:rsidP="00D32177">
            <w:pPr>
              <w:ind w:right="-61"/>
              <w:jc w:val="right"/>
              <w:rPr>
                <w:sz w:val="12"/>
                <w:szCs w:val="12"/>
              </w:rPr>
            </w:pPr>
            <w:r w:rsidRPr="002F30E2">
              <w:rPr>
                <w:sz w:val="12"/>
                <w:szCs w:val="12"/>
              </w:rPr>
              <w:t>37.189</w:t>
            </w:r>
          </w:p>
        </w:tc>
        <w:tc>
          <w:tcPr>
            <w:tcW w:w="427" w:type="pct"/>
            <w:shd w:val="clear" w:color="auto" w:fill="auto"/>
            <w:vAlign w:val="bottom"/>
          </w:tcPr>
          <w:p w14:paraId="1088A195" w14:textId="19FB23CE" w:rsidR="00D96568" w:rsidRPr="002F30E2" w:rsidRDefault="00D96568" w:rsidP="00D32177">
            <w:pPr>
              <w:ind w:right="-61"/>
              <w:jc w:val="right"/>
              <w:rPr>
                <w:sz w:val="12"/>
                <w:szCs w:val="12"/>
              </w:rPr>
            </w:pPr>
            <w:r w:rsidRPr="002F30E2">
              <w:rPr>
                <w:sz w:val="12"/>
                <w:szCs w:val="12"/>
              </w:rPr>
              <w:t>-</w:t>
            </w:r>
          </w:p>
        </w:tc>
        <w:tc>
          <w:tcPr>
            <w:tcW w:w="537" w:type="pct"/>
            <w:shd w:val="clear" w:color="auto" w:fill="auto"/>
            <w:vAlign w:val="bottom"/>
          </w:tcPr>
          <w:p w14:paraId="64AB8354" w14:textId="3DB559A0" w:rsidR="00D96568" w:rsidRPr="002F30E2" w:rsidRDefault="00D96568" w:rsidP="00D32177">
            <w:pPr>
              <w:ind w:right="-61"/>
              <w:jc w:val="right"/>
              <w:rPr>
                <w:sz w:val="12"/>
                <w:szCs w:val="12"/>
              </w:rPr>
            </w:pPr>
            <w:r w:rsidRPr="002F30E2">
              <w:rPr>
                <w:sz w:val="12"/>
                <w:szCs w:val="12"/>
              </w:rPr>
              <w:t>-</w:t>
            </w:r>
          </w:p>
        </w:tc>
        <w:tc>
          <w:tcPr>
            <w:tcW w:w="509" w:type="pct"/>
            <w:shd w:val="clear" w:color="auto" w:fill="auto"/>
            <w:vAlign w:val="bottom"/>
          </w:tcPr>
          <w:p w14:paraId="22DA222E" w14:textId="165FC25F" w:rsidR="00D96568" w:rsidRPr="002F30E2" w:rsidRDefault="004A09AC" w:rsidP="00D32177">
            <w:pPr>
              <w:ind w:right="-61"/>
              <w:jc w:val="right"/>
              <w:rPr>
                <w:sz w:val="12"/>
                <w:szCs w:val="12"/>
              </w:rPr>
            </w:pPr>
            <w:r w:rsidRPr="002F30E2">
              <w:rPr>
                <w:sz w:val="12"/>
                <w:szCs w:val="12"/>
              </w:rPr>
              <w:t>146.793.6</w:t>
            </w:r>
            <w:r w:rsidR="00196F20" w:rsidRPr="002F30E2">
              <w:rPr>
                <w:sz w:val="12"/>
                <w:szCs w:val="12"/>
              </w:rPr>
              <w:t>95</w:t>
            </w:r>
          </w:p>
        </w:tc>
      </w:tr>
      <w:tr w:rsidR="00B969CC" w:rsidRPr="002F30E2" w14:paraId="4A2F1997" w14:textId="77777777" w:rsidTr="00D32177">
        <w:trPr>
          <w:trHeight w:val="57"/>
        </w:trPr>
        <w:tc>
          <w:tcPr>
            <w:tcW w:w="1149" w:type="pct"/>
            <w:vAlign w:val="bottom"/>
          </w:tcPr>
          <w:p w14:paraId="24CF972F" w14:textId="77777777" w:rsidR="00D96568" w:rsidRPr="002F30E2" w:rsidRDefault="00D96568" w:rsidP="00F3617D">
            <w:pPr>
              <w:ind w:left="214"/>
              <w:rPr>
                <w:sz w:val="12"/>
                <w:szCs w:val="12"/>
              </w:rPr>
            </w:pPr>
            <w:r w:rsidRPr="002F30E2">
              <w:rPr>
                <w:sz w:val="12"/>
                <w:szCs w:val="12"/>
              </w:rPr>
              <w:t xml:space="preserve">Diğer Mali Kuruluşlardan </w:t>
            </w:r>
          </w:p>
          <w:p w14:paraId="4AE7A0F8" w14:textId="77777777" w:rsidR="00D96568" w:rsidRPr="002F30E2" w:rsidRDefault="00D96568" w:rsidP="00F3617D">
            <w:pPr>
              <w:ind w:left="214"/>
              <w:rPr>
                <w:sz w:val="12"/>
                <w:szCs w:val="12"/>
              </w:rPr>
            </w:pPr>
            <w:r w:rsidRPr="002F30E2">
              <w:rPr>
                <w:sz w:val="12"/>
                <w:szCs w:val="12"/>
              </w:rPr>
              <w:t>Sağlanan Fonlar</w:t>
            </w:r>
          </w:p>
        </w:tc>
        <w:tc>
          <w:tcPr>
            <w:tcW w:w="479" w:type="pct"/>
            <w:shd w:val="clear" w:color="auto" w:fill="auto"/>
            <w:vAlign w:val="bottom"/>
          </w:tcPr>
          <w:p w14:paraId="33171B18" w14:textId="5F0B634F" w:rsidR="00D96568" w:rsidRPr="002F30E2" w:rsidRDefault="00D96568" w:rsidP="00D32177">
            <w:pPr>
              <w:ind w:right="-61"/>
              <w:jc w:val="right"/>
              <w:rPr>
                <w:sz w:val="12"/>
                <w:szCs w:val="12"/>
              </w:rPr>
            </w:pPr>
            <w:r w:rsidRPr="002F30E2">
              <w:rPr>
                <w:sz w:val="12"/>
                <w:szCs w:val="12"/>
              </w:rPr>
              <w:t>-</w:t>
            </w:r>
          </w:p>
        </w:tc>
        <w:tc>
          <w:tcPr>
            <w:tcW w:w="468" w:type="pct"/>
            <w:shd w:val="clear" w:color="auto" w:fill="auto"/>
            <w:vAlign w:val="bottom"/>
          </w:tcPr>
          <w:p w14:paraId="187728C2" w14:textId="09759A81" w:rsidR="00D96568" w:rsidRPr="002F30E2" w:rsidRDefault="004A09AC" w:rsidP="00D32177">
            <w:pPr>
              <w:ind w:right="-61"/>
              <w:jc w:val="right"/>
              <w:rPr>
                <w:sz w:val="12"/>
                <w:szCs w:val="12"/>
              </w:rPr>
            </w:pPr>
            <w:r w:rsidRPr="002F30E2">
              <w:rPr>
                <w:sz w:val="12"/>
                <w:szCs w:val="12"/>
              </w:rPr>
              <w:t>643.558</w:t>
            </w:r>
          </w:p>
        </w:tc>
        <w:tc>
          <w:tcPr>
            <w:tcW w:w="530" w:type="pct"/>
            <w:shd w:val="clear" w:color="auto" w:fill="auto"/>
            <w:vAlign w:val="bottom"/>
          </w:tcPr>
          <w:p w14:paraId="2E63676E" w14:textId="35063004" w:rsidR="00D96568" w:rsidRPr="002F30E2" w:rsidRDefault="004A09AC" w:rsidP="00D32177">
            <w:pPr>
              <w:ind w:right="-61"/>
              <w:jc w:val="right"/>
              <w:rPr>
                <w:sz w:val="12"/>
                <w:szCs w:val="12"/>
              </w:rPr>
            </w:pPr>
            <w:r w:rsidRPr="002F30E2">
              <w:rPr>
                <w:sz w:val="12"/>
                <w:szCs w:val="12"/>
              </w:rPr>
              <w:t>185.505</w:t>
            </w:r>
          </w:p>
        </w:tc>
        <w:tc>
          <w:tcPr>
            <w:tcW w:w="450" w:type="pct"/>
            <w:shd w:val="clear" w:color="auto" w:fill="auto"/>
            <w:vAlign w:val="bottom"/>
          </w:tcPr>
          <w:p w14:paraId="3683AF58" w14:textId="77A1632C" w:rsidR="00D96568" w:rsidRPr="002F30E2" w:rsidRDefault="004A09AC" w:rsidP="00D32177">
            <w:pPr>
              <w:ind w:right="-61"/>
              <w:jc w:val="right"/>
              <w:rPr>
                <w:sz w:val="12"/>
                <w:szCs w:val="12"/>
              </w:rPr>
            </w:pPr>
            <w:r w:rsidRPr="002F30E2">
              <w:rPr>
                <w:sz w:val="12"/>
                <w:szCs w:val="12"/>
              </w:rPr>
              <w:t>1.257.024</w:t>
            </w:r>
          </w:p>
        </w:tc>
        <w:tc>
          <w:tcPr>
            <w:tcW w:w="450" w:type="pct"/>
            <w:shd w:val="clear" w:color="auto" w:fill="auto"/>
            <w:vAlign w:val="bottom"/>
          </w:tcPr>
          <w:p w14:paraId="74EA8846" w14:textId="0ACAB44A" w:rsidR="00D96568" w:rsidRPr="002F30E2" w:rsidRDefault="00196F20" w:rsidP="00D32177">
            <w:pPr>
              <w:ind w:right="-61"/>
              <w:jc w:val="right"/>
              <w:rPr>
                <w:sz w:val="12"/>
                <w:szCs w:val="12"/>
              </w:rPr>
            </w:pPr>
            <w:r w:rsidRPr="002F30E2">
              <w:rPr>
                <w:sz w:val="12"/>
                <w:szCs w:val="12"/>
              </w:rPr>
              <w:t>527.546</w:t>
            </w:r>
          </w:p>
        </w:tc>
        <w:tc>
          <w:tcPr>
            <w:tcW w:w="427" w:type="pct"/>
            <w:shd w:val="clear" w:color="auto" w:fill="auto"/>
            <w:vAlign w:val="bottom"/>
          </w:tcPr>
          <w:p w14:paraId="18AC99C8" w14:textId="77777777" w:rsidR="00D96568" w:rsidRPr="002F30E2" w:rsidRDefault="00D96568" w:rsidP="00D32177">
            <w:pPr>
              <w:ind w:right="-61"/>
              <w:jc w:val="right"/>
              <w:rPr>
                <w:sz w:val="12"/>
                <w:szCs w:val="12"/>
              </w:rPr>
            </w:pPr>
          </w:p>
          <w:p w14:paraId="647AE64E" w14:textId="043DF3EB" w:rsidR="00D96568" w:rsidRPr="002F30E2" w:rsidRDefault="00D96568" w:rsidP="00D32177">
            <w:pPr>
              <w:ind w:right="-61"/>
              <w:jc w:val="right"/>
              <w:rPr>
                <w:sz w:val="12"/>
                <w:szCs w:val="12"/>
              </w:rPr>
            </w:pPr>
            <w:r w:rsidRPr="002F30E2">
              <w:rPr>
                <w:sz w:val="12"/>
                <w:szCs w:val="12"/>
              </w:rPr>
              <w:t>-</w:t>
            </w:r>
          </w:p>
        </w:tc>
        <w:tc>
          <w:tcPr>
            <w:tcW w:w="537" w:type="pct"/>
            <w:shd w:val="clear" w:color="auto" w:fill="auto"/>
            <w:vAlign w:val="bottom"/>
          </w:tcPr>
          <w:p w14:paraId="59E2285C" w14:textId="7636C52F" w:rsidR="00D96568" w:rsidRPr="002F30E2" w:rsidRDefault="00D96568" w:rsidP="00D32177">
            <w:pPr>
              <w:ind w:right="-61"/>
              <w:jc w:val="right"/>
              <w:rPr>
                <w:sz w:val="12"/>
                <w:szCs w:val="12"/>
              </w:rPr>
            </w:pPr>
            <w:r w:rsidRPr="002F30E2">
              <w:rPr>
                <w:sz w:val="12"/>
                <w:szCs w:val="12"/>
              </w:rPr>
              <w:t>-</w:t>
            </w:r>
          </w:p>
        </w:tc>
        <w:tc>
          <w:tcPr>
            <w:tcW w:w="509" w:type="pct"/>
            <w:shd w:val="clear" w:color="auto" w:fill="auto"/>
            <w:vAlign w:val="bottom"/>
          </w:tcPr>
          <w:p w14:paraId="54332C16" w14:textId="44FD2AC5" w:rsidR="00D96568" w:rsidRPr="002F30E2" w:rsidRDefault="004A09AC" w:rsidP="00D32177">
            <w:pPr>
              <w:ind w:right="-61"/>
              <w:jc w:val="right"/>
              <w:rPr>
                <w:sz w:val="12"/>
                <w:szCs w:val="12"/>
              </w:rPr>
            </w:pPr>
            <w:r w:rsidRPr="002F30E2">
              <w:rPr>
                <w:sz w:val="12"/>
                <w:szCs w:val="12"/>
              </w:rPr>
              <w:t>2.613.633</w:t>
            </w:r>
          </w:p>
        </w:tc>
      </w:tr>
      <w:tr w:rsidR="00B969CC" w:rsidRPr="002F30E2" w14:paraId="087D1B87" w14:textId="77777777" w:rsidTr="00D32177">
        <w:trPr>
          <w:trHeight w:val="57"/>
        </w:trPr>
        <w:tc>
          <w:tcPr>
            <w:tcW w:w="1149" w:type="pct"/>
            <w:vAlign w:val="bottom"/>
          </w:tcPr>
          <w:p w14:paraId="0BF58848" w14:textId="77777777" w:rsidR="00CC4943" w:rsidRPr="002F30E2" w:rsidRDefault="00CC4943" w:rsidP="00F3617D">
            <w:pPr>
              <w:ind w:left="214"/>
              <w:rPr>
                <w:sz w:val="12"/>
                <w:szCs w:val="12"/>
              </w:rPr>
            </w:pPr>
            <w:r w:rsidRPr="002F30E2">
              <w:rPr>
                <w:sz w:val="12"/>
                <w:szCs w:val="12"/>
              </w:rPr>
              <w:t>Para Piyasalarına Borçlar</w:t>
            </w:r>
          </w:p>
        </w:tc>
        <w:tc>
          <w:tcPr>
            <w:tcW w:w="479" w:type="pct"/>
            <w:shd w:val="clear" w:color="auto" w:fill="auto"/>
            <w:vAlign w:val="bottom"/>
          </w:tcPr>
          <w:p w14:paraId="6579DE23" w14:textId="22E9AA34" w:rsidR="00CC4943" w:rsidRPr="002F30E2" w:rsidRDefault="00CC4943" w:rsidP="00D32177">
            <w:pPr>
              <w:ind w:right="-61"/>
              <w:jc w:val="right"/>
              <w:rPr>
                <w:sz w:val="12"/>
                <w:szCs w:val="12"/>
              </w:rPr>
            </w:pPr>
            <w:r w:rsidRPr="002F30E2">
              <w:rPr>
                <w:sz w:val="12"/>
                <w:szCs w:val="12"/>
              </w:rPr>
              <w:t>-</w:t>
            </w:r>
          </w:p>
        </w:tc>
        <w:tc>
          <w:tcPr>
            <w:tcW w:w="468" w:type="pct"/>
            <w:shd w:val="clear" w:color="auto" w:fill="auto"/>
            <w:vAlign w:val="bottom"/>
          </w:tcPr>
          <w:p w14:paraId="0F4BD676" w14:textId="680D6361" w:rsidR="00CC4943" w:rsidRPr="002F30E2" w:rsidRDefault="00196F20" w:rsidP="00D32177">
            <w:pPr>
              <w:ind w:right="-61"/>
              <w:jc w:val="right"/>
              <w:rPr>
                <w:sz w:val="12"/>
                <w:szCs w:val="12"/>
              </w:rPr>
            </w:pPr>
            <w:r w:rsidRPr="002F30E2">
              <w:rPr>
                <w:sz w:val="12"/>
                <w:szCs w:val="12"/>
              </w:rPr>
              <w:t>3.422.205</w:t>
            </w:r>
          </w:p>
        </w:tc>
        <w:tc>
          <w:tcPr>
            <w:tcW w:w="530" w:type="pct"/>
            <w:shd w:val="clear" w:color="auto" w:fill="auto"/>
            <w:vAlign w:val="bottom"/>
          </w:tcPr>
          <w:p w14:paraId="6B6F1600" w14:textId="42F9111E" w:rsidR="00CC4943" w:rsidRPr="002F30E2" w:rsidRDefault="00CC4943" w:rsidP="00D32177">
            <w:pPr>
              <w:ind w:right="-61"/>
              <w:jc w:val="right"/>
              <w:rPr>
                <w:sz w:val="12"/>
                <w:szCs w:val="12"/>
              </w:rPr>
            </w:pPr>
            <w:r w:rsidRPr="002F30E2">
              <w:rPr>
                <w:sz w:val="12"/>
                <w:szCs w:val="12"/>
              </w:rPr>
              <w:t>-</w:t>
            </w:r>
          </w:p>
        </w:tc>
        <w:tc>
          <w:tcPr>
            <w:tcW w:w="450" w:type="pct"/>
            <w:shd w:val="clear" w:color="auto" w:fill="auto"/>
            <w:vAlign w:val="bottom"/>
          </w:tcPr>
          <w:p w14:paraId="1FABF37D" w14:textId="270C5314" w:rsidR="00CC4943" w:rsidRPr="002F30E2" w:rsidRDefault="00CC4943" w:rsidP="00D32177">
            <w:pPr>
              <w:ind w:right="-61"/>
              <w:jc w:val="right"/>
              <w:rPr>
                <w:sz w:val="12"/>
                <w:szCs w:val="12"/>
              </w:rPr>
            </w:pPr>
            <w:r w:rsidRPr="002F30E2">
              <w:rPr>
                <w:sz w:val="12"/>
                <w:szCs w:val="12"/>
              </w:rPr>
              <w:t>-</w:t>
            </w:r>
          </w:p>
        </w:tc>
        <w:tc>
          <w:tcPr>
            <w:tcW w:w="450" w:type="pct"/>
            <w:shd w:val="clear" w:color="auto" w:fill="auto"/>
            <w:vAlign w:val="bottom"/>
          </w:tcPr>
          <w:p w14:paraId="22A8D50F" w14:textId="773C71A7" w:rsidR="00CC4943" w:rsidRPr="002F30E2" w:rsidRDefault="00CC4943" w:rsidP="00D32177">
            <w:pPr>
              <w:ind w:right="-61"/>
              <w:jc w:val="right"/>
              <w:rPr>
                <w:sz w:val="12"/>
                <w:szCs w:val="12"/>
              </w:rPr>
            </w:pPr>
            <w:r w:rsidRPr="002F30E2">
              <w:rPr>
                <w:sz w:val="12"/>
                <w:szCs w:val="12"/>
              </w:rPr>
              <w:t>-</w:t>
            </w:r>
          </w:p>
        </w:tc>
        <w:tc>
          <w:tcPr>
            <w:tcW w:w="427" w:type="pct"/>
            <w:shd w:val="clear" w:color="auto" w:fill="auto"/>
            <w:vAlign w:val="bottom"/>
          </w:tcPr>
          <w:p w14:paraId="42026156" w14:textId="284E7493" w:rsidR="00CC4943" w:rsidRPr="002F30E2" w:rsidRDefault="00CC4943" w:rsidP="00D32177">
            <w:pPr>
              <w:ind w:right="-61"/>
              <w:jc w:val="right"/>
              <w:rPr>
                <w:sz w:val="12"/>
                <w:szCs w:val="12"/>
              </w:rPr>
            </w:pPr>
            <w:r w:rsidRPr="002F30E2">
              <w:rPr>
                <w:sz w:val="12"/>
                <w:szCs w:val="12"/>
              </w:rPr>
              <w:t>-</w:t>
            </w:r>
          </w:p>
        </w:tc>
        <w:tc>
          <w:tcPr>
            <w:tcW w:w="537" w:type="pct"/>
            <w:shd w:val="clear" w:color="auto" w:fill="auto"/>
            <w:vAlign w:val="bottom"/>
          </w:tcPr>
          <w:p w14:paraId="705D059E" w14:textId="3C6B867D" w:rsidR="00CC4943" w:rsidRPr="002F30E2" w:rsidRDefault="00CC4943" w:rsidP="00D32177">
            <w:pPr>
              <w:ind w:right="-61"/>
              <w:jc w:val="right"/>
              <w:rPr>
                <w:sz w:val="12"/>
                <w:szCs w:val="12"/>
              </w:rPr>
            </w:pPr>
            <w:r w:rsidRPr="002F30E2">
              <w:rPr>
                <w:sz w:val="12"/>
                <w:szCs w:val="12"/>
              </w:rPr>
              <w:t>-</w:t>
            </w:r>
          </w:p>
        </w:tc>
        <w:tc>
          <w:tcPr>
            <w:tcW w:w="509" w:type="pct"/>
            <w:shd w:val="clear" w:color="auto" w:fill="auto"/>
            <w:vAlign w:val="bottom"/>
          </w:tcPr>
          <w:p w14:paraId="3BAD7563" w14:textId="6A7227C9" w:rsidR="00CC4943" w:rsidRPr="002F30E2" w:rsidRDefault="00196F20" w:rsidP="00D32177">
            <w:pPr>
              <w:ind w:right="-61"/>
              <w:jc w:val="right"/>
              <w:rPr>
                <w:sz w:val="12"/>
                <w:szCs w:val="12"/>
              </w:rPr>
            </w:pPr>
            <w:r w:rsidRPr="002F30E2">
              <w:rPr>
                <w:sz w:val="12"/>
                <w:szCs w:val="12"/>
              </w:rPr>
              <w:t>3.422.205</w:t>
            </w:r>
          </w:p>
        </w:tc>
      </w:tr>
      <w:tr w:rsidR="00B969CC" w:rsidRPr="002F30E2" w14:paraId="6CA91B95" w14:textId="77777777" w:rsidTr="00D32177">
        <w:trPr>
          <w:trHeight w:val="57"/>
        </w:trPr>
        <w:tc>
          <w:tcPr>
            <w:tcW w:w="1149" w:type="pct"/>
            <w:vAlign w:val="bottom"/>
          </w:tcPr>
          <w:p w14:paraId="4295C53D" w14:textId="41E775E5" w:rsidR="00CC4943" w:rsidRPr="002F30E2" w:rsidRDefault="00CC4943" w:rsidP="00F3617D">
            <w:pPr>
              <w:ind w:left="214"/>
              <w:rPr>
                <w:sz w:val="12"/>
                <w:szCs w:val="12"/>
              </w:rPr>
            </w:pPr>
            <w:r w:rsidRPr="002F30E2">
              <w:rPr>
                <w:sz w:val="12"/>
                <w:szCs w:val="12"/>
              </w:rPr>
              <w:t>İhraç Edilen Menkul Değerler</w:t>
            </w:r>
          </w:p>
        </w:tc>
        <w:tc>
          <w:tcPr>
            <w:tcW w:w="479" w:type="pct"/>
            <w:shd w:val="clear" w:color="auto" w:fill="auto"/>
            <w:vAlign w:val="bottom"/>
          </w:tcPr>
          <w:p w14:paraId="06BC7BAC" w14:textId="6F97FBFC" w:rsidR="00CC4943" w:rsidRPr="002F30E2" w:rsidRDefault="00CC4943" w:rsidP="00D32177">
            <w:pPr>
              <w:ind w:right="-61"/>
              <w:jc w:val="right"/>
              <w:rPr>
                <w:sz w:val="12"/>
                <w:szCs w:val="12"/>
              </w:rPr>
            </w:pPr>
            <w:r w:rsidRPr="002F30E2">
              <w:rPr>
                <w:sz w:val="12"/>
                <w:szCs w:val="12"/>
              </w:rPr>
              <w:t>-</w:t>
            </w:r>
          </w:p>
        </w:tc>
        <w:tc>
          <w:tcPr>
            <w:tcW w:w="468" w:type="pct"/>
            <w:shd w:val="clear" w:color="auto" w:fill="auto"/>
            <w:vAlign w:val="bottom"/>
          </w:tcPr>
          <w:p w14:paraId="07E1260B" w14:textId="77580F56" w:rsidR="00CC4943" w:rsidRPr="002F30E2" w:rsidRDefault="004A09AC" w:rsidP="00D32177">
            <w:pPr>
              <w:ind w:right="-61"/>
              <w:jc w:val="right"/>
              <w:rPr>
                <w:sz w:val="12"/>
                <w:szCs w:val="12"/>
              </w:rPr>
            </w:pPr>
            <w:r w:rsidRPr="002F30E2">
              <w:rPr>
                <w:sz w:val="12"/>
                <w:szCs w:val="12"/>
              </w:rPr>
              <w:t>1.582.026</w:t>
            </w:r>
          </w:p>
        </w:tc>
        <w:tc>
          <w:tcPr>
            <w:tcW w:w="530" w:type="pct"/>
            <w:shd w:val="clear" w:color="auto" w:fill="auto"/>
            <w:vAlign w:val="bottom"/>
          </w:tcPr>
          <w:p w14:paraId="637D1C15" w14:textId="4F800BFE" w:rsidR="00CC4943" w:rsidRPr="002F30E2" w:rsidRDefault="004A09AC" w:rsidP="00D32177">
            <w:pPr>
              <w:ind w:right="-61"/>
              <w:jc w:val="right"/>
              <w:rPr>
                <w:sz w:val="12"/>
                <w:szCs w:val="12"/>
              </w:rPr>
            </w:pPr>
            <w:r w:rsidRPr="002F30E2">
              <w:rPr>
                <w:sz w:val="12"/>
                <w:szCs w:val="12"/>
              </w:rPr>
              <w:t>2.949.30</w:t>
            </w:r>
            <w:r w:rsidR="006149B7" w:rsidRPr="002F30E2">
              <w:rPr>
                <w:sz w:val="12"/>
                <w:szCs w:val="12"/>
              </w:rPr>
              <w:t>3</w:t>
            </w:r>
          </w:p>
        </w:tc>
        <w:tc>
          <w:tcPr>
            <w:tcW w:w="450" w:type="pct"/>
            <w:shd w:val="clear" w:color="auto" w:fill="auto"/>
            <w:vAlign w:val="bottom"/>
          </w:tcPr>
          <w:p w14:paraId="51AB3249" w14:textId="3CCE38E1" w:rsidR="00CC4943" w:rsidRPr="002F30E2" w:rsidRDefault="006149B7" w:rsidP="00D32177">
            <w:pPr>
              <w:ind w:right="-61"/>
              <w:jc w:val="right"/>
              <w:rPr>
                <w:sz w:val="12"/>
                <w:szCs w:val="12"/>
              </w:rPr>
            </w:pPr>
            <w:r w:rsidRPr="002F30E2">
              <w:rPr>
                <w:sz w:val="12"/>
                <w:szCs w:val="12"/>
              </w:rPr>
              <w:t>632.653</w:t>
            </w:r>
          </w:p>
        </w:tc>
        <w:tc>
          <w:tcPr>
            <w:tcW w:w="450" w:type="pct"/>
            <w:shd w:val="clear" w:color="auto" w:fill="auto"/>
            <w:vAlign w:val="bottom"/>
          </w:tcPr>
          <w:p w14:paraId="2FB50080" w14:textId="65D1DBB1" w:rsidR="00CC4943" w:rsidRPr="002F30E2" w:rsidRDefault="00A46876" w:rsidP="00D32177">
            <w:pPr>
              <w:ind w:right="-61"/>
              <w:jc w:val="right"/>
              <w:rPr>
                <w:sz w:val="12"/>
                <w:szCs w:val="12"/>
              </w:rPr>
            </w:pPr>
            <w:r w:rsidRPr="002F30E2">
              <w:rPr>
                <w:sz w:val="12"/>
                <w:szCs w:val="12"/>
              </w:rPr>
              <w:t>-</w:t>
            </w:r>
          </w:p>
        </w:tc>
        <w:tc>
          <w:tcPr>
            <w:tcW w:w="427" w:type="pct"/>
            <w:shd w:val="clear" w:color="auto" w:fill="auto"/>
            <w:vAlign w:val="bottom"/>
          </w:tcPr>
          <w:p w14:paraId="4DE0EA24" w14:textId="19278FDA" w:rsidR="00CC4943" w:rsidRPr="002F30E2" w:rsidRDefault="00CC4943" w:rsidP="00D32177">
            <w:pPr>
              <w:ind w:right="-61"/>
              <w:jc w:val="right"/>
              <w:rPr>
                <w:sz w:val="12"/>
                <w:szCs w:val="12"/>
              </w:rPr>
            </w:pPr>
            <w:r w:rsidRPr="002F30E2">
              <w:rPr>
                <w:sz w:val="12"/>
                <w:szCs w:val="12"/>
              </w:rPr>
              <w:t>-</w:t>
            </w:r>
          </w:p>
        </w:tc>
        <w:tc>
          <w:tcPr>
            <w:tcW w:w="537" w:type="pct"/>
            <w:shd w:val="clear" w:color="auto" w:fill="auto"/>
            <w:vAlign w:val="bottom"/>
          </w:tcPr>
          <w:p w14:paraId="48835765" w14:textId="5F65808E" w:rsidR="00CC4943" w:rsidRPr="002F30E2" w:rsidRDefault="00CC4943" w:rsidP="00D32177">
            <w:pPr>
              <w:ind w:right="-61"/>
              <w:jc w:val="right"/>
              <w:rPr>
                <w:sz w:val="12"/>
                <w:szCs w:val="12"/>
              </w:rPr>
            </w:pPr>
            <w:r w:rsidRPr="002F30E2">
              <w:rPr>
                <w:sz w:val="12"/>
                <w:szCs w:val="12"/>
              </w:rPr>
              <w:t>-</w:t>
            </w:r>
          </w:p>
        </w:tc>
        <w:tc>
          <w:tcPr>
            <w:tcW w:w="509" w:type="pct"/>
            <w:shd w:val="clear" w:color="auto" w:fill="auto"/>
            <w:vAlign w:val="bottom"/>
          </w:tcPr>
          <w:p w14:paraId="71BCA23E" w14:textId="42FAA516" w:rsidR="00CC4943" w:rsidRPr="002F30E2" w:rsidRDefault="004A09AC" w:rsidP="00D32177">
            <w:pPr>
              <w:ind w:right="-61"/>
              <w:jc w:val="right"/>
              <w:rPr>
                <w:sz w:val="12"/>
                <w:szCs w:val="12"/>
              </w:rPr>
            </w:pPr>
            <w:r w:rsidRPr="002F30E2">
              <w:rPr>
                <w:sz w:val="12"/>
                <w:szCs w:val="12"/>
              </w:rPr>
              <w:t>5.163.982</w:t>
            </w:r>
          </w:p>
        </w:tc>
      </w:tr>
      <w:tr w:rsidR="00B969CC" w:rsidRPr="002F30E2" w14:paraId="3B606468" w14:textId="77777777" w:rsidTr="00D32177">
        <w:trPr>
          <w:trHeight w:val="57"/>
        </w:trPr>
        <w:tc>
          <w:tcPr>
            <w:tcW w:w="1149" w:type="pct"/>
            <w:vAlign w:val="bottom"/>
          </w:tcPr>
          <w:p w14:paraId="4F3DDC84" w14:textId="26800503" w:rsidR="00910A73" w:rsidRPr="002F30E2" w:rsidRDefault="00910A73" w:rsidP="00F3617D">
            <w:pPr>
              <w:ind w:left="214"/>
              <w:rPr>
                <w:sz w:val="12"/>
                <w:szCs w:val="12"/>
              </w:rPr>
            </w:pPr>
            <w:r w:rsidRPr="002F30E2">
              <w:rPr>
                <w:sz w:val="12"/>
                <w:szCs w:val="12"/>
              </w:rPr>
              <w:t>Muhtelif Borçlar</w:t>
            </w:r>
          </w:p>
        </w:tc>
        <w:tc>
          <w:tcPr>
            <w:tcW w:w="479" w:type="pct"/>
            <w:shd w:val="clear" w:color="auto" w:fill="auto"/>
            <w:vAlign w:val="bottom"/>
          </w:tcPr>
          <w:p w14:paraId="1341A373" w14:textId="607C44FE" w:rsidR="00910A73" w:rsidRPr="002F30E2" w:rsidRDefault="00910A73" w:rsidP="00D32177">
            <w:pPr>
              <w:ind w:right="-61"/>
              <w:jc w:val="right"/>
              <w:rPr>
                <w:sz w:val="12"/>
                <w:szCs w:val="12"/>
              </w:rPr>
            </w:pPr>
            <w:r w:rsidRPr="002F30E2">
              <w:rPr>
                <w:sz w:val="12"/>
                <w:szCs w:val="12"/>
              </w:rPr>
              <w:t>-</w:t>
            </w:r>
          </w:p>
        </w:tc>
        <w:tc>
          <w:tcPr>
            <w:tcW w:w="468" w:type="pct"/>
            <w:shd w:val="clear" w:color="auto" w:fill="auto"/>
            <w:vAlign w:val="bottom"/>
          </w:tcPr>
          <w:p w14:paraId="5828310B" w14:textId="7F0F1190" w:rsidR="00910A73" w:rsidRPr="002F30E2" w:rsidRDefault="00910A73" w:rsidP="00D32177">
            <w:pPr>
              <w:ind w:right="-61"/>
              <w:jc w:val="right"/>
              <w:rPr>
                <w:sz w:val="12"/>
                <w:szCs w:val="12"/>
              </w:rPr>
            </w:pPr>
            <w:r w:rsidRPr="002F30E2">
              <w:rPr>
                <w:sz w:val="12"/>
                <w:szCs w:val="12"/>
              </w:rPr>
              <w:t>-</w:t>
            </w:r>
          </w:p>
        </w:tc>
        <w:tc>
          <w:tcPr>
            <w:tcW w:w="530" w:type="pct"/>
            <w:shd w:val="clear" w:color="auto" w:fill="auto"/>
            <w:vAlign w:val="bottom"/>
          </w:tcPr>
          <w:p w14:paraId="18EE4AAA" w14:textId="75CC6C29" w:rsidR="00910A73" w:rsidRPr="002F30E2" w:rsidRDefault="00910A73" w:rsidP="00D32177">
            <w:pPr>
              <w:ind w:right="-61"/>
              <w:jc w:val="right"/>
              <w:rPr>
                <w:sz w:val="12"/>
                <w:szCs w:val="12"/>
              </w:rPr>
            </w:pPr>
            <w:r w:rsidRPr="002F30E2">
              <w:rPr>
                <w:sz w:val="12"/>
                <w:szCs w:val="12"/>
              </w:rPr>
              <w:t>-</w:t>
            </w:r>
          </w:p>
        </w:tc>
        <w:tc>
          <w:tcPr>
            <w:tcW w:w="450" w:type="pct"/>
            <w:shd w:val="clear" w:color="auto" w:fill="auto"/>
            <w:vAlign w:val="bottom"/>
          </w:tcPr>
          <w:p w14:paraId="08B3232B" w14:textId="52F196BE" w:rsidR="00910A73" w:rsidRPr="002F30E2" w:rsidRDefault="00910A73" w:rsidP="00D32177">
            <w:pPr>
              <w:ind w:right="-61"/>
              <w:jc w:val="right"/>
              <w:rPr>
                <w:sz w:val="12"/>
                <w:szCs w:val="12"/>
              </w:rPr>
            </w:pPr>
            <w:r w:rsidRPr="002F30E2">
              <w:rPr>
                <w:sz w:val="12"/>
                <w:szCs w:val="12"/>
              </w:rPr>
              <w:t>-</w:t>
            </w:r>
          </w:p>
        </w:tc>
        <w:tc>
          <w:tcPr>
            <w:tcW w:w="450" w:type="pct"/>
            <w:shd w:val="clear" w:color="auto" w:fill="auto"/>
            <w:vAlign w:val="bottom"/>
          </w:tcPr>
          <w:p w14:paraId="5B58E011" w14:textId="687C1F65" w:rsidR="00910A73" w:rsidRPr="002F30E2" w:rsidRDefault="00910A73" w:rsidP="00D32177">
            <w:pPr>
              <w:ind w:right="-61"/>
              <w:jc w:val="right"/>
              <w:rPr>
                <w:sz w:val="12"/>
                <w:szCs w:val="12"/>
              </w:rPr>
            </w:pPr>
            <w:r w:rsidRPr="002F30E2">
              <w:rPr>
                <w:sz w:val="12"/>
                <w:szCs w:val="12"/>
              </w:rPr>
              <w:t>-</w:t>
            </w:r>
          </w:p>
        </w:tc>
        <w:tc>
          <w:tcPr>
            <w:tcW w:w="427" w:type="pct"/>
            <w:shd w:val="clear" w:color="auto" w:fill="auto"/>
            <w:vAlign w:val="bottom"/>
          </w:tcPr>
          <w:p w14:paraId="7B98D5E5" w14:textId="4124FA45" w:rsidR="00910A73" w:rsidRPr="002F30E2" w:rsidRDefault="00910A73" w:rsidP="00D32177">
            <w:pPr>
              <w:ind w:right="-61"/>
              <w:jc w:val="right"/>
              <w:rPr>
                <w:sz w:val="12"/>
                <w:szCs w:val="12"/>
              </w:rPr>
            </w:pPr>
            <w:r w:rsidRPr="002F30E2">
              <w:rPr>
                <w:sz w:val="12"/>
                <w:szCs w:val="12"/>
              </w:rPr>
              <w:t>-</w:t>
            </w:r>
          </w:p>
        </w:tc>
        <w:tc>
          <w:tcPr>
            <w:tcW w:w="537" w:type="pct"/>
            <w:shd w:val="clear" w:color="auto" w:fill="auto"/>
            <w:vAlign w:val="bottom"/>
          </w:tcPr>
          <w:p w14:paraId="3152BDB6" w14:textId="5F630FEA" w:rsidR="00910A73" w:rsidRPr="002F30E2" w:rsidRDefault="00196F20" w:rsidP="00D32177">
            <w:pPr>
              <w:ind w:right="-61"/>
              <w:jc w:val="right"/>
              <w:rPr>
                <w:sz w:val="12"/>
                <w:szCs w:val="12"/>
              </w:rPr>
            </w:pPr>
            <w:r w:rsidRPr="002F30E2">
              <w:rPr>
                <w:sz w:val="12"/>
                <w:szCs w:val="12"/>
              </w:rPr>
              <w:t>1.390.698</w:t>
            </w:r>
          </w:p>
        </w:tc>
        <w:tc>
          <w:tcPr>
            <w:tcW w:w="509" w:type="pct"/>
            <w:shd w:val="clear" w:color="auto" w:fill="auto"/>
            <w:vAlign w:val="bottom"/>
          </w:tcPr>
          <w:p w14:paraId="4E44AAFC" w14:textId="3CA45FCA" w:rsidR="00910A73" w:rsidRPr="002F30E2" w:rsidRDefault="00196F20" w:rsidP="00D32177">
            <w:pPr>
              <w:ind w:right="-61"/>
              <w:jc w:val="right"/>
              <w:rPr>
                <w:sz w:val="12"/>
                <w:szCs w:val="12"/>
              </w:rPr>
            </w:pPr>
            <w:r w:rsidRPr="002F30E2">
              <w:rPr>
                <w:sz w:val="12"/>
                <w:szCs w:val="12"/>
              </w:rPr>
              <w:t>1.390.698</w:t>
            </w:r>
          </w:p>
        </w:tc>
      </w:tr>
      <w:tr w:rsidR="00B969CC" w:rsidRPr="002F30E2" w14:paraId="20B26CEE" w14:textId="77777777" w:rsidTr="00D32177">
        <w:trPr>
          <w:trHeight w:val="57"/>
        </w:trPr>
        <w:tc>
          <w:tcPr>
            <w:tcW w:w="1149" w:type="pct"/>
            <w:vAlign w:val="bottom"/>
          </w:tcPr>
          <w:p w14:paraId="2E941519" w14:textId="7B60E2D9" w:rsidR="00910A73" w:rsidRPr="002F30E2" w:rsidRDefault="00910A73" w:rsidP="00F3617D">
            <w:pPr>
              <w:ind w:left="214"/>
              <w:rPr>
                <w:sz w:val="12"/>
                <w:szCs w:val="12"/>
              </w:rPr>
            </w:pPr>
            <w:r w:rsidRPr="002F30E2">
              <w:rPr>
                <w:sz w:val="12"/>
                <w:szCs w:val="12"/>
              </w:rPr>
              <w:t xml:space="preserve">Diğer Yükümlülükler </w:t>
            </w:r>
            <w:r w:rsidR="00A46876" w:rsidRPr="002F30E2">
              <w:rPr>
                <w:sz w:val="12"/>
                <w:szCs w:val="12"/>
                <w:vertAlign w:val="superscript"/>
              </w:rPr>
              <w:t>(***)</w:t>
            </w:r>
          </w:p>
        </w:tc>
        <w:tc>
          <w:tcPr>
            <w:tcW w:w="479" w:type="pct"/>
            <w:shd w:val="clear" w:color="auto" w:fill="auto"/>
            <w:vAlign w:val="bottom"/>
          </w:tcPr>
          <w:p w14:paraId="01FA1E34" w14:textId="60FBDD57" w:rsidR="00910A73" w:rsidRPr="002F30E2" w:rsidRDefault="00910A73" w:rsidP="00D32177">
            <w:pPr>
              <w:ind w:right="-61"/>
              <w:jc w:val="right"/>
              <w:rPr>
                <w:sz w:val="12"/>
                <w:szCs w:val="12"/>
              </w:rPr>
            </w:pPr>
            <w:r w:rsidRPr="002F30E2">
              <w:rPr>
                <w:sz w:val="12"/>
                <w:szCs w:val="12"/>
              </w:rPr>
              <w:t>-</w:t>
            </w:r>
          </w:p>
        </w:tc>
        <w:tc>
          <w:tcPr>
            <w:tcW w:w="468" w:type="pct"/>
            <w:shd w:val="clear" w:color="auto" w:fill="auto"/>
            <w:vAlign w:val="bottom"/>
          </w:tcPr>
          <w:p w14:paraId="73655441" w14:textId="49E3D7C3" w:rsidR="00910A73" w:rsidRPr="002F30E2" w:rsidRDefault="00910A73" w:rsidP="00D32177">
            <w:pPr>
              <w:ind w:right="-61"/>
              <w:jc w:val="right"/>
              <w:rPr>
                <w:sz w:val="12"/>
                <w:szCs w:val="12"/>
              </w:rPr>
            </w:pPr>
            <w:r w:rsidRPr="002F30E2">
              <w:rPr>
                <w:sz w:val="12"/>
                <w:szCs w:val="12"/>
              </w:rPr>
              <w:t>-</w:t>
            </w:r>
          </w:p>
        </w:tc>
        <w:tc>
          <w:tcPr>
            <w:tcW w:w="530" w:type="pct"/>
            <w:shd w:val="clear" w:color="auto" w:fill="auto"/>
            <w:vAlign w:val="bottom"/>
          </w:tcPr>
          <w:p w14:paraId="115E37A1" w14:textId="5ABD1DC1" w:rsidR="00910A73" w:rsidRPr="002F30E2" w:rsidRDefault="00910A73" w:rsidP="00D32177">
            <w:pPr>
              <w:ind w:right="-61"/>
              <w:jc w:val="right"/>
              <w:rPr>
                <w:sz w:val="12"/>
                <w:szCs w:val="12"/>
              </w:rPr>
            </w:pPr>
            <w:r w:rsidRPr="002F30E2">
              <w:rPr>
                <w:sz w:val="12"/>
                <w:szCs w:val="12"/>
              </w:rPr>
              <w:t>-</w:t>
            </w:r>
          </w:p>
        </w:tc>
        <w:tc>
          <w:tcPr>
            <w:tcW w:w="450" w:type="pct"/>
            <w:shd w:val="clear" w:color="auto" w:fill="auto"/>
            <w:vAlign w:val="bottom"/>
          </w:tcPr>
          <w:p w14:paraId="6688E930" w14:textId="2BD16034" w:rsidR="00910A73" w:rsidRPr="002F30E2" w:rsidRDefault="00910A73" w:rsidP="00D32177">
            <w:pPr>
              <w:ind w:right="-61"/>
              <w:jc w:val="right"/>
              <w:rPr>
                <w:sz w:val="12"/>
                <w:szCs w:val="12"/>
              </w:rPr>
            </w:pPr>
            <w:r w:rsidRPr="002F30E2">
              <w:rPr>
                <w:sz w:val="12"/>
                <w:szCs w:val="12"/>
              </w:rPr>
              <w:t>-</w:t>
            </w:r>
          </w:p>
        </w:tc>
        <w:tc>
          <w:tcPr>
            <w:tcW w:w="450" w:type="pct"/>
            <w:shd w:val="clear" w:color="auto" w:fill="auto"/>
            <w:vAlign w:val="bottom"/>
          </w:tcPr>
          <w:p w14:paraId="2D66BE24" w14:textId="57197CF5" w:rsidR="00910A73" w:rsidRPr="002F30E2" w:rsidRDefault="00196F20" w:rsidP="00D32177">
            <w:pPr>
              <w:ind w:right="-61"/>
              <w:jc w:val="right"/>
              <w:rPr>
                <w:sz w:val="12"/>
                <w:szCs w:val="12"/>
              </w:rPr>
            </w:pPr>
            <w:r w:rsidRPr="002F30E2">
              <w:rPr>
                <w:sz w:val="12"/>
                <w:szCs w:val="12"/>
              </w:rPr>
              <w:t>1.374.997</w:t>
            </w:r>
          </w:p>
        </w:tc>
        <w:tc>
          <w:tcPr>
            <w:tcW w:w="427" w:type="pct"/>
            <w:shd w:val="clear" w:color="auto" w:fill="auto"/>
            <w:vAlign w:val="bottom"/>
          </w:tcPr>
          <w:p w14:paraId="59992D8A" w14:textId="1AA14A00" w:rsidR="00910A73" w:rsidRPr="002F30E2" w:rsidRDefault="00910A73" w:rsidP="00D32177">
            <w:pPr>
              <w:ind w:right="-61"/>
              <w:jc w:val="right"/>
              <w:rPr>
                <w:sz w:val="12"/>
                <w:szCs w:val="12"/>
              </w:rPr>
            </w:pPr>
            <w:r w:rsidRPr="002F30E2">
              <w:rPr>
                <w:sz w:val="12"/>
                <w:szCs w:val="12"/>
              </w:rPr>
              <w:t>-</w:t>
            </w:r>
          </w:p>
        </w:tc>
        <w:tc>
          <w:tcPr>
            <w:tcW w:w="537" w:type="pct"/>
            <w:shd w:val="clear" w:color="auto" w:fill="auto"/>
            <w:vAlign w:val="bottom"/>
          </w:tcPr>
          <w:p w14:paraId="6474E564" w14:textId="0427BF88" w:rsidR="00910A73" w:rsidRPr="002F30E2" w:rsidRDefault="00196F20" w:rsidP="00D32177">
            <w:pPr>
              <w:ind w:right="-61"/>
              <w:jc w:val="right"/>
              <w:rPr>
                <w:sz w:val="12"/>
                <w:szCs w:val="12"/>
              </w:rPr>
            </w:pPr>
            <w:r w:rsidRPr="002F30E2">
              <w:rPr>
                <w:sz w:val="12"/>
                <w:szCs w:val="12"/>
              </w:rPr>
              <w:t>16.837.634</w:t>
            </w:r>
          </w:p>
        </w:tc>
        <w:tc>
          <w:tcPr>
            <w:tcW w:w="509" w:type="pct"/>
            <w:shd w:val="clear" w:color="auto" w:fill="auto"/>
            <w:vAlign w:val="bottom"/>
          </w:tcPr>
          <w:p w14:paraId="73911A7F" w14:textId="09B1021F" w:rsidR="00910A73" w:rsidRPr="002F30E2" w:rsidRDefault="00196F20" w:rsidP="00D32177">
            <w:pPr>
              <w:ind w:right="-61"/>
              <w:jc w:val="right"/>
              <w:rPr>
                <w:sz w:val="12"/>
                <w:szCs w:val="12"/>
              </w:rPr>
            </w:pPr>
            <w:r w:rsidRPr="002F30E2">
              <w:rPr>
                <w:sz w:val="12"/>
                <w:szCs w:val="12"/>
              </w:rPr>
              <w:t>18.212.631</w:t>
            </w:r>
          </w:p>
        </w:tc>
      </w:tr>
      <w:tr w:rsidR="00B969CC" w:rsidRPr="002F30E2" w14:paraId="31D82B45" w14:textId="77777777" w:rsidTr="00D32177">
        <w:trPr>
          <w:trHeight w:val="57"/>
        </w:trPr>
        <w:tc>
          <w:tcPr>
            <w:tcW w:w="1149" w:type="pct"/>
            <w:vAlign w:val="bottom"/>
          </w:tcPr>
          <w:p w14:paraId="7809A46C" w14:textId="77777777" w:rsidR="00910A73" w:rsidRPr="002F30E2" w:rsidRDefault="00910A73" w:rsidP="00F3617D">
            <w:pPr>
              <w:rPr>
                <w:b/>
                <w:bCs/>
                <w:sz w:val="12"/>
                <w:szCs w:val="12"/>
              </w:rPr>
            </w:pPr>
            <w:r w:rsidRPr="002F30E2">
              <w:rPr>
                <w:b/>
                <w:bCs/>
                <w:sz w:val="12"/>
                <w:szCs w:val="12"/>
              </w:rPr>
              <w:t>Toplam Yükümlülükler</w:t>
            </w:r>
          </w:p>
        </w:tc>
        <w:tc>
          <w:tcPr>
            <w:tcW w:w="479" w:type="pct"/>
            <w:shd w:val="clear" w:color="auto" w:fill="auto"/>
            <w:vAlign w:val="bottom"/>
          </w:tcPr>
          <w:p w14:paraId="24F5CBC1" w14:textId="342B2512" w:rsidR="00910A73" w:rsidRPr="002F30E2" w:rsidRDefault="00196F20" w:rsidP="00D32177">
            <w:pPr>
              <w:ind w:right="-61"/>
              <w:jc w:val="right"/>
              <w:rPr>
                <w:b/>
                <w:sz w:val="12"/>
                <w:szCs w:val="12"/>
              </w:rPr>
            </w:pPr>
            <w:r w:rsidRPr="002F30E2">
              <w:rPr>
                <w:b/>
                <w:sz w:val="12"/>
                <w:szCs w:val="12"/>
              </w:rPr>
              <w:t>28.308.</w:t>
            </w:r>
            <w:r w:rsidR="004A09AC" w:rsidRPr="002F30E2">
              <w:rPr>
                <w:b/>
                <w:sz w:val="12"/>
                <w:szCs w:val="12"/>
              </w:rPr>
              <w:t>6</w:t>
            </w:r>
            <w:r w:rsidRPr="002F30E2">
              <w:rPr>
                <w:b/>
                <w:sz w:val="12"/>
                <w:szCs w:val="12"/>
              </w:rPr>
              <w:t>72</w:t>
            </w:r>
          </w:p>
        </w:tc>
        <w:tc>
          <w:tcPr>
            <w:tcW w:w="468" w:type="pct"/>
            <w:shd w:val="clear" w:color="auto" w:fill="auto"/>
            <w:vAlign w:val="bottom"/>
          </w:tcPr>
          <w:p w14:paraId="04968328" w14:textId="33F8F2AC" w:rsidR="00910A73" w:rsidRPr="002F30E2" w:rsidRDefault="00196F20" w:rsidP="00D32177">
            <w:pPr>
              <w:ind w:right="-61"/>
              <w:jc w:val="right"/>
              <w:rPr>
                <w:b/>
                <w:sz w:val="12"/>
                <w:szCs w:val="12"/>
              </w:rPr>
            </w:pPr>
            <w:r w:rsidRPr="002F30E2">
              <w:rPr>
                <w:b/>
                <w:sz w:val="12"/>
                <w:szCs w:val="12"/>
              </w:rPr>
              <w:t>85.755.856</w:t>
            </w:r>
          </w:p>
        </w:tc>
        <w:tc>
          <w:tcPr>
            <w:tcW w:w="530" w:type="pct"/>
            <w:shd w:val="clear" w:color="auto" w:fill="auto"/>
            <w:vAlign w:val="bottom"/>
          </w:tcPr>
          <w:p w14:paraId="1D32596B" w14:textId="6A626703" w:rsidR="00910A73" w:rsidRPr="002F30E2" w:rsidRDefault="00196F20" w:rsidP="00D32177">
            <w:pPr>
              <w:ind w:right="-61"/>
              <w:jc w:val="right"/>
              <w:rPr>
                <w:b/>
                <w:sz w:val="12"/>
                <w:szCs w:val="12"/>
              </w:rPr>
            </w:pPr>
            <w:r w:rsidRPr="002F30E2">
              <w:rPr>
                <w:b/>
                <w:sz w:val="12"/>
                <w:szCs w:val="12"/>
              </w:rPr>
              <w:t>36.372.506</w:t>
            </w:r>
          </w:p>
        </w:tc>
        <w:tc>
          <w:tcPr>
            <w:tcW w:w="450" w:type="pct"/>
            <w:shd w:val="clear" w:color="auto" w:fill="auto"/>
            <w:vAlign w:val="bottom"/>
          </w:tcPr>
          <w:p w14:paraId="2F9D2714" w14:textId="7C9EAD39" w:rsidR="00910A73" w:rsidRPr="002F30E2" w:rsidRDefault="00196F20" w:rsidP="00D32177">
            <w:pPr>
              <w:ind w:right="-61"/>
              <w:jc w:val="right"/>
              <w:rPr>
                <w:b/>
                <w:sz w:val="12"/>
                <w:szCs w:val="12"/>
              </w:rPr>
            </w:pPr>
            <w:r w:rsidRPr="002F30E2">
              <w:rPr>
                <w:b/>
                <w:sz w:val="12"/>
                <w:szCs w:val="12"/>
              </w:rPr>
              <w:t>11.598.442</w:t>
            </w:r>
          </w:p>
        </w:tc>
        <w:tc>
          <w:tcPr>
            <w:tcW w:w="450" w:type="pct"/>
            <w:shd w:val="clear" w:color="auto" w:fill="auto"/>
            <w:vAlign w:val="bottom"/>
          </w:tcPr>
          <w:p w14:paraId="3AF0EF80" w14:textId="29B0525C" w:rsidR="00910A73" w:rsidRPr="002F30E2" w:rsidRDefault="00196F20" w:rsidP="00D32177">
            <w:pPr>
              <w:ind w:right="-61"/>
              <w:jc w:val="right"/>
              <w:rPr>
                <w:b/>
                <w:sz w:val="12"/>
                <w:szCs w:val="12"/>
              </w:rPr>
            </w:pPr>
            <w:r w:rsidRPr="002F30E2">
              <w:rPr>
                <w:b/>
                <w:sz w:val="12"/>
                <w:szCs w:val="12"/>
              </w:rPr>
              <w:t>1.939.732</w:t>
            </w:r>
          </w:p>
        </w:tc>
        <w:tc>
          <w:tcPr>
            <w:tcW w:w="427" w:type="pct"/>
            <w:shd w:val="clear" w:color="auto" w:fill="auto"/>
            <w:vAlign w:val="bottom"/>
          </w:tcPr>
          <w:p w14:paraId="4820D50B" w14:textId="2D860F21" w:rsidR="00910A73" w:rsidRPr="002F30E2" w:rsidRDefault="00910A73" w:rsidP="00D32177">
            <w:pPr>
              <w:ind w:right="-61"/>
              <w:jc w:val="right"/>
              <w:rPr>
                <w:b/>
                <w:sz w:val="12"/>
                <w:szCs w:val="12"/>
              </w:rPr>
            </w:pPr>
            <w:r w:rsidRPr="002F30E2">
              <w:rPr>
                <w:b/>
                <w:sz w:val="12"/>
                <w:szCs w:val="12"/>
              </w:rPr>
              <w:t>-</w:t>
            </w:r>
          </w:p>
        </w:tc>
        <w:tc>
          <w:tcPr>
            <w:tcW w:w="537" w:type="pct"/>
            <w:shd w:val="clear" w:color="auto" w:fill="auto"/>
            <w:vAlign w:val="bottom"/>
          </w:tcPr>
          <w:p w14:paraId="2E99F524" w14:textId="74EC8DF5" w:rsidR="00910A73" w:rsidRPr="002F30E2" w:rsidRDefault="00196F20" w:rsidP="00D32177">
            <w:pPr>
              <w:ind w:right="-61"/>
              <w:jc w:val="right"/>
              <w:rPr>
                <w:b/>
                <w:sz w:val="12"/>
                <w:szCs w:val="12"/>
              </w:rPr>
            </w:pPr>
            <w:r w:rsidRPr="002F30E2">
              <w:rPr>
                <w:b/>
                <w:sz w:val="12"/>
                <w:szCs w:val="12"/>
              </w:rPr>
              <w:t>18.228.332</w:t>
            </w:r>
          </w:p>
        </w:tc>
        <w:tc>
          <w:tcPr>
            <w:tcW w:w="509" w:type="pct"/>
            <w:shd w:val="clear" w:color="auto" w:fill="auto"/>
            <w:vAlign w:val="bottom"/>
          </w:tcPr>
          <w:p w14:paraId="635E405D" w14:textId="5568C486" w:rsidR="00910A73" w:rsidRPr="002F30E2" w:rsidRDefault="004A09AC" w:rsidP="00D32177">
            <w:pPr>
              <w:ind w:right="-61"/>
              <w:jc w:val="right"/>
              <w:rPr>
                <w:b/>
                <w:sz w:val="12"/>
                <w:szCs w:val="12"/>
              </w:rPr>
            </w:pPr>
            <w:r w:rsidRPr="002F30E2">
              <w:rPr>
                <w:b/>
                <w:sz w:val="12"/>
                <w:szCs w:val="12"/>
              </w:rPr>
              <w:t>182.203.5</w:t>
            </w:r>
            <w:r w:rsidR="00196F20" w:rsidRPr="002F30E2">
              <w:rPr>
                <w:b/>
                <w:sz w:val="12"/>
                <w:szCs w:val="12"/>
              </w:rPr>
              <w:t>40</w:t>
            </w:r>
          </w:p>
        </w:tc>
      </w:tr>
      <w:tr w:rsidR="00B969CC" w:rsidRPr="002F30E2" w14:paraId="25B7A31D" w14:textId="77777777" w:rsidTr="00D32177">
        <w:trPr>
          <w:trHeight w:val="57"/>
        </w:trPr>
        <w:tc>
          <w:tcPr>
            <w:tcW w:w="1149" w:type="pct"/>
            <w:vAlign w:val="bottom"/>
          </w:tcPr>
          <w:p w14:paraId="4D00B6BB" w14:textId="77777777" w:rsidR="000648FF" w:rsidRPr="002F30E2" w:rsidRDefault="000648FF" w:rsidP="00F3617D">
            <w:pPr>
              <w:rPr>
                <w:sz w:val="12"/>
                <w:szCs w:val="12"/>
              </w:rPr>
            </w:pPr>
            <w:r w:rsidRPr="002F30E2">
              <w:rPr>
                <w:sz w:val="12"/>
                <w:szCs w:val="12"/>
              </w:rPr>
              <w:t> </w:t>
            </w:r>
          </w:p>
        </w:tc>
        <w:tc>
          <w:tcPr>
            <w:tcW w:w="479" w:type="pct"/>
            <w:vAlign w:val="bottom"/>
          </w:tcPr>
          <w:p w14:paraId="2F6EF468" w14:textId="77777777" w:rsidR="000648FF" w:rsidRPr="002F30E2" w:rsidRDefault="000648FF" w:rsidP="00D32177">
            <w:pPr>
              <w:ind w:right="-61"/>
              <w:jc w:val="right"/>
              <w:rPr>
                <w:sz w:val="12"/>
                <w:szCs w:val="12"/>
              </w:rPr>
            </w:pPr>
          </w:p>
        </w:tc>
        <w:tc>
          <w:tcPr>
            <w:tcW w:w="468" w:type="pct"/>
            <w:vAlign w:val="bottom"/>
          </w:tcPr>
          <w:p w14:paraId="4EA316C4" w14:textId="77777777" w:rsidR="000648FF" w:rsidRPr="002F30E2" w:rsidRDefault="000648FF" w:rsidP="00D32177">
            <w:pPr>
              <w:ind w:right="-61"/>
              <w:jc w:val="right"/>
              <w:rPr>
                <w:sz w:val="12"/>
                <w:szCs w:val="12"/>
              </w:rPr>
            </w:pPr>
          </w:p>
        </w:tc>
        <w:tc>
          <w:tcPr>
            <w:tcW w:w="530" w:type="pct"/>
            <w:vAlign w:val="bottom"/>
          </w:tcPr>
          <w:p w14:paraId="61AD4700" w14:textId="77777777" w:rsidR="000648FF" w:rsidRPr="002F30E2" w:rsidRDefault="000648FF" w:rsidP="00D32177">
            <w:pPr>
              <w:ind w:right="-61"/>
              <w:jc w:val="right"/>
              <w:rPr>
                <w:sz w:val="12"/>
                <w:szCs w:val="12"/>
              </w:rPr>
            </w:pPr>
          </w:p>
        </w:tc>
        <w:tc>
          <w:tcPr>
            <w:tcW w:w="450" w:type="pct"/>
            <w:vAlign w:val="bottom"/>
          </w:tcPr>
          <w:p w14:paraId="4F89B71F" w14:textId="77777777" w:rsidR="000648FF" w:rsidRPr="002F30E2" w:rsidRDefault="000648FF" w:rsidP="00D32177">
            <w:pPr>
              <w:ind w:right="-61"/>
              <w:jc w:val="right"/>
              <w:rPr>
                <w:sz w:val="12"/>
                <w:szCs w:val="12"/>
              </w:rPr>
            </w:pPr>
          </w:p>
        </w:tc>
        <w:tc>
          <w:tcPr>
            <w:tcW w:w="450" w:type="pct"/>
            <w:vAlign w:val="bottom"/>
          </w:tcPr>
          <w:p w14:paraId="7142FE38" w14:textId="77777777" w:rsidR="000648FF" w:rsidRPr="002F30E2" w:rsidRDefault="000648FF" w:rsidP="00D32177">
            <w:pPr>
              <w:ind w:right="-61"/>
              <w:jc w:val="right"/>
              <w:rPr>
                <w:sz w:val="12"/>
                <w:szCs w:val="12"/>
              </w:rPr>
            </w:pPr>
          </w:p>
        </w:tc>
        <w:tc>
          <w:tcPr>
            <w:tcW w:w="427" w:type="pct"/>
            <w:vAlign w:val="bottom"/>
          </w:tcPr>
          <w:p w14:paraId="321FA201" w14:textId="77777777" w:rsidR="000648FF" w:rsidRPr="002F30E2" w:rsidRDefault="000648FF" w:rsidP="00D32177">
            <w:pPr>
              <w:ind w:right="-61"/>
              <w:jc w:val="right"/>
              <w:rPr>
                <w:sz w:val="12"/>
                <w:szCs w:val="12"/>
              </w:rPr>
            </w:pPr>
          </w:p>
        </w:tc>
        <w:tc>
          <w:tcPr>
            <w:tcW w:w="537" w:type="pct"/>
            <w:vAlign w:val="bottom"/>
          </w:tcPr>
          <w:p w14:paraId="0296DD5A" w14:textId="77777777" w:rsidR="000648FF" w:rsidRPr="002F30E2" w:rsidRDefault="000648FF" w:rsidP="00D32177">
            <w:pPr>
              <w:ind w:right="-61"/>
              <w:jc w:val="right"/>
              <w:rPr>
                <w:sz w:val="12"/>
                <w:szCs w:val="12"/>
              </w:rPr>
            </w:pPr>
          </w:p>
        </w:tc>
        <w:tc>
          <w:tcPr>
            <w:tcW w:w="509" w:type="pct"/>
            <w:vAlign w:val="bottom"/>
          </w:tcPr>
          <w:p w14:paraId="70B68921" w14:textId="77777777" w:rsidR="000648FF" w:rsidRPr="002F30E2" w:rsidRDefault="000648FF" w:rsidP="00D32177">
            <w:pPr>
              <w:ind w:right="-61"/>
              <w:jc w:val="right"/>
              <w:rPr>
                <w:sz w:val="12"/>
                <w:szCs w:val="12"/>
              </w:rPr>
            </w:pPr>
          </w:p>
        </w:tc>
      </w:tr>
      <w:tr w:rsidR="00B969CC" w:rsidRPr="002F30E2" w14:paraId="016ED09D" w14:textId="77777777" w:rsidTr="00D32177">
        <w:trPr>
          <w:trHeight w:val="57"/>
        </w:trPr>
        <w:tc>
          <w:tcPr>
            <w:tcW w:w="1149" w:type="pct"/>
            <w:vAlign w:val="bottom"/>
          </w:tcPr>
          <w:p w14:paraId="10F95E23" w14:textId="77777777" w:rsidR="005F746A" w:rsidRPr="002F30E2" w:rsidRDefault="005F746A" w:rsidP="00F3617D">
            <w:pPr>
              <w:rPr>
                <w:b/>
                <w:bCs/>
                <w:sz w:val="12"/>
                <w:szCs w:val="12"/>
              </w:rPr>
            </w:pPr>
            <w:r w:rsidRPr="002F30E2">
              <w:rPr>
                <w:b/>
                <w:bCs/>
                <w:sz w:val="12"/>
                <w:szCs w:val="12"/>
              </w:rPr>
              <w:t>Likidite Açığı</w:t>
            </w:r>
          </w:p>
        </w:tc>
        <w:tc>
          <w:tcPr>
            <w:tcW w:w="479" w:type="pct"/>
            <w:shd w:val="clear" w:color="auto" w:fill="auto"/>
            <w:vAlign w:val="bottom"/>
          </w:tcPr>
          <w:p w14:paraId="499D2CF2" w14:textId="37632CA4" w:rsidR="005F746A" w:rsidRPr="002F30E2" w:rsidRDefault="00296EE6" w:rsidP="00D32177">
            <w:pPr>
              <w:ind w:right="-61"/>
              <w:jc w:val="right"/>
              <w:rPr>
                <w:b/>
                <w:sz w:val="12"/>
                <w:szCs w:val="12"/>
              </w:rPr>
            </w:pPr>
            <w:r w:rsidRPr="002F30E2">
              <w:rPr>
                <w:b/>
                <w:sz w:val="12"/>
                <w:szCs w:val="12"/>
              </w:rPr>
              <w:t>(16.967.703)</w:t>
            </w:r>
          </w:p>
        </w:tc>
        <w:tc>
          <w:tcPr>
            <w:tcW w:w="468" w:type="pct"/>
            <w:shd w:val="clear" w:color="auto" w:fill="auto"/>
            <w:vAlign w:val="bottom"/>
          </w:tcPr>
          <w:p w14:paraId="2DD21DA7" w14:textId="221A4610" w:rsidR="005F746A" w:rsidRPr="002F30E2" w:rsidRDefault="00296EE6" w:rsidP="00D32177">
            <w:pPr>
              <w:ind w:right="-61"/>
              <w:jc w:val="right"/>
              <w:rPr>
                <w:b/>
                <w:sz w:val="12"/>
                <w:szCs w:val="12"/>
              </w:rPr>
            </w:pPr>
            <w:r w:rsidRPr="002F30E2">
              <w:rPr>
                <w:b/>
                <w:sz w:val="12"/>
                <w:szCs w:val="12"/>
              </w:rPr>
              <w:t>(59.541.760)</w:t>
            </w:r>
          </w:p>
        </w:tc>
        <w:tc>
          <w:tcPr>
            <w:tcW w:w="530" w:type="pct"/>
            <w:shd w:val="clear" w:color="auto" w:fill="auto"/>
            <w:vAlign w:val="bottom"/>
          </w:tcPr>
          <w:p w14:paraId="70C84C0F" w14:textId="47F4AC68" w:rsidR="005F746A" w:rsidRPr="002F30E2" w:rsidRDefault="00196F20" w:rsidP="00D32177">
            <w:pPr>
              <w:ind w:right="-61"/>
              <w:jc w:val="right"/>
              <w:rPr>
                <w:b/>
                <w:sz w:val="12"/>
                <w:szCs w:val="12"/>
              </w:rPr>
            </w:pPr>
            <w:r w:rsidRPr="002F30E2">
              <w:rPr>
                <w:b/>
                <w:sz w:val="12"/>
                <w:szCs w:val="12"/>
              </w:rPr>
              <w:t>(20.062.655)</w:t>
            </w:r>
          </w:p>
        </w:tc>
        <w:tc>
          <w:tcPr>
            <w:tcW w:w="450" w:type="pct"/>
            <w:shd w:val="clear" w:color="auto" w:fill="auto"/>
            <w:vAlign w:val="bottom"/>
          </w:tcPr>
          <w:p w14:paraId="4F1AC4B9" w14:textId="765B9C7E" w:rsidR="005F746A" w:rsidRPr="002F30E2" w:rsidRDefault="00196F20" w:rsidP="00D32177">
            <w:pPr>
              <w:ind w:right="-61"/>
              <w:jc w:val="right"/>
              <w:rPr>
                <w:b/>
                <w:sz w:val="12"/>
                <w:szCs w:val="12"/>
              </w:rPr>
            </w:pPr>
            <w:r w:rsidRPr="002F30E2">
              <w:rPr>
                <w:b/>
                <w:sz w:val="12"/>
                <w:szCs w:val="12"/>
              </w:rPr>
              <w:t>36.703.120</w:t>
            </w:r>
          </w:p>
        </w:tc>
        <w:tc>
          <w:tcPr>
            <w:tcW w:w="450" w:type="pct"/>
            <w:shd w:val="clear" w:color="auto" w:fill="auto"/>
            <w:vAlign w:val="bottom"/>
          </w:tcPr>
          <w:p w14:paraId="50F9CEFD" w14:textId="10F03149" w:rsidR="005F746A" w:rsidRPr="002F30E2" w:rsidRDefault="00D501A0" w:rsidP="00D32177">
            <w:pPr>
              <w:ind w:right="-61"/>
              <w:jc w:val="right"/>
              <w:rPr>
                <w:b/>
                <w:sz w:val="12"/>
                <w:szCs w:val="12"/>
              </w:rPr>
            </w:pPr>
            <w:r w:rsidRPr="002F30E2">
              <w:rPr>
                <w:b/>
                <w:sz w:val="12"/>
                <w:szCs w:val="12"/>
              </w:rPr>
              <w:t>57.319.096</w:t>
            </w:r>
          </w:p>
        </w:tc>
        <w:tc>
          <w:tcPr>
            <w:tcW w:w="427" w:type="pct"/>
            <w:shd w:val="clear" w:color="auto" w:fill="auto"/>
            <w:vAlign w:val="bottom"/>
          </w:tcPr>
          <w:p w14:paraId="1A869B53" w14:textId="5A33F69F" w:rsidR="005F746A" w:rsidRPr="002F30E2" w:rsidRDefault="00D501A0" w:rsidP="00D32177">
            <w:pPr>
              <w:ind w:right="-61"/>
              <w:jc w:val="right"/>
              <w:rPr>
                <w:b/>
                <w:sz w:val="12"/>
                <w:szCs w:val="12"/>
              </w:rPr>
            </w:pPr>
            <w:r w:rsidRPr="002F30E2">
              <w:rPr>
                <w:b/>
                <w:sz w:val="12"/>
                <w:szCs w:val="12"/>
              </w:rPr>
              <w:t>18.283.171</w:t>
            </w:r>
          </w:p>
        </w:tc>
        <w:tc>
          <w:tcPr>
            <w:tcW w:w="537" w:type="pct"/>
            <w:shd w:val="clear" w:color="auto" w:fill="auto"/>
            <w:vAlign w:val="bottom"/>
          </w:tcPr>
          <w:p w14:paraId="390189B5" w14:textId="27F17BCA" w:rsidR="005F746A" w:rsidRPr="002F30E2" w:rsidRDefault="00D501A0" w:rsidP="00D32177">
            <w:pPr>
              <w:ind w:right="-61"/>
              <w:jc w:val="right"/>
              <w:rPr>
                <w:b/>
                <w:sz w:val="12"/>
                <w:szCs w:val="12"/>
              </w:rPr>
            </w:pPr>
            <w:r w:rsidRPr="002F30E2">
              <w:rPr>
                <w:b/>
                <w:sz w:val="12"/>
                <w:szCs w:val="12"/>
              </w:rPr>
              <w:t>(15.733.</w:t>
            </w:r>
            <w:r w:rsidR="006149B7" w:rsidRPr="002F30E2">
              <w:rPr>
                <w:b/>
                <w:sz w:val="12"/>
                <w:szCs w:val="12"/>
              </w:rPr>
              <w:t>2</w:t>
            </w:r>
            <w:r w:rsidRPr="002F30E2">
              <w:rPr>
                <w:b/>
                <w:sz w:val="12"/>
                <w:szCs w:val="12"/>
              </w:rPr>
              <w:t>69)</w:t>
            </w:r>
          </w:p>
        </w:tc>
        <w:tc>
          <w:tcPr>
            <w:tcW w:w="509" w:type="pct"/>
            <w:shd w:val="clear" w:color="auto" w:fill="auto"/>
            <w:vAlign w:val="bottom"/>
          </w:tcPr>
          <w:p w14:paraId="0B0CB455" w14:textId="2BA16846" w:rsidR="005F746A" w:rsidRPr="002F30E2" w:rsidRDefault="008E4811" w:rsidP="00D32177">
            <w:pPr>
              <w:ind w:right="-61"/>
              <w:jc w:val="right"/>
              <w:rPr>
                <w:b/>
                <w:sz w:val="12"/>
                <w:szCs w:val="12"/>
              </w:rPr>
            </w:pPr>
            <w:r w:rsidRPr="002F30E2">
              <w:rPr>
                <w:b/>
                <w:sz w:val="12"/>
                <w:szCs w:val="12"/>
              </w:rPr>
              <w:t>-</w:t>
            </w:r>
          </w:p>
        </w:tc>
      </w:tr>
      <w:tr w:rsidR="00B969CC" w:rsidRPr="002F30E2" w14:paraId="404BAE3D" w14:textId="77777777" w:rsidTr="00D32177">
        <w:trPr>
          <w:trHeight w:val="57"/>
        </w:trPr>
        <w:tc>
          <w:tcPr>
            <w:tcW w:w="1149" w:type="pct"/>
            <w:vAlign w:val="bottom"/>
          </w:tcPr>
          <w:p w14:paraId="00762B92" w14:textId="77777777" w:rsidR="005344B0" w:rsidRPr="002F30E2" w:rsidRDefault="005344B0" w:rsidP="00F3617D">
            <w:pPr>
              <w:rPr>
                <w:b/>
                <w:bCs/>
                <w:sz w:val="12"/>
                <w:szCs w:val="12"/>
              </w:rPr>
            </w:pPr>
          </w:p>
        </w:tc>
        <w:tc>
          <w:tcPr>
            <w:tcW w:w="479" w:type="pct"/>
            <w:shd w:val="clear" w:color="auto" w:fill="auto"/>
            <w:vAlign w:val="bottom"/>
          </w:tcPr>
          <w:p w14:paraId="507226DA" w14:textId="77777777" w:rsidR="005344B0" w:rsidRPr="002F30E2" w:rsidRDefault="005344B0" w:rsidP="00D32177">
            <w:pPr>
              <w:ind w:right="-61"/>
              <w:jc w:val="right"/>
              <w:rPr>
                <w:b/>
                <w:sz w:val="12"/>
                <w:szCs w:val="12"/>
              </w:rPr>
            </w:pPr>
          </w:p>
        </w:tc>
        <w:tc>
          <w:tcPr>
            <w:tcW w:w="468" w:type="pct"/>
            <w:shd w:val="clear" w:color="auto" w:fill="auto"/>
            <w:vAlign w:val="bottom"/>
          </w:tcPr>
          <w:p w14:paraId="4649567B" w14:textId="77777777" w:rsidR="005344B0" w:rsidRPr="002F30E2" w:rsidRDefault="005344B0" w:rsidP="00D32177">
            <w:pPr>
              <w:ind w:right="-61"/>
              <w:jc w:val="right"/>
              <w:rPr>
                <w:b/>
                <w:sz w:val="12"/>
                <w:szCs w:val="12"/>
              </w:rPr>
            </w:pPr>
          </w:p>
        </w:tc>
        <w:tc>
          <w:tcPr>
            <w:tcW w:w="530" w:type="pct"/>
            <w:shd w:val="clear" w:color="auto" w:fill="auto"/>
            <w:vAlign w:val="bottom"/>
          </w:tcPr>
          <w:p w14:paraId="06879776" w14:textId="77777777" w:rsidR="005344B0" w:rsidRPr="002F30E2" w:rsidRDefault="005344B0" w:rsidP="00D32177">
            <w:pPr>
              <w:ind w:right="-61"/>
              <w:jc w:val="right"/>
              <w:rPr>
                <w:b/>
                <w:sz w:val="12"/>
                <w:szCs w:val="12"/>
              </w:rPr>
            </w:pPr>
          </w:p>
        </w:tc>
        <w:tc>
          <w:tcPr>
            <w:tcW w:w="450" w:type="pct"/>
            <w:shd w:val="clear" w:color="auto" w:fill="auto"/>
            <w:vAlign w:val="bottom"/>
          </w:tcPr>
          <w:p w14:paraId="1ACA3720" w14:textId="77777777" w:rsidR="005344B0" w:rsidRPr="002F30E2" w:rsidRDefault="005344B0" w:rsidP="00D32177">
            <w:pPr>
              <w:ind w:right="-61"/>
              <w:jc w:val="right"/>
              <w:rPr>
                <w:b/>
                <w:sz w:val="12"/>
                <w:szCs w:val="12"/>
              </w:rPr>
            </w:pPr>
          </w:p>
        </w:tc>
        <w:tc>
          <w:tcPr>
            <w:tcW w:w="450" w:type="pct"/>
            <w:shd w:val="clear" w:color="auto" w:fill="auto"/>
            <w:vAlign w:val="bottom"/>
          </w:tcPr>
          <w:p w14:paraId="5AB19560" w14:textId="77777777" w:rsidR="005344B0" w:rsidRPr="002F30E2" w:rsidRDefault="005344B0" w:rsidP="00D32177">
            <w:pPr>
              <w:ind w:right="-61"/>
              <w:jc w:val="right"/>
              <w:rPr>
                <w:b/>
                <w:sz w:val="12"/>
                <w:szCs w:val="12"/>
              </w:rPr>
            </w:pPr>
          </w:p>
        </w:tc>
        <w:tc>
          <w:tcPr>
            <w:tcW w:w="427" w:type="pct"/>
            <w:shd w:val="clear" w:color="auto" w:fill="auto"/>
            <w:vAlign w:val="bottom"/>
          </w:tcPr>
          <w:p w14:paraId="69BC5A0A" w14:textId="77777777" w:rsidR="005344B0" w:rsidRPr="002F30E2" w:rsidRDefault="005344B0" w:rsidP="00D32177">
            <w:pPr>
              <w:ind w:right="-61"/>
              <w:jc w:val="right"/>
              <w:rPr>
                <w:b/>
                <w:sz w:val="12"/>
                <w:szCs w:val="12"/>
              </w:rPr>
            </w:pPr>
          </w:p>
        </w:tc>
        <w:tc>
          <w:tcPr>
            <w:tcW w:w="537" w:type="pct"/>
            <w:shd w:val="clear" w:color="auto" w:fill="auto"/>
            <w:vAlign w:val="bottom"/>
          </w:tcPr>
          <w:p w14:paraId="79D72D7C" w14:textId="77777777" w:rsidR="005344B0" w:rsidRPr="002F30E2" w:rsidRDefault="005344B0" w:rsidP="00D32177">
            <w:pPr>
              <w:ind w:right="-61"/>
              <w:jc w:val="right"/>
              <w:rPr>
                <w:b/>
                <w:sz w:val="12"/>
                <w:szCs w:val="12"/>
              </w:rPr>
            </w:pPr>
          </w:p>
        </w:tc>
        <w:tc>
          <w:tcPr>
            <w:tcW w:w="509" w:type="pct"/>
            <w:shd w:val="clear" w:color="auto" w:fill="auto"/>
            <w:vAlign w:val="bottom"/>
          </w:tcPr>
          <w:p w14:paraId="4EF8F7EA" w14:textId="77777777" w:rsidR="005344B0" w:rsidRPr="002F30E2" w:rsidRDefault="005344B0" w:rsidP="00D32177">
            <w:pPr>
              <w:ind w:right="-61"/>
              <w:jc w:val="right"/>
              <w:rPr>
                <w:b/>
                <w:sz w:val="12"/>
                <w:szCs w:val="12"/>
              </w:rPr>
            </w:pPr>
          </w:p>
        </w:tc>
      </w:tr>
      <w:tr w:rsidR="00B969CC" w:rsidRPr="002F30E2" w14:paraId="1FD76D7F" w14:textId="77777777" w:rsidTr="00D32177">
        <w:trPr>
          <w:trHeight w:val="57"/>
        </w:trPr>
        <w:tc>
          <w:tcPr>
            <w:tcW w:w="1149" w:type="pct"/>
            <w:vAlign w:val="bottom"/>
          </w:tcPr>
          <w:p w14:paraId="3D004FFA" w14:textId="18F329DF" w:rsidR="005F746A" w:rsidRPr="002F30E2" w:rsidRDefault="005F746A" w:rsidP="00F3617D">
            <w:pPr>
              <w:rPr>
                <w:b/>
                <w:bCs/>
                <w:sz w:val="12"/>
                <w:szCs w:val="12"/>
              </w:rPr>
            </w:pPr>
            <w:r w:rsidRPr="002F30E2">
              <w:rPr>
                <w:b/>
                <w:bCs/>
                <w:sz w:val="12"/>
                <w:szCs w:val="12"/>
              </w:rPr>
              <w:t>Net Bilanço Dışı Pozisyonu</w:t>
            </w:r>
          </w:p>
        </w:tc>
        <w:tc>
          <w:tcPr>
            <w:tcW w:w="479" w:type="pct"/>
            <w:shd w:val="clear" w:color="auto" w:fill="auto"/>
            <w:vAlign w:val="bottom"/>
          </w:tcPr>
          <w:p w14:paraId="50090B27" w14:textId="7C2CF9A9" w:rsidR="005F746A" w:rsidRPr="002F30E2" w:rsidRDefault="005F746A" w:rsidP="00D32177">
            <w:pPr>
              <w:ind w:right="-61"/>
              <w:jc w:val="right"/>
              <w:rPr>
                <w:b/>
                <w:sz w:val="12"/>
                <w:szCs w:val="12"/>
              </w:rPr>
            </w:pPr>
            <w:r w:rsidRPr="002F30E2">
              <w:rPr>
                <w:b/>
                <w:sz w:val="12"/>
                <w:szCs w:val="12"/>
              </w:rPr>
              <w:t>-</w:t>
            </w:r>
          </w:p>
        </w:tc>
        <w:tc>
          <w:tcPr>
            <w:tcW w:w="468" w:type="pct"/>
            <w:shd w:val="clear" w:color="auto" w:fill="auto"/>
            <w:vAlign w:val="bottom"/>
          </w:tcPr>
          <w:p w14:paraId="05FDAF23" w14:textId="15DB649D" w:rsidR="005F746A" w:rsidRPr="002F30E2" w:rsidRDefault="006B3F43" w:rsidP="00D32177">
            <w:pPr>
              <w:ind w:right="-61"/>
              <w:jc w:val="right"/>
              <w:rPr>
                <w:b/>
                <w:sz w:val="12"/>
                <w:szCs w:val="12"/>
              </w:rPr>
            </w:pPr>
            <w:r w:rsidRPr="002F30E2">
              <w:rPr>
                <w:b/>
                <w:sz w:val="12"/>
                <w:szCs w:val="12"/>
              </w:rPr>
              <w:t>27.507</w:t>
            </w:r>
          </w:p>
        </w:tc>
        <w:tc>
          <w:tcPr>
            <w:tcW w:w="530" w:type="pct"/>
            <w:shd w:val="clear" w:color="auto" w:fill="auto"/>
            <w:vAlign w:val="bottom"/>
          </w:tcPr>
          <w:p w14:paraId="70348EA1" w14:textId="0EFBBDD2" w:rsidR="005F746A" w:rsidRPr="002F30E2" w:rsidRDefault="006B3F43" w:rsidP="00D32177">
            <w:pPr>
              <w:ind w:right="-61"/>
              <w:jc w:val="right"/>
              <w:rPr>
                <w:b/>
                <w:sz w:val="12"/>
                <w:szCs w:val="12"/>
              </w:rPr>
            </w:pPr>
            <w:r w:rsidRPr="002F30E2">
              <w:rPr>
                <w:b/>
                <w:sz w:val="12"/>
                <w:szCs w:val="12"/>
              </w:rPr>
              <w:t>(11.189)</w:t>
            </w:r>
          </w:p>
        </w:tc>
        <w:tc>
          <w:tcPr>
            <w:tcW w:w="450" w:type="pct"/>
            <w:shd w:val="clear" w:color="auto" w:fill="auto"/>
            <w:vAlign w:val="bottom"/>
          </w:tcPr>
          <w:p w14:paraId="2B50AA2E" w14:textId="0E0C49A2" w:rsidR="005F746A" w:rsidRPr="002F30E2" w:rsidRDefault="008E4811" w:rsidP="00D32177">
            <w:pPr>
              <w:ind w:right="-61"/>
              <w:jc w:val="right"/>
              <w:rPr>
                <w:b/>
                <w:sz w:val="12"/>
                <w:szCs w:val="12"/>
              </w:rPr>
            </w:pPr>
            <w:r w:rsidRPr="002F30E2">
              <w:rPr>
                <w:b/>
                <w:sz w:val="12"/>
                <w:szCs w:val="12"/>
              </w:rPr>
              <w:t>-</w:t>
            </w:r>
          </w:p>
        </w:tc>
        <w:tc>
          <w:tcPr>
            <w:tcW w:w="450" w:type="pct"/>
            <w:shd w:val="clear" w:color="auto" w:fill="auto"/>
            <w:vAlign w:val="bottom"/>
          </w:tcPr>
          <w:p w14:paraId="509D6B92" w14:textId="1D54EF25" w:rsidR="005F746A" w:rsidRPr="002F30E2" w:rsidRDefault="005F746A" w:rsidP="00D32177">
            <w:pPr>
              <w:ind w:right="-61"/>
              <w:jc w:val="right"/>
              <w:rPr>
                <w:b/>
                <w:sz w:val="12"/>
                <w:szCs w:val="12"/>
              </w:rPr>
            </w:pPr>
            <w:r w:rsidRPr="002F30E2">
              <w:rPr>
                <w:b/>
                <w:sz w:val="12"/>
                <w:szCs w:val="12"/>
              </w:rPr>
              <w:t>-</w:t>
            </w:r>
          </w:p>
        </w:tc>
        <w:tc>
          <w:tcPr>
            <w:tcW w:w="427" w:type="pct"/>
            <w:shd w:val="clear" w:color="auto" w:fill="auto"/>
            <w:vAlign w:val="bottom"/>
          </w:tcPr>
          <w:p w14:paraId="4234971B" w14:textId="28E0DCB6" w:rsidR="005F746A" w:rsidRPr="002F30E2" w:rsidRDefault="005F746A" w:rsidP="00D32177">
            <w:pPr>
              <w:ind w:right="-61"/>
              <w:jc w:val="right"/>
              <w:rPr>
                <w:b/>
                <w:sz w:val="12"/>
                <w:szCs w:val="12"/>
              </w:rPr>
            </w:pPr>
            <w:r w:rsidRPr="002F30E2">
              <w:rPr>
                <w:b/>
                <w:sz w:val="12"/>
                <w:szCs w:val="12"/>
              </w:rPr>
              <w:t>-</w:t>
            </w:r>
          </w:p>
        </w:tc>
        <w:tc>
          <w:tcPr>
            <w:tcW w:w="537" w:type="pct"/>
            <w:shd w:val="clear" w:color="auto" w:fill="auto"/>
            <w:vAlign w:val="bottom"/>
          </w:tcPr>
          <w:p w14:paraId="7695C331" w14:textId="4FAC11B2" w:rsidR="005F746A" w:rsidRPr="002F30E2" w:rsidRDefault="005F746A" w:rsidP="00D32177">
            <w:pPr>
              <w:ind w:right="-61"/>
              <w:jc w:val="right"/>
              <w:rPr>
                <w:b/>
                <w:sz w:val="12"/>
                <w:szCs w:val="12"/>
              </w:rPr>
            </w:pPr>
            <w:r w:rsidRPr="002F30E2">
              <w:rPr>
                <w:b/>
                <w:sz w:val="12"/>
                <w:szCs w:val="12"/>
              </w:rPr>
              <w:t>-</w:t>
            </w:r>
          </w:p>
        </w:tc>
        <w:tc>
          <w:tcPr>
            <w:tcW w:w="509" w:type="pct"/>
            <w:shd w:val="clear" w:color="auto" w:fill="auto"/>
            <w:vAlign w:val="bottom"/>
          </w:tcPr>
          <w:p w14:paraId="6A6E2D94" w14:textId="0F7652CF" w:rsidR="005F746A" w:rsidRPr="002F30E2" w:rsidRDefault="006B3F43" w:rsidP="00D32177">
            <w:pPr>
              <w:ind w:right="-61"/>
              <w:jc w:val="right"/>
              <w:rPr>
                <w:b/>
                <w:sz w:val="12"/>
                <w:szCs w:val="12"/>
              </w:rPr>
            </w:pPr>
            <w:r w:rsidRPr="002F30E2">
              <w:rPr>
                <w:b/>
                <w:sz w:val="12"/>
                <w:szCs w:val="12"/>
              </w:rPr>
              <w:t>16.318</w:t>
            </w:r>
          </w:p>
        </w:tc>
      </w:tr>
      <w:tr w:rsidR="00B969CC" w:rsidRPr="002F30E2" w14:paraId="625852F1" w14:textId="77777777" w:rsidTr="00D32177">
        <w:trPr>
          <w:trHeight w:val="57"/>
        </w:trPr>
        <w:tc>
          <w:tcPr>
            <w:tcW w:w="1149" w:type="pct"/>
            <w:vAlign w:val="bottom"/>
          </w:tcPr>
          <w:p w14:paraId="7E4ADC67" w14:textId="2FAC0BFC" w:rsidR="004A163B" w:rsidRPr="002F30E2" w:rsidRDefault="004A163B" w:rsidP="00F3617D">
            <w:pPr>
              <w:rPr>
                <w:bCs/>
                <w:sz w:val="12"/>
                <w:szCs w:val="12"/>
              </w:rPr>
            </w:pPr>
            <w:r w:rsidRPr="002F30E2">
              <w:rPr>
                <w:bCs/>
                <w:sz w:val="12"/>
                <w:szCs w:val="12"/>
              </w:rPr>
              <w:t>Türev Finansal Araçlardan Alacaklar</w:t>
            </w:r>
          </w:p>
        </w:tc>
        <w:tc>
          <w:tcPr>
            <w:tcW w:w="479" w:type="pct"/>
            <w:shd w:val="clear" w:color="auto" w:fill="auto"/>
            <w:vAlign w:val="bottom"/>
          </w:tcPr>
          <w:p w14:paraId="18F66510" w14:textId="13E175FF" w:rsidR="004A163B" w:rsidRPr="002F30E2" w:rsidRDefault="004A163B" w:rsidP="00D32177">
            <w:pPr>
              <w:ind w:right="-61"/>
              <w:jc w:val="right"/>
              <w:rPr>
                <w:bCs/>
                <w:sz w:val="12"/>
                <w:szCs w:val="12"/>
              </w:rPr>
            </w:pPr>
            <w:r w:rsidRPr="002F30E2">
              <w:rPr>
                <w:bCs/>
                <w:sz w:val="12"/>
                <w:szCs w:val="12"/>
              </w:rPr>
              <w:t>-</w:t>
            </w:r>
          </w:p>
        </w:tc>
        <w:tc>
          <w:tcPr>
            <w:tcW w:w="468" w:type="pct"/>
            <w:shd w:val="clear" w:color="auto" w:fill="auto"/>
            <w:vAlign w:val="bottom"/>
          </w:tcPr>
          <w:p w14:paraId="3F8FE437" w14:textId="2554409F" w:rsidR="004A163B" w:rsidRPr="002F30E2" w:rsidRDefault="006B3F43" w:rsidP="00D32177">
            <w:pPr>
              <w:ind w:right="-61"/>
              <w:jc w:val="right"/>
              <w:rPr>
                <w:sz w:val="12"/>
                <w:szCs w:val="12"/>
              </w:rPr>
            </w:pPr>
            <w:r w:rsidRPr="002F30E2">
              <w:rPr>
                <w:sz w:val="12"/>
                <w:szCs w:val="12"/>
              </w:rPr>
              <w:t>1.562.182</w:t>
            </w:r>
          </w:p>
        </w:tc>
        <w:tc>
          <w:tcPr>
            <w:tcW w:w="530" w:type="pct"/>
            <w:shd w:val="clear" w:color="auto" w:fill="auto"/>
            <w:vAlign w:val="bottom"/>
          </w:tcPr>
          <w:p w14:paraId="0E32DDD0" w14:textId="71109B52" w:rsidR="004A163B" w:rsidRPr="002F30E2" w:rsidRDefault="006B3F43" w:rsidP="00D32177">
            <w:pPr>
              <w:ind w:right="-61"/>
              <w:jc w:val="right"/>
              <w:rPr>
                <w:sz w:val="12"/>
                <w:szCs w:val="12"/>
              </w:rPr>
            </w:pPr>
            <w:r w:rsidRPr="002F30E2">
              <w:rPr>
                <w:sz w:val="12"/>
                <w:szCs w:val="12"/>
              </w:rPr>
              <w:t>891.561</w:t>
            </w:r>
          </w:p>
        </w:tc>
        <w:tc>
          <w:tcPr>
            <w:tcW w:w="450" w:type="pct"/>
            <w:shd w:val="clear" w:color="auto" w:fill="auto"/>
            <w:vAlign w:val="bottom"/>
          </w:tcPr>
          <w:p w14:paraId="50742125" w14:textId="0697FCD8" w:rsidR="004A163B" w:rsidRPr="002F30E2" w:rsidRDefault="004A163B" w:rsidP="00D32177">
            <w:pPr>
              <w:ind w:right="-61"/>
              <w:jc w:val="right"/>
              <w:rPr>
                <w:sz w:val="12"/>
                <w:szCs w:val="12"/>
              </w:rPr>
            </w:pPr>
            <w:r w:rsidRPr="002F30E2">
              <w:rPr>
                <w:sz w:val="12"/>
                <w:szCs w:val="12"/>
              </w:rPr>
              <w:t>-</w:t>
            </w:r>
          </w:p>
        </w:tc>
        <w:tc>
          <w:tcPr>
            <w:tcW w:w="450" w:type="pct"/>
            <w:shd w:val="clear" w:color="auto" w:fill="auto"/>
            <w:vAlign w:val="bottom"/>
          </w:tcPr>
          <w:p w14:paraId="12286535" w14:textId="4EEB63FC" w:rsidR="004A163B" w:rsidRPr="002F30E2" w:rsidRDefault="004A163B" w:rsidP="00D32177">
            <w:pPr>
              <w:ind w:right="-61"/>
              <w:jc w:val="right"/>
              <w:rPr>
                <w:bCs/>
                <w:sz w:val="12"/>
                <w:szCs w:val="12"/>
              </w:rPr>
            </w:pPr>
            <w:r w:rsidRPr="002F30E2">
              <w:rPr>
                <w:bCs/>
                <w:sz w:val="12"/>
                <w:szCs w:val="12"/>
              </w:rPr>
              <w:t>-</w:t>
            </w:r>
          </w:p>
        </w:tc>
        <w:tc>
          <w:tcPr>
            <w:tcW w:w="427" w:type="pct"/>
            <w:shd w:val="clear" w:color="auto" w:fill="auto"/>
            <w:vAlign w:val="bottom"/>
          </w:tcPr>
          <w:p w14:paraId="32BF50C9" w14:textId="7C8300F6" w:rsidR="004A163B" w:rsidRPr="002F30E2" w:rsidRDefault="004A163B" w:rsidP="00D32177">
            <w:pPr>
              <w:ind w:right="-61"/>
              <w:jc w:val="right"/>
              <w:rPr>
                <w:bCs/>
                <w:sz w:val="12"/>
                <w:szCs w:val="12"/>
              </w:rPr>
            </w:pPr>
            <w:r w:rsidRPr="002F30E2">
              <w:rPr>
                <w:bCs/>
                <w:sz w:val="12"/>
                <w:szCs w:val="12"/>
              </w:rPr>
              <w:t>-</w:t>
            </w:r>
          </w:p>
        </w:tc>
        <w:tc>
          <w:tcPr>
            <w:tcW w:w="537" w:type="pct"/>
            <w:shd w:val="clear" w:color="auto" w:fill="auto"/>
            <w:vAlign w:val="bottom"/>
          </w:tcPr>
          <w:p w14:paraId="708B0123" w14:textId="0A091A56" w:rsidR="004A163B" w:rsidRPr="002F30E2" w:rsidRDefault="004A163B" w:rsidP="00D32177">
            <w:pPr>
              <w:ind w:right="-61"/>
              <w:jc w:val="right"/>
              <w:rPr>
                <w:bCs/>
                <w:sz w:val="12"/>
                <w:szCs w:val="12"/>
              </w:rPr>
            </w:pPr>
            <w:r w:rsidRPr="002F30E2">
              <w:rPr>
                <w:bCs/>
                <w:sz w:val="12"/>
                <w:szCs w:val="12"/>
              </w:rPr>
              <w:t>-</w:t>
            </w:r>
          </w:p>
        </w:tc>
        <w:tc>
          <w:tcPr>
            <w:tcW w:w="509" w:type="pct"/>
            <w:shd w:val="clear" w:color="auto" w:fill="auto"/>
            <w:vAlign w:val="bottom"/>
          </w:tcPr>
          <w:p w14:paraId="1FB79EEB" w14:textId="0C794A9D" w:rsidR="004A163B" w:rsidRPr="002F30E2" w:rsidRDefault="006B3F43" w:rsidP="00D32177">
            <w:pPr>
              <w:ind w:right="-61"/>
              <w:jc w:val="right"/>
              <w:rPr>
                <w:sz w:val="12"/>
                <w:szCs w:val="12"/>
              </w:rPr>
            </w:pPr>
            <w:r w:rsidRPr="002F30E2">
              <w:rPr>
                <w:sz w:val="12"/>
                <w:szCs w:val="12"/>
              </w:rPr>
              <w:t>2.453.743</w:t>
            </w:r>
          </w:p>
        </w:tc>
      </w:tr>
      <w:tr w:rsidR="00B969CC" w:rsidRPr="002F30E2" w14:paraId="75530226" w14:textId="77777777" w:rsidTr="00D32177">
        <w:trPr>
          <w:trHeight w:val="57"/>
        </w:trPr>
        <w:tc>
          <w:tcPr>
            <w:tcW w:w="1149" w:type="pct"/>
            <w:vAlign w:val="bottom"/>
          </w:tcPr>
          <w:p w14:paraId="5B92BC12" w14:textId="56FE4687" w:rsidR="004A163B" w:rsidRPr="002F30E2" w:rsidRDefault="004A163B" w:rsidP="00F3617D">
            <w:pPr>
              <w:rPr>
                <w:b/>
                <w:bCs/>
                <w:sz w:val="12"/>
                <w:szCs w:val="12"/>
              </w:rPr>
            </w:pPr>
            <w:r w:rsidRPr="002F30E2">
              <w:rPr>
                <w:bCs/>
                <w:sz w:val="12"/>
                <w:szCs w:val="12"/>
              </w:rPr>
              <w:t>Türev Finansal Araçlardan Borçlar</w:t>
            </w:r>
          </w:p>
        </w:tc>
        <w:tc>
          <w:tcPr>
            <w:tcW w:w="479" w:type="pct"/>
            <w:shd w:val="clear" w:color="auto" w:fill="auto"/>
            <w:vAlign w:val="bottom"/>
          </w:tcPr>
          <w:p w14:paraId="2745DB14" w14:textId="35400937" w:rsidR="004A163B" w:rsidRPr="002F30E2" w:rsidRDefault="004A163B" w:rsidP="00D32177">
            <w:pPr>
              <w:ind w:right="-61"/>
              <w:jc w:val="right"/>
              <w:rPr>
                <w:bCs/>
                <w:sz w:val="12"/>
                <w:szCs w:val="12"/>
              </w:rPr>
            </w:pPr>
            <w:r w:rsidRPr="002F30E2">
              <w:rPr>
                <w:bCs/>
                <w:sz w:val="12"/>
                <w:szCs w:val="12"/>
              </w:rPr>
              <w:t>-</w:t>
            </w:r>
          </w:p>
        </w:tc>
        <w:tc>
          <w:tcPr>
            <w:tcW w:w="468" w:type="pct"/>
            <w:shd w:val="clear" w:color="auto" w:fill="auto"/>
            <w:vAlign w:val="bottom"/>
          </w:tcPr>
          <w:p w14:paraId="3DF24E41" w14:textId="60168D55" w:rsidR="004A163B" w:rsidRPr="002F30E2" w:rsidRDefault="006B3F43" w:rsidP="00D32177">
            <w:pPr>
              <w:ind w:right="-61"/>
              <w:jc w:val="right"/>
              <w:rPr>
                <w:sz w:val="12"/>
                <w:szCs w:val="12"/>
              </w:rPr>
            </w:pPr>
            <w:r w:rsidRPr="002F30E2">
              <w:rPr>
                <w:sz w:val="12"/>
                <w:szCs w:val="12"/>
              </w:rPr>
              <w:t>1.534.675</w:t>
            </w:r>
          </w:p>
        </w:tc>
        <w:tc>
          <w:tcPr>
            <w:tcW w:w="530" w:type="pct"/>
            <w:shd w:val="clear" w:color="auto" w:fill="auto"/>
            <w:vAlign w:val="bottom"/>
          </w:tcPr>
          <w:p w14:paraId="13B0F21A" w14:textId="4005A48A" w:rsidR="004A163B" w:rsidRPr="002F30E2" w:rsidRDefault="006B3F43" w:rsidP="00D32177">
            <w:pPr>
              <w:ind w:right="-61"/>
              <w:jc w:val="right"/>
              <w:rPr>
                <w:sz w:val="12"/>
                <w:szCs w:val="12"/>
              </w:rPr>
            </w:pPr>
            <w:r w:rsidRPr="002F30E2">
              <w:rPr>
                <w:b/>
                <w:sz w:val="12"/>
                <w:szCs w:val="12"/>
              </w:rPr>
              <w:t>902.750</w:t>
            </w:r>
          </w:p>
        </w:tc>
        <w:tc>
          <w:tcPr>
            <w:tcW w:w="450" w:type="pct"/>
            <w:shd w:val="clear" w:color="auto" w:fill="auto"/>
            <w:vAlign w:val="bottom"/>
          </w:tcPr>
          <w:p w14:paraId="064484CC" w14:textId="18482D68" w:rsidR="004A163B" w:rsidRPr="002F30E2" w:rsidRDefault="004A163B" w:rsidP="00D32177">
            <w:pPr>
              <w:ind w:right="-61"/>
              <w:jc w:val="right"/>
              <w:rPr>
                <w:sz w:val="12"/>
                <w:szCs w:val="12"/>
              </w:rPr>
            </w:pPr>
            <w:r w:rsidRPr="002F30E2">
              <w:rPr>
                <w:sz w:val="12"/>
                <w:szCs w:val="12"/>
              </w:rPr>
              <w:t>-</w:t>
            </w:r>
          </w:p>
        </w:tc>
        <w:tc>
          <w:tcPr>
            <w:tcW w:w="450" w:type="pct"/>
            <w:shd w:val="clear" w:color="auto" w:fill="auto"/>
            <w:vAlign w:val="bottom"/>
          </w:tcPr>
          <w:p w14:paraId="0DA7462D" w14:textId="7C87F6BA" w:rsidR="004A163B" w:rsidRPr="002F30E2" w:rsidRDefault="004A163B" w:rsidP="00D32177">
            <w:pPr>
              <w:ind w:right="-61"/>
              <w:jc w:val="right"/>
              <w:rPr>
                <w:bCs/>
                <w:sz w:val="12"/>
                <w:szCs w:val="12"/>
              </w:rPr>
            </w:pPr>
            <w:r w:rsidRPr="002F30E2">
              <w:rPr>
                <w:bCs/>
                <w:sz w:val="12"/>
                <w:szCs w:val="12"/>
              </w:rPr>
              <w:t>-</w:t>
            </w:r>
          </w:p>
        </w:tc>
        <w:tc>
          <w:tcPr>
            <w:tcW w:w="427" w:type="pct"/>
            <w:shd w:val="clear" w:color="auto" w:fill="auto"/>
            <w:vAlign w:val="bottom"/>
          </w:tcPr>
          <w:p w14:paraId="653BEB6F" w14:textId="3542ECB7" w:rsidR="004A163B" w:rsidRPr="002F30E2" w:rsidRDefault="004A163B" w:rsidP="00D32177">
            <w:pPr>
              <w:ind w:right="-61"/>
              <w:jc w:val="right"/>
              <w:rPr>
                <w:bCs/>
                <w:sz w:val="12"/>
                <w:szCs w:val="12"/>
              </w:rPr>
            </w:pPr>
            <w:r w:rsidRPr="002F30E2">
              <w:rPr>
                <w:bCs/>
                <w:sz w:val="12"/>
                <w:szCs w:val="12"/>
              </w:rPr>
              <w:t>-</w:t>
            </w:r>
          </w:p>
        </w:tc>
        <w:tc>
          <w:tcPr>
            <w:tcW w:w="537" w:type="pct"/>
            <w:shd w:val="clear" w:color="auto" w:fill="auto"/>
            <w:vAlign w:val="bottom"/>
          </w:tcPr>
          <w:p w14:paraId="46C3FF47" w14:textId="035F7518" w:rsidR="004A163B" w:rsidRPr="002F30E2" w:rsidRDefault="004A163B" w:rsidP="00D32177">
            <w:pPr>
              <w:ind w:right="-61"/>
              <w:jc w:val="right"/>
              <w:rPr>
                <w:bCs/>
                <w:sz w:val="12"/>
                <w:szCs w:val="12"/>
              </w:rPr>
            </w:pPr>
            <w:r w:rsidRPr="002F30E2">
              <w:rPr>
                <w:bCs/>
                <w:sz w:val="12"/>
                <w:szCs w:val="12"/>
              </w:rPr>
              <w:t>-</w:t>
            </w:r>
          </w:p>
        </w:tc>
        <w:tc>
          <w:tcPr>
            <w:tcW w:w="509" w:type="pct"/>
            <w:shd w:val="clear" w:color="auto" w:fill="auto"/>
            <w:vAlign w:val="bottom"/>
          </w:tcPr>
          <w:p w14:paraId="68252D98" w14:textId="3B601E39" w:rsidR="004A163B" w:rsidRPr="002F30E2" w:rsidRDefault="006B3F43" w:rsidP="00D32177">
            <w:pPr>
              <w:ind w:right="-61"/>
              <w:jc w:val="right"/>
              <w:rPr>
                <w:sz w:val="12"/>
                <w:szCs w:val="12"/>
              </w:rPr>
            </w:pPr>
            <w:r w:rsidRPr="002F30E2">
              <w:rPr>
                <w:sz w:val="12"/>
                <w:szCs w:val="12"/>
              </w:rPr>
              <w:t>2.437.425</w:t>
            </w:r>
          </w:p>
        </w:tc>
      </w:tr>
      <w:tr w:rsidR="00B969CC" w:rsidRPr="002F30E2" w14:paraId="3BF42531" w14:textId="77777777" w:rsidTr="00D32177">
        <w:trPr>
          <w:trHeight w:val="57"/>
        </w:trPr>
        <w:tc>
          <w:tcPr>
            <w:tcW w:w="1149" w:type="pct"/>
            <w:vAlign w:val="bottom"/>
          </w:tcPr>
          <w:p w14:paraId="4602E724" w14:textId="5E861B22" w:rsidR="004A163B" w:rsidRPr="002F30E2" w:rsidRDefault="004A163B" w:rsidP="00F3617D">
            <w:pPr>
              <w:rPr>
                <w:b/>
                <w:bCs/>
                <w:sz w:val="12"/>
                <w:szCs w:val="12"/>
              </w:rPr>
            </w:pPr>
            <w:proofErr w:type="spellStart"/>
            <w:r w:rsidRPr="002F30E2">
              <w:rPr>
                <w:b/>
                <w:bCs/>
                <w:sz w:val="12"/>
                <w:szCs w:val="12"/>
              </w:rPr>
              <w:t>Gayrinakdi</w:t>
            </w:r>
            <w:proofErr w:type="spellEnd"/>
            <w:r w:rsidRPr="002F30E2">
              <w:rPr>
                <w:b/>
                <w:bCs/>
                <w:sz w:val="12"/>
                <w:szCs w:val="12"/>
              </w:rPr>
              <w:t xml:space="preserve"> Krediler</w:t>
            </w:r>
          </w:p>
        </w:tc>
        <w:tc>
          <w:tcPr>
            <w:tcW w:w="479" w:type="pct"/>
            <w:shd w:val="clear" w:color="auto" w:fill="auto"/>
            <w:vAlign w:val="bottom"/>
          </w:tcPr>
          <w:p w14:paraId="786A21BF" w14:textId="3E3265AF" w:rsidR="004A163B" w:rsidRPr="002F30E2" w:rsidRDefault="006B3F43" w:rsidP="00D32177">
            <w:pPr>
              <w:ind w:right="-61"/>
              <w:jc w:val="right"/>
              <w:rPr>
                <w:b/>
                <w:sz w:val="12"/>
                <w:szCs w:val="12"/>
              </w:rPr>
            </w:pPr>
            <w:r w:rsidRPr="002F30E2">
              <w:rPr>
                <w:b/>
                <w:sz w:val="12"/>
                <w:szCs w:val="12"/>
              </w:rPr>
              <w:t>6.081.012</w:t>
            </w:r>
          </w:p>
        </w:tc>
        <w:tc>
          <w:tcPr>
            <w:tcW w:w="468" w:type="pct"/>
            <w:shd w:val="clear" w:color="auto" w:fill="auto"/>
            <w:vAlign w:val="bottom"/>
          </w:tcPr>
          <w:p w14:paraId="1A9D9C24" w14:textId="2B93FB39" w:rsidR="004A163B" w:rsidRPr="002F30E2" w:rsidRDefault="006B3F43" w:rsidP="00D32177">
            <w:pPr>
              <w:ind w:right="-61"/>
              <w:jc w:val="right"/>
              <w:rPr>
                <w:b/>
                <w:sz w:val="12"/>
                <w:szCs w:val="12"/>
              </w:rPr>
            </w:pPr>
            <w:r w:rsidRPr="002F30E2">
              <w:rPr>
                <w:b/>
                <w:sz w:val="12"/>
                <w:szCs w:val="12"/>
              </w:rPr>
              <w:t>3.528.425</w:t>
            </w:r>
          </w:p>
        </w:tc>
        <w:tc>
          <w:tcPr>
            <w:tcW w:w="530" w:type="pct"/>
            <w:shd w:val="clear" w:color="auto" w:fill="auto"/>
            <w:vAlign w:val="bottom"/>
          </w:tcPr>
          <w:p w14:paraId="2B7BDF61" w14:textId="148C3491" w:rsidR="004A163B" w:rsidRPr="002F30E2" w:rsidRDefault="006B3F43" w:rsidP="00D32177">
            <w:pPr>
              <w:ind w:right="-61"/>
              <w:jc w:val="right"/>
              <w:rPr>
                <w:b/>
                <w:sz w:val="12"/>
                <w:szCs w:val="12"/>
              </w:rPr>
            </w:pPr>
            <w:r w:rsidRPr="002F30E2">
              <w:rPr>
                <w:b/>
                <w:sz w:val="12"/>
                <w:szCs w:val="12"/>
              </w:rPr>
              <w:t>4.071.730</w:t>
            </w:r>
          </w:p>
        </w:tc>
        <w:tc>
          <w:tcPr>
            <w:tcW w:w="450" w:type="pct"/>
            <w:shd w:val="clear" w:color="auto" w:fill="auto"/>
            <w:vAlign w:val="bottom"/>
          </w:tcPr>
          <w:p w14:paraId="4A355EF5" w14:textId="5C94DE61" w:rsidR="004A163B" w:rsidRPr="002F30E2" w:rsidRDefault="006B3F43" w:rsidP="00D32177">
            <w:pPr>
              <w:ind w:right="-61"/>
              <w:jc w:val="right"/>
              <w:rPr>
                <w:b/>
                <w:sz w:val="12"/>
                <w:szCs w:val="12"/>
              </w:rPr>
            </w:pPr>
            <w:r w:rsidRPr="002F30E2">
              <w:rPr>
                <w:b/>
                <w:sz w:val="12"/>
                <w:szCs w:val="12"/>
              </w:rPr>
              <w:t>15.996.122</w:t>
            </w:r>
          </w:p>
        </w:tc>
        <w:tc>
          <w:tcPr>
            <w:tcW w:w="450" w:type="pct"/>
            <w:shd w:val="clear" w:color="auto" w:fill="auto"/>
            <w:vAlign w:val="bottom"/>
          </w:tcPr>
          <w:p w14:paraId="7C88CB38" w14:textId="5EF1B860" w:rsidR="004A163B" w:rsidRPr="002F30E2" w:rsidRDefault="006B3F43" w:rsidP="00D32177">
            <w:pPr>
              <w:ind w:right="-61"/>
              <w:jc w:val="right"/>
              <w:rPr>
                <w:b/>
                <w:sz w:val="12"/>
                <w:szCs w:val="12"/>
              </w:rPr>
            </w:pPr>
            <w:r w:rsidRPr="002F30E2">
              <w:rPr>
                <w:b/>
                <w:sz w:val="12"/>
                <w:szCs w:val="12"/>
              </w:rPr>
              <w:t>6.588.804</w:t>
            </w:r>
          </w:p>
        </w:tc>
        <w:tc>
          <w:tcPr>
            <w:tcW w:w="427" w:type="pct"/>
            <w:shd w:val="clear" w:color="auto" w:fill="auto"/>
            <w:vAlign w:val="bottom"/>
          </w:tcPr>
          <w:p w14:paraId="26E92AF7" w14:textId="1D991F94" w:rsidR="004A163B" w:rsidRPr="002F30E2" w:rsidRDefault="006B3F43" w:rsidP="00D32177">
            <w:pPr>
              <w:ind w:right="-61"/>
              <w:jc w:val="right"/>
              <w:rPr>
                <w:b/>
                <w:sz w:val="12"/>
                <w:szCs w:val="12"/>
              </w:rPr>
            </w:pPr>
            <w:r w:rsidRPr="002F30E2">
              <w:rPr>
                <w:b/>
                <w:sz w:val="12"/>
                <w:szCs w:val="12"/>
              </w:rPr>
              <w:t>1.663.334</w:t>
            </w:r>
          </w:p>
        </w:tc>
        <w:tc>
          <w:tcPr>
            <w:tcW w:w="537" w:type="pct"/>
            <w:shd w:val="clear" w:color="auto" w:fill="auto"/>
            <w:vAlign w:val="bottom"/>
          </w:tcPr>
          <w:p w14:paraId="5A2216E0" w14:textId="2F15E2D6" w:rsidR="004A163B" w:rsidRPr="002F30E2" w:rsidRDefault="004A163B" w:rsidP="00D32177">
            <w:pPr>
              <w:ind w:right="-61"/>
              <w:jc w:val="right"/>
              <w:rPr>
                <w:b/>
                <w:sz w:val="12"/>
                <w:szCs w:val="12"/>
              </w:rPr>
            </w:pPr>
            <w:r w:rsidRPr="002F30E2">
              <w:rPr>
                <w:b/>
                <w:sz w:val="12"/>
                <w:szCs w:val="12"/>
              </w:rPr>
              <w:t>-</w:t>
            </w:r>
          </w:p>
        </w:tc>
        <w:tc>
          <w:tcPr>
            <w:tcW w:w="509" w:type="pct"/>
            <w:shd w:val="clear" w:color="auto" w:fill="auto"/>
            <w:vAlign w:val="bottom"/>
          </w:tcPr>
          <w:p w14:paraId="68D484B6" w14:textId="29401B94" w:rsidR="004A163B" w:rsidRPr="002F30E2" w:rsidRDefault="006B3F43" w:rsidP="00D32177">
            <w:pPr>
              <w:ind w:right="-61"/>
              <w:jc w:val="right"/>
              <w:rPr>
                <w:b/>
                <w:sz w:val="12"/>
                <w:szCs w:val="12"/>
              </w:rPr>
            </w:pPr>
            <w:r w:rsidRPr="002F30E2">
              <w:rPr>
                <w:b/>
                <w:sz w:val="12"/>
                <w:szCs w:val="12"/>
              </w:rPr>
              <w:t>37.929.427</w:t>
            </w:r>
          </w:p>
        </w:tc>
      </w:tr>
    </w:tbl>
    <w:p w14:paraId="7DC60AB3" w14:textId="77777777" w:rsidR="00F2634F" w:rsidRPr="002F30E2" w:rsidRDefault="00F2634F" w:rsidP="00F3617D">
      <w:pPr>
        <w:pStyle w:val="NormalIndent"/>
        <w:ind w:left="1276" w:hanging="425"/>
        <w:jc w:val="both"/>
        <w:rPr>
          <w:lang w:val="tr-TR" w:eastAsia="tr-TR"/>
        </w:rPr>
      </w:pPr>
    </w:p>
    <w:p w14:paraId="0A729440" w14:textId="26302CB3" w:rsidR="00687C9B" w:rsidRPr="002F30E2" w:rsidRDefault="00687C9B" w:rsidP="00F72615">
      <w:pPr>
        <w:pStyle w:val="NormalIndent"/>
        <w:tabs>
          <w:tab w:val="left" w:pos="851"/>
        </w:tabs>
        <w:ind w:left="1276" w:hanging="425"/>
        <w:jc w:val="both"/>
        <w:rPr>
          <w:sz w:val="14"/>
          <w:szCs w:val="14"/>
          <w:lang w:val="tr-TR" w:eastAsia="tr-TR"/>
        </w:rPr>
      </w:pPr>
      <w:r w:rsidRPr="002F30E2">
        <w:rPr>
          <w:sz w:val="14"/>
          <w:szCs w:val="14"/>
          <w:vertAlign w:val="superscript"/>
          <w:lang w:val="tr-TR" w:eastAsia="tr-TR"/>
        </w:rPr>
        <w:t>(*)</w:t>
      </w:r>
      <w:r w:rsidRPr="002F30E2">
        <w:rPr>
          <w:sz w:val="14"/>
          <w:szCs w:val="14"/>
          <w:vertAlign w:val="superscript"/>
          <w:lang w:val="tr-TR" w:eastAsia="tr-TR"/>
        </w:rPr>
        <w:tab/>
      </w:r>
      <w:r w:rsidR="001D3032" w:rsidRPr="002F30E2">
        <w:rPr>
          <w:sz w:val="14"/>
          <w:szCs w:val="14"/>
          <w:lang w:val="tr-TR" w:eastAsia="tr-TR"/>
        </w:rPr>
        <w:t>Finansal varlıklar ve diğer aktifler için ayrılan beklenen zarar karşılıkları, ilgili kalemlere yansıtılmıştır</w:t>
      </w:r>
      <w:r w:rsidRPr="002F30E2">
        <w:rPr>
          <w:sz w:val="14"/>
          <w:szCs w:val="14"/>
          <w:lang w:val="tr-TR" w:eastAsia="tr-TR"/>
        </w:rPr>
        <w:t>.</w:t>
      </w:r>
    </w:p>
    <w:p w14:paraId="68AE062F" w14:textId="77777777" w:rsidR="00687C9B" w:rsidRPr="002F30E2" w:rsidRDefault="00687C9B" w:rsidP="00F72615">
      <w:pPr>
        <w:pStyle w:val="NormalIndent"/>
        <w:ind w:left="1276" w:hanging="425"/>
        <w:jc w:val="both"/>
        <w:rPr>
          <w:sz w:val="14"/>
          <w:szCs w:val="14"/>
          <w:lang w:val="tr-TR" w:eastAsia="tr-TR"/>
        </w:rPr>
      </w:pPr>
      <w:r w:rsidRPr="002F30E2">
        <w:rPr>
          <w:sz w:val="14"/>
          <w:szCs w:val="14"/>
          <w:vertAlign w:val="superscript"/>
          <w:lang w:val="tr-TR" w:eastAsia="tr-TR"/>
        </w:rPr>
        <w:t>(**)</w:t>
      </w:r>
      <w:r w:rsidRPr="002F30E2">
        <w:rPr>
          <w:sz w:val="14"/>
          <w:szCs w:val="14"/>
          <w:lang w:val="tr-TR" w:eastAsia="tr-TR"/>
        </w:rPr>
        <w:tab/>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w:t>
      </w:r>
      <w:proofErr w:type="spellStart"/>
      <w:r w:rsidRPr="002F30E2">
        <w:rPr>
          <w:sz w:val="14"/>
          <w:szCs w:val="14"/>
          <w:lang w:val="tr-TR" w:eastAsia="tr-TR"/>
        </w:rPr>
        <w:t>özkaynak</w:t>
      </w:r>
      <w:proofErr w:type="spellEnd"/>
      <w:r w:rsidRPr="002F30E2">
        <w:rPr>
          <w:sz w:val="14"/>
          <w:szCs w:val="14"/>
          <w:lang w:val="tr-TR" w:eastAsia="tr-TR"/>
        </w:rPr>
        <w:t xml:space="preserve"> toplamı bu sütunda gösterilmektedir.</w:t>
      </w:r>
    </w:p>
    <w:p w14:paraId="773015FB" w14:textId="01F6ECE7" w:rsidR="00687C9B" w:rsidRPr="002F30E2" w:rsidRDefault="00687C9B" w:rsidP="00F72615">
      <w:pPr>
        <w:pStyle w:val="NormalIndent"/>
        <w:ind w:left="1276" w:hanging="425"/>
        <w:jc w:val="both"/>
        <w:rPr>
          <w:sz w:val="14"/>
          <w:szCs w:val="14"/>
          <w:lang w:val="tr-TR" w:eastAsia="tr-TR"/>
        </w:rPr>
      </w:pPr>
      <w:r w:rsidRPr="002F30E2">
        <w:rPr>
          <w:sz w:val="14"/>
          <w:szCs w:val="14"/>
          <w:vertAlign w:val="superscript"/>
          <w:lang w:val="tr-TR" w:eastAsia="tr-TR"/>
        </w:rPr>
        <w:t>(***)</w:t>
      </w:r>
      <w:r w:rsidRPr="002F30E2">
        <w:rPr>
          <w:sz w:val="14"/>
          <w:szCs w:val="14"/>
          <w:vertAlign w:val="superscript"/>
          <w:lang w:val="tr-TR" w:eastAsia="tr-TR"/>
        </w:rPr>
        <w:tab/>
      </w:r>
      <w:r w:rsidRPr="002F30E2">
        <w:rPr>
          <w:sz w:val="14"/>
          <w:szCs w:val="14"/>
          <w:lang w:val="tr-TR" w:eastAsia="tr-TR"/>
        </w:rPr>
        <w:t xml:space="preserve">Sermaye benzeri borçlanma </w:t>
      </w:r>
      <w:r w:rsidR="00CF7BCC" w:rsidRPr="002F30E2">
        <w:rPr>
          <w:sz w:val="14"/>
          <w:szCs w:val="14"/>
          <w:lang w:val="tr-TR" w:eastAsia="tr-TR"/>
        </w:rPr>
        <w:t>araçları toplamı bu satırda</w:t>
      </w:r>
      <w:r w:rsidRPr="002F30E2">
        <w:rPr>
          <w:sz w:val="14"/>
          <w:szCs w:val="14"/>
          <w:lang w:val="tr-TR" w:eastAsia="tr-TR"/>
        </w:rPr>
        <w:t xml:space="preserve"> gösterilmektedir.</w:t>
      </w:r>
    </w:p>
    <w:p w14:paraId="01043E16" w14:textId="1FD4A2AC" w:rsidR="00A4341D" w:rsidRPr="002F30E2" w:rsidRDefault="001D3032" w:rsidP="00F72615">
      <w:pPr>
        <w:pStyle w:val="NormalIndent"/>
        <w:ind w:left="1276" w:hanging="425"/>
        <w:jc w:val="both"/>
        <w:rPr>
          <w:rFonts w:eastAsia="Arial Unicode MS"/>
          <w:bCs/>
          <w:sz w:val="14"/>
          <w:szCs w:val="14"/>
          <w:lang w:val="tr-TR" w:eastAsia="tr-TR"/>
        </w:rPr>
      </w:pPr>
      <w:r w:rsidRPr="002F30E2">
        <w:rPr>
          <w:sz w:val="14"/>
          <w:szCs w:val="14"/>
          <w:vertAlign w:val="superscript"/>
        </w:rPr>
        <w:t xml:space="preserve">(****) </w:t>
      </w:r>
      <w:r w:rsidRPr="002F30E2">
        <w:rPr>
          <w:sz w:val="14"/>
          <w:szCs w:val="14"/>
          <w:vertAlign w:val="superscript"/>
        </w:rPr>
        <w:tab/>
      </w:r>
      <w:proofErr w:type="spellStart"/>
      <w:r w:rsidRPr="002F30E2">
        <w:rPr>
          <w:sz w:val="14"/>
          <w:szCs w:val="14"/>
        </w:rPr>
        <w:t>Kiralama</w:t>
      </w:r>
      <w:proofErr w:type="spellEnd"/>
      <w:r w:rsidRPr="002F30E2">
        <w:rPr>
          <w:sz w:val="14"/>
          <w:szCs w:val="14"/>
        </w:rPr>
        <w:t xml:space="preserve"> </w:t>
      </w:r>
      <w:proofErr w:type="spellStart"/>
      <w:r w:rsidRPr="002F30E2">
        <w:rPr>
          <w:sz w:val="14"/>
          <w:szCs w:val="14"/>
        </w:rPr>
        <w:t>işlemlerinden</w:t>
      </w:r>
      <w:proofErr w:type="spellEnd"/>
      <w:r w:rsidRPr="002F30E2">
        <w:rPr>
          <w:sz w:val="14"/>
          <w:szCs w:val="14"/>
        </w:rPr>
        <w:t xml:space="preserve"> </w:t>
      </w:r>
      <w:proofErr w:type="spellStart"/>
      <w:r w:rsidRPr="002F30E2">
        <w:rPr>
          <w:sz w:val="14"/>
          <w:szCs w:val="14"/>
        </w:rPr>
        <w:t>alacakları</w:t>
      </w:r>
      <w:proofErr w:type="spellEnd"/>
      <w:r w:rsidRPr="002F30E2">
        <w:rPr>
          <w:sz w:val="14"/>
          <w:szCs w:val="14"/>
        </w:rPr>
        <w:t xml:space="preserve"> </w:t>
      </w:r>
      <w:proofErr w:type="spellStart"/>
      <w:r w:rsidRPr="002F30E2">
        <w:rPr>
          <w:sz w:val="14"/>
          <w:szCs w:val="14"/>
        </w:rPr>
        <w:t>içermektedir</w:t>
      </w:r>
      <w:proofErr w:type="spellEnd"/>
      <w:r w:rsidRPr="002F30E2">
        <w:rPr>
          <w:sz w:val="14"/>
          <w:szCs w:val="14"/>
        </w:rPr>
        <w:t>.</w:t>
      </w:r>
    </w:p>
    <w:p w14:paraId="1ACE797B" w14:textId="0B9E4903" w:rsidR="00024B1A" w:rsidRPr="002F30E2" w:rsidRDefault="00024B1A" w:rsidP="00F3617D">
      <w:pPr>
        <w:ind w:firstLine="142"/>
        <w:rPr>
          <w:b/>
          <w:lang w:val="en-US" w:eastAsia="en-US"/>
        </w:rPr>
      </w:pPr>
      <w:r w:rsidRPr="002F30E2">
        <w:rPr>
          <w:b/>
        </w:rPr>
        <w:br w:type="page"/>
      </w:r>
    </w:p>
    <w:p w14:paraId="2B9980B2" w14:textId="77777777" w:rsidR="0089427D" w:rsidRPr="00D32177" w:rsidRDefault="00D40C31" w:rsidP="00F3617D">
      <w:pPr>
        <w:pStyle w:val="NormalIndent"/>
        <w:ind w:left="0"/>
        <w:jc w:val="both"/>
        <w:rPr>
          <w:rFonts w:eastAsia="Arial Unicode MS"/>
          <w:b/>
          <w:bCs/>
        </w:rPr>
      </w:pPr>
      <w:r w:rsidRPr="00D32177">
        <w:rPr>
          <w:b/>
        </w:rPr>
        <w:lastRenderedPageBreak/>
        <w:t>MALİ BÜNYEYE VE RİSK YÖNETİMİNE İLİŞKİN BİLGİLER (</w:t>
      </w:r>
      <w:proofErr w:type="spellStart"/>
      <w:r w:rsidRPr="00D32177">
        <w:rPr>
          <w:b/>
        </w:rPr>
        <w:t>Devamı</w:t>
      </w:r>
      <w:proofErr w:type="spellEnd"/>
      <w:r w:rsidRPr="00D32177">
        <w:rPr>
          <w:b/>
        </w:rPr>
        <w:t>)</w:t>
      </w:r>
      <w:r w:rsidR="0089427D" w:rsidRPr="00D32177">
        <w:rPr>
          <w:b/>
          <w:lang w:val="tr-TR"/>
        </w:rPr>
        <w:t xml:space="preserve"> </w:t>
      </w:r>
    </w:p>
    <w:p w14:paraId="3AEAEB74" w14:textId="77777777" w:rsidR="0089427D" w:rsidRPr="00D32177" w:rsidRDefault="0089427D" w:rsidP="00F3617D">
      <w:pPr>
        <w:jc w:val="both"/>
        <w:rPr>
          <w:rFonts w:eastAsia="Arial Unicode MS"/>
          <w:bCs/>
        </w:rPr>
      </w:pPr>
    </w:p>
    <w:p w14:paraId="6157A338" w14:textId="041ED224" w:rsidR="0089427D" w:rsidRPr="00D32177" w:rsidRDefault="00B20054" w:rsidP="00F3617D">
      <w:pPr>
        <w:ind w:left="851" w:hanging="851"/>
        <w:jc w:val="both"/>
        <w:rPr>
          <w:rFonts w:eastAsia="Arial Unicode MS"/>
          <w:b/>
          <w:bCs/>
        </w:rPr>
      </w:pPr>
      <w:r w:rsidRPr="00D32177">
        <w:rPr>
          <w:b/>
        </w:rPr>
        <w:t>I</w:t>
      </w:r>
      <w:r w:rsidR="002846FB" w:rsidRPr="00D32177">
        <w:rPr>
          <w:b/>
        </w:rPr>
        <w:t>V</w:t>
      </w:r>
      <w:r w:rsidR="0089427D" w:rsidRPr="00D32177">
        <w:rPr>
          <w:b/>
        </w:rPr>
        <w:t>.</w:t>
      </w:r>
      <w:r w:rsidR="0089427D" w:rsidRPr="00D32177">
        <w:rPr>
          <w:b/>
        </w:rPr>
        <w:tab/>
      </w:r>
      <w:r w:rsidR="00B67C18" w:rsidRPr="00D32177">
        <w:rPr>
          <w:b/>
        </w:rPr>
        <w:t xml:space="preserve">LİKİDİTE RİSKİ YÖNETİMİ VE LİKİDİTE KARŞILAMA ORANINA İLİŞKİN AÇIKLAMALAR </w:t>
      </w:r>
      <w:r w:rsidR="0089427D" w:rsidRPr="00D32177">
        <w:rPr>
          <w:b/>
        </w:rPr>
        <w:t>(Devamı)</w:t>
      </w:r>
    </w:p>
    <w:p w14:paraId="7A1D92A0" w14:textId="69BF06A1" w:rsidR="0089427D" w:rsidRPr="00D32177" w:rsidRDefault="0089427D" w:rsidP="00F3617D">
      <w:pPr>
        <w:jc w:val="both"/>
        <w:rPr>
          <w:rFonts w:eastAsia="Arial Unicode MS"/>
          <w:b/>
          <w:bCs/>
        </w:rPr>
      </w:pPr>
    </w:p>
    <w:p w14:paraId="002FEC1C" w14:textId="77777777" w:rsidR="005D4F70" w:rsidRPr="00D32177" w:rsidRDefault="005D4F70" w:rsidP="006E32E5">
      <w:pPr>
        <w:pStyle w:val="ListParagraph"/>
        <w:numPr>
          <w:ilvl w:val="0"/>
          <w:numId w:val="54"/>
        </w:numPr>
        <w:tabs>
          <w:tab w:val="left" w:pos="1418"/>
        </w:tabs>
        <w:ind w:left="851" w:firstLine="0"/>
        <w:jc w:val="both"/>
        <w:rPr>
          <w:rFonts w:eastAsia="Arial Unicode MS"/>
          <w:b/>
          <w:bCs/>
        </w:rPr>
      </w:pPr>
      <w:r w:rsidRPr="00D32177">
        <w:rPr>
          <w:rFonts w:eastAsia="Arial Unicode MS"/>
          <w:b/>
          <w:bCs/>
        </w:rPr>
        <w:t>Likidite karşılama oranı (Devamı)</w:t>
      </w:r>
    </w:p>
    <w:p w14:paraId="606E3D3B" w14:textId="77777777" w:rsidR="005D4F70" w:rsidRPr="00D32177" w:rsidRDefault="005D4F70" w:rsidP="00F3617D">
      <w:pPr>
        <w:jc w:val="both"/>
        <w:rPr>
          <w:rFonts w:eastAsia="Arial Unicode MS"/>
          <w:b/>
          <w:bCs/>
        </w:rPr>
      </w:pPr>
    </w:p>
    <w:p w14:paraId="5B8F0AEB" w14:textId="26EC0C6F" w:rsidR="00167D71" w:rsidRPr="00D32177" w:rsidRDefault="00EE2377" w:rsidP="00F72615">
      <w:pPr>
        <w:ind w:firstLine="851"/>
        <w:jc w:val="both"/>
        <w:rPr>
          <w:rFonts w:eastAsia="Arial Unicode MS"/>
          <w:b/>
          <w:bCs/>
        </w:rPr>
      </w:pPr>
      <w:r w:rsidRPr="00D32177">
        <w:rPr>
          <w:rFonts w:eastAsia="Arial Unicode MS"/>
          <w:b/>
          <w:bCs/>
        </w:rPr>
        <w:t xml:space="preserve">Aktif ve pasif kalemlerin </w:t>
      </w:r>
      <w:r w:rsidR="006F2194" w:rsidRPr="00D32177">
        <w:rPr>
          <w:rFonts w:eastAsia="Arial Unicode MS"/>
          <w:b/>
          <w:bCs/>
        </w:rPr>
        <w:t>kalan vadelerine göre gösterimi</w:t>
      </w:r>
      <w:r w:rsidRPr="00D32177">
        <w:rPr>
          <w:rFonts w:eastAsia="Arial Unicode MS"/>
          <w:b/>
          <w:bCs/>
        </w:rPr>
        <w:t xml:space="preserve"> </w:t>
      </w:r>
      <w:r w:rsidR="007D2B73" w:rsidRPr="00D32177">
        <w:rPr>
          <w:b/>
        </w:rPr>
        <w:t>(Devamı)</w:t>
      </w:r>
    </w:p>
    <w:p w14:paraId="19A2D0E2" w14:textId="77777777" w:rsidR="00167D71" w:rsidRPr="00D32177" w:rsidRDefault="00167D71" w:rsidP="00F3617D">
      <w:pPr>
        <w:ind w:left="851"/>
        <w:jc w:val="both"/>
        <w:rPr>
          <w:rFonts w:eastAsia="Arial Unicode MS"/>
          <w:b/>
          <w:bCs/>
        </w:rPr>
      </w:pPr>
    </w:p>
    <w:tbl>
      <w:tblPr>
        <w:tblW w:w="458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10"/>
        <w:gridCol w:w="745"/>
        <w:gridCol w:w="746"/>
        <w:gridCol w:w="746"/>
        <w:gridCol w:w="746"/>
        <w:gridCol w:w="626"/>
        <w:gridCol w:w="626"/>
        <w:gridCol w:w="840"/>
        <w:gridCol w:w="725"/>
      </w:tblGrid>
      <w:tr w:rsidR="00F72615" w:rsidRPr="00D32177" w14:paraId="1DB1AF0D" w14:textId="77777777" w:rsidTr="00B969CC">
        <w:trPr>
          <w:trHeight w:val="57"/>
        </w:trPr>
        <w:tc>
          <w:tcPr>
            <w:tcW w:w="1517" w:type="pct"/>
            <w:tcBorders>
              <w:top w:val="single" w:sz="4" w:space="0" w:color="auto"/>
              <w:bottom w:val="single" w:sz="4" w:space="0" w:color="auto"/>
            </w:tcBorders>
            <w:vAlign w:val="bottom"/>
          </w:tcPr>
          <w:p w14:paraId="7FD4353A" w14:textId="77777777" w:rsidR="005344B0" w:rsidRPr="00D32177" w:rsidRDefault="005344B0" w:rsidP="00F3617D">
            <w:pPr>
              <w:rPr>
                <w:sz w:val="12"/>
                <w:szCs w:val="12"/>
              </w:rPr>
            </w:pPr>
            <w:r w:rsidRPr="00D32177">
              <w:rPr>
                <w:sz w:val="12"/>
                <w:szCs w:val="12"/>
              </w:rPr>
              <w:t> </w:t>
            </w:r>
          </w:p>
        </w:tc>
        <w:tc>
          <w:tcPr>
            <w:tcW w:w="455" w:type="pct"/>
            <w:tcBorders>
              <w:top w:val="single" w:sz="4" w:space="0" w:color="auto"/>
              <w:bottom w:val="single" w:sz="4" w:space="0" w:color="auto"/>
            </w:tcBorders>
            <w:vAlign w:val="bottom"/>
          </w:tcPr>
          <w:p w14:paraId="0B0AE47D" w14:textId="77777777" w:rsidR="005344B0" w:rsidRPr="00D32177" w:rsidRDefault="005344B0" w:rsidP="00B969CC">
            <w:pPr>
              <w:ind w:left="-112" w:right="-50" w:hanging="18"/>
              <w:jc w:val="right"/>
              <w:rPr>
                <w:b/>
                <w:sz w:val="12"/>
                <w:szCs w:val="12"/>
              </w:rPr>
            </w:pPr>
            <w:r w:rsidRPr="00D32177">
              <w:rPr>
                <w:b/>
                <w:sz w:val="12"/>
                <w:szCs w:val="12"/>
              </w:rPr>
              <w:t>Vadesiz</w:t>
            </w:r>
          </w:p>
        </w:tc>
        <w:tc>
          <w:tcPr>
            <w:tcW w:w="455" w:type="pct"/>
            <w:tcBorders>
              <w:top w:val="single" w:sz="4" w:space="0" w:color="auto"/>
              <w:bottom w:val="single" w:sz="4" w:space="0" w:color="auto"/>
            </w:tcBorders>
            <w:vAlign w:val="bottom"/>
          </w:tcPr>
          <w:p w14:paraId="3BEC50F9" w14:textId="77777777" w:rsidR="005344B0" w:rsidRPr="00D32177" w:rsidRDefault="005344B0" w:rsidP="00B969CC">
            <w:pPr>
              <w:ind w:left="-112" w:right="-50" w:hanging="18"/>
              <w:jc w:val="right"/>
              <w:rPr>
                <w:b/>
                <w:sz w:val="12"/>
                <w:szCs w:val="12"/>
              </w:rPr>
            </w:pPr>
            <w:r w:rsidRPr="00D32177">
              <w:rPr>
                <w:b/>
                <w:sz w:val="12"/>
                <w:szCs w:val="12"/>
              </w:rPr>
              <w:t>1 Aya</w:t>
            </w:r>
          </w:p>
          <w:p w14:paraId="73EB37D2" w14:textId="77777777" w:rsidR="005344B0" w:rsidRPr="00D32177" w:rsidRDefault="005344B0" w:rsidP="00B969CC">
            <w:pPr>
              <w:ind w:left="-112" w:right="-50" w:hanging="18"/>
              <w:jc w:val="right"/>
              <w:rPr>
                <w:b/>
                <w:sz w:val="12"/>
                <w:szCs w:val="12"/>
              </w:rPr>
            </w:pPr>
            <w:r w:rsidRPr="00D32177">
              <w:rPr>
                <w:b/>
                <w:sz w:val="12"/>
                <w:szCs w:val="12"/>
              </w:rPr>
              <w:t>Kadar</w:t>
            </w:r>
          </w:p>
        </w:tc>
        <w:tc>
          <w:tcPr>
            <w:tcW w:w="455" w:type="pct"/>
            <w:tcBorders>
              <w:top w:val="single" w:sz="4" w:space="0" w:color="auto"/>
              <w:bottom w:val="single" w:sz="4" w:space="0" w:color="auto"/>
            </w:tcBorders>
            <w:vAlign w:val="bottom"/>
          </w:tcPr>
          <w:p w14:paraId="21C96B8D" w14:textId="77777777" w:rsidR="005344B0" w:rsidRPr="00D32177" w:rsidRDefault="005344B0" w:rsidP="00B969CC">
            <w:pPr>
              <w:ind w:left="-112" w:right="-50" w:hanging="18"/>
              <w:jc w:val="right"/>
              <w:rPr>
                <w:b/>
                <w:sz w:val="12"/>
                <w:szCs w:val="12"/>
              </w:rPr>
            </w:pPr>
            <w:r w:rsidRPr="00D32177">
              <w:rPr>
                <w:b/>
                <w:sz w:val="12"/>
                <w:szCs w:val="12"/>
              </w:rPr>
              <w:t>1-3 Ay</w:t>
            </w:r>
          </w:p>
        </w:tc>
        <w:tc>
          <w:tcPr>
            <w:tcW w:w="455" w:type="pct"/>
            <w:tcBorders>
              <w:top w:val="single" w:sz="4" w:space="0" w:color="auto"/>
              <w:bottom w:val="single" w:sz="4" w:space="0" w:color="auto"/>
            </w:tcBorders>
            <w:vAlign w:val="bottom"/>
          </w:tcPr>
          <w:p w14:paraId="472FC83B" w14:textId="77777777" w:rsidR="005344B0" w:rsidRPr="00D32177" w:rsidRDefault="005344B0" w:rsidP="00B969CC">
            <w:pPr>
              <w:ind w:left="-112" w:right="-50" w:hanging="18"/>
              <w:jc w:val="right"/>
              <w:rPr>
                <w:b/>
                <w:sz w:val="12"/>
                <w:szCs w:val="12"/>
              </w:rPr>
            </w:pPr>
            <w:r w:rsidRPr="00D32177">
              <w:rPr>
                <w:b/>
                <w:sz w:val="12"/>
                <w:szCs w:val="12"/>
              </w:rPr>
              <w:t>3-12 Ay</w:t>
            </w:r>
          </w:p>
        </w:tc>
        <w:tc>
          <w:tcPr>
            <w:tcW w:w="380" w:type="pct"/>
            <w:tcBorders>
              <w:top w:val="single" w:sz="4" w:space="0" w:color="auto"/>
              <w:bottom w:val="single" w:sz="4" w:space="0" w:color="auto"/>
            </w:tcBorders>
            <w:vAlign w:val="bottom"/>
          </w:tcPr>
          <w:p w14:paraId="0F214844" w14:textId="77777777" w:rsidR="005344B0" w:rsidRPr="00D32177" w:rsidRDefault="005344B0" w:rsidP="00B969CC">
            <w:pPr>
              <w:ind w:left="-112" w:right="-50" w:hanging="18"/>
              <w:jc w:val="right"/>
              <w:rPr>
                <w:b/>
                <w:sz w:val="12"/>
                <w:szCs w:val="12"/>
              </w:rPr>
            </w:pPr>
            <w:r w:rsidRPr="00D32177">
              <w:rPr>
                <w:b/>
                <w:sz w:val="12"/>
                <w:szCs w:val="12"/>
              </w:rPr>
              <w:t>1-5 Yıl</w:t>
            </w:r>
          </w:p>
        </w:tc>
        <w:tc>
          <w:tcPr>
            <w:tcW w:w="379" w:type="pct"/>
            <w:tcBorders>
              <w:top w:val="single" w:sz="4" w:space="0" w:color="auto"/>
              <w:bottom w:val="single" w:sz="4" w:space="0" w:color="auto"/>
            </w:tcBorders>
            <w:vAlign w:val="bottom"/>
          </w:tcPr>
          <w:p w14:paraId="185A072B" w14:textId="77777777" w:rsidR="00341534" w:rsidRPr="00D32177" w:rsidRDefault="005344B0" w:rsidP="00B969CC">
            <w:pPr>
              <w:ind w:left="-112" w:right="-50" w:hanging="18"/>
              <w:jc w:val="right"/>
              <w:rPr>
                <w:b/>
                <w:sz w:val="12"/>
                <w:szCs w:val="12"/>
              </w:rPr>
            </w:pPr>
            <w:r w:rsidRPr="00D32177">
              <w:rPr>
                <w:b/>
                <w:sz w:val="12"/>
                <w:szCs w:val="12"/>
              </w:rPr>
              <w:t>5 Yıl ve</w:t>
            </w:r>
          </w:p>
          <w:p w14:paraId="0ADE2176" w14:textId="10DAE472" w:rsidR="005344B0" w:rsidRPr="00D32177" w:rsidRDefault="005344B0" w:rsidP="00B969CC">
            <w:pPr>
              <w:ind w:left="-112" w:right="-50" w:hanging="18"/>
              <w:jc w:val="right"/>
              <w:rPr>
                <w:b/>
                <w:sz w:val="12"/>
                <w:szCs w:val="12"/>
              </w:rPr>
            </w:pPr>
            <w:r w:rsidRPr="00D32177">
              <w:rPr>
                <w:b/>
                <w:sz w:val="12"/>
                <w:szCs w:val="12"/>
              </w:rPr>
              <w:t>Üzeri</w:t>
            </w:r>
          </w:p>
        </w:tc>
        <w:tc>
          <w:tcPr>
            <w:tcW w:w="456" w:type="pct"/>
            <w:tcBorders>
              <w:top w:val="single" w:sz="4" w:space="0" w:color="auto"/>
              <w:bottom w:val="single" w:sz="4" w:space="0" w:color="auto"/>
            </w:tcBorders>
            <w:vAlign w:val="bottom"/>
          </w:tcPr>
          <w:p w14:paraId="06B66DA8" w14:textId="77777777" w:rsidR="005344B0" w:rsidRPr="00D32177" w:rsidRDefault="005344B0" w:rsidP="00B969CC">
            <w:pPr>
              <w:ind w:left="-112" w:right="-50" w:hanging="18"/>
              <w:jc w:val="right"/>
              <w:rPr>
                <w:b/>
                <w:sz w:val="12"/>
                <w:szCs w:val="12"/>
              </w:rPr>
            </w:pPr>
            <w:r w:rsidRPr="00D32177">
              <w:rPr>
                <w:b/>
                <w:sz w:val="12"/>
                <w:szCs w:val="12"/>
              </w:rPr>
              <w:t>Dağıtılamayan</w:t>
            </w:r>
          </w:p>
          <w:p w14:paraId="1F998BF1" w14:textId="77777777" w:rsidR="005344B0" w:rsidRPr="00D32177" w:rsidRDefault="005344B0" w:rsidP="00B969CC">
            <w:pPr>
              <w:ind w:left="-112" w:right="-50" w:hanging="18"/>
              <w:jc w:val="right"/>
              <w:rPr>
                <w:b/>
                <w:sz w:val="12"/>
                <w:szCs w:val="12"/>
              </w:rPr>
            </w:pPr>
            <w:r w:rsidRPr="00D32177">
              <w:rPr>
                <w:b/>
                <w:sz w:val="12"/>
                <w:szCs w:val="12"/>
              </w:rPr>
              <w:t>(**)</w:t>
            </w:r>
          </w:p>
        </w:tc>
        <w:tc>
          <w:tcPr>
            <w:tcW w:w="448" w:type="pct"/>
            <w:tcBorders>
              <w:top w:val="single" w:sz="4" w:space="0" w:color="auto"/>
              <w:bottom w:val="single" w:sz="4" w:space="0" w:color="auto"/>
            </w:tcBorders>
            <w:vAlign w:val="bottom"/>
          </w:tcPr>
          <w:p w14:paraId="609A6215" w14:textId="77777777" w:rsidR="005344B0" w:rsidRPr="00D32177" w:rsidRDefault="005344B0" w:rsidP="00B969CC">
            <w:pPr>
              <w:ind w:left="-112" w:right="-50" w:hanging="18"/>
              <w:jc w:val="right"/>
              <w:rPr>
                <w:b/>
                <w:sz w:val="12"/>
                <w:szCs w:val="12"/>
              </w:rPr>
            </w:pPr>
            <w:r w:rsidRPr="00D32177">
              <w:rPr>
                <w:b/>
                <w:sz w:val="12"/>
                <w:szCs w:val="12"/>
              </w:rPr>
              <w:t>Toplam</w:t>
            </w:r>
          </w:p>
        </w:tc>
      </w:tr>
      <w:tr w:rsidR="00F72615" w:rsidRPr="00D32177" w14:paraId="15A51688" w14:textId="77777777" w:rsidTr="00B969CC">
        <w:trPr>
          <w:trHeight w:val="57"/>
        </w:trPr>
        <w:tc>
          <w:tcPr>
            <w:tcW w:w="1517" w:type="pct"/>
            <w:tcBorders>
              <w:top w:val="single" w:sz="4" w:space="0" w:color="auto"/>
            </w:tcBorders>
            <w:vAlign w:val="bottom"/>
          </w:tcPr>
          <w:p w14:paraId="44953D05" w14:textId="77777777" w:rsidR="005344B0" w:rsidRPr="00D32177" w:rsidRDefault="005344B0" w:rsidP="00F3617D">
            <w:pPr>
              <w:rPr>
                <w:b/>
                <w:bCs/>
                <w:sz w:val="12"/>
                <w:szCs w:val="12"/>
              </w:rPr>
            </w:pPr>
            <w:r w:rsidRPr="00D32177">
              <w:rPr>
                <w:b/>
                <w:bCs/>
                <w:sz w:val="12"/>
                <w:szCs w:val="12"/>
              </w:rPr>
              <w:t>Önceki Dönem</w:t>
            </w:r>
          </w:p>
          <w:p w14:paraId="2C52C49B" w14:textId="73460BAE" w:rsidR="005344B0" w:rsidRPr="00D32177" w:rsidRDefault="003375F5" w:rsidP="00F3617D">
            <w:pPr>
              <w:rPr>
                <w:b/>
                <w:bCs/>
                <w:snapToGrid w:val="0"/>
                <w:sz w:val="12"/>
                <w:szCs w:val="12"/>
              </w:rPr>
            </w:pPr>
            <w:r w:rsidRPr="00D32177">
              <w:rPr>
                <w:b/>
                <w:bCs/>
                <w:sz w:val="12"/>
                <w:szCs w:val="12"/>
              </w:rPr>
              <w:t>31.12.2021</w:t>
            </w:r>
          </w:p>
        </w:tc>
        <w:tc>
          <w:tcPr>
            <w:tcW w:w="455" w:type="pct"/>
            <w:tcBorders>
              <w:top w:val="single" w:sz="4" w:space="0" w:color="auto"/>
            </w:tcBorders>
            <w:vAlign w:val="bottom"/>
          </w:tcPr>
          <w:p w14:paraId="7E4D3556" w14:textId="77777777" w:rsidR="005344B0" w:rsidRPr="00D32177" w:rsidRDefault="005344B0" w:rsidP="00B969CC">
            <w:pPr>
              <w:ind w:left="-112" w:right="-50" w:hanging="18"/>
              <w:jc w:val="right"/>
              <w:rPr>
                <w:sz w:val="12"/>
                <w:szCs w:val="12"/>
              </w:rPr>
            </w:pPr>
          </w:p>
        </w:tc>
        <w:tc>
          <w:tcPr>
            <w:tcW w:w="455" w:type="pct"/>
            <w:tcBorders>
              <w:top w:val="single" w:sz="4" w:space="0" w:color="auto"/>
            </w:tcBorders>
            <w:vAlign w:val="bottom"/>
          </w:tcPr>
          <w:p w14:paraId="73042BEF" w14:textId="77777777" w:rsidR="005344B0" w:rsidRPr="00D32177" w:rsidRDefault="005344B0" w:rsidP="00B969CC">
            <w:pPr>
              <w:ind w:left="-112" w:right="-50" w:hanging="18"/>
              <w:jc w:val="right"/>
              <w:rPr>
                <w:sz w:val="12"/>
                <w:szCs w:val="12"/>
              </w:rPr>
            </w:pPr>
          </w:p>
        </w:tc>
        <w:tc>
          <w:tcPr>
            <w:tcW w:w="455" w:type="pct"/>
            <w:tcBorders>
              <w:top w:val="single" w:sz="4" w:space="0" w:color="auto"/>
            </w:tcBorders>
            <w:vAlign w:val="bottom"/>
          </w:tcPr>
          <w:p w14:paraId="02166E3B" w14:textId="77777777" w:rsidR="005344B0" w:rsidRPr="00D32177" w:rsidRDefault="005344B0" w:rsidP="00B969CC">
            <w:pPr>
              <w:ind w:left="-112" w:right="-50" w:hanging="18"/>
              <w:jc w:val="right"/>
              <w:rPr>
                <w:sz w:val="12"/>
                <w:szCs w:val="12"/>
              </w:rPr>
            </w:pPr>
          </w:p>
        </w:tc>
        <w:tc>
          <w:tcPr>
            <w:tcW w:w="455" w:type="pct"/>
            <w:tcBorders>
              <w:top w:val="single" w:sz="4" w:space="0" w:color="auto"/>
            </w:tcBorders>
            <w:vAlign w:val="bottom"/>
          </w:tcPr>
          <w:p w14:paraId="318F9165" w14:textId="77777777" w:rsidR="005344B0" w:rsidRPr="00D32177" w:rsidRDefault="005344B0" w:rsidP="00B969CC">
            <w:pPr>
              <w:ind w:left="-112" w:right="-50" w:hanging="18"/>
              <w:jc w:val="right"/>
              <w:rPr>
                <w:sz w:val="12"/>
                <w:szCs w:val="12"/>
              </w:rPr>
            </w:pPr>
          </w:p>
        </w:tc>
        <w:tc>
          <w:tcPr>
            <w:tcW w:w="380" w:type="pct"/>
            <w:tcBorders>
              <w:top w:val="single" w:sz="4" w:space="0" w:color="auto"/>
            </w:tcBorders>
            <w:vAlign w:val="bottom"/>
          </w:tcPr>
          <w:p w14:paraId="6BC99FDD" w14:textId="77777777" w:rsidR="005344B0" w:rsidRPr="00D32177" w:rsidRDefault="005344B0" w:rsidP="00B969CC">
            <w:pPr>
              <w:ind w:left="-112" w:right="-50" w:hanging="18"/>
              <w:jc w:val="right"/>
              <w:rPr>
                <w:sz w:val="12"/>
                <w:szCs w:val="12"/>
              </w:rPr>
            </w:pPr>
          </w:p>
        </w:tc>
        <w:tc>
          <w:tcPr>
            <w:tcW w:w="379" w:type="pct"/>
            <w:tcBorders>
              <w:top w:val="single" w:sz="4" w:space="0" w:color="auto"/>
            </w:tcBorders>
            <w:vAlign w:val="bottom"/>
          </w:tcPr>
          <w:p w14:paraId="3106DFC4" w14:textId="77777777" w:rsidR="005344B0" w:rsidRPr="00D32177" w:rsidRDefault="005344B0" w:rsidP="00B969CC">
            <w:pPr>
              <w:ind w:left="-112" w:right="-50" w:hanging="18"/>
              <w:jc w:val="right"/>
              <w:rPr>
                <w:sz w:val="12"/>
                <w:szCs w:val="12"/>
              </w:rPr>
            </w:pPr>
          </w:p>
        </w:tc>
        <w:tc>
          <w:tcPr>
            <w:tcW w:w="456" w:type="pct"/>
            <w:tcBorders>
              <w:top w:val="single" w:sz="4" w:space="0" w:color="auto"/>
            </w:tcBorders>
            <w:vAlign w:val="bottom"/>
          </w:tcPr>
          <w:p w14:paraId="6FC32D0E" w14:textId="77777777" w:rsidR="005344B0" w:rsidRPr="00D32177" w:rsidRDefault="005344B0" w:rsidP="00B969CC">
            <w:pPr>
              <w:ind w:left="-112" w:right="-50" w:hanging="18"/>
              <w:jc w:val="right"/>
              <w:rPr>
                <w:sz w:val="12"/>
                <w:szCs w:val="12"/>
              </w:rPr>
            </w:pPr>
          </w:p>
        </w:tc>
        <w:tc>
          <w:tcPr>
            <w:tcW w:w="448" w:type="pct"/>
            <w:tcBorders>
              <w:top w:val="single" w:sz="4" w:space="0" w:color="auto"/>
            </w:tcBorders>
            <w:vAlign w:val="bottom"/>
          </w:tcPr>
          <w:p w14:paraId="2DA45D89" w14:textId="77777777" w:rsidR="005344B0" w:rsidRPr="00D32177" w:rsidRDefault="005344B0" w:rsidP="00B969CC">
            <w:pPr>
              <w:ind w:left="-112" w:right="-50" w:hanging="18"/>
              <w:jc w:val="right"/>
              <w:rPr>
                <w:sz w:val="12"/>
                <w:szCs w:val="12"/>
              </w:rPr>
            </w:pPr>
          </w:p>
        </w:tc>
      </w:tr>
      <w:tr w:rsidR="00F72615" w:rsidRPr="00D32177" w14:paraId="16C2581A" w14:textId="77777777" w:rsidTr="00B969CC">
        <w:trPr>
          <w:trHeight w:val="57"/>
        </w:trPr>
        <w:tc>
          <w:tcPr>
            <w:tcW w:w="1517" w:type="pct"/>
            <w:vAlign w:val="bottom"/>
          </w:tcPr>
          <w:p w14:paraId="795E1700" w14:textId="77777777" w:rsidR="005344B0" w:rsidRPr="00D32177" w:rsidRDefault="005344B0" w:rsidP="00F3617D">
            <w:pPr>
              <w:rPr>
                <w:b/>
                <w:bCs/>
                <w:sz w:val="12"/>
                <w:szCs w:val="12"/>
              </w:rPr>
            </w:pPr>
            <w:r w:rsidRPr="00D32177">
              <w:rPr>
                <w:b/>
                <w:bCs/>
                <w:sz w:val="12"/>
                <w:szCs w:val="12"/>
              </w:rPr>
              <w:t>Varlıklar</w:t>
            </w:r>
          </w:p>
        </w:tc>
        <w:tc>
          <w:tcPr>
            <w:tcW w:w="455" w:type="pct"/>
            <w:vAlign w:val="bottom"/>
          </w:tcPr>
          <w:p w14:paraId="29A552AA" w14:textId="77777777" w:rsidR="005344B0" w:rsidRPr="00D32177" w:rsidRDefault="005344B0" w:rsidP="00B969CC">
            <w:pPr>
              <w:ind w:left="-112" w:right="-50" w:hanging="18"/>
              <w:jc w:val="right"/>
              <w:rPr>
                <w:sz w:val="12"/>
                <w:szCs w:val="12"/>
              </w:rPr>
            </w:pPr>
          </w:p>
        </w:tc>
        <w:tc>
          <w:tcPr>
            <w:tcW w:w="455" w:type="pct"/>
            <w:vAlign w:val="bottom"/>
          </w:tcPr>
          <w:p w14:paraId="4660FA61" w14:textId="77777777" w:rsidR="005344B0" w:rsidRPr="00D32177" w:rsidRDefault="005344B0" w:rsidP="00B969CC">
            <w:pPr>
              <w:ind w:left="-112" w:right="-50" w:hanging="18"/>
              <w:jc w:val="right"/>
              <w:rPr>
                <w:sz w:val="12"/>
                <w:szCs w:val="12"/>
              </w:rPr>
            </w:pPr>
          </w:p>
        </w:tc>
        <w:tc>
          <w:tcPr>
            <w:tcW w:w="455" w:type="pct"/>
            <w:vAlign w:val="bottom"/>
          </w:tcPr>
          <w:p w14:paraId="1172450A" w14:textId="77777777" w:rsidR="005344B0" w:rsidRPr="00D32177" w:rsidRDefault="005344B0" w:rsidP="00B969CC">
            <w:pPr>
              <w:ind w:left="-112" w:right="-50" w:hanging="18"/>
              <w:jc w:val="right"/>
              <w:rPr>
                <w:sz w:val="12"/>
                <w:szCs w:val="12"/>
              </w:rPr>
            </w:pPr>
          </w:p>
        </w:tc>
        <w:tc>
          <w:tcPr>
            <w:tcW w:w="455" w:type="pct"/>
            <w:vAlign w:val="bottom"/>
          </w:tcPr>
          <w:p w14:paraId="67CF5664" w14:textId="77777777" w:rsidR="005344B0" w:rsidRPr="00D32177" w:rsidRDefault="005344B0" w:rsidP="00B969CC">
            <w:pPr>
              <w:ind w:left="-112" w:right="-50" w:hanging="18"/>
              <w:jc w:val="right"/>
              <w:rPr>
                <w:sz w:val="12"/>
                <w:szCs w:val="12"/>
              </w:rPr>
            </w:pPr>
          </w:p>
        </w:tc>
        <w:tc>
          <w:tcPr>
            <w:tcW w:w="380" w:type="pct"/>
            <w:vAlign w:val="bottom"/>
          </w:tcPr>
          <w:p w14:paraId="1832184A" w14:textId="77777777" w:rsidR="005344B0" w:rsidRPr="00D32177" w:rsidRDefault="005344B0" w:rsidP="00B969CC">
            <w:pPr>
              <w:ind w:left="-112" w:right="-50" w:hanging="18"/>
              <w:jc w:val="right"/>
              <w:rPr>
                <w:sz w:val="12"/>
                <w:szCs w:val="12"/>
              </w:rPr>
            </w:pPr>
          </w:p>
        </w:tc>
        <w:tc>
          <w:tcPr>
            <w:tcW w:w="379" w:type="pct"/>
            <w:vAlign w:val="bottom"/>
          </w:tcPr>
          <w:p w14:paraId="54DAA02E" w14:textId="77777777" w:rsidR="005344B0" w:rsidRPr="00D32177" w:rsidRDefault="005344B0" w:rsidP="00B969CC">
            <w:pPr>
              <w:ind w:left="-112" w:right="-50" w:hanging="18"/>
              <w:jc w:val="right"/>
              <w:rPr>
                <w:sz w:val="12"/>
                <w:szCs w:val="12"/>
              </w:rPr>
            </w:pPr>
          </w:p>
        </w:tc>
        <w:tc>
          <w:tcPr>
            <w:tcW w:w="456" w:type="pct"/>
            <w:vAlign w:val="bottom"/>
          </w:tcPr>
          <w:p w14:paraId="623FE19F" w14:textId="77777777" w:rsidR="005344B0" w:rsidRPr="00D32177" w:rsidRDefault="005344B0" w:rsidP="00B969CC">
            <w:pPr>
              <w:ind w:left="-112" w:right="-50" w:hanging="18"/>
              <w:jc w:val="right"/>
              <w:rPr>
                <w:sz w:val="12"/>
                <w:szCs w:val="12"/>
              </w:rPr>
            </w:pPr>
          </w:p>
        </w:tc>
        <w:tc>
          <w:tcPr>
            <w:tcW w:w="448" w:type="pct"/>
            <w:vAlign w:val="bottom"/>
          </w:tcPr>
          <w:p w14:paraId="47BF7398" w14:textId="77777777" w:rsidR="005344B0" w:rsidRPr="00D32177" w:rsidRDefault="005344B0" w:rsidP="00B969CC">
            <w:pPr>
              <w:ind w:left="-112" w:right="-50" w:hanging="18"/>
              <w:jc w:val="right"/>
              <w:rPr>
                <w:sz w:val="12"/>
                <w:szCs w:val="12"/>
              </w:rPr>
            </w:pPr>
          </w:p>
        </w:tc>
      </w:tr>
      <w:tr w:rsidR="006149B7" w:rsidRPr="00D32177" w14:paraId="758984F5" w14:textId="77777777" w:rsidTr="00B969CC">
        <w:trPr>
          <w:trHeight w:val="57"/>
        </w:trPr>
        <w:tc>
          <w:tcPr>
            <w:tcW w:w="1517" w:type="pct"/>
            <w:vAlign w:val="bottom"/>
          </w:tcPr>
          <w:p w14:paraId="38BA94AB" w14:textId="77777777" w:rsidR="006149B7" w:rsidRPr="00D32177" w:rsidRDefault="006149B7" w:rsidP="006149B7">
            <w:pPr>
              <w:ind w:left="214"/>
              <w:rPr>
                <w:sz w:val="12"/>
                <w:szCs w:val="12"/>
              </w:rPr>
            </w:pPr>
            <w:r w:rsidRPr="00D32177">
              <w:rPr>
                <w:sz w:val="12"/>
                <w:szCs w:val="12"/>
              </w:rPr>
              <w:t xml:space="preserve">Nakit Değerler (Kasa, Efektif </w:t>
            </w:r>
          </w:p>
          <w:p w14:paraId="68E638F0" w14:textId="77777777" w:rsidR="006149B7" w:rsidRPr="00D32177" w:rsidRDefault="006149B7" w:rsidP="006149B7">
            <w:pPr>
              <w:ind w:left="214"/>
              <w:rPr>
                <w:sz w:val="12"/>
                <w:szCs w:val="12"/>
              </w:rPr>
            </w:pPr>
            <w:r w:rsidRPr="00D32177">
              <w:rPr>
                <w:sz w:val="12"/>
                <w:szCs w:val="12"/>
              </w:rPr>
              <w:t xml:space="preserve">Deposu, Yoldaki Paralar,  </w:t>
            </w:r>
          </w:p>
          <w:p w14:paraId="632340B4" w14:textId="77777777" w:rsidR="006149B7" w:rsidRPr="00D32177" w:rsidRDefault="006149B7" w:rsidP="006149B7">
            <w:pPr>
              <w:ind w:left="214"/>
              <w:rPr>
                <w:sz w:val="12"/>
                <w:szCs w:val="12"/>
              </w:rPr>
            </w:pPr>
            <w:r w:rsidRPr="00D32177">
              <w:rPr>
                <w:sz w:val="12"/>
                <w:szCs w:val="12"/>
              </w:rPr>
              <w:t xml:space="preserve">Satın Alınan Çekler) ve T.C.  </w:t>
            </w:r>
          </w:p>
          <w:p w14:paraId="5A761A59" w14:textId="00A01FEB" w:rsidR="006149B7" w:rsidRPr="00D32177" w:rsidRDefault="006149B7" w:rsidP="006149B7">
            <w:pPr>
              <w:ind w:left="214"/>
              <w:rPr>
                <w:sz w:val="12"/>
                <w:szCs w:val="12"/>
              </w:rPr>
            </w:pPr>
            <w:r w:rsidRPr="00D32177">
              <w:rPr>
                <w:sz w:val="12"/>
                <w:szCs w:val="12"/>
              </w:rPr>
              <w:t>Merkez Bankası</w:t>
            </w:r>
          </w:p>
        </w:tc>
        <w:tc>
          <w:tcPr>
            <w:tcW w:w="455" w:type="pct"/>
            <w:vAlign w:val="bottom"/>
          </w:tcPr>
          <w:p w14:paraId="7FDDA3D1" w14:textId="7BF9BA5A" w:rsidR="006149B7" w:rsidRPr="00D32177" w:rsidRDefault="006149B7" w:rsidP="00B969CC">
            <w:pPr>
              <w:ind w:left="-112" w:right="-50" w:hanging="18"/>
              <w:jc w:val="right"/>
              <w:rPr>
                <w:sz w:val="12"/>
                <w:szCs w:val="12"/>
              </w:rPr>
            </w:pPr>
            <w:r w:rsidRPr="00D32177">
              <w:rPr>
                <w:sz w:val="12"/>
                <w:szCs w:val="12"/>
              </w:rPr>
              <w:t>5.808.237</w:t>
            </w:r>
          </w:p>
        </w:tc>
        <w:tc>
          <w:tcPr>
            <w:tcW w:w="455" w:type="pct"/>
            <w:vAlign w:val="bottom"/>
          </w:tcPr>
          <w:p w14:paraId="74E280CF" w14:textId="5BD26ADE" w:rsidR="006149B7" w:rsidRPr="00D32177" w:rsidRDefault="006149B7" w:rsidP="00B969CC">
            <w:pPr>
              <w:ind w:left="-112" w:right="-50" w:hanging="18"/>
              <w:jc w:val="right"/>
              <w:rPr>
                <w:sz w:val="12"/>
                <w:szCs w:val="12"/>
              </w:rPr>
            </w:pPr>
            <w:r w:rsidRPr="00D32177">
              <w:rPr>
                <w:sz w:val="12"/>
                <w:szCs w:val="12"/>
              </w:rPr>
              <w:t>9.481.258</w:t>
            </w:r>
          </w:p>
        </w:tc>
        <w:tc>
          <w:tcPr>
            <w:tcW w:w="455" w:type="pct"/>
            <w:vAlign w:val="bottom"/>
          </w:tcPr>
          <w:p w14:paraId="30747704" w14:textId="59DFCC2D" w:rsidR="006149B7" w:rsidRPr="00D32177" w:rsidRDefault="006149B7" w:rsidP="00B969CC">
            <w:pPr>
              <w:ind w:left="-112" w:right="-50" w:hanging="18"/>
              <w:jc w:val="right"/>
              <w:rPr>
                <w:sz w:val="12"/>
                <w:szCs w:val="12"/>
              </w:rPr>
            </w:pPr>
            <w:r w:rsidRPr="00D32177">
              <w:rPr>
                <w:sz w:val="12"/>
                <w:szCs w:val="12"/>
              </w:rPr>
              <w:t>-</w:t>
            </w:r>
          </w:p>
        </w:tc>
        <w:tc>
          <w:tcPr>
            <w:tcW w:w="455" w:type="pct"/>
            <w:vAlign w:val="bottom"/>
          </w:tcPr>
          <w:p w14:paraId="7F06AAFE" w14:textId="59713776" w:rsidR="006149B7" w:rsidRPr="00D32177" w:rsidRDefault="006149B7" w:rsidP="00B969CC">
            <w:pPr>
              <w:ind w:left="-112" w:right="-50" w:hanging="18"/>
              <w:jc w:val="right"/>
              <w:rPr>
                <w:sz w:val="12"/>
                <w:szCs w:val="12"/>
              </w:rPr>
            </w:pPr>
            <w:r w:rsidRPr="00D32177">
              <w:rPr>
                <w:sz w:val="12"/>
                <w:szCs w:val="12"/>
              </w:rPr>
              <w:t>-</w:t>
            </w:r>
          </w:p>
        </w:tc>
        <w:tc>
          <w:tcPr>
            <w:tcW w:w="380" w:type="pct"/>
            <w:vAlign w:val="bottom"/>
          </w:tcPr>
          <w:p w14:paraId="3DDACA9C" w14:textId="55E308F1" w:rsidR="006149B7" w:rsidRPr="00D32177" w:rsidRDefault="006149B7" w:rsidP="00B969CC">
            <w:pPr>
              <w:ind w:left="-112" w:right="-50" w:hanging="18"/>
              <w:jc w:val="right"/>
              <w:rPr>
                <w:sz w:val="12"/>
                <w:szCs w:val="12"/>
              </w:rPr>
            </w:pPr>
            <w:r w:rsidRPr="00D32177">
              <w:rPr>
                <w:sz w:val="12"/>
                <w:szCs w:val="12"/>
              </w:rPr>
              <w:t>-</w:t>
            </w:r>
          </w:p>
        </w:tc>
        <w:tc>
          <w:tcPr>
            <w:tcW w:w="379" w:type="pct"/>
            <w:vAlign w:val="bottom"/>
          </w:tcPr>
          <w:p w14:paraId="0D9B91BA" w14:textId="471FF553" w:rsidR="006149B7" w:rsidRPr="00D32177" w:rsidRDefault="006149B7" w:rsidP="00B969CC">
            <w:pPr>
              <w:ind w:left="-112" w:right="-50" w:hanging="18"/>
              <w:jc w:val="right"/>
              <w:rPr>
                <w:sz w:val="12"/>
                <w:szCs w:val="12"/>
              </w:rPr>
            </w:pPr>
            <w:r w:rsidRPr="00D32177">
              <w:rPr>
                <w:sz w:val="12"/>
                <w:szCs w:val="12"/>
              </w:rPr>
              <w:t>-</w:t>
            </w:r>
          </w:p>
        </w:tc>
        <w:tc>
          <w:tcPr>
            <w:tcW w:w="456" w:type="pct"/>
            <w:vAlign w:val="bottom"/>
          </w:tcPr>
          <w:p w14:paraId="243231E3" w14:textId="6F30DAF2" w:rsidR="006149B7" w:rsidRPr="00D32177" w:rsidRDefault="006149B7" w:rsidP="00B969CC">
            <w:pPr>
              <w:ind w:left="-112" w:right="-50" w:hanging="18"/>
              <w:jc w:val="right"/>
              <w:rPr>
                <w:sz w:val="12"/>
                <w:szCs w:val="12"/>
              </w:rPr>
            </w:pPr>
            <w:r w:rsidRPr="00D32177">
              <w:rPr>
                <w:sz w:val="12"/>
                <w:szCs w:val="12"/>
              </w:rPr>
              <w:t>-</w:t>
            </w:r>
          </w:p>
        </w:tc>
        <w:tc>
          <w:tcPr>
            <w:tcW w:w="448" w:type="pct"/>
            <w:vAlign w:val="bottom"/>
          </w:tcPr>
          <w:p w14:paraId="34B0967A" w14:textId="4EEF1EFE" w:rsidR="006149B7" w:rsidRPr="00D32177" w:rsidRDefault="006149B7" w:rsidP="00B969CC">
            <w:pPr>
              <w:ind w:left="-112" w:right="-50" w:hanging="18"/>
              <w:jc w:val="right"/>
              <w:rPr>
                <w:sz w:val="12"/>
                <w:szCs w:val="12"/>
              </w:rPr>
            </w:pPr>
            <w:r w:rsidRPr="00D32177">
              <w:rPr>
                <w:sz w:val="12"/>
                <w:szCs w:val="12"/>
              </w:rPr>
              <w:t>15.289.495</w:t>
            </w:r>
          </w:p>
        </w:tc>
      </w:tr>
      <w:tr w:rsidR="006149B7" w:rsidRPr="00D32177" w14:paraId="1F057718" w14:textId="77777777" w:rsidTr="00B969CC">
        <w:trPr>
          <w:trHeight w:val="57"/>
        </w:trPr>
        <w:tc>
          <w:tcPr>
            <w:tcW w:w="1517" w:type="pct"/>
            <w:vAlign w:val="bottom"/>
          </w:tcPr>
          <w:p w14:paraId="37BEA583" w14:textId="121CB65C" w:rsidR="006149B7" w:rsidRPr="00D32177" w:rsidRDefault="006149B7" w:rsidP="006149B7">
            <w:pPr>
              <w:ind w:left="214"/>
              <w:rPr>
                <w:sz w:val="12"/>
                <w:szCs w:val="12"/>
              </w:rPr>
            </w:pPr>
            <w:r w:rsidRPr="00D32177">
              <w:rPr>
                <w:sz w:val="12"/>
                <w:szCs w:val="12"/>
              </w:rPr>
              <w:t>Bankalar</w:t>
            </w:r>
          </w:p>
        </w:tc>
        <w:tc>
          <w:tcPr>
            <w:tcW w:w="455" w:type="pct"/>
            <w:vAlign w:val="bottom"/>
          </w:tcPr>
          <w:p w14:paraId="27E06BD5" w14:textId="73D1306F" w:rsidR="006149B7" w:rsidRPr="00D32177" w:rsidRDefault="006149B7" w:rsidP="00B969CC">
            <w:pPr>
              <w:ind w:left="-112" w:right="-50" w:hanging="18"/>
              <w:jc w:val="right"/>
              <w:rPr>
                <w:sz w:val="12"/>
                <w:szCs w:val="12"/>
              </w:rPr>
            </w:pPr>
            <w:r w:rsidRPr="00D32177">
              <w:rPr>
                <w:sz w:val="12"/>
                <w:szCs w:val="12"/>
              </w:rPr>
              <w:t>2.249.735</w:t>
            </w:r>
          </w:p>
        </w:tc>
        <w:tc>
          <w:tcPr>
            <w:tcW w:w="455" w:type="pct"/>
            <w:vAlign w:val="bottom"/>
          </w:tcPr>
          <w:p w14:paraId="67958AAA" w14:textId="068C25AA" w:rsidR="006149B7" w:rsidRPr="00D32177" w:rsidRDefault="006149B7" w:rsidP="00B969CC">
            <w:pPr>
              <w:ind w:left="-112" w:right="-50" w:hanging="18"/>
              <w:jc w:val="right"/>
              <w:rPr>
                <w:sz w:val="12"/>
                <w:szCs w:val="12"/>
              </w:rPr>
            </w:pPr>
            <w:r w:rsidRPr="00D32177">
              <w:rPr>
                <w:sz w:val="12"/>
                <w:szCs w:val="12"/>
              </w:rPr>
              <w:t>1.100.117</w:t>
            </w:r>
          </w:p>
        </w:tc>
        <w:tc>
          <w:tcPr>
            <w:tcW w:w="455" w:type="pct"/>
            <w:vAlign w:val="bottom"/>
          </w:tcPr>
          <w:p w14:paraId="6EF5961D" w14:textId="58E256A2" w:rsidR="006149B7" w:rsidRPr="00D32177" w:rsidRDefault="006149B7" w:rsidP="00B969CC">
            <w:pPr>
              <w:ind w:left="-112" w:right="-50" w:hanging="18"/>
              <w:jc w:val="right"/>
              <w:rPr>
                <w:sz w:val="12"/>
                <w:szCs w:val="12"/>
              </w:rPr>
            </w:pPr>
            <w:r w:rsidRPr="00D32177">
              <w:rPr>
                <w:sz w:val="12"/>
                <w:szCs w:val="12"/>
              </w:rPr>
              <w:t>-</w:t>
            </w:r>
          </w:p>
        </w:tc>
        <w:tc>
          <w:tcPr>
            <w:tcW w:w="455" w:type="pct"/>
            <w:vAlign w:val="bottom"/>
          </w:tcPr>
          <w:p w14:paraId="5E8CC820" w14:textId="075560F3" w:rsidR="006149B7" w:rsidRPr="00D32177" w:rsidRDefault="006149B7" w:rsidP="00B969CC">
            <w:pPr>
              <w:ind w:left="-112" w:right="-50" w:hanging="18"/>
              <w:jc w:val="right"/>
              <w:rPr>
                <w:sz w:val="12"/>
                <w:szCs w:val="12"/>
              </w:rPr>
            </w:pPr>
            <w:r w:rsidRPr="00D32177">
              <w:rPr>
                <w:sz w:val="12"/>
                <w:szCs w:val="12"/>
              </w:rPr>
              <w:t>-</w:t>
            </w:r>
          </w:p>
        </w:tc>
        <w:tc>
          <w:tcPr>
            <w:tcW w:w="380" w:type="pct"/>
            <w:vAlign w:val="bottom"/>
          </w:tcPr>
          <w:p w14:paraId="59E65B8D" w14:textId="32DE0844" w:rsidR="006149B7" w:rsidRPr="00D32177" w:rsidRDefault="006149B7" w:rsidP="00B969CC">
            <w:pPr>
              <w:ind w:left="-112" w:right="-50" w:hanging="18"/>
              <w:jc w:val="right"/>
              <w:rPr>
                <w:sz w:val="12"/>
                <w:szCs w:val="12"/>
              </w:rPr>
            </w:pPr>
            <w:r w:rsidRPr="00D32177">
              <w:rPr>
                <w:sz w:val="12"/>
                <w:szCs w:val="12"/>
              </w:rPr>
              <w:t>-</w:t>
            </w:r>
          </w:p>
        </w:tc>
        <w:tc>
          <w:tcPr>
            <w:tcW w:w="379" w:type="pct"/>
            <w:vAlign w:val="bottom"/>
          </w:tcPr>
          <w:p w14:paraId="75530796" w14:textId="3027A7F7" w:rsidR="006149B7" w:rsidRPr="00D32177" w:rsidRDefault="006149B7" w:rsidP="00B969CC">
            <w:pPr>
              <w:ind w:left="-112" w:right="-50" w:hanging="18"/>
              <w:jc w:val="right"/>
              <w:rPr>
                <w:sz w:val="12"/>
                <w:szCs w:val="12"/>
              </w:rPr>
            </w:pPr>
            <w:r w:rsidRPr="00D32177">
              <w:rPr>
                <w:sz w:val="12"/>
                <w:szCs w:val="12"/>
              </w:rPr>
              <w:t>-</w:t>
            </w:r>
          </w:p>
        </w:tc>
        <w:tc>
          <w:tcPr>
            <w:tcW w:w="456" w:type="pct"/>
            <w:vAlign w:val="bottom"/>
          </w:tcPr>
          <w:p w14:paraId="0D56FDC1" w14:textId="1010EB02" w:rsidR="006149B7" w:rsidRPr="00D32177" w:rsidRDefault="006149B7" w:rsidP="00B969CC">
            <w:pPr>
              <w:ind w:left="-112" w:right="-50" w:hanging="18"/>
              <w:jc w:val="right"/>
              <w:rPr>
                <w:sz w:val="12"/>
                <w:szCs w:val="12"/>
              </w:rPr>
            </w:pPr>
            <w:r w:rsidRPr="00D32177">
              <w:rPr>
                <w:sz w:val="12"/>
                <w:szCs w:val="12"/>
              </w:rPr>
              <w:t>-</w:t>
            </w:r>
          </w:p>
        </w:tc>
        <w:tc>
          <w:tcPr>
            <w:tcW w:w="448" w:type="pct"/>
            <w:vAlign w:val="bottom"/>
          </w:tcPr>
          <w:p w14:paraId="5D519D1E" w14:textId="4F977CE7" w:rsidR="006149B7" w:rsidRPr="00D32177" w:rsidRDefault="006149B7" w:rsidP="00B969CC">
            <w:pPr>
              <w:ind w:left="-112" w:right="-50" w:hanging="18"/>
              <w:jc w:val="right"/>
              <w:rPr>
                <w:sz w:val="12"/>
                <w:szCs w:val="12"/>
              </w:rPr>
            </w:pPr>
            <w:r w:rsidRPr="00D32177">
              <w:rPr>
                <w:sz w:val="12"/>
                <w:szCs w:val="12"/>
              </w:rPr>
              <w:t>3.349.852</w:t>
            </w:r>
          </w:p>
        </w:tc>
      </w:tr>
      <w:tr w:rsidR="006149B7" w:rsidRPr="00D32177" w14:paraId="01A4010E" w14:textId="77777777" w:rsidTr="00B969CC">
        <w:trPr>
          <w:trHeight w:val="57"/>
        </w:trPr>
        <w:tc>
          <w:tcPr>
            <w:tcW w:w="1517" w:type="pct"/>
            <w:vAlign w:val="bottom"/>
          </w:tcPr>
          <w:p w14:paraId="2FB69C7A" w14:textId="77777777" w:rsidR="006149B7" w:rsidRPr="00D32177" w:rsidRDefault="006149B7" w:rsidP="006149B7">
            <w:pPr>
              <w:ind w:leftChars="107" w:left="214"/>
              <w:rPr>
                <w:sz w:val="12"/>
                <w:szCs w:val="12"/>
              </w:rPr>
            </w:pPr>
            <w:r w:rsidRPr="00D32177">
              <w:rPr>
                <w:sz w:val="12"/>
                <w:szCs w:val="12"/>
              </w:rPr>
              <w:t xml:space="preserve">Gerçeğe Uygun Değer Farkı Kar </w:t>
            </w:r>
          </w:p>
          <w:p w14:paraId="0B9DB61C" w14:textId="77777777" w:rsidR="006149B7" w:rsidRPr="00D32177" w:rsidRDefault="006149B7" w:rsidP="006149B7">
            <w:pPr>
              <w:ind w:leftChars="107" w:left="214"/>
              <w:rPr>
                <w:sz w:val="12"/>
                <w:szCs w:val="12"/>
              </w:rPr>
            </w:pPr>
            <w:proofErr w:type="gramStart"/>
            <w:r w:rsidRPr="00D32177">
              <w:rPr>
                <w:sz w:val="12"/>
                <w:szCs w:val="12"/>
              </w:rPr>
              <w:t>veya</w:t>
            </w:r>
            <w:proofErr w:type="gramEnd"/>
            <w:r w:rsidRPr="00D32177">
              <w:rPr>
                <w:sz w:val="12"/>
                <w:szCs w:val="12"/>
              </w:rPr>
              <w:t xml:space="preserve"> Zarara Yansıtılan </w:t>
            </w:r>
          </w:p>
          <w:p w14:paraId="3C601615" w14:textId="77777777" w:rsidR="006149B7" w:rsidRPr="00D32177" w:rsidRDefault="006149B7" w:rsidP="006149B7">
            <w:pPr>
              <w:ind w:left="214"/>
              <w:rPr>
                <w:sz w:val="12"/>
                <w:szCs w:val="12"/>
              </w:rPr>
            </w:pPr>
            <w:r w:rsidRPr="00D32177">
              <w:rPr>
                <w:sz w:val="12"/>
                <w:szCs w:val="12"/>
              </w:rPr>
              <w:t>Finansal Varlıklar</w:t>
            </w:r>
          </w:p>
        </w:tc>
        <w:tc>
          <w:tcPr>
            <w:tcW w:w="455" w:type="pct"/>
            <w:vAlign w:val="bottom"/>
          </w:tcPr>
          <w:p w14:paraId="4D3BE929" w14:textId="60B96DB2" w:rsidR="006149B7" w:rsidRPr="00D32177" w:rsidRDefault="006149B7" w:rsidP="00B969CC">
            <w:pPr>
              <w:ind w:left="-112" w:right="-50" w:hanging="18"/>
              <w:jc w:val="right"/>
              <w:rPr>
                <w:sz w:val="12"/>
                <w:szCs w:val="12"/>
              </w:rPr>
            </w:pPr>
            <w:r w:rsidRPr="00D32177">
              <w:rPr>
                <w:sz w:val="12"/>
                <w:szCs w:val="12"/>
              </w:rPr>
              <w:t>-</w:t>
            </w:r>
          </w:p>
        </w:tc>
        <w:tc>
          <w:tcPr>
            <w:tcW w:w="455" w:type="pct"/>
            <w:vAlign w:val="bottom"/>
          </w:tcPr>
          <w:p w14:paraId="0E6CB951" w14:textId="0520FEF2" w:rsidR="006149B7" w:rsidRPr="00D32177" w:rsidRDefault="006149B7" w:rsidP="00B969CC">
            <w:pPr>
              <w:ind w:left="-112" w:right="-50" w:hanging="18"/>
              <w:jc w:val="right"/>
              <w:rPr>
                <w:sz w:val="12"/>
                <w:szCs w:val="12"/>
              </w:rPr>
            </w:pPr>
            <w:r w:rsidRPr="00D32177">
              <w:rPr>
                <w:sz w:val="12"/>
                <w:szCs w:val="12"/>
              </w:rPr>
              <w:t>-</w:t>
            </w:r>
          </w:p>
        </w:tc>
        <w:tc>
          <w:tcPr>
            <w:tcW w:w="455" w:type="pct"/>
            <w:vAlign w:val="bottom"/>
          </w:tcPr>
          <w:p w14:paraId="7C0E0FB8" w14:textId="2447DF26" w:rsidR="006149B7" w:rsidRPr="00D32177" w:rsidRDefault="006149B7" w:rsidP="00B969CC">
            <w:pPr>
              <w:ind w:left="-112" w:right="-50" w:hanging="18"/>
              <w:jc w:val="right"/>
              <w:rPr>
                <w:sz w:val="12"/>
                <w:szCs w:val="12"/>
              </w:rPr>
            </w:pPr>
            <w:r w:rsidRPr="00D32177">
              <w:rPr>
                <w:sz w:val="12"/>
                <w:szCs w:val="12"/>
              </w:rPr>
              <w:t>612.426</w:t>
            </w:r>
          </w:p>
        </w:tc>
        <w:tc>
          <w:tcPr>
            <w:tcW w:w="455" w:type="pct"/>
            <w:vAlign w:val="bottom"/>
          </w:tcPr>
          <w:p w14:paraId="427E07FF" w14:textId="1D2DD1C8" w:rsidR="006149B7" w:rsidRPr="00D32177" w:rsidRDefault="006149B7" w:rsidP="00B969CC">
            <w:pPr>
              <w:ind w:left="-112" w:right="-50" w:hanging="18"/>
              <w:jc w:val="right"/>
              <w:rPr>
                <w:sz w:val="12"/>
                <w:szCs w:val="12"/>
              </w:rPr>
            </w:pPr>
            <w:r w:rsidRPr="00D32177">
              <w:rPr>
                <w:sz w:val="12"/>
                <w:szCs w:val="12"/>
              </w:rPr>
              <w:t>-</w:t>
            </w:r>
          </w:p>
        </w:tc>
        <w:tc>
          <w:tcPr>
            <w:tcW w:w="380" w:type="pct"/>
            <w:vAlign w:val="bottom"/>
          </w:tcPr>
          <w:p w14:paraId="780588BE" w14:textId="7CC7A358" w:rsidR="006149B7" w:rsidRPr="00D32177" w:rsidRDefault="006149B7" w:rsidP="00B969CC">
            <w:pPr>
              <w:ind w:left="-112" w:right="-50" w:hanging="18"/>
              <w:jc w:val="right"/>
              <w:rPr>
                <w:sz w:val="12"/>
                <w:szCs w:val="12"/>
              </w:rPr>
            </w:pPr>
            <w:r w:rsidRPr="00D32177">
              <w:rPr>
                <w:sz w:val="12"/>
                <w:szCs w:val="12"/>
              </w:rPr>
              <w:t>1.182.890</w:t>
            </w:r>
          </w:p>
        </w:tc>
        <w:tc>
          <w:tcPr>
            <w:tcW w:w="379" w:type="pct"/>
            <w:vAlign w:val="bottom"/>
          </w:tcPr>
          <w:p w14:paraId="075BC954" w14:textId="4FCCEBA9" w:rsidR="006149B7" w:rsidRPr="00D32177" w:rsidRDefault="006149B7" w:rsidP="00B969CC">
            <w:pPr>
              <w:ind w:left="-112" w:right="-50" w:hanging="18"/>
              <w:jc w:val="right"/>
              <w:rPr>
                <w:sz w:val="12"/>
                <w:szCs w:val="12"/>
              </w:rPr>
            </w:pPr>
            <w:r w:rsidRPr="00D32177">
              <w:rPr>
                <w:sz w:val="12"/>
                <w:szCs w:val="12"/>
              </w:rPr>
              <w:t>-</w:t>
            </w:r>
          </w:p>
        </w:tc>
        <w:tc>
          <w:tcPr>
            <w:tcW w:w="456" w:type="pct"/>
            <w:vAlign w:val="bottom"/>
          </w:tcPr>
          <w:p w14:paraId="674748FF" w14:textId="67989BE4" w:rsidR="006149B7" w:rsidRPr="00D32177" w:rsidRDefault="006149B7" w:rsidP="00B969CC">
            <w:pPr>
              <w:ind w:left="-112" w:right="-50" w:hanging="18"/>
              <w:jc w:val="right"/>
              <w:rPr>
                <w:sz w:val="12"/>
                <w:szCs w:val="12"/>
              </w:rPr>
            </w:pPr>
            <w:r w:rsidRPr="00D32177">
              <w:rPr>
                <w:sz w:val="12"/>
                <w:szCs w:val="12"/>
              </w:rPr>
              <w:t>-</w:t>
            </w:r>
          </w:p>
        </w:tc>
        <w:tc>
          <w:tcPr>
            <w:tcW w:w="448" w:type="pct"/>
            <w:vAlign w:val="bottom"/>
          </w:tcPr>
          <w:p w14:paraId="34C8424B" w14:textId="1FB40F06" w:rsidR="006149B7" w:rsidRPr="00D32177" w:rsidRDefault="006149B7" w:rsidP="00B969CC">
            <w:pPr>
              <w:ind w:left="-112" w:right="-50" w:hanging="18"/>
              <w:jc w:val="right"/>
              <w:rPr>
                <w:sz w:val="12"/>
                <w:szCs w:val="12"/>
              </w:rPr>
            </w:pPr>
            <w:r w:rsidRPr="00D32177">
              <w:rPr>
                <w:sz w:val="12"/>
                <w:szCs w:val="12"/>
              </w:rPr>
              <w:t>1.795.316</w:t>
            </w:r>
          </w:p>
        </w:tc>
      </w:tr>
      <w:tr w:rsidR="006149B7" w:rsidRPr="00D32177" w14:paraId="63A5972A" w14:textId="77777777" w:rsidTr="00B969CC">
        <w:trPr>
          <w:trHeight w:val="57"/>
        </w:trPr>
        <w:tc>
          <w:tcPr>
            <w:tcW w:w="1517" w:type="pct"/>
            <w:vAlign w:val="bottom"/>
          </w:tcPr>
          <w:p w14:paraId="0BC92658" w14:textId="77777777" w:rsidR="006149B7" w:rsidRPr="00D32177" w:rsidRDefault="006149B7" w:rsidP="006149B7">
            <w:pPr>
              <w:ind w:left="214"/>
              <w:rPr>
                <w:sz w:val="12"/>
                <w:szCs w:val="12"/>
              </w:rPr>
            </w:pPr>
            <w:r w:rsidRPr="00D32177">
              <w:rPr>
                <w:sz w:val="12"/>
                <w:szCs w:val="12"/>
              </w:rPr>
              <w:t>Para Piyasalarından Alacaklar</w:t>
            </w:r>
          </w:p>
        </w:tc>
        <w:tc>
          <w:tcPr>
            <w:tcW w:w="455" w:type="pct"/>
            <w:shd w:val="clear" w:color="auto" w:fill="auto"/>
            <w:vAlign w:val="bottom"/>
          </w:tcPr>
          <w:p w14:paraId="3ED0B08C" w14:textId="79EBA76E"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6711C123" w14:textId="2268693F"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2F2B4ECE" w14:textId="2DD1D161"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2B7B0EAD" w14:textId="51BF6377" w:rsidR="006149B7" w:rsidRPr="00D32177" w:rsidRDefault="006149B7" w:rsidP="00B969CC">
            <w:pPr>
              <w:ind w:left="-112" w:right="-50" w:hanging="18"/>
              <w:jc w:val="right"/>
              <w:rPr>
                <w:sz w:val="12"/>
                <w:szCs w:val="12"/>
              </w:rPr>
            </w:pPr>
            <w:r w:rsidRPr="00D32177">
              <w:rPr>
                <w:sz w:val="12"/>
                <w:szCs w:val="12"/>
              </w:rPr>
              <w:t>-</w:t>
            </w:r>
          </w:p>
        </w:tc>
        <w:tc>
          <w:tcPr>
            <w:tcW w:w="380" w:type="pct"/>
            <w:shd w:val="clear" w:color="auto" w:fill="auto"/>
            <w:vAlign w:val="bottom"/>
          </w:tcPr>
          <w:p w14:paraId="2AEED485" w14:textId="5F64C5DA" w:rsidR="006149B7" w:rsidRPr="00D32177" w:rsidRDefault="006149B7" w:rsidP="00B969CC">
            <w:pPr>
              <w:ind w:left="-112" w:right="-50" w:hanging="18"/>
              <w:jc w:val="right"/>
              <w:rPr>
                <w:sz w:val="12"/>
                <w:szCs w:val="12"/>
              </w:rPr>
            </w:pPr>
            <w:r w:rsidRPr="00D32177">
              <w:rPr>
                <w:sz w:val="12"/>
                <w:szCs w:val="12"/>
              </w:rPr>
              <w:t>-</w:t>
            </w:r>
          </w:p>
        </w:tc>
        <w:tc>
          <w:tcPr>
            <w:tcW w:w="379" w:type="pct"/>
            <w:shd w:val="clear" w:color="auto" w:fill="auto"/>
            <w:vAlign w:val="bottom"/>
          </w:tcPr>
          <w:p w14:paraId="275BCBB5" w14:textId="03B6FF81" w:rsidR="006149B7" w:rsidRPr="00D32177" w:rsidRDefault="006149B7" w:rsidP="00B969CC">
            <w:pPr>
              <w:ind w:left="-112" w:right="-50" w:hanging="18"/>
              <w:jc w:val="right"/>
              <w:rPr>
                <w:sz w:val="12"/>
                <w:szCs w:val="12"/>
              </w:rPr>
            </w:pPr>
            <w:r w:rsidRPr="00D32177">
              <w:rPr>
                <w:sz w:val="12"/>
                <w:szCs w:val="12"/>
              </w:rPr>
              <w:t>-</w:t>
            </w:r>
          </w:p>
        </w:tc>
        <w:tc>
          <w:tcPr>
            <w:tcW w:w="456" w:type="pct"/>
            <w:shd w:val="clear" w:color="auto" w:fill="auto"/>
            <w:vAlign w:val="bottom"/>
          </w:tcPr>
          <w:p w14:paraId="07A2ACFC" w14:textId="7DB59093" w:rsidR="006149B7" w:rsidRPr="00D32177" w:rsidRDefault="006149B7" w:rsidP="00B969CC">
            <w:pPr>
              <w:ind w:left="-112" w:right="-50" w:hanging="18"/>
              <w:jc w:val="right"/>
              <w:rPr>
                <w:sz w:val="12"/>
                <w:szCs w:val="12"/>
              </w:rPr>
            </w:pPr>
            <w:r w:rsidRPr="00D32177">
              <w:rPr>
                <w:sz w:val="12"/>
                <w:szCs w:val="12"/>
              </w:rPr>
              <w:t>-</w:t>
            </w:r>
          </w:p>
        </w:tc>
        <w:tc>
          <w:tcPr>
            <w:tcW w:w="448" w:type="pct"/>
            <w:shd w:val="clear" w:color="auto" w:fill="auto"/>
            <w:vAlign w:val="bottom"/>
          </w:tcPr>
          <w:p w14:paraId="06D2E4F1" w14:textId="58610B81" w:rsidR="006149B7" w:rsidRPr="00D32177" w:rsidRDefault="006149B7" w:rsidP="00B969CC">
            <w:pPr>
              <w:ind w:left="-112" w:right="-50" w:hanging="18"/>
              <w:jc w:val="right"/>
              <w:rPr>
                <w:sz w:val="12"/>
                <w:szCs w:val="12"/>
              </w:rPr>
            </w:pPr>
            <w:r w:rsidRPr="00D32177">
              <w:rPr>
                <w:sz w:val="12"/>
                <w:szCs w:val="12"/>
              </w:rPr>
              <w:t>-</w:t>
            </w:r>
          </w:p>
        </w:tc>
      </w:tr>
      <w:tr w:rsidR="006149B7" w:rsidRPr="00D32177" w14:paraId="1B5B0DBB" w14:textId="77777777" w:rsidTr="00B969CC">
        <w:trPr>
          <w:trHeight w:val="57"/>
        </w:trPr>
        <w:tc>
          <w:tcPr>
            <w:tcW w:w="1517" w:type="pct"/>
            <w:vAlign w:val="bottom"/>
          </w:tcPr>
          <w:p w14:paraId="62A50723" w14:textId="77777777" w:rsidR="006149B7" w:rsidRPr="00D32177" w:rsidRDefault="006149B7" w:rsidP="006149B7">
            <w:pPr>
              <w:ind w:left="214"/>
              <w:rPr>
                <w:sz w:val="12"/>
                <w:szCs w:val="12"/>
              </w:rPr>
            </w:pPr>
            <w:r w:rsidRPr="00D32177">
              <w:rPr>
                <w:sz w:val="12"/>
                <w:szCs w:val="12"/>
              </w:rPr>
              <w:t>Gerçeğe Uygun Değer Farkı Diğer Kapsamlı Gelire Yansıtılan Finansal Varlıklar</w:t>
            </w:r>
          </w:p>
        </w:tc>
        <w:tc>
          <w:tcPr>
            <w:tcW w:w="455" w:type="pct"/>
            <w:shd w:val="clear" w:color="auto" w:fill="auto"/>
            <w:vAlign w:val="bottom"/>
          </w:tcPr>
          <w:p w14:paraId="700FC498" w14:textId="7F4A1287"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27F5F73A" w14:textId="7279BDC6" w:rsidR="006149B7" w:rsidRPr="00D32177" w:rsidRDefault="006149B7" w:rsidP="00B969CC">
            <w:pPr>
              <w:ind w:left="-112" w:right="-50" w:hanging="18"/>
              <w:jc w:val="right"/>
              <w:rPr>
                <w:sz w:val="12"/>
                <w:szCs w:val="12"/>
              </w:rPr>
            </w:pPr>
            <w:r w:rsidRPr="00D32177">
              <w:rPr>
                <w:sz w:val="12"/>
                <w:szCs w:val="12"/>
              </w:rPr>
              <w:t>124.305</w:t>
            </w:r>
          </w:p>
        </w:tc>
        <w:tc>
          <w:tcPr>
            <w:tcW w:w="455" w:type="pct"/>
            <w:shd w:val="clear" w:color="auto" w:fill="auto"/>
            <w:vAlign w:val="bottom"/>
          </w:tcPr>
          <w:p w14:paraId="221A373A" w14:textId="11338DF7" w:rsidR="006149B7" w:rsidRPr="00D32177" w:rsidRDefault="006149B7" w:rsidP="00B969CC">
            <w:pPr>
              <w:ind w:left="-112" w:right="-50" w:hanging="18"/>
              <w:jc w:val="right"/>
              <w:rPr>
                <w:sz w:val="12"/>
                <w:szCs w:val="12"/>
              </w:rPr>
            </w:pPr>
            <w:r w:rsidRPr="00D32177">
              <w:rPr>
                <w:sz w:val="12"/>
                <w:szCs w:val="12"/>
              </w:rPr>
              <w:t>1.656.451</w:t>
            </w:r>
          </w:p>
        </w:tc>
        <w:tc>
          <w:tcPr>
            <w:tcW w:w="455" w:type="pct"/>
            <w:shd w:val="clear" w:color="auto" w:fill="auto"/>
            <w:vAlign w:val="bottom"/>
          </w:tcPr>
          <w:p w14:paraId="62C566AA" w14:textId="224E0281" w:rsidR="006149B7" w:rsidRPr="00D32177" w:rsidRDefault="006149B7" w:rsidP="00B969CC">
            <w:pPr>
              <w:ind w:left="-112" w:right="-50" w:hanging="18"/>
              <w:jc w:val="right"/>
              <w:rPr>
                <w:sz w:val="12"/>
                <w:szCs w:val="12"/>
              </w:rPr>
            </w:pPr>
            <w:r w:rsidRPr="00D32177">
              <w:rPr>
                <w:sz w:val="12"/>
                <w:szCs w:val="12"/>
              </w:rPr>
              <w:t>1.050.402</w:t>
            </w:r>
          </w:p>
        </w:tc>
        <w:tc>
          <w:tcPr>
            <w:tcW w:w="380" w:type="pct"/>
            <w:shd w:val="clear" w:color="auto" w:fill="auto"/>
            <w:vAlign w:val="bottom"/>
          </w:tcPr>
          <w:p w14:paraId="4A00633F" w14:textId="3DA33564" w:rsidR="006149B7" w:rsidRPr="00D32177" w:rsidRDefault="006149B7" w:rsidP="00B969CC">
            <w:pPr>
              <w:ind w:left="-112" w:right="-50" w:hanging="18"/>
              <w:jc w:val="right"/>
              <w:rPr>
                <w:sz w:val="12"/>
                <w:szCs w:val="12"/>
              </w:rPr>
            </w:pPr>
            <w:r w:rsidRPr="00D32177">
              <w:rPr>
                <w:sz w:val="12"/>
                <w:szCs w:val="12"/>
              </w:rPr>
              <w:t>5.705.679</w:t>
            </w:r>
          </w:p>
        </w:tc>
        <w:tc>
          <w:tcPr>
            <w:tcW w:w="379" w:type="pct"/>
            <w:shd w:val="clear" w:color="auto" w:fill="auto"/>
            <w:vAlign w:val="bottom"/>
          </w:tcPr>
          <w:p w14:paraId="0BEC396A" w14:textId="02B86FA0" w:rsidR="006149B7" w:rsidRPr="00D32177" w:rsidRDefault="006149B7" w:rsidP="00B969CC">
            <w:pPr>
              <w:ind w:left="-112" w:right="-50" w:hanging="18"/>
              <w:jc w:val="right"/>
              <w:rPr>
                <w:sz w:val="12"/>
                <w:szCs w:val="12"/>
              </w:rPr>
            </w:pPr>
            <w:r w:rsidRPr="00D32177">
              <w:rPr>
                <w:sz w:val="12"/>
                <w:szCs w:val="12"/>
              </w:rPr>
              <w:t>42.321</w:t>
            </w:r>
          </w:p>
        </w:tc>
        <w:tc>
          <w:tcPr>
            <w:tcW w:w="456" w:type="pct"/>
            <w:shd w:val="clear" w:color="auto" w:fill="auto"/>
            <w:vAlign w:val="bottom"/>
          </w:tcPr>
          <w:p w14:paraId="00633C9A" w14:textId="091A4C46" w:rsidR="006149B7" w:rsidRPr="00D32177" w:rsidRDefault="006149B7" w:rsidP="00B969CC">
            <w:pPr>
              <w:ind w:left="-112" w:right="-50" w:hanging="18"/>
              <w:jc w:val="right"/>
              <w:rPr>
                <w:sz w:val="12"/>
                <w:szCs w:val="12"/>
              </w:rPr>
            </w:pPr>
            <w:r w:rsidRPr="00D32177">
              <w:rPr>
                <w:sz w:val="12"/>
                <w:szCs w:val="12"/>
              </w:rPr>
              <w:t>10.412</w:t>
            </w:r>
          </w:p>
        </w:tc>
        <w:tc>
          <w:tcPr>
            <w:tcW w:w="448" w:type="pct"/>
            <w:shd w:val="clear" w:color="auto" w:fill="auto"/>
            <w:vAlign w:val="bottom"/>
          </w:tcPr>
          <w:p w14:paraId="7A18900C" w14:textId="2A914E85" w:rsidR="006149B7" w:rsidRPr="00D32177" w:rsidRDefault="006149B7" w:rsidP="00B969CC">
            <w:pPr>
              <w:ind w:left="-112" w:right="-50" w:hanging="18"/>
              <w:jc w:val="right"/>
              <w:rPr>
                <w:sz w:val="12"/>
                <w:szCs w:val="12"/>
              </w:rPr>
            </w:pPr>
            <w:r w:rsidRPr="00D32177">
              <w:rPr>
                <w:sz w:val="12"/>
                <w:szCs w:val="12"/>
              </w:rPr>
              <w:t>8.589.570</w:t>
            </w:r>
          </w:p>
        </w:tc>
      </w:tr>
      <w:tr w:rsidR="006149B7" w:rsidRPr="00D32177" w14:paraId="7118057F" w14:textId="77777777" w:rsidTr="00B969CC">
        <w:trPr>
          <w:trHeight w:val="57"/>
        </w:trPr>
        <w:tc>
          <w:tcPr>
            <w:tcW w:w="1517" w:type="pct"/>
            <w:vAlign w:val="bottom"/>
          </w:tcPr>
          <w:p w14:paraId="0F2A7A0E" w14:textId="7113EED8" w:rsidR="006149B7" w:rsidRPr="00D32177" w:rsidRDefault="006149B7" w:rsidP="006149B7">
            <w:pPr>
              <w:ind w:left="214"/>
              <w:rPr>
                <w:sz w:val="12"/>
                <w:szCs w:val="12"/>
              </w:rPr>
            </w:pPr>
            <w:r w:rsidRPr="00D32177">
              <w:rPr>
                <w:sz w:val="12"/>
                <w:szCs w:val="12"/>
              </w:rPr>
              <w:t>Verilen Krediler</w:t>
            </w:r>
            <w:r w:rsidRPr="00D32177">
              <w:rPr>
                <w:sz w:val="12"/>
                <w:szCs w:val="12"/>
                <w:vertAlign w:val="superscript"/>
              </w:rPr>
              <w:t>(****)</w:t>
            </w:r>
          </w:p>
        </w:tc>
        <w:tc>
          <w:tcPr>
            <w:tcW w:w="455" w:type="pct"/>
            <w:vAlign w:val="bottom"/>
          </w:tcPr>
          <w:p w14:paraId="6B992A9F" w14:textId="35C853B1" w:rsidR="006149B7" w:rsidRPr="00D32177" w:rsidRDefault="006149B7" w:rsidP="00B969CC">
            <w:pPr>
              <w:ind w:left="-112" w:right="-50" w:hanging="18"/>
              <w:jc w:val="right"/>
              <w:rPr>
                <w:sz w:val="12"/>
                <w:szCs w:val="12"/>
              </w:rPr>
            </w:pPr>
            <w:r w:rsidRPr="00D32177">
              <w:rPr>
                <w:sz w:val="12"/>
                <w:szCs w:val="12"/>
              </w:rPr>
              <w:t>-</w:t>
            </w:r>
          </w:p>
        </w:tc>
        <w:tc>
          <w:tcPr>
            <w:tcW w:w="455" w:type="pct"/>
            <w:vAlign w:val="bottom"/>
          </w:tcPr>
          <w:p w14:paraId="6E051729" w14:textId="5A33A426" w:rsidR="006149B7" w:rsidRPr="00D32177" w:rsidRDefault="006149B7" w:rsidP="00B969CC">
            <w:pPr>
              <w:ind w:left="-112" w:right="-50" w:hanging="18"/>
              <w:jc w:val="right"/>
              <w:rPr>
                <w:sz w:val="12"/>
                <w:szCs w:val="12"/>
              </w:rPr>
            </w:pPr>
            <w:r w:rsidRPr="00D32177">
              <w:rPr>
                <w:sz w:val="12"/>
                <w:szCs w:val="12"/>
              </w:rPr>
              <w:t>324.624</w:t>
            </w:r>
          </w:p>
        </w:tc>
        <w:tc>
          <w:tcPr>
            <w:tcW w:w="455" w:type="pct"/>
            <w:vAlign w:val="bottom"/>
          </w:tcPr>
          <w:p w14:paraId="54567468" w14:textId="035FA95F" w:rsidR="006149B7" w:rsidRPr="00D32177" w:rsidRDefault="006149B7" w:rsidP="00B969CC">
            <w:pPr>
              <w:ind w:left="-112" w:right="-50" w:hanging="18"/>
              <w:jc w:val="right"/>
              <w:rPr>
                <w:sz w:val="12"/>
                <w:szCs w:val="12"/>
              </w:rPr>
            </w:pPr>
            <w:r w:rsidRPr="00D32177">
              <w:rPr>
                <w:sz w:val="12"/>
                <w:szCs w:val="12"/>
              </w:rPr>
              <w:t>4.138.241</w:t>
            </w:r>
          </w:p>
        </w:tc>
        <w:tc>
          <w:tcPr>
            <w:tcW w:w="455" w:type="pct"/>
            <w:vAlign w:val="bottom"/>
          </w:tcPr>
          <w:p w14:paraId="13BCA502" w14:textId="50A0FC38" w:rsidR="006149B7" w:rsidRPr="00D32177" w:rsidRDefault="006149B7" w:rsidP="00B969CC">
            <w:pPr>
              <w:ind w:left="-112" w:right="-50" w:hanging="18"/>
              <w:jc w:val="right"/>
              <w:rPr>
                <w:sz w:val="12"/>
                <w:szCs w:val="12"/>
              </w:rPr>
            </w:pPr>
            <w:r w:rsidRPr="00D32177">
              <w:rPr>
                <w:sz w:val="12"/>
                <w:szCs w:val="12"/>
              </w:rPr>
              <w:t>14.441.355</w:t>
            </w:r>
          </w:p>
        </w:tc>
        <w:tc>
          <w:tcPr>
            <w:tcW w:w="380" w:type="pct"/>
            <w:vAlign w:val="bottom"/>
          </w:tcPr>
          <w:p w14:paraId="4712EE6E" w14:textId="4690B1D0" w:rsidR="006149B7" w:rsidRPr="00D32177" w:rsidRDefault="006149B7" w:rsidP="00B969CC">
            <w:pPr>
              <w:ind w:left="-112" w:right="-50" w:hanging="18"/>
              <w:jc w:val="right"/>
              <w:rPr>
                <w:sz w:val="12"/>
                <w:szCs w:val="12"/>
              </w:rPr>
            </w:pPr>
            <w:r w:rsidRPr="00D32177">
              <w:rPr>
                <w:sz w:val="12"/>
                <w:szCs w:val="12"/>
              </w:rPr>
              <w:t>35.307.502</w:t>
            </w:r>
          </w:p>
        </w:tc>
        <w:tc>
          <w:tcPr>
            <w:tcW w:w="379" w:type="pct"/>
            <w:vAlign w:val="bottom"/>
          </w:tcPr>
          <w:p w14:paraId="3C51CE59" w14:textId="4D8A3ACB" w:rsidR="006149B7" w:rsidRPr="00D32177" w:rsidRDefault="006149B7" w:rsidP="00B969CC">
            <w:pPr>
              <w:ind w:left="-112" w:right="-50" w:hanging="18"/>
              <w:jc w:val="right"/>
              <w:rPr>
                <w:sz w:val="12"/>
                <w:szCs w:val="12"/>
              </w:rPr>
            </w:pPr>
            <w:r w:rsidRPr="00D32177">
              <w:rPr>
                <w:sz w:val="12"/>
                <w:szCs w:val="12"/>
              </w:rPr>
              <w:t>11.826.934</w:t>
            </w:r>
          </w:p>
        </w:tc>
        <w:tc>
          <w:tcPr>
            <w:tcW w:w="456" w:type="pct"/>
            <w:vAlign w:val="bottom"/>
          </w:tcPr>
          <w:p w14:paraId="296604C0" w14:textId="1D0DC92A" w:rsidR="006149B7" w:rsidRPr="00D32177" w:rsidRDefault="006149B7" w:rsidP="00B969CC">
            <w:pPr>
              <w:ind w:left="-112" w:right="-50" w:hanging="18"/>
              <w:jc w:val="right"/>
              <w:rPr>
                <w:sz w:val="12"/>
                <w:szCs w:val="12"/>
              </w:rPr>
            </w:pPr>
            <w:r w:rsidRPr="00D32177">
              <w:rPr>
                <w:sz w:val="12"/>
                <w:szCs w:val="12"/>
              </w:rPr>
              <w:t>361.264</w:t>
            </w:r>
          </w:p>
        </w:tc>
        <w:tc>
          <w:tcPr>
            <w:tcW w:w="448" w:type="pct"/>
            <w:vAlign w:val="bottom"/>
          </w:tcPr>
          <w:p w14:paraId="49D0FA1D" w14:textId="375CD093" w:rsidR="006149B7" w:rsidRPr="00D32177" w:rsidRDefault="006149B7" w:rsidP="00B969CC">
            <w:pPr>
              <w:ind w:left="-112" w:right="-50" w:hanging="18"/>
              <w:jc w:val="right"/>
              <w:rPr>
                <w:sz w:val="12"/>
                <w:szCs w:val="12"/>
              </w:rPr>
            </w:pPr>
            <w:r w:rsidRPr="00D32177">
              <w:rPr>
                <w:sz w:val="12"/>
                <w:szCs w:val="12"/>
              </w:rPr>
              <w:t>66.399.920</w:t>
            </w:r>
          </w:p>
        </w:tc>
      </w:tr>
      <w:tr w:rsidR="006149B7" w:rsidRPr="00D32177" w14:paraId="2903531A" w14:textId="77777777" w:rsidTr="00B969CC">
        <w:trPr>
          <w:trHeight w:val="57"/>
        </w:trPr>
        <w:tc>
          <w:tcPr>
            <w:tcW w:w="1517" w:type="pct"/>
            <w:vAlign w:val="bottom"/>
          </w:tcPr>
          <w:p w14:paraId="4197C69B" w14:textId="77777777" w:rsidR="006149B7" w:rsidRPr="00D32177" w:rsidRDefault="006149B7" w:rsidP="006149B7">
            <w:pPr>
              <w:ind w:left="214"/>
              <w:rPr>
                <w:sz w:val="12"/>
                <w:szCs w:val="12"/>
              </w:rPr>
            </w:pPr>
            <w:r w:rsidRPr="00D32177">
              <w:rPr>
                <w:sz w:val="12"/>
                <w:szCs w:val="12"/>
              </w:rPr>
              <w:t>İtfa Edilmiş Maliyeti İle Ölçülen Finansal Varlıklar</w:t>
            </w:r>
          </w:p>
        </w:tc>
        <w:tc>
          <w:tcPr>
            <w:tcW w:w="455" w:type="pct"/>
            <w:vAlign w:val="bottom"/>
          </w:tcPr>
          <w:p w14:paraId="76AB10AE" w14:textId="4DC5D52A" w:rsidR="006149B7" w:rsidRPr="00D32177" w:rsidRDefault="006149B7" w:rsidP="00B969CC">
            <w:pPr>
              <w:ind w:left="-112" w:right="-50" w:hanging="18"/>
              <w:jc w:val="right"/>
              <w:rPr>
                <w:sz w:val="12"/>
                <w:szCs w:val="12"/>
              </w:rPr>
            </w:pPr>
            <w:r w:rsidRPr="00D32177">
              <w:rPr>
                <w:sz w:val="12"/>
                <w:szCs w:val="12"/>
              </w:rPr>
              <w:t>-</w:t>
            </w:r>
          </w:p>
        </w:tc>
        <w:tc>
          <w:tcPr>
            <w:tcW w:w="455" w:type="pct"/>
            <w:vAlign w:val="bottom"/>
          </w:tcPr>
          <w:p w14:paraId="1BABE464" w14:textId="550F1C9C" w:rsidR="006149B7" w:rsidRPr="00D32177" w:rsidRDefault="006149B7" w:rsidP="00B969CC">
            <w:pPr>
              <w:ind w:left="-112" w:right="-50" w:hanging="18"/>
              <w:jc w:val="right"/>
              <w:rPr>
                <w:sz w:val="12"/>
                <w:szCs w:val="12"/>
              </w:rPr>
            </w:pPr>
            <w:r w:rsidRPr="00D32177">
              <w:rPr>
                <w:sz w:val="12"/>
                <w:szCs w:val="12"/>
              </w:rPr>
              <w:t>-</w:t>
            </w:r>
          </w:p>
        </w:tc>
        <w:tc>
          <w:tcPr>
            <w:tcW w:w="455" w:type="pct"/>
            <w:vAlign w:val="bottom"/>
          </w:tcPr>
          <w:p w14:paraId="2C658980" w14:textId="300C179F" w:rsidR="006149B7" w:rsidRPr="00D32177" w:rsidRDefault="006149B7" w:rsidP="00B969CC">
            <w:pPr>
              <w:ind w:left="-112" w:right="-50" w:hanging="18"/>
              <w:jc w:val="right"/>
              <w:rPr>
                <w:sz w:val="12"/>
                <w:szCs w:val="12"/>
              </w:rPr>
            </w:pPr>
            <w:r w:rsidRPr="00D32177">
              <w:rPr>
                <w:sz w:val="12"/>
                <w:szCs w:val="12"/>
              </w:rPr>
              <w:t>-</w:t>
            </w:r>
          </w:p>
        </w:tc>
        <w:tc>
          <w:tcPr>
            <w:tcW w:w="455" w:type="pct"/>
            <w:vAlign w:val="bottom"/>
          </w:tcPr>
          <w:p w14:paraId="4E58BDAE" w14:textId="35287573" w:rsidR="006149B7" w:rsidRPr="00D32177" w:rsidRDefault="006149B7" w:rsidP="00B969CC">
            <w:pPr>
              <w:ind w:left="-112" w:right="-50" w:hanging="18"/>
              <w:jc w:val="right"/>
              <w:rPr>
                <w:sz w:val="12"/>
                <w:szCs w:val="12"/>
              </w:rPr>
            </w:pPr>
            <w:r w:rsidRPr="00D32177">
              <w:rPr>
                <w:sz w:val="12"/>
                <w:szCs w:val="12"/>
              </w:rPr>
              <w:t>-</w:t>
            </w:r>
          </w:p>
        </w:tc>
        <w:tc>
          <w:tcPr>
            <w:tcW w:w="380" w:type="pct"/>
            <w:vAlign w:val="bottom"/>
          </w:tcPr>
          <w:p w14:paraId="3D718F4F" w14:textId="52C23828" w:rsidR="006149B7" w:rsidRPr="00D32177" w:rsidRDefault="006149B7" w:rsidP="00B969CC">
            <w:pPr>
              <w:ind w:left="-112" w:right="-50" w:hanging="18"/>
              <w:jc w:val="right"/>
              <w:rPr>
                <w:sz w:val="12"/>
                <w:szCs w:val="12"/>
              </w:rPr>
            </w:pPr>
            <w:r w:rsidRPr="00D32177">
              <w:rPr>
                <w:sz w:val="12"/>
                <w:szCs w:val="12"/>
              </w:rPr>
              <w:t>1.327.957</w:t>
            </w:r>
          </w:p>
        </w:tc>
        <w:tc>
          <w:tcPr>
            <w:tcW w:w="379" w:type="pct"/>
            <w:vAlign w:val="bottom"/>
          </w:tcPr>
          <w:p w14:paraId="48938E09" w14:textId="624F8464" w:rsidR="006149B7" w:rsidRPr="00D32177" w:rsidRDefault="006149B7" w:rsidP="00B969CC">
            <w:pPr>
              <w:ind w:left="-112" w:right="-50" w:hanging="18"/>
              <w:jc w:val="right"/>
              <w:rPr>
                <w:sz w:val="12"/>
                <w:szCs w:val="12"/>
              </w:rPr>
            </w:pPr>
            <w:r w:rsidRPr="00D32177">
              <w:rPr>
                <w:sz w:val="12"/>
                <w:szCs w:val="12"/>
              </w:rPr>
              <w:t>-</w:t>
            </w:r>
          </w:p>
        </w:tc>
        <w:tc>
          <w:tcPr>
            <w:tcW w:w="456" w:type="pct"/>
            <w:vAlign w:val="bottom"/>
          </w:tcPr>
          <w:p w14:paraId="5FBCBBEB" w14:textId="42B1589F" w:rsidR="006149B7" w:rsidRPr="00D32177" w:rsidRDefault="006149B7" w:rsidP="00B969CC">
            <w:pPr>
              <w:ind w:left="-112" w:right="-50" w:hanging="18"/>
              <w:jc w:val="right"/>
              <w:rPr>
                <w:sz w:val="12"/>
                <w:szCs w:val="12"/>
              </w:rPr>
            </w:pPr>
          </w:p>
        </w:tc>
        <w:tc>
          <w:tcPr>
            <w:tcW w:w="448" w:type="pct"/>
            <w:vAlign w:val="bottom"/>
          </w:tcPr>
          <w:p w14:paraId="66821F9A" w14:textId="77B11B76" w:rsidR="006149B7" w:rsidRPr="00D32177" w:rsidRDefault="006149B7" w:rsidP="00B969CC">
            <w:pPr>
              <w:ind w:left="-112" w:right="-50" w:hanging="18"/>
              <w:jc w:val="right"/>
              <w:rPr>
                <w:sz w:val="12"/>
                <w:szCs w:val="12"/>
              </w:rPr>
            </w:pPr>
            <w:r w:rsidRPr="00D32177">
              <w:rPr>
                <w:sz w:val="12"/>
                <w:szCs w:val="12"/>
              </w:rPr>
              <w:t>1.327.957</w:t>
            </w:r>
          </w:p>
        </w:tc>
      </w:tr>
      <w:tr w:rsidR="006149B7" w:rsidRPr="00D32177" w14:paraId="72E8C443" w14:textId="77777777" w:rsidTr="00B969CC">
        <w:trPr>
          <w:trHeight w:val="57"/>
        </w:trPr>
        <w:tc>
          <w:tcPr>
            <w:tcW w:w="1517" w:type="pct"/>
            <w:vAlign w:val="bottom"/>
          </w:tcPr>
          <w:p w14:paraId="7F97E575" w14:textId="70E8162C" w:rsidR="006149B7" w:rsidRPr="00D32177" w:rsidRDefault="006149B7" w:rsidP="006149B7">
            <w:pPr>
              <w:ind w:left="214"/>
              <w:rPr>
                <w:sz w:val="12"/>
                <w:szCs w:val="12"/>
              </w:rPr>
            </w:pPr>
            <w:r w:rsidRPr="00D32177">
              <w:rPr>
                <w:sz w:val="12"/>
                <w:szCs w:val="12"/>
              </w:rPr>
              <w:t xml:space="preserve">Diğer Varlıklar </w:t>
            </w:r>
          </w:p>
        </w:tc>
        <w:tc>
          <w:tcPr>
            <w:tcW w:w="455" w:type="pct"/>
            <w:vAlign w:val="bottom"/>
          </w:tcPr>
          <w:p w14:paraId="014AB19E" w14:textId="622995EC" w:rsidR="006149B7" w:rsidRPr="00D32177" w:rsidRDefault="006149B7" w:rsidP="00B969CC">
            <w:pPr>
              <w:ind w:left="-112" w:right="-50" w:hanging="18"/>
              <w:jc w:val="right"/>
              <w:rPr>
                <w:sz w:val="12"/>
                <w:szCs w:val="12"/>
              </w:rPr>
            </w:pPr>
            <w:r w:rsidRPr="00D32177">
              <w:rPr>
                <w:sz w:val="12"/>
                <w:szCs w:val="12"/>
              </w:rPr>
              <w:t>-</w:t>
            </w:r>
          </w:p>
        </w:tc>
        <w:tc>
          <w:tcPr>
            <w:tcW w:w="455" w:type="pct"/>
            <w:vAlign w:val="bottom"/>
          </w:tcPr>
          <w:p w14:paraId="298CB478" w14:textId="1948F999" w:rsidR="006149B7" w:rsidRPr="00D32177" w:rsidRDefault="006149B7" w:rsidP="00B969CC">
            <w:pPr>
              <w:ind w:left="-112" w:right="-50" w:hanging="18"/>
              <w:jc w:val="right"/>
              <w:rPr>
                <w:sz w:val="12"/>
                <w:szCs w:val="12"/>
              </w:rPr>
            </w:pPr>
            <w:r w:rsidRPr="00D32177">
              <w:rPr>
                <w:sz w:val="12"/>
                <w:szCs w:val="12"/>
              </w:rPr>
              <w:t>-</w:t>
            </w:r>
          </w:p>
        </w:tc>
        <w:tc>
          <w:tcPr>
            <w:tcW w:w="455" w:type="pct"/>
            <w:vAlign w:val="bottom"/>
          </w:tcPr>
          <w:p w14:paraId="15F430AC" w14:textId="417D1554" w:rsidR="006149B7" w:rsidRPr="00D32177" w:rsidRDefault="006149B7" w:rsidP="00B969CC">
            <w:pPr>
              <w:ind w:left="-112" w:right="-50" w:hanging="18"/>
              <w:jc w:val="right"/>
              <w:rPr>
                <w:sz w:val="12"/>
                <w:szCs w:val="12"/>
              </w:rPr>
            </w:pPr>
            <w:r w:rsidRPr="00D32177">
              <w:rPr>
                <w:sz w:val="12"/>
                <w:szCs w:val="12"/>
              </w:rPr>
              <w:t>-</w:t>
            </w:r>
          </w:p>
        </w:tc>
        <w:tc>
          <w:tcPr>
            <w:tcW w:w="455" w:type="pct"/>
            <w:vAlign w:val="bottom"/>
          </w:tcPr>
          <w:p w14:paraId="53FBE3A1" w14:textId="29835829" w:rsidR="006149B7" w:rsidRPr="00D32177" w:rsidRDefault="006149B7" w:rsidP="00B969CC">
            <w:pPr>
              <w:ind w:left="-112" w:right="-50" w:hanging="18"/>
              <w:jc w:val="right"/>
              <w:rPr>
                <w:sz w:val="12"/>
                <w:szCs w:val="12"/>
              </w:rPr>
            </w:pPr>
            <w:r w:rsidRPr="00D32177">
              <w:rPr>
                <w:sz w:val="12"/>
                <w:szCs w:val="12"/>
              </w:rPr>
              <w:t>-</w:t>
            </w:r>
          </w:p>
        </w:tc>
        <w:tc>
          <w:tcPr>
            <w:tcW w:w="380" w:type="pct"/>
            <w:vAlign w:val="bottom"/>
          </w:tcPr>
          <w:p w14:paraId="01586EF9" w14:textId="7B14D961" w:rsidR="006149B7" w:rsidRPr="00D32177" w:rsidRDefault="006149B7" w:rsidP="00B969CC">
            <w:pPr>
              <w:ind w:left="-112" w:right="-50" w:hanging="18"/>
              <w:jc w:val="right"/>
              <w:rPr>
                <w:sz w:val="12"/>
                <w:szCs w:val="12"/>
              </w:rPr>
            </w:pPr>
            <w:r w:rsidRPr="00D32177">
              <w:rPr>
                <w:sz w:val="12"/>
                <w:szCs w:val="12"/>
              </w:rPr>
              <w:t>-</w:t>
            </w:r>
          </w:p>
        </w:tc>
        <w:tc>
          <w:tcPr>
            <w:tcW w:w="379" w:type="pct"/>
            <w:vAlign w:val="bottom"/>
          </w:tcPr>
          <w:p w14:paraId="38A5E939" w14:textId="781C3166" w:rsidR="006149B7" w:rsidRPr="00D32177" w:rsidRDefault="006149B7" w:rsidP="00B969CC">
            <w:pPr>
              <w:ind w:left="-112" w:right="-50" w:hanging="18"/>
              <w:jc w:val="right"/>
              <w:rPr>
                <w:sz w:val="12"/>
                <w:szCs w:val="12"/>
              </w:rPr>
            </w:pPr>
            <w:r w:rsidRPr="00D32177">
              <w:rPr>
                <w:sz w:val="12"/>
                <w:szCs w:val="12"/>
              </w:rPr>
              <w:t>-</w:t>
            </w:r>
          </w:p>
        </w:tc>
        <w:tc>
          <w:tcPr>
            <w:tcW w:w="456" w:type="pct"/>
            <w:vAlign w:val="bottom"/>
          </w:tcPr>
          <w:p w14:paraId="4FF11456" w14:textId="54631512" w:rsidR="006149B7" w:rsidRPr="00D32177" w:rsidRDefault="006149B7" w:rsidP="00B969CC">
            <w:pPr>
              <w:ind w:left="-112" w:right="-50" w:hanging="18"/>
              <w:jc w:val="right"/>
              <w:rPr>
                <w:sz w:val="12"/>
                <w:szCs w:val="12"/>
              </w:rPr>
            </w:pPr>
            <w:r w:rsidRPr="00D32177">
              <w:rPr>
                <w:sz w:val="12"/>
                <w:szCs w:val="12"/>
              </w:rPr>
              <w:t>1.763.528</w:t>
            </w:r>
          </w:p>
        </w:tc>
        <w:tc>
          <w:tcPr>
            <w:tcW w:w="448" w:type="pct"/>
            <w:vAlign w:val="bottom"/>
          </w:tcPr>
          <w:p w14:paraId="6EA60A5F" w14:textId="52D2A887" w:rsidR="006149B7" w:rsidRPr="00D32177" w:rsidRDefault="006149B7" w:rsidP="00B969CC">
            <w:pPr>
              <w:ind w:left="-112" w:right="-50" w:hanging="18"/>
              <w:jc w:val="right"/>
              <w:rPr>
                <w:sz w:val="12"/>
                <w:szCs w:val="12"/>
              </w:rPr>
            </w:pPr>
            <w:r w:rsidRPr="00D32177">
              <w:rPr>
                <w:sz w:val="12"/>
                <w:szCs w:val="12"/>
              </w:rPr>
              <w:t>1.763.528</w:t>
            </w:r>
          </w:p>
        </w:tc>
      </w:tr>
      <w:tr w:rsidR="006149B7" w:rsidRPr="00D32177" w14:paraId="3558B78D" w14:textId="77777777" w:rsidTr="00B969CC">
        <w:trPr>
          <w:trHeight w:val="57"/>
        </w:trPr>
        <w:tc>
          <w:tcPr>
            <w:tcW w:w="1517" w:type="pct"/>
            <w:vAlign w:val="bottom"/>
          </w:tcPr>
          <w:p w14:paraId="66BE31F4" w14:textId="18F6143E" w:rsidR="006149B7" w:rsidRPr="00D32177" w:rsidRDefault="006149B7" w:rsidP="006149B7">
            <w:pPr>
              <w:rPr>
                <w:b/>
                <w:bCs/>
                <w:sz w:val="12"/>
                <w:szCs w:val="12"/>
              </w:rPr>
            </w:pPr>
            <w:r w:rsidRPr="00D32177">
              <w:rPr>
                <w:b/>
                <w:bCs/>
                <w:sz w:val="12"/>
                <w:szCs w:val="12"/>
              </w:rPr>
              <w:t>Toplam Varlıklar</w:t>
            </w:r>
            <w:r w:rsidRPr="00D32177">
              <w:rPr>
                <w:sz w:val="12"/>
                <w:szCs w:val="12"/>
                <w:vertAlign w:val="superscript"/>
              </w:rPr>
              <w:t>(*)</w:t>
            </w:r>
          </w:p>
        </w:tc>
        <w:tc>
          <w:tcPr>
            <w:tcW w:w="455" w:type="pct"/>
            <w:vAlign w:val="bottom"/>
          </w:tcPr>
          <w:p w14:paraId="298F41F9" w14:textId="47B23814" w:rsidR="006149B7" w:rsidRPr="00D32177" w:rsidRDefault="006149B7" w:rsidP="00B969CC">
            <w:pPr>
              <w:ind w:left="-112" w:right="-50" w:hanging="18"/>
              <w:jc w:val="right"/>
              <w:rPr>
                <w:b/>
                <w:sz w:val="12"/>
                <w:szCs w:val="12"/>
              </w:rPr>
            </w:pPr>
            <w:r w:rsidRPr="00D32177">
              <w:rPr>
                <w:b/>
                <w:sz w:val="12"/>
                <w:szCs w:val="12"/>
              </w:rPr>
              <w:t>8.057.972</w:t>
            </w:r>
          </w:p>
        </w:tc>
        <w:tc>
          <w:tcPr>
            <w:tcW w:w="455" w:type="pct"/>
            <w:vAlign w:val="bottom"/>
          </w:tcPr>
          <w:p w14:paraId="77E2A93F" w14:textId="724893B7" w:rsidR="006149B7" w:rsidRPr="00D32177" w:rsidRDefault="006149B7" w:rsidP="00B969CC">
            <w:pPr>
              <w:ind w:left="-112" w:right="-50" w:hanging="18"/>
              <w:jc w:val="right"/>
              <w:rPr>
                <w:b/>
                <w:sz w:val="12"/>
                <w:szCs w:val="12"/>
              </w:rPr>
            </w:pPr>
            <w:r w:rsidRPr="00D32177">
              <w:rPr>
                <w:b/>
                <w:sz w:val="12"/>
                <w:szCs w:val="12"/>
              </w:rPr>
              <w:t>11.030.304</w:t>
            </w:r>
          </w:p>
        </w:tc>
        <w:tc>
          <w:tcPr>
            <w:tcW w:w="455" w:type="pct"/>
            <w:vAlign w:val="bottom"/>
          </w:tcPr>
          <w:p w14:paraId="4D83D424" w14:textId="75D96CE3" w:rsidR="006149B7" w:rsidRPr="00D32177" w:rsidRDefault="006149B7" w:rsidP="00B969CC">
            <w:pPr>
              <w:ind w:left="-112" w:right="-50" w:hanging="18"/>
              <w:jc w:val="right"/>
              <w:rPr>
                <w:b/>
                <w:sz w:val="12"/>
                <w:szCs w:val="12"/>
              </w:rPr>
            </w:pPr>
            <w:r w:rsidRPr="00D32177">
              <w:rPr>
                <w:b/>
                <w:sz w:val="12"/>
                <w:szCs w:val="12"/>
              </w:rPr>
              <w:t>6.407.118</w:t>
            </w:r>
          </w:p>
        </w:tc>
        <w:tc>
          <w:tcPr>
            <w:tcW w:w="455" w:type="pct"/>
            <w:vAlign w:val="bottom"/>
          </w:tcPr>
          <w:p w14:paraId="556E4577" w14:textId="144DA86E" w:rsidR="006149B7" w:rsidRPr="00D32177" w:rsidRDefault="006149B7" w:rsidP="00B969CC">
            <w:pPr>
              <w:ind w:left="-112" w:right="-50" w:hanging="18"/>
              <w:jc w:val="right"/>
              <w:rPr>
                <w:b/>
                <w:sz w:val="12"/>
                <w:szCs w:val="12"/>
              </w:rPr>
            </w:pPr>
            <w:r w:rsidRPr="00D32177">
              <w:rPr>
                <w:b/>
                <w:sz w:val="12"/>
                <w:szCs w:val="12"/>
              </w:rPr>
              <w:t>15.491.757</w:t>
            </w:r>
          </w:p>
        </w:tc>
        <w:tc>
          <w:tcPr>
            <w:tcW w:w="380" w:type="pct"/>
            <w:vAlign w:val="bottom"/>
          </w:tcPr>
          <w:p w14:paraId="026BBEA6" w14:textId="66794374" w:rsidR="006149B7" w:rsidRPr="00D32177" w:rsidRDefault="006149B7" w:rsidP="00B969CC">
            <w:pPr>
              <w:ind w:left="-112" w:right="-50" w:hanging="18"/>
              <w:jc w:val="right"/>
              <w:rPr>
                <w:b/>
                <w:sz w:val="12"/>
                <w:szCs w:val="12"/>
              </w:rPr>
            </w:pPr>
            <w:r w:rsidRPr="00D32177">
              <w:rPr>
                <w:b/>
                <w:sz w:val="12"/>
                <w:szCs w:val="12"/>
              </w:rPr>
              <w:t>43.524.028</w:t>
            </w:r>
          </w:p>
        </w:tc>
        <w:tc>
          <w:tcPr>
            <w:tcW w:w="379" w:type="pct"/>
            <w:vAlign w:val="bottom"/>
          </w:tcPr>
          <w:p w14:paraId="7A7DA6AA" w14:textId="6E9EC1B0" w:rsidR="006149B7" w:rsidRPr="00D32177" w:rsidRDefault="006149B7" w:rsidP="00B969CC">
            <w:pPr>
              <w:ind w:left="-112" w:right="-50" w:hanging="18"/>
              <w:jc w:val="right"/>
              <w:rPr>
                <w:b/>
                <w:sz w:val="12"/>
                <w:szCs w:val="12"/>
              </w:rPr>
            </w:pPr>
            <w:r w:rsidRPr="00D32177">
              <w:rPr>
                <w:b/>
                <w:sz w:val="12"/>
                <w:szCs w:val="12"/>
              </w:rPr>
              <w:t>11.869.255</w:t>
            </w:r>
          </w:p>
        </w:tc>
        <w:tc>
          <w:tcPr>
            <w:tcW w:w="456" w:type="pct"/>
            <w:vAlign w:val="bottom"/>
          </w:tcPr>
          <w:p w14:paraId="416FC916" w14:textId="5B530766" w:rsidR="006149B7" w:rsidRPr="00D32177" w:rsidRDefault="006149B7" w:rsidP="00B969CC">
            <w:pPr>
              <w:ind w:left="-112" w:right="-50" w:hanging="18"/>
              <w:jc w:val="right"/>
              <w:rPr>
                <w:b/>
                <w:sz w:val="12"/>
                <w:szCs w:val="12"/>
              </w:rPr>
            </w:pPr>
            <w:r w:rsidRPr="00D32177">
              <w:rPr>
                <w:b/>
                <w:sz w:val="12"/>
                <w:szCs w:val="12"/>
              </w:rPr>
              <w:t>2.135.204</w:t>
            </w:r>
          </w:p>
        </w:tc>
        <w:tc>
          <w:tcPr>
            <w:tcW w:w="448" w:type="pct"/>
            <w:vAlign w:val="bottom"/>
          </w:tcPr>
          <w:p w14:paraId="78822F2D" w14:textId="5B0B5925" w:rsidR="006149B7" w:rsidRPr="00D32177" w:rsidRDefault="006149B7" w:rsidP="00B969CC">
            <w:pPr>
              <w:ind w:left="-112" w:right="-50" w:hanging="18"/>
              <w:jc w:val="right"/>
              <w:rPr>
                <w:b/>
                <w:sz w:val="12"/>
                <w:szCs w:val="12"/>
              </w:rPr>
            </w:pPr>
            <w:r w:rsidRPr="00D32177">
              <w:rPr>
                <w:b/>
                <w:sz w:val="12"/>
                <w:szCs w:val="12"/>
              </w:rPr>
              <w:t>98.515.638</w:t>
            </w:r>
          </w:p>
        </w:tc>
      </w:tr>
      <w:tr w:rsidR="006149B7" w:rsidRPr="00D32177" w14:paraId="1C2D2FB2" w14:textId="77777777" w:rsidTr="00B969CC">
        <w:trPr>
          <w:trHeight w:val="57"/>
        </w:trPr>
        <w:tc>
          <w:tcPr>
            <w:tcW w:w="1517" w:type="pct"/>
            <w:vAlign w:val="bottom"/>
          </w:tcPr>
          <w:p w14:paraId="27866CC6" w14:textId="77777777" w:rsidR="006149B7" w:rsidRPr="00D32177" w:rsidRDefault="006149B7" w:rsidP="006149B7">
            <w:pPr>
              <w:rPr>
                <w:sz w:val="12"/>
                <w:szCs w:val="12"/>
              </w:rPr>
            </w:pPr>
            <w:r w:rsidRPr="00D32177">
              <w:rPr>
                <w:sz w:val="12"/>
                <w:szCs w:val="12"/>
              </w:rPr>
              <w:t> </w:t>
            </w:r>
          </w:p>
        </w:tc>
        <w:tc>
          <w:tcPr>
            <w:tcW w:w="455" w:type="pct"/>
            <w:vAlign w:val="bottom"/>
          </w:tcPr>
          <w:p w14:paraId="6B07A585" w14:textId="77777777" w:rsidR="006149B7" w:rsidRPr="00D32177" w:rsidRDefault="006149B7" w:rsidP="00B969CC">
            <w:pPr>
              <w:ind w:left="-112" w:right="-50" w:hanging="18"/>
              <w:jc w:val="right"/>
              <w:rPr>
                <w:sz w:val="12"/>
                <w:szCs w:val="12"/>
              </w:rPr>
            </w:pPr>
          </w:p>
        </w:tc>
        <w:tc>
          <w:tcPr>
            <w:tcW w:w="455" w:type="pct"/>
            <w:vAlign w:val="bottom"/>
          </w:tcPr>
          <w:p w14:paraId="1F65C4FF" w14:textId="77777777" w:rsidR="006149B7" w:rsidRPr="00D32177" w:rsidRDefault="006149B7" w:rsidP="00B969CC">
            <w:pPr>
              <w:ind w:left="-112" w:right="-50" w:hanging="18"/>
              <w:jc w:val="right"/>
              <w:rPr>
                <w:sz w:val="12"/>
                <w:szCs w:val="12"/>
              </w:rPr>
            </w:pPr>
          </w:p>
        </w:tc>
        <w:tc>
          <w:tcPr>
            <w:tcW w:w="455" w:type="pct"/>
            <w:vAlign w:val="bottom"/>
          </w:tcPr>
          <w:p w14:paraId="1E4330D9" w14:textId="77777777" w:rsidR="006149B7" w:rsidRPr="00D32177" w:rsidRDefault="006149B7" w:rsidP="00B969CC">
            <w:pPr>
              <w:ind w:left="-112" w:right="-50" w:hanging="18"/>
              <w:jc w:val="right"/>
              <w:rPr>
                <w:sz w:val="12"/>
                <w:szCs w:val="12"/>
              </w:rPr>
            </w:pPr>
          </w:p>
        </w:tc>
        <w:tc>
          <w:tcPr>
            <w:tcW w:w="455" w:type="pct"/>
            <w:vAlign w:val="bottom"/>
          </w:tcPr>
          <w:p w14:paraId="12B5AFE1" w14:textId="77777777" w:rsidR="006149B7" w:rsidRPr="00D32177" w:rsidRDefault="006149B7" w:rsidP="00B969CC">
            <w:pPr>
              <w:ind w:left="-112" w:right="-50" w:hanging="18"/>
              <w:jc w:val="right"/>
              <w:rPr>
                <w:sz w:val="12"/>
                <w:szCs w:val="12"/>
              </w:rPr>
            </w:pPr>
          </w:p>
        </w:tc>
        <w:tc>
          <w:tcPr>
            <w:tcW w:w="380" w:type="pct"/>
            <w:vAlign w:val="bottom"/>
          </w:tcPr>
          <w:p w14:paraId="5F29034F" w14:textId="77777777" w:rsidR="006149B7" w:rsidRPr="00D32177" w:rsidRDefault="006149B7" w:rsidP="00B969CC">
            <w:pPr>
              <w:ind w:left="-112" w:right="-50" w:hanging="18"/>
              <w:jc w:val="right"/>
              <w:rPr>
                <w:sz w:val="12"/>
                <w:szCs w:val="12"/>
              </w:rPr>
            </w:pPr>
          </w:p>
        </w:tc>
        <w:tc>
          <w:tcPr>
            <w:tcW w:w="379" w:type="pct"/>
            <w:vAlign w:val="bottom"/>
          </w:tcPr>
          <w:p w14:paraId="4370CCDC" w14:textId="77777777" w:rsidR="006149B7" w:rsidRPr="00D32177" w:rsidRDefault="006149B7" w:rsidP="00B969CC">
            <w:pPr>
              <w:ind w:left="-112" w:right="-50" w:hanging="18"/>
              <w:jc w:val="right"/>
              <w:rPr>
                <w:sz w:val="12"/>
                <w:szCs w:val="12"/>
              </w:rPr>
            </w:pPr>
          </w:p>
        </w:tc>
        <w:tc>
          <w:tcPr>
            <w:tcW w:w="456" w:type="pct"/>
            <w:vAlign w:val="bottom"/>
          </w:tcPr>
          <w:p w14:paraId="596FE19F" w14:textId="77777777" w:rsidR="006149B7" w:rsidRPr="00D32177" w:rsidRDefault="006149B7" w:rsidP="00B969CC">
            <w:pPr>
              <w:ind w:left="-112" w:right="-50" w:hanging="18"/>
              <w:jc w:val="right"/>
              <w:rPr>
                <w:sz w:val="12"/>
                <w:szCs w:val="12"/>
              </w:rPr>
            </w:pPr>
          </w:p>
        </w:tc>
        <w:tc>
          <w:tcPr>
            <w:tcW w:w="448" w:type="pct"/>
            <w:vAlign w:val="bottom"/>
          </w:tcPr>
          <w:p w14:paraId="342F7877" w14:textId="77777777" w:rsidR="006149B7" w:rsidRPr="00D32177" w:rsidRDefault="006149B7" w:rsidP="00B969CC">
            <w:pPr>
              <w:ind w:left="-112" w:right="-50" w:hanging="18"/>
              <w:jc w:val="right"/>
              <w:rPr>
                <w:sz w:val="12"/>
                <w:szCs w:val="12"/>
              </w:rPr>
            </w:pPr>
          </w:p>
        </w:tc>
      </w:tr>
      <w:tr w:rsidR="006149B7" w:rsidRPr="00D32177" w14:paraId="2FC70D4E" w14:textId="77777777" w:rsidTr="00B969CC">
        <w:trPr>
          <w:trHeight w:val="57"/>
        </w:trPr>
        <w:tc>
          <w:tcPr>
            <w:tcW w:w="1517" w:type="pct"/>
            <w:vAlign w:val="bottom"/>
          </w:tcPr>
          <w:p w14:paraId="0C8B7790" w14:textId="77777777" w:rsidR="006149B7" w:rsidRPr="00D32177" w:rsidRDefault="006149B7" w:rsidP="006149B7">
            <w:pPr>
              <w:rPr>
                <w:b/>
                <w:bCs/>
                <w:sz w:val="12"/>
                <w:szCs w:val="12"/>
              </w:rPr>
            </w:pPr>
            <w:r w:rsidRPr="00D32177">
              <w:rPr>
                <w:b/>
                <w:bCs/>
                <w:sz w:val="12"/>
                <w:szCs w:val="12"/>
              </w:rPr>
              <w:t>Yükümlülükler</w:t>
            </w:r>
          </w:p>
        </w:tc>
        <w:tc>
          <w:tcPr>
            <w:tcW w:w="455" w:type="pct"/>
            <w:vAlign w:val="bottom"/>
          </w:tcPr>
          <w:p w14:paraId="5D76961E" w14:textId="77777777" w:rsidR="006149B7" w:rsidRPr="00D32177" w:rsidRDefault="006149B7" w:rsidP="00B969CC">
            <w:pPr>
              <w:ind w:left="-112" w:right="-50" w:hanging="18"/>
              <w:jc w:val="right"/>
              <w:rPr>
                <w:sz w:val="12"/>
                <w:szCs w:val="12"/>
              </w:rPr>
            </w:pPr>
          </w:p>
        </w:tc>
        <w:tc>
          <w:tcPr>
            <w:tcW w:w="455" w:type="pct"/>
            <w:vAlign w:val="bottom"/>
          </w:tcPr>
          <w:p w14:paraId="2969EFB1" w14:textId="77777777" w:rsidR="006149B7" w:rsidRPr="00D32177" w:rsidRDefault="006149B7" w:rsidP="00B969CC">
            <w:pPr>
              <w:ind w:left="-112" w:right="-50" w:hanging="18"/>
              <w:jc w:val="right"/>
              <w:rPr>
                <w:sz w:val="12"/>
                <w:szCs w:val="12"/>
              </w:rPr>
            </w:pPr>
          </w:p>
        </w:tc>
        <w:tc>
          <w:tcPr>
            <w:tcW w:w="455" w:type="pct"/>
            <w:vAlign w:val="bottom"/>
          </w:tcPr>
          <w:p w14:paraId="601D1744" w14:textId="77777777" w:rsidR="006149B7" w:rsidRPr="00D32177" w:rsidRDefault="006149B7" w:rsidP="00B969CC">
            <w:pPr>
              <w:ind w:left="-112" w:right="-50" w:hanging="18"/>
              <w:jc w:val="right"/>
              <w:rPr>
                <w:sz w:val="12"/>
                <w:szCs w:val="12"/>
              </w:rPr>
            </w:pPr>
          </w:p>
        </w:tc>
        <w:tc>
          <w:tcPr>
            <w:tcW w:w="455" w:type="pct"/>
            <w:vAlign w:val="bottom"/>
          </w:tcPr>
          <w:p w14:paraId="57126DDC" w14:textId="77777777" w:rsidR="006149B7" w:rsidRPr="00D32177" w:rsidRDefault="006149B7" w:rsidP="00B969CC">
            <w:pPr>
              <w:ind w:left="-112" w:right="-50" w:hanging="18"/>
              <w:jc w:val="right"/>
              <w:rPr>
                <w:sz w:val="12"/>
                <w:szCs w:val="12"/>
              </w:rPr>
            </w:pPr>
          </w:p>
        </w:tc>
        <w:tc>
          <w:tcPr>
            <w:tcW w:w="380" w:type="pct"/>
            <w:vAlign w:val="bottom"/>
          </w:tcPr>
          <w:p w14:paraId="790D68CF" w14:textId="77777777" w:rsidR="006149B7" w:rsidRPr="00D32177" w:rsidRDefault="006149B7" w:rsidP="00B969CC">
            <w:pPr>
              <w:ind w:left="-112" w:right="-50" w:hanging="18"/>
              <w:jc w:val="right"/>
              <w:rPr>
                <w:sz w:val="12"/>
                <w:szCs w:val="12"/>
              </w:rPr>
            </w:pPr>
          </w:p>
        </w:tc>
        <w:tc>
          <w:tcPr>
            <w:tcW w:w="379" w:type="pct"/>
            <w:vAlign w:val="bottom"/>
          </w:tcPr>
          <w:p w14:paraId="127ACFE1" w14:textId="77777777" w:rsidR="006149B7" w:rsidRPr="00D32177" w:rsidRDefault="006149B7" w:rsidP="00B969CC">
            <w:pPr>
              <w:ind w:left="-112" w:right="-50" w:hanging="18"/>
              <w:jc w:val="right"/>
              <w:rPr>
                <w:sz w:val="12"/>
                <w:szCs w:val="12"/>
              </w:rPr>
            </w:pPr>
          </w:p>
        </w:tc>
        <w:tc>
          <w:tcPr>
            <w:tcW w:w="456" w:type="pct"/>
            <w:vAlign w:val="bottom"/>
          </w:tcPr>
          <w:p w14:paraId="0C8595D3" w14:textId="77777777" w:rsidR="006149B7" w:rsidRPr="00D32177" w:rsidRDefault="006149B7" w:rsidP="00B969CC">
            <w:pPr>
              <w:ind w:left="-112" w:right="-50" w:hanging="18"/>
              <w:jc w:val="right"/>
              <w:rPr>
                <w:sz w:val="12"/>
                <w:szCs w:val="12"/>
              </w:rPr>
            </w:pPr>
          </w:p>
        </w:tc>
        <w:tc>
          <w:tcPr>
            <w:tcW w:w="448" w:type="pct"/>
            <w:vAlign w:val="bottom"/>
          </w:tcPr>
          <w:p w14:paraId="7BD18422" w14:textId="77777777" w:rsidR="006149B7" w:rsidRPr="00D32177" w:rsidRDefault="006149B7" w:rsidP="00B969CC">
            <w:pPr>
              <w:ind w:left="-112" w:right="-50" w:hanging="18"/>
              <w:jc w:val="right"/>
              <w:rPr>
                <w:sz w:val="12"/>
                <w:szCs w:val="12"/>
              </w:rPr>
            </w:pPr>
          </w:p>
        </w:tc>
      </w:tr>
      <w:tr w:rsidR="006149B7" w:rsidRPr="00D32177" w14:paraId="6C98F9B3" w14:textId="77777777" w:rsidTr="00B969CC">
        <w:trPr>
          <w:trHeight w:val="57"/>
        </w:trPr>
        <w:tc>
          <w:tcPr>
            <w:tcW w:w="1517" w:type="pct"/>
            <w:vAlign w:val="bottom"/>
          </w:tcPr>
          <w:p w14:paraId="0256340B" w14:textId="77777777" w:rsidR="006149B7" w:rsidRPr="00D32177" w:rsidRDefault="006149B7" w:rsidP="006149B7">
            <w:pPr>
              <w:ind w:left="214"/>
              <w:rPr>
                <w:sz w:val="12"/>
                <w:szCs w:val="12"/>
              </w:rPr>
            </w:pPr>
            <w:r w:rsidRPr="00D32177">
              <w:rPr>
                <w:sz w:val="12"/>
                <w:szCs w:val="12"/>
              </w:rPr>
              <w:t xml:space="preserve">Özel cari hesap ve katılma </w:t>
            </w:r>
          </w:p>
          <w:p w14:paraId="40174125" w14:textId="77777777" w:rsidR="006149B7" w:rsidRPr="00D32177" w:rsidRDefault="006149B7" w:rsidP="006149B7">
            <w:pPr>
              <w:ind w:left="214"/>
              <w:rPr>
                <w:sz w:val="12"/>
                <w:szCs w:val="12"/>
              </w:rPr>
            </w:pPr>
            <w:proofErr w:type="gramStart"/>
            <w:r w:rsidRPr="00D32177">
              <w:rPr>
                <w:sz w:val="12"/>
                <w:szCs w:val="12"/>
              </w:rPr>
              <w:t>hesapları</w:t>
            </w:r>
            <w:proofErr w:type="gramEnd"/>
            <w:r w:rsidRPr="00D32177">
              <w:rPr>
                <w:sz w:val="12"/>
                <w:szCs w:val="12"/>
              </w:rPr>
              <w:t xml:space="preserve"> aracılığı ile </w:t>
            </w:r>
          </w:p>
          <w:p w14:paraId="572AF64B" w14:textId="77777777" w:rsidR="006149B7" w:rsidRPr="00D32177" w:rsidRDefault="006149B7" w:rsidP="006149B7">
            <w:pPr>
              <w:ind w:left="214"/>
              <w:rPr>
                <w:sz w:val="12"/>
                <w:szCs w:val="12"/>
              </w:rPr>
            </w:pPr>
            <w:proofErr w:type="gramStart"/>
            <w:r w:rsidRPr="00D32177">
              <w:rPr>
                <w:sz w:val="12"/>
                <w:szCs w:val="12"/>
              </w:rPr>
              <w:t>bankalardan</w:t>
            </w:r>
            <w:proofErr w:type="gramEnd"/>
            <w:r w:rsidRPr="00D32177">
              <w:rPr>
                <w:sz w:val="12"/>
                <w:szCs w:val="12"/>
              </w:rPr>
              <w:t xml:space="preserve"> toplanan fonlar</w:t>
            </w:r>
          </w:p>
        </w:tc>
        <w:tc>
          <w:tcPr>
            <w:tcW w:w="455" w:type="pct"/>
            <w:shd w:val="clear" w:color="auto" w:fill="auto"/>
            <w:vAlign w:val="bottom"/>
          </w:tcPr>
          <w:p w14:paraId="73981D54" w14:textId="77777777" w:rsidR="006149B7" w:rsidRPr="00D32177" w:rsidRDefault="006149B7" w:rsidP="00B969CC">
            <w:pPr>
              <w:ind w:right="-61"/>
              <w:jc w:val="right"/>
              <w:rPr>
                <w:sz w:val="12"/>
                <w:szCs w:val="12"/>
              </w:rPr>
            </w:pPr>
          </w:p>
          <w:p w14:paraId="2DAA1468" w14:textId="77777777" w:rsidR="006149B7" w:rsidRPr="00D32177" w:rsidRDefault="006149B7" w:rsidP="00B969CC">
            <w:pPr>
              <w:ind w:right="-61"/>
              <w:jc w:val="right"/>
              <w:rPr>
                <w:sz w:val="12"/>
                <w:szCs w:val="12"/>
              </w:rPr>
            </w:pPr>
          </w:p>
          <w:p w14:paraId="26378186" w14:textId="70DD9B0B" w:rsidR="006149B7" w:rsidRPr="00D32177" w:rsidRDefault="006149B7" w:rsidP="00B969CC">
            <w:pPr>
              <w:ind w:left="-112" w:right="-50" w:hanging="18"/>
              <w:jc w:val="right"/>
              <w:rPr>
                <w:sz w:val="12"/>
                <w:szCs w:val="12"/>
              </w:rPr>
            </w:pPr>
            <w:r w:rsidRPr="00D32177">
              <w:rPr>
                <w:sz w:val="12"/>
                <w:szCs w:val="12"/>
              </w:rPr>
              <w:t>4.148.811</w:t>
            </w:r>
          </w:p>
        </w:tc>
        <w:tc>
          <w:tcPr>
            <w:tcW w:w="455" w:type="pct"/>
            <w:shd w:val="clear" w:color="auto" w:fill="auto"/>
            <w:vAlign w:val="bottom"/>
          </w:tcPr>
          <w:p w14:paraId="75EC4BB9" w14:textId="77777777" w:rsidR="006149B7" w:rsidRPr="00D32177" w:rsidRDefault="006149B7" w:rsidP="00B969CC">
            <w:pPr>
              <w:ind w:right="-61"/>
              <w:jc w:val="right"/>
              <w:rPr>
                <w:sz w:val="12"/>
                <w:szCs w:val="12"/>
              </w:rPr>
            </w:pPr>
          </w:p>
          <w:p w14:paraId="0521F2F2" w14:textId="77777777" w:rsidR="006149B7" w:rsidRPr="00D32177" w:rsidRDefault="006149B7" w:rsidP="00B969CC">
            <w:pPr>
              <w:ind w:right="-61"/>
              <w:jc w:val="right"/>
              <w:rPr>
                <w:sz w:val="12"/>
                <w:szCs w:val="12"/>
              </w:rPr>
            </w:pPr>
          </w:p>
          <w:p w14:paraId="3A70C932" w14:textId="0271DACD" w:rsidR="006149B7" w:rsidRPr="00D32177" w:rsidRDefault="006149B7" w:rsidP="00B969CC">
            <w:pPr>
              <w:ind w:left="-112" w:right="-50" w:hanging="18"/>
              <w:jc w:val="right"/>
              <w:rPr>
                <w:sz w:val="12"/>
                <w:szCs w:val="12"/>
              </w:rPr>
            </w:pPr>
            <w:r w:rsidRPr="00D32177">
              <w:rPr>
                <w:sz w:val="12"/>
                <w:szCs w:val="12"/>
              </w:rPr>
              <w:t>522.614</w:t>
            </w:r>
          </w:p>
        </w:tc>
        <w:tc>
          <w:tcPr>
            <w:tcW w:w="455" w:type="pct"/>
            <w:shd w:val="clear" w:color="auto" w:fill="auto"/>
            <w:vAlign w:val="bottom"/>
          </w:tcPr>
          <w:p w14:paraId="13E36300" w14:textId="0A0CF204"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1559B6B1" w14:textId="6BA4FD29" w:rsidR="006149B7" w:rsidRPr="00D32177" w:rsidRDefault="006149B7" w:rsidP="00B969CC">
            <w:pPr>
              <w:ind w:left="-112" w:right="-50" w:hanging="18"/>
              <w:jc w:val="right"/>
              <w:rPr>
                <w:sz w:val="12"/>
                <w:szCs w:val="12"/>
              </w:rPr>
            </w:pPr>
            <w:r w:rsidRPr="00D32177">
              <w:rPr>
                <w:sz w:val="12"/>
                <w:szCs w:val="12"/>
              </w:rPr>
              <w:t>-</w:t>
            </w:r>
          </w:p>
        </w:tc>
        <w:tc>
          <w:tcPr>
            <w:tcW w:w="380" w:type="pct"/>
            <w:shd w:val="clear" w:color="auto" w:fill="auto"/>
            <w:vAlign w:val="bottom"/>
          </w:tcPr>
          <w:p w14:paraId="2DC266EA" w14:textId="5E696BBE" w:rsidR="006149B7" w:rsidRPr="00D32177" w:rsidRDefault="006149B7" w:rsidP="00B969CC">
            <w:pPr>
              <w:ind w:left="-112" w:right="-50" w:hanging="18"/>
              <w:jc w:val="right"/>
              <w:rPr>
                <w:sz w:val="12"/>
                <w:szCs w:val="12"/>
              </w:rPr>
            </w:pPr>
            <w:r w:rsidRPr="00D32177">
              <w:rPr>
                <w:sz w:val="12"/>
                <w:szCs w:val="12"/>
              </w:rPr>
              <w:t>-</w:t>
            </w:r>
          </w:p>
        </w:tc>
        <w:tc>
          <w:tcPr>
            <w:tcW w:w="379" w:type="pct"/>
            <w:shd w:val="clear" w:color="auto" w:fill="auto"/>
            <w:vAlign w:val="bottom"/>
          </w:tcPr>
          <w:p w14:paraId="15F2E4D8" w14:textId="66938C46" w:rsidR="006149B7" w:rsidRPr="00D32177" w:rsidRDefault="006149B7" w:rsidP="00B969CC">
            <w:pPr>
              <w:ind w:left="-112" w:right="-50" w:hanging="18"/>
              <w:jc w:val="right"/>
              <w:rPr>
                <w:sz w:val="12"/>
                <w:szCs w:val="12"/>
              </w:rPr>
            </w:pPr>
            <w:r w:rsidRPr="00D32177">
              <w:rPr>
                <w:sz w:val="12"/>
                <w:szCs w:val="12"/>
              </w:rPr>
              <w:t>-</w:t>
            </w:r>
          </w:p>
        </w:tc>
        <w:tc>
          <w:tcPr>
            <w:tcW w:w="456" w:type="pct"/>
            <w:shd w:val="clear" w:color="auto" w:fill="auto"/>
            <w:vAlign w:val="bottom"/>
          </w:tcPr>
          <w:p w14:paraId="2241F109" w14:textId="56714713" w:rsidR="006149B7" w:rsidRPr="00D32177" w:rsidRDefault="006149B7" w:rsidP="00B969CC">
            <w:pPr>
              <w:ind w:left="-112" w:right="-50" w:hanging="18"/>
              <w:jc w:val="right"/>
              <w:rPr>
                <w:sz w:val="12"/>
                <w:szCs w:val="12"/>
              </w:rPr>
            </w:pPr>
            <w:r w:rsidRPr="00D32177">
              <w:rPr>
                <w:sz w:val="12"/>
                <w:szCs w:val="12"/>
              </w:rPr>
              <w:t>-</w:t>
            </w:r>
          </w:p>
        </w:tc>
        <w:tc>
          <w:tcPr>
            <w:tcW w:w="448" w:type="pct"/>
            <w:shd w:val="clear" w:color="auto" w:fill="auto"/>
            <w:vAlign w:val="bottom"/>
          </w:tcPr>
          <w:p w14:paraId="56C8B372" w14:textId="3C712189" w:rsidR="006149B7" w:rsidRPr="00D32177" w:rsidRDefault="006149B7" w:rsidP="00B969CC">
            <w:pPr>
              <w:ind w:left="-112" w:right="-50" w:hanging="18"/>
              <w:jc w:val="right"/>
              <w:rPr>
                <w:sz w:val="12"/>
                <w:szCs w:val="12"/>
              </w:rPr>
            </w:pPr>
            <w:r w:rsidRPr="00D32177">
              <w:rPr>
                <w:sz w:val="12"/>
                <w:szCs w:val="12"/>
              </w:rPr>
              <w:t>4.671.425</w:t>
            </w:r>
          </w:p>
        </w:tc>
      </w:tr>
      <w:tr w:rsidR="006149B7" w:rsidRPr="00D32177" w14:paraId="39C1B43B" w14:textId="77777777" w:rsidTr="00B969CC">
        <w:trPr>
          <w:trHeight w:val="57"/>
        </w:trPr>
        <w:tc>
          <w:tcPr>
            <w:tcW w:w="1517" w:type="pct"/>
            <w:vAlign w:val="bottom"/>
          </w:tcPr>
          <w:p w14:paraId="43B02756" w14:textId="77777777" w:rsidR="006149B7" w:rsidRPr="00D32177" w:rsidRDefault="006149B7" w:rsidP="006149B7">
            <w:pPr>
              <w:ind w:left="214"/>
              <w:rPr>
                <w:sz w:val="12"/>
                <w:szCs w:val="12"/>
              </w:rPr>
            </w:pPr>
            <w:r w:rsidRPr="00D32177">
              <w:rPr>
                <w:sz w:val="12"/>
                <w:szCs w:val="12"/>
              </w:rPr>
              <w:t xml:space="preserve">Diğer özel cari hesap ve katılma </w:t>
            </w:r>
          </w:p>
          <w:p w14:paraId="57E1E9E1" w14:textId="77777777" w:rsidR="006149B7" w:rsidRPr="00D32177" w:rsidRDefault="006149B7" w:rsidP="006149B7">
            <w:pPr>
              <w:ind w:left="214"/>
              <w:rPr>
                <w:sz w:val="12"/>
                <w:szCs w:val="12"/>
              </w:rPr>
            </w:pPr>
            <w:proofErr w:type="gramStart"/>
            <w:r w:rsidRPr="00D32177">
              <w:rPr>
                <w:sz w:val="12"/>
                <w:szCs w:val="12"/>
              </w:rPr>
              <w:t>hesapları</w:t>
            </w:r>
            <w:proofErr w:type="gramEnd"/>
          </w:p>
        </w:tc>
        <w:tc>
          <w:tcPr>
            <w:tcW w:w="455" w:type="pct"/>
            <w:shd w:val="clear" w:color="auto" w:fill="auto"/>
            <w:vAlign w:val="bottom"/>
          </w:tcPr>
          <w:p w14:paraId="00E09A9F" w14:textId="77777777" w:rsidR="006149B7" w:rsidRPr="00D32177" w:rsidRDefault="006149B7" w:rsidP="00B969CC">
            <w:pPr>
              <w:ind w:right="-61"/>
              <w:jc w:val="right"/>
              <w:rPr>
                <w:sz w:val="12"/>
                <w:szCs w:val="12"/>
              </w:rPr>
            </w:pPr>
          </w:p>
          <w:p w14:paraId="10D63C33" w14:textId="43986455" w:rsidR="006149B7" w:rsidRPr="00D32177" w:rsidRDefault="006149B7" w:rsidP="00B969CC">
            <w:pPr>
              <w:ind w:left="-112" w:right="-50" w:hanging="18"/>
              <w:jc w:val="right"/>
              <w:rPr>
                <w:sz w:val="12"/>
                <w:szCs w:val="12"/>
              </w:rPr>
            </w:pPr>
            <w:r w:rsidRPr="00D32177">
              <w:rPr>
                <w:sz w:val="12"/>
                <w:szCs w:val="12"/>
              </w:rPr>
              <w:t>17.456.658</w:t>
            </w:r>
          </w:p>
        </w:tc>
        <w:tc>
          <w:tcPr>
            <w:tcW w:w="455" w:type="pct"/>
            <w:shd w:val="clear" w:color="auto" w:fill="auto"/>
            <w:vAlign w:val="bottom"/>
          </w:tcPr>
          <w:p w14:paraId="70D36ABC" w14:textId="77777777" w:rsidR="006149B7" w:rsidRPr="00D32177" w:rsidRDefault="006149B7" w:rsidP="00B969CC">
            <w:pPr>
              <w:ind w:right="-61"/>
              <w:jc w:val="right"/>
              <w:rPr>
                <w:sz w:val="12"/>
                <w:szCs w:val="12"/>
              </w:rPr>
            </w:pPr>
          </w:p>
          <w:p w14:paraId="05D033BE" w14:textId="79B2A56E" w:rsidR="006149B7" w:rsidRPr="00D32177" w:rsidRDefault="006149B7" w:rsidP="00B969CC">
            <w:pPr>
              <w:ind w:left="-112" w:right="-50" w:hanging="18"/>
              <w:jc w:val="right"/>
              <w:rPr>
                <w:sz w:val="12"/>
                <w:szCs w:val="12"/>
              </w:rPr>
            </w:pPr>
            <w:r w:rsidRPr="00D32177">
              <w:rPr>
                <w:sz w:val="12"/>
                <w:szCs w:val="12"/>
              </w:rPr>
              <w:t>32.284.538</w:t>
            </w:r>
          </w:p>
        </w:tc>
        <w:tc>
          <w:tcPr>
            <w:tcW w:w="455" w:type="pct"/>
            <w:shd w:val="clear" w:color="auto" w:fill="auto"/>
            <w:vAlign w:val="bottom"/>
          </w:tcPr>
          <w:p w14:paraId="6031C26B" w14:textId="77777777" w:rsidR="006149B7" w:rsidRPr="00D32177" w:rsidRDefault="006149B7" w:rsidP="00B969CC">
            <w:pPr>
              <w:ind w:right="-61"/>
              <w:jc w:val="right"/>
              <w:rPr>
                <w:sz w:val="12"/>
                <w:szCs w:val="12"/>
              </w:rPr>
            </w:pPr>
          </w:p>
          <w:p w14:paraId="1F5DB0E1" w14:textId="6FFC6F37" w:rsidR="006149B7" w:rsidRPr="00D32177" w:rsidRDefault="006149B7" w:rsidP="00B969CC">
            <w:pPr>
              <w:ind w:left="-112" w:right="-50" w:hanging="18"/>
              <w:jc w:val="right"/>
              <w:rPr>
                <w:sz w:val="12"/>
                <w:szCs w:val="12"/>
              </w:rPr>
            </w:pPr>
            <w:r w:rsidRPr="00D32177">
              <w:rPr>
                <w:sz w:val="12"/>
                <w:szCs w:val="12"/>
              </w:rPr>
              <w:t>20.244.406</w:t>
            </w:r>
          </w:p>
        </w:tc>
        <w:tc>
          <w:tcPr>
            <w:tcW w:w="455" w:type="pct"/>
            <w:shd w:val="clear" w:color="auto" w:fill="auto"/>
            <w:vAlign w:val="bottom"/>
          </w:tcPr>
          <w:p w14:paraId="3325E0D8" w14:textId="77777777" w:rsidR="006149B7" w:rsidRPr="00D32177" w:rsidRDefault="006149B7" w:rsidP="00B969CC">
            <w:pPr>
              <w:ind w:right="-61"/>
              <w:jc w:val="right"/>
              <w:rPr>
                <w:sz w:val="12"/>
                <w:szCs w:val="12"/>
              </w:rPr>
            </w:pPr>
          </w:p>
          <w:p w14:paraId="68576BB2" w14:textId="4F2F7D1C" w:rsidR="006149B7" w:rsidRPr="00D32177" w:rsidRDefault="006149B7" w:rsidP="00B969CC">
            <w:pPr>
              <w:ind w:left="-112" w:right="-50" w:hanging="18"/>
              <w:jc w:val="right"/>
              <w:rPr>
                <w:sz w:val="12"/>
                <w:szCs w:val="12"/>
              </w:rPr>
            </w:pPr>
            <w:r w:rsidRPr="00D32177">
              <w:rPr>
                <w:sz w:val="12"/>
                <w:szCs w:val="12"/>
              </w:rPr>
              <w:t>3.177.442</w:t>
            </w:r>
          </w:p>
        </w:tc>
        <w:tc>
          <w:tcPr>
            <w:tcW w:w="380" w:type="pct"/>
            <w:shd w:val="clear" w:color="auto" w:fill="auto"/>
            <w:vAlign w:val="bottom"/>
          </w:tcPr>
          <w:p w14:paraId="75BE4F96" w14:textId="77777777" w:rsidR="006149B7" w:rsidRPr="00D32177" w:rsidRDefault="006149B7" w:rsidP="00B969CC">
            <w:pPr>
              <w:ind w:right="-61"/>
              <w:jc w:val="right"/>
              <w:rPr>
                <w:sz w:val="12"/>
                <w:szCs w:val="12"/>
              </w:rPr>
            </w:pPr>
          </w:p>
          <w:p w14:paraId="7CCB8232" w14:textId="210033B1" w:rsidR="006149B7" w:rsidRPr="00D32177" w:rsidRDefault="006149B7" w:rsidP="00B969CC">
            <w:pPr>
              <w:ind w:left="-112" w:right="-50" w:hanging="18"/>
              <w:jc w:val="right"/>
              <w:rPr>
                <w:sz w:val="12"/>
                <w:szCs w:val="12"/>
              </w:rPr>
            </w:pPr>
            <w:r w:rsidRPr="00D32177">
              <w:rPr>
                <w:sz w:val="12"/>
                <w:szCs w:val="12"/>
              </w:rPr>
              <w:t>99.328</w:t>
            </w:r>
          </w:p>
        </w:tc>
        <w:tc>
          <w:tcPr>
            <w:tcW w:w="379" w:type="pct"/>
            <w:shd w:val="clear" w:color="auto" w:fill="auto"/>
            <w:vAlign w:val="bottom"/>
          </w:tcPr>
          <w:p w14:paraId="264EC601" w14:textId="6886CEC1" w:rsidR="006149B7" w:rsidRPr="00D32177" w:rsidRDefault="006149B7" w:rsidP="00B969CC">
            <w:pPr>
              <w:ind w:left="-112" w:right="-50" w:hanging="18"/>
              <w:jc w:val="right"/>
              <w:rPr>
                <w:sz w:val="12"/>
                <w:szCs w:val="12"/>
              </w:rPr>
            </w:pPr>
            <w:r w:rsidRPr="00D32177">
              <w:rPr>
                <w:sz w:val="12"/>
                <w:szCs w:val="12"/>
              </w:rPr>
              <w:t>-</w:t>
            </w:r>
          </w:p>
        </w:tc>
        <w:tc>
          <w:tcPr>
            <w:tcW w:w="456" w:type="pct"/>
            <w:shd w:val="clear" w:color="auto" w:fill="auto"/>
            <w:vAlign w:val="bottom"/>
          </w:tcPr>
          <w:p w14:paraId="370EE85C" w14:textId="78ABD8BD" w:rsidR="006149B7" w:rsidRPr="00D32177" w:rsidRDefault="006149B7" w:rsidP="00B969CC">
            <w:pPr>
              <w:ind w:left="-112" w:right="-50" w:hanging="18"/>
              <w:jc w:val="right"/>
              <w:rPr>
                <w:sz w:val="12"/>
                <w:szCs w:val="12"/>
              </w:rPr>
            </w:pPr>
            <w:r w:rsidRPr="00D32177">
              <w:rPr>
                <w:sz w:val="12"/>
                <w:szCs w:val="12"/>
              </w:rPr>
              <w:t>-</w:t>
            </w:r>
          </w:p>
        </w:tc>
        <w:tc>
          <w:tcPr>
            <w:tcW w:w="448" w:type="pct"/>
            <w:shd w:val="clear" w:color="auto" w:fill="auto"/>
            <w:vAlign w:val="bottom"/>
          </w:tcPr>
          <w:p w14:paraId="51F4DCA6" w14:textId="5E546DF7" w:rsidR="006149B7" w:rsidRPr="00D32177" w:rsidRDefault="006149B7" w:rsidP="00B969CC">
            <w:pPr>
              <w:ind w:left="-112" w:right="-50" w:hanging="18"/>
              <w:jc w:val="right"/>
              <w:rPr>
                <w:sz w:val="12"/>
                <w:szCs w:val="12"/>
              </w:rPr>
            </w:pPr>
            <w:r w:rsidRPr="00D32177">
              <w:rPr>
                <w:sz w:val="12"/>
                <w:szCs w:val="12"/>
              </w:rPr>
              <w:t>73.262.372</w:t>
            </w:r>
          </w:p>
        </w:tc>
      </w:tr>
      <w:tr w:rsidR="006149B7" w:rsidRPr="00D32177" w14:paraId="0221673D" w14:textId="77777777" w:rsidTr="00B969CC">
        <w:trPr>
          <w:trHeight w:val="57"/>
        </w:trPr>
        <w:tc>
          <w:tcPr>
            <w:tcW w:w="1517" w:type="pct"/>
            <w:vAlign w:val="bottom"/>
          </w:tcPr>
          <w:p w14:paraId="572C12CD" w14:textId="77777777" w:rsidR="006149B7" w:rsidRPr="00D32177" w:rsidRDefault="006149B7" w:rsidP="006149B7">
            <w:pPr>
              <w:ind w:left="214"/>
              <w:rPr>
                <w:sz w:val="12"/>
                <w:szCs w:val="12"/>
              </w:rPr>
            </w:pPr>
            <w:r w:rsidRPr="00D32177">
              <w:rPr>
                <w:sz w:val="12"/>
                <w:szCs w:val="12"/>
              </w:rPr>
              <w:t xml:space="preserve">Diğer Mali Kuruluşlardan </w:t>
            </w:r>
          </w:p>
          <w:p w14:paraId="50DA145E" w14:textId="77777777" w:rsidR="006149B7" w:rsidRPr="00D32177" w:rsidRDefault="006149B7" w:rsidP="006149B7">
            <w:pPr>
              <w:ind w:left="214"/>
              <w:rPr>
                <w:sz w:val="12"/>
                <w:szCs w:val="12"/>
              </w:rPr>
            </w:pPr>
            <w:r w:rsidRPr="00D32177">
              <w:rPr>
                <w:sz w:val="12"/>
                <w:szCs w:val="12"/>
              </w:rPr>
              <w:t>Sağlanan Fonlar</w:t>
            </w:r>
          </w:p>
        </w:tc>
        <w:tc>
          <w:tcPr>
            <w:tcW w:w="455" w:type="pct"/>
            <w:shd w:val="clear" w:color="auto" w:fill="auto"/>
            <w:vAlign w:val="bottom"/>
          </w:tcPr>
          <w:p w14:paraId="594C4871" w14:textId="1CF877E2"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5E9AC362" w14:textId="77777777" w:rsidR="006149B7" w:rsidRPr="00D32177" w:rsidRDefault="006149B7" w:rsidP="00B969CC">
            <w:pPr>
              <w:ind w:right="-61"/>
              <w:jc w:val="right"/>
              <w:rPr>
                <w:sz w:val="12"/>
                <w:szCs w:val="12"/>
              </w:rPr>
            </w:pPr>
          </w:p>
          <w:p w14:paraId="5E83FF46" w14:textId="724660BD" w:rsidR="006149B7" w:rsidRPr="00D32177" w:rsidRDefault="006149B7" w:rsidP="00B969CC">
            <w:pPr>
              <w:ind w:left="-112" w:right="-50" w:hanging="18"/>
              <w:jc w:val="right"/>
              <w:rPr>
                <w:sz w:val="12"/>
                <w:szCs w:val="12"/>
              </w:rPr>
            </w:pPr>
            <w:r w:rsidRPr="00D32177">
              <w:rPr>
                <w:sz w:val="12"/>
                <w:szCs w:val="12"/>
              </w:rPr>
              <w:t>686.960</w:t>
            </w:r>
          </w:p>
        </w:tc>
        <w:tc>
          <w:tcPr>
            <w:tcW w:w="455" w:type="pct"/>
            <w:shd w:val="clear" w:color="auto" w:fill="auto"/>
            <w:vAlign w:val="bottom"/>
          </w:tcPr>
          <w:p w14:paraId="6A24D287" w14:textId="77777777" w:rsidR="006149B7" w:rsidRPr="00D32177" w:rsidRDefault="006149B7" w:rsidP="00B969CC">
            <w:pPr>
              <w:ind w:right="-61"/>
              <w:jc w:val="right"/>
              <w:rPr>
                <w:sz w:val="12"/>
                <w:szCs w:val="12"/>
              </w:rPr>
            </w:pPr>
          </w:p>
          <w:p w14:paraId="08E513AC" w14:textId="21AD82ED" w:rsidR="006149B7" w:rsidRPr="00D32177" w:rsidRDefault="006149B7" w:rsidP="00B969CC">
            <w:pPr>
              <w:ind w:left="-112" w:right="-50" w:hanging="18"/>
              <w:jc w:val="right"/>
              <w:rPr>
                <w:sz w:val="12"/>
                <w:szCs w:val="12"/>
              </w:rPr>
            </w:pPr>
            <w:r w:rsidRPr="00D32177">
              <w:rPr>
                <w:sz w:val="12"/>
                <w:szCs w:val="12"/>
              </w:rPr>
              <w:t>382.310</w:t>
            </w:r>
          </w:p>
        </w:tc>
        <w:tc>
          <w:tcPr>
            <w:tcW w:w="455" w:type="pct"/>
            <w:shd w:val="clear" w:color="auto" w:fill="auto"/>
            <w:vAlign w:val="bottom"/>
          </w:tcPr>
          <w:p w14:paraId="2CEBDBBB" w14:textId="77777777" w:rsidR="006149B7" w:rsidRPr="00D32177" w:rsidRDefault="006149B7" w:rsidP="00B969CC">
            <w:pPr>
              <w:ind w:right="-61"/>
              <w:jc w:val="right"/>
              <w:rPr>
                <w:sz w:val="12"/>
                <w:szCs w:val="12"/>
              </w:rPr>
            </w:pPr>
          </w:p>
          <w:p w14:paraId="57306EE5" w14:textId="6F59578B" w:rsidR="006149B7" w:rsidRPr="00D32177" w:rsidRDefault="006149B7" w:rsidP="00B969CC">
            <w:pPr>
              <w:ind w:left="-112" w:right="-50" w:hanging="18"/>
              <w:jc w:val="right"/>
              <w:rPr>
                <w:sz w:val="12"/>
                <w:szCs w:val="12"/>
              </w:rPr>
            </w:pPr>
            <w:r w:rsidRPr="00D32177">
              <w:rPr>
                <w:sz w:val="12"/>
                <w:szCs w:val="12"/>
              </w:rPr>
              <w:t>439.193</w:t>
            </w:r>
          </w:p>
        </w:tc>
        <w:tc>
          <w:tcPr>
            <w:tcW w:w="380" w:type="pct"/>
            <w:shd w:val="clear" w:color="auto" w:fill="auto"/>
            <w:vAlign w:val="bottom"/>
          </w:tcPr>
          <w:p w14:paraId="444A7A3B" w14:textId="77777777" w:rsidR="006149B7" w:rsidRPr="00D32177" w:rsidRDefault="006149B7" w:rsidP="00B969CC">
            <w:pPr>
              <w:ind w:right="-61"/>
              <w:jc w:val="right"/>
              <w:rPr>
                <w:sz w:val="12"/>
                <w:szCs w:val="12"/>
              </w:rPr>
            </w:pPr>
          </w:p>
          <w:p w14:paraId="781B36FB" w14:textId="783FF69B" w:rsidR="006149B7" w:rsidRPr="00D32177" w:rsidRDefault="006149B7" w:rsidP="00B969CC">
            <w:pPr>
              <w:ind w:left="-112" w:right="-50" w:hanging="18"/>
              <w:jc w:val="right"/>
              <w:rPr>
                <w:sz w:val="12"/>
                <w:szCs w:val="12"/>
              </w:rPr>
            </w:pPr>
            <w:r w:rsidRPr="00D32177">
              <w:rPr>
                <w:sz w:val="12"/>
                <w:szCs w:val="12"/>
              </w:rPr>
              <w:t>499.506</w:t>
            </w:r>
          </w:p>
        </w:tc>
        <w:tc>
          <w:tcPr>
            <w:tcW w:w="379" w:type="pct"/>
            <w:shd w:val="clear" w:color="auto" w:fill="auto"/>
            <w:vAlign w:val="bottom"/>
          </w:tcPr>
          <w:p w14:paraId="053FE564" w14:textId="77777777" w:rsidR="006149B7" w:rsidRPr="00D32177" w:rsidRDefault="006149B7" w:rsidP="00B969CC">
            <w:pPr>
              <w:ind w:right="-61"/>
              <w:jc w:val="right"/>
              <w:rPr>
                <w:sz w:val="12"/>
                <w:szCs w:val="12"/>
              </w:rPr>
            </w:pPr>
          </w:p>
          <w:p w14:paraId="47193BAF" w14:textId="7F4FE991" w:rsidR="006149B7" w:rsidRPr="00D32177" w:rsidRDefault="006149B7" w:rsidP="00B969CC">
            <w:pPr>
              <w:ind w:left="-112" w:right="-50" w:hanging="18"/>
              <w:jc w:val="right"/>
              <w:rPr>
                <w:sz w:val="12"/>
                <w:szCs w:val="12"/>
              </w:rPr>
            </w:pPr>
            <w:r w:rsidRPr="00D32177">
              <w:rPr>
                <w:sz w:val="12"/>
                <w:szCs w:val="12"/>
              </w:rPr>
              <w:t>-</w:t>
            </w:r>
          </w:p>
        </w:tc>
        <w:tc>
          <w:tcPr>
            <w:tcW w:w="456" w:type="pct"/>
            <w:shd w:val="clear" w:color="auto" w:fill="auto"/>
            <w:vAlign w:val="bottom"/>
          </w:tcPr>
          <w:p w14:paraId="2E139632" w14:textId="6A6489E5" w:rsidR="006149B7" w:rsidRPr="00D32177" w:rsidRDefault="006149B7" w:rsidP="00B969CC">
            <w:pPr>
              <w:ind w:left="-112" w:right="-50" w:hanging="18"/>
              <w:jc w:val="right"/>
              <w:rPr>
                <w:sz w:val="12"/>
                <w:szCs w:val="12"/>
              </w:rPr>
            </w:pPr>
            <w:r w:rsidRPr="00D32177">
              <w:rPr>
                <w:sz w:val="12"/>
                <w:szCs w:val="12"/>
              </w:rPr>
              <w:t>-</w:t>
            </w:r>
          </w:p>
        </w:tc>
        <w:tc>
          <w:tcPr>
            <w:tcW w:w="448" w:type="pct"/>
            <w:shd w:val="clear" w:color="auto" w:fill="auto"/>
            <w:vAlign w:val="bottom"/>
          </w:tcPr>
          <w:p w14:paraId="4075CC0A" w14:textId="7A8690F0" w:rsidR="006149B7" w:rsidRPr="00D32177" w:rsidRDefault="006149B7" w:rsidP="00B969CC">
            <w:pPr>
              <w:ind w:left="-112" w:right="-50" w:hanging="18"/>
              <w:jc w:val="right"/>
              <w:rPr>
                <w:sz w:val="12"/>
                <w:szCs w:val="12"/>
              </w:rPr>
            </w:pPr>
            <w:r w:rsidRPr="00D32177">
              <w:rPr>
                <w:sz w:val="12"/>
                <w:szCs w:val="12"/>
              </w:rPr>
              <w:t>2.007.969</w:t>
            </w:r>
          </w:p>
        </w:tc>
      </w:tr>
      <w:tr w:rsidR="006149B7" w:rsidRPr="00D32177" w14:paraId="2FFF4519" w14:textId="77777777" w:rsidTr="00B969CC">
        <w:trPr>
          <w:trHeight w:val="57"/>
        </w:trPr>
        <w:tc>
          <w:tcPr>
            <w:tcW w:w="1517" w:type="pct"/>
            <w:vAlign w:val="bottom"/>
          </w:tcPr>
          <w:p w14:paraId="56824D33" w14:textId="77777777" w:rsidR="006149B7" w:rsidRPr="00D32177" w:rsidRDefault="006149B7" w:rsidP="006149B7">
            <w:pPr>
              <w:ind w:left="214"/>
              <w:rPr>
                <w:sz w:val="12"/>
                <w:szCs w:val="12"/>
              </w:rPr>
            </w:pPr>
            <w:r w:rsidRPr="00D32177">
              <w:rPr>
                <w:sz w:val="12"/>
                <w:szCs w:val="12"/>
              </w:rPr>
              <w:t>Para Piyasalarına Borçlar</w:t>
            </w:r>
          </w:p>
        </w:tc>
        <w:tc>
          <w:tcPr>
            <w:tcW w:w="455" w:type="pct"/>
            <w:shd w:val="clear" w:color="auto" w:fill="auto"/>
            <w:vAlign w:val="bottom"/>
          </w:tcPr>
          <w:p w14:paraId="5FD886A7" w14:textId="3B6A05CE"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10B29F72" w14:textId="1C1CBC7B" w:rsidR="006149B7" w:rsidRPr="00D32177" w:rsidRDefault="006149B7" w:rsidP="00B969CC">
            <w:pPr>
              <w:ind w:left="-112" w:right="-50" w:hanging="18"/>
              <w:jc w:val="right"/>
              <w:rPr>
                <w:sz w:val="12"/>
                <w:szCs w:val="12"/>
              </w:rPr>
            </w:pPr>
            <w:r w:rsidRPr="00D32177">
              <w:rPr>
                <w:sz w:val="12"/>
                <w:szCs w:val="12"/>
              </w:rPr>
              <w:t>3.784.645</w:t>
            </w:r>
          </w:p>
        </w:tc>
        <w:tc>
          <w:tcPr>
            <w:tcW w:w="455" w:type="pct"/>
            <w:shd w:val="clear" w:color="auto" w:fill="auto"/>
            <w:vAlign w:val="bottom"/>
          </w:tcPr>
          <w:p w14:paraId="2F9B85AC" w14:textId="25F17CB8"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7C63E63B" w14:textId="0BA9556E" w:rsidR="006149B7" w:rsidRPr="00D32177" w:rsidRDefault="006149B7" w:rsidP="00B969CC">
            <w:pPr>
              <w:ind w:left="-112" w:right="-50" w:hanging="18"/>
              <w:jc w:val="right"/>
              <w:rPr>
                <w:sz w:val="12"/>
                <w:szCs w:val="12"/>
              </w:rPr>
            </w:pPr>
            <w:r w:rsidRPr="00D32177">
              <w:rPr>
                <w:sz w:val="12"/>
                <w:szCs w:val="12"/>
              </w:rPr>
              <w:t>-</w:t>
            </w:r>
          </w:p>
        </w:tc>
        <w:tc>
          <w:tcPr>
            <w:tcW w:w="380" w:type="pct"/>
            <w:shd w:val="clear" w:color="auto" w:fill="auto"/>
            <w:vAlign w:val="bottom"/>
          </w:tcPr>
          <w:p w14:paraId="1F8461F7" w14:textId="5E7DC058" w:rsidR="006149B7" w:rsidRPr="00D32177" w:rsidRDefault="006149B7" w:rsidP="00B969CC">
            <w:pPr>
              <w:ind w:left="-112" w:right="-50" w:hanging="18"/>
              <w:jc w:val="right"/>
              <w:rPr>
                <w:sz w:val="12"/>
                <w:szCs w:val="12"/>
              </w:rPr>
            </w:pPr>
            <w:r w:rsidRPr="00D32177">
              <w:rPr>
                <w:sz w:val="12"/>
                <w:szCs w:val="12"/>
              </w:rPr>
              <w:t>-</w:t>
            </w:r>
          </w:p>
        </w:tc>
        <w:tc>
          <w:tcPr>
            <w:tcW w:w="379" w:type="pct"/>
            <w:shd w:val="clear" w:color="auto" w:fill="auto"/>
            <w:vAlign w:val="bottom"/>
          </w:tcPr>
          <w:p w14:paraId="34AF1660" w14:textId="19E2CB52" w:rsidR="006149B7" w:rsidRPr="00D32177" w:rsidRDefault="006149B7" w:rsidP="00B969CC">
            <w:pPr>
              <w:ind w:left="-112" w:right="-50" w:hanging="18"/>
              <w:jc w:val="right"/>
              <w:rPr>
                <w:sz w:val="12"/>
                <w:szCs w:val="12"/>
              </w:rPr>
            </w:pPr>
            <w:r w:rsidRPr="00D32177">
              <w:rPr>
                <w:sz w:val="12"/>
                <w:szCs w:val="12"/>
              </w:rPr>
              <w:t>-</w:t>
            </w:r>
          </w:p>
        </w:tc>
        <w:tc>
          <w:tcPr>
            <w:tcW w:w="456" w:type="pct"/>
            <w:shd w:val="clear" w:color="auto" w:fill="auto"/>
            <w:vAlign w:val="bottom"/>
          </w:tcPr>
          <w:p w14:paraId="3BFA2BF4" w14:textId="6207FE98" w:rsidR="006149B7" w:rsidRPr="00D32177" w:rsidRDefault="006149B7" w:rsidP="00B969CC">
            <w:pPr>
              <w:ind w:left="-112" w:right="-50" w:hanging="18"/>
              <w:jc w:val="right"/>
              <w:rPr>
                <w:sz w:val="12"/>
                <w:szCs w:val="12"/>
              </w:rPr>
            </w:pPr>
            <w:r w:rsidRPr="00D32177">
              <w:rPr>
                <w:sz w:val="12"/>
                <w:szCs w:val="12"/>
              </w:rPr>
              <w:t>-</w:t>
            </w:r>
          </w:p>
        </w:tc>
        <w:tc>
          <w:tcPr>
            <w:tcW w:w="448" w:type="pct"/>
            <w:shd w:val="clear" w:color="auto" w:fill="auto"/>
            <w:vAlign w:val="bottom"/>
          </w:tcPr>
          <w:p w14:paraId="077509A2" w14:textId="26C641AB" w:rsidR="006149B7" w:rsidRPr="00D32177" w:rsidRDefault="006149B7" w:rsidP="00B969CC">
            <w:pPr>
              <w:ind w:left="-112" w:right="-50" w:hanging="18"/>
              <w:jc w:val="right"/>
              <w:rPr>
                <w:sz w:val="12"/>
                <w:szCs w:val="12"/>
              </w:rPr>
            </w:pPr>
            <w:r w:rsidRPr="00D32177">
              <w:rPr>
                <w:sz w:val="12"/>
                <w:szCs w:val="12"/>
              </w:rPr>
              <w:t>3.784.645</w:t>
            </w:r>
          </w:p>
        </w:tc>
      </w:tr>
      <w:tr w:rsidR="006149B7" w:rsidRPr="00D32177" w14:paraId="6282F720" w14:textId="77777777" w:rsidTr="00B969CC">
        <w:trPr>
          <w:trHeight w:val="57"/>
        </w:trPr>
        <w:tc>
          <w:tcPr>
            <w:tcW w:w="1517" w:type="pct"/>
            <w:vAlign w:val="bottom"/>
          </w:tcPr>
          <w:p w14:paraId="6F0AA13A" w14:textId="5C2FAC4A" w:rsidR="006149B7" w:rsidRPr="00D32177" w:rsidRDefault="006149B7" w:rsidP="006149B7">
            <w:pPr>
              <w:ind w:left="214"/>
              <w:rPr>
                <w:sz w:val="12"/>
                <w:szCs w:val="12"/>
              </w:rPr>
            </w:pPr>
            <w:r w:rsidRPr="00D32177">
              <w:rPr>
                <w:sz w:val="12"/>
                <w:szCs w:val="12"/>
              </w:rPr>
              <w:t>İhraç Edilen Menkul Değerler</w:t>
            </w:r>
          </w:p>
        </w:tc>
        <w:tc>
          <w:tcPr>
            <w:tcW w:w="455" w:type="pct"/>
            <w:shd w:val="clear" w:color="auto" w:fill="auto"/>
            <w:vAlign w:val="bottom"/>
          </w:tcPr>
          <w:p w14:paraId="05D82369" w14:textId="7986128A"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4FD33801" w14:textId="4A8703AD" w:rsidR="006149B7" w:rsidRPr="00D32177" w:rsidRDefault="006149B7" w:rsidP="00B969CC">
            <w:pPr>
              <w:ind w:left="-112" w:right="-50" w:hanging="18"/>
              <w:jc w:val="right"/>
              <w:rPr>
                <w:sz w:val="12"/>
                <w:szCs w:val="12"/>
              </w:rPr>
            </w:pPr>
            <w:r w:rsidRPr="00D32177">
              <w:rPr>
                <w:sz w:val="12"/>
                <w:szCs w:val="12"/>
              </w:rPr>
              <w:t>1.147.180</w:t>
            </w:r>
          </w:p>
        </w:tc>
        <w:tc>
          <w:tcPr>
            <w:tcW w:w="455" w:type="pct"/>
            <w:shd w:val="clear" w:color="auto" w:fill="auto"/>
            <w:vAlign w:val="bottom"/>
          </w:tcPr>
          <w:p w14:paraId="7518556D" w14:textId="2A5A7DC5" w:rsidR="006149B7" w:rsidRPr="00D32177" w:rsidRDefault="006149B7" w:rsidP="00B969CC">
            <w:pPr>
              <w:ind w:left="-112" w:right="-50" w:hanging="18"/>
              <w:jc w:val="right"/>
              <w:rPr>
                <w:sz w:val="12"/>
                <w:szCs w:val="12"/>
              </w:rPr>
            </w:pPr>
            <w:r w:rsidRPr="00D32177">
              <w:rPr>
                <w:sz w:val="12"/>
                <w:szCs w:val="12"/>
              </w:rPr>
              <w:t>2.508.524</w:t>
            </w:r>
          </w:p>
        </w:tc>
        <w:tc>
          <w:tcPr>
            <w:tcW w:w="455" w:type="pct"/>
            <w:shd w:val="clear" w:color="auto" w:fill="auto"/>
            <w:vAlign w:val="bottom"/>
          </w:tcPr>
          <w:p w14:paraId="41923959" w14:textId="1620ED42" w:rsidR="006149B7" w:rsidRPr="00D32177" w:rsidRDefault="006149B7" w:rsidP="00B969CC">
            <w:pPr>
              <w:ind w:left="-112" w:right="-50" w:hanging="18"/>
              <w:jc w:val="right"/>
              <w:rPr>
                <w:sz w:val="12"/>
                <w:szCs w:val="12"/>
              </w:rPr>
            </w:pPr>
            <w:r w:rsidRPr="00D32177">
              <w:rPr>
                <w:sz w:val="12"/>
                <w:szCs w:val="12"/>
              </w:rPr>
              <w:t>704.318</w:t>
            </w:r>
          </w:p>
        </w:tc>
        <w:tc>
          <w:tcPr>
            <w:tcW w:w="380" w:type="pct"/>
            <w:shd w:val="clear" w:color="auto" w:fill="auto"/>
            <w:vAlign w:val="bottom"/>
          </w:tcPr>
          <w:p w14:paraId="21AEE3D3" w14:textId="4F8198F3" w:rsidR="006149B7" w:rsidRPr="00D32177" w:rsidRDefault="006149B7" w:rsidP="00B969CC">
            <w:pPr>
              <w:ind w:left="-112" w:right="-50" w:hanging="18"/>
              <w:jc w:val="right"/>
              <w:rPr>
                <w:sz w:val="12"/>
                <w:szCs w:val="12"/>
              </w:rPr>
            </w:pPr>
            <w:r w:rsidRPr="00D32177">
              <w:rPr>
                <w:sz w:val="12"/>
                <w:szCs w:val="12"/>
              </w:rPr>
              <w:t>-</w:t>
            </w:r>
          </w:p>
        </w:tc>
        <w:tc>
          <w:tcPr>
            <w:tcW w:w="379" w:type="pct"/>
            <w:shd w:val="clear" w:color="auto" w:fill="auto"/>
            <w:vAlign w:val="bottom"/>
          </w:tcPr>
          <w:p w14:paraId="4D66DCFC" w14:textId="4DD39EE6" w:rsidR="006149B7" w:rsidRPr="00D32177" w:rsidRDefault="006149B7" w:rsidP="00B969CC">
            <w:pPr>
              <w:ind w:left="-112" w:right="-50" w:hanging="18"/>
              <w:jc w:val="right"/>
              <w:rPr>
                <w:sz w:val="12"/>
                <w:szCs w:val="12"/>
              </w:rPr>
            </w:pPr>
            <w:r w:rsidRPr="00D32177">
              <w:rPr>
                <w:sz w:val="12"/>
                <w:szCs w:val="12"/>
              </w:rPr>
              <w:t>-</w:t>
            </w:r>
          </w:p>
        </w:tc>
        <w:tc>
          <w:tcPr>
            <w:tcW w:w="456" w:type="pct"/>
            <w:shd w:val="clear" w:color="auto" w:fill="auto"/>
            <w:vAlign w:val="bottom"/>
          </w:tcPr>
          <w:p w14:paraId="7E388663" w14:textId="39AC7489" w:rsidR="006149B7" w:rsidRPr="00D32177" w:rsidRDefault="006149B7" w:rsidP="00B969CC">
            <w:pPr>
              <w:ind w:left="-112" w:right="-50" w:hanging="18"/>
              <w:jc w:val="right"/>
              <w:rPr>
                <w:sz w:val="12"/>
                <w:szCs w:val="12"/>
              </w:rPr>
            </w:pPr>
            <w:r w:rsidRPr="00D32177">
              <w:rPr>
                <w:sz w:val="12"/>
                <w:szCs w:val="12"/>
              </w:rPr>
              <w:t>-</w:t>
            </w:r>
          </w:p>
        </w:tc>
        <w:tc>
          <w:tcPr>
            <w:tcW w:w="448" w:type="pct"/>
            <w:shd w:val="clear" w:color="auto" w:fill="auto"/>
            <w:vAlign w:val="bottom"/>
          </w:tcPr>
          <w:p w14:paraId="598871CF" w14:textId="12593077" w:rsidR="006149B7" w:rsidRPr="00D32177" w:rsidRDefault="006149B7" w:rsidP="00B969CC">
            <w:pPr>
              <w:ind w:left="-112" w:right="-50" w:hanging="18"/>
              <w:jc w:val="right"/>
              <w:rPr>
                <w:sz w:val="12"/>
                <w:szCs w:val="12"/>
              </w:rPr>
            </w:pPr>
            <w:r w:rsidRPr="00D32177">
              <w:rPr>
                <w:sz w:val="12"/>
                <w:szCs w:val="12"/>
              </w:rPr>
              <w:t>4.360.022</w:t>
            </w:r>
          </w:p>
        </w:tc>
      </w:tr>
      <w:tr w:rsidR="006149B7" w:rsidRPr="00D32177" w14:paraId="734758E2" w14:textId="77777777" w:rsidTr="00B969CC">
        <w:trPr>
          <w:trHeight w:val="57"/>
        </w:trPr>
        <w:tc>
          <w:tcPr>
            <w:tcW w:w="1517" w:type="pct"/>
            <w:vAlign w:val="bottom"/>
          </w:tcPr>
          <w:p w14:paraId="526ADB1E" w14:textId="5A265D35" w:rsidR="006149B7" w:rsidRPr="00D32177" w:rsidRDefault="006149B7" w:rsidP="006149B7">
            <w:pPr>
              <w:ind w:left="214"/>
              <w:rPr>
                <w:sz w:val="12"/>
                <w:szCs w:val="12"/>
              </w:rPr>
            </w:pPr>
            <w:r w:rsidRPr="00D32177">
              <w:rPr>
                <w:sz w:val="12"/>
                <w:szCs w:val="12"/>
              </w:rPr>
              <w:t>Muhtelif Borçlar</w:t>
            </w:r>
          </w:p>
        </w:tc>
        <w:tc>
          <w:tcPr>
            <w:tcW w:w="455" w:type="pct"/>
            <w:shd w:val="clear" w:color="auto" w:fill="auto"/>
            <w:vAlign w:val="bottom"/>
          </w:tcPr>
          <w:p w14:paraId="6864E2DD" w14:textId="0FA67541"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016037BE" w14:textId="416375C5"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63472660" w14:textId="5385C247"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3B980D1D" w14:textId="057465BF" w:rsidR="006149B7" w:rsidRPr="00D32177" w:rsidRDefault="006149B7" w:rsidP="00B969CC">
            <w:pPr>
              <w:ind w:left="-112" w:right="-50" w:hanging="18"/>
              <w:jc w:val="right"/>
              <w:rPr>
                <w:sz w:val="12"/>
                <w:szCs w:val="12"/>
              </w:rPr>
            </w:pPr>
            <w:r w:rsidRPr="00D32177">
              <w:rPr>
                <w:sz w:val="12"/>
                <w:szCs w:val="12"/>
              </w:rPr>
              <w:t>-</w:t>
            </w:r>
          </w:p>
        </w:tc>
        <w:tc>
          <w:tcPr>
            <w:tcW w:w="380" w:type="pct"/>
            <w:shd w:val="clear" w:color="auto" w:fill="auto"/>
            <w:vAlign w:val="bottom"/>
          </w:tcPr>
          <w:p w14:paraId="533BE77A" w14:textId="2D17898C" w:rsidR="006149B7" w:rsidRPr="00D32177" w:rsidRDefault="006149B7" w:rsidP="00B969CC">
            <w:pPr>
              <w:ind w:left="-112" w:right="-50" w:hanging="18"/>
              <w:jc w:val="right"/>
              <w:rPr>
                <w:sz w:val="12"/>
                <w:szCs w:val="12"/>
              </w:rPr>
            </w:pPr>
            <w:r w:rsidRPr="00D32177">
              <w:rPr>
                <w:sz w:val="12"/>
                <w:szCs w:val="12"/>
              </w:rPr>
              <w:t>-</w:t>
            </w:r>
          </w:p>
        </w:tc>
        <w:tc>
          <w:tcPr>
            <w:tcW w:w="379" w:type="pct"/>
            <w:shd w:val="clear" w:color="auto" w:fill="auto"/>
            <w:vAlign w:val="bottom"/>
          </w:tcPr>
          <w:p w14:paraId="3C2C1A46" w14:textId="7592B2DC" w:rsidR="006149B7" w:rsidRPr="00D32177" w:rsidRDefault="006149B7" w:rsidP="00B969CC">
            <w:pPr>
              <w:ind w:left="-112" w:right="-50" w:hanging="18"/>
              <w:jc w:val="right"/>
              <w:rPr>
                <w:sz w:val="12"/>
                <w:szCs w:val="12"/>
              </w:rPr>
            </w:pPr>
            <w:r w:rsidRPr="00D32177">
              <w:rPr>
                <w:sz w:val="12"/>
                <w:szCs w:val="12"/>
              </w:rPr>
              <w:t>-</w:t>
            </w:r>
          </w:p>
        </w:tc>
        <w:tc>
          <w:tcPr>
            <w:tcW w:w="456" w:type="pct"/>
            <w:shd w:val="clear" w:color="auto" w:fill="auto"/>
            <w:vAlign w:val="bottom"/>
          </w:tcPr>
          <w:p w14:paraId="02F8B8F0" w14:textId="361E9A8D" w:rsidR="006149B7" w:rsidRPr="00D32177" w:rsidRDefault="006149B7" w:rsidP="00B969CC">
            <w:pPr>
              <w:ind w:left="-112" w:right="-50" w:hanging="18"/>
              <w:jc w:val="right"/>
              <w:rPr>
                <w:sz w:val="12"/>
                <w:szCs w:val="12"/>
              </w:rPr>
            </w:pPr>
            <w:r w:rsidRPr="00D32177">
              <w:rPr>
                <w:sz w:val="12"/>
                <w:szCs w:val="12"/>
              </w:rPr>
              <w:t>1.431.779</w:t>
            </w:r>
          </w:p>
        </w:tc>
        <w:tc>
          <w:tcPr>
            <w:tcW w:w="448" w:type="pct"/>
            <w:shd w:val="clear" w:color="auto" w:fill="auto"/>
            <w:vAlign w:val="bottom"/>
          </w:tcPr>
          <w:p w14:paraId="1ADB89EF" w14:textId="79DE98F6" w:rsidR="006149B7" w:rsidRPr="00D32177" w:rsidRDefault="006149B7" w:rsidP="00B969CC">
            <w:pPr>
              <w:ind w:left="-112" w:right="-50" w:hanging="18"/>
              <w:jc w:val="right"/>
              <w:rPr>
                <w:sz w:val="12"/>
                <w:szCs w:val="12"/>
              </w:rPr>
            </w:pPr>
            <w:r w:rsidRPr="00D32177">
              <w:rPr>
                <w:sz w:val="12"/>
                <w:szCs w:val="12"/>
              </w:rPr>
              <w:t>1.431.779</w:t>
            </w:r>
          </w:p>
        </w:tc>
      </w:tr>
      <w:tr w:rsidR="006149B7" w:rsidRPr="00D32177" w14:paraId="36AFBAA5" w14:textId="77777777" w:rsidTr="00B969CC">
        <w:trPr>
          <w:trHeight w:val="57"/>
        </w:trPr>
        <w:tc>
          <w:tcPr>
            <w:tcW w:w="1517" w:type="pct"/>
            <w:vAlign w:val="bottom"/>
          </w:tcPr>
          <w:p w14:paraId="554F7A2A" w14:textId="61AA4EA7" w:rsidR="006149B7" w:rsidRPr="00D32177" w:rsidRDefault="006149B7" w:rsidP="006149B7">
            <w:pPr>
              <w:ind w:left="214"/>
              <w:rPr>
                <w:sz w:val="12"/>
                <w:szCs w:val="12"/>
              </w:rPr>
            </w:pPr>
            <w:r w:rsidRPr="00D32177">
              <w:rPr>
                <w:sz w:val="12"/>
                <w:szCs w:val="12"/>
              </w:rPr>
              <w:t>Diğer Yükümlülükler</w:t>
            </w:r>
            <w:r w:rsidRPr="00D32177">
              <w:rPr>
                <w:sz w:val="12"/>
                <w:szCs w:val="12"/>
                <w:vertAlign w:val="superscript"/>
              </w:rPr>
              <w:t>(***)</w:t>
            </w:r>
          </w:p>
        </w:tc>
        <w:tc>
          <w:tcPr>
            <w:tcW w:w="455" w:type="pct"/>
            <w:shd w:val="clear" w:color="auto" w:fill="auto"/>
            <w:vAlign w:val="bottom"/>
          </w:tcPr>
          <w:p w14:paraId="650E7A8B" w14:textId="4ECF4D72"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778005CD" w14:textId="48293EF9"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056B8B7A" w14:textId="4A8489FE" w:rsidR="006149B7" w:rsidRPr="00D32177" w:rsidRDefault="006149B7" w:rsidP="00B969CC">
            <w:pPr>
              <w:ind w:left="-112" w:right="-50" w:hanging="18"/>
              <w:jc w:val="right"/>
              <w:rPr>
                <w:sz w:val="12"/>
                <w:szCs w:val="12"/>
              </w:rPr>
            </w:pPr>
            <w:r w:rsidRPr="00D32177">
              <w:rPr>
                <w:sz w:val="12"/>
                <w:szCs w:val="12"/>
              </w:rPr>
              <w:t>-</w:t>
            </w:r>
          </w:p>
        </w:tc>
        <w:tc>
          <w:tcPr>
            <w:tcW w:w="455" w:type="pct"/>
            <w:shd w:val="clear" w:color="auto" w:fill="auto"/>
            <w:vAlign w:val="bottom"/>
          </w:tcPr>
          <w:p w14:paraId="09D2807F" w14:textId="1E4FB3E6" w:rsidR="006149B7" w:rsidRPr="00D32177" w:rsidRDefault="006149B7" w:rsidP="00B969CC">
            <w:pPr>
              <w:ind w:left="-112" w:right="-50" w:hanging="18"/>
              <w:jc w:val="right"/>
              <w:rPr>
                <w:sz w:val="12"/>
                <w:szCs w:val="12"/>
              </w:rPr>
            </w:pPr>
            <w:r w:rsidRPr="00D32177">
              <w:rPr>
                <w:sz w:val="12"/>
                <w:szCs w:val="12"/>
              </w:rPr>
              <w:t>-</w:t>
            </w:r>
          </w:p>
        </w:tc>
        <w:tc>
          <w:tcPr>
            <w:tcW w:w="380" w:type="pct"/>
            <w:shd w:val="clear" w:color="auto" w:fill="auto"/>
            <w:vAlign w:val="bottom"/>
          </w:tcPr>
          <w:p w14:paraId="6B982BF3" w14:textId="2DC2DDC4" w:rsidR="006149B7" w:rsidRPr="00D32177" w:rsidRDefault="006149B7" w:rsidP="00B969CC">
            <w:pPr>
              <w:ind w:left="-112" w:right="-50" w:hanging="18"/>
              <w:jc w:val="right"/>
              <w:rPr>
                <w:sz w:val="12"/>
                <w:szCs w:val="12"/>
              </w:rPr>
            </w:pPr>
            <w:r w:rsidRPr="00D32177">
              <w:rPr>
                <w:sz w:val="12"/>
                <w:szCs w:val="12"/>
              </w:rPr>
              <w:t>2.655.863</w:t>
            </w:r>
          </w:p>
        </w:tc>
        <w:tc>
          <w:tcPr>
            <w:tcW w:w="379" w:type="pct"/>
            <w:shd w:val="clear" w:color="auto" w:fill="auto"/>
            <w:vAlign w:val="bottom"/>
          </w:tcPr>
          <w:p w14:paraId="47DB02BC" w14:textId="6C26301D" w:rsidR="006149B7" w:rsidRPr="00D32177" w:rsidRDefault="006149B7" w:rsidP="00B969CC">
            <w:pPr>
              <w:ind w:left="-112" w:right="-50" w:hanging="18"/>
              <w:jc w:val="right"/>
              <w:rPr>
                <w:sz w:val="12"/>
                <w:szCs w:val="12"/>
              </w:rPr>
            </w:pPr>
            <w:r w:rsidRPr="00D32177">
              <w:rPr>
                <w:sz w:val="12"/>
                <w:szCs w:val="12"/>
              </w:rPr>
              <w:t>-</w:t>
            </w:r>
          </w:p>
        </w:tc>
        <w:tc>
          <w:tcPr>
            <w:tcW w:w="456" w:type="pct"/>
            <w:shd w:val="clear" w:color="auto" w:fill="auto"/>
            <w:vAlign w:val="bottom"/>
          </w:tcPr>
          <w:p w14:paraId="3804D112" w14:textId="6D372052" w:rsidR="006149B7" w:rsidRPr="00D32177" w:rsidRDefault="006149B7" w:rsidP="00B969CC">
            <w:pPr>
              <w:ind w:left="-112" w:right="-50" w:hanging="18"/>
              <w:jc w:val="right"/>
              <w:rPr>
                <w:sz w:val="12"/>
                <w:szCs w:val="12"/>
              </w:rPr>
            </w:pPr>
            <w:r w:rsidRPr="00D32177">
              <w:rPr>
                <w:sz w:val="12"/>
                <w:szCs w:val="12"/>
              </w:rPr>
              <w:t>6.341.563</w:t>
            </w:r>
          </w:p>
        </w:tc>
        <w:tc>
          <w:tcPr>
            <w:tcW w:w="448" w:type="pct"/>
            <w:shd w:val="clear" w:color="auto" w:fill="auto"/>
            <w:vAlign w:val="bottom"/>
          </w:tcPr>
          <w:p w14:paraId="2BD57329" w14:textId="0579F9F6" w:rsidR="006149B7" w:rsidRPr="00D32177" w:rsidRDefault="006149B7" w:rsidP="00B969CC">
            <w:pPr>
              <w:ind w:left="-112" w:right="-50" w:hanging="18"/>
              <w:jc w:val="right"/>
              <w:rPr>
                <w:sz w:val="12"/>
                <w:szCs w:val="12"/>
              </w:rPr>
            </w:pPr>
            <w:r w:rsidRPr="00D32177">
              <w:rPr>
                <w:sz w:val="12"/>
                <w:szCs w:val="12"/>
              </w:rPr>
              <w:t>8.997.426</w:t>
            </w:r>
          </w:p>
        </w:tc>
      </w:tr>
      <w:tr w:rsidR="006149B7" w:rsidRPr="00D32177" w14:paraId="455D6409" w14:textId="77777777" w:rsidTr="00B969CC">
        <w:trPr>
          <w:trHeight w:val="57"/>
        </w:trPr>
        <w:tc>
          <w:tcPr>
            <w:tcW w:w="1517" w:type="pct"/>
            <w:vAlign w:val="bottom"/>
          </w:tcPr>
          <w:p w14:paraId="0E98221D" w14:textId="77777777" w:rsidR="006149B7" w:rsidRPr="00D32177" w:rsidRDefault="006149B7" w:rsidP="006149B7">
            <w:pPr>
              <w:rPr>
                <w:b/>
                <w:bCs/>
                <w:sz w:val="12"/>
                <w:szCs w:val="12"/>
              </w:rPr>
            </w:pPr>
            <w:r w:rsidRPr="00D32177">
              <w:rPr>
                <w:b/>
                <w:bCs/>
                <w:sz w:val="12"/>
                <w:szCs w:val="12"/>
              </w:rPr>
              <w:t>Toplam Yükümlülükler</w:t>
            </w:r>
          </w:p>
        </w:tc>
        <w:tc>
          <w:tcPr>
            <w:tcW w:w="455" w:type="pct"/>
            <w:shd w:val="clear" w:color="auto" w:fill="auto"/>
            <w:vAlign w:val="bottom"/>
          </w:tcPr>
          <w:p w14:paraId="7D6161A9" w14:textId="76E60F9F" w:rsidR="006149B7" w:rsidRPr="00D32177" w:rsidRDefault="006149B7" w:rsidP="00B969CC">
            <w:pPr>
              <w:ind w:left="-112" w:right="-50" w:hanging="18"/>
              <w:jc w:val="right"/>
              <w:rPr>
                <w:b/>
                <w:sz w:val="12"/>
                <w:szCs w:val="12"/>
              </w:rPr>
            </w:pPr>
            <w:r w:rsidRPr="00D32177">
              <w:rPr>
                <w:b/>
                <w:sz w:val="12"/>
                <w:szCs w:val="12"/>
              </w:rPr>
              <w:t>21.605.469</w:t>
            </w:r>
          </w:p>
        </w:tc>
        <w:tc>
          <w:tcPr>
            <w:tcW w:w="455" w:type="pct"/>
            <w:shd w:val="clear" w:color="auto" w:fill="auto"/>
            <w:vAlign w:val="bottom"/>
          </w:tcPr>
          <w:p w14:paraId="1BEC9A44" w14:textId="53B6022F" w:rsidR="006149B7" w:rsidRPr="00D32177" w:rsidRDefault="006149B7" w:rsidP="00B969CC">
            <w:pPr>
              <w:ind w:left="-112" w:right="-50" w:hanging="18"/>
              <w:jc w:val="right"/>
              <w:rPr>
                <w:b/>
                <w:sz w:val="12"/>
                <w:szCs w:val="12"/>
              </w:rPr>
            </w:pPr>
            <w:r w:rsidRPr="00D32177">
              <w:rPr>
                <w:b/>
                <w:sz w:val="12"/>
                <w:szCs w:val="12"/>
              </w:rPr>
              <w:t>38.425.937</w:t>
            </w:r>
          </w:p>
        </w:tc>
        <w:tc>
          <w:tcPr>
            <w:tcW w:w="455" w:type="pct"/>
            <w:shd w:val="clear" w:color="auto" w:fill="auto"/>
            <w:vAlign w:val="bottom"/>
          </w:tcPr>
          <w:p w14:paraId="5EE6DE92" w14:textId="7D330236" w:rsidR="006149B7" w:rsidRPr="00D32177" w:rsidRDefault="006149B7" w:rsidP="00B969CC">
            <w:pPr>
              <w:ind w:left="-112" w:right="-50" w:hanging="18"/>
              <w:jc w:val="right"/>
              <w:rPr>
                <w:b/>
                <w:sz w:val="12"/>
                <w:szCs w:val="12"/>
              </w:rPr>
            </w:pPr>
            <w:r w:rsidRPr="00D32177">
              <w:rPr>
                <w:b/>
                <w:sz w:val="12"/>
                <w:szCs w:val="12"/>
              </w:rPr>
              <w:t>23.135.240</w:t>
            </w:r>
          </w:p>
        </w:tc>
        <w:tc>
          <w:tcPr>
            <w:tcW w:w="455" w:type="pct"/>
            <w:shd w:val="clear" w:color="auto" w:fill="auto"/>
            <w:vAlign w:val="bottom"/>
          </w:tcPr>
          <w:p w14:paraId="59F565E6" w14:textId="0492D063" w:rsidR="006149B7" w:rsidRPr="00D32177" w:rsidRDefault="006149B7" w:rsidP="00B969CC">
            <w:pPr>
              <w:ind w:left="-112" w:right="-50" w:hanging="18"/>
              <w:jc w:val="right"/>
              <w:rPr>
                <w:b/>
                <w:sz w:val="12"/>
                <w:szCs w:val="12"/>
              </w:rPr>
            </w:pPr>
            <w:r w:rsidRPr="00D32177">
              <w:rPr>
                <w:b/>
                <w:sz w:val="12"/>
                <w:szCs w:val="12"/>
              </w:rPr>
              <w:t>4.320.953</w:t>
            </w:r>
          </w:p>
        </w:tc>
        <w:tc>
          <w:tcPr>
            <w:tcW w:w="380" w:type="pct"/>
            <w:shd w:val="clear" w:color="auto" w:fill="auto"/>
            <w:vAlign w:val="bottom"/>
          </w:tcPr>
          <w:p w14:paraId="365300BF" w14:textId="369466DA" w:rsidR="006149B7" w:rsidRPr="00D32177" w:rsidRDefault="006149B7" w:rsidP="00B969CC">
            <w:pPr>
              <w:ind w:left="-112" w:right="-50" w:hanging="18"/>
              <w:jc w:val="right"/>
              <w:rPr>
                <w:b/>
                <w:sz w:val="12"/>
                <w:szCs w:val="12"/>
              </w:rPr>
            </w:pPr>
            <w:r w:rsidRPr="00D32177">
              <w:rPr>
                <w:b/>
                <w:sz w:val="12"/>
                <w:szCs w:val="12"/>
              </w:rPr>
              <w:t>3.254.697</w:t>
            </w:r>
          </w:p>
        </w:tc>
        <w:tc>
          <w:tcPr>
            <w:tcW w:w="379" w:type="pct"/>
            <w:shd w:val="clear" w:color="auto" w:fill="auto"/>
            <w:vAlign w:val="bottom"/>
          </w:tcPr>
          <w:p w14:paraId="29507136" w14:textId="3E0E0A20" w:rsidR="006149B7" w:rsidRPr="00D32177" w:rsidRDefault="006149B7" w:rsidP="00B969CC">
            <w:pPr>
              <w:ind w:left="-112" w:right="-50" w:hanging="18"/>
              <w:jc w:val="right"/>
              <w:rPr>
                <w:b/>
                <w:sz w:val="12"/>
                <w:szCs w:val="12"/>
              </w:rPr>
            </w:pPr>
            <w:r w:rsidRPr="00D32177">
              <w:rPr>
                <w:b/>
                <w:sz w:val="12"/>
                <w:szCs w:val="12"/>
              </w:rPr>
              <w:t>-</w:t>
            </w:r>
          </w:p>
        </w:tc>
        <w:tc>
          <w:tcPr>
            <w:tcW w:w="456" w:type="pct"/>
            <w:shd w:val="clear" w:color="auto" w:fill="auto"/>
            <w:vAlign w:val="bottom"/>
          </w:tcPr>
          <w:p w14:paraId="0E13E595" w14:textId="1BE06CBB" w:rsidR="006149B7" w:rsidRPr="00D32177" w:rsidRDefault="006149B7" w:rsidP="00B969CC">
            <w:pPr>
              <w:ind w:left="-112" w:right="-50" w:hanging="18"/>
              <w:jc w:val="right"/>
              <w:rPr>
                <w:b/>
                <w:sz w:val="12"/>
                <w:szCs w:val="12"/>
              </w:rPr>
            </w:pPr>
            <w:r w:rsidRPr="00D32177">
              <w:rPr>
                <w:b/>
                <w:sz w:val="12"/>
                <w:szCs w:val="12"/>
              </w:rPr>
              <w:t>7.773.342</w:t>
            </w:r>
          </w:p>
        </w:tc>
        <w:tc>
          <w:tcPr>
            <w:tcW w:w="448" w:type="pct"/>
            <w:shd w:val="clear" w:color="auto" w:fill="auto"/>
            <w:vAlign w:val="bottom"/>
          </w:tcPr>
          <w:p w14:paraId="2C5B4B1D" w14:textId="2F482109" w:rsidR="006149B7" w:rsidRPr="00D32177" w:rsidRDefault="006149B7" w:rsidP="00B969CC">
            <w:pPr>
              <w:ind w:left="-112" w:right="-50" w:hanging="18"/>
              <w:jc w:val="right"/>
              <w:rPr>
                <w:b/>
                <w:sz w:val="12"/>
                <w:szCs w:val="12"/>
              </w:rPr>
            </w:pPr>
            <w:r w:rsidRPr="00D32177">
              <w:rPr>
                <w:b/>
                <w:sz w:val="12"/>
                <w:szCs w:val="12"/>
              </w:rPr>
              <w:t>98.515.638</w:t>
            </w:r>
          </w:p>
        </w:tc>
      </w:tr>
      <w:tr w:rsidR="006149B7" w:rsidRPr="00D32177" w14:paraId="31E1081F" w14:textId="77777777" w:rsidTr="00B969CC">
        <w:trPr>
          <w:trHeight w:val="57"/>
        </w:trPr>
        <w:tc>
          <w:tcPr>
            <w:tcW w:w="1517" w:type="pct"/>
            <w:vAlign w:val="bottom"/>
          </w:tcPr>
          <w:p w14:paraId="2AD39892" w14:textId="77777777" w:rsidR="006149B7" w:rsidRPr="00D32177" w:rsidRDefault="006149B7" w:rsidP="006149B7">
            <w:pPr>
              <w:rPr>
                <w:sz w:val="12"/>
                <w:szCs w:val="12"/>
              </w:rPr>
            </w:pPr>
            <w:r w:rsidRPr="00D32177">
              <w:rPr>
                <w:sz w:val="12"/>
                <w:szCs w:val="12"/>
              </w:rPr>
              <w:t> </w:t>
            </w:r>
          </w:p>
        </w:tc>
        <w:tc>
          <w:tcPr>
            <w:tcW w:w="455" w:type="pct"/>
            <w:vAlign w:val="bottom"/>
          </w:tcPr>
          <w:p w14:paraId="1290D0B7" w14:textId="77777777" w:rsidR="006149B7" w:rsidRPr="00D32177" w:rsidRDefault="006149B7" w:rsidP="00B969CC">
            <w:pPr>
              <w:ind w:left="-112" w:right="-50" w:hanging="18"/>
              <w:jc w:val="right"/>
              <w:rPr>
                <w:sz w:val="12"/>
                <w:szCs w:val="12"/>
              </w:rPr>
            </w:pPr>
          </w:p>
        </w:tc>
        <w:tc>
          <w:tcPr>
            <w:tcW w:w="455" w:type="pct"/>
            <w:vAlign w:val="bottom"/>
          </w:tcPr>
          <w:p w14:paraId="58A3AE62" w14:textId="77777777" w:rsidR="006149B7" w:rsidRPr="00D32177" w:rsidRDefault="006149B7" w:rsidP="00B969CC">
            <w:pPr>
              <w:ind w:left="-112" w:right="-50" w:hanging="18"/>
              <w:jc w:val="right"/>
              <w:rPr>
                <w:sz w:val="12"/>
                <w:szCs w:val="12"/>
              </w:rPr>
            </w:pPr>
          </w:p>
        </w:tc>
        <w:tc>
          <w:tcPr>
            <w:tcW w:w="455" w:type="pct"/>
            <w:vAlign w:val="bottom"/>
          </w:tcPr>
          <w:p w14:paraId="1A65BE65" w14:textId="77777777" w:rsidR="006149B7" w:rsidRPr="00D32177" w:rsidRDefault="006149B7" w:rsidP="00B969CC">
            <w:pPr>
              <w:ind w:left="-112" w:right="-50" w:hanging="18"/>
              <w:jc w:val="right"/>
              <w:rPr>
                <w:sz w:val="12"/>
                <w:szCs w:val="12"/>
              </w:rPr>
            </w:pPr>
          </w:p>
        </w:tc>
        <w:tc>
          <w:tcPr>
            <w:tcW w:w="455" w:type="pct"/>
            <w:vAlign w:val="bottom"/>
          </w:tcPr>
          <w:p w14:paraId="4C45E588" w14:textId="77777777" w:rsidR="006149B7" w:rsidRPr="00D32177" w:rsidRDefault="006149B7" w:rsidP="00B969CC">
            <w:pPr>
              <w:ind w:left="-112" w:right="-50" w:hanging="18"/>
              <w:jc w:val="right"/>
              <w:rPr>
                <w:sz w:val="12"/>
                <w:szCs w:val="12"/>
              </w:rPr>
            </w:pPr>
          </w:p>
        </w:tc>
        <w:tc>
          <w:tcPr>
            <w:tcW w:w="380" w:type="pct"/>
            <w:vAlign w:val="bottom"/>
          </w:tcPr>
          <w:p w14:paraId="30837F21" w14:textId="77777777" w:rsidR="006149B7" w:rsidRPr="00D32177" w:rsidRDefault="006149B7" w:rsidP="00B969CC">
            <w:pPr>
              <w:ind w:left="-112" w:right="-50" w:hanging="18"/>
              <w:jc w:val="right"/>
              <w:rPr>
                <w:sz w:val="12"/>
                <w:szCs w:val="12"/>
              </w:rPr>
            </w:pPr>
          </w:p>
        </w:tc>
        <w:tc>
          <w:tcPr>
            <w:tcW w:w="379" w:type="pct"/>
            <w:vAlign w:val="bottom"/>
          </w:tcPr>
          <w:p w14:paraId="3FB0DDF8" w14:textId="77777777" w:rsidR="006149B7" w:rsidRPr="00D32177" w:rsidRDefault="006149B7" w:rsidP="00B969CC">
            <w:pPr>
              <w:ind w:left="-112" w:right="-50" w:hanging="18"/>
              <w:jc w:val="right"/>
              <w:rPr>
                <w:sz w:val="12"/>
                <w:szCs w:val="12"/>
              </w:rPr>
            </w:pPr>
          </w:p>
        </w:tc>
        <w:tc>
          <w:tcPr>
            <w:tcW w:w="456" w:type="pct"/>
            <w:vAlign w:val="bottom"/>
          </w:tcPr>
          <w:p w14:paraId="7F4049C8" w14:textId="77777777" w:rsidR="006149B7" w:rsidRPr="00D32177" w:rsidRDefault="006149B7" w:rsidP="00B969CC">
            <w:pPr>
              <w:ind w:left="-112" w:right="-50" w:hanging="18"/>
              <w:jc w:val="right"/>
              <w:rPr>
                <w:sz w:val="12"/>
                <w:szCs w:val="12"/>
              </w:rPr>
            </w:pPr>
          </w:p>
        </w:tc>
        <w:tc>
          <w:tcPr>
            <w:tcW w:w="448" w:type="pct"/>
            <w:vAlign w:val="bottom"/>
          </w:tcPr>
          <w:p w14:paraId="605B83ED" w14:textId="77777777" w:rsidR="006149B7" w:rsidRPr="00D32177" w:rsidRDefault="006149B7" w:rsidP="00B969CC">
            <w:pPr>
              <w:ind w:left="-112" w:right="-50" w:hanging="18"/>
              <w:jc w:val="right"/>
              <w:rPr>
                <w:sz w:val="12"/>
                <w:szCs w:val="12"/>
              </w:rPr>
            </w:pPr>
          </w:p>
        </w:tc>
      </w:tr>
      <w:tr w:rsidR="006149B7" w:rsidRPr="00D32177" w14:paraId="54A6D5C0" w14:textId="77777777" w:rsidTr="00B969CC">
        <w:trPr>
          <w:trHeight w:val="57"/>
        </w:trPr>
        <w:tc>
          <w:tcPr>
            <w:tcW w:w="1517" w:type="pct"/>
            <w:vAlign w:val="bottom"/>
          </w:tcPr>
          <w:p w14:paraId="21014BC1" w14:textId="77777777" w:rsidR="006149B7" w:rsidRPr="00D32177" w:rsidRDefault="006149B7" w:rsidP="006149B7">
            <w:pPr>
              <w:rPr>
                <w:b/>
                <w:bCs/>
                <w:sz w:val="12"/>
                <w:szCs w:val="12"/>
              </w:rPr>
            </w:pPr>
            <w:r w:rsidRPr="00D32177">
              <w:rPr>
                <w:b/>
                <w:bCs/>
                <w:sz w:val="12"/>
                <w:szCs w:val="12"/>
              </w:rPr>
              <w:t>Likidite Açığı</w:t>
            </w:r>
          </w:p>
        </w:tc>
        <w:tc>
          <w:tcPr>
            <w:tcW w:w="455" w:type="pct"/>
            <w:shd w:val="clear" w:color="auto" w:fill="auto"/>
            <w:vAlign w:val="bottom"/>
          </w:tcPr>
          <w:p w14:paraId="49C3F152" w14:textId="0990F66F" w:rsidR="006149B7" w:rsidRPr="00D32177" w:rsidRDefault="006149B7" w:rsidP="00B969CC">
            <w:pPr>
              <w:ind w:left="-112" w:right="-50" w:hanging="18"/>
              <w:jc w:val="right"/>
              <w:rPr>
                <w:b/>
                <w:sz w:val="12"/>
                <w:szCs w:val="12"/>
              </w:rPr>
            </w:pPr>
            <w:r w:rsidRPr="00D32177">
              <w:rPr>
                <w:b/>
                <w:sz w:val="12"/>
                <w:szCs w:val="12"/>
              </w:rPr>
              <w:t>(13.547.497)</w:t>
            </w:r>
          </w:p>
        </w:tc>
        <w:tc>
          <w:tcPr>
            <w:tcW w:w="455" w:type="pct"/>
            <w:shd w:val="clear" w:color="auto" w:fill="auto"/>
            <w:vAlign w:val="bottom"/>
          </w:tcPr>
          <w:p w14:paraId="7D0DB831" w14:textId="62AF87D5" w:rsidR="006149B7" w:rsidRPr="00D32177" w:rsidRDefault="006149B7" w:rsidP="00B969CC">
            <w:pPr>
              <w:ind w:left="-112" w:right="-50" w:hanging="18"/>
              <w:jc w:val="right"/>
              <w:rPr>
                <w:b/>
                <w:sz w:val="12"/>
                <w:szCs w:val="12"/>
              </w:rPr>
            </w:pPr>
            <w:r w:rsidRPr="00D32177">
              <w:rPr>
                <w:b/>
                <w:sz w:val="12"/>
                <w:szCs w:val="12"/>
              </w:rPr>
              <w:t>(27.395.633)</w:t>
            </w:r>
          </w:p>
        </w:tc>
        <w:tc>
          <w:tcPr>
            <w:tcW w:w="455" w:type="pct"/>
            <w:shd w:val="clear" w:color="auto" w:fill="auto"/>
            <w:vAlign w:val="bottom"/>
          </w:tcPr>
          <w:p w14:paraId="1260351A" w14:textId="6C887533" w:rsidR="006149B7" w:rsidRPr="00D32177" w:rsidRDefault="006149B7" w:rsidP="00B969CC">
            <w:pPr>
              <w:ind w:left="-112" w:right="-50" w:hanging="18"/>
              <w:jc w:val="right"/>
              <w:rPr>
                <w:b/>
                <w:sz w:val="12"/>
                <w:szCs w:val="12"/>
              </w:rPr>
            </w:pPr>
            <w:r w:rsidRPr="00D32177">
              <w:rPr>
                <w:b/>
                <w:sz w:val="12"/>
                <w:szCs w:val="12"/>
              </w:rPr>
              <w:t>(16.728.122)</w:t>
            </w:r>
          </w:p>
        </w:tc>
        <w:tc>
          <w:tcPr>
            <w:tcW w:w="455" w:type="pct"/>
            <w:shd w:val="clear" w:color="auto" w:fill="auto"/>
            <w:vAlign w:val="bottom"/>
          </w:tcPr>
          <w:p w14:paraId="0FE1DF52" w14:textId="42A7DE0F" w:rsidR="006149B7" w:rsidRPr="00D32177" w:rsidRDefault="006149B7" w:rsidP="00B969CC">
            <w:pPr>
              <w:ind w:left="-112" w:right="-50" w:hanging="18"/>
              <w:jc w:val="right"/>
              <w:rPr>
                <w:b/>
                <w:sz w:val="12"/>
                <w:szCs w:val="12"/>
              </w:rPr>
            </w:pPr>
            <w:r w:rsidRPr="00D32177">
              <w:rPr>
                <w:b/>
                <w:sz w:val="12"/>
                <w:szCs w:val="12"/>
              </w:rPr>
              <w:t>11.170.804</w:t>
            </w:r>
          </w:p>
        </w:tc>
        <w:tc>
          <w:tcPr>
            <w:tcW w:w="380" w:type="pct"/>
            <w:shd w:val="clear" w:color="auto" w:fill="auto"/>
            <w:vAlign w:val="bottom"/>
          </w:tcPr>
          <w:p w14:paraId="6740FB18" w14:textId="10E6CF1F" w:rsidR="006149B7" w:rsidRPr="00D32177" w:rsidRDefault="006149B7" w:rsidP="00B969CC">
            <w:pPr>
              <w:ind w:left="-112" w:right="-50" w:hanging="18"/>
              <w:jc w:val="right"/>
              <w:rPr>
                <w:b/>
                <w:sz w:val="12"/>
                <w:szCs w:val="12"/>
              </w:rPr>
            </w:pPr>
            <w:r w:rsidRPr="00D32177">
              <w:rPr>
                <w:b/>
                <w:sz w:val="12"/>
                <w:szCs w:val="12"/>
              </w:rPr>
              <w:t>40.269.331</w:t>
            </w:r>
          </w:p>
        </w:tc>
        <w:tc>
          <w:tcPr>
            <w:tcW w:w="379" w:type="pct"/>
            <w:shd w:val="clear" w:color="auto" w:fill="auto"/>
            <w:vAlign w:val="bottom"/>
          </w:tcPr>
          <w:p w14:paraId="42EDAB4C" w14:textId="239CA049" w:rsidR="006149B7" w:rsidRPr="00D32177" w:rsidRDefault="006149B7" w:rsidP="00B969CC">
            <w:pPr>
              <w:ind w:left="-112" w:right="-50" w:hanging="18"/>
              <w:jc w:val="right"/>
              <w:rPr>
                <w:b/>
                <w:sz w:val="12"/>
                <w:szCs w:val="12"/>
              </w:rPr>
            </w:pPr>
            <w:r w:rsidRPr="00D32177">
              <w:rPr>
                <w:b/>
                <w:sz w:val="12"/>
                <w:szCs w:val="12"/>
              </w:rPr>
              <w:t>11.869.255</w:t>
            </w:r>
          </w:p>
        </w:tc>
        <w:tc>
          <w:tcPr>
            <w:tcW w:w="456" w:type="pct"/>
            <w:shd w:val="clear" w:color="auto" w:fill="auto"/>
            <w:vAlign w:val="bottom"/>
          </w:tcPr>
          <w:p w14:paraId="32D16BCF" w14:textId="721F90BD" w:rsidR="006149B7" w:rsidRPr="00D32177" w:rsidRDefault="006149B7" w:rsidP="00B969CC">
            <w:pPr>
              <w:ind w:left="-112" w:right="-50" w:hanging="18"/>
              <w:jc w:val="right"/>
              <w:rPr>
                <w:b/>
                <w:sz w:val="12"/>
                <w:szCs w:val="12"/>
              </w:rPr>
            </w:pPr>
            <w:r w:rsidRPr="00D32177">
              <w:rPr>
                <w:b/>
                <w:sz w:val="12"/>
                <w:szCs w:val="12"/>
              </w:rPr>
              <w:t>(5.638.138)</w:t>
            </w:r>
          </w:p>
        </w:tc>
        <w:tc>
          <w:tcPr>
            <w:tcW w:w="448" w:type="pct"/>
            <w:shd w:val="clear" w:color="auto" w:fill="auto"/>
            <w:vAlign w:val="bottom"/>
          </w:tcPr>
          <w:p w14:paraId="2721BEF0" w14:textId="7440E0EC" w:rsidR="006149B7" w:rsidRPr="00D32177" w:rsidRDefault="006149B7" w:rsidP="00B969CC">
            <w:pPr>
              <w:ind w:left="-112" w:right="-50" w:hanging="18"/>
              <w:jc w:val="right"/>
              <w:rPr>
                <w:b/>
                <w:sz w:val="12"/>
                <w:szCs w:val="12"/>
              </w:rPr>
            </w:pPr>
            <w:r w:rsidRPr="00D32177">
              <w:rPr>
                <w:b/>
                <w:sz w:val="12"/>
                <w:szCs w:val="12"/>
              </w:rPr>
              <w:t>-</w:t>
            </w:r>
          </w:p>
        </w:tc>
      </w:tr>
      <w:tr w:rsidR="006149B7" w:rsidRPr="00D32177" w14:paraId="0C8FEFD9" w14:textId="77777777" w:rsidTr="00B969CC">
        <w:trPr>
          <w:trHeight w:val="57"/>
        </w:trPr>
        <w:tc>
          <w:tcPr>
            <w:tcW w:w="1517" w:type="pct"/>
            <w:vAlign w:val="bottom"/>
          </w:tcPr>
          <w:p w14:paraId="1F631B6A" w14:textId="77777777" w:rsidR="006149B7" w:rsidRPr="00D32177" w:rsidRDefault="006149B7" w:rsidP="006149B7">
            <w:pPr>
              <w:rPr>
                <w:b/>
                <w:bCs/>
                <w:sz w:val="12"/>
                <w:szCs w:val="12"/>
              </w:rPr>
            </w:pPr>
          </w:p>
        </w:tc>
        <w:tc>
          <w:tcPr>
            <w:tcW w:w="455" w:type="pct"/>
            <w:shd w:val="clear" w:color="auto" w:fill="auto"/>
            <w:vAlign w:val="bottom"/>
          </w:tcPr>
          <w:p w14:paraId="381F843B" w14:textId="77777777" w:rsidR="006149B7" w:rsidRPr="00D32177" w:rsidRDefault="006149B7" w:rsidP="00B969CC">
            <w:pPr>
              <w:ind w:left="-112" w:right="-50" w:hanging="18"/>
              <w:jc w:val="right"/>
              <w:rPr>
                <w:b/>
                <w:sz w:val="12"/>
                <w:szCs w:val="12"/>
              </w:rPr>
            </w:pPr>
          </w:p>
        </w:tc>
        <w:tc>
          <w:tcPr>
            <w:tcW w:w="455" w:type="pct"/>
            <w:shd w:val="clear" w:color="auto" w:fill="auto"/>
            <w:vAlign w:val="bottom"/>
          </w:tcPr>
          <w:p w14:paraId="2C20934B" w14:textId="77777777" w:rsidR="006149B7" w:rsidRPr="00D32177" w:rsidRDefault="006149B7" w:rsidP="00B969CC">
            <w:pPr>
              <w:ind w:left="-112" w:right="-50" w:hanging="18"/>
              <w:jc w:val="right"/>
              <w:rPr>
                <w:b/>
                <w:sz w:val="12"/>
                <w:szCs w:val="12"/>
              </w:rPr>
            </w:pPr>
          </w:p>
        </w:tc>
        <w:tc>
          <w:tcPr>
            <w:tcW w:w="455" w:type="pct"/>
            <w:shd w:val="clear" w:color="auto" w:fill="auto"/>
            <w:vAlign w:val="bottom"/>
          </w:tcPr>
          <w:p w14:paraId="78BF5F23" w14:textId="77777777" w:rsidR="006149B7" w:rsidRPr="00D32177" w:rsidRDefault="006149B7" w:rsidP="00B969CC">
            <w:pPr>
              <w:ind w:left="-112" w:right="-50" w:hanging="18"/>
              <w:jc w:val="right"/>
              <w:rPr>
                <w:b/>
                <w:sz w:val="12"/>
                <w:szCs w:val="12"/>
              </w:rPr>
            </w:pPr>
          </w:p>
        </w:tc>
        <w:tc>
          <w:tcPr>
            <w:tcW w:w="455" w:type="pct"/>
            <w:shd w:val="clear" w:color="auto" w:fill="auto"/>
            <w:vAlign w:val="bottom"/>
          </w:tcPr>
          <w:p w14:paraId="60B1B913" w14:textId="77777777" w:rsidR="006149B7" w:rsidRPr="00D32177" w:rsidRDefault="006149B7" w:rsidP="00B969CC">
            <w:pPr>
              <w:ind w:left="-112" w:right="-50" w:hanging="18"/>
              <w:jc w:val="right"/>
              <w:rPr>
                <w:b/>
                <w:sz w:val="12"/>
                <w:szCs w:val="12"/>
              </w:rPr>
            </w:pPr>
          </w:p>
        </w:tc>
        <w:tc>
          <w:tcPr>
            <w:tcW w:w="380" w:type="pct"/>
            <w:shd w:val="clear" w:color="auto" w:fill="auto"/>
            <w:vAlign w:val="bottom"/>
          </w:tcPr>
          <w:p w14:paraId="1D15F561" w14:textId="77777777" w:rsidR="006149B7" w:rsidRPr="00D32177" w:rsidRDefault="006149B7" w:rsidP="00B969CC">
            <w:pPr>
              <w:ind w:left="-112" w:right="-50" w:hanging="18"/>
              <w:jc w:val="right"/>
              <w:rPr>
                <w:b/>
                <w:sz w:val="12"/>
                <w:szCs w:val="12"/>
              </w:rPr>
            </w:pPr>
          </w:p>
        </w:tc>
        <w:tc>
          <w:tcPr>
            <w:tcW w:w="379" w:type="pct"/>
            <w:shd w:val="clear" w:color="auto" w:fill="auto"/>
            <w:vAlign w:val="bottom"/>
          </w:tcPr>
          <w:p w14:paraId="6E735E28" w14:textId="77777777" w:rsidR="006149B7" w:rsidRPr="00D32177" w:rsidRDefault="006149B7" w:rsidP="00B969CC">
            <w:pPr>
              <w:ind w:left="-112" w:right="-50" w:hanging="18"/>
              <w:jc w:val="right"/>
              <w:rPr>
                <w:b/>
                <w:sz w:val="12"/>
                <w:szCs w:val="12"/>
              </w:rPr>
            </w:pPr>
          </w:p>
        </w:tc>
        <w:tc>
          <w:tcPr>
            <w:tcW w:w="456" w:type="pct"/>
            <w:shd w:val="clear" w:color="auto" w:fill="auto"/>
            <w:vAlign w:val="bottom"/>
          </w:tcPr>
          <w:p w14:paraId="5AF00F27" w14:textId="77777777" w:rsidR="006149B7" w:rsidRPr="00D32177" w:rsidRDefault="006149B7" w:rsidP="00B969CC">
            <w:pPr>
              <w:ind w:left="-112" w:right="-50" w:hanging="18"/>
              <w:jc w:val="right"/>
              <w:rPr>
                <w:b/>
                <w:sz w:val="12"/>
                <w:szCs w:val="12"/>
              </w:rPr>
            </w:pPr>
          </w:p>
        </w:tc>
        <w:tc>
          <w:tcPr>
            <w:tcW w:w="448" w:type="pct"/>
            <w:shd w:val="clear" w:color="auto" w:fill="auto"/>
            <w:vAlign w:val="bottom"/>
          </w:tcPr>
          <w:p w14:paraId="4682374A" w14:textId="77777777" w:rsidR="006149B7" w:rsidRPr="00D32177" w:rsidRDefault="006149B7" w:rsidP="00B969CC">
            <w:pPr>
              <w:ind w:left="-112" w:right="-50" w:hanging="18"/>
              <w:jc w:val="right"/>
              <w:rPr>
                <w:b/>
                <w:sz w:val="12"/>
                <w:szCs w:val="12"/>
              </w:rPr>
            </w:pPr>
          </w:p>
        </w:tc>
      </w:tr>
      <w:tr w:rsidR="006149B7" w:rsidRPr="00D32177" w14:paraId="414BB40E" w14:textId="77777777" w:rsidTr="00B969CC">
        <w:trPr>
          <w:trHeight w:val="57"/>
        </w:trPr>
        <w:tc>
          <w:tcPr>
            <w:tcW w:w="1517" w:type="pct"/>
            <w:vAlign w:val="bottom"/>
          </w:tcPr>
          <w:p w14:paraId="08F102C5" w14:textId="77777777" w:rsidR="006149B7" w:rsidRPr="00D32177" w:rsidRDefault="006149B7" w:rsidP="006149B7">
            <w:pPr>
              <w:rPr>
                <w:b/>
                <w:bCs/>
                <w:sz w:val="12"/>
                <w:szCs w:val="12"/>
              </w:rPr>
            </w:pPr>
            <w:r w:rsidRPr="00D32177">
              <w:rPr>
                <w:b/>
                <w:bCs/>
                <w:sz w:val="12"/>
                <w:szCs w:val="12"/>
              </w:rPr>
              <w:t>Net Bilanço Dışı Pozisyonu</w:t>
            </w:r>
          </w:p>
        </w:tc>
        <w:tc>
          <w:tcPr>
            <w:tcW w:w="455" w:type="pct"/>
            <w:shd w:val="clear" w:color="auto" w:fill="auto"/>
            <w:vAlign w:val="bottom"/>
          </w:tcPr>
          <w:p w14:paraId="2103F61E" w14:textId="744B243E" w:rsidR="006149B7" w:rsidRPr="00D32177" w:rsidRDefault="006149B7" w:rsidP="00B969CC">
            <w:pPr>
              <w:ind w:left="-112" w:right="-50" w:hanging="18"/>
              <w:jc w:val="right"/>
              <w:rPr>
                <w:b/>
                <w:sz w:val="12"/>
                <w:szCs w:val="12"/>
              </w:rPr>
            </w:pPr>
            <w:r w:rsidRPr="00D32177">
              <w:rPr>
                <w:b/>
                <w:sz w:val="12"/>
                <w:szCs w:val="12"/>
              </w:rPr>
              <w:t>-</w:t>
            </w:r>
          </w:p>
        </w:tc>
        <w:tc>
          <w:tcPr>
            <w:tcW w:w="455" w:type="pct"/>
            <w:shd w:val="clear" w:color="auto" w:fill="auto"/>
            <w:vAlign w:val="bottom"/>
          </w:tcPr>
          <w:p w14:paraId="3005995E" w14:textId="62F0F86C" w:rsidR="006149B7" w:rsidRPr="00D32177" w:rsidRDefault="006149B7" w:rsidP="00B969CC">
            <w:pPr>
              <w:ind w:left="-112" w:right="-50" w:hanging="18"/>
              <w:jc w:val="right"/>
              <w:rPr>
                <w:b/>
                <w:sz w:val="12"/>
                <w:szCs w:val="12"/>
              </w:rPr>
            </w:pPr>
            <w:r w:rsidRPr="00D32177">
              <w:rPr>
                <w:b/>
                <w:sz w:val="12"/>
                <w:szCs w:val="12"/>
              </w:rPr>
              <w:t>(3.836)</w:t>
            </w:r>
          </w:p>
        </w:tc>
        <w:tc>
          <w:tcPr>
            <w:tcW w:w="455" w:type="pct"/>
            <w:shd w:val="clear" w:color="auto" w:fill="auto"/>
            <w:vAlign w:val="bottom"/>
          </w:tcPr>
          <w:p w14:paraId="61D97507" w14:textId="6616B237" w:rsidR="006149B7" w:rsidRPr="00D32177" w:rsidRDefault="006149B7" w:rsidP="00B969CC">
            <w:pPr>
              <w:ind w:left="-112" w:right="-50" w:hanging="18"/>
              <w:jc w:val="right"/>
              <w:rPr>
                <w:b/>
                <w:sz w:val="12"/>
                <w:szCs w:val="12"/>
              </w:rPr>
            </w:pPr>
            <w:r w:rsidRPr="00D32177">
              <w:rPr>
                <w:b/>
                <w:sz w:val="12"/>
                <w:szCs w:val="12"/>
              </w:rPr>
              <w:t>(84.902)</w:t>
            </w:r>
          </w:p>
        </w:tc>
        <w:tc>
          <w:tcPr>
            <w:tcW w:w="455" w:type="pct"/>
            <w:shd w:val="clear" w:color="auto" w:fill="auto"/>
            <w:vAlign w:val="bottom"/>
          </w:tcPr>
          <w:p w14:paraId="6E6B6B20" w14:textId="4FB12AF4" w:rsidR="006149B7" w:rsidRPr="00D32177" w:rsidRDefault="006149B7" w:rsidP="00B969CC">
            <w:pPr>
              <w:ind w:left="-112" w:right="-50" w:hanging="18"/>
              <w:jc w:val="right"/>
              <w:rPr>
                <w:b/>
                <w:sz w:val="12"/>
                <w:szCs w:val="12"/>
              </w:rPr>
            </w:pPr>
            <w:r w:rsidRPr="00D32177">
              <w:rPr>
                <w:b/>
                <w:sz w:val="12"/>
                <w:szCs w:val="12"/>
              </w:rPr>
              <w:t>8.979</w:t>
            </w:r>
          </w:p>
        </w:tc>
        <w:tc>
          <w:tcPr>
            <w:tcW w:w="380" w:type="pct"/>
            <w:shd w:val="clear" w:color="auto" w:fill="auto"/>
            <w:vAlign w:val="bottom"/>
          </w:tcPr>
          <w:p w14:paraId="29F9A5CF" w14:textId="06BF72CA" w:rsidR="006149B7" w:rsidRPr="00D32177" w:rsidRDefault="006149B7" w:rsidP="00B969CC">
            <w:pPr>
              <w:ind w:left="-112" w:right="-50" w:hanging="18"/>
              <w:jc w:val="right"/>
              <w:rPr>
                <w:b/>
                <w:sz w:val="12"/>
                <w:szCs w:val="12"/>
              </w:rPr>
            </w:pPr>
            <w:r w:rsidRPr="00D32177">
              <w:rPr>
                <w:b/>
                <w:sz w:val="12"/>
                <w:szCs w:val="12"/>
              </w:rPr>
              <w:t>-</w:t>
            </w:r>
          </w:p>
        </w:tc>
        <w:tc>
          <w:tcPr>
            <w:tcW w:w="379" w:type="pct"/>
            <w:shd w:val="clear" w:color="auto" w:fill="auto"/>
            <w:vAlign w:val="bottom"/>
          </w:tcPr>
          <w:p w14:paraId="695AC15A" w14:textId="0C4DE103" w:rsidR="006149B7" w:rsidRPr="00D32177" w:rsidRDefault="006149B7" w:rsidP="00B969CC">
            <w:pPr>
              <w:ind w:left="-112" w:right="-50" w:hanging="18"/>
              <w:jc w:val="right"/>
              <w:rPr>
                <w:b/>
                <w:sz w:val="12"/>
                <w:szCs w:val="12"/>
              </w:rPr>
            </w:pPr>
            <w:r w:rsidRPr="00D32177">
              <w:rPr>
                <w:b/>
                <w:sz w:val="12"/>
                <w:szCs w:val="12"/>
              </w:rPr>
              <w:t>-</w:t>
            </w:r>
          </w:p>
        </w:tc>
        <w:tc>
          <w:tcPr>
            <w:tcW w:w="456" w:type="pct"/>
            <w:shd w:val="clear" w:color="auto" w:fill="auto"/>
            <w:vAlign w:val="bottom"/>
          </w:tcPr>
          <w:p w14:paraId="59B87AA7" w14:textId="68EA0DB1" w:rsidR="006149B7" w:rsidRPr="00D32177" w:rsidRDefault="006149B7" w:rsidP="00B969CC">
            <w:pPr>
              <w:ind w:left="-112" w:right="-50" w:hanging="18"/>
              <w:jc w:val="right"/>
              <w:rPr>
                <w:b/>
                <w:sz w:val="12"/>
                <w:szCs w:val="12"/>
              </w:rPr>
            </w:pPr>
            <w:r w:rsidRPr="00D32177">
              <w:rPr>
                <w:b/>
                <w:sz w:val="12"/>
                <w:szCs w:val="12"/>
              </w:rPr>
              <w:t>-</w:t>
            </w:r>
          </w:p>
        </w:tc>
        <w:tc>
          <w:tcPr>
            <w:tcW w:w="448" w:type="pct"/>
            <w:shd w:val="clear" w:color="auto" w:fill="auto"/>
            <w:vAlign w:val="bottom"/>
          </w:tcPr>
          <w:p w14:paraId="15463429" w14:textId="3255E536" w:rsidR="006149B7" w:rsidRPr="00D32177" w:rsidRDefault="006149B7" w:rsidP="00B969CC">
            <w:pPr>
              <w:ind w:left="-112" w:right="-50" w:hanging="18"/>
              <w:jc w:val="right"/>
              <w:rPr>
                <w:b/>
                <w:sz w:val="12"/>
                <w:szCs w:val="12"/>
              </w:rPr>
            </w:pPr>
            <w:r w:rsidRPr="00D32177">
              <w:rPr>
                <w:b/>
                <w:sz w:val="12"/>
                <w:szCs w:val="12"/>
              </w:rPr>
              <w:t>(79.759)</w:t>
            </w:r>
          </w:p>
        </w:tc>
      </w:tr>
      <w:tr w:rsidR="006149B7" w:rsidRPr="00D32177" w14:paraId="25F90FB8" w14:textId="77777777" w:rsidTr="00B969CC">
        <w:trPr>
          <w:trHeight w:val="57"/>
        </w:trPr>
        <w:tc>
          <w:tcPr>
            <w:tcW w:w="1517" w:type="pct"/>
            <w:vAlign w:val="bottom"/>
          </w:tcPr>
          <w:p w14:paraId="1047488B" w14:textId="77777777" w:rsidR="006149B7" w:rsidRPr="00D32177" w:rsidRDefault="006149B7" w:rsidP="006149B7">
            <w:pPr>
              <w:ind w:left="174" w:hanging="174"/>
              <w:rPr>
                <w:b/>
                <w:bCs/>
                <w:sz w:val="12"/>
                <w:szCs w:val="12"/>
              </w:rPr>
            </w:pPr>
            <w:r w:rsidRPr="00D32177">
              <w:rPr>
                <w:bCs/>
                <w:sz w:val="12"/>
                <w:szCs w:val="12"/>
              </w:rPr>
              <w:t xml:space="preserve">       Türev Finansal Araçlardan    Alacaklar</w:t>
            </w:r>
          </w:p>
        </w:tc>
        <w:tc>
          <w:tcPr>
            <w:tcW w:w="455" w:type="pct"/>
            <w:shd w:val="clear" w:color="auto" w:fill="auto"/>
            <w:vAlign w:val="bottom"/>
          </w:tcPr>
          <w:p w14:paraId="10085AF4" w14:textId="57DF35BA" w:rsidR="006149B7" w:rsidRPr="00D32177" w:rsidRDefault="006149B7" w:rsidP="00B969CC">
            <w:pPr>
              <w:ind w:left="-112" w:right="-50" w:hanging="18"/>
              <w:jc w:val="right"/>
              <w:rPr>
                <w:sz w:val="12"/>
                <w:szCs w:val="12"/>
              </w:rPr>
            </w:pPr>
            <w:r w:rsidRPr="00D32177">
              <w:rPr>
                <w:bCs/>
                <w:sz w:val="12"/>
                <w:szCs w:val="12"/>
              </w:rPr>
              <w:t>-</w:t>
            </w:r>
          </w:p>
        </w:tc>
        <w:tc>
          <w:tcPr>
            <w:tcW w:w="455" w:type="pct"/>
            <w:shd w:val="clear" w:color="auto" w:fill="auto"/>
            <w:vAlign w:val="bottom"/>
          </w:tcPr>
          <w:p w14:paraId="320A1A57" w14:textId="59578D73" w:rsidR="006149B7" w:rsidRPr="00D32177" w:rsidRDefault="006149B7" w:rsidP="00B969CC">
            <w:pPr>
              <w:ind w:left="-112" w:right="-50" w:hanging="18"/>
              <w:jc w:val="right"/>
              <w:rPr>
                <w:sz w:val="12"/>
                <w:szCs w:val="12"/>
              </w:rPr>
            </w:pPr>
            <w:r w:rsidRPr="00D32177">
              <w:rPr>
                <w:sz w:val="12"/>
                <w:szCs w:val="12"/>
              </w:rPr>
              <w:t>813.655</w:t>
            </w:r>
          </w:p>
        </w:tc>
        <w:tc>
          <w:tcPr>
            <w:tcW w:w="455" w:type="pct"/>
            <w:shd w:val="clear" w:color="auto" w:fill="auto"/>
            <w:vAlign w:val="bottom"/>
          </w:tcPr>
          <w:p w14:paraId="6EFBF7BB" w14:textId="6C3FA471" w:rsidR="006149B7" w:rsidRPr="00D32177" w:rsidRDefault="006149B7" w:rsidP="00B969CC">
            <w:pPr>
              <w:ind w:left="-112" w:right="-50" w:hanging="18"/>
              <w:jc w:val="right"/>
              <w:rPr>
                <w:sz w:val="12"/>
                <w:szCs w:val="12"/>
              </w:rPr>
            </w:pPr>
            <w:r w:rsidRPr="00D32177">
              <w:rPr>
                <w:sz w:val="12"/>
                <w:szCs w:val="12"/>
              </w:rPr>
              <w:t>746.424</w:t>
            </w:r>
          </w:p>
        </w:tc>
        <w:tc>
          <w:tcPr>
            <w:tcW w:w="455" w:type="pct"/>
            <w:shd w:val="clear" w:color="auto" w:fill="auto"/>
            <w:vAlign w:val="bottom"/>
          </w:tcPr>
          <w:p w14:paraId="01F90E4C" w14:textId="3A2C0100" w:rsidR="006149B7" w:rsidRPr="00D32177" w:rsidRDefault="006149B7" w:rsidP="00B969CC">
            <w:pPr>
              <w:ind w:left="-112" w:right="-50" w:hanging="18"/>
              <w:jc w:val="right"/>
              <w:rPr>
                <w:sz w:val="12"/>
                <w:szCs w:val="12"/>
              </w:rPr>
            </w:pPr>
            <w:r w:rsidRPr="00D32177">
              <w:rPr>
                <w:sz w:val="12"/>
                <w:szCs w:val="12"/>
              </w:rPr>
              <w:t>35.534</w:t>
            </w:r>
          </w:p>
        </w:tc>
        <w:tc>
          <w:tcPr>
            <w:tcW w:w="380" w:type="pct"/>
            <w:shd w:val="clear" w:color="auto" w:fill="auto"/>
            <w:vAlign w:val="bottom"/>
          </w:tcPr>
          <w:p w14:paraId="629E27DD" w14:textId="410F73FE" w:rsidR="006149B7" w:rsidRPr="00D32177" w:rsidRDefault="006149B7" w:rsidP="00B969CC">
            <w:pPr>
              <w:ind w:left="-112" w:right="-50" w:hanging="18"/>
              <w:jc w:val="right"/>
              <w:rPr>
                <w:sz w:val="12"/>
                <w:szCs w:val="12"/>
              </w:rPr>
            </w:pPr>
            <w:r w:rsidRPr="00D32177">
              <w:rPr>
                <w:bCs/>
                <w:sz w:val="12"/>
                <w:szCs w:val="12"/>
              </w:rPr>
              <w:t>-</w:t>
            </w:r>
          </w:p>
        </w:tc>
        <w:tc>
          <w:tcPr>
            <w:tcW w:w="379" w:type="pct"/>
            <w:shd w:val="clear" w:color="auto" w:fill="auto"/>
            <w:vAlign w:val="bottom"/>
          </w:tcPr>
          <w:p w14:paraId="1C941A5D" w14:textId="52C234D2" w:rsidR="006149B7" w:rsidRPr="00D32177" w:rsidRDefault="006149B7" w:rsidP="00B969CC">
            <w:pPr>
              <w:ind w:left="-112" w:right="-50" w:hanging="18"/>
              <w:jc w:val="right"/>
              <w:rPr>
                <w:sz w:val="12"/>
                <w:szCs w:val="12"/>
              </w:rPr>
            </w:pPr>
            <w:r w:rsidRPr="00D32177">
              <w:rPr>
                <w:bCs/>
                <w:sz w:val="12"/>
                <w:szCs w:val="12"/>
              </w:rPr>
              <w:t>-</w:t>
            </w:r>
          </w:p>
        </w:tc>
        <w:tc>
          <w:tcPr>
            <w:tcW w:w="456" w:type="pct"/>
            <w:shd w:val="clear" w:color="auto" w:fill="auto"/>
            <w:vAlign w:val="bottom"/>
          </w:tcPr>
          <w:p w14:paraId="14A74611" w14:textId="38979ABC" w:rsidR="006149B7" w:rsidRPr="00D32177" w:rsidRDefault="006149B7" w:rsidP="00B969CC">
            <w:pPr>
              <w:ind w:left="-112" w:right="-50" w:hanging="18"/>
              <w:jc w:val="right"/>
              <w:rPr>
                <w:sz w:val="12"/>
                <w:szCs w:val="12"/>
              </w:rPr>
            </w:pPr>
            <w:r w:rsidRPr="00D32177">
              <w:rPr>
                <w:bCs/>
                <w:sz w:val="12"/>
                <w:szCs w:val="12"/>
              </w:rPr>
              <w:t>-</w:t>
            </w:r>
          </w:p>
        </w:tc>
        <w:tc>
          <w:tcPr>
            <w:tcW w:w="448" w:type="pct"/>
            <w:shd w:val="clear" w:color="auto" w:fill="auto"/>
            <w:vAlign w:val="bottom"/>
          </w:tcPr>
          <w:p w14:paraId="7037C121" w14:textId="4F9D3F26" w:rsidR="006149B7" w:rsidRPr="00D32177" w:rsidRDefault="006149B7" w:rsidP="00B969CC">
            <w:pPr>
              <w:ind w:left="-112" w:right="-50" w:hanging="18"/>
              <w:jc w:val="right"/>
              <w:rPr>
                <w:sz w:val="12"/>
                <w:szCs w:val="12"/>
              </w:rPr>
            </w:pPr>
            <w:r w:rsidRPr="00D32177">
              <w:rPr>
                <w:sz w:val="12"/>
                <w:szCs w:val="12"/>
              </w:rPr>
              <w:t>1.595.613</w:t>
            </w:r>
          </w:p>
        </w:tc>
      </w:tr>
      <w:tr w:rsidR="006149B7" w:rsidRPr="00D32177" w14:paraId="4202DE79" w14:textId="77777777" w:rsidTr="00B969CC">
        <w:trPr>
          <w:trHeight w:val="57"/>
        </w:trPr>
        <w:tc>
          <w:tcPr>
            <w:tcW w:w="1517" w:type="pct"/>
            <w:vAlign w:val="bottom"/>
          </w:tcPr>
          <w:p w14:paraId="5EDCBBB7" w14:textId="0F9986FA" w:rsidR="006149B7" w:rsidRPr="00D32177" w:rsidRDefault="006149B7" w:rsidP="006149B7">
            <w:pPr>
              <w:ind w:left="174" w:hanging="174"/>
              <w:rPr>
                <w:b/>
                <w:bCs/>
                <w:sz w:val="12"/>
                <w:szCs w:val="12"/>
              </w:rPr>
            </w:pPr>
            <w:r w:rsidRPr="00D32177">
              <w:rPr>
                <w:bCs/>
                <w:sz w:val="12"/>
                <w:szCs w:val="12"/>
              </w:rPr>
              <w:t xml:space="preserve">       Türev Finansal Araçlardan Borçlar</w:t>
            </w:r>
          </w:p>
        </w:tc>
        <w:tc>
          <w:tcPr>
            <w:tcW w:w="455" w:type="pct"/>
            <w:shd w:val="clear" w:color="auto" w:fill="auto"/>
            <w:vAlign w:val="bottom"/>
          </w:tcPr>
          <w:p w14:paraId="6CEED4C1" w14:textId="4BE24899" w:rsidR="006149B7" w:rsidRPr="00D32177" w:rsidRDefault="006149B7" w:rsidP="00B969CC">
            <w:pPr>
              <w:ind w:left="-112" w:right="-50" w:hanging="18"/>
              <w:jc w:val="right"/>
              <w:rPr>
                <w:sz w:val="12"/>
                <w:szCs w:val="12"/>
              </w:rPr>
            </w:pPr>
            <w:r w:rsidRPr="00D32177">
              <w:rPr>
                <w:bCs/>
                <w:sz w:val="12"/>
                <w:szCs w:val="12"/>
              </w:rPr>
              <w:t>-</w:t>
            </w:r>
          </w:p>
        </w:tc>
        <w:tc>
          <w:tcPr>
            <w:tcW w:w="455" w:type="pct"/>
            <w:shd w:val="clear" w:color="auto" w:fill="auto"/>
            <w:vAlign w:val="bottom"/>
          </w:tcPr>
          <w:p w14:paraId="38728474" w14:textId="214261E0" w:rsidR="006149B7" w:rsidRPr="00D32177" w:rsidRDefault="006149B7" w:rsidP="00B969CC">
            <w:pPr>
              <w:ind w:left="-112" w:right="-50" w:hanging="18"/>
              <w:jc w:val="right"/>
              <w:rPr>
                <w:sz w:val="12"/>
                <w:szCs w:val="12"/>
              </w:rPr>
            </w:pPr>
            <w:r w:rsidRPr="00D32177">
              <w:rPr>
                <w:sz w:val="12"/>
                <w:szCs w:val="12"/>
              </w:rPr>
              <w:t>817.491</w:t>
            </w:r>
          </w:p>
        </w:tc>
        <w:tc>
          <w:tcPr>
            <w:tcW w:w="455" w:type="pct"/>
            <w:shd w:val="clear" w:color="auto" w:fill="auto"/>
            <w:vAlign w:val="bottom"/>
          </w:tcPr>
          <w:p w14:paraId="4825C632" w14:textId="5A3372CF" w:rsidR="006149B7" w:rsidRPr="00D32177" w:rsidRDefault="006149B7" w:rsidP="00B969CC">
            <w:pPr>
              <w:ind w:left="-112" w:right="-50" w:hanging="18"/>
              <w:jc w:val="right"/>
              <w:rPr>
                <w:sz w:val="12"/>
                <w:szCs w:val="12"/>
              </w:rPr>
            </w:pPr>
            <w:r w:rsidRPr="00D32177">
              <w:rPr>
                <w:sz w:val="12"/>
                <w:szCs w:val="12"/>
              </w:rPr>
              <w:t>831.326</w:t>
            </w:r>
          </w:p>
        </w:tc>
        <w:tc>
          <w:tcPr>
            <w:tcW w:w="455" w:type="pct"/>
            <w:shd w:val="clear" w:color="auto" w:fill="auto"/>
            <w:vAlign w:val="bottom"/>
          </w:tcPr>
          <w:p w14:paraId="3A573A87" w14:textId="5BCBB218" w:rsidR="006149B7" w:rsidRPr="00D32177" w:rsidRDefault="006149B7" w:rsidP="00B969CC">
            <w:pPr>
              <w:ind w:left="-112" w:right="-50" w:hanging="18"/>
              <w:jc w:val="right"/>
              <w:rPr>
                <w:sz w:val="12"/>
                <w:szCs w:val="12"/>
              </w:rPr>
            </w:pPr>
            <w:r w:rsidRPr="00D32177">
              <w:rPr>
                <w:sz w:val="12"/>
                <w:szCs w:val="12"/>
              </w:rPr>
              <w:t>26.555</w:t>
            </w:r>
          </w:p>
        </w:tc>
        <w:tc>
          <w:tcPr>
            <w:tcW w:w="380" w:type="pct"/>
            <w:shd w:val="clear" w:color="auto" w:fill="auto"/>
            <w:vAlign w:val="bottom"/>
          </w:tcPr>
          <w:p w14:paraId="56322389" w14:textId="23DC4893" w:rsidR="006149B7" w:rsidRPr="00D32177" w:rsidRDefault="006149B7" w:rsidP="00B969CC">
            <w:pPr>
              <w:ind w:left="-112" w:right="-50" w:hanging="18"/>
              <w:jc w:val="right"/>
              <w:rPr>
                <w:sz w:val="12"/>
                <w:szCs w:val="12"/>
              </w:rPr>
            </w:pPr>
            <w:r w:rsidRPr="00D32177">
              <w:rPr>
                <w:bCs/>
                <w:sz w:val="12"/>
                <w:szCs w:val="12"/>
              </w:rPr>
              <w:t>-</w:t>
            </w:r>
          </w:p>
        </w:tc>
        <w:tc>
          <w:tcPr>
            <w:tcW w:w="379" w:type="pct"/>
            <w:shd w:val="clear" w:color="auto" w:fill="auto"/>
            <w:vAlign w:val="bottom"/>
          </w:tcPr>
          <w:p w14:paraId="3AEA12CF" w14:textId="23811580" w:rsidR="006149B7" w:rsidRPr="00D32177" w:rsidRDefault="006149B7" w:rsidP="00B969CC">
            <w:pPr>
              <w:ind w:left="-112" w:right="-50" w:hanging="18"/>
              <w:jc w:val="right"/>
              <w:rPr>
                <w:sz w:val="12"/>
                <w:szCs w:val="12"/>
              </w:rPr>
            </w:pPr>
            <w:r w:rsidRPr="00D32177">
              <w:rPr>
                <w:bCs/>
                <w:sz w:val="12"/>
                <w:szCs w:val="12"/>
              </w:rPr>
              <w:t>-</w:t>
            </w:r>
          </w:p>
        </w:tc>
        <w:tc>
          <w:tcPr>
            <w:tcW w:w="456" w:type="pct"/>
            <w:shd w:val="clear" w:color="auto" w:fill="auto"/>
            <w:vAlign w:val="bottom"/>
          </w:tcPr>
          <w:p w14:paraId="78EE9B8C" w14:textId="0DEFA9FB" w:rsidR="006149B7" w:rsidRPr="00D32177" w:rsidRDefault="006149B7" w:rsidP="00B969CC">
            <w:pPr>
              <w:ind w:left="-112" w:right="-50" w:hanging="18"/>
              <w:jc w:val="right"/>
              <w:rPr>
                <w:sz w:val="12"/>
                <w:szCs w:val="12"/>
              </w:rPr>
            </w:pPr>
            <w:r w:rsidRPr="00D32177">
              <w:rPr>
                <w:bCs/>
                <w:sz w:val="12"/>
                <w:szCs w:val="12"/>
              </w:rPr>
              <w:t>-</w:t>
            </w:r>
          </w:p>
        </w:tc>
        <w:tc>
          <w:tcPr>
            <w:tcW w:w="448" w:type="pct"/>
            <w:shd w:val="clear" w:color="auto" w:fill="auto"/>
            <w:vAlign w:val="bottom"/>
          </w:tcPr>
          <w:p w14:paraId="74D24736" w14:textId="6C800317" w:rsidR="006149B7" w:rsidRPr="00D32177" w:rsidRDefault="006149B7" w:rsidP="00B969CC">
            <w:pPr>
              <w:ind w:left="-112" w:right="-50" w:hanging="18"/>
              <w:jc w:val="right"/>
              <w:rPr>
                <w:sz w:val="12"/>
                <w:szCs w:val="12"/>
              </w:rPr>
            </w:pPr>
            <w:r w:rsidRPr="00D32177">
              <w:rPr>
                <w:sz w:val="12"/>
                <w:szCs w:val="12"/>
              </w:rPr>
              <w:t>1.675.372</w:t>
            </w:r>
          </w:p>
        </w:tc>
      </w:tr>
      <w:tr w:rsidR="006149B7" w:rsidRPr="00D32177" w14:paraId="53EBBA82" w14:textId="77777777" w:rsidTr="00B969CC">
        <w:trPr>
          <w:trHeight w:val="57"/>
        </w:trPr>
        <w:tc>
          <w:tcPr>
            <w:tcW w:w="1517" w:type="pct"/>
            <w:vAlign w:val="bottom"/>
          </w:tcPr>
          <w:p w14:paraId="031DAB8A" w14:textId="77777777" w:rsidR="006149B7" w:rsidRPr="00D32177" w:rsidRDefault="006149B7" w:rsidP="006149B7">
            <w:pPr>
              <w:rPr>
                <w:b/>
                <w:bCs/>
                <w:sz w:val="12"/>
                <w:szCs w:val="12"/>
              </w:rPr>
            </w:pPr>
            <w:proofErr w:type="spellStart"/>
            <w:r w:rsidRPr="00D32177">
              <w:rPr>
                <w:b/>
                <w:bCs/>
                <w:sz w:val="12"/>
                <w:szCs w:val="12"/>
              </w:rPr>
              <w:t>Gayrinakdi</w:t>
            </w:r>
            <w:proofErr w:type="spellEnd"/>
            <w:r w:rsidRPr="00D32177">
              <w:rPr>
                <w:b/>
                <w:bCs/>
                <w:sz w:val="12"/>
                <w:szCs w:val="12"/>
              </w:rPr>
              <w:t xml:space="preserve"> Krediler</w:t>
            </w:r>
          </w:p>
        </w:tc>
        <w:tc>
          <w:tcPr>
            <w:tcW w:w="455" w:type="pct"/>
            <w:shd w:val="clear" w:color="auto" w:fill="auto"/>
            <w:vAlign w:val="bottom"/>
          </w:tcPr>
          <w:p w14:paraId="244A8FF9" w14:textId="4DFB0490" w:rsidR="006149B7" w:rsidRPr="00D32177" w:rsidRDefault="006149B7" w:rsidP="00B969CC">
            <w:pPr>
              <w:ind w:left="-112" w:right="-50" w:hanging="18"/>
              <w:jc w:val="right"/>
              <w:rPr>
                <w:b/>
                <w:sz w:val="12"/>
                <w:szCs w:val="12"/>
              </w:rPr>
            </w:pPr>
            <w:r w:rsidRPr="00D32177">
              <w:rPr>
                <w:b/>
                <w:sz w:val="12"/>
                <w:szCs w:val="12"/>
              </w:rPr>
              <w:t>3.768.083</w:t>
            </w:r>
          </w:p>
        </w:tc>
        <w:tc>
          <w:tcPr>
            <w:tcW w:w="455" w:type="pct"/>
            <w:shd w:val="clear" w:color="auto" w:fill="auto"/>
            <w:vAlign w:val="bottom"/>
          </w:tcPr>
          <w:p w14:paraId="5B81F7D5" w14:textId="1DF24150" w:rsidR="006149B7" w:rsidRPr="00D32177" w:rsidRDefault="006149B7" w:rsidP="00B969CC">
            <w:pPr>
              <w:ind w:left="-112" w:right="-50" w:hanging="18"/>
              <w:jc w:val="right"/>
              <w:rPr>
                <w:b/>
                <w:sz w:val="12"/>
                <w:szCs w:val="12"/>
              </w:rPr>
            </w:pPr>
            <w:r w:rsidRPr="00D32177">
              <w:rPr>
                <w:b/>
                <w:sz w:val="12"/>
                <w:szCs w:val="12"/>
              </w:rPr>
              <w:t>1.938.193</w:t>
            </w:r>
          </w:p>
        </w:tc>
        <w:tc>
          <w:tcPr>
            <w:tcW w:w="455" w:type="pct"/>
            <w:shd w:val="clear" w:color="auto" w:fill="auto"/>
            <w:vAlign w:val="bottom"/>
          </w:tcPr>
          <w:p w14:paraId="240D95F3" w14:textId="7B2EC47F" w:rsidR="006149B7" w:rsidRPr="00D32177" w:rsidRDefault="006149B7" w:rsidP="00B969CC">
            <w:pPr>
              <w:ind w:left="-112" w:right="-50" w:hanging="18"/>
              <w:jc w:val="right"/>
              <w:rPr>
                <w:b/>
                <w:sz w:val="12"/>
                <w:szCs w:val="12"/>
              </w:rPr>
            </w:pPr>
            <w:r w:rsidRPr="00D32177">
              <w:rPr>
                <w:b/>
                <w:sz w:val="12"/>
                <w:szCs w:val="12"/>
              </w:rPr>
              <w:t>3.436.270</w:t>
            </w:r>
          </w:p>
        </w:tc>
        <w:tc>
          <w:tcPr>
            <w:tcW w:w="455" w:type="pct"/>
            <w:shd w:val="clear" w:color="auto" w:fill="auto"/>
            <w:vAlign w:val="bottom"/>
          </w:tcPr>
          <w:p w14:paraId="383E5083" w14:textId="32109F14" w:rsidR="006149B7" w:rsidRPr="00D32177" w:rsidRDefault="006149B7" w:rsidP="00B969CC">
            <w:pPr>
              <w:ind w:left="-112" w:right="-50" w:hanging="18"/>
              <w:jc w:val="right"/>
              <w:rPr>
                <w:b/>
                <w:sz w:val="12"/>
                <w:szCs w:val="12"/>
              </w:rPr>
            </w:pPr>
            <w:r w:rsidRPr="00D32177">
              <w:rPr>
                <w:b/>
                <w:sz w:val="12"/>
                <w:szCs w:val="12"/>
              </w:rPr>
              <w:t>14.190.205</w:t>
            </w:r>
          </w:p>
        </w:tc>
        <w:tc>
          <w:tcPr>
            <w:tcW w:w="380" w:type="pct"/>
            <w:shd w:val="clear" w:color="auto" w:fill="auto"/>
            <w:vAlign w:val="bottom"/>
          </w:tcPr>
          <w:p w14:paraId="49A38522" w14:textId="7B6AD82A" w:rsidR="006149B7" w:rsidRPr="00D32177" w:rsidRDefault="006149B7" w:rsidP="00B969CC">
            <w:pPr>
              <w:ind w:left="-112" w:right="-50" w:hanging="18"/>
              <w:jc w:val="right"/>
              <w:rPr>
                <w:b/>
                <w:sz w:val="12"/>
                <w:szCs w:val="12"/>
              </w:rPr>
            </w:pPr>
            <w:r w:rsidRPr="00D32177">
              <w:rPr>
                <w:b/>
                <w:sz w:val="12"/>
                <w:szCs w:val="12"/>
              </w:rPr>
              <w:t>5.433.522</w:t>
            </w:r>
          </w:p>
        </w:tc>
        <w:tc>
          <w:tcPr>
            <w:tcW w:w="379" w:type="pct"/>
            <w:shd w:val="clear" w:color="auto" w:fill="auto"/>
            <w:vAlign w:val="bottom"/>
          </w:tcPr>
          <w:p w14:paraId="21375780" w14:textId="3D4846EE" w:rsidR="006149B7" w:rsidRPr="00D32177" w:rsidRDefault="006149B7" w:rsidP="00B969CC">
            <w:pPr>
              <w:ind w:left="-112" w:right="-50" w:hanging="18"/>
              <w:jc w:val="right"/>
              <w:rPr>
                <w:b/>
                <w:sz w:val="12"/>
                <w:szCs w:val="12"/>
              </w:rPr>
            </w:pPr>
            <w:r w:rsidRPr="00D32177">
              <w:rPr>
                <w:b/>
                <w:sz w:val="12"/>
                <w:szCs w:val="12"/>
              </w:rPr>
              <w:t>837.192</w:t>
            </w:r>
          </w:p>
        </w:tc>
        <w:tc>
          <w:tcPr>
            <w:tcW w:w="456" w:type="pct"/>
            <w:shd w:val="clear" w:color="auto" w:fill="auto"/>
            <w:vAlign w:val="bottom"/>
          </w:tcPr>
          <w:p w14:paraId="63247D6C" w14:textId="616CF4C6" w:rsidR="006149B7" w:rsidRPr="00D32177" w:rsidRDefault="006149B7" w:rsidP="00B969CC">
            <w:pPr>
              <w:ind w:left="-112" w:right="-50" w:hanging="18"/>
              <w:jc w:val="right"/>
              <w:rPr>
                <w:b/>
                <w:sz w:val="12"/>
                <w:szCs w:val="12"/>
              </w:rPr>
            </w:pPr>
            <w:r w:rsidRPr="00D32177">
              <w:rPr>
                <w:b/>
                <w:sz w:val="12"/>
                <w:szCs w:val="12"/>
              </w:rPr>
              <w:t>-</w:t>
            </w:r>
          </w:p>
        </w:tc>
        <w:tc>
          <w:tcPr>
            <w:tcW w:w="448" w:type="pct"/>
            <w:shd w:val="clear" w:color="auto" w:fill="auto"/>
            <w:vAlign w:val="bottom"/>
          </w:tcPr>
          <w:p w14:paraId="09EC93B8" w14:textId="473D7761" w:rsidR="006149B7" w:rsidRPr="00D32177" w:rsidRDefault="006149B7" w:rsidP="00B969CC">
            <w:pPr>
              <w:ind w:left="-112" w:right="-50" w:hanging="18"/>
              <w:jc w:val="right"/>
              <w:rPr>
                <w:b/>
                <w:sz w:val="12"/>
                <w:szCs w:val="12"/>
              </w:rPr>
            </w:pPr>
            <w:r w:rsidRPr="00D32177">
              <w:rPr>
                <w:b/>
                <w:sz w:val="12"/>
                <w:szCs w:val="12"/>
              </w:rPr>
              <w:t>29.603.465</w:t>
            </w:r>
          </w:p>
        </w:tc>
      </w:tr>
    </w:tbl>
    <w:p w14:paraId="60EBB378" w14:textId="77777777" w:rsidR="002C1893" w:rsidRPr="00D32177" w:rsidRDefault="002C1893" w:rsidP="00F3617D">
      <w:pPr>
        <w:ind w:left="851"/>
        <w:jc w:val="both"/>
        <w:rPr>
          <w:rFonts w:eastAsia="Arial Unicode MS"/>
          <w:b/>
          <w:bCs/>
        </w:rPr>
      </w:pPr>
    </w:p>
    <w:p w14:paraId="4D50E3DA" w14:textId="77777777" w:rsidR="00E03812" w:rsidRPr="002F30E2" w:rsidRDefault="00E03812" w:rsidP="00F3617D">
      <w:pPr>
        <w:pStyle w:val="NormalIndent"/>
        <w:ind w:left="1276" w:hanging="425"/>
        <w:rPr>
          <w:rFonts w:eastAsia="Arial Unicode MS"/>
          <w:bCs/>
          <w:sz w:val="2"/>
          <w:szCs w:val="16"/>
          <w:lang w:val="tr-TR" w:eastAsia="tr-TR"/>
        </w:rPr>
      </w:pPr>
    </w:p>
    <w:p w14:paraId="36212762" w14:textId="68AA981F" w:rsidR="00687C9B" w:rsidRPr="002F30E2" w:rsidRDefault="00687C9B" w:rsidP="00F72615">
      <w:pPr>
        <w:pStyle w:val="NormalIndent"/>
        <w:ind w:left="1418" w:hanging="567"/>
        <w:jc w:val="both"/>
        <w:rPr>
          <w:sz w:val="14"/>
          <w:szCs w:val="14"/>
          <w:lang w:val="tr-TR" w:eastAsia="tr-TR"/>
        </w:rPr>
      </w:pPr>
      <w:r w:rsidRPr="002F30E2">
        <w:rPr>
          <w:sz w:val="14"/>
          <w:szCs w:val="14"/>
          <w:vertAlign w:val="superscript"/>
          <w:lang w:val="tr-TR" w:eastAsia="tr-TR"/>
        </w:rPr>
        <w:t>(*)</w:t>
      </w:r>
      <w:r w:rsidRPr="002F30E2">
        <w:rPr>
          <w:sz w:val="14"/>
          <w:szCs w:val="14"/>
          <w:vertAlign w:val="superscript"/>
          <w:lang w:val="tr-TR" w:eastAsia="tr-TR"/>
        </w:rPr>
        <w:tab/>
      </w:r>
      <w:r w:rsidR="001D3032" w:rsidRPr="002F30E2">
        <w:rPr>
          <w:sz w:val="14"/>
          <w:szCs w:val="14"/>
          <w:lang w:val="tr-TR" w:eastAsia="tr-TR"/>
        </w:rPr>
        <w:t>Finansal varlıklar ve diğer aktifler için ayrılan beklenen zarar karşılıkları, ilgili kalemlere yansıtılmıştır</w:t>
      </w:r>
      <w:r w:rsidRPr="002F30E2">
        <w:rPr>
          <w:sz w:val="14"/>
          <w:szCs w:val="14"/>
          <w:lang w:val="tr-TR" w:eastAsia="tr-TR"/>
        </w:rPr>
        <w:t>.</w:t>
      </w:r>
    </w:p>
    <w:p w14:paraId="3341F332" w14:textId="2974D334" w:rsidR="00E03812" w:rsidRPr="002F30E2" w:rsidRDefault="00094DF0" w:rsidP="00F72615">
      <w:pPr>
        <w:pStyle w:val="NormalIndent"/>
        <w:ind w:left="1418" w:hanging="567"/>
        <w:jc w:val="both"/>
        <w:rPr>
          <w:sz w:val="14"/>
          <w:szCs w:val="14"/>
          <w:lang w:val="tr-TR" w:eastAsia="tr-TR"/>
        </w:rPr>
      </w:pPr>
      <w:r w:rsidRPr="002F30E2">
        <w:rPr>
          <w:sz w:val="14"/>
          <w:szCs w:val="14"/>
          <w:vertAlign w:val="superscript"/>
          <w:lang w:val="tr-TR" w:eastAsia="tr-TR"/>
        </w:rPr>
        <w:t>(</w:t>
      </w:r>
      <w:r w:rsidR="00687C9B" w:rsidRPr="002F30E2">
        <w:rPr>
          <w:sz w:val="14"/>
          <w:szCs w:val="14"/>
          <w:vertAlign w:val="superscript"/>
          <w:lang w:val="tr-TR" w:eastAsia="tr-TR"/>
        </w:rPr>
        <w:t>*</w:t>
      </w:r>
      <w:r w:rsidRPr="002F30E2">
        <w:rPr>
          <w:sz w:val="14"/>
          <w:szCs w:val="14"/>
          <w:vertAlign w:val="superscript"/>
          <w:lang w:val="tr-TR" w:eastAsia="tr-TR"/>
        </w:rPr>
        <w:t>*)</w:t>
      </w:r>
      <w:r w:rsidRPr="002F30E2">
        <w:rPr>
          <w:sz w:val="14"/>
          <w:szCs w:val="14"/>
          <w:lang w:val="tr-TR" w:eastAsia="tr-TR"/>
        </w:rPr>
        <w:tab/>
      </w:r>
      <w:r w:rsidR="00687C9B" w:rsidRPr="002F30E2">
        <w:rPr>
          <w:sz w:val="14"/>
          <w:szCs w:val="14"/>
          <w:lang w:val="tr-TR" w:eastAsia="tr-TR"/>
        </w:rPr>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w:t>
      </w:r>
      <w:proofErr w:type="spellStart"/>
      <w:r w:rsidR="00687C9B" w:rsidRPr="002F30E2">
        <w:rPr>
          <w:sz w:val="14"/>
          <w:szCs w:val="14"/>
          <w:lang w:val="tr-TR" w:eastAsia="tr-TR"/>
        </w:rPr>
        <w:t>özkaynak</w:t>
      </w:r>
      <w:proofErr w:type="spellEnd"/>
      <w:r w:rsidR="00687C9B" w:rsidRPr="002F30E2">
        <w:rPr>
          <w:sz w:val="14"/>
          <w:szCs w:val="14"/>
          <w:lang w:val="tr-TR" w:eastAsia="tr-TR"/>
        </w:rPr>
        <w:t xml:space="preserve"> toplamı bu sütunda gösterilmektedir.</w:t>
      </w:r>
    </w:p>
    <w:p w14:paraId="01D74331" w14:textId="6A98FC54" w:rsidR="00687C9B" w:rsidRPr="002F30E2" w:rsidRDefault="00687C9B" w:rsidP="00F72615">
      <w:pPr>
        <w:pStyle w:val="NormalIndent"/>
        <w:ind w:left="567" w:firstLine="284"/>
        <w:jc w:val="both"/>
        <w:rPr>
          <w:sz w:val="14"/>
          <w:szCs w:val="14"/>
          <w:lang w:val="tr-TR" w:eastAsia="tr-TR"/>
        </w:rPr>
      </w:pPr>
      <w:r w:rsidRPr="002F30E2">
        <w:rPr>
          <w:sz w:val="14"/>
          <w:szCs w:val="14"/>
          <w:vertAlign w:val="superscript"/>
          <w:lang w:val="tr-TR" w:eastAsia="tr-TR"/>
        </w:rPr>
        <w:t>(***)</w:t>
      </w:r>
      <w:r w:rsidRPr="002F30E2">
        <w:rPr>
          <w:sz w:val="14"/>
          <w:szCs w:val="14"/>
          <w:vertAlign w:val="superscript"/>
          <w:lang w:val="tr-TR" w:eastAsia="tr-TR"/>
        </w:rPr>
        <w:tab/>
      </w:r>
      <w:r w:rsidRPr="002F30E2">
        <w:rPr>
          <w:sz w:val="14"/>
          <w:szCs w:val="14"/>
          <w:lang w:val="tr-TR" w:eastAsia="tr-TR"/>
        </w:rPr>
        <w:t>Sermaye benzeri borçlanma araçları toplamı bu sütunda gösterilmektedir.</w:t>
      </w:r>
    </w:p>
    <w:p w14:paraId="75044ABB" w14:textId="0E401862" w:rsidR="001D3032" w:rsidRPr="002F30E2" w:rsidRDefault="001D3032" w:rsidP="00F72615">
      <w:pPr>
        <w:pStyle w:val="NormalIndent"/>
        <w:ind w:left="1418" w:hanging="567"/>
        <w:jc w:val="both"/>
        <w:rPr>
          <w:rFonts w:eastAsia="Arial Unicode MS"/>
          <w:bCs/>
          <w:sz w:val="14"/>
          <w:szCs w:val="14"/>
          <w:lang w:val="tr-TR" w:eastAsia="tr-TR"/>
        </w:rPr>
      </w:pPr>
      <w:r w:rsidRPr="002F30E2">
        <w:rPr>
          <w:sz w:val="14"/>
          <w:szCs w:val="14"/>
          <w:vertAlign w:val="superscript"/>
        </w:rPr>
        <w:t xml:space="preserve">(****)  </w:t>
      </w:r>
      <w:r w:rsidRPr="002F30E2">
        <w:rPr>
          <w:sz w:val="14"/>
          <w:szCs w:val="14"/>
        </w:rPr>
        <w:t xml:space="preserve"> </w:t>
      </w:r>
      <w:r w:rsidR="00336217" w:rsidRPr="002F30E2">
        <w:rPr>
          <w:sz w:val="14"/>
          <w:szCs w:val="14"/>
        </w:rPr>
        <w:tab/>
      </w:r>
      <w:proofErr w:type="spellStart"/>
      <w:r w:rsidRPr="002F30E2">
        <w:rPr>
          <w:sz w:val="14"/>
          <w:szCs w:val="14"/>
        </w:rPr>
        <w:t>Kiralama</w:t>
      </w:r>
      <w:proofErr w:type="spellEnd"/>
      <w:r w:rsidRPr="002F30E2">
        <w:rPr>
          <w:sz w:val="14"/>
          <w:szCs w:val="14"/>
        </w:rPr>
        <w:t xml:space="preserve"> </w:t>
      </w:r>
      <w:proofErr w:type="spellStart"/>
      <w:r w:rsidRPr="002F30E2">
        <w:rPr>
          <w:sz w:val="14"/>
          <w:szCs w:val="14"/>
        </w:rPr>
        <w:t>işlemlerinden</w:t>
      </w:r>
      <w:proofErr w:type="spellEnd"/>
      <w:r w:rsidRPr="002F30E2">
        <w:rPr>
          <w:sz w:val="14"/>
          <w:szCs w:val="14"/>
        </w:rPr>
        <w:t xml:space="preserve"> </w:t>
      </w:r>
      <w:proofErr w:type="spellStart"/>
      <w:r w:rsidRPr="002F30E2">
        <w:rPr>
          <w:sz w:val="14"/>
          <w:szCs w:val="14"/>
        </w:rPr>
        <w:t>alacakları</w:t>
      </w:r>
      <w:proofErr w:type="spellEnd"/>
      <w:r w:rsidRPr="002F30E2">
        <w:rPr>
          <w:sz w:val="14"/>
          <w:szCs w:val="14"/>
        </w:rPr>
        <w:t xml:space="preserve"> </w:t>
      </w:r>
      <w:proofErr w:type="spellStart"/>
      <w:r w:rsidRPr="002F30E2">
        <w:rPr>
          <w:sz w:val="14"/>
          <w:szCs w:val="14"/>
        </w:rPr>
        <w:t>içermektedir</w:t>
      </w:r>
      <w:proofErr w:type="spellEnd"/>
      <w:r w:rsidRPr="002F30E2">
        <w:rPr>
          <w:sz w:val="14"/>
          <w:szCs w:val="14"/>
        </w:rPr>
        <w:t>.</w:t>
      </w:r>
    </w:p>
    <w:p w14:paraId="0A1502E1" w14:textId="47BA4169" w:rsidR="008C0F1A" w:rsidRPr="002F30E2" w:rsidRDefault="008C0F1A" w:rsidP="00F3617D">
      <w:pPr>
        <w:rPr>
          <w:sz w:val="16"/>
          <w:szCs w:val="16"/>
        </w:rPr>
      </w:pPr>
      <w:r w:rsidRPr="002F30E2">
        <w:rPr>
          <w:sz w:val="16"/>
          <w:szCs w:val="16"/>
        </w:rPr>
        <w:br w:type="page"/>
      </w:r>
    </w:p>
    <w:p w14:paraId="3270F68F" w14:textId="3B9476E3" w:rsidR="005344B0" w:rsidRPr="002F30E2" w:rsidRDefault="005344B0" w:rsidP="00F3617D">
      <w:pPr>
        <w:pStyle w:val="NormalIndent"/>
        <w:ind w:left="0"/>
        <w:jc w:val="both"/>
        <w:rPr>
          <w:b/>
          <w:lang w:val="tr-TR"/>
        </w:rPr>
      </w:pPr>
      <w:r w:rsidRPr="002F30E2">
        <w:rPr>
          <w:b/>
        </w:rPr>
        <w:lastRenderedPageBreak/>
        <w:t>MALİ BÜNYEYE VE RİSK YÖNETİMİNE İLİŞKİN BİLGİLER (</w:t>
      </w:r>
      <w:proofErr w:type="spellStart"/>
      <w:r w:rsidRPr="002F30E2">
        <w:rPr>
          <w:b/>
        </w:rPr>
        <w:t>Devamı</w:t>
      </w:r>
      <w:proofErr w:type="spellEnd"/>
      <w:r w:rsidRPr="002F30E2">
        <w:rPr>
          <w:b/>
        </w:rPr>
        <w:t>)</w:t>
      </w:r>
      <w:r w:rsidRPr="002F30E2">
        <w:rPr>
          <w:b/>
          <w:lang w:val="tr-TR"/>
        </w:rPr>
        <w:t xml:space="preserve"> </w:t>
      </w:r>
    </w:p>
    <w:p w14:paraId="3F7D43E1" w14:textId="73871185" w:rsidR="004A5868" w:rsidRPr="002F30E2" w:rsidRDefault="004A5868" w:rsidP="00F3617D">
      <w:pPr>
        <w:jc w:val="both"/>
        <w:rPr>
          <w:rFonts w:eastAsia="Arial Unicode MS"/>
          <w:sz w:val="16"/>
        </w:rPr>
      </w:pPr>
    </w:p>
    <w:p w14:paraId="2B2862E6" w14:textId="0042C67D" w:rsidR="0087619C" w:rsidRPr="002F30E2" w:rsidRDefault="0087619C" w:rsidP="00F3617D">
      <w:pPr>
        <w:ind w:left="851" w:hanging="851"/>
        <w:jc w:val="both"/>
        <w:rPr>
          <w:b/>
        </w:rPr>
      </w:pPr>
      <w:r w:rsidRPr="002F30E2">
        <w:rPr>
          <w:b/>
        </w:rPr>
        <w:t>V.</w:t>
      </w:r>
      <w:r w:rsidRPr="002F30E2">
        <w:rPr>
          <w:b/>
        </w:rPr>
        <w:tab/>
        <w:t xml:space="preserve">KALDIRAÇ ORANINA İLİŞKİN AÇIKLAMALAR </w:t>
      </w:r>
    </w:p>
    <w:p w14:paraId="4766EC4B" w14:textId="77777777" w:rsidR="0087619C" w:rsidRPr="002F30E2" w:rsidRDefault="0087619C" w:rsidP="00F3617D">
      <w:pPr>
        <w:ind w:left="851"/>
        <w:jc w:val="both"/>
        <w:rPr>
          <w:rFonts w:eastAsia="Arial Unicode MS"/>
          <w:sz w:val="18"/>
          <w:szCs w:val="24"/>
        </w:rPr>
      </w:pPr>
    </w:p>
    <w:p w14:paraId="5283D1CF" w14:textId="2BEB67C3" w:rsidR="00C12135" w:rsidRPr="002F30E2" w:rsidRDefault="00BA2AEA" w:rsidP="00F3617D">
      <w:pPr>
        <w:ind w:left="851"/>
        <w:jc w:val="both"/>
      </w:pPr>
      <w:r w:rsidRPr="002F30E2">
        <w:rPr>
          <w:rFonts w:eastAsia="Arial Unicode MS"/>
          <w:bCs/>
        </w:rPr>
        <w:t>Grup’un</w:t>
      </w:r>
      <w:r w:rsidR="00E0508D" w:rsidRPr="002F30E2">
        <w:rPr>
          <w:rFonts w:eastAsia="Arial Unicode MS"/>
          <w:bCs/>
        </w:rPr>
        <w:t xml:space="preserve"> </w:t>
      </w:r>
      <w:r w:rsidR="00B44B74" w:rsidRPr="002F30E2">
        <w:rPr>
          <w:rFonts w:eastAsia="Arial Unicode MS"/>
          <w:bCs/>
        </w:rPr>
        <w:t>30 Eylül 2022</w:t>
      </w:r>
      <w:r w:rsidR="00E0508D" w:rsidRPr="002F30E2">
        <w:rPr>
          <w:rFonts w:eastAsia="Arial Unicode MS"/>
          <w:bCs/>
        </w:rPr>
        <w:t xml:space="preserve"> itibarıyla üç aylık ortalama tutarlardan hesaplanan kaldıraç oranı %</w:t>
      </w:r>
      <w:r w:rsidR="00976F95" w:rsidRPr="002F30E2">
        <w:rPr>
          <w:rFonts w:eastAsia="Arial Unicode MS"/>
          <w:bCs/>
        </w:rPr>
        <w:t>5</w:t>
      </w:r>
      <w:r w:rsidR="00E0508D" w:rsidRPr="002F30E2">
        <w:rPr>
          <w:rFonts w:eastAsia="Arial Unicode MS"/>
          <w:bCs/>
        </w:rPr>
        <w:t>,</w:t>
      </w:r>
      <w:r w:rsidR="00406993" w:rsidRPr="002F30E2">
        <w:rPr>
          <w:rFonts w:eastAsia="Arial Unicode MS"/>
          <w:bCs/>
        </w:rPr>
        <w:t>24</w:t>
      </w:r>
      <w:r w:rsidR="002601F8" w:rsidRPr="002F30E2">
        <w:rPr>
          <w:rFonts w:eastAsia="Arial Unicode MS"/>
          <w:bCs/>
        </w:rPr>
        <w:t>’d</w:t>
      </w:r>
      <w:r w:rsidR="00976F95" w:rsidRPr="002F30E2">
        <w:rPr>
          <w:rFonts w:eastAsia="Arial Unicode MS"/>
          <w:bCs/>
        </w:rPr>
        <w:t>ü</w:t>
      </w:r>
      <w:r w:rsidR="00124BE0" w:rsidRPr="002F30E2">
        <w:rPr>
          <w:rFonts w:eastAsia="Arial Unicode MS"/>
          <w:bCs/>
        </w:rPr>
        <w:t xml:space="preserve">r </w:t>
      </w:r>
      <w:r w:rsidR="00556F9A" w:rsidRPr="002F30E2">
        <w:rPr>
          <w:rFonts w:eastAsia="Arial Unicode MS"/>
          <w:bCs/>
        </w:rPr>
        <w:br/>
      </w:r>
      <w:r w:rsidR="00870508" w:rsidRPr="002F30E2">
        <w:rPr>
          <w:rFonts w:eastAsia="Arial Unicode MS"/>
          <w:bCs/>
        </w:rPr>
        <w:t>(</w:t>
      </w:r>
      <w:r w:rsidR="003375F5" w:rsidRPr="002F30E2">
        <w:rPr>
          <w:rFonts w:eastAsia="Arial Unicode MS"/>
          <w:bCs/>
        </w:rPr>
        <w:t>31 Aralık 2021</w:t>
      </w:r>
      <w:r w:rsidR="00870508" w:rsidRPr="002F30E2">
        <w:rPr>
          <w:rFonts w:eastAsia="Arial Unicode MS"/>
          <w:bCs/>
        </w:rPr>
        <w:t>: %</w:t>
      </w:r>
      <w:r w:rsidR="00854FA1" w:rsidRPr="002F30E2">
        <w:rPr>
          <w:rFonts w:eastAsia="Arial Unicode MS"/>
          <w:bCs/>
        </w:rPr>
        <w:t>4</w:t>
      </w:r>
      <w:r w:rsidR="00870508" w:rsidRPr="002F30E2">
        <w:rPr>
          <w:rFonts w:eastAsia="Arial Unicode MS"/>
          <w:bCs/>
        </w:rPr>
        <w:t>,</w:t>
      </w:r>
      <w:r w:rsidR="00854FA1" w:rsidRPr="002F30E2">
        <w:rPr>
          <w:rFonts w:eastAsia="Arial Unicode MS"/>
          <w:bCs/>
        </w:rPr>
        <w:t>2</w:t>
      </w:r>
      <w:r w:rsidR="00870508" w:rsidRPr="002F30E2">
        <w:rPr>
          <w:rFonts w:eastAsia="Arial Unicode MS"/>
          <w:bCs/>
        </w:rPr>
        <w:t>5</w:t>
      </w:r>
      <w:r w:rsidR="00E0508D" w:rsidRPr="002F30E2">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00E0508D" w:rsidRPr="002F30E2">
        <w:t>.</w:t>
      </w:r>
      <w:r w:rsidR="005344B0" w:rsidRPr="002F30E2">
        <w:t xml:space="preserve"> </w:t>
      </w:r>
      <w:bookmarkStart w:id="45" w:name="_Hlk102561692"/>
      <w:r w:rsidR="005344B0" w:rsidRPr="002F30E2">
        <w:t>Yönetmelik asgari kaldıraç oranını %3 olarak hükme bağlamıştır.</w:t>
      </w:r>
      <w:bookmarkEnd w:id="45"/>
    </w:p>
    <w:p w14:paraId="2614E6DD" w14:textId="77777777" w:rsidR="00F97B73" w:rsidRPr="002F30E2" w:rsidRDefault="00F97B73" w:rsidP="00F3617D">
      <w:pPr>
        <w:ind w:left="851"/>
        <w:jc w:val="both"/>
        <w:rPr>
          <w:sz w:val="18"/>
          <w:szCs w:val="40"/>
        </w:rPr>
      </w:pPr>
    </w:p>
    <w:p w14:paraId="0AE97F02" w14:textId="77777777" w:rsidR="005441F4" w:rsidRPr="002F30E2" w:rsidRDefault="005441F4" w:rsidP="00F3617D">
      <w:pPr>
        <w:ind w:left="851"/>
        <w:jc w:val="both"/>
        <w:rPr>
          <w:rFonts w:eastAsia="Arial Unicode MS"/>
          <w:bCs/>
        </w:rPr>
      </w:pPr>
      <w:bookmarkStart w:id="46" w:name="_Hlk102561712"/>
      <w:r w:rsidRPr="002F30E2">
        <w:rPr>
          <w:rFonts w:eastAsia="Arial Unicode MS"/>
          <w:bCs/>
        </w:rPr>
        <w:t>Kaldıraç oranı kamuya açıklama şablonu aşağıdaki gibidir:</w:t>
      </w:r>
    </w:p>
    <w:bookmarkEnd w:id="46"/>
    <w:p w14:paraId="3ABA3795" w14:textId="77777777" w:rsidR="00AC3A77" w:rsidRPr="002F30E2" w:rsidRDefault="00AC3A77" w:rsidP="00F3617D">
      <w:pPr>
        <w:ind w:left="851"/>
        <w:jc w:val="both"/>
        <w:rPr>
          <w:rFonts w:eastAsia="Arial Unicode MS"/>
          <w:bCs/>
        </w:rPr>
      </w:pPr>
    </w:p>
    <w:tbl>
      <w:tblPr>
        <w:tblW w:w="8300" w:type="dxa"/>
        <w:tblInd w:w="846" w:type="dxa"/>
        <w:tblLook w:val="04A0" w:firstRow="1" w:lastRow="0" w:firstColumn="1" w:lastColumn="0" w:noHBand="0" w:noVBand="1"/>
      </w:tblPr>
      <w:tblGrid>
        <w:gridCol w:w="5182"/>
        <w:gridCol w:w="1559"/>
        <w:gridCol w:w="1559"/>
      </w:tblGrid>
      <w:tr w:rsidR="00332EBF" w:rsidRPr="002F30E2" w14:paraId="61D9CC84" w14:textId="77777777" w:rsidTr="00B969CC">
        <w:trPr>
          <w:trHeight w:val="57"/>
        </w:trPr>
        <w:tc>
          <w:tcPr>
            <w:tcW w:w="5182" w:type="dxa"/>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2F30E2" w:rsidRDefault="00C564D0" w:rsidP="00F3617D">
            <w:pPr>
              <w:rPr>
                <w:b/>
                <w:bCs/>
                <w:sz w:val="16"/>
                <w:szCs w:val="16"/>
                <w:lang w:val="en-US"/>
              </w:rPr>
            </w:pPr>
            <w:proofErr w:type="spellStart"/>
            <w:r w:rsidRPr="002F30E2">
              <w:rPr>
                <w:b/>
                <w:bCs/>
                <w:sz w:val="16"/>
                <w:szCs w:val="16"/>
                <w:lang w:val="en-US"/>
              </w:rPr>
              <w:t>Bilanço</w:t>
            </w:r>
            <w:proofErr w:type="spellEnd"/>
            <w:r w:rsidRPr="002F30E2">
              <w:rPr>
                <w:b/>
                <w:bCs/>
                <w:sz w:val="16"/>
                <w:szCs w:val="16"/>
                <w:lang w:val="en-US"/>
              </w:rPr>
              <w:t xml:space="preserve"> </w:t>
            </w:r>
            <w:proofErr w:type="spellStart"/>
            <w:r w:rsidRPr="002F30E2">
              <w:rPr>
                <w:b/>
                <w:bCs/>
                <w:sz w:val="16"/>
                <w:szCs w:val="16"/>
                <w:lang w:val="en-US"/>
              </w:rPr>
              <w:t>içi</w:t>
            </w:r>
            <w:proofErr w:type="spellEnd"/>
            <w:r w:rsidRPr="002F30E2">
              <w:rPr>
                <w:b/>
                <w:bCs/>
                <w:sz w:val="16"/>
                <w:szCs w:val="16"/>
                <w:lang w:val="en-US"/>
              </w:rPr>
              <w:t xml:space="preserve"> </w:t>
            </w:r>
            <w:proofErr w:type="spellStart"/>
            <w:r w:rsidRPr="002F30E2">
              <w:rPr>
                <w:b/>
                <w:bCs/>
                <w:sz w:val="16"/>
                <w:szCs w:val="16"/>
                <w:lang w:val="en-US"/>
              </w:rPr>
              <w:t>varlıklar</w:t>
            </w:r>
            <w:proofErr w:type="spellEnd"/>
          </w:p>
        </w:tc>
        <w:tc>
          <w:tcPr>
            <w:tcW w:w="1559" w:type="dxa"/>
            <w:tcBorders>
              <w:top w:val="single" w:sz="4" w:space="0" w:color="000000"/>
              <w:left w:val="dotted" w:sz="4" w:space="0" w:color="000000"/>
              <w:bottom w:val="dotted" w:sz="4" w:space="0" w:color="000000"/>
              <w:right w:val="dotted" w:sz="4" w:space="0" w:color="000000"/>
            </w:tcBorders>
            <w:vAlign w:val="bottom"/>
          </w:tcPr>
          <w:p w14:paraId="509416F6" w14:textId="720C5C54" w:rsidR="00C564D0" w:rsidRPr="002F30E2" w:rsidRDefault="00E11D2D" w:rsidP="00F3617D">
            <w:pPr>
              <w:ind w:right="-32"/>
              <w:jc w:val="right"/>
              <w:rPr>
                <w:b/>
                <w:sz w:val="16"/>
                <w:szCs w:val="16"/>
                <w:lang w:val="en-US"/>
              </w:rPr>
            </w:pPr>
            <w:r w:rsidRPr="002F30E2">
              <w:rPr>
                <w:b/>
                <w:sz w:val="16"/>
                <w:szCs w:val="16"/>
                <w:lang w:val="en-US"/>
              </w:rPr>
              <w:t xml:space="preserve">Cari </w:t>
            </w:r>
            <w:proofErr w:type="spellStart"/>
            <w:r w:rsidRPr="002F30E2">
              <w:rPr>
                <w:b/>
                <w:sz w:val="16"/>
                <w:szCs w:val="16"/>
                <w:lang w:val="en-US"/>
              </w:rPr>
              <w:t>Dönem</w:t>
            </w:r>
            <w:proofErr w:type="spellEnd"/>
            <w:r w:rsidR="002E6CFE" w:rsidRPr="002F30E2">
              <w:rPr>
                <w:b/>
                <w:sz w:val="16"/>
                <w:szCs w:val="16"/>
                <w:vertAlign w:val="superscript"/>
                <w:lang w:val="en-US"/>
              </w:rPr>
              <w:t>(*)</w:t>
            </w:r>
            <w:r w:rsidR="00687C9B" w:rsidRPr="002F30E2">
              <w:rPr>
                <w:b/>
                <w:sz w:val="16"/>
                <w:szCs w:val="16"/>
                <w:vertAlign w:val="superscript"/>
                <w:lang w:val="en-US"/>
              </w:rPr>
              <w:t xml:space="preserve"> </w:t>
            </w:r>
            <w:r w:rsidR="00B44B74" w:rsidRPr="002F30E2">
              <w:rPr>
                <w:b/>
                <w:sz w:val="16"/>
                <w:szCs w:val="16"/>
                <w:lang w:val="en-US"/>
              </w:rPr>
              <w:t>30.09.2022</w:t>
            </w:r>
          </w:p>
        </w:tc>
        <w:tc>
          <w:tcPr>
            <w:tcW w:w="1559" w:type="dxa"/>
            <w:tcBorders>
              <w:top w:val="single" w:sz="4" w:space="0" w:color="000000"/>
              <w:left w:val="dotted" w:sz="4" w:space="0" w:color="000000"/>
              <w:bottom w:val="dotted" w:sz="4" w:space="0" w:color="000000"/>
              <w:right w:val="single" w:sz="4" w:space="0" w:color="auto"/>
            </w:tcBorders>
            <w:shd w:val="clear" w:color="auto" w:fill="auto"/>
            <w:vAlign w:val="bottom"/>
            <w:hideMark/>
          </w:tcPr>
          <w:p w14:paraId="5C41C2C4" w14:textId="02D6ACB0" w:rsidR="00C564D0" w:rsidRPr="002F30E2" w:rsidRDefault="00E11D2D" w:rsidP="00F3617D">
            <w:pPr>
              <w:ind w:right="-32"/>
              <w:jc w:val="right"/>
              <w:rPr>
                <w:b/>
                <w:sz w:val="16"/>
                <w:szCs w:val="16"/>
                <w:lang w:val="en-US"/>
              </w:rPr>
            </w:pPr>
            <w:proofErr w:type="spellStart"/>
            <w:r w:rsidRPr="002F30E2">
              <w:rPr>
                <w:b/>
                <w:sz w:val="16"/>
                <w:szCs w:val="16"/>
                <w:lang w:val="en-US"/>
              </w:rPr>
              <w:t>Önceki</w:t>
            </w:r>
            <w:proofErr w:type="spellEnd"/>
            <w:r w:rsidR="00C564D0" w:rsidRPr="002F30E2">
              <w:rPr>
                <w:b/>
                <w:sz w:val="16"/>
                <w:szCs w:val="16"/>
                <w:lang w:val="en-US"/>
              </w:rPr>
              <w:t xml:space="preserve"> </w:t>
            </w:r>
            <w:proofErr w:type="spellStart"/>
            <w:r w:rsidR="00C564D0" w:rsidRPr="002F30E2">
              <w:rPr>
                <w:b/>
                <w:sz w:val="16"/>
                <w:szCs w:val="16"/>
                <w:lang w:val="en-US"/>
              </w:rPr>
              <w:t>Dönem</w:t>
            </w:r>
            <w:proofErr w:type="spellEnd"/>
            <w:r w:rsidR="00635EFB" w:rsidRPr="002F30E2">
              <w:rPr>
                <w:b/>
                <w:sz w:val="16"/>
                <w:szCs w:val="16"/>
                <w:vertAlign w:val="superscript"/>
                <w:lang w:val="en-US"/>
              </w:rPr>
              <w:t>(*)</w:t>
            </w:r>
            <w:r w:rsidR="00687C9B" w:rsidRPr="002F30E2">
              <w:rPr>
                <w:b/>
                <w:sz w:val="16"/>
                <w:szCs w:val="16"/>
                <w:vertAlign w:val="superscript"/>
                <w:lang w:val="en-US"/>
              </w:rPr>
              <w:t xml:space="preserve"> </w:t>
            </w:r>
            <w:r w:rsidR="003375F5" w:rsidRPr="002F30E2">
              <w:rPr>
                <w:b/>
                <w:sz w:val="16"/>
                <w:szCs w:val="16"/>
                <w:lang w:val="en-US"/>
              </w:rPr>
              <w:t>31.12.2021</w:t>
            </w:r>
          </w:p>
        </w:tc>
      </w:tr>
      <w:tr w:rsidR="00FA3B86" w:rsidRPr="002F30E2" w14:paraId="5699D102"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FA3B86" w:rsidRPr="002F30E2" w:rsidRDefault="00FA3B86" w:rsidP="00FA3B86">
            <w:pPr>
              <w:rPr>
                <w:sz w:val="16"/>
                <w:szCs w:val="16"/>
                <w:lang w:val="en-US"/>
              </w:rPr>
            </w:pPr>
            <w:proofErr w:type="spellStart"/>
            <w:r w:rsidRPr="002F30E2">
              <w:rPr>
                <w:sz w:val="16"/>
                <w:szCs w:val="16"/>
                <w:lang w:val="en-US"/>
              </w:rPr>
              <w:t>Bilanço</w:t>
            </w:r>
            <w:proofErr w:type="spellEnd"/>
            <w:r w:rsidRPr="002F30E2">
              <w:rPr>
                <w:sz w:val="16"/>
                <w:szCs w:val="16"/>
                <w:lang w:val="en-US"/>
              </w:rPr>
              <w:t xml:space="preserve"> </w:t>
            </w:r>
            <w:proofErr w:type="spellStart"/>
            <w:r w:rsidRPr="002F30E2">
              <w:rPr>
                <w:sz w:val="16"/>
                <w:szCs w:val="16"/>
                <w:lang w:val="en-US"/>
              </w:rPr>
              <w:t>içi</w:t>
            </w:r>
            <w:proofErr w:type="spellEnd"/>
            <w:r w:rsidRPr="002F30E2">
              <w:rPr>
                <w:sz w:val="16"/>
                <w:szCs w:val="16"/>
                <w:lang w:val="en-US"/>
              </w:rPr>
              <w:t xml:space="preserve"> </w:t>
            </w:r>
            <w:proofErr w:type="spellStart"/>
            <w:r w:rsidRPr="002F30E2">
              <w:rPr>
                <w:sz w:val="16"/>
                <w:szCs w:val="16"/>
                <w:lang w:val="en-US"/>
              </w:rPr>
              <w:t>varlıklar</w:t>
            </w:r>
            <w:proofErr w:type="spellEnd"/>
            <w:r w:rsidRPr="002F30E2">
              <w:rPr>
                <w:sz w:val="16"/>
                <w:szCs w:val="16"/>
                <w:lang w:val="en-US"/>
              </w:rPr>
              <w:t xml:space="preserve"> (</w:t>
            </w:r>
            <w:proofErr w:type="spellStart"/>
            <w:r w:rsidRPr="002F30E2">
              <w:rPr>
                <w:sz w:val="16"/>
                <w:szCs w:val="16"/>
                <w:lang w:val="en-US"/>
              </w:rPr>
              <w:t>Türev</w:t>
            </w:r>
            <w:proofErr w:type="spellEnd"/>
            <w:r w:rsidRPr="002F30E2">
              <w:rPr>
                <w:sz w:val="16"/>
                <w:szCs w:val="16"/>
                <w:lang w:val="en-US"/>
              </w:rPr>
              <w:t xml:space="preserve"> </w:t>
            </w:r>
            <w:proofErr w:type="spellStart"/>
            <w:r w:rsidRPr="002F30E2">
              <w:rPr>
                <w:sz w:val="16"/>
                <w:szCs w:val="16"/>
                <w:lang w:val="en-US"/>
              </w:rPr>
              <w:t>finansal</w:t>
            </w:r>
            <w:proofErr w:type="spellEnd"/>
            <w:r w:rsidRPr="002F30E2">
              <w:rPr>
                <w:sz w:val="16"/>
                <w:szCs w:val="16"/>
                <w:lang w:val="en-US"/>
              </w:rPr>
              <w:t xml:space="preserve"> </w:t>
            </w:r>
            <w:proofErr w:type="spellStart"/>
            <w:r w:rsidRPr="002F30E2">
              <w:rPr>
                <w:sz w:val="16"/>
                <w:szCs w:val="16"/>
                <w:lang w:val="en-US"/>
              </w:rPr>
              <w:t>araçlar</w:t>
            </w:r>
            <w:proofErr w:type="spellEnd"/>
            <w:r w:rsidRPr="002F30E2">
              <w:rPr>
                <w:sz w:val="16"/>
                <w:szCs w:val="16"/>
                <w:lang w:val="en-US"/>
              </w:rPr>
              <w:t xml:space="preserve"> </w:t>
            </w:r>
            <w:proofErr w:type="spellStart"/>
            <w:r w:rsidRPr="002F30E2">
              <w:rPr>
                <w:sz w:val="16"/>
                <w:szCs w:val="16"/>
                <w:lang w:val="en-US"/>
              </w:rPr>
              <w:t>ile</w:t>
            </w:r>
            <w:proofErr w:type="spellEnd"/>
            <w:r w:rsidRPr="002F30E2">
              <w:rPr>
                <w:sz w:val="16"/>
                <w:szCs w:val="16"/>
                <w:lang w:val="en-US"/>
              </w:rPr>
              <w:t xml:space="preserve"> </w:t>
            </w:r>
            <w:proofErr w:type="spellStart"/>
            <w:r w:rsidRPr="002F30E2">
              <w:rPr>
                <w:sz w:val="16"/>
                <w:szCs w:val="16"/>
                <w:lang w:val="en-US"/>
              </w:rPr>
              <w:t>kredi</w:t>
            </w:r>
            <w:proofErr w:type="spellEnd"/>
            <w:r w:rsidRPr="002F30E2">
              <w:rPr>
                <w:sz w:val="16"/>
                <w:szCs w:val="16"/>
                <w:lang w:val="en-US"/>
              </w:rPr>
              <w:t xml:space="preserve"> </w:t>
            </w:r>
            <w:proofErr w:type="spellStart"/>
            <w:r w:rsidRPr="002F30E2">
              <w:rPr>
                <w:sz w:val="16"/>
                <w:szCs w:val="16"/>
                <w:lang w:val="en-US"/>
              </w:rPr>
              <w:t>türevleri</w:t>
            </w:r>
            <w:proofErr w:type="spellEnd"/>
            <w:r w:rsidRPr="002F30E2">
              <w:rPr>
                <w:sz w:val="16"/>
                <w:szCs w:val="16"/>
                <w:lang w:val="en-US"/>
              </w:rPr>
              <w:t xml:space="preserve"> </w:t>
            </w:r>
            <w:proofErr w:type="spellStart"/>
            <w:r w:rsidRPr="002F30E2">
              <w:rPr>
                <w:sz w:val="16"/>
                <w:szCs w:val="16"/>
                <w:lang w:val="en-US"/>
              </w:rPr>
              <w:t>hariç</w:t>
            </w:r>
            <w:proofErr w:type="spellEnd"/>
            <w:r w:rsidRPr="002F30E2">
              <w:rPr>
                <w:sz w:val="16"/>
                <w:szCs w:val="16"/>
                <w:lang w:val="en-US"/>
              </w:rPr>
              <w:t xml:space="preserve">, </w:t>
            </w:r>
            <w:proofErr w:type="spellStart"/>
            <w:r w:rsidRPr="002F30E2">
              <w:rPr>
                <w:sz w:val="16"/>
                <w:szCs w:val="16"/>
                <w:lang w:val="en-US"/>
              </w:rPr>
              <w:t>teminatlar</w:t>
            </w:r>
            <w:proofErr w:type="spellEnd"/>
            <w:r w:rsidRPr="002F30E2">
              <w:rPr>
                <w:sz w:val="16"/>
                <w:szCs w:val="16"/>
                <w:lang w:val="en-US"/>
              </w:rPr>
              <w:t xml:space="preserve"> </w:t>
            </w:r>
            <w:proofErr w:type="spellStart"/>
            <w:r w:rsidRPr="002F30E2">
              <w:rPr>
                <w:sz w:val="16"/>
                <w:szCs w:val="16"/>
                <w:lang w:val="en-US"/>
              </w:rPr>
              <w:t>dahil</w:t>
            </w:r>
            <w:proofErr w:type="spellEnd"/>
            <w:r w:rsidRPr="002F30E2">
              <w:rPr>
                <w:sz w:val="16"/>
                <w:szCs w:val="16"/>
                <w:lang w:val="en-US"/>
              </w:rPr>
              <w:t>)</w:t>
            </w:r>
          </w:p>
        </w:tc>
        <w:tc>
          <w:tcPr>
            <w:tcW w:w="1559" w:type="dxa"/>
            <w:tcBorders>
              <w:top w:val="dotted" w:sz="4" w:space="0" w:color="000000"/>
              <w:left w:val="dotted" w:sz="4" w:space="0" w:color="000000"/>
              <w:bottom w:val="dotted" w:sz="4" w:space="0" w:color="000000"/>
              <w:right w:val="dotted" w:sz="4" w:space="0" w:color="000000"/>
            </w:tcBorders>
          </w:tcPr>
          <w:p w14:paraId="6313E67C" w14:textId="77777777" w:rsidR="00A73AA2" w:rsidRPr="002F30E2" w:rsidRDefault="00A73AA2" w:rsidP="00FA3B86">
            <w:pPr>
              <w:ind w:right="-32"/>
              <w:jc w:val="right"/>
              <w:rPr>
                <w:sz w:val="16"/>
                <w:szCs w:val="16"/>
              </w:rPr>
            </w:pPr>
          </w:p>
          <w:p w14:paraId="24AAE257" w14:textId="4C11D48C" w:rsidR="00FA3B86" w:rsidRPr="002F30E2" w:rsidRDefault="00B34FD4" w:rsidP="00FA3B86">
            <w:pPr>
              <w:ind w:right="-32"/>
              <w:jc w:val="right"/>
              <w:rPr>
                <w:sz w:val="16"/>
                <w:szCs w:val="16"/>
              </w:rPr>
            </w:pPr>
            <w:r w:rsidRPr="002F30E2">
              <w:rPr>
                <w:sz w:val="16"/>
                <w:szCs w:val="16"/>
              </w:rPr>
              <w:t>171.698.7</w:t>
            </w:r>
            <w:r w:rsidR="00FA3B86" w:rsidRPr="002F30E2">
              <w:rPr>
                <w:sz w:val="16"/>
                <w:szCs w:val="16"/>
              </w:rPr>
              <w:t>66</w:t>
            </w:r>
          </w:p>
        </w:tc>
        <w:tc>
          <w:tcPr>
            <w:tcW w:w="1559" w:type="dxa"/>
            <w:tcBorders>
              <w:top w:val="dotted" w:sz="4" w:space="0" w:color="000000"/>
              <w:left w:val="dotted" w:sz="4" w:space="0" w:color="000000"/>
              <w:bottom w:val="dotted" w:sz="4" w:space="0" w:color="000000"/>
              <w:right w:val="single" w:sz="4" w:space="0" w:color="auto"/>
            </w:tcBorders>
            <w:hideMark/>
          </w:tcPr>
          <w:p w14:paraId="367AEB31" w14:textId="77777777" w:rsidR="00A73AA2" w:rsidRPr="002F30E2" w:rsidRDefault="00A73AA2" w:rsidP="00FA3B86">
            <w:pPr>
              <w:ind w:right="-32"/>
              <w:jc w:val="right"/>
              <w:rPr>
                <w:sz w:val="16"/>
                <w:szCs w:val="16"/>
              </w:rPr>
            </w:pPr>
          </w:p>
          <w:p w14:paraId="4AB9D7D5" w14:textId="5F435E06" w:rsidR="00FA3B86" w:rsidRPr="002F30E2" w:rsidRDefault="00FA3B86" w:rsidP="00FA3B86">
            <w:pPr>
              <w:ind w:right="-32"/>
              <w:jc w:val="right"/>
              <w:rPr>
                <w:sz w:val="16"/>
                <w:szCs w:val="16"/>
              </w:rPr>
            </w:pPr>
            <w:r w:rsidRPr="002F30E2">
              <w:rPr>
                <w:sz w:val="16"/>
                <w:szCs w:val="16"/>
              </w:rPr>
              <w:t>88.461.224</w:t>
            </w:r>
          </w:p>
        </w:tc>
      </w:tr>
      <w:tr w:rsidR="00FA3B86" w:rsidRPr="002F30E2" w14:paraId="5EA01C82"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FA3B86" w:rsidRPr="002F30E2" w:rsidRDefault="00FA3B86" w:rsidP="00FA3B86">
            <w:pPr>
              <w:rPr>
                <w:sz w:val="16"/>
                <w:szCs w:val="16"/>
                <w:lang w:val="en-US"/>
              </w:rPr>
            </w:pPr>
            <w:r w:rsidRPr="002F30E2">
              <w:rPr>
                <w:sz w:val="16"/>
                <w:szCs w:val="16"/>
                <w:lang w:val="en-US"/>
              </w:rPr>
              <w:t xml:space="preserve">(Ana </w:t>
            </w:r>
            <w:proofErr w:type="spellStart"/>
            <w:r w:rsidRPr="002F30E2">
              <w:rPr>
                <w:sz w:val="16"/>
                <w:szCs w:val="16"/>
                <w:lang w:val="en-US"/>
              </w:rPr>
              <w:t>sermayeden</w:t>
            </w:r>
            <w:proofErr w:type="spellEnd"/>
            <w:r w:rsidRPr="002F30E2">
              <w:rPr>
                <w:sz w:val="16"/>
                <w:szCs w:val="16"/>
                <w:lang w:val="en-US"/>
              </w:rPr>
              <w:t xml:space="preserve"> </w:t>
            </w:r>
            <w:proofErr w:type="spellStart"/>
            <w:r w:rsidRPr="002F30E2">
              <w:rPr>
                <w:sz w:val="16"/>
                <w:szCs w:val="16"/>
                <w:lang w:val="en-US"/>
              </w:rPr>
              <w:t>indirilen</w:t>
            </w:r>
            <w:proofErr w:type="spellEnd"/>
            <w:r w:rsidRPr="002F30E2">
              <w:rPr>
                <w:sz w:val="16"/>
                <w:szCs w:val="16"/>
                <w:lang w:val="en-US"/>
              </w:rPr>
              <w:t xml:space="preserve"> </w:t>
            </w:r>
            <w:proofErr w:type="spellStart"/>
            <w:r w:rsidRPr="002F30E2">
              <w:rPr>
                <w:sz w:val="16"/>
                <w:szCs w:val="16"/>
                <w:lang w:val="en-US"/>
              </w:rPr>
              <w:t>varlıklar</w:t>
            </w:r>
            <w:proofErr w:type="spellEnd"/>
            <w:r w:rsidRPr="002F30E2">
              <w:rPr>
                <w:sz w:val="16"/>
                <w:szCs w:val="16"/>
                <w:lang w:val="en-US"/>
              </w:rPr>
              <w:t>)</w:t>
            </w:r>
          </w:p>
        </w:tc>
        <w:tc>
          <w:tcPr>
            <w:tcW w:w="1559" w:type="dxa"/>
            <w:tcBorders>
              <w:top w:val="dotted" w:sz="4" w:space="0" w:color="000000"/>
              <w:left w:val="dotted" w:sz="4" w:space="0" w:color="000000"/>
              <w:bottom w:val="dotted" w:sz="4" w:space="0" w:color="000000"/>
              <w:right w:val="dotted" w:sz="4" w:space="0" w:color="000000"/>
            </w:tcBorders>
          </w:tcPr>
          <w:p w14:paraId="5F20F909" w14:textId="46D4794C" w:rsidR="00FA3B86" w:rsidRPr="002F30E2" w:rsidRDefault="00FA3B86" w:rsidP="00FA3B86">
            <w:pPr>
              <w:ind w:right="-32"/>
              <w:jc w:val="right"/>
              <w:rPr>
                <w:sz w:val="16"/>
                <w:szCs w:val="16"/>
              </w:rPr>
            </w:pPr>
            <w:r w:rsidRPr="002F30E2">
              <w:rPr>
                <w:sz w:val="16"/>
                <w:szCs w:val="16"/>
              </w:rPr>
              <w:t>(541.283)</w:t>
            </w:r>
          </w:p>
        </w:tc>
        <w:tc>
          <w:tcPr>
            <w:tcW w:w="1559" w:type="dxa"/>
            <w:tcBorders>
              <w:top w:val="dotted" w:sz="4" w:space="0" w:color="000000"/>
              <w:left w:val="dotted" w:sz="4" w:space="0" w:color="000000"/>
              <w:bottom w:val="dotted" w:sz="4" w:space="0" w:color="000000"/>
              <w:right w:val="single" w:sz="4" w:space="0" w:color="auto"/>
            </w:tcBorders>
            <w:hideMark/>
          </w:tcPr>
          <w:p w14:paraId="0EFEC389" w14:textId="57EB51D2" w:rsidR="00FA3B86" w:rsidRPr="002F30E2" w:rsidRDefault="00FA3B86" w:rsidP="00FA3B86">
            <w:pPr>
              <w:ind w:right="-32"/>
              <w:jc w:val="right"/>
              <w:rPr>
                <w:sz w:val="16"/>
                <w:szCs w:val="16"/>
              </w:rPr>
            </w:pPr>
            <w:r w:rsidRPr="002F30E2">
              <w:rPr>
                <w:sz w:val="16"/>
                <w:szCs w:val="16"/>
              </w:rPr>
              <w:t>(390.397)</w:t>
            </w:r>
          </w:p>
        </w:tc>
      </w:tr>
      <w:tr w:rsidR="00FA3B86" w:rsidRPr="002F30E2" w14:paraId="23CDCEB0"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FA3B86" w:rsidRPr="002F30E2" w:rsidRDefault="00FA3B86" w:rsidP="00FA3B86">
            <w:pPr>
              <w:rPr>
                <w:sz w:val="16"/>
                <w:szCs w:val="16"/>
                <w:lang w:val="en-US"/>
              </w:rPr>
            </w:pPr>
            <w:proofErr w:type="spellStart"/>
            <w:r w:rsidRPr="002F30E2">
              <w:rPr>
                <w:sz w:val="16"/>
                <w:szCs w:val="16"/>
                <w:lang w:val="en-US"/>
              </w:rPr>
              <w:t>Bilanço</w:t>
            </w:r>
            <w:proofErr w:type="spellEnd"/>
            <w:r w:rsidRPr="002F30E2">
              <w:rPr>
                <w:sz w:val="16"/>
                <w:szCs w:val="16"/>
                <w:lang w:val="en-US"/>
              </w:rPr>
              <w:t xml:space="preserve"> </w:t>
            </w:r>
            <w:proofErr w:type="spellStart"/>
            <w:r w:rsidRPr="002F30E2">
              <w:rPr>
                <w:sz w:val="16"/>
                <w:szCs w:val="16"/>
                <w:lang w:val="en-US"/>
              </w:rPr>
              <w:t>içi</w:t>
            </w:r>
            <w:proofErr w:type="spellEnd"/>
            <w:r w:rsidRPr="002F30E2">
              <w:rPr>
                <w:sz w:val="16"/>
                <w:szCs w:val="16"/>
                <w:lang w:val="en-US"/>
              </w:rPr>
              <w:t xml:space="preserve"> </w:t>
            </w:r>
            <w:proofErr w:type="spellStart"/>
            <w:r w:rsidRPr="002F30E2">
              <w:rPr>
                <w:sz w:val="16"/>
                <w:szCs w:val="16"/>
                <w:lang w:val="en-US"/>
              </w:rPr>
              <w:t>varlıklara</w:t>
            </w:r>
            <w:proofErr w:type="spellEnd"/>
            <w:r w:rsidRPr="002F30E2">
              <w:rPr>
                <w:sz w:val="16"/>
                <w:szCs w:val="16"/>
                <w:lang w:val="en-US"/>
              </w:rPr>
              <w:t xml:space="preserve"> </w:t>
            </w:r>
            <w:proofErr w:type="spellStart"/>
            <w:r w:rsidRPr="002F30E2">
              <w:rPr>
                <w:sz w:val="16"/>
                <w:szCs w:val="16"/>
                <w:lang w:val="en-US"/>
              </w:rPr>
              <w:t>ilişkin</w:t>
            </w:r>
            <w:proofErr w:type="spellEnd"/>
            <w:r w:rsidRPr="002F30E2">
              <w:rPr>
                <w:sz w:val="16"/>
                <w:szCs w:val="16"/>
                <w:lang w:val="en-US"/>
              </w:rPr>
              <w:t xml:space="preserve"> </w:t>
            </w:r>
            <w:proofErr w:type="spellStart"/>
            <w:r w:rsidRPr="002F30E2">
              <w:rPr>
                <w:sz w:val="16"/>
                <w:szCs w:val="16"/>
                <w:lang w:val="en-US"/>
              </w:rPr>
              <w:t>toplam</w:t>
            </w:r>
            <w:proofErr w:type="spellEnd"/>
            <w:r w:rsidRPr="002F30E2">
              <w:rPr>
                <w:sz w:val="16"/>
                <w:szCs w:val="16"/>
                <w:lang w:val="en-US"/>
              </w:rPr>
              <w:t xml:space="preserve"> risk </w:t>
            </w:r>
            <w:proofErr w:type="spellStart"/>
            <w:r w:rsidRPr="002F30E2">
              <w:rPr>
                <w:sz w:val="16"/>
                <w:szCs w:val="16"/>
                <w:lang w:val="en-US"/>
              </w:rPr>
              <w:t>tutarı</w:t>
            </w:r>
            <w:proofErr w:type="spellEnd"/>
          </w:p>
        </w:tc>
        <w:tc>
          <w:tcPr>
            <w:tcW w:w="1559" w:type="dxa"/>
            <w:tcBorders>
              <w:top w:val="dotted" w:sz="4" w:space="0" w:color="000000"/>
              <w:left w:val="dotted" w:sz="4" w:space="0" w:color="000000"/>
              <w:bottom w:val="dotted" w:sz="4" w:space="0" w:color="000000"/>
              <w:right w:val="dotted" w:sz="4" w:space="0" w:color="000000"/>
            </w:tcBorders>
          </w:tcPr>
          <w:p w14:paraId="2AAB0E5C" w14:textId="76BD5A88" w:rsidR="00FA3B86" w:rsidRPr="002F30E2" w:rsidRDefault="00FA3B86" w:rsidP="004A5569">
            <w:pPr>
              <w:ind w:right="-32"/>
              <w:jc w:val="right"/>
              <w:rPr>
                <w:sz w:val="16"/>
                <w:szCs w:val="16"/>
              </w:rPr>
            </w:pPr>
            <w:r w:rsidRPr="002F30E2">
              <w:rPr>
                <w:sz w:val="16"/>
                <w:szCs w:val="16"/>
              </w:rPr>
              <w:t>171.157.</w:t>
            </w:r>
            <w:r w:rsidR="004A5569" w:rsidRPr="002F30E2">
              <w:rPr>
                <w:sz w:val="16"/>
                <w:szCs w:val="16"/>
              </w:rPr>
              <w:t>4</w:t>
            </w:r>
            <w:r w:rsidRPr="002F30E2">
              <w:rPr>
                <w:sz w:val="16"/>
                <w:szCs w:val="16"/>
              </w:rPr>
              <w:t>83</w:t>
            </w:r>
          </w:p>
        </w:tc>
        <w:tc>
          <w:tcPr>
            <w:tcW w:w="1559" w:type="dxa"/>
            <w:tcBorders>
              <w:top w:val="dotted" w:sz="4" w:space="0" w:color="000000"/>
              <w:left w:val="dotted" w:sz="4" w:space="0" w:color="000000"/>
              <w:bottom w:val="dotted" w:sz="4" w:space="0" w:color="000000"/>
              <w:right w:val="single" w:sz="4" w:space="0" w:color="auto"/>
            </w:tcBorders>
            <w:hideMark/>
          </w:tcPr>
          <w:p w14:paraId="7F52BA9B" w14:textId="3EB0B4A1" w:rsidR="00FA3B86" w:rsidRPr="002F30E2" w:rsidRDefault="00FA3B86" w:rsidP="00FA3B86">
            <w:pPr>
              <w:ind w:right="-32"/>
              <w:jc w:val="right"/>
              <w:rPr>
                <w:sz w:val="16"/>
                <w:szCs w:val="16"/>
              </w:rPr>
            </w:pPr>
            <w:r w:rsidRPr="002F30E2">
              <w:rPr>
                <w:sz w:val="16"/>
                <w:szCs w:val="16"/>
              </w:rPr>
              <w:t>88.070.827</w:t>
            </w:r>
          </w:p>
        </w:tc>
      </w:tr>
      <w:tr w:rsidR="00406993" w:rsidRPr="002F30E2" w14:paraId="02B9605A"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406993" w:rsidRPr="002F30E2" w:rsidRDefault="00406993" w:rsidP="00406993">
            <w:pPr>
              <w:rPr>
                <w:b/>
                <w:bCs/>
                <w:sz w:val="16"/>
                <w:szCs w:val="16"/>
                <w:lang w:val="en-US"/>
              </w:rPr>
            </w:pPr>
            <w:proofErr w:type="spellStart"/>
            <w:r w:rsidRPr="002F30E2">
              <w:rPr>
                <w:b/>
                <w:bCs/>
                <w:sz w:val="16"/>
                <w:szCs w:val="16"/>
                <w:lang w:val="en-US"/>
              </w:rPr>
              <w:t>Türev</w:t>
            </w:r>
            <w:proofErr w:type="spellEnd"/>
            <w:r w:rsidRPr="002F30E2">
              <w:rPr>
                <w:b/>
                <w:bCs/>
                <w:sz w:val="16"/>
                <w:szCs w:val="16"/>
                <w:lang w:val="en-US"/>
              </w:rPr>
              <w:t xml:space="preserve"> </w:t>
            </w:r>
            <w:proofErr w:type="spellStart"/>
            <w:r w:rsidRPr="002F30E2">
              <w:rPr>
                <w:b/>
                <w:bCs/>
                <w:sz w:val="16"/>
                <w:szCs w:val="16"/>
                <w:lang w:val="en-US"/>
              </w:rPr>
              <w:t>finansal</w:t>
            </w:r>
            <w:proofErr w:type="spellEnd"/>
            <w:r w:rsidRPr="002F30E2">
              <w:rPr>
                <w:b/>
                <w:bCs/>
                <w:sz w:val="16"/>
                <w:szCs w:val="16"/>
                <w:lang w:val="en-US"/>
              </w:rPr>
              <w:t xml:space="preserve"> </w:t>
            </w:r>
            <w:proofErr w:type="spellStart"/>
            <w:r w:rsidRPr="002F30E2">
              <w:rPr>
                <w:b/>
                <w:bCs/>
                <w:sz w:val="16"/>
                <w:szCs w:val="16"/>
                <w:lang w:val="en-US"/>
              </w:rPr>
              <w:t>araçlar</w:t>
            </w:r>
            <w:proofErr w:type="spellEnd"/>
            <w:r w:rsidRPr="002F30E2">
              <w:rPr>
                <w:b/>
                <w:bCs/>
                <w:sz w:val="16"/>
                <w:szCs w:val="16"/>
                <w:lang w:val="en-US"/>
              </w:rPr>
              <w:t xml:space="preserve"> </w:t>
            </w:r>
            <w:proofErr w:type="spellStart"/>
            <w:r w:rsidRPr="002F30E2">
              <w:rPr>
                <w:b/>
                <w:bCs/>
                <w:sz w:val="16"/>
                <w:szCs w:val="16"/>
                <w:lang w:val="en-US"/>
              </w:rPr>
              <w:t>ile</w:t>
            </w:r>
            <w:proofErr w:type="spellEnd"/>
            <w:r w:rsidRPr="002F30E2">
              <w:rPr>
                <w:b/>
                <w:bCs/>
                <w:sz w:val="16"/>
                <w:szCs w:val="16"/>
                <w:lang w:val="en-US"/>
              </w:rPr>
              <w:t xml:space="preserve"> </w:t>
            </w:r>
            <w:proofErr w:type="spellStart"/>
            <w:r w:rsidRPr="002F30E2">
              <w:rPr>
                <w:b/>
                <w:bCs/>
                <w:sz w:val="16"/>
                <w:szCs w:val="16"/>
                <w:lang w:val="en-US"/>
              </w:rPr>
              <w:t>kredi</w:t>
            </w:r>
            <w:proofErr w:type="spellEnd"/>
            <w:r w:rsidRPr="002F30E2">
              <w:rPr>
                <w:b/>
                <w:bCs/>
                <w:sz w:val="16"/>
                <w:szCs w:val="16"/>
                <w:lang w:val="en-US"/>
              </w:rPr>
              <w:t xml:space="preserve"> </w:t>
            </w:r>
            <w:proofErr w:type="spellStart"/>
            <w:r w:rsidRPr="002F30E2">
              <w:rPr>
                <w:b/>
                <w:bCs/>
                <w:sz w:val="16"/>
                <w:szCs w:val="16"/>
                <w:lang w:val="en-US"/>
              </w:rPr>
              <w:t>türevleri</w:t>
            </w:r>
            <w:proofErr w:type="spellEnd"/>
          </w:p>
        </w:tc>
        <w:tc>
          <w:tcPr>
            <w:tcW w:w="1559" w:type="dxa"/>
            <w:tcBorders>
              <w:top w:val="dotted" w:sz="4" w:space="0" w:color="000000"/>
              <w:left w:val="dotted" w:sz="4" w:space="0" w:color="000000"/>
              <w:bottom w:val="dotted" w:sz="4" w:space="0" w:color="000000"/>
              <w:right w:val="dotted" w:sz="4" w:space="0" w:color="000000"/>
            </w:tcBorders>
          </w:tcPr>
          <w:p w14:paraId="051DD590" w14:textId="7E20F032" w:rsidR="00406993" w:rsidRPr="002F30E2" w:rsidRDefault="00406993" w:rsidP="00406993">
            <w:pPr>
              <w:ind w:right="-32"/>
              <w:jc w:val="right"/>
              <w:rPr>
                <w:sz w:val="16"/>
                <w:szCs w:val="16"/>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6496A809" w14:textId="77777777" w:rsidR="00406993" w:rsidRPr="002F30E2" w:rsidRDefault="00406993" w:rsidP="00406993">
            <w:pPr>
              <w:ind w:right="-32"/>
              <w:jc w:val="right"/>
              <w:rPr>
                <w:b/>
                <w:sz w:val="16"/>
                <w:szCs w:val="16"/>
              </w:rPr>
            </w:pPr>
          </w:p>
        </w:tc>
      </w:tr>
      <w:tr w:rsidR="00FA3B86" w:rsidRPr="002F30E2" w14:paraId="538A6B3E"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FA3B86" w:rsidRPr="002F30E2" w:rsidRDefault="00FA3B86" w:rsidP="00FA3B86">
            <w:pPr>
              <w:rPr>
                <w:sz w:val="16"/>
                <w:szCs w:val="16"/>
                <w:lang w:val="en-US"/>
              </w:rPr>
            </w:pPr>
            <w:proofErr w:type="spellStart"/>
            <w:r w:rsidRPr="002F30E2">
              <w:rPr>
                <w:sz w:val="16"/>
                <w:szCs w:val="16"/>
                <w:lang w:val="en-US"/>
              </w:rPr>
              <w:t>Türev</w:t>
            </w:r>
            <w:proofErr w:type="spellEnd"/>
            <w:r w:rsidRPr="002F30E2">
              <w:rPr>
                <w:sz w:val="16"/>
                <w:szCs w:val="16"/>
                <w:lang w:val="en-US"/>
              </w:rPr>
              <w:t xml:space="preserve"> </w:t>
            </w:r>
            <w:proofErr w:type="spellStart"/>
            <w:r w:rsidRPr="002F30E2">
              <w:rPr>
                <w:sz w:val="16"/>
                <w:szCs w:val="16"/>
                <w:lang w:val="en-US"/>
              </w:rPr>
              <w:t>finansal</w:t>
            </w:r>
            <w:proofErr w:type="spellEnd"/>
            <w:r w:rsidRPr="002F30E2">
              <w:rPr>
                <w:sz w:val="16"/>
                <w:szCs w:val="16"/>
                <w:lang w:val="en-US"/>
              </w:rPr>
              <w:t xml:space="preserve"> </w:t>
            </w:r>
            <w:proofErr w:type="spellStart"/>
            <w:r w:rsidRPr="002F30E2">
              <w:rPr>
                <w:sz w:val="16"/>
                <w:szCs w:val="16"/>
                <w:lang w:val="en-US"/>
              </w:rPr>
              <w:t>araçlar</w:t>
            </w:r>
            <w:proofErr w:type="spellEnd"/>
            <w:r w:rsidRPr="002F30E2">
              <w:rPr>
                <w:sz w:val="16"/>
                <w:szCs w:val="16"/>
                <w:lang w:val="en-US"/>
              </w:rPr>
              <w:t xml:space="preserve"> </w:t>
            </w:r>
            <w:proofErr w:type="spellStart"/>
            <w:r w:rsidRPr="002F30E2">
              <w:rPr>
                <w:sz w:val="16"/>
                <w:szCs w:val="16"/>
                <w:lang w:val="en-US"/>
              </w:rPr>
              <w:t>ile</w:t>
            </w:r>
            <w:proofErr w:type="spellEnd"/>
            <w:r w:rsidRPr="002F30E2">
              <w:rPr>
                <w:sz w:val="16"/>
                <w:szCs w:val="16"/>
                <w:lang w:val="en-US"/>
              </w:rPr>
              <w:t xml:space="preserve"> </w:t>
            </w:r>
            <w:proofErr w:type="spellStart"/>
            <w:r w:rsidRPr="002F30E2">
              <w:rPr>
                <w:sz w:val="16"/>
                <w:szCs w:val="16"/>
                <w:lang w:val="en-US"/>
              </w:rPr>
              <w:t>kredi</w:t>
            </w:r>
            <w:proofErr w:type="spellEnd"/>
            <w:r w:rsidRPr="002F30E2">
              <w:rPr>
                <w:sz w:val="16"/>
                <w:szCs w:val="16"/>
                <w:lang w:val="en-US"/>
              </w:rPr>
              <w:t xml:space="preserve"> </w:t>
            </w:r>
            <w:proofErr w:type="spellStart"/>
            <w:r w:rsidRPr="002F30E2">
              <w:rPr>
                <w:sz w:val="16"/>
                <w:szCs w:val="16"/>
                <w:lang w:val="en-US"/>
              </w:rPr>
              <w:t>türevlerinin</w:t>
            </w:r>
            <w:proofErr w:type="spellEnd"/>
            <w:r w:rsidRPr="002F30E2">
              <w:rPr>
                <w:sz w:val="16"/>
                <w:szCs w:val="16"/>
                <w:lang w:val="en-US"/>
              </w:rPr>
              <w:t xml:space="preserve"> </w:t>
            </w:r>
            <w:proofErr w:type="spellStart"/>
            <w:r w:rsidRPr="002F30E2">
              <w:rPr>
                <w:sz w:val="16"/>
                <w:szCs w:val="16"/>
                <w:lang w:val="en-US"/>
              </w:rPr>
              <w:t>yenileme</w:t>
            </w:r>
            <w:proofErr w:type="spellEnd"/>
            <w:r w:rsidRPr="002F30E2">
              <w:rPr>
                <w:sz w:val="16"/>
                <w:szCs w:val="16"/>
                <w:lang w:val="en-US"/>
              </w:rPr>
              <w:t xml:space="preserve"> </w:t>
            </w:r>
            <w:proofErr w:type="spellStart"/>
            <w:r w:rsidRPr="002F30E2">
              <w:rPr>
                <w:sz w:val="16"/>
                <w:szCs w:val="16"/>
                <w:lang w:val="en-US"/>
              </w:rPr>
              <w:t>maliyeti</w:t>
            </w:r>
            <w:proofErr w:type="spellEnd"/>
          </w:p>
        </w:tc>
        <w:tc>
          <w:tcPr>
            <w:tcW w:w="1559" w:type="dxa"/>
            <w:tcBorders>
              <w:top w:val="dotted" w:sz="4" w:space="0" w:color="000000"/>
              <w:left w:val="dotted" w:sz="4" w:space="0" w:color="000000"/>
              <w:bottom w:val="dotted" w:sz="4" w:space="0" w:color="000000"/>
              <w:right w:val="dotted" w:sz="4" w:space="0" w:color="000000"/>
            </w:tcBorders>
          </w:tcPr>
          <w:p w14:paraId="767F3584" w14:textId="4A17EF7A" w:rsidR="00FA3B86" w:rsidRPr="002F30E2" w:rsidRDefault="00FA3B86" w:rsidP="00FA3B86">
            <w:pPr>
              <w:ind w:right="-32"/>
              <w:jc w:val="right"/>
              <w:rPr>
                <w:sz w:val="16"/>
                <w:szCs w:val="16"/>
              </w:rPr>
            </w:pPr>
            <w:r w:rsidRPr="002F30E2">
              <w:rPr>
                <w:sz w:val="16"/>
                <w:szCs w:val="16"/>
              </w:rPr>
              <w:t>23.067</w:t>
            </w:r>
          </w:p>
        </w:tc>
        <w:tc>
          <w:tcPr>
            <w:tcW w:w="1559" w:type="dxa"/>
            <w:tcBorders>
              <w:top w:val="dotted" w:sz="4" w:space="0" w:color="000000"/>
              <w:left w:val="dotted" w:sz="4" w:space="0" w:color="000000"/>
              <w:bottom w:val="dotted" w:sz="4" w:space="0" w:color="000000"/>
              <w:right w:val="single" w:sz="4" w:space="0" w:color="auto"/>
            </w:tcBorders>
            <w:hideMark/>
          </w:tcPr>
          <w:p w14:paraId="09350EEE" w14:textId="1E810959" w:rsidR="00FA3B86" w:rsidRPr="002F30E2" w:rsidRDefault="00FA3B86" w:rsidP="00FA3B86">
            <w:pPr>
              <w:ind w:right="-32"/>
              <w:jc w:val="right"/>
              <w:rPr>
                <w:sz w:val="16"/>
                <w:szCs w:val="16"/>
              </w:rPr>
            </w:pPr>
            <w:r w:rsidRPr="002F30E2">
              <w:rPr>
                <w:sz w:val="16"/>
                <w:szCs w:val="16"/>
              </w:rPr>
              <w:t>7.765</w:t>
            </w:r>
          </w:p>
        </w:tc>
      </w:tr>
      <w:tr w:rsidR="00FA3B86" w:rsidRPr="002F30E2" w14:paraId="7E20FD37"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FA3B86" w:rsidRPr="002F30E2" w:rsidRDefault="00FA3B86" w:rsidP="00FA3B86">
            <w:pPr>
              <w:rPr>
                <w:sz w:val="16"/>
                <w:szCs w:val="16"/>
                <w:lang w:val="en-US"/>
              </w:rPr>
            </w:pPr>
            <w:proofErr w:type="spellStart"/>
            <w:r w:rsidRPr="002F30E2">
              <w:rPr>
                <w:sz w:val="16"/>
                <w:szCs w:val="16"/>
                <w:lang w:val="en-US"/>
              </w:rPr>
              <w:t>Türev</w:t>
            </w:r>
            <w:proofErr w:type="spellEnd"/>
            <w:r w:rsidRPr="002F30E2">
              <w:rPr>
                <w:sz w:val="16"/>
                <w:szCs w:val="16"/>
                <w:lang w:val="en-US"/>
              </w:rPr>
              <w:t xml:space="preserve"> </w:t>
            </w:r>
            <w:proofErr w:type="spellStart"/>
            <w:r w:rsidRPr="002F30E2">
              <w:rPr>
                <w:sz w:val="16"/>
                <w:szCs w:val="16"/>
                <w:lang w:val="en-US"/>
              </w:rPr>
              <w:t>finansal</w:t>
            </w:r>
            <w:proofErr w:type="spellEnd"/>
            <w:r w:rsidRPr="002F30E2">
              <w:rPr>
                <w:sz w:val="16"/>
                <w:szCs w:val="16"/>
                <w:lang w:val="en-US"/>
              </w:rPr>
              <w:t xml:space="preserve"> </w:t>
            </w:r>
            <w:proofErr w:type="spellStart"/>
            <w:r w:rsidRPr="002F30E2">
              <w:rPr>
                <w:sz w:val="16"/>
                <w:szCs w:val="16"/>
                <w:lang w:val="en-US"/>
              </w:rPr>
              <w:t>araçlar</w:t>
            </w:r>
            <w:proofErr w:type="spellEnd"/>
            <w:r w:rsidRPr="002F30E2">
              <w:rPr>
                <w:sz w:val="16"/>
                <w:szCs w:val="16"/>
                <w:lang w:val="en-US"/>
              </w:rPr>
              <w:t xml:space="preserve"> </w:t>
            </w:r>
            <w:proofErr w:type="spellStart"/>
            <w:r w:rsidRPr="002F30E2">
              <w:rPr>
                <w:sz w:val="16"/>
                <w:szCs w:val="16"/>
                <w:lang w:val="en-US"/>
              </w:rPr>
              <w:t>ile</w:t>
            </w:r>
            <w:proofErr w:type="spellEnd"/>
            <w:r w:rsidRPr="002F30E2">
              <w:rPr>
                <w:sz w:val="16"/>
                <w:szCs w:val="16"/>
                <w:lang w:val="en-US"/>
              </w:rPr>
              <w:t xml:space="preserve"> </w:t>
            </w:r>
            <w:proofErr w:type="spellStart"/>
            <w:r w:rsidRPr="002F30E2">
              <w:rPr>
                <w:sz w:val="16"/>
                <w:szCs w:val="16"/>
                <w:lang w:val="en-US"/>
              </w:rPr>
              <w:t>kredi</w:t>
            </w:r>
            <w:proofErr w:type="spellEnd"/>
            <w:r w:rsidRPr="002F30E2">
              <w:rPr>
                <w:sz w:val="16"/>
                <w:szCs w:val="16"/>
                <w:lang w:val="en-US"/>
              </w:rPr>
              <w:t xml:space="preserve"> </w:t>
            </w:r>
            <w:proofErr w:type="spellStart"/>
            <w:r w:rsidRPr="002F30E2">
              <w:rPr>
                <w:sz w:val="16"/>
                <w:szCs w:val="16"/>
                <w:lang w:val="en-US"/>
              </w:rPr>
              <w:t>türevlerinin</w:t>
            </w:r>
            <w:proofErr w:type="spellEnd"/>
            <w:r w:rsidRPr="002F30E2">
              <w:rPr>
                <w:sz w:val="16"/>
                <w:szCs w:val="16"/>
                <w:lang w:val="en-US"/>
              </w:rPr>
              <w:t xml:space="preserve"> </w:t>
            </w:r>
            <w:proofErr w:type="spellStart"/>
            <w:r w:rsidRPr="002F30E2">
              <w:rPr>
                <w:sz w:val="16"/>
                <w:szCs w:val="16"/>
                <w:lang w:val="en-US"/>
              </w:rPr>
              <w:t>potansiyel</w:t>
            </w:r>
            <w:proofErr w:type="spellEnd"/>
            <w:r w:rsidRPr="002F30E2">
              <w:rPr>
                <w:sz w:val="16"/>
                <w:szCs w:val="16"/>
                <w:lang w:val="en-US"/>
              </w:rPr>
              <w:t xml:space="preserve"> </w:t>
            </w:r>
            <w:proofErr w:type="spellStart"/>
            <w:r w:rsidRPr="002F30E2">
              <w:rPr>
                <w:sz w:val="16"/>
                <w:szCs w:val="16"/>
                <w:lang w:val="en-US"/>
              </w:rPr>
              <w:t>kredi</w:t>
            </w:r>
            <w:proofErr w:type="spellEnd"/>
            <w:r w:rsidRPr="002F30E2">
              <w:rPr>
                <w:sz w:val="16"/>
                <w:szCs w:val="16"/>
                <w:lang w:val="en-US"/>
              </w:rPr>
              <w:t xml:space="preserve"> risk </w:t>
            </w:r>
            <w:proofErr w:type="spellStart"/>
            <w:r w:rsidRPr="002F30E2">
              <w:rPr>
                <w:sz w:val="16"/>
                <w:szCs w:val="16"/>
                <w:lang w:val="en-US"/>
              </w:rPr>
              <w:t>tutarı</w:t>
            </w:r>
            <w:proofErr w:type="spellEnd"/>
            <w:r w:rsidRPr="002F30E2">
              <w:rPr>
                <w:sz w:val="16"/>
                <w:szCs w:val="16"/>
                <w:lang w:val="en-US"/>
              </w:rPr>
              <w:t xml:space="preserve"> </w:t>
            </w:r>
          </w:p>
        </w:tc>
        <w:tc>
          <w:tcPr>
            <w:tcW w:w="1559" w:type="dxa"/>
            <w:tcBorders>
              <w:top w:val="dotted" w:sz="4" w:space="0" w:color="000000"/>
              <w:left w:val="dotted" w:sz="4" w:space="0" w:color="000000"/>
              <w:bottom w:val="dotted" w:sz="4" w:space="0" w:color="000000"/>
              <w:right w:val="dotted" w:sz="4" w:space="0" w:color="000000"/>
            </w:tcBorders>
          </w:tcPr>
          <w:p w14:paraId="5D49C8FE" w14:textId="3F77E2E0" w:rsidR="00FA3B86" w:rsidRPr="002F30E2" w:rsidRDefault="00FA3B86" w:rsidP="00FA3B86">
            <w:pPr>
              <w:ind w:right="-32"/>
              <w:jc w:val="right"/>
              <w:rPr>
                <w:sz w:val="16"/>
                <w:szCs w:val="16"/>
              </w:rPr>
            </w:pPr>
            <w:r w:rsidRPr="002F30E2">
              <w:rPr>
                <w:sz w:val="16"/>
                <w:szCs w:val="16"/>
              </w:rPr>
              <w:t>105.472</w:t>
            </w:r>
          </w:p>
        </w:tc>
        <w:tc>
          <w:tcPr>
            <w:tcW w:w="1559" w:type="dxa"/>
            <w:tcBorders>
              <w:top w:val="dotted" w:sz="4" w:space="0" w:color="000000"/>
              <w:left w:val="dotted" w:sz="4" w:space="0" w:color="000000"/>
              <w:bottom w:val="dotted" w:sz="4" w:space="0" w:color="000000"/>
              <w:right w:val="single" w:sz="4" w:space="0" w:color="auto"/>
            </w:tcBorders>
            <w:hideMark/>
          </w:tcPr>
          <w:p w14:paraId="72B0A7C4" w14:textId="426D1B86" w:rsidR="00FA3B86" w:rsidRPr="002F30E2" w:rsidRDefault="00FA3B86" w:rsidP="00FA3B86">
            <w:pPr>
              <w:ind w:right="-32"/>
              <w:jc w:val="right"/>
              <w:rPr>
                <w:sz w:val="16"/>
                <w:szCs w:val="16"/>
              </w:rPr>
            </w:pPr>
            <w:r w:rsidRPr="002F30E2">
              <w:rPr>
                <w:sz w:val="16"/>
                <w:szCs w:val="16"/>
              </w:rPr>
              <w:t>12.518</w:t>
            </w:r>
          </w:p>
        </w:tc>
      </w:tr>
      <w:tr w:rsidR="00FA3B86" w:rsidRPr="002F30E2" w14:paraId="087C4EC2"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FA3B86" w:rsidRPr="002F30E2" w:rsidRDefault="00FA3B86" w:rsidP="00FA3B86">
            <w:pPr>
              <w:rPr>
                <w:sz w:val="16"/>
                <w:szCs w:val="16"/>
                <w:lang w:val="en-US"/>
              </w:rPr>
            </w:pPr>
            <w:proofErr w:type="spellStart"/>
            <w:r w:rsidRPr="002F30E2">
              <w:rPr>
                <w:sz w:val="16"/>
                <w:szCs w:val="16"/>
                <w:lang w:val="en-US"/>
              </w:rPr>
              <w:t>Türev</w:t>
            </w:r>
            <w:proofErr w:type="spellEnd"/>
            <w:r w:rsidRPr="002F30E2">
              <w:rPr>
                <w:sz w:val="16"/>
                <w:szCs w:val="16"/>
                <w:lang w:val="en-US"/>
              </w:rPr>
              <w:t xml:space="preserve"> </w:t>
            </w:r>
            <w:proofErr w:type="spellStart"/>
            <w:r w:rsidRPr="002F30E2">
              <w:rPr>
                <w:sz w:val="16"/>
                <w:szCs w:val="16"/>
                <w:lang w:val="en-US"/>
              </w:rPr>
              <w:t>finansal</w:t>
            </w:r>
            <w:proofErr w:type="spellEnd"/>
            <w:r w:rsidRPr="002F30E2">
              <w:rPr>
                <w:sz w:val="16"/>
                <w:szCs w:val="16"/>
                <w:lang w:val="en-US"/>
              </w:rPr>
              <w:t xml:space="preserve"> </w:t>
            </w:r>
            <w:proofErr w:type="spellStart"/>
            <w:r w:rsidRPr="002F30E2">
              <w:rPr>
                <w:sz w:val="16"/>
                <w:szCs w:val="16"/>
                <w:lang w:val="en-US"/>
              </w:rPr>
              <w:t>araçlar</w:t>
            </w:r>
            <w:proofErr w:type="spellEnd"/>
            <w:r w:rsidRPr="002F30E2">
              <w:rPr>
                <w:sz w:val="16"/>
                <w:szCs w:val="16"/>
                <w:lang w:val="en-US"/>
              </w:rPr>
              <w:t xml:space="preserve"> </w:t>
            </w:r>
            <w:proofErr w:type="spellStart"/>
            <w:r w:rsidRPr="002F30E2">
              <w:rPr>
                <w:sz w:val="16"/>
                <w:szCs w:val="16"/>
                <w:lang w:val="en-US"/>
              </w:rPr>
              <w:t>ile</w:t>
            </w:r>
            <w:proofErr w:type="spellEnd"/>
            <w:r w:rsidRPr="002F30E2">
              <w:rPr>
                <w:sz w:val="16"/>
                <w:szCs w:val="16"/>
                <w:lang w:val="en-US"/>
              </w:rPr>
              <w:t xml:space="preserve"> </w:t>
            </w:r>
            <w:proofErr w:type="spellStart"/>
            <w:r w:rsidRPr="002F30E2">
              <w:rPr>
                <w:sz w:val="16"/>
                <w:szCs w:val="16"/>
                <w:lang w:val="en-US"/>
              </w:rPr>
              <w:t>kredi</w:t>
            </w:r>
            <w:proofErr w:type="spellEnd"/>
            <w:r w:rsidRPr="002F30E2">
              <w:rPr>
                <w:sz w:val="16"/>
                <w:szCs w:val="16"/>
                <w:lang w:val="en-US"/>
              </w:rPr>
              <w:t xml:space="preserve"> </w:t>
            </w:r>
            <w:proofErr w:type="spellStart"/>
            <w:r w:rsidRPr="002F30E2">
              <w:rPr>
                <w:sz w:val="16"/>
                <w:szCs w:val="16"/>
                <w:lang w:val="en-US"/>
              </w:rPr>
              <w:t>türevlerine</w:t>
            </w:r>
            <w:proofErr w:type="spellEnd"/>
            <w:r w:rsidRPr="002F30E2">
              <w:rPr>
                <w:sz w:val="16"/>
                <w:szCs w:val="16"/>
                <w:lang w:val="en-US"/>
              </w:rPr>
              <w:t xml:space="preserve"> </w:t>
            </w:r>
            <w:proofErr w:type="spellStart"/>
            <w:r w:rsidRPr="002F30E2">
              <w:rPr>
                <w:sz w:val="16"/>
                <w:szCs w:val="16"/>
                <w:lang w:val="en-US"/>
              </w:rPr>
              <w:t>ilişkin</w:t>
            </w:r>
            <w:proofErr w:type="spellEnd"/>
            <w:r w:rsidRPr="002F30E2">
              <w:rPr>
                <w:sz w:val="16"/>
                <w:szCs w:val="16"/>
                <w:lang w:val="en-US"/>
              </w:rPr>
              <w:t xml:space="preserve"> </w:t>
            </w:r>
            <w:proofErr w:type="spellStart"/>
            <w:r w:rsidRPr="002F30E2">
              <w:rPr>
                <w:sz w:val="16"/>
                <w:szCs w:val="16"/>
                <w:lang w:val="en-US"/>
              </w:rPr>
              <w:t>toplam</w:t>
            </w:r>
            <w:proofErr w:type="spellEnd"/>
            <w:r w:rsidRPr="002F30E2">
              <w:rPr>
                <w:sz w:val="16"/>
                <w:szCs w:val="16"/>
                <w:lang w:val="en-US"/>
              </w:rPr>
              <w:t xml:space="preserve"> risk </w:t>
            </w:r>
            <w:proofErr w:type="spellStart"/>
            <w:r w:rsidRPr="002F30E2">
              <w:rPr>
                <w:sz w:val="16"/>
                <w:szCs w:val="16"/>
                <w:lang w:val="en-US"/>
              </w:rPr>
              <w:t>tutarı</w:t>
            </w:r>
            <w:proofErr w:type="spellEnd"/>
          </w:p>
        </w:tc>
        <w:tc>
          <w:tcPr>
            <w:tcW w:w="1559" w:type="dxa"/>
            <w:tcBorders>
              <w:top w:val="dotted" w:sz="4" w:space="0" w:color="000000"/>
              <w:left w:val="dotted" w:sz="4" w:space="0" w:color="000000"/>
              <w:bottom w:val="dotted" w:sz="4" w:space="0" w:color="000000"/>
              <w:right w:val="dotted" w:sz="4" w:space="0" w:color="000000"/>
            </w:tcBorders>
          </w:tcPr>
          <w:p w14:paraId="3DA693B8" w14:textId="52A92DD8" w:rsidR="00FA3B86" w:rsidRPr="002F30E2" w:rsidRDefault="00FA3B86" w:rsidP="00FA3B86">
            <w:pPr>
              <w:ind w:right="-32"/>
              <w:jc w:val="right"/>
              <w:rPr>
                <w:sz w:val="16"/>
                <w:szCs w:val="16"/>
              </w:rPr>
            </w:pPr>
            <w:r w:rsidRPr="002F30E2">
              <w:rPr>
                <w:sz w:val="16"/>
                <w:szCs w:val="16"/>
              </w:rPr>
              <w:t>128.539</w:t>
            </w:r>
          </w:p>
        </w:tc>
        <w:tc>
          <w:tcPr>
            <w:tcW w:w="1559" w:type="dxa"/>
            <w:tcBorders>
              <w:top w:val="dotted" w:sz="4" w:space="0" w:color="000000"/>
              <w:left w:val="dotted" w:sz="4" w:space="0" w:color="000000"/>
              <w:bottom w:val="dotted" w:sz="4" w:space="0" w:color="000000"/>
              <w:right w:val="single" w:sz="4" w:space="0" w:color="auto"/>
            </w:tcBorders>
            <w:hideMark/>
          </w:tcPr>
          <w:p w14:paraId="3A7DD5B5" w14:textId="34603957" w:rsidR="00FA3B86" w:rsidRPr="002F30E2" w:rsidRDefault="00FA3B86" w:rsidP="00FA3B86">
            <w:pPr>
              <w:ind w:right="-32"/>
              <w:jc w:val="right"/>
              <w:rPr>
                <w:sz w:val="16"/>
                <w:szCs w:val="16"/>
              </w:rPr>
            </w:pPr>
            <w:r w:rsidRPr="002F30E2">
              <w:rPr>
                <w:sz w:val="16"/>
                <w:szCs w:val="16"/>
              </w:rPr>
              <w:t>20.283</w:t>
            </w:r>
          </w:p>
        </w:tc>
      </w:tr>
      <w:tr w:rsidR="00406993" w:rsidRPr="002F30E2" w14:paraId="5E08807D"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406993" w:rsidRPr="002F30E2" w:rsidRDefault="00406993" w:rsidP="00406993">
            <w:pPr>
              <w:rPr>
                <w:b/>
                <w:bCs/>
                <w:sz w:val="16"/>
                <w:szCs w:val="16"/>
                <w:lang w:val="en-US"/>
              </w:rPr>
            </w:pPr>
            <w:proofErr w:type="spellStart"/>
            <w:r w:rsidRPr="002F30E2">
              <w:rPr>
                <w:b/>
                <w:bCs/>
                <w:sz w:val="16"/>
                <w:szCs w:val="16"/>
                <w:lang w:val="en-US"/>
              </w:rPr>
              <w:t>Menkul</w:t>
            </w:r>
            <w:proofErr w:type="spellEnd"/>
            <w:r w:rsidRPr="002F30E2">
              <w:rPr>
                <w:b/>
                <w:bCs/>
                <w:sz w:val="16"/>
                <w:szCs w:val="16"/>
                <w:lang w:val="en-US"/>
              </w:rPr>
              <w:t xml:space="preserve"> </w:t>
            </w:r>
            <w:proofErr w:type="spellStart"/>
            <w:r w:rsidRPr="002F30E2">
              <w:rPr>
                <w:b/>
                <w:bCs/>
                <w:sz w:val="16"/>
                <w:szCs w:val="16"/>
                <w:lang w:val="en-US"/>
              </w:rPr>
              <w:t>kıymet</w:t>
            </w:r>
            <w:proofErr w:type="spellEnd"/>
            <w:r w:rsidRPr="002F30E2">
              <w:rPr>
                <w:b/>
                <w:bCs/>
                <w:sz w:val="16"/>
                <w:szCs w:val="16"/>
                <w:lang w:val="en-US"/>
              </w:rPr>
              <w:t xml:space="preserve"> </w:t>
            </w:r>
            <w:proofErr w:type="spellStart"/>
            <w:r w:rsidRPr="002F30E2">
              <w:rPr>
                <w:b/>
                <w:bCs/>
                <w:sz w:val="16"/>
                <w:szCs w:val="16"/>
                <w:lang w:val="en-US"/>
              </w:rPr>
              <w:t>veya</w:t>
            </w:r>
            <w:proofErr w:type="spellEnd"/>
            <w:r w:rsidRPr="002F30E2">
              <w:rPr>
                <w:b/>
                <w:bCs/>
                <w:sz w:val="16"/>
                <w:szCs w:val="16"/>
                <w:lang w:val="en-US"/>
              </w:rPr>
              <w:t xml:space="preserve"> </w:t>
            </w:r>
            <w:proofErr w:type="spellStart"/>
            <w:r w:rsidRPr="002F30E2">
              <w:rPr>
                <w:b/>
                <w:bCs/>
                <w:sz w:val="16"/>
                <w:szCs w:val="16"/>
                <w:lang w:val="en-US"/>
              </w:rPr>
              <w:t>emtia</w:t>
            </w:r>
            <w:proofErr w:type="spellEnd"/>
            <w:r w:rsidRPr="002F30E2">
              <w:rPr>
                <w:b/>
                <w:bCs/>
                <w:sz w:val="16"/>
                <w:szCs w:val="16"/>
                <w:lang w:val="en-US"/>
              </w:rPr>
              <w:t xml:space="preserve"> </w:t>
            </w:r>
            <w:proofErr w:type="spellStart"/>
            <w:r w:rsidRPr="002F30E2">
              <w:rPr>
                <w:b/>
                <w:bCs/>
                <w:sz w:val="16"/>
                <w:szCs w:val="16"/>
                <w:lang w:val="en-US"/>
              </w:rPr>
              <w:t>teminatlı</w:t>
            </w:r>
            <w:proofErr w:type="spellEnd"/>
            <w:r w:rsidRPr="002F30E2">
              <w:rPr>
                <w:b/>
                <w:bCs/>
                <w:sz w:val="16"/>
                <w:szCs w:val="16"/>
                <w:lang w:val="en-US"/>
              </w:rPr>
              <w:t xml:space="preserve"> </w:t>
            </w:r>
            <w:proofErr w:type="spellStart"/>
            <w:r w:rsidRPr="002F30E2">
              <w:rPr>
                <w:b/>
                <w:bCs/>
                <w:sz w:val="16"/>
                <w:szCs w:val="16"/>
                <w:lang w:val="en-US"/>
              </w:rPr>
              <w:t>finansman</w:t>
            </w:r>
            <w:proofErr w:type="spellEnd"/>
            <w:r w:rsidRPr="002F30E2">
              <w:rPr>
                <w:b/>
                <w:bCs/>
                <w:sz w:val="16"/>
                <w:szCs w:val="16"/>
                <w:lang w:val="en-US"/>
              </w:rPr>
              <w:t xml:space="preserve"> </w:t>
            </w:r>
            <w:proofErr w:type="spellStart"/>
            <w:r w:rsidRPr="002F30E2">
              <w:rPr>
                <w:b/>
                <w:bCs/>
                <w:sz w:val="16"/>
                <w:szCs w:val="16"/>
                <w:lang w:val="en-US"/>
              </w:rPr>
              <w:t>işlemleri</w:t>
            </w:r>
            <w:proofErr w:type="spellEnd"/>
          </w:p>
        </w:tc>
        <w:tc>
          <w:tcPr>
            <w:tcW w:w="1559" w:type="dxa"/>
            <w:tcBorders>
              <w:top w:val="dotted" w:sz="4" w:space="0" w:color="000000"/>
              <w:left w:val="dotted" w:sz="4" w:space="0" w:color="000000"/>
              <w:bottom w:val="dotted" w:sz="4" w:space="0" w:color="000000"/>
              <w:right w:val="dotted" w:sz="4" w:space="0" w:color="000000"/>
            </w:tcBorders>
          </w:tcPr>
          <w:p w14:paraId="4E4C8B7E" w14:textId="350067AF" w:rsidR="00406993" w:rsidRPr="002F30E2" w:rsidRDefault="00406993" w:rsidP="00406993">
            <w:pPr>
              <w:ind w:right="-32"/>
              <w:jc w:val="right"/>
              <w:rPr>
                <w:sz w:val="16"/>
                <w:szCs w:val="16"/>
              </w:rPr>
            </w:pPr>
          </w:p>
        </w:tc>
        <w:tc>
          <w:tcPr>
            <w:tcW w:w="1559" w:type="dxa"/>
            <w:tcBorders>
              <w:top w:val="dotted" w:sz="4" w:space="0" w:color="000000"/>
              <w:left w:val="dotted" w:sz="4" w:space="0" w:color="000000"/>
              <w:bottom w:val="dotted" w:sz="4" w:space="0" w:color="000000"/>
              <w:right w:val="single" w:sz="4" w:space="0" w:color="auto"/>
            </w:tcBorders>
            <w:vAlign w:val="bottom"/>
          </w:tcPr>
          <w:p w14:paraId="69904088" w14:textId="77777777" w:rsidR="00406993" w:rsidRPr="002F30E2" w:rsidRDefault="00406993" w:rsidP="00406993">
            <w:pPr>
              <w:ind w:right="-32"/>
              <w:jc w:val="right"/>
              <w:rPr>
                <w:b/>
                <w:sz w:val="16"/>
                <w:szCs w:val="16"/>
              </w:rPr>
            </w:pPr>
          </w:p>
        </w:tc>
      </w:tr>
      <w:tr w:rsidR="00FA3B86" w:rsidRPr="002F30E2" w14:paraId="0E3229F7"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FA3B86" w:rsidRPr="002F30E2" w:rsidRDefault="00FA3B86" w:rsidP="00FA3B86">
            <w:pPr>
              <w:rPr>
                <w:b/>
                <w:bCs/>
                <w:sz w:val="16"/>
                <w:szCs w:val="16"/>
                <w:lang w:val="en-US"/>
              </w:rPr>
            </w:pPr>
            <w:proofErr w:type="spellStart"/>
            <w:r w:rsidRPr="002F30E2">
              <w:rPr>
                <w:sz w:val="16"/>
                <w:szCs w:val="16"/>
                <w:lang w:val="en-US"/>
              </w:rPr>
              <w:t>Menkul</w:t>
            </w:r>
            <w:proofErr w:type="spellEnd"/>
            <w:r w:rsidRPr="002F30E2">
              <w:rPr>
                <w:sz w:val="16"/>
                <w:szCs w:val="16"/>
                <w:lang w:val="en-US"/>
              </w:rPr>
              <w:t xml:space="preserve"> </w:t>
            </w:r>
            <w:proofErr w:type="spellStart"/>
            <w:r w:rsidRPr="002F30E2">
              <w:rPr>
                <w:sz w:val="16"/>
                <w:szCs w:val="16"/>
                <w:lang w:val="en-US"/>
              </w:rPr>
              <w:t>kıymet</w:t>
            </w:r>
            <w:proofErr w:type="spellEnd"/>
            <w:r w:rsidRPr="002F30E2">
              <w:rPr>
                <w:sz w:val="16"/>
                <w:szCs w:val="16"/>
                <w:lang w:val="en-US"/>
              </w:rPr>
              <w:t xml:space="preserve"> </w:t>
            </w:r>
            <w:proofErr w:type="spellStart"/>
            <w:r w:rsidRPr="002F30E2">
              <w:rPr>
                <w:sz w:val="16"/>
                <w:szCs w:val="16"/>
                <w:lang w:val="en-US"/>
              </w:rPr>
              <w:t>veya</w:t>
            </w:r>
            <w:proofErr w:type="spellEnd"/>
            <w:r w:rsidRPr="002F30E2">
              <w:rPr>
                <w:sz w:val="16"/>
                <w:szCs w:val="16"/>
                <w:lang w:val="en-US"/>
              </w:rPr>
              <w:t xml:space="preserve"> </w:t>
            </w:r>
            <w:proofErr w:type="spellStart"/>
            <w:r w:rsidRPr="002F30E2">
              <w:rPr>
                <w:sz w:val="16"/>
                <w:szCs w:val="16"/>
                <w:lang w:val="en-US"/>
              </w:rPr>
              <w:t>emtia</w:t>
            </w:r>
            <w:proofErr w:type="spellEnd"/>
            <w:r w:rsidRPr="002F30E2">
              <w:rPr>
                <w:sz w:val="16"/>
                <w:szCs w:val="16"/>
                <w:lang w:val="en-US"/>
              </w:rPr>
              <w:t xml:space="preserve"> </w:t>
            </w:r>
            <w:proofErr w:type="spellStart"/>
            <w:r w:rsidRPr="002F30E2">
              <w:rPr>
                <w:sz w:val="16"/>
                <w:szCs w:val="16"/>
                <w:lang w:val="en-US"/>
              </w:rPr>
              <w:t>teminatlı</w:t>
            </w:r>
            <w:proofErr w:type="spellEnd"/>
            <w:r w:rsidRPr="002F30E2">
              <w:rPr>
                <w:sz w:val="16"/>
                <w:szCs w:val="16"/>
                <w:lang w:val="en-US"/>
              </w:rPr>
              <w:t xml:space="preserve"> </w:t>
            </w:r>
            <w:proofErr w:type="spellStart"/>
            <w:r w:rsidRPr="002F30E2">
              <w:rPr>
                <w:sz w:val="16"/>
                <w:szCs w:val="16"/>
                <w:lang w:val="en-US"/>
              </w:rPr>
              <w:t>finansman</w:t>
            </w:r>
            <w:proofErr w:type="spellEnd"/>
            <w:r w:rsidRPr="002F30E2">
              <w:rPr>
                <w:sz w:val="16"/>
                <w:szCs w:val="16"/>
                <w:lang w:val="en-US"/>
              </w:rPr>
              <w:t xml:space="preserve"> </w:t>
            </w:r>
            <w:proofErr w:type="spellStart"/>
            <w:r w:rsidRPr="002F30E2">
              <w:rPr>
                <w:sz w:val="16"/>
                <w:szCs w:val="16"/>
                <w:lang w:val="en-US"/>
              </w:rPr>
              <w:t>işlemlerinin</w:t>
            </w:r>
            <w:proofErr w:type="spellEnd"/>
            <w:r w:rsidRPr="002F30E2">
              <w:rPr>
                <w:sz w:val="16"/>
                <w:szCs w:val="16"/>
                <w:lang w:val="en-US"/>
              </w:rPr>
              <w:t xml:space="preserve"> </w:t>
            </w:r>
            <w:proofErr w:type="spellStart"/>
            <w:r w:rsidRPr="002F30E2">
              <w:rPr>
                <w:sz w:val="16"/>
                <w:szCs w:val="16"/>
                <w:lang w:val="en-US"/>
              </w:rPr>
              <w:t>menkul</w:t>
            </w:r>
            <w:proofErr w:type="spellEnd"/>
            <w:r w:rsidRPr="002F30E2">
              <w:rPr>
                <w:sz w:val="16"/>
                <w:szCs w:val="16"/>
                <w:lang w:val="en-US"/>
              </w:rPr>
              <w:t xml:space="preserve"> </w:t>
            </w:r>
            <w:proofErr w:type="spellStart"/>
            <w:r w:rsidRPr="002F30E2">
              <w:rPr>
                <w:sz w:val="16"/>
                <w:szCs w:val="16"/>
                <w:lang w:val="en-US"/>
              </w:rPr>
              <w:t>kıymet</w:t>
            </w:r>
            <w:proofErr w:type="spellEnd"/>
            <w:r w:rsidRPr="002F30E2">
              <w:rPr>
                <w:sz w:val="16"/>
                <w:szCs w:val="16"/>
                <w:lang w:val="en-US"/>
              </w:rPr>
              <w:t xml:space="preserve"> </w:t>
            </w:r>
            <w:proofErr w:type="spellStart"/>
            <w:r w:rsidRPr="002F30E2">
              <w:rPr>
                <w:sz w:val="16"/>
                <w:szCs w:val="16"/>
                <w:lang w:val="en-US"/>
              </w:rPr>
              <w:t>veya</w:t>
            </w:r>
            <w:proofErr w:type="spellEnd"/>
            <w:r w:rsidRPr="002F30E2">
              <w:rPr>
                <w:sz w:val="16"/>
                <w:szCs w:val="16"/>
                <w:lang w:val="en-US"/>
              </w:rPr>
              <w:t xml:space="preserve"> </w:t>
            </w:r>
            <w:proofErr w:type="spellStart"/>
            <w:r w:rsidRPr="002F30E2">
              <w:rPr>
                <w:sz w:val="16"/>
                <w:szCs w:val="16"/>
                <w:lang w:val="en-US"/>
              </w:rPr>
              <w:t>emtia</w:t>
            </w:r>
            <w:proofErr w:type="spellEnd"/>
            <w:r w:rsidRPr="002F30E2">
              <w:rPr>
                <w:sz w:val="16"/>
                <w:szCs w:val="16"/>
                <w:lang w:val="en-US"/>
              </w:rPr>
              <w:t xml:space="preserve"> </w:t>
            </w:r>
            <w:proofErr w:type="spellStart"/>
            <w:r w:rsidRPr="002F30E2">
              <w:rPr>
                <w:sz w:val="16"/>
                <w:szCs w:val="16"/>
                <w:lang w:val="en-US"/>
              </w:rPr>
              <w:t>teminatlı</w:t>
            </w:r>
            <w:proofErr w:type="spellEnd"/>
            <w:r w:rsidRPr="002F30E2">
              <w:rPr>
                <w:sz w:val="16"/>
                <w:szCs w:val="16"/>
                <w:lang w:val="en-US"/>
              </w:rPr>
              <w:t xml:space="preserve"> </w:t>
            </w:r>
            <w:proofErr w:type="spellStart"/>
            <w:r w:rsidRPr="002F30E2">
              <w:rPr>
                <w:sz w:val="16"/>
                <w:szCs w:val="16"/>
                <w:lang w:val="en-US"/>
              </w:rPr>
              <w:t>finansman</w:t>
            </w:r>
            <w:proofErr w:type="spellEnd"/>
            <w:r w:rsidRPr="002F30E2">
              <w:rPr>
                <w:sz w:val="16"/>
                <w:szCs w:val="16"/>
                <w:lang w:val="en-US"/>
              </w:rPr>
              <w:t xml:space="preserve"> </w:t>
            </w:r>
            <w:proofErr w:type="spellStart"/>
            <w:r w:rsidRPr="002F30E2">
              <w:rPr>
                <w:sz w:val="16"/>
                <w:szCs w:val="16"/>
                <w:lang w:val="en-US"/>
              </w:rPr>
              <w:t>işlemlerinin</w:t>
            </w:r>
            <w:proofErr w:type="spellEnd"/>
            <w:r w:rsidRPr="002F30E2">
              <w:rPr>
                <w:sz w:val="16"/>
                <w:szCs w:val="16"/>
                <w:lang w:val="en-US"/>
              </w:rPr>
              <w:t xml:space="preserve"> risk </w:t>
            </w:r>
            <w:proofErr w:type="spellStart"/>
            <w:r w:rsidRPr="002F30E2">
              <w:rPr>
                <w:sz w:val="16"/>
                <w:szCs w:val="16"/>
                <w:lang w:val="en-US"/>
              </w:rPr>
              <w:t>tutarı</w:t>
            </w:r>
            <w:proofErr w:type="spellEnd"/>
            <w:r w:rsidRPr="002F30E2">
              <w:rPr>
                <w:sz w:val="16"/>
                <w:szCs w:val="16"/>
                <w:lang w:val="en-US"/>
              </w:rPr>
              <w:t xml:space="preserve"> (</w:t>
            </w:r>
            <w:proofErr w:type="spellStart"/>
            <w:r w:rsidRPr="002F30E2">
              <w:rPr>
                <w:sz w:val="16"/>
                <w:szCs w:val="16"/>
                <w:lang w:val="en-US"/>
              </w:rPr>
              <w:t>Bilanço</w:t>
            </w:r>
            <w:proofErr w:type="spellEnd"/>
            <w:r w:rsidRPr="002F30E2">
              <w:rPr>
                <w:sz w:val="16"/>
                <w:szCs w:val="16"/>
                <w:lang w:val="en-US"/>
              </w:rPr>
              <w:t xml:space="preserve"> </w:t>
            </w:r>
            <w:proofErr w:type="spellStart"/>
            <w:r w:rsidRPr="002F30E2">
              <w:rPr>
                <w:sz w:val="16"/>
                <w:szCs w:val="16"/>
                <w:lang w:val="en-US"/>
              </w:rPr>
              <w:t>içi</w:t>
            </w:r>
            <w:proofErr w:type="spellEnd"/>
            <w:r w:rsidRPr="002F30E2">
              <w:rPr>
                <w:sz w:val="16"/>
                <w:szCs w:val="16"/>
                <w:lang w:val="en-US"/>
              </w:rPr>
              <w:t xml:space="preserve"> </w:t>
            </w:r>
            <w:proofErr w:type="spellStart"/>
            <w:r w:rsidRPr="002F30E2">
              <w:rPr>
                <w:sz w:val="16"/>
                <w:szCs w:val="16"/>
                <w:lang w:val="en-US"/>
              </w:rPr>
              <w:t>hariç</w:t>
            </w:r>
            <w:proofErr w:type="spellEnd"/>
            <w:r w:rsidRPr="002F30E2">
              <w:rPr>
                <w:sz w:val="16"/>
                <w:szCs w:val="16"/>
                <w:lang w:val="en-US"/>
              </w:rPr>
              <w:t>)</w:t>
            </w:r>
          </w:p>
        </w:tc>
        <w:tc>
          <w:tcPr>
            <w:tcW w:w="1559" w:type="dxa"/>
            <w:tcBorders>
              <w:top w:val="dotted" w:sz="4" w:space="0" w:color="000000"/>
              <w:left w:val="dotted" w:sz="4" w:space="0" w:color="000000"/>
              <w:bottom w:val="dotted" w:sz="4" w:space="0" w:color="000000"/>
              <w:right w:val="dotted" w:sz="4" w:space="0" w:color="000000"/>
            </w:tcBorders>
          </w:tcPr>
          <w:p w14:paraId="1092D8FF" w14:textId="77777777" w:rsidR="00FA3B86" w:rsidRPr="002F30E2" w:rsidRDefault="00FA3B86" w:rsidP="00FA3B86">
            <w:pPr>
              <w:ind w:right="-32"/>
              <w:jc w:val="right"/>
              <w:rPr>
                <w:sz w:val="16"/>
                <w:szCs w:val="16"/>
              </w:rPr>
            </w:pPr>
          </w:p>
          <w:p w14:paraId="43BCC8AF" w14:textId="6C9B61F6" w:rsidR="00FA3B86" w:rsidRPr="002F30E2" w:rsidRDefault="00FA3B86" w:rsidP="00FA3B86">
            <w:pPr>
              <w:ind w:right="-32"/>
              <w:jc w:val="right"/>
              <w:rPr>
                <w:sz w:val="16"/>
                <w:szCs w:val="16"/>
              </w:rPr>
            </w:pPr>
            <w:r w:rsidRPr="002F30E2">
              <w:rPr>
                <w:sz w:val="16"/>
                <w:szCs w:val="16"/>
              </w:rPr>
              <w:t>7.891.686</w:t>
            </w:r>
          </w:p>
        </w:tc>
        <w:tc>
          <w:tcPr>
            <w:tcW w:w="1559" w:type="dxa"/>
            <w:tcBorders>
              <w:top w:val="dotted" w:sz="4" w:space="0" w:color="000000"/>
              <w:left w:val="dotted" w:sz="4" w:space="0" w:color="000000"/>
              <w:bottom w:val="dotted" w:sz="4" w:space="0" w:color="000000"/>
              <w:right w:val="single" w:sz="4" w:space="0" w:color="auto"/>
            </w:tcBorders>
          </w:tcPr>
          <w:p w14:paraId="5AD5B9E7" w14:textId="77777777" w:rsidR="00FA3B86" w:rsidRPr="002F30E2" w:rsidRDefault="00FA3B86" w:rsidP="00FA3B86">
            <w:pPr>
              <w:ind w:right="-32"/>
              <w:jc w:val="right"/>
              <w:rPr>
                <w:sz w:val="16"/>
                <w:szCs w:val="16"/>
              </w:rPr>
            </w:pPr>
          </w:p>
          <w:p w14:paraId="3C6BCA06" w14:textId="357168FE" w:rsidR="00FA3B86" w:rsidRPr="002F30E2" w:rsidRDefault="00FA3B86" w:rsidP="00FA3B86">
            <w:pPr>
              <w:ind w:right="-32"/>
              <w:jc w:val="right"/>
              <w:rPr>
                <w:b/>
                <w:sz w:val="16"/>
                <w:szCs w:val="16"/>
              </w:rPr>
            </w:pPr>
            <w:r w:rsidRPr="002F30E2">
              <w:rPr>
                <w:sz w:val="16"/>
                <w:szCs w:val="16"/>
              </w:rPr>
              <w:t>572.242</w:t>
            </w:r>
          </w:p>
        </w:tc>
      </w:tr>
      <w:tr w:rsidR="00FA3B86" w:rsidRPr="002F30E2" w14:paraId="5CAB44E4"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FA3B86" w:rsidRPr="002F30E2" w:rsidRDefault="00FA3B86" w:rsidP="00FA3B86">
            <w:pPr>
              <w:rPr>
                <w:sz w:val="16"/>
                <w:szCs w:val="16"/>
                <w:lang w:val="en-US"/>
              </w:rPr>
            </w:pPr>
            <w:proofErr w:type="spellStart"/>
            <w:r w:rsidRPr="002F30E2">
              <w:rPr>
                <w:sz w:val="16"/>
                <w:szCs w:val="16"/>
                <w:lang w:val="en-US"/>
              </w:rPr>
              <w:t>Aracılık</w:t>
            </w:r>
            <w:proofErr w:type="spellEnd"/>
            <w:r w:rsidRPr="002F30E2">
              <w:rPr>
                <w:sz w:val="16"/>
                <w:szCs w:val="16"/>
                <w:lang w:val="en-US"/>
              </w:rPr>
              <w:t xml:space="preserve"> </w:t>
            </w:r>
            <w:proofErr w:type="spellStart"/>
            <w:r w:rsidRPr="002F30E2">
              <w:rPr>
                <w:sz w:val="16"/>
                <w:szCs w:val="16"/>
                <w:lang w:val="en-US"/>
              </w:rPr>
              <w:t>edilen</w:t>
            </w:r>
            <w:proofErr w:type="spellEnd"/>
            <w:r w:rsidRPr="002F30E2">
              <w:rPr>
                <w:sz w:val="16"/>
                <w:szCs w:val="16"/>
                <w:lang w:val="en-US"/>
              </w:rPr>
              <w:t xml:space="preserve"> </w:t>
            </w:r>
            <w:proofErr w:type="spellStart"/>
            <w:r w:rsidRPr="002F30E2">
              <w:rPr>
                <w:sz w:val="16"/>
                <w:szCs w:val="16"/>
                <w:lang w:val="en-US"/>
              </w:rPr>
              <w:t>işlemlerden</w:t>
            </w:r>
            <w:proofErr w:type="spellEnd"/>
            <w:r w:rsidRPr="002F30E2">
              <w:rPr>
                <w:sz w:val="16"/>
                <w:szCs w:val="16"/>
                <w:lang w:val="en-US"/>
              </w:rPr>
              <w:t xml:space="preserve"> </w:t>
            </w:r>
            <w:proofErr w:type="spellStart"/>
            <w:r w:rsidRPr="002F30E2">
              <w:rPr>
                <w:sz w:val="16"/>
                <w:szCs w:val="16"/>
                <w:lang w:val="en-US"/>
              </w:rPr>
              <w:t>kaynaklanan</w:t>
            </w:r>
            <w:proofErr w:type="spellEnd"/>
            <w:r w:rsidRPr="002F30E2">
              <w:rPr>
                <w:sz w:val="16"/>
                <w:szCs w:val="16"/>
                <w:lang w:val="en-US"/>
              </w:rPr>
              <w:t xml:space="preserve"> risk </w:t>
            </w:r>
            <w:proofErr w:type="spellStart"/>
            <w:r w:rsidRPr="002F30E2">
              <w:rPr>
                <w:sz w:val="16"/>
                <w:szCs w:val="16"/>
                <w:lang w:val="en-US"/>
              </w:rPr>
              <w:t>tutarı</w:t>
            </w:r>
            <w:proofErr w:type="spellEnd"/>
          </w:p>
        </w:tc>
        <w:tc>
          <w:tcPr>
            <w:tcW w:w="1559" w:type="dxa"/>
            <w:tcBorders>
              <w:top w:val="dotted" w:sz="4" w:space="0" w:color="000000"/>
              <w:left w:val="dotted" w:sz="4" w:space="0" w:color="000000"/>
              <w:bottom w:val="dotted" w:sz="4" w:space="0" w:color="000000"/>
              <w:right w:val="dotted" w:sz="4" w:space="0" w:color="000000"/>
            </w:tcBorders>
          </w:tcPr>
          <w:p w14:paraId="2231CC36" w14:textId="3B5A2ADD" w:rsidR="00FA3B86" w:rsidRPr="002F30E2" w:rsidRDefault="00FA3B86" w:rsidP="00FA3B86">
            <w:pPr>
              <w:ind w:right="-32"/>
              <w:jc w:val="right"/>
              <w:rPr>
                <w:sz w:val="16"/>
                <w:szCs w:val="16"/>
              </w:rPr>
            </w:pPr>
            <w:r w:rsidRPr="002F30E2">
              <w:rPr>
                <w:sz w:val="16"/>
                <w:szCs w:val="16"/>
              </w:rPr>
              <w:t>-</w:t>
            </w:r>
          </w:p>
        </w:tc>
        <w:tc>
          <w:tcPr>
            <w:tcW w:w="1559" w:type="dxa"/>
            <w:tcBorders>
              <w:top w:val="dotted" w:sz="4" w:space="0" w:color="000000"/>
              <w:left w:val="dotted" w:sz="4" w:space="0" w:color="000000"/>
              <w:bottom w:val="dotted" w:sz="4" w:space="0" w:color="000000"/>
              <w:right w:val="single" w:sz="4" w:space="0" w:color="auto"/>
            </w:tcBorders>
            <w:hideMark/>
          </w:tcPr>
          <w:p w14:paraId="6B740330" w14:textId="63378412" w:rsidR="00FA3B86" w:rsidRPr="002F30E2" w:rsidRDefault="00FA3B86" w:rsidP="00FA3B86">
            <w:pPr>
              <w:ind w:right="-32"/>
              <w:jc w:val="right"/>
              <w:rPr>
                <w:b/>
                <w:sz w:val="16"/>
                <w:szCs w:val="16"/>
              </w:rPr>
            </w:pPr>
            <w:r w:rsidRPr="002F30E2">
              <w:rPr>
                <w:sz w:val="16"/>
                <w:szCs w:val="16"/>
              </w:rPr>
              <w:t>-</w:t>
            </w:r>
          </w:p>
        </w:tc>
      </w:tr>
      <w:tr w:rsidR="00FA3B86" w:rsidRPr="002F30E2" w14:paraId="30C6D858"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FA3B86" w:rsidRPr="002F30E2" w:rsidRDefault="00FA3B86" w:rsidP="00FA3B86">
            <w:pPr>
              <w:rPr>
                <w:sz w:val="16"/>
                <w:szCs w:val="16"/>
                <w:lang w:val="en-US"/>
              </w:rPr>
            </w:pPr>
            <w:proofErr w:type="spellStart"/>
            <w:r w:rsidRPr="002F30E2">
              <w:rPr>
                <w:sz w:val="16"/>
                <w:szCs w:val="16"/>
                <w:lang w:val="en-US"/>
              </w:rPr>
              <w:t>Menkul</w:t>
            </w:r>
            <w:proofErr w:type="spellEnd"/>
            <w:r w:rsidRPr="002F30E2">
              <w:rPr>
                <w:sz w:val="16"/>
                <w:szCs w:val="16"/>
                <w:lang w:val="en-US"/>
              </w:rPr>
              <w:t xml:space="preserve"> </w:t>
            </w:r>
            <w:proofErr w:type="spellStart"/>
            <w:r w:rsidRPr="002F30E2">
              <w:rPr>
                <w:sz w:val="16"/>
                <w:szCs w:val="16"/>
                <w:lang w:val="en-US"/>
              </w:rPr>
              <w:t>kıymet</w:t>
            </w:r>
            <w:proofErr w:type="spellEnd"/>
            <w:r w:rsidRPr="002F30E2">
              <w:rPr>
                <w:sz w:val="16"/>
                <w:szCs w:val="16"/>
                <w:lang w:val="en-US"/>
              </w:rPr>
              <w:t xml:space="preserve"> </w:t>
            </w:r>
            <w:proofErr w:type="spellStart"/>
            <w:r w:rsidRPr="002F30E2">
              <w:rPr>
                <w:sz w:val="16"/>
                <w:szCs w:val="16"/>
                <w:lang w:val="en-US"/>
              </w:rPr>
              <w:t>veya</w:t>
            </w:r>
            <w:proofErr w:type="spellEnd"/>
            <w:r w:rsidRPr="002F30E2">
              <w:rPr>
                <w:sz w:val="16"/>
                <w:szCs w:val="16"/>
                <w:lang w:val="en-US"/>
              </w:rPr>
              <w:t xml:space="preserve"> </w:t>
            </w:r>
            <w:proofErr w:type="spellStart"/>
            <w:r w:rsidRPr="002F30E2">
              <w:rPr>
                <w:sz w:val="16"/>
                <w:szCs w:val="16"/>
                <w:lang w:val="en-US"/>
              </w:rPr>
              <w:t>emtia</w:t>
            </w:r>
            <w:proofErr w:type="spellEnd"/>
            <w:r w:rsidRPr="002F30E2">
              <w:rPr>
                <w:sz w:val="16"/>
                <w:szCs w:val="16"/>
                <w:lang w:val="en-US"/>
              </w:rPr>
              <w:t xml:space="preserve"> </w:t>
            </w:r>
            <w:proofErr w:type="spellStart"/>
            <w:r w:rsidRPr="002F30E2">
              <w:rPr>
                <w:sz w:val="16"/>
                <w:szCs w:val="16"/>
                <w:lang w:val="en-US"/>
              </w:rPr>
              <w:t>teminatlı</w:t>
            </w:r>
            <w:proofErr w:type="spellEnd"/>
            <w:r w:rsidRPr="002F30E2">
              <w:rPr>
                <w:sz w:val="16"/>
                <w:szCs w:val="16"/>
                <w:lang w:val="en-US"/>
              </w:rPr>
              <w:t xml:space="preserve"> </w:t>
            </w:r>
            <w:proofErr w:type="spellStart"/>
            <w:r w:rsidRPr="002F30E2">
              <w:rPr>
                <w:sz w:val="16"/>
                <w:szCs w:val="16"/>
                <w:lang w:val="en-US"/>
              </w:rPr>
              <w:t>finansman</w:t>
            </w:r>
            <w:proofErr w:type="spellEnd"/>
            <w:r w:rsidRPr="002F30E2">
              <w:rPr>
                <w:sz w:val="16"/>
                <w:szCs w:val="16"/>
                <w:lang w:val="en-US"/>
              </w:rPr>
              <w:t xml:space="preserve"> </w:t>
            </w:r>
            <w:proofErr w:type="spellStart"/>
            <w:r w:rsidRPr="002F30E2">
              <w:rPr>
                <w:sz w:val="16"/>
                <w:szCs w:val="16"/>
                <w:lang w:val="en-US"/>
              </w:rPr>
              <w:t>işlemlerine</w:t>
            </w:r>
            <w:proofErr w:type="spellEnd"/>
            <w:r w:rsidRPr="002F30E2">
              <w:rPr>
                <w:sz w:val="16"/>
                <w:szCs w:val="16"/>
                <w:lang w:val="en-US"/>
              </w:rPr>
              <w:t xml:space="preserve"> </w:t>
            </w:r>
            <w:proofErr w:type="spellStart"/>
            <w:r w:rsidRPr="002F30E2">
              <w:rPr>
                <w:sz w:val="16"/>
                <w:szCs w:val="16"/>
                <w:lang w:val="en-US"/>
              </w:rPr>
              <w:t>ilişkin</w:t>
            </w:r>
            <w:proofErr w:type="spellEnd"/>
            <w:r w:rsidRPr="002F30E2">
              <w:rPr>
                <w:sz w:val="16"/>
                <w:szCs w:val="16"/>
                <w:lang w:val="en-US"/>
              </w:rPr>
              <w:t xml:space="preserve"> </w:t>
            </w:r>
            <w:proofErr w:type="spellStart"/>
            <w:r w:rsidRPr="002F30E2">
              <w:rPr>
                <w:sz w:val="16"/>
                <w:szCs w:val="16"/>
                <w:lang w:val="en-US"/>
              </w:rPr>
              <w:t>toplam</w:t>
            </w:r>
            <w:proofErr w:type="spellEnd"/>
            <w:r w:rsidRPr="002F30E2">
              <w:rPr>
                <w:sz w:val="16"/>
                <w:szCs w:val="16"/>
                <w:lang w:val="en-US"/>
              </w:rPr>
              <w:t xml:space="preserve"> risk </w:t>
            </w:r>
            <w:proofErr w:type="spellStart"/>
            <w:r w:rsidRPr="002F30E2">
              <w:rPr>
                <w:sz w:val="16"/>
                <w:szCs w:val="16"/>
                <w:lang w:val="en-US"/>
              </w:rPr>
              <w:t>tutarı</w:t>
            </w:r>
            <w:proofErr w:type="spellEnd"/>
          </w:p>
        </w:tc>
        <w:tc>
          <w:tcPr>
            <w:tcW w:w="1559" w:type="dxa"/>
            <w:tcBorders>
              <w:top w:val="dotted" w:sz="4" w:space="0" w:color="000000"/>
              <w:left w:val="dotted" w:sz="4" w:space="0" w:color="000000"/>
              <w:bottom w:val="dotted" w:sz="4" w:space="0" w:color="000000"/>
              <w:right w:val="dotted" w:sz="4" w:space="0" w:color="000000"/>
            </w:tcBorders>
          </w:tcPr>
          <w:p w14:paraId="60BC9A66" w14:textId="77777777" w:rsidR="00A73AA2" w:rsidRPr="002F30E2" w:rsidRDefault="00A73AA2" w:rsidP="00FA3B86">
            <w:pPr>
              <w:ind w:right="-32"/>
              <w:jc w:val="right"/>
              <w:rPr>
                <w:sz w:val="16"/>
                <w:szCs w:val="16"/>
              </w:rPr>
            </w:pPr>
          </w:p>
          <w:p w14:paraId="698FDAFA" w14:textId="146423C3" w:rsidR="00FA3B86" w:rsidRPr="002F30E2" w:rsidRDefault="00FA3B86" w:rsidP="00FA3B86">
            <w:pPr>
              <w:ind w:right="-32"/>
              <w:jc w:val="right"/>
              <w:rPr>
                <w:sz w:val="16"/>
                <w:szCs w:val="16"/>
              </w:rPr>
            </w:pPr>
            <w:r w:rsidRPr="002F30E2">
              <w:rPr>
                <w:sz w:val="16"/>
                <w:szCs w:val="16"/>
              </w:rPr>
              <w:t>7.891.686</w:t>
            </w:r>
          </w:p>
        </w:tc>
        <w:tc>
          <w:tcPr>
            <w:tcW w:w="1559" w:type="dxa"/>
            <w:tcBorders>
              <w:top w:val="dotted" w:sz="4" w:space="0" w:color="000000"/>
              <w:left w:val="dotted" w:sz="4" w:space="0" w:color="000000"/>
              <w:bottom w:val="dotted" w:sz="4" w:space="0" w:color="000000"/>
              <w:right w:val="single" w:sz="4" w:space="0" w:color="auto"/>
            </w:tcBorders>
            <w:hideMark/>
          </w:tcPr>
          <w:p w14:paraId="3F41CA54" w14:textId="77777777" w:rsidR="00A73AA2" w:rsidRPr="002F30E2" w:rsidRDefault="00A73AA2" w:rsidP="00FA3B86">
            <w:pPr>
              <w:ind w:right="-32"/>
              <w:jc w:val="right"/>
              <w:rPr>
                <w:sz w:val="16"/>
                <w:szCs w:val="16"/>
              </w:rPr>
            </w:pPr>
          </w:p>
          <w:p w14:paraId="4ED0868E" w14:textId="4A411EA7" w:rsidR="00FA3B86" w:rsidRPr="002F30E2" w:rsidRDefault="00FA3B86" w:rsidP="00FA3B86">
            <w:pPr>
              <w:ind w:right="-32"/>
              <w:jc w:val="right"/>
              <w:rPr>
                <w:sz w:val="16"/>
                <w:szCs w:val="16"/>
              </w:rPr>
            </w:pPr>
            <w:r w:rsidRPr="002F30E2">
              <w:rPr>
                <w:sz w:val="16"/>
                <w:szCs w:val="16"/>
              </w:rPr>
              <w:t>572.242</w:t>
            </w:r>
          </w:p>
        </w:tc>
      </w:tr>
      <w:tr w:rsidR="00FA3B86" w:rsidRPr="002F30E2" w14:paraId="60FC9E98"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FA3B86" w:rsidRPr="002F30E2" w:rsidRDefault="00FA3B86" w:rsidP="00FA3B86">
            <w:pPr>
              <w:rPr>
                <w:b/>
                <w:bCs/>
                <w:sz w:val="16"/>
                <w:szCs w:val="16"/>
                <w:lang w:val="en-US"/>
              </w:rPr>
            </w:pPr>
            <w:proofErr w:type="spellStart"/>
            <w:r w:rsidRPr="002F30E2">
              <w:rPr>
                <w:b/>
                <w:bCs/>
                <w:sz w:val="16"/>
                <w:szCs w:val="16"/>
                <w:lang w:val="en-US"/>
              </w:rPr>
              <w:t>Bilanço</w:t>
            </w:r>
            <w:proofErr w:type="spellEnd"/>
            <w:r w:rsidRPr="002F30E2">
              <w:rPr>
                <w:b/>
                <w:bCs/>
                <w:sz w:val="16"/>
                <w:szCs w:val="16"/>
                <w:lang w:val="en-US"/>
              </w:rPr>
              <w:t xml:space="preserve"> </w:t>
            </w:r>
            <w:proofErr w:type="spellStart"/>
            <w:r w:rsidRPr="002F30E2">
              <w:rPr>
                <w:b/>
                <w:bCs/>
                <w:sz w:val="16"/>
                <w:szCs w:val="16"/>
                <w:lang w:val="en-US"/>
              </w:rPr>
              <w:t>dışı</w:t>
            </w:r>
            <w:proofErr w:type="spellEnd"/>
            <w:r w:rsidRPr="002F30E2">
              <w:rPr>
                <w:b/>
                <w:bCs/>
                <w:sz w:val="16"/>
                <w:szCs w:val="16"/>
                <w:lang w:val="en-US"/>
              </w:rPr>
              <w:t xml:space="preserve"> </w:t>
            </w:r>
            <w:proofErr w:type="spellStart"/>
            <w:r w:rsidRPr="002F30E2">
              <w:rPr>
                <w:b/>
                <w:bCs/>
                <w:sz w:val="16"/>
                <w:szCs w:val="16"/>
                <w:lang w:val="en-US"/>
              </w:rPr>
              <w:t>işlemler</w:t>
            </w:r>
            <w:proofErr w:type="spellEnd"/>
          </w:p>
        </w:tc>
        <w:tc>
          <w:tcPr>
            <w:tcW w:w="1559" w:type="dxa"/>
            <w:tcBorders>
              <w:top w:val="dotted" w:sz="4" w:space="0" w:color="000000"/>
              <w:left w:val="dotted" w:sz="4" w:space="0" w:color="000000"/>
              <w:bottom w:val="dotted" w:sz="4" w:space="0" w:color="000000"/>
              <w:right w:val="dotted" w:sz="4" w:space="0" w:color="000000"/>
            </w:tcBorders>
          </w:tcPr>
          <w:p w14:paraId="0F1F1B73" w14:textId="68057C88" w:rsidR="00FA3B86" w:rsidRPr="002F30E2" w:rsidRDefault="00FA3B86" w:rsidP="00FA3B86">
            <w:pPr>
              <w:ind w:right="-32"/>
              <w:jc w:val="right"/>
              <w:rPr>
                <w:sz w:val="16"/>
                <w:szCs w:val="16"/>
              </w:rPr>
            </w:pPr>
          </w:p>
        </w:tc>
        <w:tc>
          <w:tcPr>
            <w:tcW w:w="1559" w:type="dxa"/>
            <w:tcBorders>
              <w:top w:val="dotted" w:sz="4" w:space="0" w:color="000000"/>
              <w:left w:val="dotted" w:sz="4" w:space="0" w:color="000000"/>
              <w:bottom w:val="dotted" w:sz="4" w:space="0" w:color="000000"/>
              <w:right w:val="single" w:sz="4" w:space="0" w:color="auto"/>
            </w:tcBorders>
          </w:tcPr>
          <w:p w14:paraId="376CB8DC" w14:textId="77777777" w:rsidR="00FA3B86" w:rsidRPr="002F30E2" w:rsidRDefault="00FA3B86" w:rsidP="00FA3B86">
            <w:pPr>
              <w:ind w:right="-32"/>
              <w:jc w:val="right"/>
              <w:rPr>
                <w:b/>
                <w:sz w:val="16"/>
                <w:szCs w:val="16"/>
              </w:rPr>
            </w:pPr>
          </w:p>
        </w:tc>
      </w:tr>
      <w:tr w:rsidR="00FA3B86" w:rsidRPr="002F30E2" w14:paraId="7D2B01EA"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FA3B86" w:rsidRPr="002F30E2" w:rsidRDefault="00FA3B86" w:rsidP="00FA3B86">
            <w:pPr>
              <w:rPr>
                <w:sz w:val="16"/>
                <w:szCs w:val="16"/>
                <w:lang w:val="en-US"/>
              </w:rPr>
            </w:pPr>
            <w:proofErr w:type="spellStart"/>
            <w:r w:rsidRPr="002F30E2">
              <w:rPr>
                <w:sz w:val="16"/>
                <w:szCs w:val="16"/>
                <w:lang w:val="en-US"/>
              </w:rPr>
              <w:t>Bilanço</w:t>
            </w:r>
            <w:proofErr w:type="spellEnd"/>
            <w:r w:rsidRPr="002F30E2">
              <w:rPr>
                <w:sz w:val="16"/>
                <w:szCs w:val="16"/>
                <w:lang w:val="en-US"/>
              </w:rPr>
              <w:t xml:space="preserve"> </w:t>
            </w:r>
            <w:proofErr w:type="spellStart"/>
            <w:r w:rsidRPr="002F30E2">
              <w:rPr>
                <w:sz w:val="16"/>
                <w:szCs w:val="16"/>
                <w:lang w:val="en-US"/>
              </w:rPr>
              <w:t>dışı</w:t>
            </w:r>
            <w:proofErr w:type="spellEnd"/>
            <w:r w:rsidRPr="002F30E2">
              <w:rPr>
                <w:sz w:val="16"/>
                <w:szCs w:val="16"/>
                <w:lang w:val="en-US"/>
              </w:rPr>
              <w:t xml:space="preserve"> </w:t>
            </w:r>
            <w:proofErr w:type="spellStart"/>
            <w:r w:rsidRPr="002F30E2">
              <w:rPr>
                <w:sz w:val="16"/>
                <w:szCs w:val="16"/>
                <w:lang w:val="en-US"/>
              </w:rPr>
              <w:t>işlemlerin</w:t>
            </w:r>
            <w:proofErr w:type="spellEnd"/>
            <w:r w:rsidRPr="002F30E2">
              <w:rPr>
                <w:sz w:val="16"/>
                <w:szCs w:val="16"/>
                <w:lang w:val="en-US"/>
              </w:rPr>
              <w:t xml:space="preserve"> </w:t>
            </w:r>
            <w:proofErr w:type="spellStart"/>
            <w:r w:rsidRPr="002F30E2">
              <w:rPr>
                <w:sz w:val="16"/>
                <w:szCs w:val="16"/>
                <w:lang w:val="en-US"/>
              </w:rPr>
              <w:t>brüt</w:t>
            </w:r>
            <w:proofErr w:type="spellEnd"/>
            <w:r w:rsidRPr="002F30E2">
              <w:rPr>
                <w:sz w:val="16"/>
                <w:szCs w:val="16"/>
                <w:lang w:val="en-US"/>
              </w:rPr>
              <w:t xml:space="preserve"> nominal </w:t>
            </w:r>
            <w:proofErr w:type="spellStart"/>
            <w:r w:rsidRPr="002F30E2">
              <w:rPr>
                <w:sz w:val="16"/>
                <w:szCs w:val="16"/>
                <w:lang w:val="en-US"/>
              </w:rPr>
              <w:t>tutarı</w:t>
            </w:r>
            <w:proofErr w:type="spellEnd"/>
          </w:p>
        </w:tc>
        <w:tc>
          <w:tcPr>
            <w:tcW w:w="1559" w:type="dxa"/>
            <w:tcBorders>
              <w:top w:val="dotted" w:sz="4" w:space="0" w:color="000000"/>
              <w:left w:val="dotted" w:sz="4" w:space="0" w:color="000000"/>
              <w:bottom w:val="dotted" w:sz="4" w:space="0" w:color="000000"/>
              <w:right w:val="dotted" w:sz="4" w:space="0" w:color="000000"/>
            </w:tcBorders>
          </w:tcPr>
          <w:p w14:paraId="4E0C2C45" w14:textId="259EACC5" w:rsidR="00FA3B86" w:rsidRPr="002F30E2" w:rsidRDefault="00FA3B86" w:rsidP="00FA3B86">
            <w:pPr>
              <w:ind w:right="-32"/>
              <w:jc w:val="right"/>
              <w:rPr>
                <w:sz w:val="16"/>
                <w:szCs w:val="16"/>
              </w:rPr>
            </w:pPr>
            <w:r w:rsidRPr="002F30E2">
              <w:rPr>
                <w:sz w:val="16"/>
                <w:szCs w:val="16"/>
              </w:rPr>
              <w:t>40.024.548</w:t>
            </w:r>
          </w:p>
        </w:tc>
        <w:tc>
          <w:tcPr>
            <w:tcW w:w="1559" w:type="dxa"/>
            <w:tcBorders>
              <w:top w:val="dotted" w:sz="4" w:space="0" w:color="000000"/>
              <w:left w:val="dotted" w:sz="4" w:space="0" w:color="000000"/>
              <w:bottom w:val="dotted" w:sz="4" w:space="0" w:color="000000"/>
              <w:right w:val="single" w:sz="4" w:space="0" w:color="auto"/>
            </w:tcBorders>
            <w:hideMark/>
          </w:tcPr>
          <w:p w14:paraId="440B3632" w14:textId="3E44F6F8" w:rsidR="00FA3B86" w:rsidRPr="002F30E2" w:rsidRDefault="00FA3B86" w:rsidP="00FA3B86">
            <w:pPr>
              <w:ind w:right="-32"/>
              <w:jc w:val="right"/>
              <w:rPr>
                <w:sz w:val="16"/>
                <w:szCs w:val="16"/>
              </w:rPr>
            </w:pPr>
            <w:r w:rsidRPr="002F30E2">
              <w:rPr>
                <w:sz w:val="16"/>
                <w:szCs w:val="16"/>
              </w:rPr>
              <w:t>28.932.751</w:t>
            </w:r>
          </w:p>
        </w:tc>
      </w:tr>
      <w:tr w:rsidR="00FA3B86" w:rsidRPr="002F30E2" w14:paraId="7E3099F1"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FA3B86" w:rsidRPr="002F30E2" w:rsidRDefault="00FA3B86" w:rsidP="00FA3B86">
            <w:pPr>
              <w:rPr>
                <w:sz w:val="16"/>
                <w:szCs w:val="16"/>
                <w:lang w:val="en-US"/>
              </w:rPr>
            </w:pPr>
            <w:r w:rsidRPr="002F30E2">
              <w:rPr>
                <w:sz w:val="16"/>
                <w:szCs w:val="16"/>
                <w:lang w:val="en-US"/>
              </w:rPr>
              <w:t>(</w:t>
            </w:r>
            <w:proofErr w:type="spellStart"/>
            <w:r w:rsidRPr="002F30E2">
              <w:rPr>
                <w:sz w:val="16"/>
                <w:szCs w:val="16"/>
                <w:lang w:val="en-US"/>
              </w:rPr>
              <w:t>Krediye</w:t>
            </w:r>
            <w:proofErr w:type="spellEnd"/>
            <w:r w:rsidRPr="002F30E2">
              <w:rPr>
                <w:sz w:val="16"/>
                <w:szCs w:val="16"/>
                <w:lang w:val="en-US"/>
              </w:rPr>
              <w:t xml:space="preserve"> </w:t>
            </w:r>
            <w:proofErr w:type="spellStart"/>
            <w:r w:rsidRPr="002F30E2">
              <w:rPr>
                <w:sz w:val="16"/>
                <w:szCs w:val="16"/>
                <w:lang w:val="en-US"/>
              </w:rPr>
              <w:t>dönüştürme</w:t>
            </w:r>
            <w:proofErr w:type="spellEnd"/>
            <w:r w:rsidRPr="002F30E2">
              <w:rPr>
                <w:sz w:val="16"/>
                <w:szCs w:val="16"/>
                <w:lang w:val="en-US"/>
              </w:rPr>
              <w:t xml:space="preserve"> </w:t>
            </w:r>
            <w:proofErr w:type="spellStart"/>
            <w:r w:rsidRPr="002F30E2">
              <w:rPr>
                <w:sz w:val="16"/>
                <w:szCs w:val="16"/>
                <w:lang w:val="en-US"/>
              </w:rPr>
              <w:t>oranları</w:t>
            </w:r>
            <w:proofErr w:type="spellEnd"/>
            <w:r w:rsidRPr="002F30E2">
              <w:rPr>
                <w:sz w:val="16"/>
                <w:szCs w:val="16"/>
                <w:lang w:val="en-US"/>
              </w:rPr>
              <w:t xml:space="preserve"> </w:t>
            </w:r>
            <w:proofErr w:type="spellStart"/>
            <w:r w:rsidRPr="002F30E2">
              <w:rPr>
                <w:sz w:val="16"/>
                <w:szCs w:val="16"/>
                <w:lang w:val="en-US"/>
              </w:rPr>
              <w:t>ile</w:t>
            </w:r>
            <w:proofErr w:type="spellEnd"/>
            <w:r w:rsidRPr="002F30E2">
              <w:rPr>
                <w:sz w:val="16"/>
                <w:szCs w:val="16"/>
                <w:lang w:val="en-US"/>
              </w:rPr>
              <w:t xml:space="preserve"> </w:t>
            </w:r>
            <w:proofErr w:type="spellStart"/>
            <w:r w:rsidRPr="002F30E2">
              <w:rPr>
                <w:sz w:val="16"/>
                <w:szCs w:val="16"/>
                <w:lang w:val="en-US"/>
              </w:rPr>
              <w:t>çarpımdan</w:t>
            </w:r>
            <w:proofErr w:type="spellEnd"/>
            <w:r w:rsidRPr="002F30E2">
              <w:rPr>
                <w:sz w:val="16"/>
                <w:szCs w:val="16"/>
                <w:lang w:val="en-US"/>
              </w:rPr>
              <w:t xml:space="preserve"> </w:t>
            </w:r>
            <w:proofErr w:type="spellStart"/>
            <w:r w:rsidRPr="002F30E2">
              <w:rPr>
                <w:sz w:val="16"/>
                <w:szCs w:val="16"/>
                <w:lang w:val="en-US"/>
              </w:rPr>
              <w:t>kaynaklanan</w:t>
            </w:r>
            <w:proofErr w:type="spellEnd"/>
            <w:r w:rsidRPr="002F30E2">
              <w:rPr>
                <w:sz w:val="16"/>
                <w:szCs w:val="16"/>
                <w:lang w:val="en-US"/>
              </w:rPr>
              <w:t xml:space="preserve"> </w:t>
            </w:r>
            <w:proofErr w:type="spellStart"/>
            <w:r w:rsidRPr="002F30E2">
              <w:rPr>
                <w:sz w:val="16"/>
                <w:szCs w:val="16"/>
                <w:lang w:val="en-US"/>
              </w:rPr>
              <w:t>düzeltme</w:t>
            </w:r>
            <w:proofErr w:type="spellEnd"/>
            <w:r w:rsidRPr="002F30E2">
              <w:rPr>
                <w:sz w:val="16"/>
                <w:szCs w:val="16"/>
                <w:lang w:val="en-US"/>
              </w:rPr>
              <w:t xml:space="preserve"> </w:t>
            </w:r>
            <w:proofErr w:type="spellStart"/>
            <w:r w:rsidRPr="002F30E2">
              <w:rPr>
                <w:sz w:val="16"/>
                <w:szCs w:val="16"/>
                <w:lang w:val="en-US"/>
              </w:rPr>
              <w:t>tutarı</w:t>
            </w:r>
            <w:proofErr w:type="spellEnd"/>
            <w:r w:rsidRPr="002F30E2">
              <w:rPr>
                <w:sz w:val="16"/>
                <w:szCs w:val="16"/>
                <w:lang w:val="en-US"/>
              </w:rPr>
              <w:t>)</w:t>
            </w:r>
          </w:p>
        </w:tc>
        <w:tc>
          <w:tcPr>
            <w:tcW w:w="1559" w:type="dxa"/>
            <w:tcBorders>
              <w:top w:val="dotted" w:sz="4" w:space="0" w:color="000000"/>
              <w:left w:val="dotted" w:sz="4" w:space="0" w:color="000000"/>
              <w:bottom w:val="dotted" w:sz="4" w:space="0" w:color="000000"/>
              <w:right w:val="dotted" w:sz="4" w:space="0" w:color="000000"/>
            </w:tcBorders>
          </w:tcPr>
          <w:p w14:paraId="61A93559" w14:textId="44E73092" w:rsidR="00FA3B86" w:rsidRPr="002F30E2" w:rsidRDefault="00FA3B86" w:rsidP="00FA3B86">
            <w:pPr>
              <w:ind w:right="-32"/>
              <w:jc w:val="right"/>
              <w:rPr>
                <w:sz w:val="16"/>
                <w:szCs w:val="16"/>
              </w:rPr>
            </w:pPr>
            <w:r w:rsidRPr="002F30E2">
              <w:rPr>
                <w:sz w:val="16"/>
                <w:szCs w:val="16"/>
              </w:rPr>
              <w:t>-</w:t>
            </w:r>
          </w:p>
        </w:tc>
        <w:tc>
          <w:tcPr>
            <w:tcW w:w="1559" w:type="dxa"/>
            <w:tcBorders>
              <w:top w:val="dotted" w:sz="4" w:space="0" w:color="000000"/>
              <w:left w:val="dotted" w:sz="4" w:space="0" w:color="000000"/>
              <w:bottom w:val="dotted" w:sz="4" w:space="0" w:color="000000"/>
              <w:right w:val="single" w:sz="4" w:space="0" w:color="auto"/>
            </w:tcBorders>
            <w:hideMark/>
          </w:tcPr>
          <w:p w14:paraId="337081CE" w14:textId="41E9CFFA" w:rsidR="00FA3B86" w:rsidRPr="002F30E2" w:rsidRDefault="00FA3B86" w:rsidP="00FA3B86">
            <w:pPr>
              <w:ind w:right="-32"/>
              <w:jc w:val="right"/>
              <w:rPr>
                <w:sz w:val="16"/>
                <w:szCs w:val="16"/>
              </w:rPr>
            </w:pPr>
            <w:r w:rsidRPr="002F30E2">
              <w:rPr>
                <w:sz w:val="16"/>
                <w:szCs w:val="16"/>
              </w:rPr>
              <w:t>-</w:t>
            </w:r>
          </w:p>
        </w:tc>
      </w:tr>
      <w:tr w:rsidR="00FA3B86" w:rsidRPr="002F30E2" w14:paraId="5E6D79DC"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FA3B86" w:rsidRPr="002F30E2" w:rsidRDefault="00FA3B86" w:rsidP="00FA3B86">
            <w:pPr>
              <w:rPr>
                <w:sz w:val="16"/>
                <w:szCs w:val="16"/>
                <w:lang w:val="en-US"/>
              </w:rPr>
            </w:pPr>
            <w:proofErr w:type="spellStart"/>
            <w:r w:rsidRPr="002F30E2">
              <w:rPr>
                <w:sz w:val="16"/>
                <w:szCs w:val="16"/>
                <w:lang w:val="en-US"/>
              </w:rPr>
              <w:t>Bilanço</w:t>
            </w:r>
            <w:proofErr w:type="spellEnd"/>
            <w:r w:rsidRPr="002F30E2">
              <w:rPr>
                <w:sz w:val="16"/>
                <w:szCs w:val="16"/>
                <w:lang w:val="en-US"/>
              </w:rPr>
              <w:t xml:space="preserve"> </w:t>
            </w:r>
            <w:proofErr w:type="spellStart"/>
            <w:r w:rsidRPr="002F30E2">
              <w:rPr>
                <w:sz w:val="16"/>
                <w:szCs w:val="16"/>
                <w:lang w:val="en-US"/>
              </w:rPr>
              <w:t>dışı</w:t>
            </w:r>
            <w:proofErr w:type="spellEnd"/>
            <w:r w:rsidRPr="002F30E2">
              <w:rPr>
                <w:sz w:val="16"/>
                <w:szCs w:val="16"/>
                <w:lang w:val="en-US"/>
              </w:rPr>
              <w:t xml:space="preserve"> </w:t>
            </w:r>
            <w:proofErr w:type="spellStart"/>
            <w:r w:rsidRPr="002F30E2">
              <w:rPr>
                <w:sz w:val="16"/>
                <w:szCs w:val="16"/>
                <w:lang w:val="en-US"/>
              </w:rPr>
              <w:t>işlemlere</w:t>
            </w:r>
            <w:proofErr w:type="spellEnd"/>
            <w:r w:rsidRPr="002F30E2">
              <w:rPr>
                <w:sz w:val="16"/>
                <w:szCs w:val="16"/>
                <w:lang w:val="en-US"/>
              </w:rPr>
              <w:t xml:space="preserve"> </w:t>
            </w:r>
            <w:proofErr w:type="spellStart"/>
            <w:r w:rsidRPr="002F30E2">
              <w:rPr>
                <w:sz w:val="16"/>
                <w:szCs w:val="16"/>
                <w:lang w:val="en-US"/>
              </w:rPr>
              <w:t>ilişkin</w:t>
            </w:r>
            <w:proofErr w:type="spellEnd"/>
            <w:r w:rsidRPr="002F30E2">
              <w:rPr>
                <w:sz w:val="16"/>
                <w:szCs w:val="16"/>
                <w:lang w:val="en-US"/>
              </w:rPr>
              <w:t xml:space="preserve"> </w:t>
            </w:r>
            <w:proofErr w:type="spellStart"/>
            <w:r w:rsidRPr="002F30E2">
              <w:rPr>
                <w:sz w:val="16"/>
                <w:szCs w:val="16"/>
                <w:lang w:val="en-US"/>
              </w:rPr>
              <w:t>toplam</w:t>
            </w:r>
            <w:proofErr w:type="spellEnd"/>
            <w:r w:rsidRPr="002F30E2">
              <w:rPr>
                <w:sz w:val="16"/>
                <w:szCs w:val="16"/>
                <w:lang w:val="en-US"/>
              </w:rPr>
              <w:t xml:space="preserve"> risk </w:t>
            </w:r>
            <w:proofErr w:type="spellStart"/>
            <w:r w:rsidRPr="002F30E2">
              <w:rPr>
                <w:sz w:val="16"/>
                <w:szCs w:val="16"/>
                <w:lang w:val="en-US"/>
              </w:rPr>
              <w:t>tutarı</w:t>
            </w:r>
            <w:proofErr w:type="spellEnd"/>
          </w:p>
        </w:tc>
        <w:tc>
          <w:tcPr>
            <w:tcW w:w="1559" w:type="dxa"/>
            <w:tcBorders>
              <w:top w:val="dotted" w:sz="4" w:space="0" w:color="000000"/>
              <w:left w:val="dotted" w:sz="4" w:space="0" w:color="000000"/>
              <w:bottom w:val="dotted" w:sz="4" w:space="0" w:color="000000"/>
              <w:right w:val="dotted" w:sz="4" w:space="0" w:color="000000"/>
            </w:tcBorders>
          </w:tcPr>
          <w:p w14:paraId="633B5E8C" w14:textId="338B4BDF" w:rsidR="00FA3B86" w:rsidRPr="002F30E2" w:rsidRDefault="00FA3B86" w:rsidP="00FA3B86">
            <w:pPr>
              <w:ind w:right="-32"/>
              <w:jc w:val="right"/>
              <w:rPr>
                <w:sz w:val="16"/>
                <w:szCs w:val="16"/>
              </w:rPr>
            </w:pPr>
            <w:r w:rsidRPr="002F30E2">
              <w:rPr>
                <w:sz w:val="16"/>
                <w:szCs w:val="16"/>
              </w:rPr>
              <w:t>40.024.548</w:t>
            </w:r>
          </w:p>
        </w:tc>
        <w:tc>
          <w:tcPr>
            <w:tcW w:w="1559" w:type="dxa"/>
            <w:tcBorders>
              <w:top w:val="dotted" w:sz="4" w:space="0" w:color="000000"/>
              <w:left w:val="dotted" w:sz="4" w:space="0" w:color="000000"/>
              <w:bottom w:val="dotted" w:sz="4" w:space="0" w:color="000000"/>
              <w:right w:val="single" w:sz="4" w:space="0" w:color="auto"/>
            </w:tcBorders>
            <w:hideMark/>
          </w:tcPr>
          <w:p w14:paraId="77A70B68" w14:textId="44493557" w:rsidR="00FA3B86" w:rsidRPr="002F30E2" w:rsidRDefault="00FA3B86" w:rsidP="00FA3B86">
            <w:pPr>
              <w:ind w:right="-32"/>
              <w:jc w:val="right"/>
              <w:rPr>
                <w:sz w:val="16"/>
                <w:szCs w:val="16"/>
              </w:rPr>
            </w:pPr>
            <w:r w:rsidRPr="002F30E2">
              <w:rPr>
                <w:sz w:val="16"/>
                <w:szCs w:val="16"/>
              </w:rPr>
              <w:t>28.932.751</w:t>
            </w:r>
          </w:p>
        </w:tc>
      </w:tr>
      <w:tr w:rsidR="00FA3B86" w:rsidRPr="002F30E2" w14:paraId="3018190F"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FA3B86" w:rsidRPr="002F30E2" w:rsidRDefault="00FA3B86" w:rsidP="00FA3B86">
            <w:pPr>
              <w:rPr>
                <w:b/>
                <w:bCs/>
                <w:sz w:val="16"/>
                <w:szCs w:val="16"/>
                <w:lang w:val="en-US"/>
              </w:rPr>
            </w:pPr>
            <w:proofErr w:type="spellStart"/>
            <w:r w:rsidRPr="002F30E2">
              <w:rPr>
                <w:b/>
                <w:bCs/>
                <w:sz w:val="16"/>
                <w:szCs w:val="16"/>
                <w:lang w:val="en-US"/>
              </w:rPr>
              <w:t>Sermaye</w:t>
            </w:r>
            <w:proofErr w:type="spellEnd"/>
            <w:r w:rsidRPr="002F30E2">
              <w:rPr>
                <w:b/>
                <w:bCs/>
                <w:sz w:val="16"/>
                <w:szCs w:val="16"/>
                <w:lang w:val="en-US"/>
              </w:rPr>
              <w:t xml:space="preserve"> </w:t>
            </w:r>
            <w:proofErr w:type="spellStart"/>
            <w:r w:rsidRPr="002F30E2">
              <w:rPr>
                <w:b/>
                <w:bCs/>
                <w:sz w:val="16"/>
                <w:szCs w:val="16"/>
                <w:lang w:val="en-US"/>
              </w:rPr>
              <w:t>ve</w:t>
            </w:r>
            <w:proofErr w:type="spellEnd"/>
            <w:r w:rsidRPr="002F30E2">
              <w:rPr>
                <w:b/>
                <w:bCs/>
                <w:sz w:val="16"/>
                <w:szCs w:val="16"/>
                <w:lang w:val="en-US"/>
              </w:rPr>
              <w:t xml:space="preserve"> </w:t>
            </w:r>
            <w:proofErr w:type="spellStart"/>
            <w:r w:rsidRPr="002F30E2">
              <w:rPr>
                <w:b/>
                <w:bCs/>
                <w:sz w:val="16"/>
                <w:szCs w:val="16"/>
                <w:lang w:val="en-US"/>
              </w:rPr>
              <w:t>toplam</w:t>
            </w:r>
            <w:proofErr w:type="spellEnd"/>
            <w:r w:rsidRPr="002F30E2">
              <w:rPr>
                <w:b/>
                <w:bCs/>
                <w:sz w:val="16"/>
                <w:szCs w:val="16"/>
                <w:lang w:val="en-US"/>
              </w:rPr>
              <w:t xml:space="preserve"> risk</w:t>
            </w:r>
          </w:p>
        </w:tc>
        <w:tc>
          <w:tcPr>
            <w:tcW w:w="1559" w:type="dxa"/>
            <w:tcBorders>
              <w:top w:val="dotted" w:sz="4" w:space="0" w:color="000000"/>
              <w:left w:val="dotted" w:sz="4" w:space="0" w:color="000000"/>
              <w:bottom w:val="dotted" w:sz="4" w:space="0" w:color="000000"/>
              <w:right w:val="dotted" w:sz="4" w:space="0" w:color="000000"/>
            </w:tcBorders>
          </w:tcPr>
          <w:p w14:paraId="0551B630" w14:textId="59562DFC" w:rsidR="00FA3B86" w:rsidRPr="002F30E2" w:rsidRDefault="00FA3B86" w:rsidP="00FA3B86">
            <w:pPr>
              <w:ind w:right="-32"/>
              <w:jc w:val="right"/>
              <w:rPr>
                <w:sz w:val="16"/>
                <w:szCs w:val="16"/>
              </w:rPr>
            </w:pPr>
          </w:p>
        </w:tc>
        <w:tc>
          <w:tcPr>
            <w:tcW w:w="1559" w:type="dxa"/>
            <w:tcBorders>
              <w:top w:val="dotted" w:sz="4" w:space="0" w:color="000000"/>
              <w:left w:val="dotted" w:sz="4" w:space="0" w:color="000000"/>
              <w:bottom w:val="dotted" w:sz="4" w:space="0" w:color="000000"/>
              <w:right w:val="single" w:sz="4" w:space="0" w:color="auto"/>
            </w:tcBorders>
          </w:tcPr>
          <w:p w14:paraId="2AC70503" w14:textId="77777777" w:rsidR="00FA3B86" w:rsidRPr="002F30E2" w:rsidRDefault="00FA3B86" w:rsidP="00FA3B86">
            <w:pPr>
              <w:ind w:right="-32"/>
              <w:jc w:val="right"/>
              <w:rPr>
                <w:b/>
                <w:sz w:val="16"/>
                <w:szCs w:val="16"/>
              </w:rPr>
            </w:pPr>
          </w:p>
        </w:tc>
      </w:tr>
      <w:tr w:rsidR="00FA3B86" w:rsidRPr="002F30E2" w14:paraId="6DF8D104"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FA3B86" w:rsidRPr="002F30E2" w:rsidRDefault="00FA3B86" w:rsidP="00FA3B86">
            <w:pPr>
              <w:rPr>
                <w:sz w:val="16"/>
                <w:szCs w:val="16"/>
                <w:lang w:val="en-US"/>
              </w:rPr>
            </w:pPr>
            <w:r w:rsidRPr="002F30E2">
              <w:rPr>
                <w:sz w:val="16"/>
                <w:szCs w:val="16"/>
                <w:lang w:val="en-US"/>
              </w:rPr>
              <w:t xml:space="preserve">Ana </w:t>
            </w:r>
            <w:proofErr w:type="spellStart"/>
            <w:r w:rsidRPr="002F30E2">
              <w:rPr>
                <w:sz w:val="16"/>
                <w:szCs w:val="16"/>
                <w:lang w:val="en-US"/>
              </w:rPr>
              <w:t>sermaye</w:t>
            </w:r>
            <w:proofErr w:type="spellEnd"/>
          </w:p>
        </w:tc>
        <w:tc>
          <w:tcPr>
            <w:tcW w:w="1559" w:type="dxa"/>
            <w:tcBorders>
              <w:top w:val="dotted" w:sz="4" w:space="0" w:color="000000"/>
              <w:left w:val="dotted" w:sz="4" w:space="0" w:color="000000"/>
              <w:bottom w:val="dotted" w:sz="4" w:space="0" w:color="000000"/>
              <w:right w:val="dotted" w:sz="4" w:space="0" w:color="000000"/>
            </w:tcBorders>
          </w:tcPr>
          <w:p w14:paraId="618DDFD9" w14:textId="1C8C16F9" w:rsidR="00FA3B86" w:rsidRPr="002F30E2" w:rsidRDefault="00FA3B86" w:rsidP="00FA3B86">
            <w:pPr>
              <w:ind w:right="-32"/>
              <w:jc w:val="right"/>
              <w:rPr>
                <w:sz w:val="16"/>
                <w:szCs w:val="16"/>
              </w:rPr>
            </w:pPr>
            <w:r w:rsidRPr="002F30E2">
              <w:rPr>
                <w:sz w:val="16"/>
                <w:szCs w:val="16"/>
              </w:rPr>
              <w:t>11.505.582</w:t>
            </w:r>
          </w:p>
        </w:tc>
        <w:tc>
          <w:tcPr>
            <w:tcW w:w="1559" w:type="dxa"/>
            <w:tcBorders>
              <w:top w:val="dotted" w:sz="4" w:space="0" w:color="000000"/>
              <w:left w:val="dotted" w:sz="4" w:space="0" w:color="000000"/>
              <w:bottom w:val="dotted" w:sz="4" w:space="0" w:color="000000"/>
              <w:right w:val="single" w:sz="4" w:space="0" w:color="auto"/>
            </w:tcBorders>
            <w:hideMark/>
          </w:tcPr>
          <w:p w14:paraId="1AD16412" w14:textId="02232073" w:rsidR="00FA3B86" w:rsidRPr="002F30E2" w:rsidRDefault="00FA3B86" w:rsidP="00FA3B86">
            <w:pPr>
              <w:ind w:right="-32"/>
              <w:jc w:val="right"/>
              <w:rPr>
                <w:sz w:val="16"/>
                <w:szCs w:val="16"/>
              </w:rPr>
            </w:pPr>
            <w:r w:rsidRPr="002F30E2">
              <w:rPr>
                <w:sz w:val="16"/>
                <w:szCs w:val="16"/>
              </w:rPr>
              <w:t>4.966.673</w:t>
            </w:r>
          </w:p>
        </w:tc>
      </w:tr>
      <w:tr w:rsidR="00FA3B86" w:rsidRPr="002F30E2" w14:paraId="7EE75814"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FA3B86" w:rsidRPr="002F30E2" w:rsidRDefault="00FA3B86" w:rsidP="00FA3B86">
            <w:pPr>
              <w:rPr>
                <w:sz w:val="16"/>
                <w:szCs w:val="16"/>
                <w:lang w:val="en-US"/>
              </w:rPr>
            </w:pPr>
            <w:proofErr w:type="spellStart"/>
            <w:r w:rsidRPr="002F30E2">
              <w:rPr>
                <w:sz w:val="16"/>
                <w:szCs w:val="16"/>
                <w:lang w:val="en-US"/>
              </w:rPr>
              <w:t>Toplam</w:t>
            </w:r>
            <w:proofErr w:type="spellEnd"/>
            <w:r w:rsidRPr="002F30E2">
              <w:rPr>
                <w:sz w:val="16"/>
                <w:szCs w:val="16"/>
                <w:lang w:val="en-US"/>
              </w:rPr>
              <w:t xml:space="preserve"> risk </w:t>
            </w:r>
            <w:proofErr w:type="spellStart"/>
            <w:r w:rsidRPr="002F30E2">
              <w:rPr>
                <w:sz w:val="16"/>
                <w:szCs w:val="16"/>
                <w:lang w:val="en-US"/>
              </w:rPr>
              <w:t>tutarı</w:t>
            </w:r>
            <w:proofErr w:type="spellEnd"/>
          </w:p>
        </w:tc>
        <w:tc>
          <w:tcPr>
            <w:tcW w:w="1559" w:type="dxa"/>
            <w:tcBorders>
              <w:top w:val="dotted" w:sz="4" w:space="0" w:color="000000"/>
              <w:left w:val="dotted" w:sz="4" w:space="0" w:color="000000"/>
              <w:bottom w:val="dotted" w:sz="4" w:space="0" w:color="000000"/>
              <w:right w:val="dotted" w:sz="4" w:space="0" w:color="000000"/>
            </w:tcBorders>
          </w:tcPr>
          <w:p w14:paraId="6AE08A85" w14:textId="2852DCD3" w:rsidR="00FA3B86" w:rsidRPr="002F30E2" w:rsidRDefault="00FA3B86" w:rsidP="004A5569">
            <w:pPr>
              <w:ind w:right="-32"/>
              <w:jc w:val="right"/>
              <w:rPr>
                <w:sz w:val="16"/>
                <w:szCs w:val="16"/>
              </w:rPr>
            </w:pPr>
            <w:r w:rsidRPr="002F30E2">
              <w:rPr>
                <w:sz w:val="16"/>
                <w:szCs w:val="16"/>
              </w:rPr>
              <w:t>219.179.</w:t>
            </w:r>
            <w:r w:rsidR="004A5569" w:rsidRPr="002F30E2">
              <w:rPr>
                <w:sz w:val="16"/>
                <w:szCs w:val="16"/>
              </w:rPr>
              <w:t>1</w:t>
            </w:r>
            <w:r w:rsidRPr="002F30E2">
              <w:rPr>
                <w:sz w:val="16"/>
                <w:szCs w:val="16"/>
              </w:rPr>
              <w:t>89</w:t>
            </w:r>
          </w:p>
        </w:tc>
        <w:tc>
          <w:tcPr>
            <w:tcW w:w="1559" w:type="dxa"/>
            <w:tcBorders>
              <w:top w:val="dotted" w:sz="4" w:space="0" w:color="000000"/>
              <w:left w:val="dotted" w:sz="4" w:space="0" w:color="000000"/>
              <w:bottom w:val="dotted" w:sz="4" w:space="0" w:color="000000"/>
              <w:right w:val="single" w:sz="4" w:space="0" w:color="auto"/>
            </w:tcBorders>
            <w:hideMark/>
          </w:tcPr>
          <w:p w14:paraId="432F0BE0" w14:textId="61D58B99" w:rsidR="00FA3B86" w:rsidRPr="002F30E2" w:rsidRDefault="00FA3B86" w:rsidP="00FA3B86">
            <w:pPr>
              <w:ind w:right="-32"/>
              <w:jc w:val="right"/>
              <w:rPr>
                <w:sz w:val="16"/>
                <w:szCs w:val="16"/>
              </w:rPr>
            </w:pPr>
            <w:r w:rsidRPr="002F30E2">
              <w:rPr>
                <w:sz w:val="16"/>
                <w:szCs w:val="16"/>
              </w:rPr>
              <w:t>117.596.102</w:t>
            </w:r>
          </w:p>
        </w:tc>
      </w:tr>
      <w:tr w:rsidR="00FA3B86" w:rsidRPr="002F30E2" w14:paraId="1D528F4E" w14:textId="77777777" w:rsidTr="00B969CC">
        <w:trPr>
          <w:trHeight w:val="57"/>
        </w:trPr>
        <w:tc>
          <w:tcPr>
            <w:tcW w:w="5182"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FA3B86" w:rsidRPr="002F30E2" w:rsidRDefault="00FA3B86" w:rsidP="00FA3B86">
            <w:pPr>
              <w:rPr>
                <w:b/>
                <w:bCs/>
                <w:sz w:val="16"/>
                <w:szCs w:val="16"/>
                <w:lang w:val="en-US"/>
              </w:rPr>
            </w:pPr>
            <w:proofErr w:type="spellStart"/>
            <w:r w:rsidRPr="002F30E2">
              <w:rPr>
                <w:b/>
                <w:bCs/>
                <w:sz w:val="16"/>
                <w:szCs w:val="16"/>
                <w:lang w:val="en-US"/>
              </w:rPr>
              <w:t>Kaldıraç</w:t>
            </w:r>
            <w:proofErr w:type="spellEnd"/>
            <w:r w:rsidRPr="002F30E2">
              <w:rPr>
                <w:b/>
                <w:bCs/>
                <w:sz w:val="16"/>
                <w:szCs w:val="16"/>
                <w:lang w:val="en-US"/>
              </w:rPr>
              <w:t xml:space="preserve"> </w:t>
            </w:r>
            <w:proofErr w:type="spellStart"/>
            <w:r w:rsidRPr="002F30E2">
              <w:rPr>
                <w:b/>
                <w:bCs/>
                <w:sz w:val="16"/>
                <w:szCs w:val="16"/>
                <w:lang w:val="en-US"/>
              </w:rPr>
              <w:t>oranı</w:t>
            </w:r>
            <w:proofErr w:type="spellEnd"/>
          </w:p>
        </w:tc>
        <w:tc>
          <w:tcPr>
            <w:tcW w:w="1559" w:type="dxa"/>
            <w:tcBorders>
              <w:top w:val="dotted" w:sz="4" w:space="0" w:color="000000"/>
              <w:left w:val="dotted" w:sz="4" w:space="0" w:color="000000"/>
              <w:bottom w:val="dotted" w:sz="4" w:space="0" w:color="000000"/>
              <w:right w:val="dotted" w:sz="4" w:space="0" w:color="000000"/>
            </w:tcBorders>
            <w:vAlign w:val="bottom"/>
          </w:tcPr>
          <w:p w14:paraId="666A7384" w14:textId="77777777" w:rsidR="00FA3B86" w:rsidRPr="002F30E2" w:rsidRDefault="00FA3B86" w:rsidP="00FA3B86">
            <w:pPr>
              <w:ind w:right="-32"/>
              <w:jc w:val="right"/>
              <w:rPr>
                <w:sz w:val="16"/>
                <w:szCs w:val="16"/>
              </w:rPr>
            </w:pPr>
          </w:p>
        </w:tc>
        <w:tc>
          <w:tcPr>
            <w:tcW w:w="1559" w:type="dxa"/>
            <w:tcBorders>
              <w:top w:val="dotted" w:sz="4" w:space="0" w:color="000000"/>
              <w:left w:val="dotted" w:sz="4" w:space="0" w:color="000000"/>
              <w:bottom w:val="dotted" w:sz="4" w:space="0" w:color="000000"/>
              <w:right w:val="single" w:sz="4" w:space="0" w:color="auto"/>
            </w:tcBorders>
          </w:tcPr>
          <w:p w14:paraId="1CDE759B" w14:textId="77777777" w:rsidR="00FA3B86" w:rsidRPr="002F30E2" w:rsidRDefault="00FA3B86" w:rsidP="00FA3B86">
            <w:pPr>
              <w:ind w:right="-32"/>
              <w:jc w:val="right"/>
              <w:rPr>
                <w:sz w:val="16"/>
                <w:szCs w:val="16"/>
              </w:rPr>
            </w:pPr>
          </w:p>
        </w:tc>
      </w:tr>
      <w:tr w:rsidR="00FA3B86" w:rsidRPr="002F30E2" w14:paraId="0D80D4F2" w14:textId="77777777" w:rsidTr="00B969CC">
        <w:trPr>
          <w:trHeight w:val="57"/>
        </w:trPr>
        <w:tc>
          <w:tcPr>
            <w:tcW w:w="5182" w:type="dxa"/>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FA3B86" w:rsidRPr="002F30E2" w:rsidRDefault="00FA3B86" w:rsidP="00FA3B86">
            <w:pPr>
              <w:rPr>
                <w:sz w:val="16"/>
                <w:szCs w:val="16"/>
                <w:lang w:val="en-US"/>
              </w:rPr>
            </w:pPr>
            <w:proofErr w:type="spellStart"/>
            <w:r w:rsidRPr="002F30E2">
              <w:rPr>
                <w:sz w:val="16"/>
                <w:szCs w:val="16"/>
                <w:lang w:val="en-US"/>
              </w:rPr>
              <w:t>Kaldıraç</w:t>
            </w:r>
            <w:proofErr w:type="spellEnd"/>
            <w:r w:rsidRPr="002F30E2">
              <w:rPr>
                <w:sz w:val="16"/>
                <w:szCs w:val="16"/>
                <w:lang w:val="en-US"/>
              </w:rPr>
              <w:t xml:space="preserve"> </w:t>
            </w:r>
            <w:proofErr w:type="spellStart"/>
            <w:r w:rsidRPr="002F30E2">
              <w:rPr>
                <w:sz w:val="16"/>
                <w:szCs w:val="16"/>
                <w:lang w:val="en-US"/>
              </w:rPr>
              <w:t>oranı</w:t>
            </w:r>
            <w:proofErr w:type="spellEnd"/>
            <w:r w:rsidRPr="002F30E2">
              <w:rPr>
                <w:sz w:val="16"/>
                <w:szCs w:val="16"/>
                <w:lang w:val="en-US"/>
              </w:rPr>
              <w:t xml:space="preserve"> %</w:t>
            </w:r>
          </w:p>
        </w:tc>
        <w:tc>
          <w:tcPr>
            <w:tcW w:w="1559" w:type="dxa"/>
            <w:tcBorders>
              <w:top w:val="dotted" w:sz="4" w:space="0" w:color="000000"/>
              <w:left w:val="dotted" w:sz="4" w:space="0" w:color="000000"/>
              <w:bottom w:val="single" w:sz="4" w:space="0" w:color="auto"/>
              <w:right w:val="dotted" w:sz="4" w:space="0" w:color="000000"/>
            </w:tcBorders>
            <w:vAlign w:val="bottom"/>
          </w:tcPr>
          <w:p w14:paraId="3FAE723D" w14:textId="4952D481" w:rsidR="00FA3B86" w:rsidRPr="002F30E2" w:rsidRDefault="00FA3B86" w:rsidP="00FA3B86">
            <w:pPr>
              <w:ind w:right="-32"/>
              <w:jc w:val="right"/>
              <w:rPr>
                <w:sz w:val="16"/>
                <w:szCs w:val="16"/>
              </w:rPr>
            </w:pPr>
            <w:r w:rsidRPr="002F30E2">
              <w:rPr>
                <w:sz w:val="16"/>
                <w:szCs w:val="16"/>
              </w:rPr>
              <w:t>5,24</w:t>
            </w:r>
          </w:p>
        </w:tc>
        <w:tc>
          <w:tcPr>
            <w:tcW w:w="1559" w:type="dxa"/>
            <w:tcBorders>
              <w:top w:val="dotted" w:sz="4" w:space="0" w:color="000000"/>
              <w:left w:val="dotted" w:sz="4" w:space="0" w:color="000000"/>
              <w:bottom w:val="single" w:sz="4" w:space="0" w:color="auto"/>
              <w:right w:val="single" w:sz="4" w:space="0" w:color="auto"/>
            </w:tcBorders>
            <w:hideMark/>
          </w:tcPr>
          <w:p w14:paraId="22616588" w14:textId="75C9B991" w:rsidR="00FA3B86" w:rsidRPr="002F30E2" w:rsidRDefault="00FA3B86" w:rsidP="00FA3B86">
            <w:pPr>
              <w:ind w:right="-32"/>
              <w:jc w:val="right"/>
              <w:rPr>
                <w:sz w:val="16"/>
                <w:szCs w:val="16"/>
              </w:rPr>
            </w:pPr>
            <w:r w:rsidRPr="002F30E2">
              <w:rPr>
                <w:sz w:val="16"/>
                <w:szCs w:val="16"/>
              </w:rPr>
              <w:t>4,25</w:t>
            </w:r>
          </w:p>
        </w:tc>
      </w:tr>
    </w:tbl>
    <w:p w14:paraId="227606C8" w14:textId="77777777" w:rsidR="00AC3A77" w:rsidRPr="002F30E2" w:rsidRDefault="00AC3A77" w:rsidP="00F3617D">
      <w:pPr>
        <w:tabs>
          <w:tab w:val="left" w:pos="851"/>
        </w:tabs>
        <w:jc w:val="both"/>
        <w:rPr>
          <w:sz w:val="16"/>
          <w:szCs w:val="36"/>
        </w:rPr>
      </w:pPr>
    </w:p>
    <w:p w14:paraId="24EEE958" w14:textId="2B2DA499" w:rsidR="001236BA" w:rsidRPr="002F30E2" w:rsidRDefault="00AC3A77" w:rsidP="00F3617D">
      <w:pPr>
        <w:ind w:left="1276" w:hanging="426"/>
        <w:jc w:val="both"/>
      </w:pPr>
      <w:r w:rsidRPr="002F30E2">
        <w:rPr>
          <w:sz w:val="16"/>
          <w:szCs w:val="16"/>
          <w:vertAlign w:val="superscript"/>
        </w:rPr>
        <w:t>(</w:t>
      </w:r>
      <w:r w:rsidR="00C12135" w:rsidRPr="002F30E2">
        <w:rPr>
          <w:sz w:val="16"/>
          <w:szCs w:val="16"/>
          <w:vertAlign w:val="superscript"/>
        </w:rPr>
        <w:t>*</w:t>
      </w:r>
      <w:r w:rsidRPr="002F30E2">
        <w:rPr>
          <w:sz w:val="16"/>
          <w:szCs w:val="16"/>
          <w:vertAlign w:val="superscript"/>
        </w:rPr>
        <w:t>)</w:t>
      </w:r>
      <w:r w:rsidRPr="002F30E2">
        <w:rPr>
          <w:sz w:val="16"/>
          <w:szCs w:val="16"/>
        </w:rPr>
        <w:tab/>
      </w:r>
      <w:r w:rsidR="00E26D41" w:rsidRPr="002F30E2">
        <w:rPr>
          <w:sz w:val="16"/>
          <w:szCs w:val="16"/>
        </w:rPr>
        <w:t xml:space="preserve">Tabloda yer alan </w:t>
      </w:r>
      <w:r w:rsidR="00A40C3D" w:rsidRPr="002F30E2">
        <w:rPr>
          <w:sz w:val="16"/>
          <w:szCs w:val="16"/>
        </w:rPr>
        <w:t>tutarların üç</w:t>
      </w:r>
      <w:r w:rsidR="00C12135" w:rsidRPr="002F30E2">
        <w:rPr>
          <w:sz w:val="16"/>
          <w:szCs w:val="16"/>
        </w:rPr>
        <w:t xml:space="preserve"> aylık ortalaması alınır</w:t>
      </w:r>
      <w:r w:rsidR="00C12135" w:rsidRPr="002F30E2">
        <w:t>.</w:t>
      </w:r>
    </w:p>
    <w:p w14:paraId="11104060" w14:textId="77777777" w:rsidR="001D3032" w:rsidRPr="002F30E2" w:rsidRDefault="001D3032" w:rsidP="00F3617D">
      <w:pPr>
        <w:ind w:left="1276" w:hanging="426"/>
        <w:jc w:val="both"/>
        <w:rPr>
          <w:sz w:val="16"/>
          <w:szCs w:val="16"/>
        </w:rPr>
      </w:pPr>
    </w:p>
    <w:p w14:paraId="4D60A6F4" w14:textId="1F2AE297" w:rsidR="00F17A70" w:rsidRPr="002F30E2" w:rsidRDefault="00F17A70" w:rsidP="00F3617D">
      <w:pPr>
        <w:tabs>
          <w:tab w:val="left" w:pos="851"/>
        </w:tabs>
        <w:ind w:left="851" w:hanging="851"/>
        <w:jc w:val="both"/>
        <w:rPr>
          <w:b/>
        </w:rPr>
      </w:pPr>
      <w:r w:rsidRPr="002F30E2">
        <w:rPr>
          <w:b/>
        </w:rPr>
        <w:t>V</w:t>
      </w:r>
      <w:r w:rsidR="00642CC8" w:rsidRPr="002F30E2">
        <w:rPr>
          <w:b/>
        </w:rPr>
        <w:t>I</w:t>
      </w:r>
      <w:r w:rsidRPr="002F30E2">
        <w:rPr>
          <w:b/>
        </w:rPr>
        <w:t>.</w:t>
      </w:r>
      <w:r w:rsidRPr="002F30E2">
        <w:rPr>
          <w:b/>
        </w:rPr>
        <w:tab/>
        <w:t>MENKUL KIYMETLEŞTİRME POZİSYONUNA İLİŞKİN AÇIKLAMALAR</w:t>
      </w:r>
    </w:p>
    <w:p w14:paraId="0FF1C1B3" w14:textId="77777777" w:rsidR="00F17A70" w:rsidRPr="002F30E2" w:rsidRDefault="00F17A70" w:rsidP="00F3617D">
      <w:pPr>
        <w:ind w:left="851"/>
        <w:jc w:val="both"/>
        <w:rPr>
          <w:rFonts w:eastAsia="Arial Unicode MS"/>
          <w:bCs/>
          <w:sz w:val="16"/>
          <w:szCs w:val="16"/>
        </w:rPr>
      </w:pPr>
    </w:p>
    <w:p w14:paraId="48A0A873" w14:textId="77777777" w:rsidR="00F17A70" w:rsidRPr="002F30E2" w:rsidRDefault="00F17A70" w:rsidP="00F3617D">
      <w:pPr>
        <w:ind w:left="851"/>
        <w:jc w:val="both"/>
        <w:rPr>
          <w:b/>
        </w:rPr>
      </w:pPr>
      <w:r w:rsidRPr="002F30E2">
        <w:rPr>
          <w:rFonts w:eastAsia="Arial Unicode MS"/>
          <w:bCs/>
        </w:rPr>
        <w:t>Bulunmamaktadır.</w:t>
      </w:r>
    </w:p>
    <w:p w14:paraId="44DFEC7D" w14:textId="7931150C" w:rsidR="00F933A1" w:rsidRPr="002F30E2" w:rsidRDefault="00F933A1" w:rsidP="00F3617D">
      <w:pPr>
        <w:jc w:val="both"/>
        <w:rPr>
          <w:bCs/>
          <w:sz w:val="16"/>
          <w:szCs w:val="16"/>
        </w:rPr>
      </w:pPr>
    </w:p>
    <w:p w14:paraId="5D8054EB" w14:textId="0C7870E8" w:rsidR="00F933A1" w:rsidRPr="002F30E2" w:rsidRDefault="00854FA1" w:rsidP="00F3617D">
      <w:pPr>
        <w:tabs>
          <w:tab w:val="left" w:pos="851"/>
        </w:tabs>
        <w:ind w:left="851" w:hanging="851"/>
        <w:jc w:val="both"/>
        <w:rPr>
          <w:b/>
        </w:rPr>
      </w:pPr>
      <w:r w:rsidRPr="002F30E2">
        <w:rPr>
          <w:b/>
        </w:rPr>
        <w:t>VII</w:t>
      </w:r>
      <w:r w:rsidR="00F933A1" w:rsidRPr="002F30E2">
        <w:rPr>
          <w:b/>
        </w:rPr>
        <w:t>.</w:t>
      </w:r>
      <w:r w:rsidR="00F933A1" w:rsidRPr="002F30E2">
        <w:rPr>
          <w:b/>
        </w:rPr>
        <w:tab/>
        <w:t>RİSK YÖNETİMİNE İLİŞKİN AÇIKLAMALAR</w:t>
      </w:r>
    </w:p>
    <w:p w14:paraId="1F46AF96" w14:textId="77777777" w:rsidR="00F933A1" w:rsidRPr="002F30E2" w:rsidRDefault="00F933A1" w:rsidP="00F3617D">
      <w:pPr>
        <w:ind w:left="851"/>
        <w:jc w:val="both"/>
        <w:rPr>
          <w:bCs/>
          <w:sz w:val="16"/>
          <w:szCs w:val="16"/>
        </w:rPr>
      </w:pPr>
    </w:p>
    <w:p w14:paraId="75CADCC3" w14:textId="6CBDCB58" w:rsidR="00F97B73" w:rsidRPr="002F30E2" w:rsidRDefault="00606708" w:rsidP="00F3617D">
      <w:pPr>
        <w:tabs>
          <w:tab w:val="left" w:pos="851"/>
        </w:tabs>
        <w:ind w:left="851"/>
        <w:jc w:val="both"/>
        <w:rPr>
          <w:rFonts w:eastAsia="Arial Unicode MS"/>
          <w:bCs/>
        </w:rPr>
      </w:pPr>
      <w:r w:rsidRPr="002F30E2">
        <w:rPr>
          <w:rFonts w:eastAsia="Arial Unicode MS"/>
          <w:bCs/>
        </w:rPr>
        <w:t xml:space="preserve">23 Ekim 2015 tarih ve 29511 sayılı Resmi </w:t>
      </w:r>
      <w:proofErr w:type="spellStart"/>
      <w:r w:rsidRPr="002F30E2">
        <w:rPr>
          <w:rFonts w:eastAsia="Arial Unicode MS"/>
          <w:bCs/>
        </w:rPr>
        <w:t>Gazete’de</w:t>
      </w:r>
      <w:proofErr w:type="spellEnd"/>
      <w:r w:rsidRPr="002F30E2">
        <w:rPr>
          <w:rFonts w:eastAsia="Arial Unicode MS"/>
          <w:bCs/>
        </w:rPr>
        <w:t xml:space="preserve"> yayımlanan ve </w:t>
      </w:r>
      <w:r w:rsidR="004E52B3" w:rsidRPr="002F30E2">
        <w:rPr>
          <w:rFonts w:eastAsia="Arial Unicode MS"/>
          <w:bCs/>
        </w:rPr>
        <w:t>30 Haziran</w:t>
      </w:r>
      <w:r w:rsidRPr="002F30E2">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2F30E2">
        <w:rPr>
          <w:rFonts w:eastAsia="Arial Unicode MS"/>
          <w:bCs/>
        </w:rPr>
        <w:t xml:space="preserve"> </w:t>
      </w:r>
      <w:r w:rsidRPr="002F30E2">
        <w:rPr>
          <w:rFonts w:eastAsia="Arial Unicode MS"/>
          <w:bCs/>
        </w:rPr>
        <w:t>Banka’nın sermaye yeterliliği hesaplamasında standart yaklaşım kullanıldığından, İçsel Der</w:t>
      </w:r>
      <w:r w:rsidR="00AD109B" w:rsidRPr="002F30E2">
        <w:rPr>
          <w:rFonts w:eastAsia="Arial Unicode MS"/>
          <w:bCs/>
        </w:rPr>
        <w:t>ecelendirmeye Dayalı Yaklaşım (“İDD”</w:t>
      </w:r>
      <w:r w:rsidRPr="002F30E2">
        <w:rPr>
          <w:rFonts w:eastAsia="Arial Unicode MS"/>
          <w:bCs/>
        </w:rPr>
        <w:t>) kapsamında hazırlanması gereken tablolar verilmemiştir.</w:t>
      </w:r>
    </w:p>
    <w:p w14:paraId="02842BCA" w14:textId="77777777" w:rsidR="00606708" w:rsidRPr="002F30E2" w:rsidRDefault="00606708" w:rsidP="00F3617D">
      <w:pPr>
        <w:tabs>
          <w:tab w:val="left" w:pos="851"/>
        </w:tabs>
        <w:ind w:left="851"/>
        <w:jc w:val="both"/>
        <w:rPr>
          <w:rFonts w:eastAsia="Arial Unicode MS"/>
          <w:bCs/>
          <w:sz w:val="16"/>
          <w:szCs w:val="16"/>
        </w:rPr>
      </w:pPr>
    </w:p>
    <w:p w14:paraId="63487989" w14:textId="11D47E2B" w:rsidR="00545758" w:rsidRPr="002F30E2" w:rsidRDefault="00606708" w:rsidP="00F3617D">
      <w:pPr>
        <w:tabs>
          <w:tab w:val="left" w:pos="851"/>
        </w:tabs>
        <w:ind w:left="851"/>
        <w:jc w:val="both"/>
        <w:rPr>
          <w:b/>
        </w:rPr>
      </w:pPr>
      <w:r w:rsidRPr="002F30E2">
        <w:rPr>
          <w:rFonts w:eastAsia="Arial Unicode MS"/>
          <w:bCs/>
        </w:rPr>
        <w:t xml:space="preserve">Risk yönetimi kapsamında bankamızın finansal performansını önemli derecede etkileyen </w:t>
      </w:r>
      <w:proofErr w:type="gramStart"/>
      <w:r w:rsidRPr="002F30E2">
        <w:rPr>
          <w:rFonts w:eastAsia="Arial Unicode MS"/>
          <w:bCs/>
        </w:rPr>
        <w:t>bir çok</w:t>
      </w:r>
      <w:proofErr w:type="gramEnd"/>
      <w:r w:rsidRPr="002F30E2">
        <w:rPr>
          <w:rFonts w:eastAsia="Arial Unicode MS"/>
          <w:bCs/>
        </w:rPr>
        <w:t xml:space="preserve"> risk takip edilmektedir. Bu riskler arasında kredi riski, piyasa riski, </w:t>
      </w:r>
      <w:proofErr w:type="spellStart"/>
      <w:r w:rsidRPr="002F30E2">
        <w:rPr>
          <w:rFonts w:eastAsia="Arial Unicode MS"/>
          <w:bCs/>
        </w:rPr>
        <w:t>operasyonel</w:t>
      </w:r>
      <w:proofErr w:type="spellEnd"/>
      <w:r w:rsidRPr="002F30E2">
        <w:rPr>
          <w:rFonts w:eastAsia="Arial Unicode MS"/>
          <w:bCs/>
        </w:rPr>
        <w:t xml:space="preserve"> risk, likidite riski ve bankacılık hesaplarından kaynaklanan kar payı oranı riski bulunmaktadır. Risk yönetim strateji</w:t>
      </w:r>
      <w:r w:rsidR="00FD041E" w:rsidRPr="002F30E2">
        <w:rPr>
          <w:rFonts w:eastAsia="Arial Unicode MS"/>
          <w:bCs/>
        </w:rPr>
        <w:t>si</w:t>
      </w:r>
      <w:r w:rsidRPr="002F30E2">
        <w:rPr>
          <w:rFonts w:eastAsia="Arial Unicode MS"/>
          <w:bCs/>
        </w:rPr>
        <w:t xml:space="preserve"> </w:t>
      </w:r>
      <w:r w:rsidR="00FD041E" w:rsidRPr="002F30E2">
        <w:rPr>
          <w:rFonts w:eastAsia="Arial Unicode MS"/>
          <w:bCs/>
        </w:rPr>
        <w:t>B</w:t>
      </w:r>
      <w:r w:rsidRPr="002F30E2">
        <w:rPr>
          <w:rFonts w:eastAsia="Arial Unicode MS"/>
          <w:bCs/>
        </w:rPr>
        <w:t>anka</w:t>
      </w:r>
      <w:r w:rsidR="00FD041E" w:rsidRPr="002F30E2">
        <w:rPr>
          <w:rFonts w:eastAsia="Arial Unicode MS"/>
          <w:bCs/>
        </w:rPr>
        <w:t>’nı</w:t>
      </w:r>
      <w:r w:rsidRPr="002F30E2">
        <w:rPr>
          <w:rFonts w:eastAsia="Arial Unicode MS"/>
          <w:bCs/>
        </w:rPr>
        <w:t>n misyon ve vizyo</w:t>
      </w:r>
      <w:r w:rsidR="00FD041E" w:rsidRPr="002F30E2">
        <w:rPr>
          <w:rFonts w:eastAsia="Arial Unicode MS"/>
          <w:bCs/>
        </w:rPr>
        <w:t>nunu temel alarak müşteriler</w:t>
      </w:r>
      <w:r w:rsidRPr="002F30E2">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2F30E2" w:rsidRDefault="00545758" w:rsidP="00F3617D">
      <w:pPr>
        <w:tabs>
          <w:tab w:val="left" w:pos="851"/>
        </w:tabs>
        <w:ind w:left="851"/>
        <w:jc w:val="both"/>
        <w:rPr>
          <w:rFonts w:eastAsia="Arial Unicode MS"/>
          <w:bCs/>
          <w:sz w:val="16"/>
          <w:szCs w:val="16"/>
        </w:rPr>
      </w:pPr>
    </w:p>
    <w:p w14:paraId="73D999F4" w14:textId="3D564A8F" w:rsidR="00065C47" w:rsidRPr="002F30E2" w:rsidRDefault="00606708" w:rsidP="00F3617D">
      <w:pPr>
        <w:ind w:left="851"/>
        <w:jc w:val="both"/>
        <w:rPr>
          <w:rFonts w:eastAsia="Arial Unicode MS"/>
          <w:bCs/>
        </w:rPr>
      </w:pPr>
      <w:r w:rsidRPr="002F30E2">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2F30E2">
        <w:rPr>
          <w:rFonts w:eastAsia="Arial Unicode MS"/>
          <w:bCs/>
        </w:rPr>
        <w:t>K</w:t>
      </w:r>
      <w:r w:rsidRPr="002F30E2">
        <w:rPr>
          <w:rFonts w:eastAsia="Arial Unicode MS"/>
          <w:bCs/>
        </w:rPr>
        <w:t>omitesi’ne raporlanmaktadır.</w:t>
      </w:r>
      <w:r w:rsidR="00065C47" w:rsidRPr="002F30E2">
        <w:rPr>
          <w:rFonts w:eastAsia="Arial Unicode MS"/>
          <w:bCs/>
        </w:rPr>
        <w:br w:type="page"/>
      </w:r>
    </w:p>
    <w:p w14:paraId="28A6FC2A" w14:textId="77777777" w:rsidR="00065C47" w:rsidRPr="002F30E2" w:rsidRDefault="00065C47" w:rsidP="00F3617D">
      <w:pPr>
        <w:pStyle w:val="NormalIndent"/>
        <w:ind w:left="0"/>
        <w:jc w:val="both"/>
        <w:rPr>
          <w:b/>
          <w:lang w:val="tr-TR"/>
        </w:rPr>
      </w:pPr>
      <w:r w:rsidRPr="002F30E2">
        <w:rPr>
          <w:b/>
        </w:rPr>
        <w:lastRenderedPageBreak/>
        <w:t>MALİ BÜNYEYE VE RİSK YÖNETİMİNE İLİŞKİN BİLGİLER (</w:t>
      </w:r>
      <w:proofErr w:type="spellStart"/>
      <w:r w:rsidRPr="002F30E2">
        <w:rPr>
          <w:b/>
        </w:rPr>
        <w:t>Devamı</w:t>
      </w:r>
      <w:proofErr w:type="spellEnd"/>
      <w:r w:rsidRPr="002F30E2">
        <w:rPr>
          <w:b/>
        </w:rPr>
        <w:t>)</w:t>
      </w:r>
      <w:r w:rsidRPr="002F30E2">
        <w:rPr>
          <w:b/>
          <w:lang w:val="tr-TR"/>
        </w:rPr>
        <w:t xml:space="preserve"> </w:t>
      </w:r>
    </w:p>
    <w:p w14:paraId="327725E5" w14:textId="77777777" w:rsidR="00606708" w:rsidRPr="002F30E2" w:rsidRDefault="00606708" w:rsidP="00F3617D">
      <w:pPr>
        <w:ind w:left="851"/>
        <w:jc w:val="both"/>
        <w:rPr>
          <w:rFonts w:eastAsia="Arial Unicode MS"/>
          <w:bCs/>
        </w:rPr>
      </w:pPr>
    </w:p>
    <w:p w14:paraId="7B01F36C" w14:textId="0ECE033A" w:rsidR="00065C47" w:rsidRPr="002F30E2" w:rsidRDefault="00065C47" w:rsidP="00F3617D">
      <w:pPr>
        <w:tabs>
          <w:tab w:val="left" w:pos="851"/>
        </w:tabs>
        <w:ind w:left="851" w:hanging="851"/>
        <w:jc w:val="both"/>
        <w:rPr>
          <w:b/>
        </w:rPr>
      </w:pPr>
      <w:r w:rsidRPr="002F30E2">
        <w:rPr>
          <w:b/>
        </w:rPr>
        <w:t>VII.</w:t>
      </w:r>
      <w:r w:rsidRPr="002F30E2">
        <w:rPr>
          <w:b/>
        </w:rPr>
        <w:tab/>
        <w:t>RİSK YÖNETİMİNE İLİŞKİN AÇIKLAMALAR (Devamı)</w:t>
      </w:r>
    </w:p>
    <w:p w14:paraId="7DF41AC0" w14:textId="77777777" w:rsidR="00606708" w:rsidRPr="002F30E2" w:rsidRDefault="00606708" w:rsidP="00F3617D">
      <w:pPr>
        <w:ind w:left="851"/>
        <w:jc w:val="both"/>
        <w:rPr>
          <w:rFonts w:eastAsia="Arial Unicode MS"/>
          <w:bCs/>
        </w:rPr>
      </w:pPr>
    </w:p>
    <w:p w14:paraId="18B3345C" w14:textId="77777777" w:rsidR="00606708" w:rsidRPr="002F30E2" w:rsidRDefault="00606708" w:rsidP="00F3617D">
      <w:pPr>
        <w:ind w:left="851"/>
        <w:jc w:val="both"/>
        <w:rPr>
          <w:b/>
        </w:rPr>
      </w:pPr>
      <w:r w:rsidRPr="002F30E2">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2F30E2" w:rsidRDefault="00545758" w:rsidP="00F3617D">
      <w:pPr>
        <w:ind w:left="851"/>
        <w:jc w:val="both"/>
        <w:rPr>
          <w:rFonts w:eastAsia="Arial Unicode MS"/>
          <w:bCs/>
        </w:rPr>
      </w:pPr>
    </w:p>
    <w:p w14:paraId="60B5A492" w14:textId="77777777" w:rsidR="00F97B73" w:rsidRPr="002F30E2" w:rsidRDefault="00A33A72" w:rsidP="00F3617D">
      <w:pPr>
        <w:ind w:left="851"/>
        <w:jc w:val="both"/>
        <w:rPr>
          <w:rFonts w:eastAsia="Arial Unicode MS"/>
          <w:bCs/>
        </w:rPr>
      </w:pPr>
      <w:r w:rsidRPr="002F30E2">
        <w:rPr>
          <w:rFonts w:eastAsia="Arial Unicode MS"/>
          <w:bCs/>
        </w:rPr>
        <w:t xml:space="preserve">Sermaye yeterliliği </w:t>
      </w:r>
      <w:proofErr w:type="spellStart"/>
      <w:r w:rsidRPr="002F30E2">
        <w:rPr>
          <w:rFonts w:eastAsia="Arial Unicode MS"/>
          <w:bCs/>
        </w:rPr>
        <w:t>rasyosu</w:t>
      </w:r>
      <w:proofErr w:type="spellEnd"/>
      <w:r w:rsidRPr="002F30E2">
        <w:rPr>
          <w:rFonts w:eastAsia="Arial Unicode MS"/>
          <w:bCs/>
        </w:rPr>
        <w:t xml:space="preserve"> yasal gönderim olan aylık süre içinde takip edilmekle birlikte, günlük olarak simülasyon yöntemi ile takip edilmektedir. Banka</w:t>
      </w:r>
      <w:r w:rsidR="00A34755" w:rsidRPr="002F30E2">
        <w:rPr>
          <w:rFonts w:eastAsia="Arial Unicode MS"/>
          <w:bCs/>
        </w:rPr>
        <w:t>’</w:t>
      </w:r>
      <w:r w:rsidRPr="002F30E2">
        <w:rPr>
          <w:rFonts w:eastAsia="Arial Unicode MS"/>
          <w:bCs/>
        </w:rPr>
        <w:t xml:space="preserve">nın likidite karşılama oranı ise risk yönetimi </w:t>
      </w:r>
      <w:r w:rsidR="00F97B73" w:rsidRPr="002F30E2">
        <w:rPr>
          <w:rFonts w:eastAsia="Arial Unicode MS"/>
          <w:bCs/>
        </w:rPr>
        <w:t xml:space="preserve">tarafından günlük olarak takip edilmekte olup, </w:t>
      </w:r>
      <w:r w:rsidR="00C20995" w:rsidRPr="002F30E2">
        <w:rPr>
          <w:rFonts w:eastAsia="Arial Unicode MS"/>
          <w:bCs/>
        </w:rPr>
        <w:t>B</w:t>
      </w:r>
      <w:r w:rsidR="00F97B73" w:rsidRPr="002F30E2">
        <w:rPr>
          <w:rFonts w:eastAsia="Arial Unicode MS"/>
          <w:bCs/>
        </w:rPr>
        <w:t>anka üst yönetimi ve hazine birimiyle paylaşılmaktadır.</w:t>
      </w:r>
    </w:p>
    <w:p w14:paraId="33775386" w14:textId="77777777" w:rsidR="00F97B73" w:rsidRPr="002F30E2" w:rsidRDefault="00F97B73" w:rsidP="00F3617D">
      <w:pPr>
        <w:ind w:left="851"/>
        <w:jc w:val="both"/>
        <w:rPr>
          <w:rFonts w:eastAsia="Arial Unicode MS"/>
          <w:bCs/>
        </w:rPr>
      </w:pPr>
    </w:p>
    <w:p w14:paraId="03CC1765" w14:textId="5208DFC1" w:rsidR="00F97B73" w:rsidRPr="002F30E2" w:rsidRDefault="00BA2AEA" w:rsidP="00F3617D">
      <w:pPr>
        <w:ind w:left="851"/>
        <w:jc w:val="both"/>
        <w:rPr>
          <w:rFonts w:eastAsia="Arial Unicode MS"/>
          <w:bCs/>
        </w:rPr>
      </w:pPr>
      <w:r w:rsidRPr="002F30E2">
        <w:rPr>
          <w:rFonts w:eastAsia="Arial Unicode MS"/>
          <w:bCs/>
        </w:rPr>
        <w:t xml:space="preserve">Ana Ortalık </w:t>
      </w:r>
      <w:r w:rsidR="00F97B73" w:rsidRPr="002F30E2">
        <w:rPr>
          <w:rFonts w:eastAsia="Arial Unicode MS"/>
          <w:bCs/>
        </w:rPr>
        <w:t>B</w:t>
      </w:r>
      <w:r w:rsidR="00C20995" w:rsidRPr="002F30E2">
        <w:rPr>
          <w:rFonts w:eastAsia="Arial Unicode MS"/>
          <w:bCs/>
        </w:rPr>
        <w:t>anka’</w:t>
      </w:r>
      <w:r w:rsidR="00F97B73" w:rsidRPr="002F30E2">
        <w:rPr>
          <w:rFonts w:eastAsia="Arial Unicode MS"/>
          <w:bCs/>
        </w:rPr>
        <w:t xml:space="preserve">da ortak bir risk kültürü oluşturmak amacıyla </w:t>
      </w:r>
      <w:r w:rsidR="00C20995" w:rsidRPr="002F30E2">
        <w:rPr>
          <w:rFonts w:eastAsia="Arial Unicode MS"/>
          <w:bCs/>
        </w:rPr>
        <w:t>B</w:t>
      </w:r>
      <w:r w:rsidR="00F97B73" w:rsidRPr="002F30E2">
        <w:rPr>
          <w:rFonts w:eastAsia="Arial Unicode MS"/>
          <w:bCs/>
        </w:rPr>
        <w:t>a</w:t>
      </w:r>
      <w:r w:rsidR="00C20995" w:rsidRPr="002F30E2">
        <w:rPr>
          <w:rFonts w:eastAsia="Arial Unicode MS"/>
          <w:bCs/>
        </w:rPr>
        <w:t>nka</w:t>
      </w:r>
      <w:r w:rsidR="00F97B73" w:rsidRPr="002F30E2">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2F30E2" w:rsidRDefault="00F97B73" w:rsidP="00F3617D">
      <w:pPr>
        <w:ind w:left="851"/>
        <w:jc w:val="both"/>
        <w:rPr>
          <w:rFonts w:eastAsia="Arial Unicode MS"/>
          <w:bCs/>
        </w:rPr>
      </w:pPr>
    </w:p>
    <w:p w14:paraId="690FFA90" w14:textId="41E9BE9E" w:rsidR="00F97B73" w:rsidRPr="002F30E2" w:rsidRDefault="00BA2AEA" w:rsidP="00F3617D">
      <w:pPr>
        <w:ind w:left="851"/>
        <w:jc w:val="both"/>
        <w:rPr>
          <w:rFonts w:eastAsia="Arial Unicode MS"/>
          <w:bCs/>
        </w:rPr>
      </w:pPr>
      <w:r w:rsidRPr="002F30E2">
        <w:rPr>
          <w:rFonts w:eastAsia="Arial Unicode MS"/>
          <w:bCs/>
        </w:rPr>
        <w:t xml:space="preserve">Ana Ortalık </w:t>
      </w:r>
      <w:r w:rsidR="00F97B73" w:rsidRPr="002F30E2">
        <w:rPr>
          <w:rFonts w:eastAsia="Arial Unicode MS"/>
          <w:bCs/>
        </w:rPr>
        <w:t>B</w:t>
      </w:r>
      <w:r w:rsidR="00C20995" w:rsidRPr="002F30E2">
        <w:rPr>
          <w:rFonts w:eastAsia="Arial Unicode MS"/>
          <w:bCs/>
        </w:rPr>
        <w:t>anka’</w:t>
      </w:r>
      <w:r w:rsidR="00F97B73" w:rsidRPr="002F30E2">
        <w:rPr>
          <w:rFonts w:eastAsia="Arial Unicode MS"/>
          <w:bCs/>
        </w:rPr>
        <w:t xml:space="preserve">da risk ölçüm yöntemleri ile ilgili gelişen bir sistem oluşturulmaktadır. Mevcut durumda genel olarak hesaplamalarda standart yöntemler kullanılmakta olup, </w:t>
      </w:r>
      <w:r w:rsidR="00C20995" w:rsidRPr="002F30E2">
        <w:rPr>
          <w:rFonts w:eastAsia="Arial Unicode MS"/>
          <w:bCs/>
        </w:rPr>
        <w:t>B</w:t>
      </w:r>
      <w:r w:rsidR="00F97B73" w:rsidRPr="002F30E2">
        <w:rPr>
          <w:rFonts w:eastAsia="Arial Unicode MS"/>
          <w:bCs/>
        </w:rPr>
        <w:t>anka</w:t>
      </w:r>
      <w:r w:rsidR="00C20995" w:rsidRPr="002F30E2">
        <w:rPr>
          <w:rFonts w:eastAsia="Arial Unicode MS"/>
          <w:bCs/>
        </w:rPr>
        <w:t>’n</w:t>
      </w:r>
      <w:r w:rsidR="00F97B73" w:rsidRPr="002F30E2">
        <w:rPr>
          <w:rFonts w:eastAsia="Arial Unicode MS"/>
          <w:bCs/>
        </w:rPr>
        <w:t>ın büyümesi ile birlikte gelişmiş yöntemler için hazırlıklar yapılmaktadır. Tüm risk süreçleri yakın olarak takip edilmektedir.</w:t>
      </w:r>
    </w:p>
    <w:p w14:paraId="15DB82D5" w14:textId="77777777" w:rsidR="00065C47" w:rsidRPr="002F30E2" w:rsidRDefault="00065C47" w:rsidP="00F3617D">
      <w:pPr>
        <w:rPr>
          <w:rFonts w:eastAsia="Arial Unicode MS"/>
          <w:bCs/>
        </w:rPr>
      </w:pPr>
    </w:p>
    <w:p w14:paraId="676F6B81" w14:textId="26C3A842" w:rsidR="000A2896" w:rsidRPr="002F30E2" w:rsidRDefault="000A2896" w:rsidP="002D3ADD">
      <w:pPr>
        <w:pStyle w:val="ListParagraph"/>
        <w:numPr>
          <w:ilvl w:val="0"/>
          <w:numId w:val="12"/>
        </w:numPr>
        <w:ind w:left="1418" w:hanging="567"/>
        <w:jc w:val="both"/>
        <w:rPr>
          <w:rFonts w:eastAsia="Arial Unicode MS"/>
          <w:b/>
          <w:bCs/>
        </w:rPr>
      </w:pPr>
      <w:r w:rsidRPr="002F30E2">
        <w:rPr>
          <w:rFonts w:eastAsia="Arial Unicode MS"/>
          <w:b/>
          <w:bCs/>
        </w:rPr>
        <w:t>Risk Yönetimi ve Risk Ağırlıklı Tuta</w:t>
      </w:r>
      <w:r w:rsidR="006F2194" w:rsidRPr="002F30E2">
        <w:rPr>
          <w:rFonts w:eastAsia="Arial Unicode MS"/>
          <w:b/>
          <w:bCs/>
        </w:rPr>
        <w:t>rlara İlişkin Genel Açıklamalar</w:t>
      </w:r>
    </w:p>
    <w:p w14:paraId="387C15CC" w14:textId="77777777" w:rsidR="000A2896" w:rsidRPr="002F30E2" w:rsidRDefault="000A2896" w:rsidP="00F3617D">
      <w:pPr>
        <w:ind w:left="851"/>
        <w:jc w:val="both"/>
        <w:rPr>
          <w:bCs/>
        </w:rPr>
      </w:pPr>
    </w:p>
    <w:p w14:paraId="0B5CF619" w14:textId="0F27E9C3" w:rsidR="008C270A" w:rsidRPr="002F30E2" w:rsidRDefault="008C270A" w:rsidP="002D3ADD">
      <w:pPr>
        <w:pStyle w:val="ListParagraph"/>
        <w:tabs>
          <w:tab w:val="left" w:pos="1418"/>
        </w:tabs>
        <w:ind w:left="851"/>
        <w:jc w:val="both"/>
        <w:rPr>
          <w:b/>
        </w:rPr>
      </w:pPr>
      <w:r w:rsidRPr="002F30E2">
        <w:rPr>
          <w:b/>
        </w:rPr>
        <w:t>Risk Ağırlıklı Tutarlara Genel Bakış</w:t>
      </w:r>
    </w:p>
    <w:p w14:paraId="0859DF66" w14:textId="77777777" w:rsidR="00D81149" w:rsidRPr="002F30E2" w:rsidRDefault="00D81149" w:rsidP="00F3617D">
      <w:pPr>
        <w:ind w:left="851"/>
        <w:jc w:val="both"/>
        <w:rPr>
          <w:rFonts w:eastAsia="Arial Unicode MS"/>
          <w:bCs/>
        </w:rPr>
      </w:pPr>
    </w:p>
    <w:tbl>
      <w:tblPr>
        <w:tblStyle w:val="TabloKlavuzu1"/>
        <w:tblW w:w="8312"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25"/>
        <w:gridCol w:w="4111"/>
        <w:gridCol w:w="1276"/>
        <w:gridCol w:w="1275"/>
        <w:gridCol w:w="1225"/>
      </w:tblGrid>
      <w:tr w:rsidR="00332EBF" w:rsidRPr="002F30E2" w14:paraId="0B3B36C3" w14:textId="77777777" w:rsidTr="00611389">
        <w:trPr>
          <w:trHeight w:val="70"/>
        </w:trPr>
        <w:tc>
          <w:tcPr>
            <w:tcW w:w="425" w:type="dxa"/>
            <w:vAlign w:val="bottom"/>
          </w:tcPr>
          <w:p w14:paraId="7ADBF603" w14:textId="77777777" w:rsidR="00D81149" w:rsidRPr="002F30E2" w:rsidRDefault="00D81149" w:rsidP="00F3617D">
            <w:pPr>
              <w:rPr>
                <w:b/>
                <w:sz w:val="16"/>
                <w:szCs w:val="16"/>
              </w:rPr>
            </w:pPr>
          </w:p>
        </w:tc>
        <w:tc>
          <w:tcPr>
            <w:tcW w:w="4111" w:type="dxa"/>
            <w:vAlign w:val="bottom"/>
          </w:tcPr>
          <w:p w14:paraId="6379C680" w14:textId="77777777" w:rsidR="00D81149" w:rsidRPr="002F30E2" w:rsidRDefault="00D81149" w:rsidP="00F3617D">
            <w:pPr>
              <w:ind w:right="-70"/>
              <w:rPr>
                <w:b/>
                <w:sz w:val="16"/>
                <w:szCs w:val="16"/>
              </w:rPr>
            </w:pPr>
          </w:p>
        </w:tc>
        <w:tc>
          <w:tcPr>
            <w:tcW w:w="2551" w:type="dxa"/>
            <w:gridSpan w:val="2"/>
            <w:tcBorders>
              <w:bottom w:val="dotted" w:sz="4" w:space="0" w:color="auto"/>
            </w:tcBorders>
            <w:vAlign w:val="bottom"/>
          </w:tcPr>
          <w:p w14:paraId="51C10E9D" w14:textId="77777777" w:rsidR="00D81149" w:rsidRPr="002F30E2" w:rsidRDefault="00D81149" w:rsidP="00336217">
            <w:pPr>
              <w:ind w:right="-70"/>
              <w:jc w:val="center"/>
              <w:rPr>
                <w:b/>
                <w:sz w:val="16"/>
                <w:szCs w:val="16"/>
              </w:rPr>
            </w:pPr>
            <w:r w:rsidRPr="002F30E2">
              <w:rPr>
                <w:b/>
                <w:sz w:val="16"/>
                <w:szCs w:val="16"/>
              </w:rPr>
              <w:t>Risk Ağırlıklı Tutarlar</w:t>
            </w:r>
          </w:p>
        </w:tc>
        <w:tc>
          <w:tcPr>
            <w:tcW w:w="1225" w:type="dxa"/>
            <w:tcBorders>
              <w:bottom w:val="dotted" w:sz="4" w:space="0" w:color="auto"/>
            </w:tcBorders>
            <w:vAlign w:val="bottom"/>
          </w:tcPr>
          <w:p w14:paraId="765A8F5F" w14:textId="77777777" w:rsidR="00D81149" w:rsidRPr="002F30E2" w:rsidRDefault="00D81149" w:rsidP="00336217">
            <w:pPr>
              <w:ind w:left="-38" w:right="-70"/>
              <w:jc w:val="right"/>
              <w:rPr>
                <w:b/>
                <w:sz w:val="16"/>
                <w:szCs w:val="16"/>
              </w:rPr>
            </w:pPr>
            <w:r w:rsidRPr="002F30E2">
              <w:rPr>
                <w:b/>
                <w:sz w:val="16"/>
                <w:szCs w:val="16"/>
              </w:rPr>
              <w:t>Asgari Sermaye Yükümlülüğü</w:t>
            </w:r>
          </w:p>
        </w:tc>
      </w:tr>
      <w:tr w:rsidR="00332EBF" w:rsidRPr="002F30E2" w14:paraId="7377328A" w14:textId="77777777" w:rsidTr="00D32177">
        <w:trPr>
          <w:trHeight w:val="331"/>
        </w:trPr>
        <w:tc>
          <w:tcPr>
            <w:tcW w:w="425" w:type="dxa"/>
          </w:tcPr>
          <w:p w14:paraId="79B08511" w14:textId="77777777" w:rsidR="00D81149" w:rsidRPr="002F30E2" w:rsidRDefault="00D81149" w:rsidP="00F3617D">
            <w:pPr>
              <w:rPr>
                <w:sz w:val="16"/>
                <w:szCs w:val="16"/>
              </w:rPr>
            </w:pPr>
          </w:p>
        </w:tc>
        <w:tc>
          <w:tcPr>
            <w:tcW w:w="4111" w:type="dxa"/>
          </w:tcPr>
          <w:p w14:paraId="03EDE028" w14:textId="77777777" w:rsidR="00D81149" w:rsidRPr="002F30E2" w:rsidRDefault="00D81149" w:rsidP="00F3617D">
            <w:pPr>
              <w:rPr>
                <w:sz w:val="16"/>
                <w:szCs w:val="16"/>
              </w:rPr>
            </w:pPr>
          </w:p>
        </w:tc>
        <w:tc>
          <w:tcPr>
            <w:tcW w:w="1276" w:type="dxa"/>
            <w:tcBorders>
              <w:top w:val="dotted" w:sz="4" w:space="0" w:color="auto"/>
              <w:bottom w:val="dotted" w:sz="4" w:space="0" w:color="auto"/>
            </w:tcBorders>
            <w:vAlign w:val="bottom"/>
          </w:tcPr>
          <w:p w14:paraId="57BCFF20" w14:textId="0C642088" w:rsidR="00D81149" w:rsidRPr="002F30E2" w:rsidRDefault="00D81149" w:rsidP="00D32177">
            <w:pPr>
              <w:ind w:left="-38" w:right="-70"/>
              <w:jc w:val="right"/>
              <w:rPr>
                <w:b/>
                <w:sz w:val="16"/>
                <w:szCs w:val="16"/>
              </w:rPr>
            </w:pPr>
            <w:r w:rsidRPr="002F30E2">
              <w:rPr>
                <w:b/>
                <w:sz w:val="16"/>
                <w:szCs w:val="16"/>
              </w:rPr>
              <w:t>Cari Dönem</w:t>
            </w:r>
            <w:r w:rsidR="00870508" w:rsidRPr="002F30E2">
              <w:rPr>
                <w:b/>
                <w:sz w:val="16"/>
                <w:szCs w:val="16"/>
              </w:rPr>
              <w:t xml:space="preserve"> </w:t>
            </w:r>
            <w:r w:rsidR="00B44B74" w:rsidRPr="002F30E2">
              <w:rPr>
                <w:b/>
                <w:sz w:val="16"/>
                <w:szCs w:val="16"/>
              </w:rPr>
              <w:t>30.09.2022</w:t>
            </w:r>
          </w:p>
        </w:tc>
        <w:tc>
          <w:tcPr>
            <w:tcW w:w="1275" w:type="dxa"/>
            <w:tcBorders>
              <w:top w:val="dotted" w:sz="4" w:space="0" w:color="auto"/>
              <w:bottom w:val="dotted" w:sz="4" w:space="0" w:color="auto"/>
            </w:tcBorders>
            <w:vAlign w:val="bottom"/>
          </w:tcPr>
          <w:p w14:paraId="089448FE" w14:textId="2C90E802" w:rsidR="00D81149" w:rsidRPr="002F30E2" w:rsidRDefault="00D81149" w:rsidP="00D32177">
            <w:pPr>
              <w:ind w:left="-122" w:right="-94"/>
              <w:jc w:val="right"/>
              <w:rPr>
                <w:b/>
                <w:sz w:val="16"/>
                <w:szCs w:val="16"/>
              </w:rPr>
            </w:pPr>
            <w:r w:rsidRPr="002F30E2">
              <w:rPr>
                <w:b/>
                <w:sz w:val="16"/>
                <w:szCs w:val="16"/>
              </w:rPr>
              <w:t>Önceki Dönem</w:t>
            </w:r>
            <w:r w:rsidR="004052AB" w:rsidRPr="002F30E2">
              <w:rPr>
                <w:b/>
                <w:sz w:val="16"/>
                <w:szCs w:val="16"/>
              </w:rPr>
              <w:t xml:space="preserve"> </w:t>
            </w:r>
            <w:r w:rsidR="003375F5" w:rsidRPr="002F30E2">
              <w:rPr>
                <w:b/>
                <w:sz w:val="16"/>
                <w:szCs w:val="16"/>
              </w:rPr>
              <w:t>31.12.2021</w:t>
            </w:r>
          </w:p>
        </w:tc>
        <w:tc>
          <w:tcPr>
            <w:tcW w:w="1225" w:type="dxa"/>
            <w:tcBorders>
              <w:top w:val="dotted" w:sz="4" w:space="0" w:color="auto"/>
              <w:bottom w:val="dotted" w:sz="4" w:space="0" w:color="auto"/>
            </w:tcBorders>
            <w:vAlign w:val="bottom"/>
          </w:tcPr>
          <w:p w14:paraId="3BC0EDFF" w14:textId="66C9A3DD" w:rsidR="00D81149" w:rsidRPr="002F30E2" w:rsidRDefault="00D81149" w:rsidP="00D32177">
            <w:pPr>
              <w:ind w:left="-38" w:right="-70"/>
              <w:jc w:val="right"/>
              <w:rPr>
                <w:b/>
                <w:sz w:val="16"/>
                <w:szCs w:val="16"/>
              </w:rPr>
            </w:pPr>
            <w:r w:rsidRPr="002F30E2">
              <w:rPr>
                <w:b/>
                <w:sz w:val="16"/>
                <w:szCs w:val="16"/>
              </w:rPr>
              <w:t>Cari Dönem</w:t>
            </w:r>
            <w:r w:rsidR="00870508" w:rsidRPr="002F30E2">
              <w:rPr>
                <w:b/>
                <w:sz w:val="16"/>
                <w:szCs w:val="16"/>
              </w:rPr>
              <w:t xml:space="preserve"> </w:t>
            </w:r>
            <w:r w:rsidR="00B44B74" w:rsidRPr="002F30E2">
              <w:rPr>
                <w:b/>
                <w:sz w:val="16"/>
                <w:szCs w:val="16"/>
              </w:rPr>
              <w:t>30.09.2022</w:t>
            </w:r>
          </w:p>
        </w:tc>
      </w:tr>
      <w:tr w:rsidR="00406993" w:rsidRPr="002F30E2" w14:paraId="1887B301" w14:textId="77777777" w:rsidTr="00D32177">
        <w:trPr>
          <w:trHeight w:val="94"/>
        </w:trPr>
        <w:tc>
          <w:tcPr>
            <w:tcW w:w="425" w:type="dxa"/>
            <w:vAlign w:val="bottom"/>
          </w:tcPr>
          <w:p w14:paraId="3EDACF58" w14:textId="77777777" w:rsidR="00406993" w:rsidRPr="002F30E2" w:rsidRDefault="00406993" w:rsidP="00406993">
            <w:pPr>
              <w:rPr>
                <w:sz w:val="16"/>
                <w:szCs w:val="16"/>
              </w:rPr>
            </w:pPr>
            <w:r w:rsidRPr="002F30E2">
              <w:rPr>
                <w:sz w:val="16"/>
                <w:szCs w:val="16"/>
              </w:rPr>
              <w:t>1</w:t>
            </w:r>
          </w:p>
        </w:tc>
        <w:tc>
          <w:tcPr>
            <w:tcW w:w="4111" w:type="dxa"/>
            <w:vAlign w:val="bottom"/>
          </w:tcPr>
          <w:p w14:paraId="6B513C81" w14:textId="77777777" w:rsidR="00406993" w:rsidRPr="002F30E2" w:rsidRDefault="00406993" w:rsidP="00406993">
            <w:pPr>
              <w:rPr>
                <w:sz w:val="16"/>
                <w:szCs w:val="16"/>
              </w:rPr>
            </w:pPr>
            <w:r w:rsidRPr="002F30E2">
              <w:rPr>
                <w:sz w:val="16"/>
                <w:szCs w:val="16"/>
              </w:rPr>
              <w:t>Kredi riski (karşı taraf kredi riski hariç)</w:t>
            </w:r>
          </w:p>
        </w:tc>
        <w:tc>
          <w:tcPr>
            <w:tcW w:w="1276" w:type="dxa"/>
            <w:tcBorders>
              <w:top w:val="dotted" w:sz="4" w:space="0" w:color="auto"/>
            </w:tcBorders>
            <w:vAlign w:val="bottom"/>
          </w:tcPr>
          <w:p w14:paraId="268B2364" w14:textId="72B12DAC" w:rsidR="00406993" w:rsidRPr="002F30E2" w:rsidRDefault="00406993" w:rsidP="00D32177">
            <w:pPr>
              <w:ind w:right="-70"/>
              <w:jc w:val="right"/>
              <w:rPr>
                <w:sz w:val="16"/>
                <w:szCs w:val="16"/>
              </w:rPr>
            </w:pPr>
            <w:r w:rsidRPr="002F30E2">
              <w:rPr>
                <w:sz w:val="16"/>
                <w:szCs w:val="16"/>
              </w:rPr>
              <w:t>83.187.646</w:t>
            </w:r>
          </w:p>
        </w:tc>
        <w:tc>
          <w:tcPr>
            <w:tcW w:w="1275" w:type="dxa"/>
            <w:tcBorders>
              <w:top w:val="dotted" w:sz="4" w:space="0" w:color="auto"/>
            </w:tcBorders>
            <w:vAlign w:val="bottom"/>
          </w:tcPr>
          <w:p w14:paraId="42D976FD" w14:textId="2B91D071" w:rsidR="00406993" w:rsidRPr="002F30E2" w:rsidRDefault="00406993" w:rsidP="00D32177">
            <w:pPr>
              <w:ind w:right="-70"/>
              <w:jc w:val="right"/>
              <w:rPr>
                <w:sz w:val="16"/>
                <w:szCs w:val="16"/>
              </w:rPr>
            </w:pPr>
            <w:r w:rsidRPr="002F30E2">
              <w:rPr>
                <w:sz w:val="16"/>
                <w:szCs w:val="16"/>
              </w:rPr>
              <w:t>44.767.571</w:t>
            </w:r>
          </w:p>
        </w:tc>
        <w:tc>
          <w:tcPr>
            <w:tcW w:w="1225" w:type="dxa"/>
            <w:tcBorders>
              <w:top w:val="dotted" w:sz="4" w:space="0" w:color="auto"/>
            </w:tcBorders>
            <w:vAlign w:val="bottom"/>
          </w:tcPr>
          <w:p w14:paraId="2BB6A293" w14:textId="36BCFF86" w:rsidR="00406993" w:rsidRPr="002F30E2" w:rsidRDefault="00406993" w:rsidP="00D32177">
            <w:pPr>
              <w:ind w:right="-70"/>
              <w:jc w:val="right"/>
              <w:rPr>
                <w:sz w:val="16"/>
                <w:szCs w:val="16"/>
              </w:rPr>
            </w:pPr>
            <w:r w:rsidRPr="002F30E2">
              <w:rPr>
                <w:sz w:val="16"/>
                <w:szCs w:val="16"/>
              </w:rPr>
              <w:t>6.655.020</w:t>
            </w:r>
          </w:p>
        </w:tc>
      </w:tr>
      <w:tr w:rsidR="00406993" w:rsidRPr="002F30E2" w14:paraId="25822050" w14:textId="77777777" w:rsidTr="00D32177">
        <w:trPr>
          <w:trHeight w:val="57"/>
        </w:trPr>
        <w:tc>
          <w:tcPr>
            <w:tcW w:w="425" w:type="dxa"/>
            <w:vAlign w:val="bottom"/>
          </w:tcPr>
          <w:p w14:paraId="28EAD96C" w14:textId="77777777" w:rsidR="00406993" w:rsidRPr="002F30E2" w:rsidRDefault="00406993" w:rsidP="00406993">
            <w:pPr>
              <w:rPr>
                <w:sz w:val="16"/>
                <w:szCs w:val="16"/>
              </w:rPr>
            </w:pPr>
            <w:r w:rsidRPr="002F30E2">
              <w:rPr>
                <w:sz w:val="16"/>
                <w:szCs w:val="16"/>
              </w:rPr>
              <w:t>2</w:t>
            </w:r>
          </w:p>
        </w:tc>
        <w:tc>
          <w:tcPr>
            <w:tcW w:w="4111" w:type="dxa"/>
            <w:vAlign w:val="bottom"/>
          </w:tcPr>
          <w:p w14:paraId="54A3D694" w14:textId="77777777" w:rsidR="00406993" w:rsidRPr="002F30E2" w:rsidRDefault="00406993" w:rsidP="00406993">
            <w:pPr>
              <w:rPr>
                <w:sz w:val="16"/>
                <w:szCs w:val="16"/>
              </w:rPr>
            </w:pPr>
            <w:r w:rsidRPr="002F30E2">
              <w:rPr>
                <w:sz w:val="16"/>
                <w:szCs w:val="16"/>
              </w:rPr>
              <w:t>Standart yaklaşım</w:t>
            </w:r>
          </w:p>
        </w:tc>
        <w:tc>
          <w:tcPr>
            <w:tcW w:w="1276" w:type="dxa"/>
            <w:vAlign w:val="bottom"/>
          </w:tcPr>
          <w:p w14:paraId="2C6BDD82" w14:textId="6F36BFAF" w:rsidR="00406993" w:rsidRPr="002F30E2" w:rsidRDefault="00406993" w:rsidP="00D32177">
            <w:pPr>
              <w:ind w:right="-70"/>
              <w:jc w:val="right"/>
              <w:rPr>
                <w:sz w:val="16"/>
                <w:szCs w:val="16"/>
              </w:rPr>
            </w:pPr>
            <w:r w:rsidRPr="002F30E2">
              <w:rPr>
                <w:sz w:val="16"/>
                <w:szCs w:val="16"/>
              </w:rPr>
              <w:t>83.187.646</w:t>
            </w:r>
          </w:p>
        </w:tc>
        <w:tc>
          <w:tcPr>
            <w:tcW w:w="1275" w:type="dxa"/>
            <w:vAlign w:val="bottom"/>
          </w:tcPr>
          <w:p w14:paraId="411D93BA" w14:textId="0DF8DD8F" w:rsidR="00406993" w:rsidRPr="002F30E2" w:rsidRDefault="00406993" w:rsidP="00D32177">
            <w:pPr>
              <w:ind w:right="-70"/>
              <w:jc w:val="right"/>
              <w:rPr>
                <w:sz w:val="16"/>
                <w:szCs w:val="16"/>
              </w:rPr>
            </w:pPr>
            <w:r w:rsidRPr="002F30E2">
              <w:rPr>
                <w:sz w:val="16"/>
                <w:szCs w:val="16"/>
              </w:rPr>
              <w:t>44.767.571</w:t>
            </w:r>
          </w:p>
        </w:tc>
        <w:tc>
          <w:tcPr>
            <w:tcW w:w="1225" w:type="dxa"/>
            <w:vAlign w:val="bottom"/>
          </w:tcPr>
          <w:p w14:paraId="26B915B2" w14:textId="1ABC87E4" w:rsidR="00406993" w:rsidRPr="002F30E2" w:rsidRDefault="00406993" w:rsidP="00D32177">
            <w:pPr>
              <w:ind w:right="-70"/>
              <w:jc w:val="right"/>
              <w:rPr>
                <w:sz w:val="16"/>
                <w:szCs w:val="16"/>
              </w:rPr>
            </w:pPr>
            <w:r w:rsidRPr="002F30E2">
              <w:rPr>
                <w:sz w:val="16"/>
                <w:szCs w:val="16"/>
              </w:rPr>
              <w:t>6.655.020</w:t>
            </w:r>
          </w:p>
        </w:tc>
      </w:tr>
      <w:tr w:rsidR="00406993" w:rsidRPr="002F30E2" w14:paraId="3FDEA504" w14:textId="77777777" w:rsidTr="00D32177">
        <w:trPr>
          <w:trHeight w:val="57"/>
        </w:trPr>
        <w:tc>
          <w:tcPr>
            <w:tcW w:w="425" w:type="dxa"/>
            <w:vAlign w:val="bottom"/>
          </w:tcPr>
          <w:p w14:paraId="0C1E5DF4" w14:textId="77777777" w:rsidR="00406993" w:rsidRPr="002F30E2" w:rsidRDefault="00406993" w:rsidP="00406993">
            <w:pPr>
              <w:rPr>
                <w:sz w:val="16"/>
                <w:szCs w:val="16"/>
              </w:rPr>
            </w:pPr>
            <w:r w:rsidRPr="002F30E2">
              <w:rPr>
                <w:sz w:val="16"/>
                <w:szCs w:val="16"/>
              </w:rPr>
              <w:t>3</w:t>
            </w:r>
          </w:p>
        </w:tc>
        <w:tc>
          <w:tcPr>
            <w:tcW w:w="4111" w:type="dxa"/>
            <w:vAlign w:val="bottom"/>
          </w:tcPr>
          <w:p w14:paraId="040718A9" w14:textId="77777777" w:rsidR="00406993" w:rsidRPr="002F30E2" w:rsidRDefault="00406993" w:rsidP="00406993">
            <w:pPr>
              <w:rPr>
                <w:sz w:val="16"/>
                <w:szCs w:val="16"/>
              </w:rPr>
            </w:pPr>
            <w:r w:rsidRPr="002F30E2">
              <w:rPr>
                <w:sz w:val="16"/>
                <w:szCs w:val="16"/>
              </w:rPr>
              <w:t>İçsel derecelendirmeye dayalı yaklaşım</w:t>
            </w:r>
          </w:p>
        </w:tc>
        <w:tc>
          <w:tcPr>
            <w:tcW w:w="1276" w:type="dxa"/>
            <w:vAlign w:val="bottom"/>
          </w:tcPr>
          <w:p w14:paraId="1F49B5A8" w14:textId="6C4B2509" w:rsidR="00406993" w:rsidRPr="002F30E2" w:rsidRDefault="00406993" w:rsidP="00D32177">
            <w:pPr>
              <w:ind w:right="-70"/>
              <w:jc w:val="right"/>
              <w:rPr>
                <w:sz w:val="16"/>
                <w:szCs w:val="16"/>
              </w:rPr>
            </w:pPr>
            <w:r w:rsidRPr="002F30E2">
              <w:rPr>
                <w:sz w:val="16"/>
                <w:szCs w:val="16"/>
              </w:rPr>
              <w:t>-</w:t>
            </w:r>
          </w:p>
        </w:tc>
        <w:tc>
          <w:tcPr>
            <w:tcW w:w="1275" w:type="dxa"/>
            <w:vAlign w:val="bottom"/>
          </w:tcPr>
          <w:p w14:paraId="69CAB297" w14:textId="1EE63E8A" w:rsidR="00406993" w:rsidRPr="002F30E2" w:rsidRDefault="00406993" w:rsidP="00D32177">
            <w:pPr>
              <w:ind w:right="-70"/>
              <w:jc w:val="right"/>
              <w:rPr>
                <w:sz w:val="16"/>
                <w:szCs w:val="16"/>
              </w:rPr>
            </w:pPr>
            <w:r w:rsidRPr="002F30E2">
              <w:rPr>
                <w:sz w:val="16"/>
                <w:szCs w:val="16"/>
              </w:rPr>
              <w:t>-</w:t>
            </w:r>
          </w:p>
        </w:tc>
        <w:tc>
          <w:tcPr>
            <w:tcW w:w="1225" w:type="dxa"/>
            <w:vAlign w:val="bottom"/>
          </w:tcPr>
          <w:p w14:paraId="20322C6A" w14:textId="58ACD105" w:rsidR="00406993" w:rsidRPr="002F30E2" w:rsidRDefault="00406993" w:rsidP="00D32177">
            <w:pPr>
              <w:ind w:right="-70"/>
              <w:jc w:val="right"/>
              <w:rPr>
                <w:sz w:val="16"/>
                <w:szCs w:val="16"/>
              </w:rPr>
            </w:pPr>
            <w:r w:rsidRPr="002F30E2">
              <w:rPr>
                <w:sz w:val="16"/>
                <w:szCs w:val="16"/>
              </w:rPr>
              <w:t>-</w:t>
            </w:r>
          </w:p>
        </w:tc>
      </w:tr>
      <w:tr w:rsidR="00406993" w:rsidRPr="002F30E2" w14:paraId="05AEB117" w14:textId="77777777" w:rsidTr="00D32177">
        <w:trPr>
          <w:trHeight w:val="57"/>
        </w:trPr>
        <w:tc>
          <w:tcPr>
            <w:tcW w:w="425" w:type="dxa"/>
            <w:vAlign w:val="bottom"/>
          </w:tcPr>
          <w:p w14:paraId="5B6D615E" w14:textId="77777777" w:rsidR="00406993" w:rsidRPr="002F30E2" w:rsidRDefault="00406993" w:rsidP="00406993">
            <w:pPr>
              <w:rPr>
                <w:sz w:val="16"/>
                <w:szCs w:val="16"/>
              </w:rPr>
            </w:pPr>
            <w:r w:rsidRPr="002F30E2">
              <w:rPr>
                <w:sz w:val="16"/>
                <w:szCs w:val="16"/>
              </w:rPr>
              <w:t>4</w:t>
            </w:r>
          </w:p>
        </w:tc>
        <w:tc>
          <w:tcPr>
            <w:tcW w:w="4111" w:type="dxa"/>
            <w:vAlign w:val="bottom"/>
          </w:tcPr>
          <w:p w14:paraId="0E3D47F7" w14:textId="77777777" w:rsidR="00406993" w:rsidRPr="002F30E2" w:rsidRDefault="00406993" w:rsidP="00406993">
            <w:pPr>
              <w:rPr>
                <w:sz w:val="16"/>
                <w:szCs w:val="16"/>
              </w:rPr>
            </w:pPr>
            <w:r w:rsidRPr="002F30E2">
              <w:rPr>
                <w:sz w:val="16"/>
                <w:szCs w:val="16"/>
              </w:rPr>
              <w:t>Karşı taraf kredi riski</w:t>
            </w:r>
          </w:p>
        </w:tc>
        <w:tc>
          <w:tcPr>
            <w:tcW w:w="1276" w:type="dxa"/>
            <w:vAlign w:val="bottom"/>
          </w:tcPr>
          <w:p w14:paraId="5FFE8906" w14:textId="2C6C3AAD" w:rsidR="00406993" w:rsidRPr="002F30E2" w:rsidRDefault="00406993" w:rsidP="00D32177">
            <w:pPr>
              <w:ind w:right="-70"/>
              <w:jc w:val="right"/>
              <w:rPr>
                <w:sz w:val="16"/>
                <w:szCs w:val="16"/>
              </w:rPr>
            </w:pPr>
            <w:r w:rsidRPr="002F30E2">
              <w:rPr>
                <w:sz w:val="16"/>
                <w:szCs w:val="16"/>
              </w:rPr>
              <w:t>97.546</w:t>
            </w:r>
          </w:p>
        </w:tc>
        <w:tc>
          <w:tcPr>
            <w:tcW w:w="1275" w:type="dxa"/>
            <w:vAlign w:val="bottom"/>
          </w:tcPr>
          <w:p w14:paraId="42DB9128" w14:textId="7EAF276B" w:rsidR="00406993" w:rsidRPr="002F30E2" w:rsidRDefault="00406993" w:rsidP="00D32177">
            <w:pPr>
              <w:ind w:right="-70"/>
              <w:jc w:val="right"/>
              <w:rPr>
                <w:sz w:val="16"/>
                <w:szCs w:val="16"/>
              </w:rPr>
            </w:pPr>
            <w:r w:rsidRPr="002F30E2">
              <w:rPr>
                <w:sz w:val="16"/>
                <w:szCs w:val="16"/>
              </w:rPr>
              <w:t>42.244</w:t>
            </w:r>
          </w:p>
        </w:tc>
        <w:tc>
          <w:tcPr>
            <w:tcW w:w="1225" w:type="dxa"/>
            <w:vAlign w:val="bottom"/>
          </w:tcPr>
          <w:p w14:paraId="7C5C8D89" w14:textId="1CF6FC99" w:rsidR="00406993" w:rsidRPr="002F30E2" w:rsidRDefault="00406993" w:rsidP="00D32177">
            <w:pPr>
              <w:ind w:right="-70"/>
              <w:jc w:val="right"/>
              <w:rPr>
                <w:sz w:val="16"/>
                <w:szCs w:val="16"/>
              </w:rPr>
            </w:pPr>
            <w:r w:rsidRPr="002F30E2">
              <w:rPr>
                <w:sz w:val="16"/>
                <w:szCs w:val="16"/>
              </w:rPr>
              <w:t>7.804</w:t>
            </w:r>
          </w:p>
        </w:tc>
      </w:tr>
      <w:tr w:rsidR="00406993" w:rsidRPr="002F30E2" w14:paraId="3F4252B9" w14:textId="77777777" w:rsidTr="00D32177">
        <w:trPr>
          <w:trHeight w:val="57"/>
        </w:trPr>
        <w:tc>
          <w:tcPr>
            <w:tcW w:w="425" w:type="dxa"/>
            <w:vAlign w:val="bottom"/>
          </w:tcPr>
          <w:p w14:paraId="19CC7DA0" w14:textId="77777777" w:rsidR="00406993" w:rsidRPr="002F30E2" w:rsidRDefault="00406993" w:rsidP="00406993">
            <w:pPr>
              <w:rPr>
                <w:sz w:val="16"/>
                <w:szCs w:val="16"/>
              </w:rPr>
            </w:pPr>
            <w:r w:rsidRPr="002F30E2">
              <w:rPr>
                <w:sz w:val="16"/>
                <w:szCs w:val="16"/>
              </w:rPr>
              <w:t>5</w:t>
            </w:r>
          </w:p>
        </w:tc>
        <w:tc>
          <w:tcPr>
            <w:tcW w:w="4111" w:type="dxa"/>
            <w:vAlign w:val="bottom"/>
          </w:tcPr>
          <w:p w14:paraId="54FC146D" w14:textId="77777777" w:rsidR="00406993" w:rsidRPr="002F30E2" w:rsidRDefault="00406993" w:rsidP="00406993">
            <w:pPr>
              <w:rPr>
                <w:sz w:val="16"/>
                <w:szCs w:val="16"/>
              </w:rPr>
            </w:pPr>
            <w:r w:rsidRPr="002F30E2">
              <w:rPr>
                <w:sz w:val="16"/>
                <w:szCs w:val="16"/>
              </w:rPr>
              <w:t>Karşı taraf kredi riski için standart yaklaşım</w:t>
            </w:r>
          </w:p>
        </w:tc>
        <w:tc>
          <w:tcPr>
            <w:tcW w:w="1276" w:type="dxa"/>
            <w:vAlign w:val="bottom"/>
          </w:tcPr>
          <w:p w14:paraId="65A8875E" w14:textId="42B2800E" w:rsidR="00406993" w:rsidRPr="002F30E2" w:rsidRDefault="00406993" w:rsidP="00D32177">
            <w:pPr>
              <w:ind w:right="-70"/>
              <w:jc w:val="right"/>
              <w:rPr>
                <w:sz w:val="16"/>
                <w:szCs w:val="16"/>
              </w:rPr>
            </w:pPr>
            <w:r w:rsidRPr="002F30E2">
              <w:rPr>
                <w:sz w:val="16"/>
                <w:szCs w:val="16"/>
              </w:rPr>
              <w:t>97.546</w:t>
            </w:r>
          </w:p>
        </w:tc>
        <w:tc>
          <w:tcPr>
            <w:tcW w:w="1275" w:type="dxa"/>
            <w:vAlign w:val="bottom"/>
          </w:tcPr>
          <w:p w14:paraId="0D5DFEF6" w14:textId="01F9EA63" w:rsidR="00406993" w:rsidRPr="002F30E2" w:rsidRDefault="00406993" w:rsidP="00D32177">
            <w:pPr>
              <w:ind w:right="-70"/>
              <w:jc w:val="right"/>
              <w:rPr>
                <w:sz w:val="16"/>
                <w:szCs w:val="16"/>
              </w:rPr>
            </w:pPr>
            <w:r w:rsidRPr="002F30E2">
              <w:rPr>
                <w:sz w:val="16"/>
                <w:szCs w:val="16"/>
              </w:rPr>
              <w:t>42.244</w:t>
            </w:r>
          </w:p>
        </w:tc>
        <w:tc>
          <w:tcPr>
            <w:tcW w:w="1225" w:type="dxa"/>
            <w:vAlign w:val="bottom"/>
          </w:tcPr>
          <w:p w14:paraId="6A0AE6BA" w14:textId="5B0C680D" w:rsidR="00406993" w:rsidRPr="002F30E2" w:rsidRDefault="00406993" w:rsidP="00D32177">
            <w:pPr>
              <w:ind w:right="-70"/>
              <w:jc w:val="right"/>
              <w:rPr>
                <w:sz w:val="16"/>
                <w:szCs w:val="16"/>
              </w:rPr>
            </w:pPr>
            <w:r w:rsidRPr="002F30E2">
              <w:rPr>
                <w:sz w:val="16"/>
                <w:szCs w:val="16"/>
              </w:rPr>
              <w:t>7.804</w:t>
            </w:r>
          </w:p>
        </w:tc>
      </w:tr>
      <w:tr w:rsidR="00406993" w:rsidRPr="002F30E2" w14:paraId="121BA8D3" w14:textId="77777777" w:rsidTr="00D32177">
        <w:trPr>
          <w:trHeight w:val="57"/>
        </w:trPr>
        <w:tc>
          <w:tcPr>
            <w:tcW w:w="425" w:type="dxa"/>
            <w:vAlign w:val="bottom"/>
          </w:tcPr>
          <w:p w14:paraId="6E6C6549" w14:textId="77777777" w:rsidR="00406993" w:rsidRPr="002F30E2" w:rsidRDefault="00406993" w:rsidP="00406993">
            <w:pPr>
              <w:rPr>
                <w:sz w:val="16"/>
                <w:szCs w:val="16"/>
              </w:rPr>
            </w:pPr>
            <w:r w:rsidRPr="002F30E2">
              <w:rPr>
                <w:sz w:val="16"/>
                <w:szCs w:val="16"/>
              </w:rPr>
              <w:t>6</w:t>
            </w:r>
          </w:p>
        </w:tc>
        <w:tc>
          <w:tcPr>
            <w:tcW w:w="4111" w:type="dxa"/>
            <w:vAlign w:val="bottom"/>
          </w:tcPr>
          <w:p w14:paraId="4F7698CE" w14:textId="77777777" w:rsidR="00406993" w:rsidRPr="002F30E2" w:rsidRDefault="00406993" w:rsidP="00406993">
            <w:pPr>
              <w:rPr>
                <w:sz w:val="16"/>
                <w:szCs w:val="16"/>
              </w:rPr>
            </w:pPr>
            <w:r w:rsidRPr="002F30E2">
              <w:rPr>
                <w:sz w:val="16"/>
                <w:szCs w:val="16"/>
              </w:rPr>
              <w:t>İçsel model yöntemi</w:t>
            </w:r>
          </w:p>
        </w:tc>
        <w:tc>
          <w:tcPr>
            <w:tcW w:w="1276" w:type="dxa"/>
            <w:vAlign w:val="bottom"/>
          </w:tcPr>
          <w:p w14:paraId="13D0F746" w14:textId="4F6A11AC" w:rsidR="00406993" w:rsidRPr="002F30E2" w:rsidRDefault="00406993" w:rsidP="00D32177">
            <w:pPr>
              <w:ind w:right="-70"/>
              <w:jc w:val="right"/>
              <w:rPr>
                <w:sz w:val="16"/>
                <w:szCs w:val="16"/>
              </w:rPr>
            </w:pPr>
            <w:r w:rsidRPr="002F30E2">
              <w:rPr>
                <w:sz w:val="16"/>
                <w:szCs w:val="16"/>
              </w:rPr>
              <w:t>-</w:t>
            </w:r>
          </w:p>
        </w:tc>
        <w:tc>
          <w:tcPr>
            <w:tcW w:w="1275" w:type="dxa"/>
            <w:vAlign w:val="bottom"/>
          </w:tcPr>
          <w:p w14:paraId="52AAE323" w14:textId="2C9AE051" w:rsidR="00406993" w:rsidRPr="002F30E2" w:rsidRDefault="00406993" w:rsidP="00D32177">
            <w:pPr>
              <w:ind w:right="-70"/>
              <w:jc w:val="right"/>
              <w:rPr>
                <w:sz w:val="16"/>
                <w:szCs w:val="16"/>
              </w:rPr>
            </w:pPr>
            <w:r w:rsidRPr="002F30E2">
              <w:rPr>
                <w:sz w:val="16"/>
                <w:szCs w:val="16"/>
              </w:rPr>
              <w:t>-</w:t>
            </w:r>
          </w:p>
        </w:tc>
        <w:tc>
          <w:tcPr>
            <w:tcW w:w="1225" w:type="dxa"/>
            <w:vAlign w:val="bottom"/>
          </w:tcPr>
          <w:p w14:paraId="00D8A417" w14:textId="60DCD823" w:rsidR="00406993" w:rsidRPr="002F30E2" w:rsidRDefault="00406993" w:rsidP="00D32177">
            <w:pPr>
              <w:ind w:right="-70"/>
              <w:jc w:val="right"/>
              <w:rPr>
                <w:sz w:val="16"/>
                <w:szCs w:val="16"/>
              </w:rPr>
            </w:pPr>
            <w:r w:rsidRPr="002F30E2">
              <w:rPr>
                <w:sz w:val="16"/>
                <w:szCs w:val="16"/>
              </w:rPr>
              <w:t>-</w:t>
            </w:r>
          </w:p>
        </w:tc>
      </w:tr>
      <w:tr w:rsidR="00406993" w:rsidRPr="002F30E2" w14:paraId="03F3A9CA" w14:textId="77777777" w:rsidTr="00D32177">
        <w:trPr>
          <w:trHeight w:val="57"/>
        </w:trPr>
        <w:tc>
          <w:tcPr>
            <w:tcW w:w="425" w:type="dxa"/>
          </w:tcPr>
          <w:p w14:paraId="4A286F69" w14:textId="77777777" w:rsidR="00406993" w:rsidRPr="002F30E2" w:rsidRDefault="00406993" w:rsidP="00406993">
            <w:pPr>
              <w:rPr>
                <w:sz w:val="16"/>
                <w:szCs w:val="16"/>
              </w:rPr>
            </w:pPr>
            <w:r w:rsidRPr="002F30E2">
              <w:rPr>
                <w:sz w:val="16"/>
                <w:szCs w:val="16"/>
              </w:rPr>
              <w:t>7</w:t>
            </w:r>
          </w:p>
        </w:tc>
        <w:tc>
          <w:tcPr>
            <w:tcW w:w="4111" w:type="dxa"/>
            <w:vAlign w:val="bottom"/>
          </w:tcPr>
          <w:p w14:paraId="0C46DC70" w14:textId="77777777" w:rsidR="00406993" w:rsidRPr="002F30E2" w:rsidRDefault="00406993" w:rsidP="00406993">
            <w:pPr>
              <w:ind w:right="-52"/>
              <w:rPr>
                <w:sz w:val="16"/>
                <w:szCs w:val="16"/>
              </w:rPr>
            </w:pPr>
            <w:r w:rsidRPr="002F30E2">
              <w:rPr>
                <w:sz w:val="16"/>
                <w:szCs w:val="16"/>
              </w:rPr>
              <w:t>Basit risk ağırlığı yaklaşımı veya içsel modeller yaklaşımında bankacılık hesabındaki hisse senedi pozisyonları</w:t>
            </w:r>
          </w:p>
        </w:tc>
        <w:tc>
          <w:tcPr>
            <w:tcW w:w="1276" w:type="dxa"/>
            <w:vAlign w:val="bottom"/>
          </w:tcPr>
          <w:p w14:paraId="0D50C856" w14:textId="77777777" w:rsidR="00406993" w:rsidRPr="002F30E2" w:rsidRDefault="00406993" w:rsidP="00D32177">
            <w:pPr>
              <w:ind w:right="-70"/>
              <w:jc w:val="right"/>
              <w:rPr>
                <w:sz w:val="16"/>
                <w:szCs w:val="16"/>
              </w:rPr>
            </w:pPr>
          </w:p>
          <w:p w14:paraId="6C73CE1C" w14:textId="6F223067" w:rsidR="00406993" w:rsidRPr="002F30E2" w:rsidRDefault="00406993" w:rsidP="00D32177">
            <w:pPr>
              <w:ind w:right="-70"/>
              <w:jc w:val="right"/>
              <w:rPr>
                <w:sz w:val="16"/>
                <w:szCs w:val="16"/>
              </w:rPr>
            </w:pPr>
            <w:r w:rsidRPr="002F30E2">
              <w:rPr>
                <w:sz w:val="16"/>
                <w:szCs w:val="16"/>
              </w:rPr>
              <w:t>-</w:t>
            </w:r>
          </w:p>
        </w:tc>
        <w:tc>
          <w:tcPr>
            <w:tcW w:w="1275" w:type="dxa"/>
            <w:vAlign w:val="bottom"/>
          </w:tcPr>
          <w:p w14:paraId="5A080751" w14:textId="77777777" w:rsidR="00406993" w:rsidRPr="002F30E2" w:rsidRDefault="00406993" w:rsidP="00D32177">
            <w:pPr>
              <w:ind w:right="-70"/>
              <w:jc w:val="right"/>
              <w:rPr>
                <w:sz w:val="16"/>
                <w:szCs w:val="16"/>
              </w:rPr>
            </w:pPr>
          </w:p>
          <w:p w14:paraId="5392D62C" w14:textId="23BEA1E1" w:rsidR="00406993" w:rsidRPr="002F30E2" w:rsidRDefault="00406993" w:rsidP="00D32177">
            <w:pPr>
              <w:ind w:right="-70"/>
              <w:jc w:val="right"/>
              <w:rPr>
                <w:sz w:val="16"/>
                <w:szCs w:val="16"/>
              </w:rPr>
            </w:pPr>
            <w:r w:rsidRPr="002F30E2">
              <w:rPr>
                <w:sz w:val="16"/>
                <w:szCs w:val="16"/>
              </w:rPr>
              <w:t>-</w:t>
            </w:r>
          </w:p>
        </w:tc>
        <w:tc>
          <w:tcPr>
            <w:tcW w:w="1225" w:type="dxa"/>
            <w:vAlign w:val="bottom"/>
          </w:tcPr>
          <w:p w14:paraId="6213DE65" w14:textId="77777777" w:rsidR="00406993" w:rsidRPr="002F30E2" w:rsidRDefault="00406993" w:rsidP="00D32177">
            <w:pPr>
              <w:ind w:right="-70"/>
              <w:jc w:val="right"/>
              <w:rPr>
                <w:sz w:val="16"/>
                <w:szCs w:val="16"/>
              </w:rPr>
            </w:pPr>
          </w:p>
          <w:p w14:paraId="073E8151" w14:textId="2F47A12F" w:rsidR="00406993" w:rsidRPr="002F30E2" w:rsidRDefault="00406993" w:rsidP="00D32177">
            <w:pPr>
              <w:ind w:right="-70"/>
              <w:jc w:val="right"/>
              <w:rPr>
                <w:sz w:val="16"/>
                <w:szCs w:val="16"/>
              </w:rPr>
            </w:pPr>
            <w:r w:rsidRPr="002F30E2">
              <w:rPr>
                <w:sz w:val="16"/>
                <w:szCs w:val="16"/>
              </w:rPr>
              <w:t>-</w:t>
            </w:r>
          </w:p>
        </w:tc>
      </w:tr>
      <w:tr w:rsidR="00406993" w:rsidRPr="002F30E2" w14:paraId="22235ED9" w14:textId="77777777" w:rsidTr="00D32177">
        <w:trPr>
          <w:trHeight w:val="57"/>
        </w:trPr>
        <w:tc>
          <w:tcPr>
            <w:tcW w:w="425" w:type="dxa"/>
            <w:vAlign w:val="bottom"/>
          </w:tcPr>
          <w:p w14:paraId="35C5680D" w14:textId="77777777" w:rsidR="00406993" w:rsidRPr="002F30E2" w:rsidRDefault="00406993" w:rsidP="00406993">
            <w:pPr>
              <w:rPr>
                <w:sz w:val="16"/>
                <w:szCs w:val="16"/>
              </w:rPr>
            </w:pPr>
            <w:r w:rsidRPr="002F30E2">
              <w:rPr>
                <w:sz w:val="16"/>
                <w:szCs w:val="16"/>
              </w:rPr>
              <w:t>8</w:t>
            </w:r>
          </w:p>
        </w:tc>
        <w:tc>
          <w:tcPr>
            <w:tcW w:w="4111" w:type="dxa"/>
            <w:vAlign w:val="bottom"/>
          </w:tcPr>
          <w:p w14:paraId="71358101" w14:textId="77777777" w:rsidR="00406993" w:rsidRPr="002F30E2" w:rsidRDefault="00406993" w:rsidP="00406993">
            <w:pPr>
              <w:rPr>
                <w:sz w:val="16"/>
                <w:szCs w:val="16"/>
              </w:rPr>
            </w:pPr>
            <w:proofErr w:type="spellStart"/>
            <w:r w:rsidRPr="002F30E2">
              <w:rPr>
                <w:sz w:val="16"/>
                <w:szCs w:val="16"/>
              </w:rPr>
              <w:t>KYK’ya</w:t>
            </w:r>
            <w:proofErr w:type="spellEnd"/>
            <w:r w:rsidRPr="002F30E2">
              <w:rPr>
                <w:sz w:val="16"/>
                <w:szCs w:val="16"/>
              </w:rPr>
              <w:t xml:space="preserve"> yapılan yatırımlar-içerik yöntemi</w:t>
            </w:r>
          </w:p>
        </w:tc>
        <w:tc>
          <w:tcPr>
            <w:tcW w:w="1276" w:type="dxa"/>
            <w:vAlign w:val="bottom"/>
          </w:tcPr>
          <w:p w14:paraId="2CA2EBBD" w14:textId="7CC4A24C" w:rsidR="00406993" w:rsidRPr="002F30E2" w:rsidRDefault="00406993" w:rsidP="00D32177">
            <w:pPr>
              <w:ind w:right="-70"/>
              <w:jc w:val="right"/>
              <w:rPr>
                <w:sz w:val="16"/>
                <w:szCs w:val="16"/>
              </w:rPr>
            </w:pPr>
            <w:r w:rsidRPr="002F30E2">
              <w:rPr>
                <w:sz w:val="16"/>
                <w:szCs w:val="16"/>
              </w:rPr>
              <w:t>-</w:t>
            </w:r>
          </w:p>
        </w:tc>
        <w:tc>
          <w:tcPr>
            <w:tcW w:w="1275" w:type="dxa"/>
            <w:vAlign w:val="bottom"/>
          </w:tcPr>
          <w:p w14:paraId="013A8C8D" w14:textId="4F45AAA5" w:rsidR="00406993" w:rsidRPr="002F30E2" w:rsidRDefault="00406993" w:rsidP="00D32177">
            <w:pPr>
              <w:ind w:right="-70"/>
              <w:jc w:val="right"/>
              <w:rPr>
                <w:sz w:val="16"/>
                <w:szCs w:val="16"/>
              </w:rPr>
            </w:pPr>
            <w:r w:rsidRPr="002F30E2">
              <w:rPr>
                <w:sz w:val="16"/>
                <w:szCs w:val="16"/>
              </w:rPr>
              <w:t>-</w:t>
            </w:r>
          </w:p>
        </w:tc>
        <w:tc>
          <w:tcPr>
            <w:tcW w:w="1225" w:type="dxa"/>
            <w:vAlign w:val="bottom"/>
          </w:tcPr>
          <w:p w14:paraId="3E2EBD5D" w14:textId="02961FA1" w:rsidR="00406993" w:rsidRPr="002F30E2" w:rsidRDefault="00406993" w:rsidP="00D32177">
            <w:pPr>
              <w:ind w:right="-70"/>
              <w:jc w:val="right"/>
              <w:rPr>
                <w:sz w:val="16"/>
                <w:szCs w:val="16"/>
              </w:rPr>
            </w:pPr>
            <w:r w:rsidRPr="002F30E2">
              <w:rPr>
                <w:sz w:val="16"/>
                <w:szCs w:val="16"/>
              </w:rPr>
              <w:t>-</w:t>
            </w:r>
          </w:p>
        </w:tc>
      </w:tr>
      <w:tr w:rsidR="00406993" w:rsidRPr="002F30E2" w14:paraId="33430DC8" w14:textId="77777777" w:rsidTr="00D32177">
        <w:trPr>
          <w:trHeight w:val="57"/>
        </w:trPr>
        <w:tc>
          <w:tcPr>
            <w:tcW w:w="425" w:type="dxa"/>
            <w:vAlign w:val="bottom"/>
          </w:tcPr>
          <w:p w14:paraId="41FA6367" w14:textId="77777777" w:rsidR="00406993" w:rsidRPr="002F30E2" w:rsidRDefault="00406993" w:rsidP="00406993">
            <w:pPr>
              <w:rPr>
                <w:sz w:val="16"/>
                <w:szCs w:val="16"/>
              </w:rPr>
            </w:pPr>
            <w:r w:rsidRPr="002F30E2">
              <w:rPr>
                <w:sz w:val="16"/>
                <w:szCs w:val="16"/>
              </w:rPr>
              <w:t>9</w:t>
            </w:r>
          </w:p>
        </w:tc>
        <w:tc>
          <w:tcPr>
            <w:tcW w:w="4111" w:type="dxa"/>
            <w:vAlign w:val="bottom"/>
          </w:tcPr>
          <w:p w14:paraId="3DC44594" w14:textId="77777777" w:rsidR="00406993" w:rsidRPr="002F30E2" w:rsidRDefault="00406993" w:rsidP="00406993">
            <w:pPr>
              <w:rPr>
                <w:sz w:val="16"/>
                <w:szCs w:val="16"/>
              </w:rPr>
            </w:pPr>
            <w:proofErr w:type="spellStart"/>
            <w:r w:rsidRPr="002F30E2">
              <w:rPr>
                <w:sz w:val="16"/>
                <w:szCs w:val="16"/>
              </w:rPr>
              <w:t>KYK’ya</w:t>
            </w:r>
            <w:proofErr w:type="spellEnd"/>
            <w:r w:rsidRPr="002F30E2">
              <w:rPr>
                <w:sz w:val="16"/>
                <w:szCs w:val="16"/>
              </w:rPr>
              <w:t xml:space="preserve"> yapılan yatırımlar-</w:t>
            </w:r>
            <w:proofErr w:type="spellStart"/>
            <w:r w:rsidRPr="002F30E2">
              <w:rPr>
                <w:sz w:val="16"/>
                <w:szCs w:val="16"/>
              </w:rPr>
              <w:t>izahname</w:t>
            </w:r>
            <w:proofErr w:type="spellEnd"/>
            <w:r w:rsidRPr="002F30E2">
              <w:rPr>
                <w:sz w:val="16"/>
                <w:szCs w:val="16"/>
              </w:rPr>
              <w:t xml:space="preserve"> yöntemi</w:t>
            </w:r>
          </w:p>
        </w:tc>
        <w:tc>
          <w:tcPr>
            <w:tcW w:w="1276" w:type="dxa"/>
            <w:vAlign w:val="bottom"/>
          </w:tcPr>
          <w:p w14:paraId="2DAE0C78" w14:textId="11CB457B" w:rsidR="00406993" w:rsidRPr="002F30E2" w:rsidRDefault="00406993" w:rsidP="00D32177">
            <w:pPr>
              <w:ind w:right="-70"/>
              <w:jc w:val="right"/>
              <w:rPr>
                <w:sz w:val="16"/>
                <w:szCs w:val="16"/>
              </w:rPr>
            </w:pPr>
            <w:r w:rsidRPr="002F30E2">
              <w:rPr>
                <w:sz w:val="16"/>
                <w:szCs w:val="16"/>
              </w:rPr>
              <w:t>-</w:t>
            </w:r>
          </w:p>
        </w:tc>
        <w:tc>
          <w:tcPr>
            <w:tcW w:w="1275" w:type="dxa"/>
            <w:vAlign w:val="bottom"/>
          </w:tcPr>
          <w:p w14:paraId="092118EF" w14:textId="1152C33E" w:rsidR="00406993" w:rsidRPr="002F30E2" w:rsidRDefault="00406993" w:rsidP="00D32177">
            <w:pPr>
              <w:ind w:right="-70"/>
              <w:jc w:val="right"/>
              <w:rPr>
                <w:sz w:val="16"/>
                <w:szCs w:val="16"/>
              </w:rPr>
            </w:pPr>
            <w:r w:rsidRPr="002F30E2">
              <w:rPr>
                <w:sz w:val="16"/>
                <w:szCs w:val="16"/>
              </w:rPr>
              <w:t>-</w:t>
            </w:r>
          </w:p>
        </w:tc>
        <w:tc>
          <w:tcPr>
            <w:tcW w:w="1225" w:type="dxa"/>
            <w:vAlign w:val="bottom"/>
          </w:tcPr>
          <w:p w14:paraId="55C64B49" w14:textId="69E59316" w:rsidR="00406993" w:rsidRPr="002F30E2" w:rsidRDefault="00406993" w:rsidP="00D32177">
            <w:pPr>
              <w:ind w:right="-70"/>
              <w:jc w:val="right"/>
              <w:rPr>
                <w:sz w:val="16"/>
                <w:szCs w:val="16"/>
              </w:rPr>
            </w:pPr>
            <w:r w:rsidRPr="002F30E2">
              <w:rPr>
                <w:sz w:val="16"/>
                <w:szCs w:val="16"/>
              </w:rPr>
              <w:t>-</w:t>
            </w:r>
          </w:p>
        </w:tc>
      </w:tr>
      <w:tr w:rsidR="00406993" w:rsidRPr="002F30E2" w14:paraId="2F93BB29" w14:textId="77777777" w:rsidTr="00D32177">
        <w:trPr>
          <w:trHeight w:val="57"/>
        </w:trPr>
        <w:tc>
          <w:tcPr>
            <w:tcW w:w="425" w:type="dxa"/>
            <w:vAlign w:val="bottom"/>
          </w:tcPr>
          <w:p w14:paraId="2E747877" w14:textId="77777777" w:rsidR="00406993" w:rsidRPr="002F30E2" w:rsidRDefault="00406993" w:rsidP="00406993">
            <w:pPr>
              <w:rPr>
                <w:sz w:val="16"/>
                <w:szCs w:val="16"/>
              </w:rPr>
            </w:pPr>
            <w:r w:rsidRPr="002F30E2">
              <w:rPr>
                <w:sz w:val="16"/>
                <w:szCs w:val="16"/>
              </w:rPr>
              <w:t>10</w:t>
            </w:r>
          </w:p>
        </w:tc>
        <w:tc>
          <w:tcPr>
            <w:tcW w:w="4111" w:type="dxa"/>
            <w:vAlign w:val="bottom"/>
          </w:tcPr>
          <w:p w14:paraId="453E39A8" w14:textId="77777777" w:rsidR="00406993" w:rsidRPr="002F30E2" w:rsidRDefault="00406993" w:rsidP="00406993">
            <w:pPr>
              <w:rPr>
                <w:sz w:val="16"/>
                <w:szCs w:val="16"/>
              </w:rPr>
            </w:pPr>
            <w:proofErr w:type="spellStart"/>
            <w:r w:rsidRPr="002F30E2">
              <w:rPr>
                <w:sz w:val="16"/>
                <w:szCs w:val="16"/>
              </w:rPr>
              <w:t>KYK’ya</w:t>
            </w:r>
            <w:proofErr w:type="spellEnd"/>
            <w:r w:rsidRPr="002F30E2">
              <w:rPr>
                <w:sz w:val="16"/>
                <w:szCs w:val="16"/>
              </w:rPr>
              <w:t xml:space="preserve"> yapılan yatırımlar-%1250 risk ağırlığı yöntemi</w:t>
            </w:r>
          </w:p>
        </w:tc>
        <w:tc>
          <w:tcPr>
            <w:tcW w:w="1276" w:type="dxa"/>
            <w:vAlign w:val="bottom"/>
          </w:tcPr>
          <w:p w14:paraId="7F36C65B" w14:textId="1D6AF5DE" w:rsidR="00406993" w:rsidRPr="002F30E2" w:rsidRDefault="00406993" w:rsidP="00D32177">
            <w:pPr>
              <w:ind w:right="-70"/>
              <w:jc w:val="right"/>
              <w:rPr>
                <w:sz w:val="16"/>
                <w:szCs w:val="16"/>
              </w:rPr>
            </w:pPr>
            <w:r w:rsidRPr="002F30E2">
              <w:rPr>
                <w:sz w:val="16"/>
                <w:szCs w:val="16"/>
              </w:rPr>
              <w:t>-</w:t>
            </w:r>
          </w:p>
        </w:tc>
        <w:tc>
          <w:tcPr>
            <w:tcW w:w="1275" w:type="dxa"/>
            <w:vAlign w:val="bottom"/>
          </w:tcPr>
          <w:p w14:paraId="73649993" w14:textId="64E4475D" w:rsidR="00406993" w:rsidRPr="002F30E2" w:rsidRDefault="00406993" w:rsidP="00D32177">
            <w:pPr>
              <w:ind w:right="-70"/>
              <w:jc w:val="right"/>
              <w:rPr>
                <w:sz w:val="16"/>
                <w:szCs w:val="16"/>
              </w:rPr>
            </w:pPr>
            <w:r w:rsidRPr="002F30E2">
              <w:rPr>
                <w:sz w:val="16"/>
                <w:szCs w:val="16"/>
              </w:rPr>
              <w:t>-</w:t>
            </w:r>
          </w:p>
        </w:tc>
        <w:tc>
          <w:tcPr>
            <w:tcW w:w="1225" w:type="dxa"/>
            <w:vAlign w:val="bottom"/>
          </w:tcPr>
          <w:p w14:paraId="75649ACE" w14:textId="2A855D0C" w:rsidR="00406993" w:rsidRPr="002F30E2" w:rsidRDefault="00406993" w:rsidP="00D32177">
            <w:pPr>
              <w:ind w:right="-70"/>
              <w:jc w:val="right"/>
              <w:rPr>
                <w:sz w:val="16"/>
                <w:szCs w:val="16"/>
              </w:rPr>
            </w:pPr>
            <w:r w:rsidRPr="002F30E2">
              <w:rPr>
                <w:sz w:val="16"/>
                <w:szCs w:val="16"/>
              </w:rPr>
              <w:t>-</w:t>
            </w:r>
          </w:p>
        </w:tc>
      </w:tr>
      <w:tr w:rsidR="00406993" w:rsidRPr="002F30E2" w14:paraId="6207A81A" w14:textId="77777777" w:rsidTr="00D32177">
        <w:trPr>
          <w:trHeight w:val="57"/>
        </w:trPr>
        <w:tc>
          <w:tcPr>
            <w:tcW w:w="425" w:type="dxa"/>
            <w:vAlign w:val="bottom"/>
          </w:tcPr>
          <w:p w14:paraId="517FE424" w14:textId="77777777" w:rsidR="00406993" w:rsidRPr="002F30E2" w:rsidRDefault="00406993" w:rsidP="00406993">
            <w:pPr>
              <w:rPr>
                <w:sz w:val="16"/>
                <w:szCs w:val="16"/>
              </w:rPr>
            </w:pPr>
            <w:r w:rsidRPr="002F30E2">
              <w:rPr>
                <w:sz w:val="16"/>
                <w:szCs w:val="16"/>
              </w:rPr>
              <w:t>11</w:t>
            </w:r>
          </w:p>
        </w:tc>
        <w:tc>
          <w:tcPr>
            <w:tcW w:w="4111" w:type="dxa"/>
            <w:vAlign w:val="bottom"/>
          </w:tcPr>
          <w:p w14:paraId="32602786" w14:textId="77777777" w:rsidR="00406993" w:rsidRPr="002F30E2" w:rsidRDefault="00406993" w:rsidP="00406993">
            <w:pPr>
              <w:rPr>
                <w:sz w:val="16"/>
                <w:szCs w:val="16"/>
              </w:rPr>
            </w:pPr>
            <w:r w:rsidRPr="002F30E2">
              <w:rPr>
                <w:sz w:val="16"/>
                <w:szCs w:val="16"/>
              </w:rPr>
              <w:t>Takas riski</w:t>
            </w:r>
          </w:p>
        </w:tc>
        <w:tc>
          <w:tcPr>
            <w:tcW w:w="1276" w:type="dxa"/>
            <w:vAlign w:val="bottom"/>
          </w:tcPr>
          <w:p w14:paraId="2DD90F7B" w14:textId="287E71A7" w:rsidR="00406993" w:rsidRPr="002F30E2" w:rsidRDefault="00406993" w:rsidP="00D32177">
            <w:pPr>
              <w:ind w:right="-70"/>
              <w:jc w:val="right"/>
              <w:rPr>
                <w:sz w:val="16"/>
                <w:szCs w:val="16"/>
              </w:rPr>
            </w:pPr>
            <w:r w:rsidRPr="002F30E2">
              <w:rPr>
                <w:sz w:val="16"/>
                <w:szCs w:val="16"/>
              </w:rPr>
              <w:t>-</w:t>
            </w:r>
          </w:p>
        </w:tc>
        <w:tc>
          <w:tcPr>
            <w:tcW w:w="1275" w:type="dxa"/>
            <w:vAlign w:val="bottom"/>
          </w:tcPr>
          <w:p w14:paraId="7B33A651" w14:textId="275F4429" w:rsidR="00406993" w:rsidRPr="002F30E2" w:rsidRDefault="00406993" w:rsidP="00D32177">
            <w:pPr>
              <w:ind w:right="-70"/>
              <w:jc w:val="right"/>
              <w:rPr>
                <w:sz w:val="16"/>
                <w:szCs w:val="16"/>
              </w:rPr>
            </w:pPr>
            <w:r w:rsidRPr="002F30E2">
              <w:rPr>
                <w:sz w:val="16"/>
                <w:szCs w:val="16"/>
              </w:rPr>
              <w:t>-</w:t>
            </w:r>
          </w:p>
        </w:tc>
        <w:tc>
          <w:tcPr>
            <w:tcW w:w="1225" w:type="dxa"/>
            <w:vAlign w:val="bottom"/>
          </w:tcPr>
          <w:p w14:paraId="078059F4" w14:textId="527EC1D8" w:rsidR="00406993" w:rsidRPr="002F30E2" w:rsidRDefault="00406993" w:rsidP="00D32177">
            <w:pPr>
              <w:ind w:right="-70"/>
              <w:jc w:val="right"/>
              <w:rPr>
                <w:sz w:val="16"/>
                <w:szCs w:val="16"/>
              </w:rPr>
            </w:pPr>
            <w:r w:rsidRPr="002F30E2">
              <w:rPr>
                <w:sz w:val="16"/>
                <w:szCs w:val="16"/>
              </w:rPr>
              <w:t>-</w:t>
            </w:r>
          </w:p>
        </w:tc>
      </w:tr>
      <w:tr w:rsidR="00406993" w:rsidRPr="002F30E2" w14:paraId="07C57B12" w14:textId="77777777" w:rsidTr="00D32177">
        <w:trPr>
          <w:trHeight w:val="57"/>
        </w:trPr>
        <w:tc>
          <w:tcPr>
            <w:tcW w:w="425" w:type="dxa"/>
            <w:vAlign w:val="bottom"/>
          </w:tcPr>
          <w:p w14:paraId="5AC8CBB4" w14:textId="77777777" w:rsidR="00406993" w:rsidRPr="002F30E2" w:rsidRDefault="00406993" w:rsidP="00406993">
            <w:pPr>
              <w:rPr>
                <w:sz w:val="16"/>
                <w:szCs w:val="16"/>
              </w:rPr>
            </w:pPr>
            <w:r w:rsidRPr="002F30E2">
              <w:rPr>
                <w:sz w:val="16"/>
                <w:szCs w:val="16"/>
              </w:rPr>
              <w:t>12</w:t>
            </w:r>
          </w:p>
        </w:tc>
        <w:tc>
          <w:tcPr>
            <w:tcW w:w="4111" w:type="dxa"/>
            <w:vAlign w:val="bottom"/>
          </w:tcPr>
          <w:p w14:paraId="643BA58F" w14:textId="77777777" w:rsidR="00406993" w:rsidRPr="002F30E2" w:rsidRDefault="00406993" w:rsidP="00406993">
            <w:pPr>
              <w:rPr>
                <w:sz w:val="16"/>
                <w:szCs w:val="16"/>
              </w:rPr>
            </w:pPr>
            <w:r w:rsidRPr="002F30E2">
              <w:rPr>
                <w:sz w:val="16"/>
                <w:szCs w:val="16"/>
              </w:rPr>
              <w:t>Bankacılık hesaplarındaki menkul kıymetleştirme pozisyonları</w:t>
            </w:r>
          </w:p>
        </w:tc>
        <w:tc>
          <w:tcPr>
            <w:tcW w:w="1276" w:type="dxa"/>
            <w:vAlign w:val="bottom"/>
          </w:tcPr>
          <w:p w14:paraId="5F4B51BD" w14:textId="07AEAA3E" w:rsidR="00406993" w:rsidRPr="002F30E2" w:rsidRDefault="00406993" w:rsidP="00D32177">
            <w:pPr>
              <w:ind w:right="-70"/>
              <w:jc w:val="right"/>
              <w:rPr>
                <w:sz w:val="16"/>
                <w:szCs w:val="16"/>
              </w:rPr>
            </w:pPr>
            <w:r w:rsidRPr="002F30E2">
              <w:rPr>
                <w:sz w:val="16"/>
                <w:szCs w:val="16"/>
              </w:rPr>
              <w:t>-</w:t>
            </w:r>
          </w:p>
        </w:tc>
        <w:tc>
          <w:tcPr>
            <w:tcW w:w="1275" w:type="dxa"/>
            <w:vAlign w:val="bottom"/>
          </w:tcPr>
          <w:p w14:paraId="678BA3FD" w14:textId="39DB54FA" w:rsidR="00406993" w:rsidRPr="002F30E2" w:rsidRDefault="00406993" w:rsidP="00D32177">
            <w:pPr>
              <w:ind w:right="-70"/>
              <w:jc w:val="right"/>
              <w:rPr>
                <w:sz w:val="16"/>
                <w:szCs w:val="16"/>
              </w:rPr>
            </w:pPr>
            <w:r w:rsidRPr="002F30E2">
              <w:rPr>
                <w:sz w:val="16"/>
                <w:szCs w:val="16"/>
              </w:rPr>
              <w:t>-</w:t>
            </w:r>
          </w:p>
        </w:tc>
        <w:tc>
          <w:tcPr>
            <w:tcW w:w="1225" w:type="dxa"/>
            <w:vAlign w:val="bottom"/>
          </w:tcPr>
          <w:p w14:paraId="731F0310" w14:textId="0A1206CA" w:rsidR="00406993" w:rsidRPr="002F30E2" w:rsidRDefault="00406993" w:rsidP="00D32177">
            <w:pPr>
              <w:ind w:right="-70"/>
              <w:jc w:val="right"/>
              <w:rPr>
                <w:sz w:val="16"/>
                <w:szCs w:val="16"/>
              </w:rPr>
            </w:pPr>
            <w:r w:rsidRPr="002F30E2">
              <w:rPr>
                <w:sz w:val="16"/>
                <w:szCs w:val="16"/>
              </w:rPr>
              <w:t>-</w:t>
            </w:r>
          </w:p>
        </w:tc>
      </w:tr>
      <w:tr w:rsidR="00406993" w:rsidRPr="002F30E2" w14:paraId="4F0E3C87" w14:textId="77777777" w:rsidTr="00D32177">
        <w:trPr>
          <w:trHeight w:val="57"/>
        </w:trPr>
        <w:tc>
          <w:tcPr>
            <w:tcW w:w="425" w:type="dxa"/>
            <w:vAlign w:val="bottom"/>
          </w:tcPr>
          <w:p w14:paraId="3E0F1790" w14:textId="77777777" w:rsidR="00406993" w:rsidRPr="002F30E2" w:rsidRDefault="00406993" w:rsidP="00406993">
            <w:pPr>
              <w:rPr>
                <w:sz w:val="16"/>
                <w:szCs w:val="16"/>
              </w:rPr>
            </w:pPr>
            <w:r w:rsidRPr="002F30E2">
              <w:rPr>
                <w:sz w:val="16"/>
                <w:szCs w:val="16"/>
              </w:rPr>
              <w:t>13</w:t>
            </w:r>
          </w:p>
        </w:tc>
        <w:tc>
          <w:tcPr>
            <w:tcW w:w="4111" w:type="dxa"/>
            <w:vAlign w:val="bottom"/>
          </w:tcPr>
          <w:p w14:paraId="6407C7BA" w14:textId="77777777" w:rsidR="00406993" w:rsidRPr="002F30E2" w:rsidRDefault="00406993" w:rsidP="00406993">
            <w:pPr>
              <w:rPr>
                <w:sz w:val="16"/>
                <w:szCs w:val="16"/>
              </w:rPr>
            </w:pPr>
            <w:r w:rsidRPr="002F30E2">
              <w:rPr>
                <w:sz w:val="16"/>
                <w:szCs w:val="16"/>
              </w:rPr>
              <w:t>İDD derecelendirmeye dayalı yaklaşım</w:t>
            </w:r>
          </w:p>
        </w:tc>
        <w:tc>
          <w:tcPr>
            <w:tcW w:w="1276" w:type="dxa"/>
            <w:vAlign w:val="bottom"/>
          </w:tcPr>
          <w:p w14:paraId="1986114D" w14:textId="0863662A" w:rsidR="00406993" w:rsidRPr="002F30E2" w:rsidRDefault="00406993" w:rsidP="00D32177">
            <w:pPr>
              <w:ind w:right="-70"/>
              <w:jc w:val="right"/>
              <w:rPr>
                <w:sz w:val="16"/>
                <w:szCs w:val="16"/>
              </w:rPr>
            </w:pPr>
            <w:r w:rsidRPr="002F30E2">
              <w:rPr>
                <w:sz w:val="16"/>
                <w:szCs w:val="16"/>
              </w:rPr>
              <w:t>-</w:t>
            </w:r>
          </w:p>
        </w:tc>
        <w:tc>
          <w:tcPr>
            <w:tcW w:w="1275" w:type="dxa"/>
            <w:vAlign w:val="bottom"/>
          </w:tcPr>
          <w:p w14:paraId="47526B92" w14:textId="76E892B5" w:rsidR="00406993" w:rsidRPr="002F30E2" w:rsidRDefault="00406993" w:rsidP="00D32177">
            <w:pPr>
              <w:ind w:right="-70"/>
              <w:jc w:val="right"/>
              <w:rPr>
                <w:sz w:val="16"/>
                <w:szCs w:val="16"/>
              </w:rPr>
            </w:pPr>
            <w:r w:rsidRPr="002F30E2">
              <w:rPr>
                <w:sz w:val="16"/>
                <w:szCs w:val="16"/>
              </w:rPr>
              <w:t>-</w:t>
            </w:r>
          </w:p>
        </w:tc>
        <w:tc>
          <w:tcPr>
            <w:tcW w:w="1225" w:type="dxa"/>
            <w:vAlign w:val="bottom"/>
          </w:tcPr>
          <w:p w14:paraId="3FF5AD82" w14:textId="0A42E234" w:rsidR="00406993" w:rsidRPr="002F30E2" w:rsidRDefault="00406993" w:rsidP="00D32177">
            <w:pPr>
              <w:ind w:right="-70"/>
              <w:jc w:val="right"/>
              <w:rPr>
                <w:sz w:val="16"/>
                <w:szCs w:val="16"/>
              </w:rPr>
            </w:pPr>
            <w:r w:rsidRPr="002F30E2">
              <w:rPr>
                <w:sz w:val="16"/>
                <w:szCs w:val="16"/>
              </w:rPr>
              <w:t>-</w:t>
            </w:r>
          </w:p>
        </w:tc>
      </w:tr>
      <w:tr w:rsidR="00406993" w:rsidRPr="002F30E2" w14:paraId="35B5D61F" w14:textId="77777777" w:rsidTr="00D32177">
        <w:trPr>
          <w:trHeight w:val="57"/>
        </w:trPr>
        <w:tc>
          <w:tcPr>
            <w:tcW w:w="425" w:type="dxa"/>
            <w:vAlign w:val="bottom"/>
          </w:tcPr>
          <w:p w14:paraId="7034DAE3" w14:textId="77777777" w:rsidR="00406993" w:rsidRPr="002F30E2" w:rsidRDefault="00406993" w:rsidP="00406993">
            <w:pPr>
              <w:rPr>
                <w:sz w:val="16"/>
                <w:szCs w:val="16"/>
              </w:rPr>
            </w:pPr>
            <w:r w:rsidRPr="002F30E2">
              <w:rPr>
                <w:sz w:val="16"/>
                <w:szCs w:val="16"/>
              </w:rPr>
              <w:t>14</w:t>
            </w:r>
          </w:p>
        </w:tc>
        <w:tc>
          <w:tcPr>
            <w:tcW w:w="4111" w:type="dxa"/>
            <w:vAlign w:val="bottom"/>
          </w:tcPr>
          <w:p w14:paraId="36BE1A1F" w14:textId="77777777" w:rsidR="00406993" w:rsidRPr="002F30E2" w:rsidRDefault="00406993" w:rsidP="00406993">
            <w:pPr>
              <w:rPr>
                <w:sz w:val="16"/>
                <w:szCs w:val="16"/>
              </w:rPr>
            </w:pPr>
            <w:r w:rsidRPr="002F30E2">
              <w:rPr>
                <w:sz w:val="16"/>
                <w:szCs w:val="16"/>
              </w:rPr>
              <w:t>İDD denetim otoritesi formülü yaklaşımı</w:t>
            </w:r>
          </w:p>
        </w:tc>
        <w:tc>
          <w:tcPr>
            <w:tcW w:w="1276" w:type="dxa"/>
            <w:vAlign w:val="bottom"/>
          </w:tcPr>
          <w:p w14:paraId="35FCE138" w14:textId="5791DDA5" w:rsidR="00406993" w:rsidRPr="002F30E2" w:rsidRDefault="00406993" w:rsidP="00D32177">
            <w:pPr>
              <w:ind w:right="-70"/>
              <w:jc w:val="right"/>
              <w:rPr>
                <w:sz w:val="16"/>
                <w:szCs w:val="16"/>
              </w:rPr>
            </w:pPr>
            <w:r w:rsidRPr="002F30E2">
              <w:rPr>
                <w:sz w:val="16"/>
                <w:szCs w:val="16"/>
              </w:rPr>
              <w:t>-</w:t>
            </w:r>
          </w:p>
        </w:tc>
        <w:tc>
          <w:tcPr>
            <w:tcW w:w="1275" w:type="dxa"/>
            <w:vAlign w:val="bottom"/>
          </w:tcPr>
          <w:p w14:paraId="4158DF89" w14:textId="695689AF" w:rsidR="00406993" w:rsidRPr="002F30E2" w:rsidRDefault="00406993" w:rsidP="00D32177">
            <w:pPr>
              <w:ind w:right="-70"/>
              <w:jc w:val="right"/>
              <w:rPr>
                <w:sz w:val="16"/>
                <w:szCs w:val="16"/>
              </w:rPr>
            </w:pPr>
            <w:r w:rsidRPr="002F30E2">
              <w:rPr>
                <w:sz w:val="16"/>
                <w:szCs w:val="16"/>
              </w:rPr>
              <w:t>-</w:t>
            </w:r>
          </w:p>
        </w:tc>
        <w:tc>
          <w:tcPr>
            <w:tcW w:w="1225" w:type="dxa"/>
            <w:vAlign w:val="bottom"/>
          </w:tcPr>
          <w:p w14:paraId="09845B79" w14:textId="08732D46" w:rsidR="00406993" w:rsidRPr="002F30E2" w:rsidRDefault="00406993" w:rsidP="00D32177">
            <w:pPr>
              <w:ind w:right="-70"/>
              <w:jc w:val="right"/>
              <w:rPr>
                <w:sz w:val="16"/>
                <w:szCs w:val="16"/>
              </w:rPr>
            </w:pPr>
            <w:r w:rsidRPr="002F30E2">
              <w:rPr>
                <w:sz w:val="16"/>
                <w:szCs w:val="16"/>
              </w:rPr>
              <w:t>-</w:t>
            </w:r>
          </w:p>
        </w:tc>
      </w:tr>
      <w:tr w:rsidR="00406993" w:rsidRPr="002F30E2" w14:paraId="01604097" w14:textId="77777777" w:rsidTr="00D32177">
        <w:trPr>
          <w:trHeight w:val="57"/>
        </w:trPr>
        <w:tc>
          <w:tcPr>
            <w:tcW w:w="425" w:type="dxa"/>
            <w:vAlign w:val="bottom"/>
          </w:tcPr>
          <w:p w14:paraId="1BE440B3" w14:textId="77777777" w:rsidR="00406993" w:rsidRPr="002F30E2" w:rsidRDefault="00406993" w:rsidP="00406993">
            <w:pPr>
              <w:rPr>
                <w:sz w:val="16"/>
                <w:szCs w:val="16"/>
              </w:rPr>
            </w:pPr>
            <w:r w:rsidRPr="002F30E2">
              <w:rPr>
                <w:sz w:val="16"/>
                <w:szCs w:val="16"/>
              </w:rPr>
              <w:t>15</w:t>
            </w:r>
          </w:p>
        </w:tc>
        <w:tc>
          <w:tcPr>
            <w:tcW w:w="4111" w:type="dxa"/>
            <w:vAlign w:val="bottom"/>
          </w:tcPr>
          <w:p w14:paraId="1E92D9E9" w14:textId="77777777" w:rsidR="00406993" w:rsidRPr="002F30E2" w:rsidRDefault="00406993" w:rsidP="00406993">
            <w:pPr>
              <w:rPr>
                <w:sz w:val="16"/>
                <w:szCs w:val="16"/>
              </w:rPr>
            </w:pPr>
            <w:r w:rsidRPr="002F30E2">
              <w:rPr>
                <w:sz w:val="16"/>
                <w:szCs w:val="16"/>
              </w:rPr>
              <w:t>Standart basitleştirilmiş denetim otoritesi formülü yaklaşımı</w:t>
            </w:r>
          </w:p>
        </w:tc>
        <w:tc>
          <w:tcPr>
            <w:tcW w:w="1276" w:type="dxa"/>
            <w:vAlign w:val="bottom"/>
          </w:tcPr>
          <w:p w14:paraId="02BE930B" w14:textId="62FBF7AD" w:rsidR="00406993" w:rsidRPr="002F30E2" w:rsidRDefault="00406993" w:rsidP="00D32177">
            <w:pPr>
              <w:ind w:right="-70"/>
              <w:jc w:val="right"/>
              <w:rPr>
                <w:sz w:val="16"/>
                <w:szCs w:val="16"/>
              </w:rPr>
            </w:pPr>
            <w:r w:rsidRPr="002F30E2">
              <w:rPr>
                <w:sz w:val="16"/>
                <w:szCs w:val="16"/>
              </w:rPr>
              <w:t>-</w:t>
            </w:r>
          </w:p>
        </w:tc>
        <w:tc>
          <w:tcPr>
            <w:tcW w:w="1275" w:type="dxa"/>
            <w:vAlign w:val="bottom"/>
          </w:tcPr>
          <w:p w14:paraId="641BC6D7" w14:textId="165C337B" w:rsidR="00406993" w:rsidRPr="002F30E2" w:rsidRDefault="00406993" w:rsidP="00D32177">
            <w:pPr>
              <w:ind w:right="-70"/>
              <w:jc w:val="right"/>
              <w:rPr>
                <w:sz w:val="16"/>
                <w:szCs w:val="16"/>
              </w:rPr>
            </w:pPr>
            <w:r w:rsidRPr="002F30E2">
              <w:rPr>
                <w:sz w:val="16"/>
                <w:szCs w:val="16"/>
              </w:rPr>
              <w:t>-</w:t>
            </w:r>
          </w:p>
        </w:tc>
        <w:tc>
          <w:tcPr>
            <w:tcW w:w="1225" w:type="dxa"/>
            <w:vAlign w:val="bottom"/>
          </w:tcPr>
          <w:p w14:paraId="18A808A4" w14:textId="224F105A" w:rsidR="00406993" w:rsidRPr="002F30E2" w:rsidRDefault="00406993" w:rsidP="00D32177">
            <w:pPr>
              <w:ind w:right="-70"/>
              <w:jc w:val="right"/>
              <w:rPr>
                <w:sz w:val="16"/>
                <w:szCs w:val="16"/>
              </w:rPr>
            </w:pPr>
            <w:r w:rsidRPr="002F30E2">
              <w:rPr>
                <w:sz w:val="16"/>
                <w:szCs w:val="16"/>
              </w:rPr>
              <w:t>-</w:t>
            </w:r>
          </w:p>
        </w:tc>
      </w:tr>
      <w:tr w:rsidR="00406993" w:rsidRPr="002F30E2" w14:paraId="08525386" w14:textId="77777777" w:rsidTr="00D32177">
        <w:trPr>
          <w:trHeight w:val="57"/>
        </w:trPr>
        <w:tc>
          <w:tcPr>
            <w:tcW w:w="425" w:type="dxa"/>
            <w:vAlign w:val="bottom"/>
          </w:tcPr>
          <w:p w14:paraId="649A9F7E" w14:textId="77777777" w:rsidR="00406993" w:rsidRPr="002F30E2" w:rsidRDefault="00406993" w:rsidP="00406993">
            <w:pPr>
              <w:rPr>
                <w:sz w:val="16"/>
                <w:szCs w:val="16"/>
              </w:rPr>
            </w:pPr>
            <w:r w:rsidRPr="002F30E2">
              <w:rPr>
                <w:sz w:val="16"/>
                <w:szCs w:val="16"/>
              </w:rPr>
              <w:t>16</w:t>
            </w:r>
          </w:p>
        </w:tc>
        <w:tc>
          <w:tcPr>
            <w:tcW w:w="4111" w:type="dxa"/>
            <w:vAlign w:val="bottom"/>
          </w:tcPr>
          <w:p w14:paraId="1AE59F49" w14:textId="77777777" w:rsidR="00406993" w:rsidRPr="002F30E2" w:rsidRDefault="00406993" w:rsidP="00406993">
            <w:pPr>
              <w:rPr>
                <w:sz w:val="16"/>
                <w:szCs w:val="16"/>
              </w:rPr>
            </w:pPr>
            <w:r w:rsidRPr="002F30E2">
              <w:rPr>
                <w:sz w:val="16"/>
                <w:szCs w:val="16"/>
              </w:rPr>
              <w:t>Piyasa riski</w:t>
            </w:r>
          </w:p>
        </w:tc>
        <w:tc>
          <w:tcPr>
            <w:tcW w:w="1276" w:type="dxa"/>
            <w:vAlign w:val="bottom"/>
          </w:tcPr>
          <w:p w14:paraId="761C71C8" w14:textId="42DC0B90" w:rsidR="00406993" w:rsidRPr="002F30E2" w:rsidRDefault="00406993" w:rsidP="00D32177">
            <w:pPr>
              <w:ind w:right="-70"/>
              <w:jc w:val="right"/>
              <w:rPr>
                <w:sz w:val="16"/>
                <w:szCs w:val="16"/>
              </w:rPr>
            </w:pPr>
            <w:r w:rsidRPr="002F30E2">
              <w:rPr>
                <w:sz w:val="16"/>
                <w:szCs w:val="16"/>
              </w:rPr>
              <w:t>723.584</w:t>
            </w:r>
          </w:p>
        </w:tc>
        <w:tc>
          <w:tcPr>
            <w:tcW w:w="1275" w:type="dxa"/>
            <w:vAlign w:val="bottom"/>
          </w:tcPr>
          <w:p w14:paraId="3C4603B0" w14:textId="70E21EB8" w:rsidR="00406993" w:rsidRPr="002F30E2" w:rsidRDefault="00406993" w:rsidP="00D32177">
            <w:pPr>
              <w:ind w:right="-70"/>
              <w:jc w:val="right"/>
              <w:rPr>
                <w:sz w:val="16"/>
                <w:szCs w:val="16"/>
              </w:rPr>
            </w:pPr>
            <w:r w:rsidRPr="002F30E2">
              <w:rPr>
                <w:sz w:val="16"/>
                <w:szCs w:val="16"/>
              </w:rPr>
              <w:t>343.323</w:t>
            </w:r>
          </w:p>
        </w:tc>
        <w:tc>
          <w:tcPr>
            <w:tcW w:w="1225" w:type="dxa"/>
            <w:vAlign w:val="bottom"/>
          </w:tcPr>
          <w:p w14:paraId="65083E7E" w14:textId="16A2DDC3" w:rsidR="00406993" w:rsidRPr="002F30E2" w:rsidRDefault="00406993" w:rsidP="00D32177">
            <w:pPr>
              <w:ind w:right="-70"/>
              <w:jc w:val="right"/>
              <w:rPr>
                <w:sz w:val="16"/>
                <w:szCs w:val="16"/>
              </w:rPr>
            </w:pPr>
            <w:r w:rsidRPr="002F30E2">
              <w:rPr>
                <w:sz w:val="16"/>
                <w:szCs w:val="16"/>
              </w:rPr>
              <w:t>57.887</w:t>
            </w:r>
          </w:p>
        </w:tc>
      </w:tr>
      <w:tr w:rsidR="00406993" w:rsidRPr="002F30E2" w14:paraId="6C1B6591" w14:textId="77777777" w:rsidTr="00D32177">
        <w:trPr>
          <w:trHeight w:val="57"/>
        </w:trPr>
        <w:tc>
          <w:tcPr>
            <w:tcW w:w="425" w:type="dxa"/>
            <w:vAlign w:val="bottom"/>
          </w:tcPr>
          <w:p w14:paraId="595AF6CC" w14:textId="77777777" w:rsidR="00406993" w:rsidRPr="002F30E2" w:rsidRDefault="00406993" w:rsidP="00406993">
            <w:pPr>
              <w:rPr>
                <w:sz w:val="16"/>
                <w:szCs w:val="16"/>
              </w:rPr>
            </w:pPr>
            <w:r w:rsidRPr="002F30E2">
              <w:rPr>
                <w:sz w:val="16"/>
                <w:szCs w:val="16"/>
              </w:rPr>
              <w:t>17</w:t>
            </w:r>
          </w:p>
        </w:tc>
        <w:tc>
          <w:tcPr>
            <w:tcW w:w="4111" w:type="dxa"/>
            <w:vAlign w:val="bottom"/>
          </w:tcPr>
          <w:p w14:paraId="11BAD604" w14:textId="77777777" w:rsidR="00406993" w:rsidRPr="002F30E2" w:rsidRDefault="00406993" w:rsidP="00406993">
            <w:pPr>
              <w:rPr>
                <w:sz w:val="16"/>
                <w:szCs w:val="16"/>
              </w:rPr>
            </w:pPr>
            <w:r w:rsidRPr="002F30E2">
              <w:rPr>
                <w:sz w:val="16"/>
                <w:szCs w:val="16"/>
              </w:rPr>
              <w:t>Standart yaklaşım</w:t>
            </w:r>
          </w:p>
        </w:tc>
        <w:tc>
          <w:tcPr>
            <w:tcW w:w="1276" w:type="dxa"/>
            <w:vAlign w:val="bottom"/>
          </w:tcPr>
          <w:p w14:paraId="47B10C21" w14:textId="3A1A0ADC" w:rsidR="00406993" w:rsidRPr="002F30E2" w:rsidRDefault="00406993" w:rsidP="00D32177">
            <w:pPr>
              <w:ind w:right="-70"/>
              <w:jc w:val="right"/>
              <w:rPr>
                <w:sz w:val="16"/>
                <w:szCs w:val="16"/>
              </w:rPr>
            </w:pPr>
            <w:r w:rsidRPr="002F30E2">
              <w:rPr>
                <w:sz w:val="16"/>
                <w:szCs w:val="16"/>
              </w:rPr>
              <w:t>723.584</w:t>
            </w:r>
          </w:p>
        </w:tc>
        <w:tc>
          <w:tcPr>
            <w:tcW w:w="1275" w:type="dxa"/>
            <w:vAlign w:val="bottom"/>
          </w:tcPr>
          <w:p w14:paraId="6E2B1C10" w14:textId="6A2FBB37" w:rsidR="00406993" w:rsidRPr="002F30E2" w:rsidRDefault="00406993" w:rsidP="00D32177">
            <w:pPr>
              <w:ind w:right="-70"/>
              <w:jc w:val="right"/>
              <w:rPr>
                <w:sz w:val="16"/>
                <w:szCs w:val="16"/>
              </w:rPr>
            </w:pPr>
            <w:r w:rsidRPr="002F30E2">
              <w:rPr>
                <w:sz w:val="16"/>
                <w:szCs w:val="16"/>
              </w:rPr>
              <w:t>343.323</w:t>
            </w:r>
          </w:p>
        </w:tc>
        <w:tc>
          <w:tcPr>
            <w:tcW w:w="1225" w:type="dxa"/>
            <w:vAlign w:val="bottom"/>
          </w:tcPr>
          <w:p w14:paraId="06E075FF" w14:textId="18FF6F1E" w:rsidR="00406993" w:rsidRPr="002F30E2" w:rsidRDefault="00406993" w:rsidP="00D32177">
            <w:pPr>
              <w:ind w:right="-70"/>
              <w:jc w:val="right"/>
              <w:rPr>
                <w:sz w:val="16"/>
                <w:szCs w:val="16"/>
              </w:rPr>
            </w:pPr>
            <w:r w:rsidRPr="002F30E2">
              <w:rPr>
                <w:sz w:val="16"/>
                <w:szCs w:val="16"/>
              </w:rPr>
              <w:t>57.887</w:t>
            </w:r>
          </w:p>
        </w:tc>
      </w:tr>
      <w:tr w:rsidR="00406993" w:rsidRPr="002F30E2" w14:paraId="32E5D2DA" w14:textId="77777777" w:rsidTr="00D32177">
        <w:trPr>
          <w:trHeight w:val="57"/>
        </w:trPr>
        <w:tc>
          <w:tcPr>
            <w:tcW w:w="425" w:type="dxa"/>
            <w:vAlign w:val="bottom"/>
          </w:tcPr>
          <w:p w14:paraId="721452C6" w14:textId="77777777" w:rsidR="00406993" w:rsidRPr="002F30E2" w:rsidRDefault="00406993" w:rsidP="00406993">
            <w:pPr>
              <w:rPr>
                <w:sz w:val="16"/>
                <w:szCs w:val="16"/>
              </w:rPr>
            </w:pPr>
            <w:r w:rsidRPr="002F30E2">
              <w:rPr>
                <w:sz w:val="16"/>
                <w:szCs w:val="16"/>
              </w:rPr>
              <w:t>18</w:t>
            </w:r>
          </w:p>
        </w:tc>
        <w:tc>
          <w:tcPr>
            <w:tcW w:w="4111" w:type="dxa"/>
            <w:vAlign w:val="bottom"/>
          </w:tcPr>
          <w:p w14:paraId="10B873BD" w14:textId="77777777" w:rsidR="00406993" w:rsidRPr="002F30E2" w:rsidRDefault="00406993" w:rsidP="00406993">
            <w:pPr>
              <w:rPr>
                <w:sz w:val="16"/>
                <w:szCs w:val="16"/>
              </w:rPr>
            </w:pPr>
            <w:r w:rsidRPr="002F30E2">
              <w:rPr>
                <w:sz w:val="16"/>
                <w:szCs w:val="16"/>
              </w:rPr>
              <w:t>İçsel model yaklaşımları</w:t>
            </w:r>
          </w:p>
        </w:tc>
        <w:tc>
          <w:tcPr>
            <w:tcW w:w="1276" w:type="dxa"/>
            <w:vAlign w:val="bottom"/>
          </w:tcPr>
          <w:p w14:paraId="0F3CCC3D" w14:textId="13A368CB" w:rsidR="00406993" w:rsidRPr="002F30E2" w:rsidRDefault="00406993" w:rsidP="00D32177">
            <w:pPr>
              <w:ind w:right="-70"/>
              <w:jc w:val="right"/>
              <w:rPr>
                <w:sz w:val="16"/>
                <w:szCs w:val="16"/>
              </w:rPr>
            </w:pPr>
            <w:r w:rsidRPr="002F30E2">
              <w:rPr>
                <w:sz w:val="16"/>
                <w:szCs w:val="16"/>
              </w:rPr>
              <w:t>-</w:t>
            </w:r>
          </w:p>
        </w:tc>
        <w:tc>
          <w:tcPr>
            <w:tcW w:w="1275" w:type="dxa"/>
            <w:vAlign w:val="bottom"/>
          </w:tcPr>
          <w:p w14:paraId="2A740AF1" w14:textId="380452B7" w:rsidR="00406993" w:rsidRPr="002F30E2" w:rsidRDefault="00406993" w:rsidP="00D32177">
            <w:pPr>
              <w:ind w:right="-70"/>
              <w:jc w:val="right"/>
              <w:rPr>
                <w:sz w:val="16"/>
                <w:szCs w:val="16"/>
              </w:rPr>
            </w:pPr>
            <w:r w:rsidRPr="002F30E2">
              <w:rPr>
                <w:sz w:val="16"/>
                <w:szCs w:val="16"/>
              </w:rPr>
              <w:t>-</w:t>
            </w:r>
          </w:p>
        </w:tc>
        <w:tc>
          <w:tcPr>
            <w:tcW w:w="1225" w:type="dxa"/>
            <w:vAlign w:val="bottom"/>
          </w:tcPr>
          <w:p w14:paraId="40D47DAB" w14:textId="055B84A3" w:rsidR="00406993" w:rsidRPr="002F30E2" w:rsidRDefault="00406993" w:rsidP="00D32177">
            <w:pPr>
              <w:ind w:right="-70"/>
              <w:jc w:val="right"/>
              <w:rPr>
                <w:sz w:val="16"/>
                <w:szCs w:val="16"/>
              </w:rPr>
            </w:pPr>
            <w:r w:rsidRPr="002F30E2">
              <w:rPr>
                <w:sz w:val="16"/>
                <w:szCs w:val="16"/>
              </w:rPr>
              <w:t>-</w:t>
            </w:r>
          </w:p>
        </w:tc>
      </w:tr>
      <w:tr w:rsidR="00406993" w:rsidRPr="002F30E2" w14:paraId="000EB111" w14:textId="77777777" w:rsidTr="00D32177">
        <w:trPr>
          <w:trHeight w:val="57"/>
        </w:trPr>
        <w:tc>
          <w:tcPr>
            <w:tcW w:w="425" w:type="dxa"/>
            <w:vAlign w:val="bottom"/>
          </w:tcPr>
          <w:p w14:paraId="35D6C4D8" w14:textId="77777777" w:rsidR="00406993" w:rsidRPr="002F30E2" w:rsidRDefault="00406993" w:rsidP="00406993">
            <w:pPr>
              <w:rPr>
                <w:sz w:val="16"/>
                <w:szCs w:val="16"/>
              </w:rPr>
            </w:pPr>
            <w:r w:rsidRPr="002F30E2">
              <w:rPr>
                <w:sz w:val="16"/>
                <w:szCs w:val="16"/>
              </w:rPr>
              <w:t>19</w:t>
            </w:r>
          </w:p>
        </w:tc>
        <w:tc>
          <w:tcPr>
            <w:tcW w:w="4111" w:type="dxa"/>
            <w:vAlign w:val="bottom"/>
          </w:tcPr>
          <w:p w14:paraId="0B4A6F89" w14:textId="77777777" w:rsidR="00406993" w:rsidRPr="002F30E2" w:rsidRDefault="00406993" w:rsidP="00406993">
            <w:pPr>
              <w:rPr>
                <w:sz w:val="16"/>
                <w:szCs w:val="16"/>
              </w:rPr>
            </w:pPr>
            <w:proofErr w:type="spellStart"/>
            <w:r w:rsidRPr="002F30E2">
              <w:rPr>
                <w:sz w:val="16"/>
                <w:szCs w:val="16"/>
              </w:rPr>
              <w:t>Operasyonel</w:t>
            </w:r>
            <w:proofErr w:type="spellEnd"/>
            <w:r w:rsidRPr="002F30E2">
              <w:rPr>
                <w:sz w:val="16"/>
                <w:szCs w:val="16"/>
              </w:rPr>
              <w:t xml:space="preserve"> risk</w:t>
            </w:r>
          </w:p>
        </w:tc>
        <w:tc>
          <w:tcPr>
            <w:tcW w:w="1276" w:type="dxa"/>
            <w:vAlign w:val="bottom"/>
          </w:tcPr>
          <w:p w14:paraId="41A57ECF" w14:textId="094B71EA" w:rsidR="00406993" w:rsidRPr="002F30E2" w:rsidRDefault="00406993" w:rsidP="00D32177">
            <w:pPr>
              <w:ind w:right="-70"/>
              <w:jc w:val="right"/>
              <w:rPr>
                <w:sz w:val="16"/>
                <w:szCs w:val="16"/>
              </w:rPr>
            </w:pPr>
            <w:r w:rsidRPr="002F30E2">
              <w:rPr>
                <w:sz w:val="16"/>
                <w:szCs w:val="16"/>
              </w:rPr>
              <w:t>3.633.740</w:t>
            </w:r>
          </w:p>
        </w:tc>
        <w:tc>
          <w:tcPr>
            <w:tcW w:w="1275" w:type="dxa"/>
            <w:vAlign w:val="bottom"/>
          </w:tcPr>
          <w:p w14:paraId="04FEB334" w14:textId="46DA8BB2" w:rsidR="00406993" w:rsidRPr="002F30E2" w:rsidRDefault="00406993" w:rsidP="00D32177">
            <w:pPr>
              <w:ind w:right="-70"/>
              <w:jc w:val="right"/>
              <w:rPr>
                <w:sz w:val="16"/>
                <w:szCs w:val="16"/>
              </w:rPr>
            </w:pPr>
            <w:r w:rsidRPr="002F30E2">
              <w:rPr>
                <w:sz w:val="16"/>
                <w:szCs w:val="16"/>
              </w:rPr>
              <w:t>2.988.826</w:t>
            </w:r>
          </w:p>
        </w:tc>
        <w:tc>
          <w:tcPr>
            <w:tcW w:w="1225" w:type="dxa"/>
            <w:vAlign w:val="bottom"/>
          </w:tcPr>
          <w:p w14:paraId="3A2D89DD" w14:textId="3C076828" w:rsidR="00406993" w:rsidRPr="002F30E2" w:rsidRDefault="00406993" w:rsidP="00D32177">
            <w:pPr>
              <w:ind w:right="-70"/>
              <w:jc w:val="right"/>
              <w:rPr>
                <w:sz w:val="16"/>
                <w:szCs w:val="16"/>
              </w:rPr>
            </w:pPr>
            <w:r w:rsidRPr="002F30E2">
              <w:rPr>
                <w:sz w:val="16"/>
                <w:szCs w:val="16"/>
              </w:rPr>
              <w:t>290.699</w:t>
            </w:r>
          </w:p>
        </w:tc>
      </w:tr>
      <w:tr w:rsidR="00406993" w:rsidRPr="002F30E2" w14:paraId="58C1AC68" w14:textId="77777777" w:rsidTr="00D32177">
        <w:trPr>
          <w:trHeight w:val="57"/>
        </w:trPr>
        <w:tc>
          <w:tcPr>
            <w:tcW w:w="425" w:type="dxa"/>
            <w:vAlign w:val="bottom"/>
          </w:tcPr>
          <w:p w14:paraId="4EAB7B1E" w14:textId="77777777" w:rsidR="00406993" w:rsidRPr="002F30E2" w:rsidRDefault="00406993" w:rsidP="00406993">
            <w:pPr>
              <w:rPr>
                <w:sz w:val="16"/>
                <w:szCs w:val="16"/>
              </w:rPr>
            </w:pPr>
            <w:r w:rsidRPr="002F30E2">
              <w:rPr>
                <w:sz w:val="16"/>
                <w:szCs w:val="16"/>
              </w:rPr>
              <w:t>20</w:t>
            </w:r>
          </w:p>
        </w:tc>
        <w:tc>
          <w:tcPr>
            <w:tcW w:w="4111" w:type="dxa"/>
            <w:vAlign w:val="bottom"/>
          </w:tcPr>
          <w:p w14:paraId="239F129B" w14:textId="77777777" w:rsidR="00406993" w:rsidRPr="002F30E2" w:rsidRDefault="00406993" w:rsidP="00406993">
            <w:pPr>
              <w:rPr>
                <w:sz w:val="16"/>
                <w:szCs w:val="16"/>
              </w:rPr>
            </w:pPr>
            <w:r w:rsidRPr="002F30E2">
              <w:rPr>
                <w:sz w:val="16"/>
                <w:szCs w:val="16"/>
              </w:rPr>
              <w:t>Temel gösterge yaklaşımı</w:t>
            </w:r>
          </w:p>
        </w:tc>
        <w:tc>
          <w:tcPr>
            <w:tcW w:w="1276" w:type="dxa"/>
            <w:vAlign w:val="bottom"/>
          </w:tcPr>
          <w:p w14:paraId="28998A38" w14:textId="6120495F" w:rsidR="00406993" w:rsidRPr="002F30E2" w:rsidRDefault="00406993" w:rsidP="00D32177">
            <w:pPr>
              <w:ind w:right="-70"/>
              <w:jc w:val="right"/>
              <w:rPr>
                <w:sz w:val="16"/>
                <w:szCs w:val="16"/>
              </w:rPr>
            </w:pPr>
            <w:r w:rsidRPr="002F30E2">
              <w:rPr>
                <w:sz w:val="16"/>
                <w:szCs w:val="16"/>
              </w:rPr>
              <w:t>3.633.740</w:t>
            </w:r>
          </w:p>
        </w:tc>
        <w:tc>
          <w:tcPr>
            <w:tcW w:w="1275" w:type="dxa"/>
            <w:vAlign w:val="bottom"/>
          </w:tcPr>
          <w:p w14:paraId="25584BE1" w14:textId="18E61245" w:rsidR="00406993" w:rsidRPr="002F30E2" w:rsidRDefault="00406993" w:rsidP="00D32177">
            <w:pPr>
              <w:ind w:right="-70"/>
              <w:jc w:val="right"/>
              <w:rPr>
                <w:sz w:val="16"/>
                <w:szCs w:val="16"/>
              </w:rPr>
            </w:pPr>
            <w:r w:rsidRPr="002F30E2">
              <w:rPr>
                <w:sz w:val="16"/>
                <w:szCs w:val="16"/>
              </w:rPr>
              <w:t>2.988.826</w:t>
            </w:r>
          </w:p>
        </w:tc>
        <w:tc>
          <w:tcPr>
            <w:tcW w:w="1225" w:type="dxa"/>
            <w:vAlign w:val="bottom"/>
          </w:tcPr>
          <w:p w14:paraId="4763BFCB" w14:textId="70722913" w:rsidR="00406993" w:rsidRPr="002F30E2" w:rsidRDefault="00406993" w:rsidP="00D32177">
            <w:pPr>
              <w:ind w:right="-70"/>
              <w:jc w:val="right"/>
              <w:rPr>
                <w:sz w:val="16"/>
                <w:szCs w:val="16"/>
              </w:rPr>
            </w:pPr>
            <w:r w:rsidRPr="002F30E2">
              <w:rPr>
                <w:sz w:val="16"/>
                <w:szCs w:val="16"/>
              </w:rPr>
              <w:t>290.699</w:t>
            </w:r>
          </w:p>
        </w:tc>
      </w:tr>
      <w:tr w:rsidR="00406993" w:rsidRPr="002F30E2" w14:paraId="52C6B23C" w14:textId="77777777" w:rsidTr="00D32177">
        <w:trPr>
          <w:trHeight w:val="57"/>
        </w:trPr>
        <w:tc>
          <w:tcPr>
            <w:tcW w:w="425" w:type="dxa"/>
            <w:vAlign w:val="bottom"/>
          </w:tcPr>
          <w:p w14:paraId="18FFED92" w14:textId="77777777" w:rsidR="00406993" w:rsidRPr="002F30E2" w:rsidRDefault="00406993" w:rsidP="00406993">
            <w:pPr>
              <w:rPr>
                <w:sz w:val="16"/>
                <w:szCs w:val="16"/>
              </w:rPr>
            </w:pPr>
            <w:r w:rsidRPr="002F30E2">
              <w:rPr>
                <w:sz w:val="16"/>
                <w:szCs w:val="16"/>
              </w:rPr>
              <w:t>21</w:t>
            </w:r>
          </w:p>
        </w:tc>
        <w:tc>
          <w:tcPr>
            <w:tcW w:w="4111" w:type="dxa"/>
            <w:vAlign w:val="bottom"/>
          </w:tcPr>
          <w:p w14:paraId="2D49C113" w14:textId="77777777" w:rsidR="00406993" w:rsidRPr="002F30E2" w:rsidRDefault="00406993" w:rsidP="00406993">
            <w:pPr>
              <w:rPr>
                <w:sz w:val="16"/>
                <w:szCs w:val="16"/>
              </w:rPr>
            </w:pPr>
            <w:r w:rsidRPr="002F30E2">
              <w:rPr>
                <w:sz w:val="16"/>
                <w:szCs w:val="16"/>
              </w:rPr>
              <w:t>Standart yaklaşım</w:t>
            </w:r>
          </w:p>
        </w:tc>
        <w:tc>
          <w:tcPr>
            <w:tcW w:w="1276" w:type="dxa"/>
            <w:vAlign w:val="bottom"/>
          </w:tcPr>
          <w:p w14:paraId="0180B0E0" w14:textId="0AB8433F" w:rsidR="00406993" w:rsidRPr="002F30E2" w:rsidRDefault="00406993" w:rsidP="00D32177">
            <w:pPr>
              <w:ind w:right="-70"/>
              <w:jc w:val="right"/>
              <w:rPr>
                <w:sz w:val="16"/>
                <w:szCs w:val="16"/>
              </w:rPr>
            </w:pPr>
            <w:r w:rsidRPr="002F30E2">
              <w:rPr>
                <w:sz w:val="16"/>
                <w:szCs w:val="16"/>
              </w:rPr>
              <w:t>-</w:t>
            </w:r>
          </w:p>
        </w:tc>
        <w:tc>
          <w:tcPr>
            <w:tcW w:w="1275" w:type="dxa"/>
            <w:vAlign w:val="bottom"/>
          </w:tcPr>
          <w:p w14:paraId="410E32FA" w14:textId="36D8A86A" w:rsidR="00406993" w:rsidRPr="002F30E2" w:rsidRDefault="00406993" w:rsidP="00D32177">
            <w:pPr>
              <w:ind w:right="-70"/>
              <w:jc w:val="right"/>
              <w:rPr>
                <w:sz w:val="16"/>
                <w:szCs w:val="16"/>
              </w:rPr>
            </w:pPr>
            <w:r w:rsidRPr="002F30E2">
              <w:rPr>
                <w:sz w:val="16"/>
                <w:szCs w:val="16"/>
              </w:rPr>
              <w:t>-</w:t>
            </w:r>
          </w:p>
        </w:tc>
        <w:tc>
          <w:tcPr>
            <w:tcW w:w="1225" w:type="dxa"/>
            <w:vAlign w:val="bottom"/>
          </w:tcPr>
          <w:p w14:paraId="58C6841A" w14:textId="70271A8E" w:rsidR="00406993" w:rsidRPr="002F30E2" w:rsidRDefault="00406993" w:rsidP="00D32177">
            <w:pPr>
              <w:ind w:right="-70"/>
              <w:jc w:val="right"/>
              <w:rPr>
                <w:sz w:val="16"/>
                <w:szCs w:val="16"/>
              </w:rPr>
            </w:pPr>
            <w:r w:rsidRPr="002F30E2">
              <w:rPr>
                <w:sz w:val="16"/>
                <w:szCs w:val="16"/>
              </w:rPr>
              <w:t>-</w:t>
            </w:r>
          </w:p>
        </w:tc>
      </w:tr>
      <w:tr w:rsidR="00406993" w:rsidRPr="002F30E2" w14:paraId="48B05836" w14:textId="77777777" w:rsidTr="00D32177">
        <w:trPr>
          <w:trHeight w:val="57"/>
        </w:trPr>
        <w:tc>
          <w:tcPr>
            <w:tcW w:w="425" w:type="dxa"/>
            <w:vAlign w:val="bottom"/>
          </w:tcPr>
          <w:p w14:paraId="2BB08B01" w14:textId="77777777" w:rsidR="00406993" w:rsidRPr="002F30E2" w:rsidRDefault="00406993" w:rsidP="00406993">
            <w:pPr>
              <w:rPr>
                <w:sz w:val="16"/>
                <w:szCs w:val="16"/>
              </w:rPr>
            </w:pPr>
            <w:r w:rsidRPr="002F30E2">
              <w:rPr>
                <w:sz w:val="16"/>
                <w:szCs w:val="16"/>
              </w:rPr>
              <w:t>22</w:t>
            </w:r>
          </w:p>
        </w:tc>
        <w:tc>
          <w:tcPr>
            <w:tcW w:w="4111" w:type="dxa"/>
            <w:vAlign w:val="bottom"/>
          </w:tcPr>
          <w:p w14:paraId="2ED16BB9" w14:textId="77777777" w:rsidR="00406993" w:rsidRPr="002F30E2" w:rsidRDefault="00406993" w:rsidP="00406993">
            <w:pPr>
              <w:rPr>
                <w:sz w:val="16"/>
                <w:szCs w:val="16"/>
              </w:rPr>
            </w:pPr>
            <w:r w:rsidRPr="002F30E2">
              <w:rPr>
                <w:sz w:val="16"/>
                <w:szCs w:val="16"/>
              </w:rPr>
              <w:t>İleri ölçüm yaklaşımı</w:t>
            </w:r>
          </w:p>
        </w:tc>
        <w:tc>
          <w:tcPr>
            <w:tcW w:w="1276" w:type="dxa"/>
            <w:vAlign w:val="bottom"/>
          </w:tcPr>
          <w:p w14:paraId="331E6130" w14:textId="2E4ADD51" w:rsidR="00406993" w:rsidRPr="002F30E2" w:rsidRDefault="00406993" w:rsidP="00D32177">
            <w:pPr>
              <w:ind w:right="-70"/>
              <w:jc w:val="right"/>
              <w:rPr>
                <w:sz w:val="16"/>
                <w:szCs w:val="16"/>
              </w:rPr>
            </w:pPr>
            <w:r w:rsidRPr="002F30E2">
              <w:rPr>
                <w:sz w:val="16"/>
                <w:szCs w:val="16"/>
              </w:rPr>
              <w:t>-</w:t>
            </w:r>
          </w:p>
        </w:tc>
        <w:tc>
          <w:tcPr>
            <w:tcW w:w="1275" w:type="dxa"/>
            <w:vAlign w:val="bottom"/>
          </w:tcPr>
          <w:p w14:paraId="2F834522" w14:textId="144E7F3D" w:rsidR="00406993" w:rsidRPr="002F30E2" w:rsidRDefault="00406993" w:rsidP="00D32177">
            <w:pPr>
              <w:ind w:right="-70"/>
              <w:jc w:val="right"/>
              <w:rPr>
                <w:sz w:val="16"/>
                <w:szCs w:val="16"/>
              </w:rPr>
            </w:pPr>
            <w:r w:rsidRPr="002F30E2">
              <w:rPr>
                <w:sz w:val="16"/>
                <w:szCs w:val="16"/>
              </w:rPr>
              <w:t>-</w:t>
            </w:r>
          </w:p>
        </w:tc>
        <w:tc>
          <w:tcPr>
            <w:tcW w:w="1225" w:type="dxa"/>
            <w:vAlign w:val="bottom"/>
          </w:tcPr>
          <w:p w14:paraId="59FFE2E5" w14:textId="5C905446" w:rsidR="00406993" w:rsidRPr="002F30E2" w:rsidRDefault="00406993" w:rsidP="00D32177">
            <w:pPr>
              <w:ind w:right="-70"/>
              <w:jc w:val="right"/>
              <w:rPr>
                <w:sz w:val="16"/>
                <w:szCs w:val="16"/>
              </w:rPr>
            </w:pPr>
            <w:r w:rsidRPr="002F30E2">
              <w:rPr>
                <w:sz w:val="16"/>
                <w:szCs w:val="16"/>
              </w:rPr>
              <w:t>-</w:t>
            </w:r>
          </w:p>
        </w:tc>
      </w:tr>
      <w:tr w:rsidR="00406993" w:rsidRPr="002F30E2" w14:paraId="2497AD2E" w14:textId="77777777" w:rsidTr="00D32177">
        <w:trPr>
          <w:trHeight w:val="200"/>
        </w:trPr>
        <w:tc>
          <w:tcPr>
            <w:tcW w:w="425" w:type="dxa"/>
          </w:tcPr>
          <w:p w14:paraId="3034F479" w14:textId="77777777" w:rsidR="00406993" w:rsidRPr="002F30E2" w:rsidRDefault="00406993" w:rsidP="00406993">
            <w:pPr>
              <w:rPr>
                <w:sz w:val="16"/>
                <w:szCs w:val="16"/>
              </w:rPr>
            </w:pPr>
            <w:r w:rsidRPr="002F30E2">
              <w:rPr>
                <w:sz w:val="16"/>
                <w:szCs w:val="16"/>
              </w:rPr>
              <w:t>23</w:t>
            </w:r>
          </w:p>
        </w:tc>
        <w:tc>
          <w:tcPr>
            <w:tcW w:w="4111" w:type="dxa"/>
            <w:vAlign w:val="bottom"/>
          </w:tcPr>
          <w:p w14:paraId="7A938C29" w14:textId="77777777" w:rsidR="00406993" w:rsidRPr="002F30E2" w:rsidRDefault="00406993" w:rsidP="00406993">
            <w:pPr>
              <w:rPr>
                <w:sz w:val="16"/>
                <w:szCs w:val="16"/>
              </w:rPr>
            </w:pPr>
            <w:proofErr w:type="spellStart"/>
            <w:r w:rsidRPr="002F30E2">
              <w:rPr>
                <w:sz w:val="16"/>
                <w:szCs w:val="16"/>
              </w:rPr>
              <w:t>Özkaynaklardan</w:t>
            </w:r>
            <w:proofErr w:type="spellEnd"/>
            <w:r w:rsidRPr="002F30E2">
              <w:rPr>
                <w:sz w:val="16"/>
                <w:szCs w:val="16"/>
              </w:rPr>
              <w:t xml:space="preserve"> indirim eşiklerinin altındaki tutarlar (%250 risk ağırlığına tabi)</w:t>
            </w:r>
          </w:p>
        </w:tc>
        <w:tc>
          <w:tcPr>
            <w:tcW w:w="1276" w:type="dxa"/>
            <w:vAlign w:val="bottom"/>
          </w:tcPr>
          <w:p w14:paraId="2A2DAA6D" w14:textId="77777777" w:rsidR="00406993" w:rsidRPr="002F30E2" w:rsidRDefault="00406993" w:rsidP="00D32177">
            <w:pPr>
              <w:ind w:right="-70"/>
              <w:jc w:val="right"/>
              <w:rPr>
                <w:sz w:val="16"/>
                <w:szCs w:val="16"/>
              </w:rPr>
            </w:pPr>
          </w:p>
          <w:p w14:paraId="69DA40B1" w14:textId="34EFF33C" w:rsidR="00406993" w:rsidRPr="002F30E2" w:rsidRDefault="00406993" w:rsidP="00D32177">
            <w:pPr>
              <w:ind w:right="-70"/>
              <w:jc w:val="right"/>
              <w:rPr>
                <w:sz w:val="16"/>
                <w:szCs w:val="16"/>
              </w:rPr>
            </w:pPr>
            <w:r w:rsidRPr="002F30E2">
              <w:rPr>
                <w:sz w:val="16"/>
                <w:szCs w:val="16"/>
              </w:rPr>
              <w:t>-</w:t>
            </w:r>
          </w:p>
        </w:tc>
        <w:tc>
          <w:tcPr>
            <w:tcW w:w="1275" w:type="dxa"/>
            <w:vAlign w:val="bottom"/>
          </w:tcPr>
          <w:p w14:paraId="591B56A0" w14:textId="77777777" w:rsidR="00406993" w:rsidRPr="002F30E2" w:rsidRDefault="00406993" w:rsidP="00D32177">
            <w:pPr>
              <w:ind w:right="-70"/>
              <w:jc w:val="right"/>
              <w:rPr>
                <w:sz w:val="16"/>
                <w:szCs w:val="16"/>
              </w:rPr>
            </w:pPr>
          </w:p>
          <w:p w14:paraId="4F086D91" w14:textId="5A42C445" w:rsidR="00406993" w:rsidRPr="002F30E2" w:rsidRDefault="00406993" w:rsidP="00D32177">
            <w:pPr>
              <w:ind w:right="-70"/>
              <w:jc w:val="right"/>
              <w:rPr>
                <w:sz w:val="16"/>
                <w:szCs w:val="16"/>
              </w:rPr>
            </w:pPr>
            <w:r w:rsidRPr="002F30E2">
              <w:rPr>
                <w:sz w:val="16"/>
                <w:szCs w:val="16"/>
              </w:rPr>
              <w:t>-</w:t>
            </w:r>
          </w:p>
        </w:tc>
        <w:tc>
          <w:tcPr>
            <w:tcW w:w="1225" w:type="dxa"/>
            <w:vAlign w:val="bottom"/>
          </w:tcPr>
          <w:p w14:paraId="53193D7C" w14:textId="77777777" w:rsidR="00406993" w:rsidRPr="002F30E2" w:rsidRDefault="00406993" w:rsidP="00D32177">
            <w:pPr>
              <w:ind w:right="-70"/>
              <w:jc w:val="right"/>
              <w:rPr>
                <w:sz w:val="16"/>
                <w:szCs w:val="16"/>
              </w:rPr>
            </w:pPr>
          </w:p>
          <w:p w14:paraId="33D59A92" w14:textId="0A589EDC" w:rsidR="00406993" w:rsidRPr="002F30E2" w:rsidRDefault="00406993" w:rsidP="00D32177">
            <w:pPr>
              <w:ind w:right="-70"/>
              <w:jc w:val="right"/>
              <w:rPr>
                <w:sz w:val="16"/>
                <w:szCs w:val="16"/>
              </w:rPr>
            </w:pPr>
            <w:r w:rsidRPr="002F30E2">
              <w:rPr>
                <w:sz w:val="16"/>
                <w:szCs w:val="16"/>
              </w:rPr>
              <w:t>-</w:t>
            </w:r>
          </w:p>
        </w:tc>
      </w:tr>
      <w:tr w:rsidR="00406993" w:rsidRPr="002F30E2" w14:paraId="0451BAD7" w14:textId="77777777" w:rsidTr="00D32177">
        <w:trPr>
          <w:trHeight w:val="57"/>
        </w:trPr>
        <w:tc>
          <w:tcPr>
            <w:tcW w:w="425" w:type="dxa"/>
            <w:vAlign w:val="bottom"/>
          </w:tcPr>
          <w:p w14:paraId="69DB84E4" w14:textId="77777777" w:rsidR="00406993" w:rsidRPr="002F30E2" w:rsidRDefault="00406993" w:rsidP="00406993">
            <w:pPr>
              <w:rPr>
                <w:sz w:val="16"/>
                <w:szCs w:val="16"/>
              </w:rPr>
            </w:pPr>
            <w:r w:rsidRPr="002F30E2">
              <w:rPr>
                <w:sz w:val="16"/>
                <w:szCs w:val="16"/>
              </w:rPr>
              <w:t>24</w:t>
            </w:r>
          </w:p>
        </w:tc>
        <w:tc>
          <w:tcPr>
            <w:tcW w:w="4111" w:type="dxa"/>
            <w:vAlign w:val="bottom"/>
          </w:tcPr>
          <w:p w14:paraId="25860E19" w14:textId="77777777" w:rsidR="00406993" w:rsidRPr="002F30E2" w:rsidRDefault="00406993" w:rsidP="00406993">
            <w:pPr>
              <w:rPr>
                <w:sz w:val="16"/>
                <w:szCs w:val="16"/>
              </w:rPr>
            </w:pPr>
            <w:r w:rsidRPr="002F30E2">
              <w:rPr>
                <w:sz w:val="16"/>
                <w:szCs w:val="16"/>
              </w:rPr>
              <w:t>En düşük değer ayarlamaları</w:t>
            </w:r>
          </w:p>
        </w:tc>
        <w:tc>
          <w:tcPr>
            <w:tcW w:w="1276" w:type="dxa"/>
            <w:vAlign w:val="bottom"/>
          </w:tcPr>
          <w:p w14:paraId="22D7A4CF" w14:textId="34A2BB30" w:rsidR="00406993" w:rsidRPr="002F30E2" w:rsidRDefault="00406993" w:rsidP="00D32177">
            <w:pPr>
              <w:ind w:right="-70"/>
              <w:jc w:val="right"/>
              <w:rPr>
                <w:sz w:val="16"/>
                <w:szCs w:val="16"/>
              </w:rPr>
            </w:pPr>
            <w:r w:rsidRPr="002F30E2">
              <w:rPr>
                <w:sz w:val="16"/>
                <w:szCs w:val="16"/>
              </w:rPr>
              <w:t>-</w:t>
            </w:r>
          </w:p>
        </w:tc>
        <w:tc>
          <w:tcPr>
            <w:tcW w:w="1275" w:type="dxa"/>
            <w:vAlign w:val="bottom"/>
          </w:tcPr>
          <w:p w14:paraId="45DA56DD" w14:textId="4E706222" w:rsidR="00406993" w:rsidRPr="002F30E2" w:rsidRDefault="00406993" w:rsidP="00D32177">
            <w:pPr>
              <w:ind w:right="-70"/>
              <w:jc w:val="right"/>
              <w:rPr>
                <w:sz w:val="16"/>
                <w:szCs w:val="16"/>
              </w:rPr>
            </w:pPr>
            <w:r w:rsidRPr="002F30E2">
              <w:rPr>
                <w:sz w:val="16"/>
                <w:szCs w:val="16"/>
              </w:rPr>
              <w:t>-</w:t>
            </w:r>
          </w:p>
        </w:tc>
        <w:tc>
          <w:tcPr>
            <w:tcW w:w="1225" w:type="dxa"/>
            <w:vAlign w:val="bottom"/>
          </w:tcPr>
          <w:p w14:paraId="644348EE" w14:textId="2E77DCF0" w:rsidR="00406993" w:rsidRPr="002F30E2" w:rsidRDefault="00406993" w:rsidP="00D32177">
            <w:pPr>
              <w:ind w:right="-70"/>
              <w:jc w:val="right"/>
              <w:rPr>
                <w:sz w:val="16"/>
                <w:szCs w:val="16"/>
              </w:rPr>
            </w:pPr>
            <w:r w:rsidRPr="002F30E2">
              <w:rPr>
                <w:sz w:val="16"/>
                <w:szCs w:val="16"/>
              </w:rPr>
              <w:t>-</w:t>
            </w:r>
          </w:p>
        </w:tc>
      </w:tr>
      <w:tr w:rsidR="00406993" w:rsidRPr="002F30E2" w14:paraId="198609BC" w14:textId="77777777" w:rsidTr="00D32177">
        <w:trPr>
          <w:trHeight w:val="57"/>
        </w:trPr>
        <w:tc>
          <w:tcPr>
            <w:tcW w:w="425" w:type="dxa"/>
            <w:vAlign w:val="bottom"/>
          </w:tcPr>
          <w:p w14:paraId="4E797E8E" w14:textId="77777777" w:rsidR="00406993" w:rsidRPr="002F30E2" w:rsidRDefault="00406993" w:rsidP="00406993">
            <w:pPr>
              <w:rPr>
                <w:b/>
                <w:sz w:val="16"/>
                <w:szCs w:val="16"/>
              </w:rPr>
            </w:pPr>
            <w:r w:rsidRPr="002F30E2">
              <w:rPr>
                <w:b/>
                <w:sz w:val="16"/>
                <w:szCs w:val="16"/>
              </w:rPr>
              <w:t>25</w:t>
            </w:r>
          </w:p>
        </w:tc>
        <w:tc>
          <w:tcPr>
            <w:tcW w:w="4111" w:type="dxa"/>
            <w:vAlign w:val="bottom"/>
          </w:tcPr>
          <w:p w14:paraId="25F8ED1F" w14:textId="77777777" w:rsidR="00406993" w:rsidRPr="002F30E2" w:rsidRDefault="00406993" w:rsidP="00406993">
            <w:pPr>
              <w:rPr>
                <w:b/>
                <w:sz w:val="16"/>
                <w:szCs w:val="16"/>
              </w:rPr>
            </w:pPr>
            <w:r w:rsidRPr="002F30E2">
              <w:rPr>
                <w:b/>
                <w:sz w:val="16"/>
                <w:szCs w:val="16"/>
              </w:rPr>
              <w:t>Toplam (1+4+7+8+9+10+11+12+16+19+23+24)</w:t>
            </w:r>
          </w:p>
        </w:tc>
        <w:tc>
          <w:tcPr>
            <w:tcW w:w="1276" w:type="dxa"/>
            <w:vAlign w:val="bottom"/>
          </w:tcPr>
          <w:p w14:paraId="59AD8871" w14:textId="2AE0A128" w:rsidR="00406993" w:rsidRPr="002F30E2" w:rsidRDefault="00406993" w:rsidP="00D32177">
            <w:pPr>
              <w:ind w:right="-70"/>
              <w:jc w:val="right"/>
              <w:rPr>
                <w:sz w:val="16"/>
                <w:szCs w:val="16"/>
              </w:rPr>
            </w:pPr>
            <w:r w:rsidRPr="002F30E2">
              <w:rPr>
                <w:b/>
                <w:sz w:val="16"/>
                <w:szCs w:val="16"/>
              </w:rPr>
              <w:t>87.642.516</w:t>
            </w:r>
          </w:p>
        </w:tc>
        <w:tc>
          <w:tcPr>
            <w:tcW w:w="1275" w:type="dxa"/>
            <w:vAlign w:val="bottom"/>
          </w:tcPr>
          <w:p w14:paraId="71582A25" w14:textId="643D4F9D" w:rsidR="00406993" w:rsidRPr="002F30E2" w:rsidRDefault="00406993" w:rsidP="00D32177">
            <w:pPr>
              <w:ind w:right="-70"/>
              <w:jc w:val="right"/>
              <w:rPr>
                <w:b/>
                <w:sz w:val="16"/>
                <w:szCs w:val="16"/>
              </w:rPr>
            </w:pPr>
            <w:r w:rsidRPr="002F30E2">
              <w:rPr>
                <w:b/>
                <w:sz w:val="16"/>
                <w:szCs w:val="16"/>
              </w:rPr>
              <w:t>48.141.964</w:t>
            </w:r>
          </w:p>
        </w:tc>
        <w:tc>
          <w:tcPr>
            <w:tcW w:w="1225" w:type="dxa"/>
            <w:vAlign w:val="bottom"/>
          </w:tcPr>
          <w:p w14:paraId="5E55B823" w14:textId="5612E156" w:rsidR="00406993" w:rsidRPr="002F30E2" w:rsidRDefault="00406993" w:rsidP="00D32177">
            <w:pPr>
              <w:ind w:right="-70"/>
              <w:jc w:val="right"/>
              <w:rPr>
                <w:b/>
                <w:sz w:val="16"/>
                <w:szCs w:val="16"/>
              </w:rPr>
            </w:pPr>
            <w:r w:rsidRPr="002F30E2">
              <w:rPr>
                <w:b/>
                <w:sz w:val="16"/>
                <w:szCs w:val="16"/>
              </w:rPr>
              <w:t>7.011.410</w:t>
            </w:r>
          </w:p>
        </w:tc>
      </w:tr>
    </w:tbl>
    <w:p w14:paraId="46301DCE" w14:textId="77777777" w:rsidR="005A3BAD" w:rsidRPr="002F30E2" w:rsidRDefault="005A3BAD" w:rsidP="00F3617D">
      <w:pPr>
        <w:tabs>
          <w:tab w:val="left" w:pos="851"/>
        </w:tabs>
        <w:jc w:val="both"/>
        <w:rPr>
          <w:sz w:val="4"/>
          <w:szCs w:val="16"/>
        </w:rPr>
      </w:pPr>
    </w:p>
    <w:p w14:paraId="3EF43DA1" w14:textId="50443BB2" w:rsidR="00E268AB" w:rsidRPr="002F30E2" w:rsidRDefault="00E268AB" w:rsidP="00F3617D">
      <w:pPr>
        <w:ind w:left="1276" w:hanging="425"/>
        <w:jc w:val="both"/>
        <w:rPr>
          <w:sz w:val="2"/>
          <w:szCs w:val="16"/>
        </w:rPr>
      </w:pPr>
    </w:p>
    <w:p w14:paraId="2B0D0012" w14:textId="1069F7B1" w:rsidR="002E0543" w:rsidRPr="002F30E2" w:rsidRDefault="002E0543" w:rsidP="00F3617D">
      <w:pPr>
        <w:rPr>
          <w:sz w:val="16"/>
          <w:szCs w:val="16"/>
        </w:rPr>
      </w:pPr>
      <w:r w:rsidRPr="002F30E2">
        <w:rPr>
          <w:sz w:val="16"/>
          <w:szCs w:val="16"/>
        </w:rPr>
        <w:br w:type="page"/>
      </w:r>
    </w:p>
    <w:p w14:paraId="382C1A42" w14:textId="77777777" w:rsidR="00642CC8" w:rsidRPr="002F30E2" w:rsidRDefault="00642CC8" w:rsidP="00F3617D">
      <w:pPr>
        <w:ind w:right="-41"/>
        <w:jc w:val="both"/>
        <w:rPr>
          <w:b/>
          <w:color w:val="000000" w:themeColor="text1"/>
        </w:rPr>
      </w:pPr>
      <w:r w:rsidRPr="002F30E2">
        <w:rPr>
          <w:b/>
          <w:color w:val="000000" w:themeColor="text1"/>
        </w:rPr>
        <w:lastRenderedPageBreak/>
        <w:t>MALİ BÜNYEYE VE RİSK YÖNETİMİNE İLİŞKİN BİLGİLER (Devamı)</w:t>
      </w:r>
    </w:p>
    <w:p w14:paraId="0EF8155F" w14:textId="77777777" w:rsidR="00642CC8" w:rsidRPr="002F30E2" w:rsidRDefault="00642CC8" w:rsidP="00F3617D">
      <w:pPr>
        <w:tabs>
          <w:tab w:val="left" w:pos="1260"/>
        </w:tabs>
        <w:ind w:left="835"/>
        <w:jc w:val="both"/>
        <w:rPr>
          <w:b/>
          <w:color w:val="000000" w:themeColor="text1"/>
        </w:rPr>
      </w:pPr>
    </w:p>
    <w:p w14:paraId="5E588440" w14:textId="2EEDA9F6" w:rsidR="00642CC8" w:rsidRPr="002F30E2" w:rsidRDefault="00854FA1" w:rsidP="00F3617D">
      <w:pPr>
        <w:tabs>
          <w:tab w:val="left" w:pos="851"/>
        </w:tabs>
        <w:ind w:left="851" w:hanging="851"/>
        <w:jc w:val="both"/>
        <w:rPr>
          <w:b/>
          <w:color w:val="000000" w:themeColor="text1"/>
        </w:rPr>
      </w:pPr>
      <w:r w:rsidRPr="002F30E2">
        <w:rPr>
          <w:b/>
          <w:color w:val="000000" w:themeColor="text1"/>
        </w:rPr>
        <w:t>VII</w:t>
      </w:r>
      <w:r w:rsidR="00642CC8" w:rsidRPr="002F30E2">
        <w:rPr>
          <w:b/>
          <w:color w:val="000000" w:themeColor="text1"/>
        </w:rPr>
        <w:t>.</w:t>
      </w:r>
      <w:r w:rsidR="00642CC8" w:rsidRPr="002F30E2">
        <w:rPr>
          <w:b/>
          <w:color w:val="000000" w:themeColor="text1"/>
        </w:rPr>
        <w:tab/>
        <w:t>RİSK YÖNETİMİNE İLİŞKİN AÇIKLAMALAR (Devamı)</w:t>
      </w:r>
    </w:p>
    <w:p w14:paraId="04D66192" w14:textId="77777777" w:rsidR="00642CC8" w:rsidRPr="002F30E2" w:rsidRDefault="00642CC8" w:rsidP="00F3617D">
      <w:pPr>
        <w:tabs>
          <w:tab w:val="left" w:pos="1260"/>
        </w:tabs>
        <w:ind w:left="835"/>
        <w:jc w:val="both"/>
        <w:rPr>
          <w:bCs/>
          <w:color w:val="000000" w:themeColor="text1"/>
        </w:rPr>
      </w:pPr>
    </w:p>
    <w:p w14:paraId="2F69DB1B" w14:textId="2CDAF380" w:rsidR="00642CC8" w:rsidRPr="002F30E2" w:rsidRDefault="00642CC8" w:rsidP="00F3617D">
      <w:pPr>
        <w:pStyle w:val="ListParagraph"/>
        <w:numPr>
          <w:ilvl w:val="0"/>
          <w:numId w:val="12"/>
        </w:numPr>
        <w:jc w:val="both"/>
        <w:rPr>
          <w:b/>
          <w:color w:val="000000" w:themeColor="text1"/>
        </w:rPr>
      </w:pPr>
      <w:r w:rsidRPr="002F30E2">
        <w:rPr>
          <w:b/>
          <w:color w:val="000000" w:themeColor="text1"/>
        </w:rPr>
        <w:t xml:space="preserve">Kredi Riski Açıklamaları </w:t>
      </w:r>
    </w:p>
    <w:p w14:paraId="66BC34AA" w14:textId="5EA62F91" w:rsidR="00AE1EB7" w:rsidRPr="002F30E2" w:rsidRDefault="00AE1EB7" w:rsidP="00AE1EB7">
      <w:pPr>
        <w:jc w:val="both"/>
        <w:rPr>
          <w:b/>
          <w:color w:val="000000" w:themeColor="text1"/>
          <w:sz w:val="16"/>
          <w:szCs w:val="16"/>
        </w:rPr>
      </w:pPr>
    </w:p>
    <w:p w14:paraId="27970CE1" w14:textId="338F5C76" w:rsidR="006A0F28" w:rsidRPr="002F30E2" w:rsidRDefault="00642CC8" w:rsidP="00462ED4">
      <w:pPr>
        <w:ind w:left="1276" w:hanging="425"/>
        <w:jc w:val="both"/>
        <w:rPr>
          <w:b/>
          <w:color w:val="000000" w:themeColor="text1"/>
        </w:rPr>
      </w:pPr>
      <w:r w:rsidRPr="002F30E2">
        <w:rPr>
          <w:b/>
          <w:color w:val="000000" w:themeColor="text1"/>
        </w:rPr>
        <w:t>Tahsili gecikmiş alacaklar için yaşlandırma analizi</w:t>
      </w:r>
      <w:r w:rsidR="002255B5" w:rsidRPr="002F30E2">
        <w:rPr>
          <w:b/>
          <w:color w:val="000000" w:themeColor="text1"/>
        </w:rPr>
        <w:t xml:space="preserve"> </w:t>
      </w:r>
    </w:p>
    <w:p w14:paraId="1DDAE5F3" w14:textId="77777777" w:rsidR="00462ED4" w:rsidRPr="002F30E2" w:rsidRDefault="00462ED4" w:rsidP="00462ED4">
      <w:pPr>
        <w:ind w:left="1276" w:hanging="425"/>
        <w:jc w:val="both"/>
        <w:rPr>
          <w:b/>
          <w:color w:val="000000" w:themeColor="text1"/>
          <w:sz w:val="16"/>
          <w:szCs w:val="16"/>
        </w:rPr>
      </w:pPr>
    </w:p>
    <w:tbl>
      <w:tblPr>
        <w:tblpPr w:leftFromText="141" w:rightFromText="141" w:vertAnchor="text" w:horzAnchor="margin" w:tblpXSpec="right" w:tblpY="46"/>
        <w:tblW w:w="4593" w:type="pct"/>
        <w:tblLook w:val="0000" w:firstRow="0" w:lastRow="0" w:firstColumn="0" w:lastColumn="0" w:noHBand="0" w:noVBand="0"/>
      </w:tblPr>
      <w:tblGrid>
        <w:gridCol w:w="2205"/>
        <w:gridCol w:w="1225"/>
        <w:gridCol w:w="1225"/>
        <w:gridCol w:w="1225"/>
        <w:gridCol w:w="1225"/>
        <w:gridCol w:w="1219"/>
      </w:tblGrid>
      <w:tr w:rsidR="00462ED4" w:rsidRPr="002F30E2" w14:paraId="6EEF582B" w14:textId="77777777" w:rsidTr="00B969CC">
        <w:trPr>
          <w:trHeight w:val="113"/>
        </w:trPr>
        <w:tc>
          <w:tcPr>
            <w:tcW w:w="1324"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73B6ADC" w14:textId="7851818F" w:rsidR="00462ED4" w:rsidRPr="002F30E2" w:rsidRDefault="00462ED4" w:rsidP="00B969CC">
            <w:pPr>
              <w:rPr>
                <w:b/>
                <w:sz w:val="18"/>
                <w:szCs w:val="18"/>
              </w:rPr>
            </w:pPr>
            <w:r w:rsidRPr="002F30E2">
              <w:rPr>
                <w:b/>
                <w:sz w:val="18"/>
                <w:szCs w:val="18"/>
              </w:rPr>
              <w:t>Cari Dönem</w:t>
            </w:r>
          </w:p>
          <w:p w14:paraId="4D7F4F1D" w14:textId="62C93F28" w:rsidR="00462ED4" w:rsidRPr="002F30E2" w:rsidRDefault="00462ED4" w:rsidP="00B969CC">
            <w:pPr>
              <w:rPr>
                <w:b/>
                <w:sz w:val="18"/>
                <w:szCs w:val="18"/>
              </w:rPr>
            </w:pPr>
            <w:r w:rsidRPr="002F30E2">
              <w:rPr>
                <w:b/>
                <w:sz w:val="18"/>
                <w:szCs w:val="18"/>
              </w:rPr>
              <w:t>30.09.2022</w:t>
            </w:r>
          </w:p>
        </w:tc>
        <w:tc>
          <w:tcPr>
            <w:tcW w:w="736"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80AF988" w14:textId="77777777" w:rsidR="00462ED4" w:rsidRPr="002F30E2" w:rsidRDefault="00462ED4" w:rsidP="00B969CC">
            <w:pPr>
              <w:ind w:right="-50"/>
              <w:jc w:val="right"/>
              <w:rPr>
                <w:b/>
                <w:sz w:val="18"/>
                <w:szCs w:val="18"/>
              </w:rPr>
            </w:pPr>
            <w:r w:rsidRPr="002F30E2">
              <w:rPr>
                <w:b/>
                <w:sz w:val="18"/>
                <w:szCs w:val="18"/>
              </w:rPr>
              <w:t>1 aya kadar</w:t>
            </w:r>
          </w:p>
        </w:tc>
        <w:tc>
          <w:tcPr>
            <w:tcW w:w="736" w:type="pct"/>
            <w:tcBorders>
              <w:top w:val="single" w:sz="4" w:space="0" w:color="auto"/>
              <w:left w:val="dotted" w:sz="4" w:space="0" w:color="auto"/>
              <w:bottom w:val="dotted" w:sz="4" w:space="0" w:color="auto"/>
              <w:right w:val="dotted" w:sz="4" w:space="0" w:color="auto"/>
            </w:tcBorders>
            <w:shd w:val="clear" w:color="auto" w:fill="auto"/>
            <w:noWrap/>
            <w:vAlign w:val="bottom"/>
          </w:tcPr>
          <w:p w14:paraId="4813A2C2" w14:textId="77777777" w:rsidR="00462ED4" w:rsidRPr="002F30E2" w:rsidRDefault="00462ED4" w:rsidP="00B969CC">
            <w:pPr>
              <w:ind w:right="-50"/>
              <w:jc w:val="right"/>
              <w:rPr>
                <w:b/>
                <w:sz w:val="18"/>
                <w:szCs w:val="18"/>
              </w:rPr>
            </w:pPr>
            <w:r w:rsidRPr="002F30E2">
              <w:rPr>
                <w:b/>
                <w:sz w:val="18"/>
                <w:szCs w:val="18"/>
              </w:rPr>
              <w:t>1-2 ay</w:t>
            </w:r>
          </w:p>
        </w:tc>
        <w:tc>
          <w:tcPr>
            <w:tcW w:w="736" w:type="pct"/>
            <w:tcBorders>
              <w:top w:val="single" w:sz="4" w:space="0" w:color="auto"/>
              <w:left w:val="dotted" w:sz="4" w:space="0" w:color="auto"/>
              <w:bottom w:val="dotted" w:sz="4" w:space="0" w:color="auto"/>
              <w:right w:val="dotted" w:sz="4" w:space="0" w:color="auto"/>
            </w:tcBorders>
            <w:shd w:val="clear" w:color="auto" w:fill="auto"/>
            <w:noWrap/>
            <w:vAlign w:val="bottom"/>
          </w:tcPr>
          <w:p w14:paraId="3457C9D7" w14:textId="77777777" w:rsidR="00462ED4" w:rsidRPr="002F30E2" w:rsidRDefault="00462ED4" w:rsidP="00B969CC">
            <w:pPr>
              <w:ind w:right="-50"/>
              <w:jc w:val="right"/>
              <w:rPr>
                <w:b/>
                <w:sz w:val="18"/>
                <w:szCs w:val="18"/>
              </w:rPr>
            </w:pPr>
            <w:r w:rsidRPr="002F30E2">
              <w:rPr>
                <w:b/>
                <w:sz w:val="18"/>
                <w:szCs w:val="18"/>
              </w:rPr>
              <w:t>2-3 ay</w:t>
            </w:r>
          </w:p>
        </w:tc>
        <w:tc>
          <w:tcPr>
            <w:tcW w:w="736" w:type="pct"/>
            <w:tcBorders>
              <w:top w:val="single" w:sz="4" w:space="0" w:color="auto"/>
              <w:left w:val="dotted" w:sz="4" w:space="0" w:color="auto"/>
              <w:bottom w:val="dotted" w:sz="4" w:space="0" w:color="auto"/>
              <w:right w:val="dotted" w:sz="4" w:space="0" w:color="auto"/>
            </w:tcBorders>
            <w:vAlign w:val="bottom"/>
          </w:tcPr>
          <w:p w14:paraId="26E6FD05" w14:textId="77777777" w:rsidR="00462ED4" w:rsidRPr="002F30E2" w:rsidRDefault="00462ED4" w:rsidP="00B969CC">
            <w:pPr>
              <w:ind w:right="-50"/>
              <w:jc w:val="right"/>
              <w:rPr>
                <w:b/>
                <w:sz w:val="18"/>
                <w:szCs w:val="18"/>
              </w:rPr>
            </w:pPr>
          </w:p>
          <w:p w14:paraId="06858056" w14:textId="77777777" w:rsidR="00462ED4" w:rsidRPr="002F30E2" w:rsidRDefault="00462ED4" w:rsidP="00B969CC">
            <w:pPr>
              <w:ind w:right="-50"/>
              <w:jc w:val="right"/>
              <w:rPr>
                <w:b/>
                <w:sz w:val="18"/>
                <w:szCs w:val="18"/>
              </w:rPr>
            </w:pPr>
            <w:r w:rsidRPr="002F30E2">
              <w:rPr>
                <w:b/>
                <w:sz w:val="18"/>
                <w:szCs w:val="18"/>
              </w:rPr>
              <w:t>3+ ay</w:t>
            </w:r>
          </w:p>
        </w:tc>
        <w:tc>
          <w:tcPr>
            <w:tcW w:w="732" w:type="pct"/>
            <w:tcBorders>
              <w:top w:val="single" w:sz="4" w:space="0" w:color="auto"/>
              <w:left w:val="dotted" w:sz="4" w:space="0" w:color="auto"/>
              <w:bottom w:val="dotted" w:sz="4" w:space="0" w:color="auto"/>
              <w:right w:val="single" w:sz="4" w:space="0" w:color="auto"/>
            </w:tcBorders>
            <w:shd w:val="clear" w:color="auto" w:fill="auto"/>
            <w:noWrap/>
            <w:vAlign w:val="bottom"/>
          </w:tcPr>
          <w:p w14:paraId="4A991CB6" w14:textId="77777777" w:rsidR="00462ED4" w:rsidRPr="002F30E2" w:rsidRDefault="00462ED4" w:rsidP="00B969CC">
            <w:pPr>
              <w:ind w:right="-50"/>
              <w:jc w:val="right"/>
              <w:rPr>
                <w:b/>
                <w:sz w:val="18"/>
                <w:szCs w:val="18"/>
              </w:rPr>
            </w:pPr>
            <w:r w:rsidRPr="002F30E2">
              <w:rPr>
                <w:b/>
                <w:sz w:val="18"/>
                <w:szCs w:val="18"/>
              </w:rPr>
              <w:t>Toplam</w:t>
            </w:r>
          </w:p>
        </w:tc>
      </w:tr>
      <w:tr w:rsidR="00462ED4" w:rsidRPr="002F30E2" w14:paraId="1D84383F" w14:textId="77777777" w:rsidTr="00B969CC">
        <w:trPr>
          <w:trHeight w:val="113"/>
        </w:trPr>
        <w:tc>
          <w:tcPr>
            <w:tcW w:w="1324" w:type="pct"/>
            <w:tcBorders>
              <w:top w:val="dotted" w:sz="4" w:space="0" w:color="auto"/>
              <w:left w:val="single" w:sz="4" w:space="0" w:color="auto"/>
              <w:bottom w:val="dotted" w:sz="4" w:space="0" w:color="auto"/>
              <w:right w:val="dotted" w:sz="4" w:space="0" w:color="auto"/>
            </w:tcBorders>
            <w:shd w:val="clear" w:color="auto" w:fill="auto"/>
            <w:vAlign w:val="bottom"/>
          </w:tcPr>
          <w:p w14:paraId="6F165298" w14:textId="77777777" w:rsidR="00462ED4" w:rsidRPr="002F30E2" w:rsidRDefault="00462ED4" w:rsidP="00B969CC">
            <w:pPr>
              <w:rPr>
                <w:sz w:val="18"/>
                <w:szCs w:val="18"/>
              </w:rPr>
            </w:pPr>
            <w:r w:rsidRPr="002F30E2">
              <w:rPr>
                <w:sz w:val="18"/>
                <w:szCs w:val="18"/>
              </w:rPr>
              <w:t xml:space="preserve">Krediler ve Alacaklar </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466B7D7D" w14:textId="77777777" w:rsidR="00462ED4" w:rsidRPr="002F30E2" w:rsidRDefault="00462ED4" w:rsidP="00B969CC">
            <w:pPr>
              <w:ind w:right="-50"/>
              <w:jc w:val="right"/>
              <w:rPr>
                <w:sz w:val="18"/>
                <w:szCs w:val="18"/>
              </w:rPr>
            </w:pP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24BA1062" w14:textId="77777777" w:rsidR="00462ED4" w:rsidRPr="002F30E2" w:rsidRDefault="00462ED4" w:rsidP="00B969CC">
            <w:pPr>
              <w:ind w:right="-50"/>
              <w:jc w:val="right"/>
              <w:rPr>
                <w:sz w:val="18"/>
                <w:szCs w:val="18"/>
              </w:rPr>
            </w:pP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11134FA1" w14:textId="77777777" w:rsidR="00462ED4" w:rsidRPr="002F30E2" w:rsidRDefault="00462ED4" w:rsidP="00B969CC">
            <w:pPr>
              <w:jc w:val="right"/>
              <w:rPr>
                <w:color w:val="000000"/>
                <w:sz w:val="18"/>
                <w:szCs w:val="18"/>
              </w:rPr>
            </w:pPr>
          </w:p>
        </w:tc>
        <w:tc>
          <w:tcPr>
            <w:tcW w:w="736" w:type="pct"/>
            <w:tcBorders>
              <w:top w:val="dotted" w:sz="4" w:space="0" w:color="auto"/>
              <w:left w:val="dotted" w:sz="4" w:space="0" w:color="auto"/>
              <w:bottom w:val="dotted" w:sz="4" w:space="0" w:color="auto"/>
              <w:right w:val="dotted" w:sz="4" w:space="0" w:color="auto"/>
            </w:tcBorders>
            <w:vAlign w:val="bottom"/>
          </w:tcPr>
          <w:p w14:paraId="2CE286AA" w14:textId="77777777" w:rsidR="00462ED4" w:rsidRPr="002F30E2" w:rsidRDefault="00462ED4" w:rsidP="00B969CC">
            <w:pPr>
              <w:ind w:right="-50"/>
              <w:jc w:val="right"/>
              <w:rPr>
                <w:sz w:val="18"/>
                <w:szCs w:val="18"/>
              </w:rPr>
            </w:pPr>
          </w:p>
        </w:tc>
        <w:tc>
          <w:tcPr>
            <w:tcW w:w="732" w:type="pct"/>
            <w:tcBorders>
              <w:top w:val="dotted" w:sz="4" w:space="0" w:color="auto"/>
              <w:left w:val="dotted" w:sz="4" w:space="0" w:color="auto"/>
              <w:bottom w:val="dotted" w:sz="4" w:space="0" w:color="auto"/>
              <w:right w:val="single" w:sz="4" w:space="0" w:color="auto"/>
            </w:tcBorders>
            <w:shd w:val="clear" w:color="auto" w:fill="auto"/>
            <w:vAlign w:val="bottom"/>
          </w:tcPr>
          <w:p w14:paraId="095503EC" w14:textId="77777777" w:rsidR="00462ED4" w:rsidRPr="002F30E2" w:rsidRDefault="00462ED4" w:rsidP="00B969CC">
            <w:pPr>
              <w:ind w:right="-50"/>
              <w:jc w:val="right"/>
              <w:rPr>
                <w:sz w:val="18"/>
                <w:szCs w:val="18"/>
              </w:rPr>
            </w:pPr>
          </w:p>
        </w:tc>
      </w:tr>
      <w:tr w:rsidR="00462ED4" w:rsidRPr="002F30E2" w14:paraId="14EB88C0" w14:textId="77777777" w:rsidTr="00B969CC">
        <w:trPr>
          <w:trHeight w:val="113"/>
        </w:trPr>
        <w:tc>
          <w:tcPr>
            <w:tcW w:w="1324" w:type="pct"/>
            <w:tcBorders>
              <w:top w:val="dotted" w:sz="4" w:space="0" w:color="auto"/>
              <w:left w:val="single" w:sz="4" w:space="0" w:color="auto"/>
              <w:bottom w:val="dotted" w:sz="4" w:space="0" w:color="auto"/>
              <w:right w:val="dotted" w:sz="4" w:space="0" w:color="auto"/>
            </w:tcBorders>
            <w:shd w:val="clear" w:color="auto" w:fill="auto"/>
            <w:vAlign w:val="bottom"/>
          </w:tcPr>
          <w:p w14:paraId="746E959C" w14:textId="77777777" w:rsidR="00462ED4" w:rsidRPr="002F30E2" w:rsidRDefault="00462ED4" w:rsidP="00B969CC">
            <w:pPr>
              <w:rPr>
                <w:sz w:val="18"/>
                <w:szCs w:val="18"/>
              </w:rPr>
            </w:pPr>
            <w:r w:rsidRPr="002F30E2">
              <w:rPr>
                <w:sz w:val="18"/>
                <w:szCs w:val="18"/>
              </w:rPr>
              <w:t>Kurumsal/Girişimci Krediler</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516E81E0" w14:textId="565FB9C5" w:rsidR="00462ED4" w:rsidRPr="002F30E2" w:rsidRDefault="00462ED4" w:rsidP="00B969CC">
            <w:pPr>
              <w:ind w:right="-50"/>
              <w:jc w:val="right"/>
              <w:rPr>
                <w:sz w:val="18"/>
                <w:szCs w:val="18"/>
              </w:rPr>
            </w:pPr>
            <w:r w:rsidRPr="002F30E2">
              <w:rPr>
                <w:sz w:val="18"/>
                <w:szCs w:val="18"/>
              </w:rPr>
              <w:t>269.614</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17794020" w14:textId="4A6EA7E3" w:rsidR="00462ED4" w:rsidRPr="002F30E2" w:rsidRDefault="00462ED4" w:rsidP="00B969CC">
            <w:pPr>
              <w:ind w:right="-50"/>
              <w:jc w:val="right"/>
              <w:rPr>
                <w:sz w:val="18"/>
                <w:szCs w:val="18"/>
              </w:rPr>
            </w:pPr>
            <w:r w:rsidRPr="002F30E2">
              <w:rPr>
                <w:sz w:val="18"/>
                <w:szCs w:val="18"/>
              </w:rPr>
              <w:t>21.190</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219DC59F" w14:textId="2DD18965" w:rsidR="00462ED4" w:rsidRPr="002F30E2" w:rsidRDefault="00462ED4" w:rsidP="00B969CC">
            <w:pPr>
              <w:ind w:right="-57"/>
              <w:jc w:val="right"/>
              <w:rPr>
                <w:sz w:val="18"/>
                <w:szCs w:val="18"/>
              </w:rPr>
            </w:pPr>
            <w:r w:rsidRPr="002F30E2">
              <w:rPr>
                <w:sz w:val="18"/>
                <w:szCs w:val="18"/>
              </w:rPr>
              <w:t>416.607</w:t>
            </w:r>
          </w:p>
        </w:tc>
        <w:tc>
          <w:tcPr>
            <w:tcW w:w="736" w:type="pct"/>
            <w:tcBorders>
              <w:top w:val="dotted" w:sz="4" w:space="0" w:color="auto"/>
              <w:left w:val="dotted" w:sz="4" w:space="0" w:color="auto"/>
              <w:bottom w:val="dotted" w:sz="4" w:space="0" w:color="auto"/>
              <w:right w:val="dotted" w:sz="4" w:space="0" w:color="auto"/>
            </w:tcBorders>
            <w:vAlign w:val="bottom"/>
          </w:tcPr>
          <w:p w14:paraId="3CB32EDE" w14:textId="7AD9988E" w:rsidR="00462ED4" w:rsidRPr="002F30E2" w:rsidRDefault="00462ED4" w:rsidP="00B969CC">
            <w:pPr>
              <w:ind w:right="-50"/>
              <w:jc w:val="right"/>
              <w:rPr>
                <w:sz w:val="18"/>
                <w:szCs w:val="18"/>
              </w:rPr>
            </w:pPr>
            <w:r w:rsidRPr="002F30E2">
              <w:rPr>
                <w:sz w:val="18"/>
                <w:szCs w:val="18"/>
              </w:rPr>
              <w:t>160.040</w:t>
            </w:r>
          </w:p>
        </w:tc>
        <w:tc>
          <w:tcPr>
            <w:tcW w:w="732" w:type="pct"/>
            <w:tcBorders>
              <w:top w:val="dotted" w:sz="4" w:space="0" w:color="auto"/>
              <w:left w:val="dotted" w:sz="4" w:space="0" w:color="auto"/>
              <w:bottom w:val="dotted" w:sz="4" w:space="0" w:color="auto"/>
              <w:right w:val="single" w:sz="4" w:space="0" w:color="auto"/>
            </w:tcBorders>
            <w:shd w:val="clear" w:color="auto" w:fill="auto"/>
            <w:vAlign w:val="bottom"/>
          </w:tcPr>
          <w:p w14:paraId="4119C6C7" w14:textId="0CFD33CB" w:rsidR="00462ED4" w:rsidRPr="002F30E2" w:rsidRDefault="00462ED4" w:rsidP="00B969CC">
            <w:pPr>
              <w:ind w:right="-50"/>
              <w:jc w:val="right"/>
              <w:rPr>
                <w:sz w:val="18"/>
                <w:szCs w:val="18"/>
              </w:rPr>
            </w:pPr>
            <w:r w:rsidRPr="002F30E2">
              <w:rPr>
                <w:sz w:val="18"/>
                <w:szCs w:val="18"/>
              </w:rPr>
              <w:t>867.451</w:t>
            </w:r>
          </w:p>
        </w:tc>
      </w:tr>
      <w:tr w:rsidR="00462ED4" w:rsidRPr="002F30E2" w14:paraId="30E61AEC" w14:textId="77777777" w:rsidTr="00B969CC">
        <w:trPr>
          <w:trHeight w:val="113"/>
        </w:trPr>
        <w:tc>
          <w:tcPr>
            <w:tcW w:w="132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AE9FA07" w14:textId="77777777" w:rsidR="00462ED4" w:rsidRPr="002F30E2" w:rsidRDefault="00462ED4" w:rsidP="00B969CC">
            <w:pPr>
              <w:rPr>
                <w:sz w:val="18"/>
                <w:szCs w:val="18"/>
              </w:rPr>
            </w:pPr>
            <w:r w:rsidRPr="002F30E2">
              <w:rPr>
                <w:sz w:val="18"/>
                <w:szCs w:val="18"/>
              </w:rPr>
              <w:t>Bireysel Krediler</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6D29B4EF" w14:textId="10E73233" w:rsidR="00462ED4" w:rsidRPr="002F30E2" w:rsidRDefault="00462ED4" w:rsidP="00B969CC">
            <w:pPr>
              <w:ind w:right="-50"/>
              <w:jc w:val="right"/>
              <w:rPr>
                <w:sz w:val="18"/>
                <w:szCs w:val="18"/>
              </w:rPr>
            </w:pPr>
            <w:r w:rsidRPr="002F30E2">
              <w:rPr>
                <w:sz w:val="18"/>
                <w:szCs w:val="18"/>
              </w:rPr>
              <w:t>69.607</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740F1F38" w14:textId="395E98A2" w:rsidR="00462ED4" w:rsidRPr="002F30E2" w:rsidRDefault="00462ED4" w:rsidP="00B969CC">
            <w:pPr>
              <w:ind w:right="-50"/>
              <w:jc w:val="right"/>
              <w:rPr>
                <w:sz w:val="18"/>
                <w:szCs w:val="18"/>
              </w:rPr>
            </w:pPr>
            <w:r w:rsidRPr="002F30E2">
              <w:rPr>
                <w:sz w:val="18"/>
                <w:szCs w:val="18"/>
              </w:rPr>
              <w:t>12.423</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032DA4DA" w14:textId="40D09347" w:rsidR="00462ED4" w:rsidRPr="002F30E2" w:rsidRDefault="00462ED4" w:rsidP="00B969CC">
            <w:pPr>
              <w:ind w:right="-57"/>
              <w:jc w:val="right"/>
              <w:rPr>
                <w:sz w:val="18"/>
                <w:szCs w:val="18"/>
              </w:rPr>
            </w:pPr>
            <w:r w:rsidRPr="002F30E2">
              <w:rPr>
                <w:sz w:val="18"/>
                <w:szCs w:val="18"/>
              </w:rPr>
              <w:t>4.573</w:t>
            </w:r>
          </w:p>
        </w:tc>
        <w:tc>
          <w:tcPr>
            <w:tcW w:w="736" w:type="pct"/>
            <w:tcBorders>
              <w:top w:val="dotted" w:sz="4" w:space="0" w:color="auto"/>
              <w:left w:val="dotted" w:sz="4" w:space="0" w:color="auto"/>
              <w:bottom w:val="dotted" w:sz="4" w:space="0" w:color="auto"/>
              <w:right w:val="dotted" w:sz="4" w:space="0" w:color="auto"/>
            </w:tcBorders>
            <w:vAlign w:val="bottom"/>
          </w:tcPr>
          <w:p w14:paraId="0919FC44" w14:textId="7E579792" w:rsidR="00462ED4" w:rsidRPr="002F30E2" w:rsidRDefault="00462ED4" w:rsidP="00B969CC">
            <w:pPr>
              <w:ind w:right="-50"/>
              <w:jc w:val="right"/>
              <w:rPr>
                <w:sz w:val="18"/>
                <w:szCs w:val="18"/>
              </w:rPr>
            </w:pPr>
            <w:r w:rsidRPr="002F30E2">
              <w:rPr>
                <w:sz w:val="18"/>
                <w:szCs w:val="18"/>
              </w:rPr>
              <w:t>238</w:t>
            </w:r>
          </w:p>
        </w:tc>
        <w:tc>
          <w:tcPr>
            <w:tcW w:w="732" w:type="pct"/>
            <w:tcBorders>
              <w:top w:val="dotted" w:sz="4" w:space="0" w:color="auto"/>
              <w:left w:val="dotted" w:sz="4" w:space="0" w:color="auto"/>
              <w:bottom w:val="dotted" w:sz="4" w:space="0" w:color="auto"/>
              <w:right w:val="single" w:sz="4" w:space="0" w:color="auto"/>
            </w:tcBorders>
            <w:shd w:val="clear" w:color="auto" w:fill="auto"/>
            <w:vAlign w:val="bottom"/>
          </w:tcPr>
          <w:p w14:paraId="44EF719B" w14:textId="280703B0" w:rsidR="00462ED4" w:rsidRPr="002F30E2" w:rsidRDefault="00462ED4" w:rsidP="00B969CC">
            <w:pPr>
              <w:ind w:right="-50"/>
              <w:jc w:val="right"/>
              <w:rPr>
                <w:sz w:val="18"/>
                <w:szCs w:val="18"/>
              </w:rPr>
            </w:pPr>
            <w:r w:rsidRPr="002F30E2">
              <w:rPr>
                <w:sz w:val="18"/>
                <w:szCs w:val="18"/>
              </w:rPr>
              <w:t>86.841</w:t>
            </w:r>
          </w:p>
        </w:tc>
      </w:tr>
      <w:tr w:rsidR="00462ED4" w:rsidRPr="002F30E2" w14:paraId="4C6FB11A" w14:textId="77777777" w:rsidTr="00B969CC">
        <w:trPr>
          <w:trHeight w:val="113"/>
        </w:trPr>
        <w:tc>
          <w:tcPr>
            <w:tcW w:w="1324" w:type="pct"/>
            <w:tcBorders>
              <w:top w:val="dotted" w:sz="4" w:space="0" w:color="auto"/>
              <w:left w:val="single" w:sz="4" w:space="0" w:color="auto"/>
              <w:bottom w:val="single" w:sz="4" w:space="0" w:color="auto"/>
              <w:right w:val="dotted" w:sz="4" w:space="0" w:color="auto"/>
            </w:tcBorders>
            <w:shd w:val="clear" w:color="auto" w:fill="auto"/>
            <w:vAlign w:val="bottom"/>
          </w:tcPr>
          <w:p w14:paraId="06A38F34" w14:textId="77777777" w:rsidR="00462ED4" w:rsidRPr="002F30E2" w:rsidRDefault="00462ED4" w:rsidP="00B969CC">
            <w:pPr>
              <w:rPr>
                <w:b/>
                <w:sz w:val="18"/>
                <w:szCs w:val="18"/>
              </w:rPr>
            </w:pPr>
            <w:r w:rsidRPr="002F30E2">
              <w:rPr>
                <w:b/>
                <w:sz w:val="18"/>
                <w:szCs w:val="18"/>
              </w:rPr>
              <w:t>Toplam</w:t>
            </w:r>
          </w:p>
        </w:tc>
        <w:tc>
          <w:tcPr>
            <w:tcW w:w="736" w:type="pct"/>
            <w:tcBorders>
              <w:top w:val="dotted" w:sz="4" w:space="0" w:color="auto"/>
              <w:left w:val="dotted" w:sz="4" w:space="0" w:color="auto"/>
              <w:bottom w:val="single" w:sz="4" w:space="0" w:color="auto"/>
              <w:right w:val="dotted" w:sz="4" w:space="0" w:color="auto"/>
            </w:tcBorders>
            <w:shd w:val="clear" w:color="auto" w:fill="auto"/>
            <w:vAlign w:val="bottom"/>
          </w:tcPr>
          <w:p w14:paraId="4BB96B99" w14:textId="22456338" w:rsidR="00462ED4" w:rsidRPr="002F30E2" w:rsidRDefault="00462ED4" w:rsidP="00B969CC">
            <w:pPr>
              <w:ind w:right="-50"/>
              <w:jc w:val="right"/>
              <w:rPr>
                <w:b/>
                <w:sz w:val="18"/>
                <w:szCs w:val="18"/>
              </w:rPr>
            </w:pPr>
            <w:r w:rsidRPr="002F30E2">
              <w:rPr>
                <w:b/>
                <w:sz w:val="18"/>
                <w:szCs w:val="18"/>
              </w:rPr>
              <w:t>339.221</w:t>
            </w:r>
          </w:p>
        </w:tc>
        <w:tc>
          <w:tcPr>
            <w:tcW w:w="736" w:type="pct"/>
            <w:tcBorders>
              <w:top w:val="dotted" w:sz="4" w:space="0" w:color="auto"/>
              <w:left w:val="dotted" w:sz="4" w:space="0" w:color="auto"/>
              <w:bottom w:val="single" w:sz="4" w:space="0" w:color="auto"/>
              <w:right w:val="dotted" w:sz="4" w:space="0" w:color="auto"/>
            </w:tcBorders>
            <w:shd w:val="clear" w:color="auto" w:fill="auto"/>
            <w:vAlign w:val="bottom"/>
          </w:tcPr>
          <w:p w14:paraId="23619EC8" w14:textId="159BAFD4" w:rsidR="00462ED4" w:rsidRPr="002F30E2" w:rsidRDefault="00462ED4" w:rsidP="00B969CC">
            <w:pPr>
              <w:ind w:right="-50"/>
              <w:jc w:val="right"/>
              <w:rPr>
                <w:b/>
                <w:sz w:val="18"/>
                <w:szCs w:val="18"/>
              </w:rPr>
            </w:pPr>
            <w:r w:rsidRPr="002F30E2">
              <w:rPr>
                <w:b/>
                <w:sz w:val="18"/>
                <w:szCs w:val="18"/>
              </w:rPr>
              <w:t>33.613</w:t>
            </w:r>
          </w:p>
        </w:tc>
        <w:tc>
          <w:tcPr>
            <w:tcW w:w="736" w:type="pct"/>
            <w:tcBorders>
              <w:top w:val="dotted" w:sz="4" w:space="0" w:color="auto"/>
              <w:left w:val="dotted" w:sz="4" w:space="0" w:color="auto"/>
              <w:bottom w:val="single" w:sz="4" w:space="0" w:color="auto"/>
              <w:right w:val="dotted" w:sz="4" w:space="0" w:color="auto"/>
            </w:tcBorders>
            <w:shd w:val="clear" w:color="auto" w:fill="auto"/>
            <w:vAlign w:val="bottom"/>
          </w:tcPr>
          <w:p w14:paraId="73151C18" w14:textId="0B58E007" w:rsidR="00462ED4" w:rsidRPr="002F30E2" w:rsidRDefault="00462ED4" w:rsidP="00B969CC">
            <w:pPr>
              <w:ind w:right="-50"/>
              <w:jc w:val="right"/>
              <w:rPr>
                <w:b/>
                <w:sz w:val="18"/>
                <w:szCs w:val="18"/>
              </w:rPr>
            </w:pPr>
            <w:r w:rsidRPr="002F30E2">
              <w:rPr>
                <w:b/>
                <w:sz w:val="18"/>
                <w:szCs w:val="18"/>
              </w:rPr>
              <w:t>421.180</w:t>
            </w:r>
          </w:p>
        </w:tc>
        <w:tc>
          <w:tcPr>
            <w:tcW w:w="736" w:type="pct"/>
            <w:tcBorders>
              <w:top w:val="dotted" w:sz="4" w:space="0" w:color="auto"/>
              <w:left w:val="dotted" w:sz="4" w:space="0" w:color="auto"/>
              <w:bottom w:val="single" w:sz="4" w:space="0" w:color="auto"/>
              <w:right w:val="dotted" w:sz="4" w:space="0" w:color="auto"/>
            </w:tcBorders>
            <w:vAlign w:val="bottom"/>
          </w:tcPr>
          <w:p w14:paraId="0BE3C2D4" w14:textId="213DFFC6" w:rsidR="00462ED4" w:rsidRPr="002F30E2" w:rsidRDefault="00462ED4" w:rsidP="00B969CC">
            <w:pPr>
              <w:ind w:right="-50"/>
              <w:jc w:val="right"/>
              <w:rPr>
                <w:b/>
                <w:sz w:val="18"/>
                <w:szCs w:val="18"/>
              </w:rPr>
            </w:pPr>
            <w:r w:rsidRPr="002F30E2">
              <w:rPr>
                <w:b/>
                <w:sz w:val="18"/>
                <w:szCs w:val="18"/>
              </w:rPr>
              <w:t>160.278</w:t>
            </w:r>
          </w:p>
        </w:tc>
        <w:tc>
          <w:tcPr>
            <w:tcW w:w="732" w:type="pct"/>
            <w:tcBorders>
              <w:top w:val="dotted" w:sz="4" w:space="0" w:color="auto"/>
              <w:left w:val="dotted" w:sz="4" w:space="0" w:color="auto"/>
              <w:bottom w:val="single" w:sz="4" w:space="0" w:color="auto"/>
              <w:right w:val="single" w:sz="4" w:space="0" w:color="auto"/>
            </w:tcBorders>
            <w:shd w:val="clear" w:color="auto" w:fill="auto"/>
            <w:vAlign w:val="bottom"/>
          </w:tcPr>
          <w:p w14:paraId="3BB5E71A" w14:textId="651D8F58" w:rsidR="00462ED4" w:rsidRPr="002F30E2" w:rsidRDefault="00462ED4" w:rsidP="00B969CC">
            <w:pPr>
              <w:ind w:right="-50"/>
              <w:jc w:val="right"/>
              <w:rPr>
                <w:b/>
                <w:sz w:val="18"/>
                <w:szCs w:val="18"/>
              </w:rPr>
            </w:pPr>
            <w:r w:rsidRPr="002F30E2">
              <w:rPr>
                <w:b/>
                <w:sz w:val="18"/>
                <w:szCs w:val="18"/>
              </w:rPr>
              <w:t>954.292</w:t>
            </w:r>
          </w:p>
        </w:tc>
      </w:tr>
    </w:tbl>
    <w:p w14:paraId="27E8F6D1" w14:textId="77777777" w:rsidR="00B969CC" w:rsidRPr="002F30E2" w:rsidRDefault="00B969CC" w:rsidP="00462ED4">
      <w:pPr>
        <w:tabs>
          <w:tab w:val="left" w:pos="851"/>
        </w:tabs>
        <w:ind w:firstLine="851"/>
        <w:jc w:val="both"/>
        <w:rPr>
          <w:b/>
          <w:color w:val="000000" w:themeColor="text1"/>
          <w:sz w:val="16"/>
          <w:szCs w:val="16"/>
        </w:rPr>
      </w:pPr>
    </w:p>
    <w:p w14:paraId="635106FC" w14:textId="4512A5F6" w:rsidR="00462ED4" w:rsidRPr="002F30E2" w:rsidRDefault="00462ED4" w:rsidP="00B969CC">
      <w:pPr>
        <w:tabs>
          <w:tab w:val="left" w:pos="851"/>
        </w:tabs>
        <w:ind w:left="1276" w:hanging="425"/>
        <w:jc w:val="both"/>
        <w:rPr>
          <w:bCs/>
          <w:sz w:val="16"/>
          <w:szCs w:val="16"/>
        </w:rPr>
      </w:pPr>
      <w:r w:rsidRPr="002F30E2">
        <w:rPr>
          <w:b/>
          <w:color w:val="000000" w:themeColor="text1"/>
          <w:sz w:val="16"/>
          <w:szCs w:val="16"/>
        </w:rPr>
        <w:t xml:space="preserve">(*) </w:t>
      </w:r>
      <w:r w:rsidR="00B969CC" w:rsidRPr="002F30E2">
        <w:rPr>
          <w:b/>
          <w:color w:val="000000" w:themeColor="text1"/>
          <w:sz w:val="16"/>
          <w:szCs w:val="16"/>
        </w:rPr>
        <w:tab/>
      </w:r>
      <w:r w:rsidRPr="002F30E2">
        <w:rPr>
          <w:bCs/>
          <w:sz w:val="16"/>
          <w:szCs w:val="16"/>
        </w:rPr>
        <w:t xml:space="preserve">Banka’nın yakın izlemedeki </w:t>
      </w:r>
      <w:r w:rsidR="00B87EE1" w:rsidRPr="002F30E2">
        <w:rPr>
          <w:bCs/>
          <w:sz w:val="16"/>
          <w:szCs w:val="16"/>
        </w:rPr>
        <w:t>1.229.871</w:t>
      </w:r>
      <w:r w:rsidRPr="002F30E2">
        <w:rPr>
          <w:bCs/>
          <w:sz w:val="16"/>
          <w:szCs w:val="16"/>
        </w:rPr>
        <w:t xml:space="preserve"> TL tutarındaki kredisinin gecikmesi bulunmamaktadır.</w:t>
      </w:r>
    </w:p>
    <w:p w14:paraId="1011A807" w14:textId="52C5520A" w:rsidR="00462ED4" w:rsidRPr="002F30E2" w:rsidRDefault="00462ED4" w:rsidP="00462ED4">
      <w:pPr>
        <w:tabs>
          <w:tab w:val="left" w:pos="851"/>
        </w:tabs>
        <w:jc w:val="both"/>
        <w:rPr>
          <w:bCs/>
          <w:sz w:val="16"/>
          <w:szCs w:val="16"/>
        </w:rPr>
      </w:pPr>
    </w:p>
    <w:tbl>
      <w:tblPr>
        <w:tblpPr w:leftFromText="141" w:rightFromText="141" w:vertAnchor="text" w:horzAnchor="margin" w:tblpXSpec="right" w:tblpY="46"/>
        <w:tblW w:w="4593" w:type="pct"/>
        <w:tblLook w:val="0000" w:firstRow="0" w:lastRow="0" w:firstColumn="0" w:lastColumn="0" w:noHBand="0" w:noVBand="0"/>
      </w:tblPr>
      <w:tblGrid>
        <w:gridCol w:w="2204"/>
        <w:gridCol w:w="1225"/>
        <w:gridCol w:w="1225"/>
        <w:gridCol w:w="1225"/>
        <w:gridCol w:w="1225"/>
        <w:gridCol w:w="1220"/>
      </w:tblGrid>
      <w:tr w:rsidR="00685654" w:rsidRPr="002F30E2" w14:paraId="52B74A41" w14:textId="77777777" w:rsidTr="007A7FC3">
        <w:trPr>
          <w:trHeight w:val="113"/>
        </w:trPr>
        <w:tc>
          <w:tcPr>
            <w:tcW w:w="1323" w:type="pct"/>
            <w:tcBorders>
              <w:top w:val="single" w:sz="4" w:space="0" w:color="auto"/>
              <w:left w:val="single" w:sz="4" w:space="0" w:color="auto"/>
              <w:bottom w:val="dotted" w:sz="4" w:space="0" w:color="auto"/>
              <w:right w:val="dotted" w:sz="4" w:space="0" w:color="auto"/>
            </w:tcBorders>
            <w:shd w:val="clear" w:color="auto" w:fill="auto"/>
            <w:noWrap/>
            <w:vAlign w:val="bottom"/>
          </w:tcPr>
          <w:p w14:paraId="10F8D6D4" w14:textId="131769D4" w:rsidR="00685654" w:rsidRPr="002F30E2" w:rsidRDefault="00685654" w:rsidP="00C40168">
            <w:pPr>
              <w:rPr>
                <w:b/>
                <w:sz w:val="18"/>
                <w:szCs w:val="18"/>
              </w:rPr>
            </w:pPr>
            <w:r w:rsidRPr="002F30E2">
              <w:rPr>
                <w:b/>
                <w:sz w:val="18"/>
                <w:szCs w:val="18"/>
              </w:rPr>
              <w:t>Önceki Dönem</w:t>
            </w:r>
          </w:p>
          <w:p w14:paraId="35564D45" w14:textId="6E3A9E66" w:rsidR="00685654" w:rsidRPr="002F30E2" w:rsidRDefault="00685654" w:rsidP="00685654">
            <w:pPr>
              <w:rPr>
                <w:b/>
                <w:sz w:val="18"/>
                <w:szCs w:val="18"/>
              </w:rPr>
            </w:pPr>
            <w:r w:rsidRPr="002F30E2">
              <w:rPr>
                <w:b/>
                <w:sz w:val="18"/>
                <w:szCs w:val="18"/>
              </w:rPr>
              <w:t>31.12</w:t>
            </w:r>
            <w:r w:rsidR="009E56A1" w:rsidRPr="002F30E2">
              <w:rPr>
                <w:b/>
                <w:sz w:val="18"/>
                <w:szCs w:val="18"/>
              </w:rPr>
              <w:t>.2021</w:t>
            </w:r>
          </w:p>
        </w:tc>
        <w:tc>
          <w:tcPr>
            <w:tcW w:w="736" w:type="pct"/>
            <w:tcBorders>
              <w:top w:val="single" w:sz="4" w:space="0" w:color="auto"/>
              <w:left w:val="dotted" w:sz="4" w:space="0" w:color="auto"/>
              <w:bottom w:val="dotted" w:sz="4" w:space="0" w:color="auto"/>
              <w:right w:val="dotted" w:sz="4" w:space="0" w:color="auto"/>
            </w:tcBorders>
            <w:shd w:val="clear" w:color="auto" w:fill="auto"/>
            <w:noWrap/>
            <w:vAlign w:val="bottom"/>
          </w:tcPr>
          <w:p w14:paraId="4ADF2A21" w14:textId="77777777" w:rsidR="00685654" w:rsidRPr="002F30E2" w:rsidRDefault="00685654" w:rsidP="00C40168">
            <w:pPr>
              <w:ind w:right="-50"/>
              <w:jc w:val="right"/>
              <w:rPr>
                <w:b/>
                <w:sz w:val="18"/>
                <w:szCs w:val="18"/>
              </w:rPr>
            </w:pPr>
            <w:r w:rsidRPr="002F30E2">
              <w:rPr>
                <w:b/>
                <w:sz w:val="18"/>
                <w:szCs w:val="18"/>
              </w:rPr>
              <w:t>1 aya kadar</w:t>
            </w:r>
          </w:p>
        </w:tc>
        <w:tc>
          <w:tcPr>
            <w:tcW w:w="736"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E601A90" w14:textId="77777777" w:rsidR="00685654" w:rsidRPr="002F30E2" w:rsidRDefault="00685654" w:rsidP="00C40168">
            <w:pPr>
              <w:ind w:right="-50"/>
              <w:jc w:val="right"/>
              <w:rPr>
                <w:b/>
                <w:sz w:val="18"/>
                <w:szCs w:val="18"/>
              </w:rPr>
            </w:pPr>
            <w:r w:rsidRPr="002F30E2">
              <w:rPr>
                <w:b/>
                <w:sz w:val="18"/>
                <w:szCs w:val="18"/>
              </w:rPr>
              <w:t>1-2 ay</w:t>
            </w:r>
          </w:p>
        </w:tc>
        <w:tc>
          <w:tcPr>
            <w:tcW w:w="736"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7E7F9B3" w14:textId="77777777" w:rsidR="00685654" w:rsidRPr="002F30E2" w:rsidRDefault="00685654" w:rsidP="00C40168">
            <w:pPr>
              <w:ind w:right="-50"/>
              <w:jc w:val="right"/>
              <w:rPr>
                <w:b/>
                <w:sz w:val="18"/>
                <w:szCs w:val="18"/>
              </w:rPr>
            </w:pPr>
            <w:r w:rsidRPr="002F30E2">
              <w:rPr>
                <w:b/>
                <w:sz w:val="18"/>
                <w:szCs w:val="18"/>
              </w:rPr>
              <w:t>2-3 ay</w:t>
            </w:r>
          </w:p>
        </w:tc>
        <w:tc>
          <w:tcPr>
            <w:tcW w:w="736" w:type="pct"/>
            <w:tcBorders>
              <w:top w:val="single" w:sz="4" w:space="0" w:color="auto"/>
              <w:left w:val="dotted" w:sz="4" w:space="0" w:color="auto"/>
              <w:bottom w:val="dotted" w:sz="4" w:space="0" w:color="auto"/>
              <w:right w:val="dotted" w:sz="4" w:space="0" w:color="auto"/>
            </w:tcBorders>
            <w:vAlign w:val="bottom"/>
          </w:tcPr>
          <w:p w14:paraId="19633DBE" w14:textId="77777777" w:rsidR="00685654" w:rsidRPr="002F30E2" w:rsidRDefault="00685654" w:rsidP="00C40168">
            <w:pPr>
              <w:ind w:right="-50"/>
              <w:jc w:val="right"/>
              <w:rPr>
                <w:b/>
                <w:sz w:val="18"/>
                <w:szCs w:val="18"/>
              </w:rPr>
            </w:pPr>
          </w:p>
          <w:p w14:paraId="0F44634A" w14:textId="77777777" w:rsidR="00685654" w:rsidRPr="002F30E2" w:rsidRDefault="00685654" w:rsidP="00C40168">
            <w:pPr>
              <w:ind w:right="-50"/>
              <w:jc w:val="right"/>
              <w:rPr>
                <w:b/>
                <w:sz w:val="18"/>
                <w:szCs w:val="18"/>
              </w:rPr>
            </w:pPr>
            <w:r w:rsidRPr="002F30E2">
              <w:rPr>
                <w:b/>
                <w:sz w:val="18"/>
                <w:szCs w:val="18"/>
              </w:rPr>
              <w:t>3+ ay</w:t>
            </w:r>
          </w:p>
        </w:tc>
        <w:tc>
          <w:tcPr>
            <w:tcW w:w="734" w:type="pct"/>
            <w:tcBorders>
              <w:top w:val="single" w:sz="4" w:space="0" w:color="auto"/>
              <w:left w:val="dotted" w:sz="4" w:space="0" w:color="auto"/>
              <w:bottom w:val="dotted" w:sz="4" w:space="0" w:color="auto"/>
              <w:right w:val="single" w:sz="4" w:space="0" w:color="auto"/>
            </w:tcBorders>
            <w:shd w:val="clear" w:color="auto" w:fill="auto"/>
            <w:noWrap/>
            <w:vAlign w:val="bottom"/>
          </w:tcPr>
          <w:p w14:paraId="4DA1C960" w14:textId="77777777" w:rsidR="00685654" w:rsidRPr="002F30E2" w:rsidRDefault="00685654" w:rsidP="00C40168">
            <w:pPr>
              <w:ind w:right="-50"/>
              <w:jc w:val="right"/>
              <w:rPr>
                <w:b/>
                <w:sz w:val="18"/>
                <w:szCs w:val="18"/>
              </w:rPr>
            </w:pPr>
            <w:r w:rsidRPr="002F30E2">
              <w:rPr>
                <w:b/>
                <w:sz w:val="18"/>
                <w:szCs w:val="18"/>
              </w:rPr>
              <w:t>Toplam</w:t>
            </w:r>
          </w:p>
        </w:tc>
      </w:tr>
      <w:tr w:rsidR="00685654" w:rsidRPr="002F30E2" w14:paraId="47BB0BA7" w14:textId="77777777" w:rsidTr="007A7FC3">
        <w:trPr>
          <w:trHeight w:val="113"/>
        </w:trPr>
        <w:tc>
          <w:tcPr>
            <w:tcW w:w="1323" w:type="pct"/>
            <w:tcBorders>
              <w:top w:val="dotted" w:sz="4" w:space="0" w:color="auto"/>
              <w:left w:val="single" w:sz="4" w:space="0" w:color="auto"/>
              <w:bottom w:val="dotted" w:sz="4" w:space="0" w:color="auto"/>
              <w:right w:val="dotted" w:sz="4" w:space="0" w:color="auto"/>
            </w:tcBorders>
            <w:shd w:val="clear" w:color="auto" w:fill="auto"/>
            <w:vAlign w:val="bottom"/>
          </w:tcPr>
          <w:p w14:paraId="5CA88C68" w14:textId="77777777" w:rsidR="00685654" w:rsidRPr="002F30E2" w:rsidRDefault="00685654" w:rsidP="00C40168">
            <w:pPr>
              <w:rPr>
                <w:sz w:val="18"/>
                <w:szCs w:val="18"/>
              </w:rPr>
            </w:pPr>
            <w:r w:rsidRPr="002F30E2">
              <w:rPr>
                <w:sz w:val="18"/>
                <w:szCs w:val="18"/>
              </w:rPr>
              <w:t xml:space="preserve">Krediler ve Alacaklar </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491F6818" w14:textId="77777777" w:rsidR="00685654" w:rsidRPr="002F30E2" w:rsidRDefault="00685654" w:rsidP="00C40168">
            <w:pPr>
              <w:ind w:right="-50"/>
              <w:jc w:val="right"/>
              <w:rPr>
                <w:sz w:val="18"/>
                <w:szCs w:val="18"/>
              </w:rPr>
            </w:pP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54E9334A" w14:textId="77777777" w:rsidR="00685654" w:rsidRPr="002F30E2" w:rsidRDefault="00685654" w:rsidP="00C40168">
            <w:pPr>
              <w:ind w:right="-50"/>
              <w:jc w:val="right"/>
              <w:rPr>
                <w:sz w:val="18"/>
                <w:szCs w:val="18"/>
              </w:rPr>
            </w:pP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11617E2B" w14:textId="77777777" w:rsidR="00685654" w:rsidRPr="002F30E2" w:rsidRDefault="00685654" w:rsidP="00C40168">
            <w:pPr>
              <w:jc w:val="right"/>
              <w:rPr>
                <w:color w:val="000000"/>
                <w:sz w:val="18"/>
                <w:szCs w:val="18"/>
              </w:rPr>
            </w:pPr>
          </w:p>
        </w:tc>
        <w:tc>
          <w:tcPr>
            <w:tcW w:w="736" w:type="pct"/>
            <w:tcBorders>
              <w:top w:val="dotted" w:sz="4" w:space="0" w:color="auto"/>
              <w:left w:val="dotted" w:sz="4" w:space="0" w:color="auto"/>
              <w:bottom w:val="dotted" w:sz="4" w:space="0" w:color="auto"/>
              <w:right w:val="dotted" w:sz="4" w:space="0" w:color="auto"/>
            </w:tcBorders>
            <w:vAlign w:val="bottom"/>
          </w:tcPr>
          <w:p w14:paraId="6431FAC1" w14:textId="77777777" w:rsidR="00685654" w:rsidRPr="002F30E2" w:rsidRDefault="00685654" w:rsidP="00C40168">
            <w:pPr>
              <w:ind w:right="-50"/>
              <w:jc w:val="right"/>
              <w:rPr>
                <w:sz w:val="18"/>
                <w:szCs w:val="18"/>
              </w:rPr>
            </w:pPr>
          </w:p>
        </w:tc>
        <w:tc>
          <w:tcPr>
            <w:tcW w:w="734" w:type="pct"/>
            <w:tcBorders>
              <w:top w:val="dotted" w:sz="4" w:space="0" w:color="auto"/>
              <w:left w:val="dotted" w:sz="4" w:space="0" w:color="auto"/>
              <w:bottom w:val="dotted" w:sz="4" w:space="0" w:color="auto"/>
              <w:right w:val="single" w:sz="4" w:space="0" w:color="auto"/>
            </w:tcBorders>
            <w:shd w:val="clear" w:color="auto" w:fill="auto"/>
            <w:vAlign w:val="bottom"/>
          </w:tcPr>
          <w:p w14:paraId="6C6DB4B9" w14:textId="77777777" w:rsidR="00685654" w:rsidRPr="002F30E2" w:rsidRDefault="00685654" w:rsidP="00C40168">
            <w:pPr>
              <w:ind w:right="-50"/>
              <w:jc w:val="right"/>
              <w:rPr>
                <w:sz w:val="18"/>
                <w:szCs w:val="18"/>
              </w:rPr>
            </w:pPr>
          </w:p>
        </w:tc>
      </w:tr>
      <w:tr w:rsidR="00685654" w:rsidRPr="002F30E2" w14:paraId="05C5164B" w14:textId="77777777" w:rsidTr="007A7FC3">
        <w:trPr>
          <w:trHeight w:val="113"/>
        </w:trPr>
        <w:tc>
          <w:tcPr>
            <w:tcW w:w="1323" w:type="pct"/>
            <w:tcBorders>
              <w:top w:val="dotted" w:sz="4" w:space="0" w:color="auto"/>
              <w:left w:val="single" w:sz="4" w:space="0" w:color="auto"/>
              <w:bottom w:val="dotted" w:sz="4" w:space="0" w:color="auto"/>
              <w:right w:val="dotted" w:sz="4" w:space="0" w:color="auto"/>
            </w:tcBorders>
            <w:shd w:val="clear" w:color="auto" w:fill="auto"/>
            <w:vAlign w:val="bottom"/>
          </w:tcPr>
          <w:p w14:paraId="6DBAD59D" w14:textId="77777777" w:rsidR="00685654" w:rsidRPr="002F30E2" w:rsidRDefault="00685654" w:rsidP="00685654">
            <w:pPr>
              <w:rPr>
                <w:sz w:val="18"/>
                <w:szCs w:val="18"/>
              </w:rPr>
            </w:pPr>
            <w:r w:rsidRPr="002F30E2">
              <w:rPr>
                <w:sz w:val="18"/>
                <w:szCs w:val="18"/>
              </w:rPr>
              <w:t>Kurumsal/Girişimci Krediler</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33A1E0F8" w14:textId="21A5D8E8" w:rsidR="00685654" w:rsidRPr="002F30E2" w:rsidRDefault="00685654" w:rsidP="00685654">
            <w:pPr>
              <w:ind w:right="-50"/>
              <w:jc w:val="right"/>
              <w:rPr>
                <w:sz w:val="18"/>
                <w:szCs w:val="18"/>
              </w:rPr>
            </w:pPr>
            <w:r w:rsidRPr="002F30E2">
              <w:rPr>
                <w:sz w:val="18"/>
                <w:szCs w:val="18"/>
              </w:rPr>
              <w:t>104.883</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64406A86" w14:textId="0BFCE8ED" w:rsidR="00685654" w:rsidRPr="002F30E2" w:rsidRDefault="00685654" w:rsidP="00685654">
            <w:pPr>
              <w:ind w:right="-50"/>
              <w:jc w:val="right"/>
              <w:rPr>
                <w:sz w:val="18"/>
                <w:szCs w:val="18"/>
              </w:rPr>
            </w:pPr>
            <w:r w:rsidRPr="002F30E2">
              <w:rPr>
                <w:sz w:val="18"/>
                <w:szCs w:val="18"/>
              </w:rPr>
              <w:t>136.603</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16438E1E" w14:textId="5DA7F0B1" w:rsidR="00685654" w:rsidRPr="002F30E2" w:rsidRDefault="00685654" w:rsidP="00685654">
            <w:pPr>
              <w:ind w:right="-57"/>
              <w:jc w:val="right"/>
              <w:rPr>
                <w:sz w:val="18"/>
                <w:szCs w:val="18"/>
              </w:rPr>
            </w:pPr>
            <w:r w:rsidRPr="002F30E2">
              <w:rPr>
                <w:color w:val="000000"/>
                <w:sz w:val="18"/>
                <w:szCs w:val="18"/>
              </w:rPr>
              <w:t>28.919</w:t>
            </w:r>
          </w:p>
        </w:tc>
        <w:tc>
          <w:tcPr>
            <w:tcW w:w="736" w:type="pct"/>
            <w:tcBorders>
              <w:top w:val="dotted" w:sz="4" w:space="0" w:color="auto"/>
              <w:left w:val="dotted" w:sz="4" w:space="0" w:color="auto"/>
              <w:bottom w:val="dotted" w:sz="4" w:space="0" w:color="auto"/>
              <w:right w:val="dotted" w:sz="4" w:space="0" w:color="auto"/>
            </w:tcBorders>
            <w:vAlign w:val="bottom"/>
          </w:tcPr>
          <w:p w14:paraId="38AFDCE8" w14:textId="68BF2EC7" w:rsidR="00685654" w:rsidRPr="002F30E2" w:rsidRDefault="00685654" w:rsidP="00685654">
            <w:pPr>
              <w:ind w:right="-50"/>
              <w:jc w:val="right"/>
              <w:rPr>
                <w:sz w:val="18"/>
                <w:szCs w:val="18"/>
              </w:rPr>
            </w:pPr>
            <w:r w:rsidRPr="002F30E2">
              <w:rPr>
                <w:sz w:val="18"/>
                <w:szCs w:val="18"/>
              </w:rPr>
              <w:t>177.844</w:t>
            </w:r>
          </w:p>
        </w:tc>
        <w:tc>
          <w:tcPr>
            <w:tcW w:w="734" w:type="pct"/>
            <w:tcBorders>
              <w:top w:val="dotted" w:sz="4" w:space="0" w:color="auto"/>
              <w:left w:val="dotted" w:sz="4" w:space="0" w:color="auto"/>
              <w:bottom w:val="dotted" w:sz="4" w:space="0" w:color="auto"/>
              <w:right w:val="single" w:sz="4" w:space="0" w:color="auto"/>
            </w:tcBorders>
            <w:shd w:val="clear" w:color="auto" w:fill="auto"/>
            <w:vAlign w:val="bottom"/>
          </w:tcPr>
          <w:p w14:paraId="4DBA791C" w14:textId="06284D23" w:rsidR="00685654" w:rsidRPr="002F30E2" w:rsidRDefault="00685654" w:rsidP="00685654">
            <w:pPr>
              <w:ind w:right="-50"/>
              <w:jc w:val="right"/>
              <w:rPr>
                <w:sz w:val="18"/>
                <w:szCs w:val="18"/>
              </w:rPr>
            </w:pPr>
            <w:r w:rsidRPr="002F30E2">
              <w:rPr>
                <w:sz w:val="18"/>
                <w:szCs w:val="18"/>
              </w:rPr>
              <w:t>448.249</w:t>
            </w:r>
          </w:p>
        </w:tc>
      </w:tr>
      <w:tr w:rsidR="00685654" w:rsidRPr="002F30E2" w14:paraId="58809746" w14:textId="77777777" w:rsidTr="007A7FC3">
        <w:trPr>
          <w:trHeight w:val="113"/>
        </w:trPr>
        <w:tc>
          <w:tcPr>
            <w:tcW w:w="1323" w:type="pct"/>
            <w:tcBorders>
              <w:top w:val="dotted" w:sz="4" w:space="0" w:color="auto"/>
              <w:left w:val="single" w:sz="4" w:space="0" w:color="auto"/>
              <w:bottom w:val="dotted" w:sz="4" w:space="0" w:color="auto"/>
              <w:right w:val="dotted" w:sz="4" w:space="0" w:color="auto"/>
            </w:tcBorders>
            <w:shd w:val="clear" w:color="auto" w:fill="auto"/>
            <w:noWrap/>
            <w:vAlign w:val="bottom"/>
          </w:tcPr>
          <w:p w14:paraId="74F4FD08" w14:textId="77777777" w:rsidR="00685654" w:rsidRPr="002F30E2" w:rsidRDefault="00685654" w:rsidP="00685654">
            <w:pPr>
              <w:rPr>
                <w:sz w:val="18"/>
                <w:szCs w:val="18"/>
              </w:rPr>
            </w:pPr>
            <w:r w:rsidRPr="002F30E2">
              <w:rPr>
                <w:sz w:val="18"/>
                <w:szCs w:val="18"/>
              </w:rPr>
              <w:t>Bireysel Krediler</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759C082D" w14:textId="23DD2A28" w:rsidR="00685654" w:rsidRPr="002F30E2" w:rsidRDefault="00685654" w:rsidP="00685654">
            <w:pPr>
              <w:ind w:right="-50"/>
              <w:jc w:val="right"/>
              <w:rPr>
                <w:sz w:val="18"/>
                <w:szCs w:val="18"/>
              </w:rPr>
            </w:pPr>
            <w:r w:rsidRPr="002F30E2">
              <w:rPr>
                <w:sz w:val="18"/>
                <w:szCs w:val="18"/>
              </w:rPr>
              <w:t>75.326</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7DF29251" w14:textId="002208ED" w:rsidR="00685654" w:rsidRPr="002F30E2" w:rsidRDefault="00685654" w:rsidP="00685654">
            <w:pPr>
              <w:ind w:right="-50"/>
              <w:jc w:val="right"/>
              <w:rPr>
                <w:sz w:val="18"/>
                <w:szCs w:val="18"/>
              </w:rPr>
            </w:pPr>
            <w:r w:rsidRPr="002F30E2">
              <w:rPr>
                <w:sz w:val="18"/>
                <w:szCs w:val="18"/>
              </w:rPr>
              <w:t>12.546</w:t>
            </w:r>
          </w:p>
        </w:tc>
        <w:tc>
          <w:tcPr>
            <w:tcW w:w="736" w:type="pct"/>
            <w:tcBorders>
              <w:top w:val="dotted" w:sz="4" w:space="0" w:color="auto"/>
              <w:left w:val="dotted" w:sz="4" w:space="0" w:color="auto"/>
              <w:bottom w:val="dotted" w:sz="4" w:space="0" w:color="auto"/>
              <w:right w:val="dotted" w:sz="4" w:space="0" w:color="auto"/>
            </w:tcBorders>
            <w:shd w:val="clear" w:color="auto" w:fill="auto"/>
            <w:vAlign w:val="bottom"/>
          </w:tcPr>
          <w:p w14:paraId="5DE423E3" w14:textId="55742775" w:rsidR="00685654" w:rsidRPr="002F30E2" w:rsidRDefault="00685654" w:rsidP="00685654">
            <w:pPr>
              <w:ind w:right="-57"/>
              <w:jc w:val="right"/>
              <w:rPr>
                <w:sz w:val="18"/>
                <w:szCs w:val="18"/>
              </w:rPr>
            </w:pPr>
            <w:r w:rsidRPr="002F30E2">
              <w:rPr>
                <w:sz w:val="18"/>
                <w:szCs w:val="18"/>
              </w:rPr>
              <w:t>8.912</w:t>
            </w:r>
          </w:p>
        </w:tc>
        <w:tc>
          <w:tcPr>
            <w:tcW w:w="736" w:type="pct"/>
            <w:tcBorders>
              <w:top w:val="dotted" w:sz="4" w:space="0" w:color="auto"/>
              <w:left w:val="dotted" w:sz="4" w:space="0" w:color="auto"/>
              <w:bottom w:val="dotted" w:sz="4" w:space="0" w:color="auto"/>
              <w:right w:val="dotted" w:sz="4" w:space="0" w:color="auto"/>
            </w:tcBorders>
            <w:vAlign w:val="bottom"/>
          </w:tcPr>
          <w:p w14:paraId="14419C0D" w14:textId="689F06CC" w:rsidR="00685654" w:rsidRPr="002F30E2" w:rsidRDefault="00685654" w:rsidP="00685654">
            <w:pPr>
              <w:ind w:right="-50"/>
              <w:jc w:val="right"/>
              <w:rPr>
                <w:sz w:val="18"/>
                <w:szCs w:val="18"/>
              </w:rPr>
            </w:pPr>
            <w:r w:rsidRPr="002F30E2">
              <w:rPr>
                <w:sz w:val="18"/>
                <w:szCs w:val="18"/>
              </w:rPr>
              <w:t>2.720</w:t>
            </w:r>
          </w:p>
        </w:tc>
        <w:tc>
          <w:tcPr>
            <w:tcW w:w="734" w:type="pct"/>
            <w:tcBorders>
              <w:top w:val="dotted" w:sz="4" w:space="0" w:color="auto"/>
              <w:left w:val="dotted" w:sz="4" w:space="0" w:color="auto"/>
              <w:bottom w:val="dotted" w:sz="4" w:space="0" w:color="auto"/>
              <w:right w:val="single" w:sz="4" w:space="0" w:color="auto"/>
            </w:tcBorders>
            <w:shd w:val="clear" w:color="auto" w:fill="auto"/>
            <w:vAlign w:val="bottom"/>
          </w:tcPr>
          <w:p w14:paraId="340C575F" w14:textId="72A14B42" w:rsidR="00685654" w:rsidRPr="002F30E2" w:rsidRDefault="00685654" w:rsidP="00685654">
            <w:pPr>
              <w:ind w:right="-50"/>
              <w:jc w:val="right"/>
              <w:rPr>
                <w:sz w:val="18"/>
                <w:szCs w:val="18"/>
              </w:rPr>
            </w:pPr>
            <w:r w:rsidRPr="002F30E2">
              <w:rPr>
                <w:sz w:val="18"/>
                <w:szCs w:val="18"/>
              </w:rPr>
              <w:t>99.504</w:t>
            </w:r>
          </w:p>
        </w:tc>
      </w:tr>
      <w:tr w:rsidR="00685654" w:rsidRPr="002F30E2" w14:paraId="119469AB" w14:textId="77777777" w:rsidTr="007A7FC3">
        <w:trPr>
          <w:trHeight w:val="113"/>
        </w:trPr>
        <w:tc>
          <w:tcPr>
            <w:tcW w:w="1323" w:type="pct"/>
            <w:tcBorders>
              <w:top w:val="dotted" w:sz="4" w:space="0" w:color="auto"/>
              <w:left w:val="single" w:sz="4" w:space="0" w:color="auto"/>
              <w:bottom w:val="single" w:sz="4" w:space="0" w:color="auto"/>
              <w:right w:val="dotted" w:sz="4" w:space="0" w:color="auto"/>
            </w:tcBorders>
            <w:shd w:val="clear" w:color="auto" w:fill="auto"/>
            <w:vAlign w:val="bottom"/>
          </w:tcPr>
          <w:p w14:paraId="5838485F" w14:textId="77777777" w:rsidR="00685654" w:rsidRPr="002F30E2" w:rsidRDefault="00685654" w:rsidP="00685654">
            <w:pPr>
              <w:rPr>
                <w:b/>
                <w:sz w:val="18"/>
                <w:szCs w:val="18"/>
              </w:rPr>
            </w:pPr>
            <w:r w:rsidRPr="002F30E2">
              <w:rPr>
                <w:b/>
                <w:sz w:val="18"/>
                <w:szCs w:val="18"/>
              </w:rPr>
              <w:t>Toplam</w:t>
            </w:r>
          </w:p>
        </w:tc>
        <w:tc>
          <w:tcPr>
            <w:tcW w:w="736" w:type="pct"/>
            <w:tcBorders>
              <w:top w:val="dotted" w:sz="4" w:space="0" w:color="auto"/>
              <w:left w:val="dotted" w:sz="4" w:space="0" w:color="auto"/>
              <w:bottom w:val="single" w:sz="4" w:space="0" w:color="auto"/>
              <w:right w:val="dotted" w:sz="4" w:space="0" w:color="auto"/>
            </w:tcBorders>
            <w:shd w:val="clear" w:color="auto" w:fill="auto"/>
            <w:vAlign w:val="bottom"/>
          </w:tcPr>
          <w:p w14:paraId="023D4C97" w14:textId="5E00DE57" w:rsidR="00685654" w:rsidRPr="002F30E2" w:rsidRDefault="00685654" w:rsidP="00685654">
            <w:pPr>
              <w:ind w:right="-50"/>
              <w:jc w:val="right"/>
              <w:rPr>
                <w:b/>
                <w:sz w:val="18"/>
                <w:szCs w:val="18"/>
              </w:rPr>
            </w:pPr>
            <w:r w:rsidRPr="002F30E2">
              <w:rPr>
                <w:b/>
                <w:sz w:val="18"/>
                <w:szCs w:val="18"/>
              </w:rPr>
              <w:t>180.209</w:t>
            </w:r>
          </w:p>
        </w:tc>
        <w:tc>
          <w:tcPr>
            <w:tcW w:w="736" w:type="pct"/>
            <w:tcBorders>
              <w:top w:val="dotted" w:sz="4" w:space="0" w:color="auto"/>
              <w:left w:val="dotted" w:sz="4" w:space="0" w:color="auto"/>
              <w:bottom w:val="single" w:sz="4" w:space="0" w:color="auto"/>
              <w:right w:val="dotted" w:sz="4" w:space="0" w:color="auto"/>
            </w:tcBorders>
            <w:shd w:val="clear" w:color="auto" w:fill="auto"/>
            <w:vAlign w:val="bottom"/>
          </w:tcPr>
          <w:p w14:paraId="04AFFBCD" w14:textId="6440D8BE" w:rsidR="00685654" w:rsidRPr="002F30E2" w:rsidRDefault="00685654" w:rsidP="00685654">
            <w:pPr>
              <w:ind w:right="-50"/>
              <w:jc w:val="right"/>
              <w:rPr>
                <w:b/>
                <w:sz w:val="18"/>
                <w:szCs w:val="18"/>
              </w:rPr>
            </w:pPr>
            <w:r w:rsidRPr="002F30E2">
              <w:rPr>
                <w:b/>
                <w:sz w:val="18"/>
                <w:szCs w:val="18"/>
              </w:rPr>
              <w:t>149.149</w:t>
            </w:r>
          </w:p>
        </w:tc>
        <w:tc>
          <w:tcPr>
            <w:tcW w:w="736" w:type="pct"/>
            <w:tcBorders>
              <w:top w:val="dotted" w:sz="4" w:space="0" w:color="auto"/>
              <w:left w:val="dotted" w:sz="4" w:space="0" w:color="auto"/>
              <w:bottom w:val="single" w:sz="4" w:space="0" w:color="auto"/>
              <w:right w:val="dotted" w:sz="4" w:space="0" w:color="auto"/>
            </w:tcBorders>
            <w:shd w:val="clear" w:color="auto" w:fill="auto"/>
            <w:vAlign w:val="bottom"/>
          </w:tcPr>
          <w:p w14:paraId="6E5B8AC4" w14:textId="5BB55B53" w:rsidR="00685654" w:rsidRPr="002F30E2" w:rsidRDefault="00685654" w:rsidP="00685654">
            <w:pPr>
              <w:ind w:right="-50"/>
              <w:jc w:val="right"/>
              <w:rPr>
                <w:b/>
                <w:sz w:val="18"/>
                <w:szCs w:val="18"/>
              </w:rPr>
            </w:pPr>
            <w:r w:rsidRPr="002F30E2">
              <w:rPr>
                <w:b/>
                <w:sz w:val="18"/>
                <w:szCs w:val="18"/>
              </w:rPr>
              <w:t>37.831</w:t>
            </w:r>
          </w:p>
        </w:tc>
        <w:tc>
          <w:tcPr>
            <w:tcW w:w="736" w:type="pct"/>
            <w:tcBorders>
              <w:top w:val="dotted" w:sz="4" w:space="0" w:color="auto"/>
              <w:left w:val="dotted" w:sz="4" w:space="0" w:color="auto"/>
              <w:bottom w:val="single" w:sz="4" w:space="0" w:color="auto"/>
              <w:right w:val="dotted" w:sz="4" w:space="0" w:color="auto"/>
            </w:tcBorders>
            <w:vAlign w:val="bottom"/>
          </w:tcPr>
          <w:p w14:paraId="48E760E1" w14:textId="7FE2AD66" w:rsidR="00685654" w:rsidRPr="002F30E2" w:rsidRDefault="00685654" w:rsidP="00685654">
            <w:pPr>
              <w:ind w:right="-50"/>
              <w:jc w:val="right"/>
              <w:rPr>
                <w:b/>
                <w:sz w:val="18"/>
                <w:szCs w:val="18"/>
              </w:rPr>
            </w:pPr>
            <w:r w:rsidRPr="002F30E2">
              <w:rPr>
                <w:b/>
                <w:sz w:val="18"/>
                <w:szCs w:val="18"/>
              </w:rPr>
              <w:t>180.564</w:t>
            </w:r>
          </w:p>
        </w:tc>
        <w:tc>
          <w:tcPr>
            <w:tcW w:w="734" w:type="pct"/>
            <w:tcBorders>
              <w:top w:val="dotted" w:sz="4" w:space="0" w:color="auto"/>
              <w:left w:val="dotted" w:sz="4" w:space="0" w:color="auto"/>
              <w:bottom w:val="single" w:sz="4" w:space="0" w:color="auto"/>
              <w:right w:val="single" w:sz="4" w:space="0" w:color="auto"/>
            </w:tcBorders>
            <w:shd w:val="clear" w:color="auto" w:fill="auto"/>
            <w:vAlign w:val="bottom"/>
          </w:tcPr>
          <w:p w14:paraId="6F7C60A4" w14:textId="7A6ACC60" w:rsidR="00685654" w:rsidRPr="002F30E2" w:rsidRDefault="00685654" w:rsidP="00685654">
            <w:pPr>
              <w:ind w:right="-50"/>
              <w:jc w:val="right"/>
              <w:rPr>
                <w:b/>
                <w:sz w:val="18"/>
                <w:szCs w:val="18"/>
              </w:rPr>
            </w:pPr>
            <w:r w:rsidRPr="002F30E2">
              <w:rPr>
                <w:b/>
                <w:sz w:val="18"/>
                <w:szCs w:val="18"/>
              </w:rPr>
              <w:t>547.753</w:t>
            </w:r>
          </w:p>
        </w:tc>
      </w:tr>
    </w:tbl>
    <w:p w14:paraId="6513A1E6" w14:textId="77777777" w:rsidR="00B969CC" w:rsidRPr="002F30E2" w:rsidRDefault="00B969CC" w:rsidP="00D55890">
      <w:pPr>
        <w:ind w:left="1276" w:hanging="425"/>
        <w:jc w:val="both"/>
        <w:rPr>
          <w:b/>
          <w:color w:val="000000" w:themeColor="text1"/>
          <w:sz w:val="16"/>
          <w:szCs w:val="16"/>
        </w:rPr>
      </w:pPr>
    </w:p>
    <w:p w14:paraId="246492A2" w14:textId="2558FC9A" w:rsidR="00C559AC" w:rsidRPr="002F30E2" w:rsidRDefault="00C559AC" w:rsidP="00D55890">
      <w:pPr>
        <w:ind w:left="1276" w:hanging="425"/>
        <w:jc w:val="both"/>
        <w:rPr>
          <w:bCs/>
          <w:sz w:val="16"/>
          <w:szCs w:val="16"/>
        </w:rPr>
      </w:pPr>
      <w:r w:rsidRPr="002F30E2">
        <w:rPr>
          <w:b/>
          <w:color w:val="000000" w:themeColor="text1"/>
          <w:sz w:val="16"/>
          <w:szCs w:val="16"/>
        </w:rPr>
        <w:t>(*)</w:t>
      </w:r>
      <w:r w:rsidR="00B969CC" w:rsidRPr="002F30E2">
        <w:rPr>
          <w:b/>
          <w:color w:val="000000" w:themeColor="text1"/>
          <w:sz w:val="16"/>
          <w:szCs w:val="16"/>
        </w:rPr>
        <w:tab/>
      </w:r>
      <w:r w:rsidRPr="002F30E2">
        <w:rPr>
          <w:b/>
          <w:color w:val="000000" w:themeColor="text1"/>
          <w:sz w:val="16"/>
          <w:szCs w:val="16"/>
        </w:rPr>
        <w:t xml:space="preserve"> </w:t>
      </w:r>
      <w:r w:rsidRPr="002F30E2">
        <w:rPr>
          <w:bCs/>
          <w:sz w:val="16"/>
          <w:szCs w:val="16"/>
        </w:rPr>
        <w:t>Banka’nın yakın izlemedeki 1.490.386 TL tutarındaki kredisinin gecikmesi bulunmamaktadır.</w:t>
      </w:r>
    </w:p>
    <w:p w14:paraId="038AA090" w14:textId="292AD430" w:rsidR="009D45F0" w:rsidRPr="002F30E2" w:rsidRDefault="009D45F0" w:rsidP="006F340F">
      <w:pPr>
        <w:pStyle w:val="Default"/>
        <w:jc w:val="both"/>
        <w:rPr>
          <w:rFonts w:eastAsia="Times New Roman"/>
          <w:color w:val="000000" w:themeColor="text1"/>
          <w:sz w:val="16"/>
          <w:szCs w:val="16"/>
          <w:lang w:eastAsia="tr-TR"/>
        </w:rPr>
      </w:pPr>
    </w:p>
    <w:p w14:paraId="6B2D9C78" w14:textId="4CC57734" w:rsidR="00314E28" w:rsidRPr="002F30E2" w:rsidRDefault="00314E28" w:rsidP="006E32E5">
      <w:pPr>
        <w:pStyle w:val="ListParagraph"/>
        <w:widowControl w:val="0"/>
        <w:numPr>
          <w:ilvl w:val="0"/>
          <w:numId w:val="49"/>
        </w:numPr>
        <w:ind w:left="851" w:hanging="851"/>
        <w:jc w:val="both"/>
        <w:rPr>
          <w:b/>
        </w:rPr>
      </w:pPr>
      <w:r w:rsidRPr="002F30E2">
        <w:rPr>
          <w:b/>
        </w:rPr>
        <w:t>RİSKTEN KORUNMA İŞLEMLERİNE İLİŞKİN AÇIKLAMALAR</w:t>
      </w:r>
    </w:p>
    <w:p w14:paraId="4FD88674" w14:textId="77777777" w:rsidR="00314E28" w:rsidRPr="002F30E2" w:rsidRDefault="00314E28" w:rsidP="00F3617D">
      <w:pPr>
        <w:widowControl w:val="0"/>
        <w:ind w:left="851"/>
        <w:jc w:val="both"/>
        <w:rPr>
          <w:rFonts w:eastAsia="Arial Unicode MS"/>
          <w:bCs/>
          <w:sz w:val="16"/>
          <w:szCs w:val="16"/>
        </w:rPr>
      </w:pPr>
    </w:p>
    <w:p w14:paraId="40AAE87B" w14:textId="07DB3B86" w:rsidR="00314E28" w:rsidRPr="002F30E2" w:rsidRDefault="00BA2AEA" w:rsidP="00F3617D">
      <w:pPr>
        <w:widowControl w:val="0"/>
        <w:ind w:left="851"/>
        <w:jc w:val="both"/>
        <w:rPr>
          <w:rFonts w:eastAsia="Arial Unicode MS"/>
          <w:bCs/>
        </w:rPr>
      </w:pPr>
      <w:r w:rsidRPr="002F30E2">
        <w:rPr>
          <w:rFonts w:eastAsia="Arial Unicode MS"/>
          <w:bCs/>
        </w:rPr>
        <w:t xml:space="preserve">Ana Ortaklık </w:t>
      </w:r>
      <w:r w:rsidR="00314E28" w:rsidRPr="002F30E2">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2F30E2" w:rsidRDefault="00314E28" w:rsidP="00F3617D">
      <w:pPr>
        <w:widowControl w:val="0"/>
        <w:tabs>
          <w:tab w:val="left" w:pos="851"/>
        </w:tabs>
        <w:ind w:left="851"/>
        <w:jc w:val="both"/>
        <w:rPr>
          <w:rFonts w:eastAsia="Arial Unicode MS"/>
          <w:bCs/>
          <w:sz w:val="16"/>
          <w:szCs w:val="16"/>
        </w:rPr>
      </w:pPr>
    </w:p>
    <w:p w14:paraId="26894C23" w14:textId="77777777" w:rsidR="00314E28" w:rsidRPr="002F30E2" w:rsidRDefault="00314E28" w:rsidP="00F3617D">
      <w:pPr>
        <w:widowControl w:val="0"/>
        <w:tabs>
          <w:tab w:val="left" w:pos="851"/>
        </w:tabs>
        <w:ind w:left="851"/>
        <w:jc w:val="both"/>
        <w:rPr>
          <w:rFonts w:eastAsia="Arial Unicode MS"/>
          <w:bCs/>
        </w:rPr>
      </w:pPr>
      <w:r w:rsidRPr="002F30E2">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2F30E2" w:rsidRDefault="00314E28" w:rsidP="00F3617D">
      <w:pPr>
        <w:widowControl w:val="0"/>
        <w:tabs>
          <w:tab w:val="left" w:pos="851"/>
        </w:tabs>
        <w:ind w:left="851"/>
        <w:jc w:val="both"/>
        <w:rPr>
          <w:rFonts w:eastAsia="Arial Unicode MS"/>
          <w:bCs/>
          <w:sz w:val="16"/>
          <w:szCs w:val="16"/>
        </w:rPr>
      </w:pPr>
    </w:p>
    <w:p w14:paraId="70535E1B" w14:textId="77777777" w:rsidR="00314E28" w:rsidRPr="002F30E2" w:rsidRDefault="00314E28" w:rsidP="00F3617D">
      <w:pPr>
        <w:widowControl w:val="0"/>
        <w:tabs>
          <w:tab w:val="left" w:pos="851"/>
        </w:tabs>
        <w:ind w:left="851"/>
        <w:jc w:val="both"/>
        <w:rPr>
          <w:rFonts w:eastAsia="Arial Unicode MS"/>
          <w:bCs/>
        </w:rPr>
      </w:pPr>
      <w:r w:rsidRPr="002F30E2">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2F30E2" w:rsidRDefault="00314E28" w:rsidP="00F3617D">
      <w:pPr>
        <w:widowControl w:val="0"/>
        <w:tabs>
          <w:tab w:val="left" w:pos="851"/>
        </w:tabs>
        <w:ind w:left="851"/>
        <w:jc w:val="both"/>
        <w:rPr>
          <w:rFonts w:eastAsia="Arial Unicode MS"/>
          <w:bCs/>
          <w:sz w:val="16"/>
          <w:szCs w:val="16"/>
        </w:rPr>
      </w:pPr>
    </w:p>
    <w:p w14:paraId="53B41EF2" w14:textId="1D30DBBF" w:rsidR="00314E28" w:rsidRPr="002F30E2" w:rsidRDefault="00314E28" w:rsidP="00F3617D">
      <w:pPr>
        <w:widowControl w:val="0"/>
        <w:tabs>
          <w:tab w:val="left" w:pos="851"/>
        </w:tabs>
        <w:ind w:left="851"/>
        <w:jc w:val="both"/>
        <w:rPr>
          <w:rFonts w:eastAsia="Arial Unicode MS"/>
          <w:bCs/>
        </w:rPr>
      </w:pPr>
      <w:r w:rsidRPr="002F30E2">
        <w:rPr>
          <w:rFonts w:eastAsia="Arial Unicode MS"/>
          <w:bCs/>
        </w:rPr>
        <w:t xml:space="preserve">Buna ek olarak, </w:t>
      </w:r>
      <w:r w:rsidR="00153961" w:rsidRPr="002F30E2">
        <w:rPr>
          <w:rFonts w:eastAsia="Arial Unicode MS"/>
          <w:bCs/>
        </w:rPr>
        <w:t xml:space="preserve">Ana Ortaklık </w:t>
      </w:r>
      <w:r w:rsidRPr="002F30E2">
        <w:rPr>
          <w:rFonts w:eastAsia="Arial Unicode MS"/>
          <w:bCs/>
        </w:rPr>
        <w:t xml:space="preserve">Banka’da türev işlemler gerçekleştirilmekte olup, yapılan işlemler sayesinde YP ve TP likidite riski sınırlandırılmaktadır. </w:t>
      </w:r>
    </w:p>
    <w:p w14:paraId="401408C6" w14:textId="77777777" w:rsidR="00314E28" w:rsidRPr="002F30E2" w:rsidRDefault="00314E28" w:rsidP="00F3617D">
      <w:pPr>
        <w:widowControl w:val="0"/>
        <w:tabs>
          <w:tab w:val="left" w:pos="851"/>
        </w:tabs>
        <w:ind w:left="851"/>
        <w:jc w:val="both"/>
        <w:rPr>
          <w:rFonts w:eastAsia="Arial Unicode MS"/>
          <w:bCs/>
          <w:sz w:val="16"/>
          <w:szCs w:val="16"/>
        </w:rPr>
      </w:pPr>
    </w:p>
    <w:p w14:paraId="5BA16C1E" w14:textId="602FDC7B" w:rsidR="00314E28" w:rsidRPr="002F30E2" w:rsidRDefault="00D268B1" w:rsidP="00F3617D">
      <w:pPr>
        <w:ind w:left="1276" w:hanging="441"/>
        <w:jc w:val="both"/>
        <w:rPr>
          <w:b/>
        </w:rPr>
      </w:pPr>
      <w:r w:rsidRPr="002F30E2">
        <w:rPr>
          <w:b/>
        </w:rPr>
        <w:t>1</w:t>
      </w:r>
      <w:r w:rsidR="00C706CD" w:rsidRPr="002F30E2">
        <w:rPr>
          <w:b/>
        </w:rPr>
        <w:t>.</w:t>
      </w:r>
      <w:r w:rsidR="00314E28" w:rsidRPr="002F30E2">
        <w:rPr>
          <w:b/>
        </w:rPr>
        <w:tab/>
        <w:t>İDD (İçsel Derecelendirmeye Dayalı) Yaklaşımı altındaki kredi riski</w:t>
      </w:r>
    </w:p>
    <w:p w14:paraId="5ABDB315" w14:textId="77777777" w:rsidR="00314E28" w:rsidRPr="002F30E2" w:rsidRDefault="00314E28" w:rsidP="00F3617D">
      <w:pPr>
        <w:ind w:left="851"/>
        <w:jc w:val="both"/>
        <w:rPr>
          <w:rFonts w:eastAsia="Arial Unicode MS"/>
          <w:bCs/>
          <w:sz w:val="16"/>
          <w:szCs w:val="16"/>
        </w:rPr>
      </w:pPr>
    </w:p>
    <w:p w14:paraId="0F75E140" w14:textId="77777777" w:rsidR="00684950" w:rsidRPr="002F30E2" w:rsidRDefault="00684950" w:rsidP="00684950">
      <w:pPr>
        <w:ind w:left="851"/>
        <w:jc w:val="both"/>
      </w:pPr>
      <w:r w:rsidRPr="002F30E2">
        <w:rPr>
          <w:rFonts w:eastAsia="Arial Unicode MS"/>
          <w:bCs/>
        </w:rPr>
        <w:t xml:space="preserve">BDDK tarafından 23 Ekim 2015 tarih ve 29511 sayılı </w:t>
      </w:r>
      <w:proofErr w:type="gramStart"/>
      <w:r w:rsidRPr="002F30E2">
        <w:rPr>
          <w:rFonts w:eastAsia="Arial Unicode MS"/>
          <w:bCs/>
        </w:rPr>
        <w:t>Resmi</w:t>
      </w:r>
      <w:proofErr w:type="gramEnd"/>
      <w:r w:rsidRPr="002F30E2">
        <w:rPr>
          <w:rFonts w:eastAsia="Arial Unicode MS"/>
          <w:bCs/>
        </w:rPr>
        <w:t xml:space="preserve"> </w:t>
      </w:r>
      <w:proofErr w:type="spellStart"/>
      <w:r w:rsidRPr="002F30E2">
        <w:rPr>
          <w:rFonts w:eastAsia="Arial Unicode MS"/>
          <w:bCs/>
        </w:rPr>
        <w:t>Gazete’de</w:t>
      </w:r>
      <w:proofErr w:type="spellEnd"/>
      <w:r w:rsidRPr="002F30E2">
        <w:rPr>
          <w:rFonts w:eastAsia="Arial Unicode MS"/>
          <w:bCs/>
        </w:rPr>
        <w:t xml:space="preserve"> yayımlanan ve 30 Haziran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
    <w:p w14:paraId="4AC4E137" w14:textId="4C8117AB" w:rsidR="00684950" w:rsidRPr="002F30E2" w:rsidRDefault="00684950" w:rsidP="00684950">
      <w:pPr>
        <w:ind w:left="851"/>
        <w:jc w:val="both"/>
        <w:rPr>
          <w:rFonts w:eastAsia="Arial Unicode MS"/>
          <w:bCs/>
          <w:vanish/>
          <w:specVanish/>
        </w:rPr>
      </w:pPr>
      <w:r w:rsidRPr="002F30E2">
        <w:rPr>
          <w:rFonts w:eastAsia="Arial Unicode MS"/>
          <w:bCs/>
        </w:rPr>
        <w:t>30 Eylül 2022 tarihi itibarıyla sunulmamıştır:</w:t>
      </w:r>
    </w:p>
    <w:p w14:paraId="2AE663FD" w14:textId="798AC017" w:rsidR="00314E28" w:rsidRPr="002F30E2" w:rsidRDefault="00684950" w:rsidP="00684950">
      <w:pPr>
        <w:ind w:left="851"/>
        <w:jc w:val="both"/>
        <w:rPr>
          <w:rFonts w:eastAsia="Arial Unicode MS"/>
          <w:bCs/>
        </w:rPr>
      </w:pPr>
      <w:r w:rsidRPr="002F30E2">
        <w:rPr>
          <w:rFonts w:eastAsia="Arial Unicode MS"/>
          <w:bCs/>
        </w:rPr>
        <w:t xml:space="preserve"> </w:t>
      </w:r>
    </w:p>
    <w:p w14:paraId="152C307E" w14:textId="77777777" w:rsidR="00684950" w:rsidRPr="002F30E2" w:rsidRDefault="00684950" w:rsidP="00F3617D">
      <w:pPr>
        <w:ind w:left="851"/>
        <w:jc w:val="both"/>
        <w:rPr>
          <w:rFonts w:eastAsia="Arial Unicode MS"/>
          <w:bCs/>
          <w:sz w:val="16"/>
          <w:szCs w:val="16"/>
        </w:rPr>
      </w:pPr>
    </w:p>
    <w:p w14:paraId="6396AD69" w14:textId="4B7CFE14" w:rsidR="00314E28" w:rsidRPr="002F30E2" w:rsidRDefault="00314E28" w:rsidP="00F3617D">
      <w:pPr>
        <w:ind w:left="851"/>
        <w:jc w:val="both"/>
        <w:rPr>
          <w:rFonts w:eastAsia="Arial Unicode MS"/>
          <w:bCs/>
        </w:rPr>
      </w:pPr>
      <w:r w:rsidRPr="002F30E2">
        <w:rPr>
          <w:rFonts w:eastAsia="Arial Unicode MS"/>
          <w:bCs/>
        </w:rPr>
        <w:t>İDD modellerine ilişkin kamuya açıklanacak niteliksel bilgiler</w:t>
      </w:r>
    </w:p>
    <w:p w14:paraId="26878072" w14:textId="03D54A94" w:rsidR="00314E28" w:rsidRPr="002F30E2" w:rsidRDefault="00314E28" w:rsidP="00F3617D">
      <w:pPr>
        <w:ind w:left="851"/>
        <w:jc w:val="both"/>
        <w:rPr>
          <w:rFonts w:eastAsia="Arial Unicode MS"/>
          <w:bCs/>
        </w:rPr>
      </w:pPr>
      <w:r w:rsidRPr="002F30E2">
        <w:rPr>
          <w:rFonts w:eastAsia="Arial Unicode MS"/>
          <w:bCs/>
        </w:rPr>
        <w:t xml:space="preserve">İDD </w:t>
      </w:r>
      <w:r w:rsidR="00674270" w:rsidRPr="002F30E2">
        <w:rPr>
          <w:rFonts w:eastAsia="Arial Unicode MS"/>
          <w:bCs/>
        </w:rPr>
        <w:t>-</w:t>
      </w:r>
      <w:r w:rsidRPr="002F30E2">
        <w:rPr>
          <w:rFonts w:eastAsia="Arial Unicode MS"/>
          <w:bCs/>
        </w:rPr>
        <w:t xml:space="preserve"> Portföy ve TO (Temerrüt Olasılığı) aralığı bazında kredi riski tutarları</w:t>
      </w:r>
    </w:p>
    <w:p w14:paraId="37574D16" w14:textId="289ACA5C" w:rsidR="00314E28" w:rsidRPr="002F30E2" w:rsidRDefault="00314E28" w:rsidP="00F3617D">
      <w:pPr>
        <w:ind w:left="851"/>
        <w:jc w:val="both"/>
        <w:rPr>
          <w:rFonts w:eastAsia="Arial Unicode MS"/>
          <w:bCs/>
          <w:spacing w:val="-6"/>
        </w:rPr>
      </w:pPr>
      <w:r w:rsidRPr="002F30E2">
        <w:rPr>
          <w:rFonts w:eastAsia="Arial Unicode MS"/>
          <w:bCs/>
          <w:spacing w:val="-6"/>
        </w:rPr>
        <w:t xml:space="preserve">İDD </w:t>
      </w:r>
      <w:r w:rsidR="00674270" w:rsidRPr="002F30E2">
        <w:rPr>
          <w:rFonts w:eastAsia="Arial Unicode MS"/>
          <w:bCs/>
          <w:spacing w:val="-6"/>
        </w:rPr>
        <w:t>-</w:t>
      </w:r>
      <w:r w:rsidRPr="002F30E2">
        <w:rPr>
          <w:rFonts w:eastAsia="Arial Unicode MS"/>
          <w:bCs/>
          <w:spacing w:val="-6"/>
        </w:rPr>
        <w:t xml:space="preserve"> KRA (Kredi Riski </w:t>
      </w:r>
      <w:proofErr w:type="spellStart"/>
      <w:r w:rsidRPr="002F30E2">
        <w:rPr>
          <w:rFonts w:eastAsia="Arial Unicode MS"/>
          <w:bCs/>
          <w:spacing w:val="-6"/>
        </w:rPr>
        <w:t>Azaltım</w:t>
      </w:r>
      <w:proofErr w:type="spellEnd"/>
      <w:r w:rsidRPr="002F30E2">
        <w:rPr>
          <w:rFonts w:eastAsia="Arial Unicode MS"/>
          <w:bCs/>
          <w:spacing w:val="-6"/>
        </w:rPr>
        <w:t>) tekniği olarak kullanılan kredi türevlerinin RAT (Risk Ağırlıklı Tutarlar) üzerindeki etkisi</w:t>
      </w:r>
    </w:p>
    <w:p w14:paraId="2B351D42" w14:textId="77777777" w:rsidR="00314E28" w:rsidRPr="002F30E2" w:rsidRDefault="00314E28" w:rsidP="00F3617D">
      <w:pPr>
        <w:ind w:left="851"/>
        <w:jc w:val="both"/>
        <w:rPr>
          <w:rFonts w:eastAsia="Arial Unicode MS"/>
          <w:bCs/>
        </w:rPr>
      </w:pPr>
      <w:r w:rsidRPr="002F30E2">
        <w:rPr>
          <w:rFonts w:eastAsia="Arial Unicode MS"/>
          <w:bCs/>
        </w:rPr>
        <w:t xml:space="preserve">İDD yaklaşımı altındaki </w:t>
      </w:r>
      <w:proofErr w:type="spellStart"/>
      <w:r w:rsidRPr="002F30E2">
        <w:rPr>
          <w:rFonts w:eastAsia="Arial Unicode MS"/>
          <w:bCs/>
        </w:rPr>
        <w:t>RAT’ın</w:t>
      </w:r>
      <w:proofErr w:type="spellEnd"/>
      <w:r w:rsidRPr="002F30E2">
        <w:rPr>
          <w:rFonts w:eastAsia="Arial Unicode MS"/>
          <w:bCs/>
        </w:rPr>
        <w:t xml:space="preserve"> değişim tablosu</w:t>
      </w:r>
    </w:p>
    <w:p w14:paraId="2FB045C5" w14:textId="555206E9" w:rsidR="00314E28" w:rsidRPr="002F30E2" w:rsidRDefault="00314E28" w:rsidP="00F3617D">
      <w:pPr>
        <w:ind w:left="851"/>
        <w:jc w:val="both"/>
        <w:rPr>
          <w:rFonts w:eastAsia="Arial Unicode MS"/>
          <w:bCs/>
        </w:rPr>
      </w:pPr>
      <w:r w:rsidRPr="002F30E2">
        <w:rPr>
          <w:rFonts w:eastAsia="Arial Unicode MS"/>
          <w:bCs/>
        </w:rPr>
        <w:t xml:space="preserve">İDD </w:t>
      </w:r>
      <w:r w:rsidR="00674270" w:rsidRPr="002F30E2">
        <w:rPr>
          <w:rFonts w:eastAsia="Arial Unicode MS"/>
          <w:bCs/>
        </w:rPr>
        <w:t>-</w:t>
      </w:r>
      <w:r w:rsidRPr="002F30E2">
        <w:rPr>
          <w:rFonts w:eastAsia="Arial Unicode MS"/>
          <w:bCs/>
        </w:rPr>
        <w:t xml:space="preserve"> Her bir risk sınıfındaki temerrüt olasılıklarının geriye dönük testi</w:t>
      </w:r>
    </w:p>
    <w:p w14:paraId="487C4ECC" w14:textId="63E7D4C1" w:rsidR="00B969CC" w:rsidRPr="002F30E2" w:rsidRDefault="00314E28" w:rsidP="00B969CC">
      <w:pPr>
        <w:ind w:left="851"/>
        <w:jc w:val="both"/>
        <w:rPr>
          <w:rFonts w:eastAsia="Arial Unicode MS"/>
          <w:bCs/>
        </w:rPr>
      </w:pPr>
      <w:r w:rsidRPr="002F30E2">
        <w:rPr>
          <w:rFonts w:eastAsia="Arial Unicode MS"/>
          <w:bCs/>
        </w:rPr>
        <w:t>İDD (İhtisas kredileri ve basit risk ağırlığı yaklaşımına tabi hisse senedi yatırımları</w:t>
      </w:r>
      <w:r w:rsidR="00B969CC" w:rsidRPr="002F30E2">
        <w:rPr>
          <w:rFonts w:eastAsia="Arial Unicode MS"/>
          <w:bCs/>
        </w:rPr>
        <w:br w:type="page"/>
      </w:r>
    </w:p>
    <w:p w14:paraId="5F00D142" w14:textId="75474FD9" w:rsidR="00C97B11" w:rsidRPr="002F30E2" w:rsidRDefault="00930CB9" w:rsidP="00F3617D">
      <w:pPr>
        <w:widowControl w:val="0"/>
        <w:jc w:val="both"/>
        <w:rPr>
          <w:b/>
        </w:rPr>
      </w:pPr>
      <w:r w:rsidRPr="002F30E2">
        <w:rPr>
          <w:b/>
        </w:rPr>
        <w:lastRenderedPageBreak/>
        <w:t>M</w:t>
      </w:r>
      <w:r w:rsidR="00D40C31" w:rsidRPr="002F30E2">
        <w:rPr>
          <w:b/>
        </w:rPr>
        <w:t>ALİ BÜNYEYE VE RİSK YÖNETİMİNE İLİŞKİN BİLGİLER (Devamı)</w:t>
      </w:r>
    </w:p>
    <w:p w14:paraId="3D68C018" w14:textId="77777777" w:rsidR="00A524F6" w:rsidRPr="002F30E2" w:rsidRDefault="00A524F6" w:rsidP="00F3617D">
      <w:pPr>
        <w:widowControl w:val="0"/>
        <w:tabs>
          <w:tab w:val="left" w:pos="851"/>
        </w:tabs>
        <w:ind w:left="851" w:hanging="851"/>
        <w:jc w:val="both"/>
        <w:rPr>
          <w:b/>
          <w:bCs/>
        </w:rPr>
      </w:pPr>
    </w:p>
    <w:p w14:paraId="769E40DE" w14:textId="37A04F0C" w:rsidR="00167D71" w:rsidRPr="002F30E2" w:rsidRDefault="00153961" w:rsidP="006E32E5">
      <w:pPr>
        <w:pStyle w:val="ListParagraph"/>
        <w:widowControl w:val="0"/>
        <w:numPr>
          <w:ilvl w:val="0"/>
          <w:numId w:val="49"/>
        </w:numPr>
        <w:tabs>
          <w:tab w:val="left" w:pos="851"/>
        </w:tabs>
        <w:ind w:left="851" w:hanging="862"/>
        <w:jc w:val="both"/>
        <w:rPr>
          <w:rFonts w:eastAsia="Arial Unicode MS"/>
          <w:bCs/>
        </w:rPr>
      </w:pPr>
      <w:r w:rsidRPr="002F30E2">
        <w:rPr>
          <w:b/>
        </w:rPr>
        <w:t xml:space="preserve">KONSOLİDE </w:t>
      </w:r>
      <w:r w:rsidR="00EE2377" w:rsidRPr="002F30E2">
        <w:rPr>
          <w:b/>
        </w:rPr>
        <w:t>FAALİYET BÖLÜMLERİNE İLİŞKİN AÇIKLAMALAR</w:t>
      </w:r>
    </w:p>
    <w:p w14:paraId="302B70EC" w14:textId="77777777" w:rsidR="00167D71" w:rsidRPr="002F30E2" w:rsidRDefault="00167D71" w:rsidP="00F3617D">
      <w:pPr>
        <w:widowControl w:val="0"/>
        <w:ind w:left="709" w:hanging="709"/>
        <w:jc w:val="both"/>
        <w:rPr>
          <w:rFonts w:eastAsia="Arial Unicode MS"/>
          <w:bCs/>
        </w:rPr>
      </w:pPr>
    </w:p>
    <w:p w14:paraId="0D97D359" w14:textId="6666A641" w:rsidR="0034709B" w:rsidRPr="002F30E2" w:rsidRDefault="00153961" w:rsidP="00F3617D">
      <w:pPr>
        <w:pStyle w:val="BodyTextIndent"/>
        <w:widowControl w:val="0"/>
        <w:ind w:left="851" w:firstLine="0"/>
        <w:rPr>
          <w:sz w:val="20"/>
          <w:szCs w:val="20"/>
        </w:rPr>
      </w:pPr>
      <w:r w:rsidRPr="002F30E2">
        <w:rPr>
          <w:sz w:val="20"/>
          <w:szCs w:val="20"/>
        </w:rPr>
        <w:t xml:space="preserve">Ana Ortaklık </w:t>
      </w:r>
      <w:r w:rsidR="0034709B" w:rsidRPr="002F30E2">
        <w:rPr>
          <w:sz w:val="20"/>
          <w:szCs w:val="20"/>
        </w:rPr>
        <w:t xml:space="preserve">Banka’nın faaliyet bölümleri </w:t>
      </w:r>
      <w:proofErr w:type="spellStart"/>
      <w:r w:rsidR="0034709B" w:rsidRPr="002F30E2">
        <w:rPr>
          <w:sz w:val="20"/>
          <w:szCs w:val="20"/>
        </w:rPr>
        <w:t>organizasyonel</w:t>
      </w:r>
      <w:proofErr w:type="spellEnd"/>
      <w:r w:rsidR="0034709B" w:rsidRPr="002F30E2">
        <w:rPr>
          <w:sz w:val="20"/>
          <w:szCs w:val="20"/>
        </w:rPr>
        <w:t xml:space="preserve"> ve iç raporlama yapısına ve TFRS 8 “Faaliyet Bölümleri” hükümlerine uygun olarak belirlenmiştir.</w:t>
      </w:r>
    </w:p>
    <w:p w14:paraId="1493A6FF" w14:textId="77777777" w:rsidR="0034709B" w:rsidRPr="002F30E2" w:rsidRDefault="0034709B" w:rsidP="00F3617D">
      <w:pPr>
        <w:widowControl w:val="0"/>
        <w:ind w:left="851"/>
        <w:jc w:val="both"/>
        <w:rPr>
          <w:rFonts w:eastAsia="Arial Unicode MS"/>
          <w:bCs/>
        </w:rPr>
      </w:pPr>
    </w:p>
    <w:p w14:paraId="7F7A37CF" w14:textId="7A5D31B8" w:rsidR="0034709B" w:rsidRPr="002F30E2" w:rsidRDefault="00153961" w:rsidP="00F3617D">
      <w:pPr>
        <w:widowControl w:val="0"/>
        <w:ind w:left="851"/>
        <w:jc w:val="both"/>
        <w:rPr>
          <w:rFonts w:eastAsia="Arial Unicode MS"/>
          <w:bCs/>
        </w:rPr>
      </w:pPr>
      <w:r w:rsidRPr="002F30E2">
        <w:t xml:space="preserve">Ana Ortaklık </w:t>
      </w:r>
      <w:r w:rsidR="001C46A5" w:rsidRPr="002F30E2">
        <w:rPr>
          <w:rFonts w:eastAsia="Arial Unicode MS"/>
          <w:bCs/>
        </w:rPr>
        <w:t>Banka, bireysel, k</w:t>
      </w:r>
      <w:r w:rsidR="00B67069" w:rsidRPr="002F30E2">
        <w:rPr>
          <w:rFonts w:eastAsia="Arial Unicode MS"/>
          <w:bCs/>
        </w:rPr>
        <w:t>urumsal</w:t>
      </w:r>
      <w:r w:rsidR="009A2D4D" w:rsidRPr="002F30E2">
        <w:rPr>
          <w:rFonts w:eastAsia="Arial Unicode MS"/>
          <w:bCs/>
        </w:rPr>
        <w:t>/</w:t>
      </w:r>
      <w:r w:rsidR="001C46A5" w:rsidRPr="002F30E2">
        <w:rPr>
          <w:rFonts w:eastAsia="Arial Unicode MS"/>
          <w:bCs/>
        </w:rPr>
        <w:t>g</w:t>
      </w:r>
      <w:r w:rsidR="009A2D4D" w:rsidRPr="002F30E2">
        <w:rPr>
          <w:rFonts w:eastAsia="Arial Unicode MS"/>
          <w:bCs/>
        </w:rPr>
        <w:t>irişimci</w:t>
      </w:r>
      <w:r w:rsidR="00B67069" w:rsidRPr="002F30E2">
        <w:rPr>
          <w:rFonts w:eastAsia="Arial Unicode MS"/>
          <w:bCs/>
        </w:rPr>
        <w:t xml:space="preserve"> </w:t>
      </w:r>
      <w:r w:rsidR="004E043D" w:rsidRPr="002F30E2">
        <w:rPr>
          <w:rFonts w:eastAsia="Arial Unicode MS"/>
          <w:bCs/>
        </w:rPr>
        <w:t>bankacılık,</w:t>
      </w:r>
      <w:r w:rsidR="00C82095" w:rsidRPr="002F30E2">
        <w:rPr>
          <w:rFonts w:eastAsia="Arial Unicode MS"/>
          <w:bCs/>
        </w:rPr>
        <w:t xml:space="preserve"> </w:t>
      </w:r>
      <w:r w:rsidR="001C46A5" w:rsidRPr="002F30E2">
        <w:rPr>
          <w:rFonts w:eastAsia="Arial Unicode MS"/>
          <w:bCs/>
        </w:rPr>
        <w:t>hazine/yatırım bankacılığı</w:t>
      </w:r>
      <w:r w:rsidR="004E043D" w:rsidRPr="002F30E2">
        <w:rPr>
          <w:rFonts w:eastAsia="Arial Unicode MS"/>
          <w:bCs/>
        </w:rPr>
        <w:t xml:space="preserve"> </w:t>
      </w:r>
      <w:r w:rsidR="0034709B" w:rsidRPr="002F30E2">
        <w:rPr>
          <w:rFonts w:eastAsia="Arial Unicode MS"/>
          <w:bCs/>
        </w:rPr>
        <w:t>alanlarında faaliyet göstermektedir.</w:t>
      </w:r>
    </w:p>
    <w:p w14:paraId="0EBC02BA" w14:textId="77777777" w:rsidR="00D745A3" w:rsidRPr="002F30E2" w:rsidRDefault="00D745A3" w:rsidP="00F3617D">
      <w:pPr>
        <w:widowControl w:val="0"/>
        <w:ind w:left="851"/>
        <w:jc w:val="both"/>
        <w:rPr>
          <w:rFonts w:eastAsia="Arial Unicode MS"/>
          <w:bCs/>
        </w:rPr>
      </w:pPr>
    </w:p>
    <w:p w14:paraId="5DC15D3B" w14:textId="3436D8FE" w:rsidR="00C564D0" w:rsidRPr="002F30E2" w:rsidRDefault="00C564D0" w:rsidP="00F3617D">
      <w:pPr>
        <w:widowControl w:val="0"/>
        <w:ind w:left="851"/>
        <w:jc w:val="both"/>
        <w:rPr>
          <w:rFonts w:eastAsia="Arial Unicode MS"/>
          <w:b/>
          <w:bCs/>
        </w:rPr>
      </w:pPr>
      <w:r w:rsidRPr="002F30E2">
        <w:rPr>
          <w:rFonts w:eastAsia="Arial Unicode MS"/>
          <w:b/>
          <w:bCs/>
        </w:rPr>
        <w:t>Faali</w:t>
      </w:r>
      <w:r w:rsidR="006F2194" w:rsidRPr="002F30E2">
        <w:rPr>
          <w:rFonts w:eastAsia="Arial Unicode MS"/>
          <w:b/>
          <w:bCs/>
        </w:rPr>
        <w:t>yet bölümlemesine ilişkin tablo</w:t>
      </w:r>
    </w:p>
    <w:p w14:paraId="5E227B18" w14:textId="77777777" w:rsidR="00C564D0" w:rsidRPr="002F30E2" w:rsidRDefault="00C564D0" w:rsidP="00F3617D">
      <w:pPr>
        <w:widowControl w:val="0"/>
        <w:ind w:left="851"/>
        <w:jc w:val="both"/>
        <w:rPr>
          <w:rFonts w:eastAsia="Arial Unicode MS"/>
        </w:rPr>
      </w:pPr>
    </w:p>
    <w:tbl>
      <w:tblPr>
        <w:tblStyle w:val="TableGrid"/>
        <w:tblW w:w="4562" w:type="pct"/>
        <w:tblInd w:w="793" w:type="dxa"/>
        <w:tblBorders>
          <w:insideH w:val="dotted" w:sz="4" w:space="0" w:color="auto"/>
          <w:insideV w:val="dotted" w:sz="4" w:space="0" w:color="auto"/>
        </w:tblBorders>
        <w:tblLook w:val="04A0" w:firstRow="1" w:lastRow="0" w:firstColumn="1" w:lastColumn="0" w:noHBand="0" w:noVBand="1"/>
      </w:tblPr>
      <w:tblGrid>
        <w:gridCol w:w="2871"/>
        <w:gridCol w:w="1010"/>
        <w:gridCol w:w="1134"/>
        <w:gridCol w:w="1067"/>
        <w:gridCol w:w="1095"/>
        <w:gridCol w:w="1091"/>
      </w:tblGrid>
      <w:tr w:rsidR="00332EBF" w:rsidRPr="002F30E2" w14:paraId="41389A4D" w14:textId="77777777" w:rsidTr="009D60D2">
        <w:trPr>
          <w:trHeight w:val="48"/>
        </w:trPr>
        <w:tc>
          <w:tcPr>
            <w:tcW w:w="1736" w:type="pct"/>
            <w:tcBorders>
              <w:top w:val="single" w:sz="4" w:space="0" w:color="auto"/>
              <w:bottom w:val="single" w:sz="4" w:space="0" w:color="auto"/>
            </w:tcBorders>
            <w:vAlign w:val="bottom"/>
          </w:tcPr>
          <w:p w14:paraId="6BD93FAD" w14:textId="6D97FB16" w:rsidR="00794131" w:rsidRPr="002F30E2" w:rsidRDefault="00794131" w:rsidP="00F3617D">
            <w:pPr>
              <w:rPr>
                <w:b/>
                <w:sz w:val="14"/>
                <w:szCs w:val="14"/>
              </w:rPr>
            </w:pPr>
            <w:r w:rsidRPr="002F30E2">
              <w:rPr>
                <w:b/>
                <w:sz w:val="14"/>
                <w:szCs w:val="14"/>
              </w:rPr>
              <w:t xml:space="preserve">Cari Dönem </w:t>
            </w:r>
          </w:p>
          <w:p w14:paraId="086CC8A3" w14:textId="1C9CEC33" w:rsidR="00794131" w:rsidRPr="002F30E2" w:rsidRDefault="00794131" w:rsidP="00F3617D">
            <w:pPr>
              <w:widowControl w:val="0"/>
              <w:rPr>
                <w:b/>
                <w:sz w:val="14"/>
                <w:szCs w:val="14"/>
              </w:rPr>
            </w:pPr>
            <w:r w:rsidRPr="002F30E2">
              <w:rPr>
                <w:b/>
                <w:sz w:val="14"/>
                <w:szCs w:val="14"/>
              </w:rPr>
              <w:t>1 Ocak</w:t>
            </w:r>
            <w:r w:rsidR="00857F5F" w:rsidRPr="002F30E2">
              <w:rPr>
                <w:b/>
                <w:sz w:val="14"/>
                <w:szCs w:val="14"/>
              </w:rPr>
              <w:t xml:space="preserve"> - </w:t>
            </w:r>
            <w:r w:rsidR="00B44B74" w:rsidRPr="002F30E2">
              <w:rPr>
                <w:b/>
                <w:sz w:val="14"/>
                <w:szCs w:val="14"/>
              </w:rPr>
              <w:t>30 Eylül 2022</w:t>
            </w:r>
          </w:p>
        </w:tc>
        <w:tc>
          <w:tcPr>
            <w:tcW w:w="611" w:type="pct"/>
            <w:tcBorders>
              <w:top w:val="single" w:sz="4" w:space="0" w:color="auto"/>
              <w:bottom w:val="single" w:sz="4" w:space="0" w:color="auto"/>
            </w:tcBorders>
            <w:vAlign w:val="bottom"/>
          </w:tcPr>
          <w:p w14:paraId="5059C132" w14:textId="77777777" w:rsidR="00794131" w:rsidRPr="002F30E2" w:rsidRDefault="00794131" w:rsidP="00B969CC">
            <w:pPr>
              <w:widowControl w:val="0"/>
              <w:ind w:right="-25"/>
              <w:jc w:val="right"/>
              <w:rPr>
                <w:b/>
                <w:sz w:val="14"/>
                <w:szCs w:val="14"/>
              </w:rPr>
            </w:pPr>
            <w:r w:rsidRPr="002F30E2">
              <w:rPr>
                <w:b/>
                <w:sz w:val="14"/>
                <w:szCs w:val="14"/>
              </w:rPr>
              <w:t>Bireysel Bankacılık</w:t>
            </w:r>
          </w:p>
        </w:tc>
        <w:tc>
          <w:tcPr>
            <w:tcW w:w="686" w:type="pct"/>
            <w:tcBorders>
              <w:top w:val="single" w:sz="4" w:space="0" w:color="auto"/>
              <w:bottom w:val="single" w:sz="4" w:space="0" w:color="auto"/>
            </w:tcBorders>
            <w:vAlign w:val="bottom"/>
          </w:tcPr>
          <w:p w14:paraId="1E558CE8" w14:textId="07EBD98A" w:rsidR="00794131" w:rsidRPr="002F30E2" w:rsidRDefault="00794131" w:rsidP="00635EFB">
            <w:pPr>
              <w:widowControl w:val="0"/>
              <w:ind w:right="-25"/>
              <w:jc w:val="right"/>
              <w:rPr>
                <w:b/>
                <w:sz w:val="14"/>
                <w:szCs w:val="14"/>
              </w:rPr>
            </w:pPr>
            <w:r w:rsidRPr="002F30E2">
              <w:rPr>
                <w:b/>
                <w:sz w:val="14"/>
                <w:szCs w:val="14"/>
              </w:rPr>
              <w:t xml:space="preserve">Kurumsal/ </w:t>
            </w:r>
            <w:r w:rsidR="00635EFB">
              <w:rPr>
                <w:b/>
                <w:sz w:val="14"/>
                <w:szCs w:val="14"/>
              </w:rPr>
              <w:t>Ticar</w:t>
            </w:r>
            <w:r w:rsidRPr="002F30E2">
              <w:rPr>
                <w:b/>
                <w:sz w:val="14"/>
                <w:szCs w:val="14"/>
              </w:rPr>
              <w:t>i Bankacılık</w:t>
            </w:r>
          </w:p>
        </w:tc>
        <w:tc>
          <w:tcPr>
            <w:tcW w:w="645" w:type="pct"/>
            <w:tcBorders>
              <w:top w:val="single" w:sz="4" w:space="0" w:color="auto"/>
              <w:bottom w:val="single" w:sz="4" w:space="0" w:color="auto"/>
            </w:tcBorders>
            <w:vAlign w:val="bottom"/>
          </w:tcPr>
          <w:p w14:paraId="530B6FC8" w14:textId="77777777" w:rsidR="00794131" w:rsidRPr="002F30E2" w:rsidRDefault="00794131" w:rsidP="00B969CC">
            <w:pPr>
              <w:widowControl w:val="0"/>
              <w:ind w:right="-25"/>
              <w:jc w:val="right"/>
              <w:rPr>
                <w:b/>
                <w:sz w:val="14"/>
                <w:szCs w:val="14"/>
              </w:rPr>
            </w:pPr>
            <w:r w:rsidRPr="002F30E2">
              <w:rPr>
                <w:b/>
                <w:sz w:val="14"/>
                <w:szCs w:val="14"/>
              </w:rPr>
              <w:t>Hazine/ Yatırım Bankacılığı</w:t>
            </w:r>
          </w:p>
        </w:tc>
        <w:tc>
          <w:tcPr>
            <w:tcW w:w="662" w:type="pct"/>
            <w:tcBorders>
              <w:top w:val="single" w:sz="4" w:space="0" w:color="auto"/>
              <w:bottom w:val="single" w:sz="4" w:space="0" w:color="auto"/>
            </w:tcBorders>
            <w:vAlign w:val="bottom"/>
          </w:tcPr>
          <w:p w14:paraId="78CC1AC7" w14:textId="77777777" w:rsidR="00794131" w:rsidRPr="002F30E2" w:rsidRDefault="00794131" w:rsidP="00B969CC">
            <w:pPr>
              <w:widowControl w:val="0"/>
              <w:ind w:right="-25"/>
              <w:jc w:val="right"/>
              <w:rPr>
                <w:b/>
                <w:sz w:val="14"/>
                <w:szCs w:val="14"/>
              </w:rPr>
            </w:pPr>
            <w:r w:rsidRPr="002F30E2">
              <w:rPr>
                <w:b/>
                <w:sz w:val="14"/>
                <w:szCs w:val="14"/>
              </w:rPr>
              <w:t>Diğer/ Dağıtılamayan</w:t>
            </w:r>
          </w:p>
        </w:tc>
        <w:tc>
          <w:tcPr>
            <w:tcW w:w="660" w:type="pct"/>
            <w:tcBorders>
              <w:top w:val="single" w:sz="4" w:space="0" w:color="auto"/>
              <w:bottom w:val="single" w:sz="4" w:space="0" w:color="auto"/>
            </w:tcBorders>
            <w:vAlign w:val="bottom"/>
          </w:tcPr>
          <w:p w14:paraId="492C3D4D" w14:textId="77777777" w:rsidR="00794131" w:rsidRPr="002F30E2" w:rsidRDefault="00794131" w:rsidP="00B969CC">
            <w:pPr>
              <w:widowControl w:val="0"/>
              <w:ind w:right="-25"/>
              <w:jc w:val="right"/>
              <w:rPr>
                <w:b/>
                <w:sz w:val="14"/>
                <w:szCs w:val="14"/>
              </w:rPr>
            </w:pPr>
            <w:r w:rsidRPr="002F30E2">
              <w:rPr>
                <w:b/>
                <w:sz w:val="14"/>
                <w:szCs w:val="14"/>
              </w:rPr>
              <w:t>Toplam</w:t>
            </w:r>
          </w:p>
        </w:tc>
      </w:tr>
      <w:tr w:rsidR="00332EBF" w:rsidRPr="002F30E2" w14:paraId="1453EA85" w14:textId="77777777" w:rsidTr="009D60D2">
        <w:trPr>
          <w:trHeight w:val="58"/>
        </w:trPr>
        <w:tc>
          <w:tcPr>
            <w:tcW w:w="1736" w:type="pct"/>
            <w:tcBorders>
              <w:top w:val="single" w:sz="4" w:space="0" w:color="auto"/>
            </w:tcBorders>
            <w:vAlign w:val="bottom"/>
          </w:tcPr>
          <w:p w14:paraId="338441F5" w14:textId="77777777" w:rsidR="00794131" w:rsidRPr="002F30E2" w:rsidRDefault="00794131" w:rsidP="00F3617D">
            <w:pPr>
              <w:rPr>
                <w:b/>
                <w:sz w:val="14"/>
                <w:szCs w:val="14"/>
              </w:rPr>
            </w:pPr>
            <w:r w:rsidRPr="002F30E2">
              <w:rPr>
                <w:b/>
                <w:sz w:val="14"/>
                <w:szCs w:val="14"/>
              </w:rPr>
              <w:t>FAALİYET GELİRLERİ / GİDERLERİ</w:t>
            </w:r>
          </w:p>
        </w:tc>
        <w:tc>
          <w:tcPr>
            <w:tcW w:w="611" w:type="pct"/>
            <w:tcBorders>
              <w:top w:val="single" w:sz="4" w:space="0" w:color="auto"/>
            </w:tcBorders>
            <w:vAlign w:val="bottom"/>
          </w:tcPr>
          <w:p w14:paraId="73E32081" w14:textId="77777777" w:rsidR="00794131" w:rsidRPr="002F30E2" w:rsidRDefault="00794131" w:rsidP="00B969CC">
            <w:pPr>
              <w:ind w:right="-25"/>
              <w:jc w:val="right"/>
              <w:rPr>
                <w:b/>
                <w:sz w:val="14"/>
                <w:szCs w:val="14"/>
              </w:rPr>
            </w:pPr>
          </w:p>
        </w:tc>
        <w:tc>
          <w:tcPr>
            <w:tcW w:w="686" w:type="pct"/>
            <w:tcBorders>
              <w:top w:val="single" w:sz="4" w:space="0" w:color="auto"/>
            </w:tcBorders>
            <w:vAlign w:val="bottom"/>
          </w:tcPr>
          <w:p w14:paraId="6B62E029" w14:textId="77777777" w:rsidR="00794131" w:rsidRPr="002F30E2" w:rsidRDefault="00794131" w:rsidP="00B969CC">
            <w:pPr>
              <w:ind w:right="-25"/>
              <w:jc w:val="right"/>
              <w:rPr>
                <w:b/>
                <w:sz w:val="14"/>
                <w:szCs w:val="14"/>
              </w:rPr>
            </w:pPr>
          </w:p>
        </w:tc>
        <w:tc>
          <w:tcPr>
            <w:tcW w:w="645" w:type="pct"/>
            <w:tcBorders>
              <w:top w:val="single" w:sz="4" w:space="0" w:color="auto"/>
            </w:tcBorders>
            <w:vAlign w:val="bottom"/>
          </w:tcPr>
          <w:p w14:paraId="4B3E62EE" w14:textId="77777777" w:rsidR="00794131" w:rsidRPr="002F30E2" w:rsidRDefault="00794131" w:rsidP="00B969CC">
            <w:pPr>
              <w:ind w:right="-25"/>
              <w:jc w:val="right"/>
              <w:rPr>
                <w:b/>
                <w:sz w:val="14"/>
                <w:szCs w:val="14"/>
              </w:rPr>
            </w:pPr>
          </w:p>
        </w:tc>
        <w:tc>
          <w:tcPr>
            <w:tcW w:w="662" w:type="pct"/>
            <w:tcBorders>
              <w:top w:val="single" w:sz="4" w:space="0" w:color="auto"/>
            </w:tcBorders>
            <w:vAlign w:val="bottom"/>
          </w:tcPr>
          <w:p w14:paraId="33661CCD" w14:textId="77777777" w:rsidR="00794131" w:rsidRPr="002F30E2" w:rsidRDefault="00794131" w:rsidP="00B969CC">
            <w:pPr>
              <w:ind w:right="-25"/>
              <w:jc w:val="right"/>
              <w:rPr>
                <w:b/>
                <w:sz w:val="14"/>
                <w:szCs w:val="14"/>
              </w:rPr>
            </w:pPr>
          </w:p>
        </w:tc>
        <w:tc>
          <w:tcPr>
            <w:tcW w:w="660" w:type="pct"/>
            <w:tcBorders>
              <w:top w:val="single" w:sz="4" w:space="0" w:color="auto"/>
            </w:tcBorders>
            <w:vAlign w:val="bottom"/>
          </w:tcPr>
          <w:p w14:paraId="6F6BC43A" w14:textId="77777777" w:rsidR="00794131" w:rsidRPr="002F30E2" w:rsidRDefault="00794131" w:rsidP="00B969CC">
            <w:pPr>
              <w:ind w:right="-25"/>
              <w:jc w:val="right"/>
              <w:rPr>
                <w:b/>
                <w:sz w:val="14"/>
                <w:szCs w:val="14"/>
              </w:rPr>
            </w:pPr>
          </w:p>
        </w:tc>
      </w:tr>
      <w:tr w:rsidR="005A165E" w:rsidRPr="002F30E2" w14:paraId="42F09EEB" w14:textId="77777777" w:rsidTr="009D60D2">
        <w:trPr>
          <w:trHeight w:val="48"/>
        </w:trPr>
        <w:tc>
          <w:tcPr>
            <w:tcW w:w="1736" w:type="pct"/>
            <w:vAlign w:val="bottom"/>
          </w:tcPr>
          <w:p w14:paraId="7258B71F" w14:textId="77777777" w:rsidR="005A165E" w:rsidRPr="002F30E2" w:rsidRDefault="005A165E" w:rsidP="00F3617D">
            <w:pPr>
              <w:rPr>
                <w:b/>
                <w:sz w:val="14"/>
                <w:szCs w:val="14"/>
              </w:rPr>
            </w:pPr>
            <w:r w:rsidRPr="002F30E2">
              <w:rPr>
                <w:b/>
                <w:sz w:val="14"/>
                <w:szCs w:val="14"/>
              </w:rPr>
              <w:t>Kar Payı Gelirleri</w:t>
            </w:r>
          </w:p>
        </w:tc>
        <w:tc>
          <w:tcPr>
            <w:tcW w:w="611" w:type="pct"/>
            <w:vAlign w:val="bottom"/>
          </w:tcPr>
          <w:p w14:paraId="5076130D" w14:textId="55809676" w:rsidR="005A165E" w:rsidRPr="002F30E2" w:rsidRDefault="00B87EE1" w:rsidP="00B969CC">
            <w:pPr>
              <w:ind w:right="-25"/>
              <w:jc w:val="right"/>
              <w:rPr>
                <w:b/>
                <w:sz w:val="14"/>
                <w:szCs w:val="14"/>
              </w:rPr>
            </w:pPr>
            <w:r w:rsidRPr="002F30E2">
              <w:rPr>
                <w:b/>
                <w:sz w:val="14"/>
                <w:szCs w:val="14"/>
              </w:rPr>
              <w:t>684.987</w:t>
            </w:r>
          </w:p>
        </w:tc>
        <w:tc>
          <w:tcPr>
            <w:tcW w:w="686" w:type="pct"/>
            <w:vAlign w:val="bottom"/>
          </w:tcPr>
          <w:p w14:paraId="5CC5BE0D" w14:textId="373D0D8B" w:rsidR="005A165E" w:rsidRPr="002F30E2" w:rsidRDefault="00B87EE1" w:rsidP="00B969CC">
            <w:pPr>
              <w:ind w:right="-25"/>
              <w:jc w:val="right"/>
              <w:rPr>
                <w:b/>
                <w:sz w:val="14"/>
                <w:szCs w:val="14"/>
              </w:rPr>
            </w:pPr>
            <w:r w:rsidRPr="002F30E2">
              <w:rPr>
                <w:b/>
                <w:sz w:val="14"/>
                <w:szCs w:val="14"/>
              </w:rPr>
              <w:t>9.356.646</w:t>
            </w:r>
          </w:p>
        </w:tc>
        <w:tc>
          <w:tcPr>
            <w:tcW w:w="645" w:type="pct"/>
            <w:vAlign w:val="bottom"/>
          </w:tcPr>
          <w:p w14:paraId="2918DAE1" w14:textId="7C798778" w:rsidR="005A165E" w:rsidRPr="002F30E2" w:rsidRDefault="00B87EE1" w:rsidP="00B969CC">
            <w:pPr>
              <w:ind w:right="-25"/>
              <w:jc w:val="right"/>
              <w:rPr>
                <w:b/>
                <w:sz w:val="14"/>
                <w:szCs w:val="14"/>
              </w:rPr>
            </w:pPr>
            <w:r w:rsidRPr="002F30E2">
              <w:rPr>
                <w:b/>
                <w:sz w:val="14"/>
                <w:szCs w:val="14"/>
              </w:rPr>
              <w:t>4.068.305</w:t>
            </w:r>
          </w:p>
        </w:tc>
        <w:tc>
          <w:tcPr>
            <w:tcW w:w="662" w:type="pct"/>
            <w:vAlign w:val="bottom"/>
          </w:tcPr>
          <w:p w14:paraId="3991C1A1" w14:textId="4A3AD913" w:rsidR="005A165E" w:rsidRPr="002F30E2" w:rsidRDefault="00B87EE1" w:rsidP="00B969CC">
            <w:pPr>
              <w:ind w:right="-25"/>
              <w:jc w:val="right"/>
              <w:rPr>
                <w:b/>
                <w:sz w:val="14"/>
                <w:szCs w:val="14"/>
              </w:rPr>
            </w:pPr>
            <w:r w:rsidRPr="002F30E2">
              <w:rPr>
                <w:b/>
                <w:sz w:val="14"/>
                <w:szCs w:val="14"/>
              </w:rPr>
              <w:t>27.245</w:t>
            </w:r>
          </w:p>
        </w:tc>
        <w:tc>
          <w:tcPr>
            <w:tcW w:w="660" w:type="pct"/>
            <w:vAlign w:val="bottom"/>
          </w:tcPr>
          <w:p w14:paraId="27BE19CD" w14:textId="1295567F" w:rsidR="005A165E" w:rsidRPr="002F30E2" w:rsidRDefault="00B87EE1" w:rsidP="00B969CC">
            <w:pPr>
              <w:ind w:right="-25"/>
              <w:jc w:val="right"/>
              <w:rPr>
                <w:b/>
                <w:sz w:val="14"/>
                <w:szCs w:val="14"/>
              </w:rPr>
            </w:pPr>
            <w:r w:rsidRPr="002F30E2">
              <w:rPr>
                <w:b/>
                <w:sz w:val="14"/>
                <w:szCs w:val="14"/>
              </w:rPr>
              <w:t>14.137.183</w:t>
            </w:r>
          </w:p>
        </w:tc>
      </w:tr>
      <w:tr w:rsidR="00C50F4C" w:rsidRPr="002F30E2" w14:paraId="1A2BC515" w14:textId="77777777" w:rsidTr="009D60D2">
        <w:trPr>
          <w:trHeight w:val="48"/>
        </w:trPr>
        <w:tc>
          <w:tcPr>
            <w:tcW w:w="1736" w:type="pct"/>
            <w:vAlign w:val="bottom"/>
          </w:tcPr>
          <w:p w14:paraId="2F4571A6" w14:textId="77777777" w:rsidR="00C50F4C" w:rsidRPr="002F30E2" w:rsidRDefault="00C50F4C" w:rsidP="00F3617D">
            <w:pPr>
              <w:rPr>
                <w:b/>
                <w:sz w:val="14"/>
                <w:szCs w:val="14"/>
              </w:rPr>
            </w:pPr>
            <w:r w:rsidRPr="002F30E2">
              <w:rPr>
                <w:rStyle w:val="Gvdemetni8pt"/>
                <w:rFonts w:eastAsiaTheme="minorHAnsi"/>
                <w:b/>
                <w:color w:val="auto"/>
                <w:sz w:val="14"/>
                <w:szCs w:val="14"/>
              </w:rPr>
              <w:t>Kâr Payları</w:t>
            </w:r>
            <w:r w:rsidRPr="002F30E2">
              <w:rPr>
                <w:b/>
                <w:sz w:val="14"/>
                <w:szCs w:val="14"/>
              </w:rPr>
              <w:t xml:space="preserve"> Giderleri</w:t>
            </w:r>
          </w:p>
        </w:tc>
        <w:tc>
          <w:tcPr>
            <w:tcW w:w="611" w:type="pct"/>
            <w:vAlign w:val="bottom"/>
          </w:tcPr>
          <w:p w14:paraId="1625A727" w14:textId="3E1AC061" w:rsidR="00C50F4C" w:rsidRPr="002F30E2" w:rsidRDefault="00B87EE1" w:rsidP="00B969CC">
            <w:pPr>
              <w:ind w:right="-25"/>
              <w:jc w:val="right"/>
              <w:rPr>
                <w:b/>
                <w:sz w:val="14"/>
                <w:szCs w:val="14"/>
              </w:rPr>
            </w:pPr>
            <w:r w:rsidRPr="002F30E2">
              <w:rPr>
                <w:b/>
                <w:sz w:val="14"/>
                <w:szCs w:val="14"/>
              </w:rPr>
              <w:t>(2.366.504)</w:t>
            </w:r>
          </w:p>
        </w:tc>
        <w:tc>
          <w:tcPr>
            <w:tcW w:w="686" w:type="pct"/>
            <w:vAlign w:val="bottom"/>
          </w:tcPr>
          <w:p w14:paraId="3D8A3F56" w14:textId="67FC71EB" w:rsidR="00C50F4C" w:rsidRPr="002F30E2" w:rsidRDefault="00B87EE1" w:rsidP="00B969CC">
            <w:pPr>
              <w:ind w:right="-25"/>
              <w:jc w:val="right"/>
              <w:rPr>
                <w:b/>
                <w:sz w:val="14"/>
                <w:szCs w:val="14"/>
              </w:rPr>
            </w:pPr>
            <w:r w:rsidRPr="002F30E2">
              <w:rPr>
                <w:b/>
                <w:sz w:val="14"/>
                <w:szCs w:val="14"/>
              </w:rPr>
              <w:t>(4.361.126)</w:t>
            </w:r>
          </w:p>
        </w:tc>
        <w:tc>
          <w:tcPr>
            <w:tcW w:w="645" w:type="pct"/>
            <w:vAlign w:val="bottom"/>
          </w:tcPr>
          <w:p w14:paraId="7BAC9A9C" w14:textId="442940E8" w:rsidR="00C50F4C" w:rsidRPr="002F30E2" w:rsidRDefault="00B87EE1" w:rsidP="00B969CC">
            <w:pPr>
              <w:ind w:right="-25"/>
              <w:jc w:val="right"/>
              <w:rPr>
                <w:b/>
                <w:sz w:val="14"/>
                <w:szCs w:val="14"/>
              </w:rPr>
            </w:pPr>
            <w:r w:rsidRPr="002F30E2">
              <w:rPr>
                <w:b/>
                <w:sz w:val="14"/>
                <w:szCs w:val="14"/>
              </w:rPr>
              <w:t>(1.411.962)</w:t>
            </w:r>
          </w:p>
        </w:tc>
        <w:tc>
          <w:tcPr>
            <w:tcW w:w="662" w:type="pct"/>
            <w:vAlign w:val="bottom"/>
          </w:tcPr>
          <w:p w14:paraId="27B440BE" w14:textId="795285C0" w:rsidR="00C50F4C" w:rsidRPr="002F30E2" w:rsidRDefault="00B87EE1" w:rsidP="00B969CC">
            <w:pPr>
              <w:ind w:right="-25"/>
              <w:jc w:val="right"/>
              <w:rPr>
                <w:b/>
                <w:sz w:val="14"/>
                <w:szCs w:val="14"/>
              </w:rPr>
            </w:pPr>
            <w:r w:rsidRPr="002F30E2">
              <w:rPr>
                <w:b/>
                <w:sz w:val="14"/>
                <w:szCs w:val="14"/>
              </w:rPr>
              <w:t>(45.917)</w:t>
            </w:r>
          </w:p>
        </w:tc>
        <w:tc>
          <w:tcPr>
            <w:tcW w:w="660" w:type="pct"/>
            <w:vAlign w:val="bottom"/>
          </w:tcPr>
          <w:p w14:paraId="49248C6B" w14:textId="74521539" w:rsidR="00C50F4C" w:rsidRPr="002F30E2" w:rsidRDefault="00B87EE1" w:rsidP="00B969CC">
            <w:pPr>
              <w:ind w:right="-25"/>
              <w:jc w:val="right"/>
              <w:rPr>
                <w:b/>
                <w:sz w:val="14"/>
                <w:szCs w:val="14"/>
              </w:rPr>
            </w:pPr>
            <w:r w:rsidRPr="002F30E2">
              <w:rPr>
                <w:b/>
                <w:sz w:val="14"/>
                <w:szCs w:val="14"/>
              </w:rPr>
              <w:t>(8.185.509)</w:t>
            </w:r>
          </w:p>
        </w:tc>
      </w:tr>
      <w:tr w:rsidR="00C50F4C" w:rsidRPr="002F30E2" w14:paraId="524D5EC4" w14:textId="77777777" w:rsidTr="009D60D2">
        <w:trPr>
          <w:trHeight w:val="48"/>
        </w:trPr>
        <w:tc>
          <w:tcPr>
            <w:tcW w:w="1736" w:type="pct"/>
            <w:vAlign w:val="bottom"/>
          </w:tcPr>
          <w:p w14:paraId="6FE7BC03" w14:textId="77777777" w:rsidR="00C50F4C" w:rsidRPr="002F30E2" w:rsidRDefault="00C50F4C" w:rsidP="00F3617D">
            <w:pPr>
              <w:rPr>
                <w:b/>
                <w:sz w:val="14"/>
                <w:szCs w:val="14"/>
              </w:rPr>
            </w:pPr>
            <w:r w:rsidRPr="002F30E2">
              <w:rPr>
                <w:b/>
                <w:sz w:val="14"/>
                <w:szCs w:val="14"/>
              </w:rPr>
              <w:t>Net Kar Payı Geliri / Gideri</w:t>
            </w:r>
          </w:p>
        </w:tc>
        <w:tc>
          <w:tcPr>
            <w:tcW w:w="611" w:type="pct"/>
            <w:vAlign w:val="bottom"/>
          </w:tcPr>
          <w:p w14:paraId="2824BE05" w14:textId="2DCCAA5F" w:rsidR="00C50F4C" w:rsidRPr="002F30E2" w:rsidRDefault="00B87EE1" w:rsidP="00B969CC">
            <w:pPr>
              <w:ind w:right="-25"/>
              <w:jc w:val="right"/>
              <w:rPr>
                <w:b/>
                <w:sz w:val="14"/>
                <w:szCs w:val="14"/>
              </w:rPr>
            </w:pPr>
            <w:r w:rsidRPr="002F30E2">
              <w:rPr>
                <w:b/>
                <w:sz w:val="14"/>
                <w:szCs w:val="14"/>
              </w:rPr>
              <w:t>(1.681.517)</w:t>
            </w:r>
          </w:p>
        </w:tc>
        <w:tc>
          <w:tcPr>
            <w:tcW w:w="686" w:type="pct"/>
            <w:vAlign w:val="bottom"/>
          </w:tcPr>
          <w:p w14:paraId="249A9445" w14:textId="6B9940DB" w:rsidR="00C50F4C" w:rsidRPr="002F30E2" w:rsidRDefault="00B87EE1" w:rsidP="00B969CC">
            <w:pPr>
              <w:ind w:right="-25"/>
              <w:jc w:val="right"/>
              <w:rPr>
                <w:b/>
                <w:sz w:val="14"/>
                <w:szCs w:val="14"/>
              </w:rPr>
            </w:pPr>
            <w:r w:rsidRPr="002F30E2">
              <w:rPr>
                <w:b/>
                <w:sz w:val="14"/>
                <w:szCs w:val="14"/>
              </w:rPr>
              <w:t>4.995.520</w:t>
            </w:r>
          </w:p>
        </w:tc>
        <w:tc>
          <w:tcPr>
            <w:tcW w:w="645" w:type="pct"/>
            <w:vAlign w:val="bottom"/>
          </w:tcPr>
          <w:p w14:paraId="5936D55C" w14:textId="5AA662C5" w:rsidR="00C50F4C" w:rsidRPr="002F30E2" w:rsidRDefault="00B87EE1" w:rsidP="00B969CC">
            <w:pPr>
              <w:ind w:right="-25"/>
              <w:jc w:val="right"/>
              <w:rPr>
                <w:b/>
                <w:sz w:val="14"/>
                <w:szCs w:val="14"/>
              </w:rPr>
            </w:pPr>
            <w:r w:rsidRPr="002F30E2">
              <w:rPr>
                <w:b/>
                <w:sz w:val="14"/>
                <w:szCs w:val="14"/>
              </w:rPr>
              <w:t>2.656.343</w:t>
            </w:r>
          </w:p>
        </w:tc>
        <w:tc>
          <w:tcPr>
            <w:tcW w:w="662" w:type="pct"/>
            <w:vAlign w:val="bottom"/>
          </w:tcPr>
          <w:p w14:paraId="27A41067" w14:textId="271E3905" w:rsidR="00C50F4C" w:rsidRPr="002F30E2" w:rsidRDefault="00B87EE1" w:rsidP="00B969CC">
            <w:pPr>
              <w:ind w:right="-25"/>
              <w:jc w:val="right"/>
              <w:rPr>
                <w:b/>
                <w:sz w:val="14"/>
                <w:szCs w:val="14"/>
              </w:rPr>
            </w:pPr>
            <w:r w:rsidRPr="002F30E2">
              <w:rPr>
                <w:b/>
                <w:sz w:val="14"/>
                <w:szCs w:val="14"/>
              </w:rPr>
              <w:t>(18.672)</w:t>
            </w:r>
          </w:p>
        </w:tc>
        <w:tc>
          <w:tcPr>
            <w:tcW w:w="660" w:type="pct"/>
            <w:vAlign w:val="bottom"/>
          </w:tcPr>
          <w:p w14:paraId="5C15FB0F" w14:textId="7FFACB7F" w:rsidR="00C50F4C" w:rsidRPr="002F30E2" w:rsidRDefault="00B87EE1" w:rsidP="00B969CC">
            <w:pPr>
              <w:ind w:right="-25"/>
              <w:jc w:val="right"/>
              <w:rPr>
                <w:b/>
                <w:sz w:val="14"/>
                <w:szCs w:val="14"/>
              </w:rPr>
            </w:pPr>
            <w:r w:rsidRPr="002F30E2">
              <w:rPr>
                <w:b/>
                <w:sz w:val="14"/>
                <w:szCs w:val="14"/>
              </w:rPr>
              <w:t>5.951.674</w:t>
            </w:r>
          </w:p>
        </w:tc>
      </w:tr>
      <w:tr w:rsidR="00332EBF" w:rsidRPr="002F30E2" w14:paraId="6F956DC7" w14:textId="77777777" w:rsidTr="009D60D2">
        <w:trPr>
          <w:trHeight w:val="48"/>
        </w:trPr>
        <w:tc>
          <w:tcPr>
            <w:tcW w:w="1736" w:type="pct"/>
            <w:vAlign w:val="bottom"/>
          </w:tcPr>
          <w:p w14:paraId="7D3969C1" w14:textId="77777777" w:rsidR="003B2199" w:rsidRPr="002F30E2" w:rsidRDefault="003B2199" w:rsidP="00F3617D">
            <w:pPr>
              <w:rPr>
                <w:b/>
                <w:sz w:val="14"/>
                <w:szCs w:val="14"/>
              </w:rPr>
            </w:pPr>
            <w:r w:rsidRPr="002F30E2">
              <w:rPr>
                <w:b/>
                <w:sz w:val="14"/>
                <w:szCs w:val="14"/>
              </w:rPr>
              <w:t>Net Ücret ve Komisyon Gelirleri/Giderleri</w:t>
            </w:r>
          </w:p>
        </w:tc>
        <w:tc>
          <w:tcPr>
            <w:tcW w:w="611" w:type="pct"/>
            <w:vAlign w:val="bottom"/>
          </w:tcPr>
          <w:p w14:paraId="1E9B082D" w14:textId="107963D8" w:rsidR="003B2199" w:rsidRPr="002F30E2" w:rsidRDefault="00B87EE1" w:rsidP="00B969CC">
            <w:pPr>
              <w:ind w:right="-25"/>
              <w:jc w:val="right"/>
              <w:rPr>
                <w:b/>
                <w:sz w:val="14"/>
                <w:szCs w:val="14"/>
              </w:rPr>
            </w:pPr>
            <w:r w:rsidRPr="002F30E2">
              <w:rPr>
                <w:b/>
                <w:sz w:val="14"/>
                <w:szCs w:val="14"/>
              </w:rPr>
              <w:t>66.991</w:t>
            </w:r>
          </w:p>
        </w:tc>
        <w:tc>
          <w:tcPr>
            <w:tcW w:w="686" w:type="pct"/>
            <w:vAlign w:val="bottom"/>
          </w:tcPr>
          <w:p w14:paraId="3C9571F3" w14:textId="21F45866" w:rsidR="003B2199" w:rsidRPr="002F30E2" w:rsidRDefault="00B87EE1" w:rsidP="00B969CC">
            <w:pPr>
              <w:ind w:right="-25"/>
              <w:jc w:val="right"/>
              <w:rPr>
                <w:b/>
                <w:sz w:val="14"/>
                <w:szCs w:val="14"/>
              </w:rPr>
            </w:pPr>
            <w:r w:rsidRPr="002F30E2">
              <w:rPr>
                <w:b/>
                <w:sz w:val="14"/>
                <w:szCs w:val="14"/>
              </w:rPr>
              <w:t>207.822</w:t>
            </w:r>
          </w:p>
        </w:tc>
        <w:tc>
          <w:tcPr>
            <w:tcW w:w="645" w:type="pct"/>
            <w:vAlign w:val="bottom"/>
          </w:tcPr>
          <w:p w14:paraId="4C415BAE" w14:textId="168E5B90" w:rsidR="003B2199" w:rsidRPr="002F30E2" w:rsidRDefault="003B2199" w:rsidP="00B969CC">
            <w:pPr>
              <w:ind w:right="-25"/>
              <w:jc w:val="right"/>
              <w:rPr>
                <w:b/>
                <w:sz w:val="14"/>
                <w:szCs w:val="14"/>
              </w:rPr>
            </w:pPr>
            <w:r w:rsidRPr="002F30E2">
              <w:rPr>
                <w:b/>
                <w:sz w:val="14"/>
                <w:szCs w:val="14"/>
              </w:rPr>
              <w:t>-</w:t>
            </w:r>
          </w:p>
        </w:tc>
        <w:tc>
          <w:tcPr>
            <w:tcW w:w="662" w:type="pct"/>
            <w:vAlign w:val="bottom"/>
          </w:tcPr>
          <w:p w14:paraId="02670B57" w14:textId="6B9C2570" w:rsidR="003B2199" w:rsidRPr="002F30E2" w:rsidRDefault="00B87EE1" w:rsidP="00B969CC">
            <w:pPr>
              <w:ind w:right="-25"/>
              <w:jc w:val="right"/>
              <w:rPr>
                <w:b/>
                <w:sz w:val="14"/>
                <w:szCs w:val="14"/>
              </w:rPr>
            </w:pPr>
            <w:r w:rsidRPr="002F30E2">
              <w:rPr>
                <w:b/>
                <w:sz w:val="14"/>
                <w:szCs w:val="14"/>
              </w:rPr>
              <w:t>(47.641)</w:t>
            </w:r>
          </w:p>
        </w:tc>
        <w:tc>
          <w:tcPr>
            <w:tcW w:w="660" w:type="pct"/>
            <w:vAlign w:val="bottom"/>
          </w:tcPr>
          <w:p w14:paraId="462AB603" w14:textId="54EDB591" w:rsidR="003B2199" w:rsidRPr="002F30E2" w:rsidRDefault="00B87EE1" w:rsidP="00B969CC">
            <w:pPr>
              <w:ind w:right="-25"/>
              <w:jc w:val="right"/>
              <w:rPr>
                <w:b/>
                <w:sz w:val="14"/>
                <w:szCs w:val="14"/>
              </w:rPr>
            </w:pPr>
            <w:r w:rsidRPr="002F30E2">
              <w:rPr>
                <w:b/>
                <w:sz w:val="14"/>
                <w:szCs w:val="14"/>
              </w:rPr>
              <w:t>227.172</w:t>
            </w:r>
          </w:p>
        </w:tc>
      </w:tr>
      <w:tr w:rsidR="00332EBF" w:rsidRPr="002F30E2" w14:paraId="1301083B" w14:textId="77777777" w:rsidTr="009D60D2">
        <w:trPr>
          <w:trHeight w:val="48"/>
        </w:trPr>
        <w:tc>
          <w:tcPr>
            <w:tcW w:w="1736" w:type="pct"/>
            <w:vAlign w:val="bottom"/>
          </w:tcPr>
          <w:p w14:paraId="1D3A24BC" w14:textId="77777777" w:rsidR="00E26592" w:rsidRPr="002F30E2" w:rsidRDefault="00E26592" w:rsidP="00F3617D">
            <w:pPr>
              <w:rPr>
                <w:b/>
                <w:sz w:val="14"/>
                <w:szCs w:val="14"/>
              </w:rPr>
            </w:pPr>
            <w:r w:rsidRPr="002F30E2">
              <w:rPr>
                <w:b/>
                <w:sz w:val="14"/>
                <w:szCs w:val="14"/>
              </w:rPr>
              <w:t>Temettü Gelirleri</w:t>
            </w:r>
          </w:p>
        </w:tc>
        <w:tc>
          <w:tcPr>
            <w:tcW w:w="611" w:type="pct"/>
            <w:vAlign w:val="bottom"/>
          </w:tcPr>
          <w:p w14:paraId="5A9FF8A4" w14:textId="77777777" w:rsidR="00E26592" w:rsidRPr="002F30E2" w:rsidRDefault="00E26592" w:rsidP="00B969CC">
            <w:pPr>
              <w:ind w:right="-25"/>
              <w:jc w:val="right"/>
              <w:rPr>
                <w:sz w:val="14"/>
                <w:szCs w:val="14"/>
              </w:rPr>
            </w:pPr>
            <w:r w:rsidRPr="002F30E2">
              <w:rPr>
                <w:sz w:val="14"/>
                <w:szCs w:val="14"/>
              </w:rPr>
              <w:t>-</w:t>
            </w:r>
          </w:p>
        </w:tc>
        <w:tc>
          <w:tcPr>
            <w:tcW w:w="686" w:type="pct"/>
            <w:vAlign w:val="bottom"/>
          </w:tcPr>
          <w:p w14:paraId="46129C32" w14:textId="77777777" w:rsidR="00E26592" w:rsidRPr="002F30E2" w:rsidRDefault="00E26592" w:rsidP="00B969CC">
            <w:pPr>
              <w:ind w:right="-25"/>
              <w:jc w:val="right"/>
              <w:rPr>
                <w:sz w:val="14"/>
                <w:szCs w:val="14"/>
              </w:rPr>
            </w:pPr>
            <w:r w:rsidRPr="002F30E2">
              <w:rPr>
                <w:sz w:val="14"/>
                <w:szCs w:val="14"/>
              </w:rPr>
              <w:t>-</w:t>
            </w:r>
          </w:p>
        </w:tc>
        <w:tc>
          <w:tcPr>
            <w:tcW w:w="645" w:type="pct"/>
            <w:vAlign w:val="bottom"/>
          </w:tcPr>
          <w:p w14:paraId="52FF043A" w14:textId="57D0CCBA" w:rsidR="00E26592" w:rsidRPr="002F30E2" w:rsidRDefault="008B670C" w:rsidP="00B969CC">
            <w:pPr>
              <w:ind w:right="-25"/>
              <w:jc w:val="right"/>
              <w:rPr>
                <w:b/>
                <w:sz w:val="14"/>
                <w:szCs w:val="14"/>
              </w:rPr>
            </w:pPr>
            <w:r w:rsidRPr="002F30E2">
              <w:rPr>
                <w:b/>
                <w:sz w:val="14"/>
                <w:szCs w:val="14"/>
              </w:rPr>
              <w:t>774</w:t>
            </w:r>
          </w:p>
        </w:tc>
        <w:tc>
          <w:tcPr>
            <w:tcW w:w="662" w:type="pct"/>
            <w:vAlign w:val="bottom"/>
          </w:tcPr>
          <w:p w14:paraId="1C520BA6" w14:textId="77777777" w:rsidR="00E26592" w:rsidRPr="002F30E2" w:rsidRDefault="00E26592" w:rsidP="00B969CC">
            <w:pPr>
              <w:ind w:right="-25"/>
              <w:jc w:val="right"/>
              <w:rPr>
                <w:b/>
                <w:sz w:val="14"/>
                <w:szCs w:val="14"/>
              </w:rPr>
            </w:pPr>
            <w:r w:rsidRPr="002F30E2">
              <w:rPr>
                <w:b/>
                <w:sz w:val="14"/>
                <w:szCs w:val="14"/>
              </w:rPr>
              <w:t>-</w:t>
            </w:r>
          </w:p>
        </w:tc>
        <w:tc>
          <w:tcPr>
            <w:tcW w:w="660" w:type="pct"/>
            <w:vAlign w:val="bottom"/>
          </w:tcPr>
          <w:p w14:paraId="1295AC56" w14:textId="488EA8D0" w:rsidR="00E26592" w:rsidRPr="002F30E2" w:rsidRDefault="008B670C" w:rsidP="00B969CC">
            <w:pPr>
              <w:ind w:right="-25"/>
              <w:jc w:val="right"/>
              <w:rPr>
                <w:b/>
                <w:sz w:val="14"/>
                <w:szCs w:val="14"/>
              </w:rPr>
            </w:pPr>
            <w:r w:rsidRPr="002F30E2">
              <w:rPr>
                <w:b/>
                <w:sz w:val="14"/>
                <w:szCs w:val="14"/>
              </w:rPr>
              <w:t>774</w:t>
            </w:r>
          </w:p>
        </w:tc>
      </w:tr>
      <w:tr w:rsidR="00332EBF" w:rsidRPr="002F30E2" w14:paraId="053AED45" w14:textId="77777777" w:rsidTr="009D60D2">
        <w:trPr>
          <w:trHeight w:val="48"/>
        </w:trPr>
        <w:tc>
          <w:tcPr>
            <w:tcW w:w="1736" w:type="pct"/>
            <w:vAlign w:val="bottom"/>
          </w:tcPr>
          <w:p w14:paraId="29A5809F" w14:textId="77777777" w:rsidR="00E26592" w:rsidRPr="002F30E2" w:rsidRDefault="00E26592" w:rsidP="00F3617D">
            <w:pPr>
              <w:rPr>
                <w:b/>
                <w:sz w:val="14"/>
                <w:szCs w:val="14"/>
              </w:rPr>
            </w:pPr>
            <w:r w:rsidRPr="002F30E2">
              <w:rPr>
                <w:b/>
                <w:sz w:val="14"/>
                <w:szCs w:val="14"/>
              </w:rPr>
              <w:t>Ticari Kar / Zarar (Net)</w:t>
            </w:r>
          </w:p>
        </w:tc>
        <w:tc>
          <w:tcPr>
            <w:tcW w:w="611" w:type="pct"/>
            <w:vAlign w:val="bottom"/>
          </w:tcPr>
          <w:p w14:paraId="4D442EA6" w14:textId="77777777" w:rsidR="00E26592" w:rsidRPr="002F30E2" w:rsidRDefault="00E26592" w:rsidP="00B969CC">
            <w:pPr>
              <w:ind w:right="-25"/>
              <w:jc w:val="right"/>
              <w:rPr>
                <w:sz w:val="14"/>
                <w:szCs w:val="14"/>
              </w:rPr>
            </w:pPr>
            <w:r w:rsidRPr="002F30E2">
              <w:rPr>
                <w:sz w:val="14"/>
                <w:szCs w:val="14"/>
              </w:rPr>
              <w:t>-</w:t>
            </w:r>
          </w:p>
        </w:tc>
        <w:tc>
          <w:tcPr>
            <w:tcW w:w="686" w:type="pct"/>
            <w:vAlign w:val="bottom"/>
          </w:tcPr>
          <w:p w14:paraId="4BBE7CCE" w14:textId="77777777" w:rsidR="00E26592" w:rsidRPr="002F30E2" w:rsidRDefault="00E26592" w:rsidP="00B969CC">
            <w:pPr>
              <w:ind w:right="-25"/>
              <w:jc w:val="right"/>
              <w:rPr>
                <w:sz w:val="14"/>
                <w:szCs w:val="14"/>
              </w:rPr>
            </w:pPr>
            <w:r w:rsidRPr="002F30E2">
              <w:rPr>
                <w:sz w:val="14"/>
                <w:szCs w:val="14"/>
              </w:rPr>
              <w:t>-</w:t>
            </w:r>
          </w:p>
        </w:tc>
        <w:tc>
          <w:tcPr>
            <w:tcW w:w="645" w:type="pct"/>
            <w:vAlign w:val="bottom"/>
          </w:tcPr>
          <w:p w14:paraId="65C6D741" w14:textId="70A3372A" w:rsidR="00E26592" w:rsidRPr="002F30E2" w:rsidRDefault="00B87EE1" w:rsidP="00B969CC">
            <w:pPr>
              <w:ind w:right="-25"/>
              <w:jc w:val="right"/>
              <w:rPr>
                <w:b/>
                <w:sz w:val="14"/>
                <w:szCs w:val="14"/>
              </w:rPr>
            </w:pPr>
            <w:r w:rsidRPr="002F30E2">
              <w:rPr>
                <w:b/>
                <w:sz w:val="14"/>
                <w:szCs w:val="14"/>
              </w:rPr>
              <w:t>816.396</w:t>
            </w:r>
          </w:p>
        </w:tc>
        <w:tc>
          <w:tcPr>
            <w:tcW w:w="662" w:type="pct"/>
            <w:vAlign w:val="bottom"/>
          </w:tcPr>
          <w:p w14:paraId="183CD273" w14:textId="77777777" w:rsidR="00E26592" w:rsidRPr="002F30E2" w:rsidRDefault="00E26592" w:rsidP="00B969CC">
            <w:pPr>
              <w:ind w:right="-25"/>
              <w:jc w:val="right"/>
              <w:rPr>
                <w:b/>
                <w:sz w:val="14"/>
                <w:szCs w:val="14"/>
              </w:rPr>
            </w:pPr>
            <w:r w:rsidRPr="002F30E2">
              <w:rPr>
                <w:b/>
                <w:sz w:val="14"/>
                <w:szCs w:val="14"/>
              </w:rPr>
              <w:t>-</w:t>
            </w:r>
          </w:p>
        </w:tc>
        <w:tc>
          <w:tcPr>
            <w:tcW w:w="660" w:type="pct"/>
            <w:vAlign w:val="bottom"/>
          </w:tcPr>
          <w:p w14:paraId="70624696" w14:textId="38E96E32" w:rsidR="00E26592" w:rsidRPr="002F30E2" w:rsidRDefault="00B87EE1" w:rsidP="00B969CC">
            <w:pPr>
              <w:ind w:right="-25"/>
              <w:jc w:val="right"/>
              <w:rPr>
                <w:b/>
                <w:sz w:val="14"/>
                <w:szCs w:val="14"/>
              </w:rPr>
            </w:pPr>
            <w:r w:rsidRPr="002F30E2">
              <w:rPr>
                <w:b/>
                <w:sz w:val="14"/>
                <w:szCs w:val="14"/>
              </w:rPr>
              <w:t>816.396</w:t>
            </w:r>
          </w:p>
        </w:tc>
      </w:tr>
      <w:tr w:rsidR="00332EBF" w:rsidRPr="002F30E2" w14:paraId="33506651" w14:textId="77777777" w:rsidTr="009D60D2">
        <w:trPr>
          <w:trHeight w:val="48"/>
        </w:trPr>
        <w:tc>
          <w:tcPr>
            <w:tcW w:w="1736" w:type="pct"/>
            <w:vAlign w:val="bottom"/>
          </w:tcPr>
          <w:p w14:paraId="40AD1E73" w14:textId="77777777" w:rsidR="00B83A56" w:rsidRPr="002F30E2" w:rsidRDefault="00B83A56" w:rsidP="00F3617D">
            <w:pPr>
              <w:rPr>
                <w:b/>
                <w:sz w:val="14"/>
                <w:szCs w:val="14"/>
              </w:rPr>
            </w:pPr>
            <w:r w:rsidRPr="002F30E2">
              <w:rPr>
                <w:b/>
                <w:sz w:val="14"/>
                <w:szCs w:val="14"/>
              </w:rPr>
              <w:t>Diğer Faaliyet Gelirleri</w:t>
            </w:r>
          </w:p>
        </w:tc>
        <w:tc>
          <w:tcPr>
            <w:tcW w:w="611" w:type="pct"/>
            <w:vAlign w:val="bottom"/>
          </w:tcPr>
          <w:p w14:paraId="4C75E5F6" w14:textId="77777777" w:rsidR="00B83A56" w:rsidRPr="002F30E2" w:rsidRDefault="00B83A56" w:rsidP="00B969CC">
            <w:pPr>
              <w:ind w:right="-25"/>
              <w:jc w:val="right"/>
              <w:rPr>
                <w:sz w:val="14"/>
                <w:szCs w:val="14"/>
              </w:rPr>
            </w:pPr>
            <w:r w:rsidRPr="002F30E2">
              <w:rPr>
                <w:sz w:val="14"/>
                <w:szCs w:val="14"/>
              </w:rPr>
              <w:t>-</w:t>
            </w:r>
          </w:p>
        </w:tc>
        <w:tc>
          <w:tcPr>
            <w:tcW w:w="686" w:type="pct"/>
            <w:vAlign w:val="bottom"/>
          </w:tcPr>
          <w:p w14:paraId="6203F372" w14:textId="186FF162" w:rsidR="00B83A56" w:rsidRPr="002F30E2" w:rsidRDefault="00B87EE1" w:rsidP="00B969CC">
            <w:pPr>
              <w:ind w:right="-25"/>
              <w:jc w:val="right"/>
              <w:rPr>
                <w:b/>
                <w:sz w:val="14"/>
                <w:szCs w:val="14"/>
              </w:rPr>
            </w:pPr>
            <w:r w:rsidRPr="002F30E2">
              <w:rPr>
                <w:b/>
                <w:sz w:val="14"/>
                <w:szCs w:val="14"/>
              </w:rPr>
              <w:t>778.283</w:t>
            </w:r>
          </w:p>
        </w:tc>
        <w:tc>
          <w:tcPr>
            <w:tcW w:w="645" w:type="pct"/>
            <w:vAlign w:val="bottom"/>
          </w:tcPr>
          <w:p w14:paraId="4C9F3787" w14:textId="77777777" w:rsidR="00B83A56" w:rsidRPr="002F30E2" w:rsidRDefault="00B83A56" w:rsidP="00B969CC">
            <w:pPr>
              <w:ind w:right="-25"/>
              <w:jc w:val="right"/>
              <w:rPr>
                <w:sz w:val="14"/>
                <w:szCs w:val="14"/>
              </w:rPr>
            </w:pPr>
            <w:r w:rsidRPr="002F30E2">
              <w:rPr>
                <w:sz w:val="14"/>
                <w:szCs w:val="14"/>
              </w:rPr>
              <w:t>-</w:t>
            </w:r>
          </w:p>
        </w:tc>
        <w:tc>
          <w:tcPr>
            <w:tcW w:w="662" w:type="pct"/>
            <w:vAlign w:val="bottom"/>
          </w:tcPr>
          <w:p w14:paraId="13220B17" w14:textId="7778A240" w:rsidR="00B83A56" w:rsidRPr="002F30E2" w:rsidRDefault="00B87EE1" w:rsidP="00B969CC">
            <w:pPr>
              <w:ind w:right="-25"/>
              <w:jc w:val="right"/>
              <w:rPr>
                <w:b/>
                <w:sz w:val="14"/>
                <w:szCs w:val="14"/>
              </w:rPr>
            </w:pPr>
            <w:r w:rsidRPr="002F30E2">
              <w:rPr>
                <w:b/>
                <w:sz w:val="14"/>
                <w:szCs w:val="14"/>
              </w:rPr>
              <w:t>10.795</w:t>
            </w:r>
          </w:p>
        </w:tc>
        <w:tc>
          <w:tcPr>
            <w:tcW w:w="660" w:type="pct"/>
            <w:vAlign w:val="bottom"/>
          </w:tcPr>
          <w:p w14:paraId="1C102B0E" w14:textId="5AAF4538" w:rsidR="00B83A56" w:rsidRPr="002F30E2" w:rsidRDefault="00B87EE1" w:rsidP="00B969CC">
            <w:pPr>
              <w:ind w:right="-25"/>
              <w:jc w:val="right"/>
              <w:rPr>
                <w:b/>
                <w:sz w:val="14"/>
                <w:szCs w:val="14"/>
              </w:rPr>
            </w:pPr>
            <w:r w:rsidRPr="002F30E2">
              <w:rPr>
                <w:b/>
                <w:sz w:val="14"/>
                <w:szCs w:val="14"/>
              </w:rPr>
              <w:t>789.078</w:t>
            </w:r>
          </w:p>
        </w:tc>
      </w:tr>
      <w:tr w:rsidR="00332EBF" w:rsidRPr="002F30E2" w14:paraId="3271279A" w14:textId="77777777" w:rsidTr="009D60D2">
        <w:trPr>
          <w:trHeight w:val="48"/>
        </w:trPr>
        <w:tc>
          <w:tcPr>
            <w:tcW w:w="1736" w:type="pct"/>
            <w:vAlign w:val="bottom"/>
          </w:tcPr>
          <w:p w14:paraId="2E720E0A" w14:textId="77777777" w:rsidR="00B83A56" w:rsidRPr="002F30E2" w:rsidRDefault="00B83A56" w:rsidP="00F3617D">
            <w:pPr>
              <w:rPr>
                <w:b/>
                <w:sz w:val="14"/>
                <w:szCs w:val="14"/>
              </w:rPr>
            </w:pPr>
            <w:r w:rsidRPr="002F30E2">
              <w:rPr>
                <w:b/>
                <w:sz w:val="14"/>
                <w:szCs w:val="14"/>
              </w:rPr>
              <w:t>Beklenen Zarar Karşılıkları</w:t>
            </w:r>
          </w:p>
        </w:tc>
        <w:tc>
          <w:tcPr>
            <w:tcW w:w="611" w:type="pct"/>
            <w:vAlign w:val="bottom"/>
          </w:tcPr>
          <w:p w14:paraId="68915C96" w14:textId="15C1852C" w:rsidR="00B83A56" w:rsidRPr="002F30E2" w:rsidRDefault="00B87EE1" w:rsidP="00B969CC">
            <w:pPr>
              <w:ind w:right="-25"/>
              <w:jc w:val="right"/>
              <w:rPr>
                <w:b/>
                <w:sz w:val="14"/>
                <w:szCs w:val="14"/>
              </w:rPr>
            </w:pPr>
            <w:r w:rsidRPr="002F30E2">
              <w:rPr>
                <w:b/>
                <w:sz w:val="14"/>
                <w:szCs w:val="14"/>
              </w:rPr>
              <w:t>(82.827)</w:t>
            </w:r>
          </w:p>
        </w:tc>
        <w:tc>
          <w:tcPr>
            <w:tcW w:w="686" w:type="pct"/>
            <w:vAlign w:val="bottom"/>
          </w:tcPr>
          <w:p w14:paraId="2B99E738" w14:textId="1A3C613D" w:rsidR="00B83A56" w:rsidRPr="002F30E2" w:rsidRDefault="00B87EE1" w:rsidP="00B969CC">
            <w:pPr>
              <w:ind w:right="-25"/>
              <w:jc w:val="right"/>
              <w:rPr>
                <w:b/>
                <w:sz w:val="14"/>
                <w:szCs w:val="14"/>
              </w:rPr>
            </w:pPr>
            <w:r w:rsidRPr="002F30E2">
              <w:rPr>
                <w:b/>
                <w:sz w:val="14"/>
                <w:szCs w:val="14"/>
              </w:rPr>
              <w:t>(1.102.202)</w:t>
            </w:r>
          </w:p>
        </w:tc>
        <w:tc>
          <w:tcPr>
            <w:tcW w:w="645" w:type="pct"/>
            <w:vAlign w:val="bottom"/>
          </w:tcPr>
          <w:p w14:paraId="4A482B6E" w14:textId="7E35EB43" w:rsidR="00B83A56" w:rsidRPr="002F30E2" w:rsidRDefault="00B83A56" w:rsidP="00B969CC">
            <w:pPr>
              <w:tabs>
                <w:tab w:val="center" w:pos="503"/>
                <w:tab w:val="right" w:pos="1006"/>
              </w:tabs>
              <w:ind w:right="-25"/>
              <w:jc w:val="right"/>
              <w:rPr>
                <w:sz w:val="14"/>
                <w:szCs w:val="14"/>
              </w:rPr>
            </w:pPr>
            <w:r w:rsidRPr="002F30E2">
              <w:rPr>
                <w:sz w:val="14"/>
                <w:szCs w:val="14"/>
              </w:rPr>
              <w:t>-</w:t>
            </w:r>
          </w:p>
        </w:tc>
        <w:tc>
          <w:tcPr>
            <w:tcW w:w="662" w:type="pct"/>
            <w:vAlign w:val="bottom"/>
          </w:tcPr>
          <w:p w14:paraId="4DB6FDDE" w14:textId="6D7E9ABF" w:rsidR="00B83A56" w:rsidRPr="002F30E2" w:rsidRDefault="008B670C" w:rsidP="00B969CC">
            <w:pPr>
              <w:ind w:right="-25"/>
              <w:jc w:val="right"/>
              <w:rPr>
                <w:b/>
                <w:sz w:val="14"/>
                <w:szCs w:val="14"/>
              </w:rPr>
            </w:pPr>
            <w:r w:rsidRPr="002F30E2">
              <w:rPr>
                <w:b/>
                <w:sz w:val="14"/>
                <w:szCs w:val="14"/>
              </w:rPr>
              <w:t>(</w:t>
            </w:r>
            <w:r w:rsidR="00B87EE1" w:rsidRPr="002F30E2">
              <w:rPr>
                <w:b/>
                <w:sz w:val="14"/>
                <w:szCs w:val="14"/>
              </w:rPr>
              <w:t>83.232</w:t>
            </w:r>
            <w:r w:rsidRPr="002F30E2">
              <w:rPr>
                <w:b/>
                <w:sz w:val="14"/>
                <w:szCs w:val="14"/>
              </w:rPr>
              <w:t>)</w:t>
            </w:r>
          </w:p>
        </w:tc>
        <w:tc>
          <w:tcPr>
            <w:tcW w:w="660" w:type="pct"/>
            <w:vAlign w:val="bottom"/>
          </w:tcPr>
          <w:p w14:paraId="0035FE80" w14:textId="3266A73C" w:rsidR="00B83A56" w:rsidRPr="002F30E2" w:rsidRDefault="00B87EE1" w:rsidP="00B969CC">
            <w:pPr>
              <w:ind w:right="-25"/>
              <w:jc w:val="right"/>
              <w:rPr>
                <w:b/>
                <w:sz w:val="14"/>
                <w:szCs w:val="14"/>
              </w:rPr>
            </w:pPr>
            <w:r w:rsidRPr="002F30E2">
              <w:rPr>
                <w:b/>
                <w:sz w:val="14"/>
                <w:szCs w:val="14"/>
              </w:rPr>
              <w:t>(1.268.261)</w:t>
            </w:r>
          </w:p>
        </w:tc>
      </w:tr>
      <w:tr w:rsidR="0063608E" w:rsidRPr="002F30E2" w14:paraId="35ED2A6B" w14:textId="77777777" w:rsidTr="009D60D2">
        <w:trPr>
          <w:trHeight w:val="48"/>
        </w:trPr>
        <w:tc>
          <w:tcPr>
            <w:tcW w:w="1736" w:type="pct"/>
            <w:vAlign w:val="bottom"/>
          </w:tcPr>
          <w:p w14:paraId="1E361108" w14:textId="36FF0DF6" w:rsidR="0063608E" w:rsidRPr="002F30E2" w:rsidRDefault="0063608E" w:rsidP="00F3617D">
            <w:pPr>
              <w:rPr>
                <w:b/>
                <w:sz w:val="14"/>
                <w:szCs w:val="14"/>
              </w:rPr>
            </w:pPr>
            <w:r w:rsidRPr="002F30E2">
              <w:rPr>
                <w:b/>
                <w:sz w:val="14"/>
                <w:szCs w:val="14"/>
              </w:rPr>
              <w:t>Diğer Giderler</w:t>
            </w:r>
          </w:p>
        </w:tc>
        <w:tc>
          <w:tcPr>
            <w:tcW w:w="611" w:type="pct"/>
            <w:vAlign w:val="bottom"/>
          </w:tcPr>
          <w:p w14:paraId="1B381209" w14:textId="4D09A97B" w:rsidR="0063608E" w:rsidRPr="002F30E2" w:rsidRDefault="00F861D5" w:rsidP="00B969CC">
            <w:pPr>
              <w:ind w:right="-25"/>
              <w:jc w:val="right"/>
              <w:rPr>
                <w:b/>
                <w:sz w:val="14"/>
                <w:szCs w:val="14"/>
              </w:rPr>
            </w:pPr>
            <w:r w:rsidRPr="002F30E2">
              <w:rPr>
                <w:b/>
                <w:sz w:val="14"/>
                <w:szCs w:val="14"/>
              </w:rPr>
              <w:t>-</w:t>
            </w:r>
          </w:p>
        </w:tc>
        <w:tc>
          <w:tcPr>
            <w:tcW w:w="686" w:type="pct"/>
            <w:vAlign w:val="bottom"/>
          </w:tcPr>
          <w:p w14:paraId="5118AA9A" w14:textId="181A0ED9" w:rsidR="0063608E" w:rsidRPr="002F30E2" w:rsidRDefault="00754A9E" w:rsidP="00B969CC">
            <w:pPr>
              <w:ind w:right="-25"/>
              <w:jc w:val="right"/>
              <w:rPr>
                <w:b/>
                <w:sz w:val="14"/>
                <w:szCs w:val="14"/>
              </w:rPr>
            </w:pPr>
            <w:r w:rsidRPr="002F30E2">
              <w:rPr>
                <w:b/>
                <w:sz w:val="14"/>
                <w:szCs w:val="14"/>
              </w:rPr>
              <w:t>(23.448)</w:t>
            </w:r>
          </w:p>
        </w:tc>
        <w:tc>
          <w:tcPr>
            <w:tcW w:w="645" w:type="pct"/>
            <w:vAlign w:val="bottom"/>
          </w:tcPr>
          <w:p w14:paraId="3A55ACCA" w14:textId="758F5383" w:rsidR="0063608E" w:rsidRPr="002F30E2" w:rsidRDefault="00F861D5" w:rsidP="00B969CC">
            <w:pPr>
              <w:tabs>
                <w:tab w:val="center" w:pos="914"/>
                <w:tab w:val="right" w:pos="1006"/>
              </w:tabs>
              <w:ind w:left="31" w:right="-25"/>
              <w:jc w:val="right"/>
              <w:rPr>
                <w:sz w:val="14"/>
                <w:szCs w:val="14"/>
              </w:rPr>
            </w:pPr>
            <w:r w:rsidRPr="002F30E2">
              <w:rPr>
                <w:sz w:val="14"/>
                <w:szCs w:val="14"/>
              </w:rPr>
              <w:t>-</w:t>
            </w:r>
          </w:p>
        </w:tc>
        <w:tc>
          <w:tcPr>
            <w:tcW w:w="662" w:type="pct"/>
            <w:vAlign w:val="bottom"/>
          </w:tcPr>
          <w:p w14:paraId="03D288DE" w14:textId="39CC6B6C" w:rsidR="0063608E" w:rsidRPr="002F30E2" w:rsidRDefault="00754A9E" w:rsidP="00B969CC">
            <w:pPr>
              <w:ind w:right="-25"/>
              <w:jc w:val="right"/>
              <w:rPr>
                <w:b/>
                <w:sz w:val="14"/>
                <w:szCs w:val="14"/>
              </w:rPr>
            </w:pPr>
            <w:r w:rsidRPr="002F30E2">
              <w:rPr>
                <w:b/>
                <w:sz w:val="14"/>
                <w:szCs w:val="14"/>
              </w:rPr>
              <w:t>(1.742.160)</w:t>
            </w:r>
          </w:p>
        </w:tc>
        <w:tc>
          <w:tcPr>
            <w:tcW w:w="660" w:type="pct"/>
            <w:vAlign w:val="bottom"/>
          </w:tcPr>
          <w:p w14:paraId="3ED96B10" w14:textId="748B2029" w:rsidR="0063608E" w:rsidRPr="002F30E2" w:rsidRDefault="00754A9E" w:rsidP="00B969CC">
            <w:pPr>
              <w:ind w:right="-25"/>
              <w:jc w:val="right"/>
              <w:rPr>
                <w:b/>
                <w:sz w:val="14"/>
                <w:szCs w:val="14"/>
              </w:rPr>
            </w:pPr>
            <w:r w:rsidRPr="002F30E2">
              <w:rPr>
                <w:b/>
                <w:sz w:val="14"/>
                <w:szCs w:val="14"/>
              </w:rPr>
              <w:t>(1.765.608)</w:t>
            </w:r>
          </w:p>
        </w:tc>
      </w:tr>
      <w:tr w:rsidR="00332EBF" w:rsidRPr="002F30E2" w14:paraId="0621B86C" w14:textId="77777777" w:rsidTr="009D60D2">
        <w:trPr>
          <w:trHeight w:val="48"/>
        </w:trPr>
        <w:tc>
          <w:tcPr>
            <w:tcW w:w="1736" w:type="pct"/>
            <w:vAlign w:val="bottom"/>
          </w:tcPr>
          <w:p w14:paraId="0EF04CF6" w14:textId="77777777" w:rsidR="00B83A56" w:rsidRPr="002F30E2" w:rsidRDefault="00B83A56" w:rsidP="00F3617D">
            <w:pPr>
              <w:rPr>
                <w:b/>
                <w:sz w:val="14"/>
                <w:szCs w:val="14"/>
              </w:rPr>
            </w:pPr>
            <w:r w:rsidRPr="002F30E2">
              <w:rPr>
                <w:b/>
                <w:sz w:val="14"/>
                <w:szCs w:val="14"/>
              </w:rPr>
              <w:t>Net Faaliyet Karı / Zararı</w:t>
            </w:r>
          </w:p>
        </w:tc>
        <w:tc>
          <w:tcPr>
            <w:tcW w:w="611" w:type="pct"/>
            <w:vAlign w:val="bottom"/>
          </w:tcPr>
          <w:p w14:paraId="33C53C81" w14:textId="59C5F61D" w:rsidR="00B83A56" w:rsidRPr="002F30E2" w:rsidRDefault="00754A9E" w:rsidP="00B969CC">
            <w:pPr>
              <w:ind w:right="-25"/>
              <w:jc w:val="right"/>
              <w:rPr>
                <w:b/>
                <w:sz w:val="14"/>
                <w:szCs w:val="14"/>
              </w:rPr>
            </w:pPr>
            <w:r w:rsidRPr="002F30E2">
              <w:rPr>
                <w:b/>
                <w:sz w:val="14"/>
                <w:szCs w:val="14"/>
              </w:rPr>
              <w:t>(1.697.353)</w:t>
            </w:r>
          </w:p>
        </w:tc>
        <w:tc>
          <w:tcPr>
            <w:tcW w:w="686" w:type="pct"/>
            <w:vAlign w:val="bottom"/>
          </w:tcPr>
          <w:p w14:paraId="30AEF11D" w14:textId="3C972DF3" w:rsidR="00B83A56" w:rsidRPr="002F30E2" w:rsidRDefault="00754A9E" w:rsidP="00B969CC">
            <w:pPr>
              <w:ind w:right="-25"/>
              <w:jc w:val="right"/>
              <w:rPr>
                <w:b/>
                <w:sz w:val="14"/>
                <w:szCs w:val="14"/>
              </w:rPr>
            </w:pPr>
            <w:r w:rsidRPr="002F30E2">
              <w:rPr>
                <w:b/>
                <w:sz w:val="14"/>
                <w:szCs w:val="14"/>
              </w:rPr>
              <w:t>4.855.975</w:t>
            </w:r>
          </w:p>
        </w:tc>
        <w:tc>
          <w:tcPr>
            <w:tcW w:w="645" w:type="pct"/>
            <w:vAlign w:val="bottom"/>
          </w:tcPr>
          <w:p w14:paraId="4264AD9E" w14:textId="64B4AE2D" w:rsidR="00B83A56" w:rsidRPr="002F30E2" w:rsidRDefault="00754A9E" w:rsidP="00B969CC">
            <w:pPr>
              <w:ind w:right="-25"/>
              <w:jc w:val="right"/>
              <w:rPr>
                <w:b/>
                <w:sz w:val="14"/>
                <w:szCs w:val="14"/>
              </w:rPr>
            </w:pPr>
            <w:r w:rsidRPr="002F30E2">
              <w:rPr>
                <w:b/>
                <w:sz w:val="14"/>
                <w:szCs w:val="14"/>
              </w:rPr>
              <w:t>3.473.513</w:t>
            </w:r>
          </w:p>
        </w:tc>
        <w:tc>
          <w:tcPr>
            <w:tcW w:w="662" w:type="pct"/>
            <w:vAlign w:val="bottom"/>
          </w:tcPr>
          <w:p w14:paraId="2B655633" w14:textId="66496EEA" w:rsidR="00B83A56" w:rsidRPr="002F30E2" w:rsidRDefault="00754A9E" w:rsidP="00B969CC">
            <w:pPr>
              <w:ind w:right="-25"/>
              <w:jc w:val="right"/>
              <w:rPr>
                <w:b/>
                <w:sz w:val="14"/>
                <w:szCs w:val="14"/>
              </w:rPr>
            </w:pPr>
            <w:r w:rsidRPr="002F30E2">
              <w:rPr>
                <w:b/>
                <w:sz w:val="14"/>
                <w:szCs w:val="14"/>
              </w:rPr>
              <w:t>(1.880.910)</w:t>
            </w:r>
          </w:p>
        </w:tc>
        <w:tc>
          <w:tcPr>
            <w:tcW w:w="660" w:type="pct"/>
            <w:vAlign w:val="bottom"/>
          </w:tcPr>
          <w:p w14:paraId="69A8A729" w14:textId="49494F44" w:rsidR="00B83A56" w:rsidRPr="002F30E2" w:rsidRDefault="00754A9E" w:rsidP="00B969CC">
            <w:pPr>
              <w:ind w:right="-25"/>
              <w:jc w:val="right"/>
              <w:rPr>
                <w:b/>
                <w:sz w:val="14"/>
                <w:szCs w:val="14"/>
              </w:rPr>
            </w:pPr>
            <w:r w:rsidRPr="002F30E2">
              <w:rPr>
                <w:b/>
                <w:sz w:val="14"/>
                <w:szCs w:val="14"/>
              </w:rPr>
              <w:t>4.751.225</w:t>
            </w:r>
          </w:p>
        </w:tc>
      </w:tr>
      <w:tr w:rsidR="00332EBF" w:rsidRPr="002F30E2" w14:paraId="1E5DCC85" w14:textId="77777777" w:rsidTr="009D60D2">
        <w:trPr>
          <w:trHeight w:val="171"/>
        </w:trPr>
        <w:tc>
          <w:tcPr>
            <w:tcW w:w="1736" w:type="pct"/>
            <w:vAlign w:val="bottom"/>
          </w:tcPr>
          <w:p w14:paraId="56ACC99F" w14:textId="77777777" w:rsidR="00B83A56" w:rsidRPr="002F30E2" w:rsidRDefault="00B83A56" w:rsidP="00F3617D">
            <w:pPr>
              <w:rPr>
                <w:b/>
                <w:sz w:val="14"/>
                <w:szCs w:val="14"/>
              </w:rPr>
            </w:pPr>
            <w:r w:rsidRPr="002F30E2">
              <w:rPr>
                <w:b/>
                <w:sz w:val="14"/>
                <w:szCs w:val="14"/>
              </w:rPr>
              <w:t>Vergi Karşılığı</w:t>
            </w:r>
          </w:p>
        </w:tc>
        <w:tc>
          <w:tcPr>
            <w:tcW w:w="611" w:type="pct"/>
            <w:vAlign w:val="bottom"/>
          </w:tcPr>
          <w:p w14:paraId="3DBFB00E" w14:textId="77777777" w:rsidR="00B83A56" w:rsidRPr="002F30E2" w:rsidRDefault="00B83A56" w:rsidP="00B969CC">
            <w:pPr>
              <w:ind w:right="-25"/>
              <w:jc w:val="right"/>
              <w:rPr>
                <w:b/>
                <w:sz w:val="14"/>
                <w:szCs w:val="14"/>
              </w:rPr>
            </w:pPr>
            <w:r w:rsidRPr="002F30E2">
              <w:rPr>
                <w:b/>
                <w:sz w:val="14"/>
                <w:szCs w:val="14"/>
              </w:rPr>
              <w:t>-</w:t>
            </w:r>
          </w:p>
        </w:tc>
        <w:tc>
          <w:tcPr>
            <w:tcW w:w="686" w:type="pct"/>
            <w:vAlign w:val="bottom"/>
          </w:tcPr>
          <w:p w14:paraId="7DD1D403" w14:textId="77777777" w:rsidR="00B83A56" w:rsidRPr="002F30E2" w:rsidRDefault="00B83A56" w:rsidP="00B969CC">
            <w:pPr>
              <w:ind w:right="-25"/>
              <w:jc w:val="right"/>
              <w:rPr>
                <w:b/>
                <w:sz w:val="14"/>
                <w:szCs w:val="14"/>
              </w:rPr>
            </w:pPr>
            <w:r w:rsidRPr="002F30E2">
              <w:rPr>
                <w:b/>
                <w:sz w:val="14"/>
                <w:szCs w:val="14"/>
              </w:rPr>
              <w:t>-</w:t>
            </w:r>
          </w:p>
        </w:tc>
        <w:tc>
          <w:tcPr>
            <w:tcW w:w="645" w:type="pct"/>
            <w:vAlign w:val="bottom"/>
          </w:tcPr>
          <w:p w14:paraId="75BF6981" w14:textId="77777777" w:rsidR="00B83A56" w:rsidRPr="002F30E2" w:rsidRDefault="00B83A56" w:rsidP="00B969CC">
            <w:pPr>
              <w:ind w:right="-25"/>
              <w:jc w:val="right"/>
              <w:rPr>
                <w:b/>
                <w:sz w:val="14"/>
                <w:szCs w:val="14"/>
              </w:rPr>
            </w:pPr>
            <w:r w:rsidRPr="002F30E2">
              <w:rPr>
                <w:b/>
                <w:sz w:val="14"/>
                <w:szCs w:val="14"/>
              </w:rPr>
              <w:t>-</w:t>
            </w:r>
          </w:p>
        </w:tc>
        <w:tc>
          <w:tcPr>
            <w:tcW w:w="662" w:type="pct"/>
            <w:vAlign w:val="bottom"/>
          </w:tcPr>
          <w:p w14:paraId="4B3F61CA" w14:textId="6A014ECC" w:rsidR="00B83A56" w:rsidRPr="002F30E2" w:rsidRDefault="00754A9E" w:rsidP="00B969CC">
            <w:pPr>
              <w:ind w:right="-25"/>
              <w:jc w:val="right"/>
              <w:rPr>
                <w:b/>
                <w:sz w:val="14"/>
                <w:szCs w:val="14"/>
              </w:rPr>
            </w:pPr>
            <w:r w:rsidRPr="002F30E2">
              <w:rPr>
                <w:b/>
                <w:sz w:val="14"/>
                <w:szCs w:val="14"/>
              </w:rPr>
              <w:t>(1.363.232)</w:t>
            </w:r>
          </w:p>
        </w:tc>
        <w:tc>
          <w:tcPr>
            <w:tcW w:w="660" w:type="pct"/>
            <w:vAlign w:val="bottom"/>
          </w:tcPr>
          <w:p w14:paraId="599759D3" w14:textId="667F7B02" w:rsidR="00B83A56" w:rsidRPr="002F30E2" w:rsidRDefault="00754A9E" w:rsidP="00B969CC">
            <w:pPr>
              <w:ind w:right="-25"/>
              <w:jc w:val="right"/>
              <w:rPr>
                <w:b/>
                <w:sz w:val="14"/>
                <w:szCs w:val="14"/>
              </w:rPr>
            </w:pPr>
            <w:r w:rsidRPr="002F30E2">
              <w:rPr>
                <w:b/>
                <w:sz w:val="14"/>
                <w:szCs w:val="14"/>
              </w:rPr>
              <w:t>(1.363.232)</w:t>
            </w:r>
          </w:p>
        </w:tc>
      </w:tr>
      <w:tr w:rsidR="00E82EC6" w:rsidRPr="002F30E2" w14:paraId="674022BD" w14:textId="77777777" w:rsidTr="009D60D2">
        <w:trPr>
          <w:trHeight w:val="48"/>
        </w:trPr>
        <w:tc>
          <w:tcPr>
            <w:tcW w:w="1736" w:type="pct"/>
            <w:vAlign w:val="bottom"/>
          </w:tcPr>
          <w:p w14:paraId="0F7BCE21" w14:textId="77777777" w:rsidR="00E82EC6" w:rsidRPr="002F30E2" w:rsidRDefault="00E82EC6" w:rsidP="00F3617D">
            <w:pPr>
              <w:rPr>
                <w:b/>
                <w:sz w:val="14"/>
                <w:szCs w:val="14"/>
              </w:rPr>
            </w:pPr>
            <w:r w:rsidRPr="002F30E2">
              <w:rPr>
                <w:b/>
                <w:sz w:val="14"/>
                <w:szCs w:val="14"/>
              </w:rPr>
              <w:t>Net Dönem Karı / Zararı</w:t>
            </w:r>
          </w:p>
        </w:tc>
        <w:tc>
          <w:tcPr>
            <w:tcW w:w="611" w:type="pct"/>
            <w:vAlign w:val="bottom"/>
          </w:tcPr>
          <w:p w14:paraId="1B9F8A3A" w14:textId="1FFB81D2" w:rsidR="00E82EC6" w:rsidRPr="002F30E2" w:rsidRDefault="00754A9E" w:rsidP="00B969CC">
            <w:pPr>
              <w:ind w:right="-25"/>
              <w:jc w:val="right"/>
              <w:rPr>
                <w:b/>
                <w:sz w:val="14"/>
                <w:szCs w:val="14"/>
              </w:rPr>
            </w:pPr>
            <w:r w:rsidRPr="002F30E2">
              <w:rPr>
                <w:b/>
                <w:sz w:val="14"/>
                <w:szCs w:val="14"/>
              </w:rPr>
              <w:t>(1.697.353)</w:t>
            </w:r>
          </w:p>
        </w:tc>
        <w:tc>
          <w:tcPr>
            <w:tcW w:w="686" w:type="pct"/>
            <w:vAlign w:val="bottom"/>
          </w:tcPr>
          <w:p w14:paraId="52869C6D" w14:textId="34685512" w:rsidR="00E82EC6" w:rsidRPr="002F30E2" w:rsidRDefault="00754A9E" w:rsidP="00B969CC">
            <w:pPr>
              <w:ind w:right="-25"/>
              <w:jc w:val="right"/>
              <w:rPr>
                <w:b/>
                <w:sz w:val="14"/>
                <w:szCs w:val="14"/>
              </w:rPr>
            </w:pPr>
            <w:r w:rsidRPr="002F30E2">
              <w:rPr>
                <w:b/>
                <w:sz w:val="14"/>
                <w:szCs w:val="14"/>
              </w:rPr>
              <w:t>4.855.975</w:t>
            </w:r>
          </w:p>
        </w:tc>
        <w:tc>
          <w:tcPr>
            <w:tcW w:w="645" w:type="pct"/>
            <w:vAlign w:val="bottom"/>
          </w:tcPr>
          <w:p w14:paraId="112BD4C5" w14:textId="5DB95A7B" w:rsidR="00E82EC6" w:rsidRPr="002F30E2" w:rsidRDefault="00754A9E" w:rsidP="00B969CC">
            <w:pPr>
              <w:ind w:right="-25"/>
              <w:jc w:val="right"/>
              <w:rPr>
                <w:b/>
                <w:sz w:val="14"/>
                <w:szCs w:val="14"/>
              </w:rPr>
            </w:pPr>
            <w:r w:rsidRPr="002F30E2">
              <w:rPr>
                <w:b/>
                <w:sz w:val="14"/>
                <w:szCs w:val="14"/>
              </w:rPr>
              <w:t>3.473.513</w:t>
            </w:r>
          </w:p>
        </w:tc>
        <w:tc>
          <w:tcPr>
            <w:tcW w:w="662" w:type="pct"/>
            <w:vAlign w:val="bottom"/>
          </w:tcPr>
          <w:p w14:paraId="598E54DE" w14:textId="55A1352C" w:rsidR="00E82EC6" w:rsidRPr="002F30E2" w:rsidRDefault="00754A9E" w:rsidP="00B969CC">
            <w:pPr>
              <w:ind w:right="-25"/>
              <w:jc w:val="right"/>
              <w:rPr>
                <w:b/>
                <w:sz w:val="14"/>
                <w:szCs w:val="14"/>
              </w:rPr>
            </w:pPr>
            <w:r w:rsidRPr="002F30E2">
              <w:rPr>
                <w:b/>
                <w:sz w:val="14"/>
                <w:szCs w:val="14"/>
              </w:rPr>
              <w:t>(3.244.142)</w:t>
            </w:r>
          </w:p>
        </w:tc>
        <w:tc>
          <w:tcPr>
            <w:tcW w:w="660" w:type="pct"/>
            <w:vAlign w:val="bottom"/>
          </w:tcPr>
          <w:p w14:paraId="445AB78B" w14:textId="22453FC4" w:rsidR="00E82EC6" w:rsidRPr="002F30E2" w:rsidRDefault="00754A9E" w:rsidP="00B969CC">
            <w:pPr>
              <w:ind w:right="-25"/>
              <w:jc w:val="right"/>
              <w:rPr>
                <w:b/>
                <w:sz w:val="14"/>
                <w:szCs w:val="14"/>
              </w:rPr>
            </w:pPr>
            <w:r w:rsidRPr="002F30E2">
              <w:rPr>
                <w:b/>
                <w:sz w:val="14"/>
                <w:szCs w:val="14"/>
              </w:rPr>
              <w:t>3.387.993</w:t>
            </w:r>
          </w:p>
        </w:tc>
      </w:tr>
      <w:tr w:rsidR="00332EBF" w:rsidRPr="002F30E2" w14:paraId="30D8141F" w14:textId="77777777" w:rsidTr="009D60D2">
        <w:trPr>
          <w:trHeight w:val="48"/>
        </w:trPr>
        <w:tc>
          <w:tcPr>
            <w:tcW w:w="1736" w:type="pct"/>
            <w:vAlign w:val="bottom"/>
          </w:tcPr>
          <w:p w14:paraId="2281A54C" w14:textId="77777777" w:rsidR="00980332" w:rsidRPr="002F30E2" w:rsidRDefault="00980332" w:rsidP="00F3617D">
            <w:pPr>
              <w:rPr>
                <w:sz w:val="14"/>
                <w:szCs w:val="14"/>
              </w:rPr>
            </w:pPr>
          </w:p>
        </w:tc>
        <w:tc>
          <w:tcPr>
            <w:tcW w:w="611" w:type="pct"/>
            <w:vAlign w:val="bottom"/>
          </w:tcPr>
          <w:p w14:paraId="62AF1904" w14:textId="77777777" w:rsidR="00980332" w:rsidRPr="002F30E2" w:rsidRDefault="00980332" w:rsidP="00B969CC">
            <w:pPr>
              <w:ind w:right="-25"/>
              <w:jc w:val="right"/>
              <w:rPr>
                <w:sz w:val="14"/>
                <w:szCs w:val="14"/>
              </w:rPr>
            </w:pPr>
          </w:p>
        </w:tc>
        <w:tc>
          <w:tcPr>
            <w:tcW w:w="686" w:type="pct"/>
            <w:vAlign w:val="bottom"/>
          </w:tcPr>
          <w:p w14:paraId="725FA86F" w14:textId="77777777" w:rsidR="00980332" w:rsidRPr="002F30E2" w:rsidRDefault="00980332" w:rsidP="00B969CC">
            <w:pPr>
              <w:ind w:right="-25"/>
              <w:jc w:val="right"/>
              <w:rPr>
                <w:sz w:val="14"/>
                <w:szCs w:val="14"/>
              </w:rPr>
            </w:pPr>
          </w:p>
        </w:tc>
        <w:tc>
          <w:tcPr>
            <w:tcW w:w="645" w:type="pct"/>
            <w:vAlign w:val="bottom"/>
          </w:tcPr>
          <w:p w14:paraId="5ACD9F70" w14:textId="77777777" w:rsidR="00980332" w:rsidRPr="002F30E2" w:rsidRDefault="00980332" w:rsidP="00B969CC">
            <w:pPr>
              <w:ind w:right="-25"/>
              <w:jc w:val="right"/>
              <w:rPr>
                <w:sz w:val="14"/>
                <w:szCs w:val="14"/>
              </w:rPr>
            </w:pPr>
          </w:p>
        </w:tc>
        <w:tc>
          <w:tcPr>
            <w:tcW w:w="662" w:type="pct"/>
            <w:vAlign w:val="bottom"/>
          </w:tcPr>
          <w:p w14:paraId="1D6A61EF" w14:textId="77777777" w:rsidR="00980332" w:rsidRPr="002F30E2" w:rsidRDefault="00980332" w:rsidP="00B969CC">
            <w:pPr>
              <w:ind w:right="-25"/>
              <w:jc w:val="right"/>
              <w:rPr>
                <w:sz w:val="14"/>
                <w:szCs w:val="14"/>
              </w:rPr>
            </w:pPr>
          </w:p>
        </w:tc>
        <w:tc>
          <w:tcPr>
            <w:tcW w:w="660" w:type="pct"/>
            <w:vAlign w:val="bottom"/>
          </w:tcPr>
          <w:p w14:paraId="153BC3ED" w14:textId="77777777" w:rsidR="00980332" w:rsidRPr="002F30E2" w:rsidRDefault="00980332" w:rsidP="00B969CC">
            <w:pPr>
              <w:ind w:right="-25"/>
              <w:jc w:val="right"/>
              <w:rPr>
                <w:sz w:val="14"/>
                <w:szCs w:val="14"/>
              </w:rPr>
            </w:pPr>
          </w:p>
        </w:tc>
      </w:tr>
      <w:tr w:rsidR="00332EBF" w:rsidRPr="002F30E2" w14:paraId="725E63EC" w14:textId="77777777" w:rsidTr="009D60D2">
        <w:trPr>
          <w:trHeight w:val="48"/>
        </w:trPr>
        <w:tc>
          <w:tcPr>
            <w:tcW w:w="1736" w:type="pct"/>
            <w:vAlign w:val="bottom"/>
          </w:tcPr>
          <w:p w14:paraId="6C88A580" w14:textId="2CA7538E" w:rsidR="00980332" w:rsidRPr="002F30E2" w:rsidRDefault="00980332" w:rsidP="00F3617D">
            <w:pPr>
              <w:rPr>
                <w:b/>
                <w:sz w:val="14"/>
                <w:szCs w:val="14"/>
              </w:rPr>
            </w:pPr>
            <w:r w:rsidRPr="002F30E2">
              <w:rPr>
                <w:b/>
                <w:sz w:val="14"/>
                <w:szCs w:val="14"/>
              </w:rPr>
              <w:t>BÖLÜM VARLIKLARI</w:t>
            </w:r>
            <w:r w:rsidR="007A7C4A" w:rsidRPr="002F30E2">
              <w:rPr>
                <w:b/>
                <w:sz w:val="14"/>
                <w:szCs w:val="14"/>
              </w:rPr>
              <w:t xml:space="preserve"> </w:t>
            </w:r>
            <w:r w:rsidR="007A7C4A" w:rsidRPr="002F30E2">
              <w:rPr>
                <w:sz w:val="14"/>
                <w:szCs w:val="14"/>
                <w:vertAlign w:val="superscript"/>
              </w:rPr>
              <w:t>(*)</w:t>
            </w:r>
          </w:p>
        </w:tc>
        <w:tc>
          <w:tcPr>
            <w:tcW w:w="611" w:type="pct"/>
            <w:vAlign w:val="bottom"/>
          </w:tcPr>
          <w:p w14:paraId="51422133" w14:textId="77777777" w:rsidR="00980332" w:rsidRPr="002F30E2" w:rsidRDefault="00980332" w:rsidP="00B969CC">
            <w:pPr>
              <w:ind w:right="-25"/>
              <w:jc w:val="right"/>
              <w:rPr>
                <w:sz w:val="14"/>
                <w:szCs w:val="14"/>
              </w:rPr>
            </w:pPr>
          </w:p>
        </w:tc>
        <w:tc>
          <w:tcPr>
            <w:tcW w:w="686" w:type="pct"/>
            <w:vAlign w:val="bottom"/>
          </w:tcPr>
          <w:p w14:paraId="71008B8C" w14:textId="77777777" w:rsidR="00980332" w:rsidRPr="002F30E2" w:rsidRDefault="00980332" w:rsidP="00B969CC">
            <w:pPr>
              <w:ind w:right="-25"/>
              <w:jc w:val="right"/>
              <w:rPr>
                <w:sz w:val="14"/>
                <w:szCs w:val="14"/>
              </w:rPr>
            </w:pPr>
          </w:p>
        </w:tc>
        <w:tc>
          <w:tcPr>
            <w:tcW w:w="645" w:type="pct"/>
            <w:vAlign w:val="bottom"/>
          </w:tcPr>
          <w:p w14:paraId="3CF67AE3" w14:textId="77777777" w:rsidR="00980332" w:rsidRPr="002F30E2" w:rsidRDefault="00980332" w:rsidP="00B969CC">
            <w:pPr>
              <w:ind w:right="-25"/>
              <w:jc w:val="right"/>
              <w:rPr>
                <w:sz w:val="14"/>
                <w:szCs w:val="14"/>
              </w:rPr>
            </w:pPr>
          </w:p>
        </w:tc>
        <w:tc>
          <w:tcPr>
            <w:tcW w:w="662" w:type="pct"/>
            <w:vAlign w:val="bottom"/>
          </w:tcPr>
          <w:p w14:paraId="56D52836" w14:textId="77777777" w:rsidR="00980332" w:rsidRPr="002F30E2" w:rsidRDefault="00980332" w:rsidP="00B969CC">
            <w:pPr>
              <w:ind w:right="-25"/>
              <w:jc w:val="right"/>
              <w:rPr>
                <w:sz w:val="14"/>
                <w:szCs w:val="14"/>
              </w:rPr>
            </w:pPr>
          </w:p>
        </w:tc>
        <w:tc>
          <w:tcPr>
            <w:tcW w:w="660" w:type="pct"/>
            <w:vAlign w:val="bottom"/>
          </w:tcPr>
          <w:p w14:paraId="4A747FFA" w14:textId="77777777" w:rsidR="00980332" w:rsidRPr="002F30E2" w:rsidRDefault="00980332" w:rsidP="00B969CC">
            <w:pPr>
              <w:ind w:right="-25"/>
              <w:jc w:val="right"/>
              <w:rPr>
                <w:sz w:val="14"/>
                <w:szCs w:val="14"/>
              </w:rPr>
            </w:pPr>
          </w:p>
        </w:tc>
      </w:tr>
      <w:tr w:rsidR="00332EBF" w:rsidRPr="002F30E2" w14:paraId="3A9D97D3" w14:textId="77777777" w:rsidTr="009D60D2">
        <w:trPr>
          <w:trHeight w:val="48"/>
        </w:trPr>
        <w:tc>
          <w:tcPr>
            <w:tcW w:w="1736" w:type="pct"/>
            <w:vAlign w:val="bottom"/>
          </w:tcPr>
          <w:p w14:paraId="2A2C473A" w14:textId="77777777" w:rsidR="00B83A56" w:rsidRPr="002F30E2" w:rsidRDefault="00B83A56" w:rsidP="00F3617D">
            <w:pPr>
              <w:ind w:right="-108"/>
              <w:rPr>
                <w:sz w:val="14"/>
                <w:szCs w:val="14"/>
              </w:rPr>
            </w:pPr>
            <w:r w:rsidRPr="002F30E2">
              <w:rPr>
                <w:sz w:val="14"/>
                <w:szCs w:val="14"/>
              </w:rPr>
              <w:t xml:space="preserve">Gerçeğe Uygun Değer Farkı Kar / Zarara </w:t>
            </w:r>
            <w:proofErr w:type="spellStart"/>
            <w:r w:rsidRPr="002F30E2">
              <w:rPr>
                <w:sz w:val="14"/>
                <w:szCs w:val="14"/>
              </w:rPr>
              <w:t>Yans</w:t>
            </w:r>
            <w:proofErr w:type="spellEnd"/>
            <w:r w:rsidRPr="002F30E2">
              <w:rPr>
                <w:sz w:val="14"/>
                <w:szCs w:val="14"/>
              </w:rPr>
              <w:t>. FV</w:t>
            </w:r>
          </w:p>
        </w:tc>
        <w:tc>
          <w:tcPr>
            <w:tcW w:w="611" w:type="pct"/>
            <w:vAlign w:val="bottom"/>
          </w:tcPr>
          <w:p w14:paraId="7FB54486" w14:textId="77777777" w:rsidR="00B83A56" w:rsidRPr="002F30E2" w:rsidRDefault="00B83A56" w:rsidP="00B969CC">
            <w:pPr>
              <w:ind w:right="-25"/>
              <w:jc w:val="right"/>
              <w:rPr>
                <w:sz w:val="14"/>
                <w:szCs w:val="14"/>
              </w:rPr>
            </w:pPr>
            <w:r w:rsidRPr="002F30E2">
              <w:rPr>
                <w:sz w:val="14"/>
                <w:szCs w:val="14"/>
              </w:rPr>
              <w:t>-</w:t>
            </w:r>
          </w:p>
        </w:tc>
        <w:tc>
          <w:tcPr>
            <w:tcW w:w="686" w:type="pct"/>
            <w:vAlign w:val="bottom"/>
          </w:tcPr>
          <w:p w14:paraId="6812BB51" w14:textId="77777777" w:rsidR="00B83A56" w:rsidRPr="002F30E2" w:rsidRDefault="00B83A56" w:rsidP="00B969CC">
            <w:pPr>
              <w:ind w:right="-25"/>
              <w:jc w:val="right"/>
              <w:rPr>
                <w:sz w:val="14"/>
                <w:szCs w:val="14"/>
              </w:rPr>
            </w:pPr>
            <w:r w:rsidRPr="002F30E2">
              <w:rPr>
                <w:sz w:val="14"/>
                <w:szCs w:val="14"/>
              </w:rPr>
              <w:t>-</w:t>
            </w:r>
          </w:p>
        </w:tc>
        <w:tc>
          <w:tcPr>
            <w:tcW w:w="645" w:type="pct"/>
            <w:vAlign w:val="bottom"/>
          </w:tcPr>
          <w:p w14:paraId="31A90F55" w14:textId="32FD64D8" w:rsidR="00B83A56" w:rsidRPr="002F30E2" w:rsidRDefault="00754A9E" w:rsidP="00B969CC">
            <w:pPr>
              <w:ind w:right="-25"/>
              <w:jc w:val="right"/>
              <w:rPr>
                <w:sz w:val="14"/>
                <w:szCs w:val="14"/>
              </w:rPr>
            </w:pPr>
            <w:r w:rsidRPr="002F30E2">
              <w:rPr>
                <w:sz w:val="14"/>
                <w:szCs w:val="14"/>
              </w:rPr>
              <w:t>1.941.450</w:t>
            </w:r>
          </w:p>
        </w:tc>
        <w:tc>
          <w:tcPr>
            <w:tcW w:w="662" w:type="pct"/>
            <w:vAlign w:val="bottom"/>
          </w:tcPr>
          <w:p w14:paraId="3DBE01DA" w14:textId="77777777" w:rsidR="00B83A56" w:rsidRPr="002F30E2" w:rsidRDefault="00B83A56" w:rsidP="00B969CC">
            <w:pPr>
              <w:ind w:right="-25"/>
              <w:jc w:val="right"/>
              <w:rPr>
                <w:sz w:val="14"/>
                <w:szCs w:val="14"/>
              </w:rPr>
            </w:pPr>
            <w:r w:rsidRPr="002F30E2">
              <w:rPr>
                <w:sz w:val="14"/>
                <w:szCs w:val="14"/>
              </w:rPr>
              <w:t>-</w:t>
            </w:r>
          </w:p>
        </w:tc>
        <w:tc>
          <w:tcPr>
            <w:tcW w:w="660" w:type="pct"/>
            <w:vAlign w:val="bottom"/>
          </w:tcPr>
          <w:p w14:paraId="3D59D718" w14:textId="3C5325EE" w:rsidR="00B83A56" w:rsidRPr="002F30E2" w:rsidRDefault="00754A9E" w:rsidP="00B969CC">
            <w:pPr>
              <w:ind w:right="-25"/>
              <w:jc w:val="right"/>
              <w:rPr>
                <w:sz w:val="14"/>
                <w:szCs w:val="14"/>
              </w:rPr>
            </w:pPr>
            <w:r w:rsidRPr="002F30E2">
              <w:rPr>
                <w:sz w:val="14"/>
                <w:szCs w:val="14"/>
              </w:rPr>
              <w:t>1.941.450</w:t>
            </w:r>
          </w:p>
        </w:tc>
      </w:tr>
      <w:tr w:rsidR="00332EBF" w:rsidRPr="002F30E2" w14:paraId="216F759B" w14:textId="77777777" w:rsidTr="009D60D2">
        <w:trPr>
          <w:trHeight w:val="48"/>
        </w:trPr>
        <w:tc>
          <w:tcPr>
            <w:tcW w:w="1736" w:type="pct"/>
            <w:vAlign w:val="bottom"/>
          </w:tcPr>
          <w:p w14:paraId="4AD646E7" w14:textId="4782E3E4" w:rsidR="00B83A56" w:rsidRPr="002F30E2" w:rsidRDefault="00B83A56" w:rsidP="00F3617D">
            <w:pPr>
              <w:rPr>
                <w:sz w:val="14"/>
                <w:szCs w:val="14"/>
              </w:rPr>
            </w:pPr>
            <w:r w:rsidRPr="002F30E2">
              <w:rPr>
                <w:sz w:val="14"/>
                <w:szCs w:val="14"/>
              </w:rPr>
              <w:t>Bankalar</w:t>
            </w:r>
          </w:p>
        </w:tc>
        <w:tc>
          <w:tcPr>
            <w:tcW w:w="611" w:type="pct"/>
            <w:vAlign w:val="bottom"/>
          </w:tcPr>
          <w:p w14:paraId="196AF02D" w14:textId="77777777" w:rsidR="00B83A56" w:rsidRPr="002F30E2" w:rsidRDefault="00B83A56" w:rsidP="00B969CC">
            <w:pPr>
              <w:ind w:right="-25"/>
              <w:jc w:val="right"/>
              <w:rPr>
                <w:sz w:val="14"/>
                <w:szCs w:val="14"/>
              </w:rPr>
            </w:pPr>
            <w:r w:rsidRPr="002F30E2">
              <w:rPr>
                <w:sz w:val="14"/>
                <w:szCs w:val="14"/>
              </w:rPr>
              <w:t>-</w:t>
            </w:r>
          </w:p>
        </w:tc>
        <w:tc>
          <w:tcPr>
            <w:tcW w:w="686" w:type="pct"/>
            <w:vAlign w:val="bottom"/>
          </w:tcPr>
          <w:p w14:paraId="368CA32C" w14:textId="77777777" w:rsidR="00B83A56" w:rsidRPr="002F30E2" w:rsidRDefault="00B83A56" w:rsidP="00B969CC">
            <w:pPr>
              <w:ind w:right="-25"/>
              <w:jc w:val="right"/>
              <w:rPr>
                <w:sz w:val="14"/>
                <w:szCs w:val="14"/>
              </w:rPr>
            </w:pPr>
            <w:r w:rsidRPr="002F30E2">
              <w:rPr>
                <w:sz w:val="14"/>
                <w:szCs w:val="14"/>
              </w:rPr>
              <w:t>-</w:t>
            </w:r>
          </w:p>
        </w:tc>
        <w:tc>
          <w:tcPr>
            <w:tcW w:w="645" w:type="pct"/>
            <w:vAlign w:val="bottom"/>
          </w:tcPr>
          <w:p w14:paraId="4C5CAAFF" w14:textId="1AB006AE" w:rsidR="00B83A56" w:rsidRPr="002F30E2" w:rsidRDefault="00754A9E" w:rsidP="00B969CC">
            <w:pPr>
              <w:ind w:right="-25"/>
              <w:jc w:val="right"/>
              <w:rPr>
                <w:sz w:val="14"/>
                <w:szCs w:val="14"/>
              </w:rPr>
            </w:pPr>
            <w:r w:rsidRPr="002F30E2">
              <w:rPr>
                <w:sz w:val="14"/>
                <w:szCs w:val="14"/>
              </w:rPr>
              <w:t>9.78</w:t>
            </w:r>
            <w:r w:rsidR="00414507" w:rsidRPr="002F30E2">
              <w:rPr>
                <w:sz w:val="14"/>
                <w:szCs w:val="14"/>
              </w:rPr>
              <w:t>6</w:t>
            </w:r>
            <w:r w:rsidRPr="002F30E2">
              <w:rPr>
                <w:sz w:val="14"/>
                <w:szCs w:val="14"/>
              </w:rPr>
              <w:t>.</w:t>
            </w:r>
            <w:r w:rsidR="00414507" w:rsidRPr="002F30E2">
              <w:rPr>
                <w:sz w:val="14"/>
                <w:szCs w:val="14"/>
              </w:rPr>
              <w:t>298</w:t>
            </w:r>
          </w:p>
        </w:tc>
        <w:tc>
          <w:tcPr>
            <w:tcW w:w="662" w:type="pct"/>
            <w:vAlign w:val="bottom"/>
          </w:tcPr>
          <w:p w14:paraId="1A18D494" w14:textId="77777777" w:rsidR="00B83A56" w:rsidRPr="002F30E2" w:rsidRDefault="00B83A56" w:rsidP="00B969CC">
            <w:pPr>
              <w:ind w:right="-25"/>
              <w:jc w:val="right"/>
              <w:rPr>
                <w:sz w:val="14"/>
                <w:szCs w:val="14"/>
              </w:rPr>
            </w:pPr>
            <w:r w:rsidRPr="002F30E2">
              <w:rPr>
                <w:sz w:val="14"/>
                <w:szCs w:val="14"/>
              </w:rPr>
              <w:t>-</w:t>
            </w:r>
          </w:p>
        </w:tc>
        <w:tc>
          <w:tcPr>
            <w:tcW w:w="660" w:type="pct"/>
            <w:vAlign w:val="bottom"/>
          </w:tcPr>
          <w:p w14:paraId="459FE05F" w14:textId="22537B0F" w:rsidR="00B83A56" w:rsidRPr="002F30E2" w:rsidRDefault="00414507" w:rsidP="00B969CC">
            <w:pPr>
              <w:ind w:right="-25"/>
              <w:jc w:val="right"/>
              <w:rPr>
                <w:sz w:val="14"/>
                <w:szCs w:val="14"/>
              </w:rPr>
            </w:pPr>
            <w:r w:rsidRPr="002F30E2">
              <w:rPr>
                <w:sz w:val="14"/>
                <w:szCs w:val="14"/>
              </w:rPr>
              <w:t>9.786.298</w:t>
            </w:r>
          </w:p>
        </w:tc>
      </w:tr>
      <w:tr w:rsidR="00332EBF" w:rsidRPr="002F30E2" w14:paraId="2678ADCB" w14:textId="77777777" w:rsidTr="009D60D2">
        <w:trPr>
          <w:trHeight w:val="48"/>
        </w:trPr>
        <w:tc>
          <w:tcPr>
            <w:tcW w:w="1736" w:type="pct"/>
            <w:vAlign w:val="bottom"/>
          </w:tcPr>
          <w:p w14:paraId="4BFF6DA9" w14:textId="77777777" w:rsidR="00B83A56" w:rsidRPr="002F30E2" w:rsidRDefault="00B83A56" w:rsidP="00F3617D">
            <w:pPr>
              <w:rPr>
                <w:sz w:val="14"/>
                <w:szCs w:val="14"/>
              </w:rPr>
            </w:pPr>
            <w:r w:rsidRPr="002F30E2">
              <w:rPr>
                <w:sz w:val="14"/>
                <w:szCs w:val="14"/>
              </w:rPr>
              <w:t>Gerçeğe Uygun Değer Farkı Diğer Kapsamlı Gelire Yansıtılan Finansal Varlıklar</w:t>
            </w:r>
          </w:p>
        </w:tc>
        <w:tc>
          <w:tcPr>
            <w:tcW w:w="611" w:type="pct"/>
            <w:vAlign w:val="bottom"/>
          </w:tcPr>
          <w:p w14:paraId="211EC8A2" w14:textId="77777777" w:rsidR="00B83A56" w:rsidRPr="002F30E2" w:rsidRDefault="00B83A56" w:rsidP="00B969CC">
            <w:pPr>
              <w:ind w:right="-25"/>
              <w:jc w:val="right"/>
              <w:rPr>
                <w:sz w:val="14"/>
                <w:szCs w:val="14"/>
              </w:rPr>
            </w:pPr>
          </w:p>
          <w:p w14:paraId="3503B955" w14:textId="77777777" w:rsidR="00B83A56" w:rsidRPr="002F30E2" w:rsidRDefault="00B83A56" w:rsidP="00B969CC">
            <w:pPr>
              <w:ind w:right="-25"/>
              <w:jc w:val="right"/>
              <w:rPr>
                <w:sz w:val="14"/>
                <w:szCs w:val="14"/>
              </w:rPr>
            </w:pPr>
            <w:r w:rsidRPr="002F30E2">
              <w:rPr>
                <w:sz w:val="14"/>
                <w:szCs w:val="14"/>
              </w:rPr>
              <w:t>-</w:t>
            </w:r>
          </w:p>
        </w:tc>
        <w:tc>
          <w:tcPr>
            <w:tcW w:w="686" w:type="pct"/>
            <w:vAlign w:val="bottom"/>
          </w:tcPr>
          <w:p w14:paraId="6AE9BA7B" w14:textId="77777777" w:rsidR="00B83A56" w:rsidRPr="002F30E2" w:rsidRDefault="00B83A56" w:rsidP="00B969CC">
            <w:pPr>
              <w:ind w:right="-25"/>
              <w:jc w:val="right"/>
              <w:rPr>
                <w:sz w:val="14"/>
                <w:szCs w:val="14"/>
              </w:rPr>
            </w:pPr>
          </w:p>
          <w:p w14:paraId="23A40143" w14:textId="77777777" w:rsidR="00B83A56" w:rsidRPr="002F30E2" w:rsidRDefault="00B83A56" w:rsidP="00B969CC">
            <w:pPr>
              <w:ind w:right="-25"/>
              <w:jc w:val="right"/>
              <w:rPr>
                <w:sz w:val="14"/>
                <w:szCs w:val="14"/>
              </w:rPr>
            </w:pPr>
            <w:r w:rsidRPr="002F30E2">
              <w:rPr>
                <w:sz w:val="14"/>
                <w:szCs w:val="14"/>
              </w:rPr>
              <w:t>-</w:t>
            </w:r>
          </w:p>
        </w:tc>
        <w:tc>
          <w:tcPr>
            <w:tcW w:w="645" w:type="pct"/>
            <w:vAlign w:val="bottom"/>
          </w:tcPr>
          <w:p w14:paraId="25FDE78F" w14:textId="6B2AB898" w:rsidR="00B83A56" w:rsidRPr="002F30E2" w:rsidRDefault="00754A9E" w:rsidP="00B969CC">
            <w:pPr>
              <w:ind w:right="-25"/>
              <w:jc w:val="right"/>
              <w:rPr>
                <w:sz w:val="14"/>
                <w:szCs w:val="14"/>
              </w:rPr>
            </w:pPr>
            <w:r w:rsidRPr="002F30E2">
              <w:rPr>
                <w:sz w:val="14"/>
                <w:szCs w:val="14"/>
              </w:rPr>
              <w:t>19.115.190</w:t>
            </w:r>
          </w:p>
        </w:tc>
        <w:tc>
          <w:tcPr>
            <w:tcW w:w="662" w:type="pct"/>
            <w:vAlign w:val="bottom"/>
          </w:tcPr>
          <w:p w14:paraId="18A9290D" w14:textId="77777777" w:rsidR="00B83A56" w:rsidRPr="002F30E2" w:rsidRDefault="00B83A56" w:rsidP="00B969CC">
            <w:pPr>
              <w:ind w:right="-25"/>
              <w:jc w:val="right"/>
              <w:rPr>
                <w:sz w:val="14"/>
                <w:szCs w:val="14"/>
              </w:rPr>
            </w:pPr>
          </w:p>
          <w:p w14:paraId="2C9891DE" w14:textId="77777777" w:rsidR="00B83A56" w:rsidRPr="002F30E2" w:rsidRDefault="00B83A56" w:rsidP="00B969CC">
            <w:pPr>
              <w:ind w:right="-25"/>
              <w:jc w:val="right"/>
              <w:rPr>
                <w:sz w:val="14"/>
                <w:szCs w:val="14"/>
              </w:rPr>
            </w:pPr>
            <w:r w:rsidRPr="002F30E2">
              <w:rPr>
                <w:sz w:val="14"/>
                <w:szCs w:val="14"/>
              </w:rPr>
              <w:t>-</w:t>
            </w:r>
          </w:p>
        </w:tc>
        <w:tc>
          <w:tcPr>
            <w:tcW w:w="660" w:type="pct"/>
            <w:vAlign w:val="bottom"/>
          </w:tcPr>
          <w:p w14:paraId="28E64F30" w14:textId="7C995EE0" w:rsidR="00B83A56" w:rsidRPr="002F30E2" w:rsidRDefault="00754A9E" w:rsidP="00B969CC">
            <w:pPr>
              <w:ind w:right="-25"/>
              <w:jc w:val="right"/>
              <w:rPr>
                <w:sz w:val="14"/>
                <w:szCs w:val="14"/>
              </w:rPr>
            </w:pPr>
            <w:r w:rsidRPr="002F30E2">
              <w:rPr>
                <w:sz w:val="14"/>
                <w:szCs w:val="14"/>
              </w:rPr>
              <w:t>19.115.190</w:t>
            </w:r>
          </w:p>
        </w:tc>
      </w:tr>
      <w:tr w:rsidR="005A165E" w:rsidRPr="002F30E2" w14:paraId="4C3ACE63" w14:textId="77777777" w:rsidTr="009D60D2">
        <w:trPr>
          <w:trHeight w:val="48"/>
        </w:trPr>
        <w:tc>
          <w:tcPr>
            <w:tcW w:w="1736" w:type="pct"/>
            <w:vAlign w:val="bottom"/>
          </w:tcPr>
          <w:p w14:paraId="7EB017EA" w14:textId="71ACB1E0" w:rsidR="005A165E" w:rsidRPr="002F30E2" w:rsidRDefault="005A165E" w:rsidP="00F3617D">
            <w:pPr>
              <w:rPr>
                <w:sz w:val="14"/>
                <w:szCs w:val="14"/>
              </w:rPr>
            </w:pPr>
            <w:r w:rsidRPr="002F30E2">
              <w:rPr>
                <w:sz w:val="14"/>
                <w:szCs w:val="14"/>
              </w:rPr>
              <w:t>Krediler</w:t>
            </w:r>
            <w:r w:rsidRPr="002F30E2">
              <w:rPr>
                <w:sz w:val="14"/>
                <w:szCs w:val="14"/>
                <w:vertAlign w:val="superscript"/>
              </w:rPr>
              <w:t>(**)</w:t>
            </w:r>
          </w:p>
        </w:tc>
        <w:tc>
          <w:tcPr>
            <w:tcW w:w="611" w:type="pct"/>
            <w:vAlign w:val="bottom"/>
          </w:tcPr>
          <w:p w14:paraId="44925DAD" w14:textId="73C055C9" w:rsidR="005A165E" w:rsidRPr="002F30E2" w:rsidRDefault="00754A9E" w:rsidP="00B969CC">
            <w:pPr>
              <w:ind w:right="-25"/>
              <w:jc w:val="right"/>
              <w:rPr>
                <w:sz w:val="14"/>
                <w:szCs w:val="14"/>
              </w:rPr>
            </w:pPr>
            <w:r w:rsidRPr="002F30E2">
              <w:rPr>
                <w:sz w:val="14"/>
                <w:szCs w:val="14"/>
              </w:rPr>
              <w:t>8.574.781</w:t>
            </w:r>
          </w:p>
        </w:tc>
        <w:tc>
          <w:tcPr>
            <w:tcW w:w="686" w:type="pct"/>
            <w:vAlign w:val="bottom"/>
          </w:tcPr>
          <w:p w14:paraId="3E207E74" w14:textId="167CD047" w:rsidR="005A165E" w:rsidRPr="002F30E2" w:rsidRDefault="00754A9E" w:rsidP="00B969CC">
            <w:pPr>
              <w:ind w:right="-25"/>
              <w:jc w:val="right"/>
              <w:rPr>
                <w:sz w:val="14"/>
                <w:szCs w:val="14"/>
              </w:rPr>
            </w:pPr>
            <w:r w:rsidRPr="002F30E2">
              <w:rPr>
                <w:sz w:val="14"/>
                <w:szCs w:val="14"/>
              </w:rPr>
              <w:t>114.107.689</w:t>
            </w:r>
          </w:p>
        </w:tc>
        <w:tc>
          <w:tcPr>
            <w:tcW w:w="645" w:type="pct"/>
            <w:vAlign w:val="bottom"/>
          </w:tcPr>
          <w:p w14:paraId="7FA0025A" w14:textId="107D6DDF" w:rsidR="005A165E" w:rsidRPr="002F30E2" w:rsidRDefault="00754A9E" w:rsidP="00B969CC">
            <w:pPr>
              <w:ind w:right="-25"/>
              <w:jc w:val="right"/>
              <w:rPr>
                <w:sz w:val="14"/>
                <w:szCs w:val="14"/>
              </w:rPr>
            </w:pPr>
            <w:r w:rsidRPr="002F30E2">
              <w:rPr>
                <w:sz w:val="14"/>
                <w:szCs w:val="14"/>
              </w:rPr>
              <w:t>395.000</w:t>
            </w:r>
          </w:p>
        </w:tc>
        <w:tc>
          <w:tcPr>
            <w:tcW w:w="662" w:type="pct"/>
            <w:vAlign w:val="bottom"/>
          </w:tcPr>
          <w:p w14:paraId="38872B36" w14:textId="77777777" w:rsidR="005A165E" w:rsidRPr="002F30E2" w:rsidRDefault="005A165E" w:rsidP="00B969CC">
            <w:pPr>
              <w:ind w:right="-25"/>
              <w:jc w:val="right"/>
              <w:rPr>
                <w:sz w:val="14"/>
                <w:szCs w:val="14"/>
              </w:rPr>
            </w:pPr>
            <w:r w:rsidRPr="002F30E2">
              <w:rPr>
                <w:sz w:val="14"/>
                <w:szCs w:val="14"/>
              </w:rPr>
              <w:t>-</w:t>
            </w:r>
          </w:p>
        </w:tc>
        <w:tc>
          <w:tcPr>
            <w:tcW w:w="660" w:type="pct"/>
            <w:vAlign w:val="bottom"/>
          </w:tcPr>
          <w:p w14:paraId="34917B7A" w14:textId="43FAACD7" w:rsidR="005A165E" w:rsidRPr="002F30E2" w:rsidRDefault="00754A9E" w:rsidP="00B969CC">
            <w:pPr>
              <w:ind w:right="-25"/>
              <w:jc w:val="right"/>
              <w:rPr>
                <w:sz w:val="14"/>
                <w:szCs w:val="14"/>
              </w:rPr>
            </w:pPr>
            <w:r w:rsidRPr="002F30E2">
              <w:rPr>
                <w:sz w:val="14"/>
                <w:szCs w:val="14"/>
              </w:rPr>
              <w:t>123.077.470</w:t>
            </w:r>
          </w:p>
        </w:tc>
      </w:tr>
      <w:tr w:rsidR="007B319F" w:rsidRPr="002F30E2" w14:paraId="0D8AFE9E" w14:textId="77777777" w:rsidTr="009D60D2">
        <w:trPr>
          <w:trHeight w:val="48"/>
        </w:trPr>
        <w:tc>
          <w:tcPr>
            <w:tcW w:w="1736" w:type="pct"/>
            <w:vAlign w:val="bottom"/>
          </w:tcPr>
          <w:p w14:paraId="070C885B" w14:textId="07CC9617" w:rsidR="007B319F" w:rsidRPr="002F30E2" w:rsidRDefault="007B319F" w:rsidP="00F3617D">
            <w:pPr>
              <w:rPr>
                <w:sz w:val="14"/>
                <w:szCs w:val="14"/>
              </w:rPr>
            </w:pPr>
            <w:r w:rsidRPr="002F30E2">
              <w:rPr>
                <w:sz w:val="14"/>
                <w:szCs w:val="14"/>
              </w:rPr>
              <w:t>İtfa Edilmiş Maliyeti ile Ölçülen Diğer Finansal Varlıklar</w:t>
            </w:r>
          </w:p>
        </w:tc>
        <w:tc>
          <w:tcPr>
            <w:tcW w:w="611" w:type="pct"/>
            <w:vAlign w:val="bottom"/>
          </w:tcPr>
          <w:p w14:paraId="06D7BD1D" w14:textId="77777777" w:rsidR="007B319F" w:rsidRPr="002F30E2" w:rsidRDefault="007B319F" w:rsidP="00B969CC">
            <w:pPr>
              <w:ind w:right="-25"/>
              <w:jc w:val="right"/>
              <w:rPr>
                <w:sz w:val="14"/>
                <w:szCs w:val="14"/>
              </w:rPr>
            </w:pPr>
            <w:r w:rsidRPr="002F30E2">
              <w:rPr>
                <w:sz w:val="14"/>
                <w:szCs w:val="14"/>
              </w:rPr>
              <w:t>-</w:t>
            </w:r>
          </w:p>
        </w:tc>
        <w:tc>
          <w:tcPr>
            <w:tcW w:w="686" w:type="pct"/>
            <w:vAlign w:val="bottom"/>
          </w:tcPr>
          <w:p w14:paraId="1D7EC1E7" w14:textId="77777777" w:rsidR="007B319F" w:rsidRPr="002F30E2" w:rsidRDefault="007B319F" w:rsidP="00B969CC">
            <w:pPr>
              <w:ind w:right="-25"/>
              <w:jc w:val="right"/>
              <w:rPr>
                <w:sz w:val="14"/>
                <w:szCs w:val="14"/>
              </w:rPr>
            </w:pPr>
            <w:r w:rsidRPr="002F30E2">
              <w:rPr>
                <w:sz w:val="14"/>
                <w:szCs w:val="14"/>
              </w:rPr>
              <w:t>-</w:t>
            </w:r>
          </w:p>
        </w:tc>
        <w:tc>
          <w:tcPr>
            <w:tcW w:w="645" w:type="pct"/>
            <w:vAlign w:val="bottom"/>
          </w:tcPr>
          <w:p w14:paraId="22E16F85" w14:textId="30972183" w:rsidR="007B319F" w:rsidRPr="002F30E2" w:rsidRDefault="00754A9E" w:rsidP="00B969CC">
            <w:pPr>
              <w:ind w:right="-25"/>
              <w:jc w:val="right"/>
              <w:rPr>
                <w:sz w:val="14"/>
                <w:szCs w:val="14"/>
              </w:rPr>
            </w:pPr>
            <w:r w:rsidRPr="002F30E2">
              <w:rPr>
                <w:sz w:val="14"/>
                <w:szCs w:val="14"/>
              </w:rPr>
              <w:t>3.379.483</w:t>
            </w:r>
          </w:p>
        </w:tc>
        <w:tc>
          <w:tcPr>
            <w:tcW w:w="662" w:type="pct"/>
            <w:vAlign w:val="bottom"/>
          </w:tcPr>
          <w:p w14:paraId="3D80086D" w14:textId="77777777" w:rsidR="007B319F" w:rsidRPr="002F30E2" w:rsidRDefault="007B319F" w:rsidP="00B969CC">
            <w:pPr>
              <w:ind w:right="-25"/>
              <w:jc w:val="right"/>
              <w:rPr>
                <w:sz w:val="14"/>
                <w:szCs w:val="14"/>
              </w:rPr>
            </w:pPr>
            <w:r w:rsidRPr="002F30E2">
              <w:rPr>
                <w:sz w:val="14"/>
                <w:szCs w:val="14"/>
              </w:rPr>
              <w:t>-</w:t>
            </w:r>
          </w:p>
        </w:tc>
        <w:tc>
          <w:tcPr>
            <w:tcW w:w="660" w:type="pct"/>
            <w:vAlign w:val="bottom"/>
          </w:tcPr>
          <w:p w14:paraId="73CFFF88" w14:textId="7A210146" w:rsidR="007B319F" w:rsidRPr="002F30E2" w:rsidRDefault="00754A9E" w:rsidP="00B969CC">
            <w:pPr>
              <w:ind w:right="-25"/>
              <w:jc w:val="right"/>
              <w:rPr>
                <w:sz w:val="14"/>
                <w:szCs w:val="14"/>
              </w:rPr>
            </w:pPr>
            <w:r w:rsidRPr="002F30E2">
              <w:rPr>
                <w:sz w:val="14"/>
                <w:szCs w:val="14"/>
              </w:rPr>
              <w:t>3.379.483</w:t>
            </w:r>
          </w:p>
        </w:tc>
      </w:tr>
      <w:tr w:rsidR="007B319F" w:rsidRPr="002F30E2" w14:paraId="2CF26883" w14:textId="77777777" w:rsidTr="009D60D2">
        <w:trPr>
          <w:trHeight w:val="48"/>
        </w:trPr>
        <w:tc>
          <w:tcPr>
            <w:tcW w:w="1736" w:type="pct"/>
            <w:vAlign w:val="bottom"/>
          </w:tcPr>
          <w:p w14:paraId="2856B0C4" w14:textId="77777777" w:rsidR="007B319F" w:rsidRPr="002F30E2" w:rsidRDefault="007B319F" w:rsidP="00F3617D">
            <w:pPr>
              <w:rPr>
                <w:sz w:val="14"/>
                <w:szCs w:val="14"/>
              </w:rPr>
            </w:pPr>
            <w:r w:rsidRPr="002F30E2">
              <w:rPr>
                <w:sz w:val="14"/>
                <w:szCs w:val="14"/>
              </w:rPr>
              <w:t>Türev Finansal Varlıklar</w:t>
            </w:r>
          </w:p>
        </w:tc>
        <w:tc>
          <w:tcPr>
            <w:tcW w:w="611" w:type="pct"/>
            <w:vAlign w:val="bottom"/>
          </w:tcPr>
          <w:p w14:paraId="20C81FFA" w14:textId="77777777" w:rsidR="007B319F" w:rsidRPr="002F30E2" w:rsidRDefault="007B319F" w:rsidP="00B969CC">
            <w:pPr>
              <w:ind w:right="-25"/>
              <w:jc w:val="right"/>
              <w:rPr>
                <w:sz w:val="14"/>
                <w:szCs w:val="14"/>
              </w:rPr>
            </w:pPr>
            <w:r w:rsidRPr="002F30E2">
              <w:rPr>
                <w:sz w:val="14"/>
                <w:szCs w:val="14"/>
              </w:rPr>
              <w:t>-</w:t>
            </w:r>
          </w:p>
        </w:tc>
        <w:tc>
          <w:tcPr>
            <w:tcW w:w="686" w:type="pct"/>
            <w:vAlign w:val="bottom"/>
          </w:tcPr>
          <w:p w14:paraId="387F8C51" w14:textId="77777777" w:rsidR="007B319F" w:rsidRPr="002F30E2" w:rsidRDefault="007B319F" w:rsidP="00B969CC">
            <w:pPr>
              <w:ind w:right="-25"/>
              <w:jc w:val="right"/>
              <w:rPr>
                <w:sz w:val="14"/>
                <w:szCs w:val="14"/>
              </w:rPr>
            </w:pPr>
            <w:r w:rsidRPr="002F30E2">
              <w:rPr>
                <w:sz w:val="14"/>
                <w:szCs w:val="14"/>
              </w:rPr>
              <w:t>-</w:t>
            </w:r>
          </w:p>
        </w:tc>
        <w:tc>
          <w:tcPr>
            <w:tcW w:w="645" w:type="pct"/>
            <w:vAlign w:val="bottom"/>
          </w:tcPr>
          <w:p w14:paraId="1036D8BE" w14:textId="28D24129" w:rsidR="007B319F" w:rsidRPr="002F30E2" w:rsidRDefault="00754A9E" w:rsidP="00B969CC">
            <w:pPr>
              <w:ind w:right="-25"/>
              <w:jc w:val="right"/>
              <w:rPr>
                <w:sz w:val="14"/>
                <w:szCs w:val="14"/>
              </w:rPr>
            </w:pPr>
            <w:r w:rsidRPr="002F30E2">
              <w:rPr>
                <w:sz w:val="14"/>
                <w:szCs w:val="14"/>
              </w:rPr>
              <w:t>27.124</w:t>
            </w:r>
          </w:p>
        </w:tc>
        <w:tc>
          <w:tcPr>
            <w:tcW w:w="662" w:type="pct"/>
            <w:vAlign w:val="bottom"/>
          </w:tcPr>
          <w:p w14:paraId="2325B848" w14:textId="77777777" w:rsidR="007B319F" w:rsidRPr="002F30E2" w:rsidRDefault="007B319F" w:rsidP="00B969CC">
            <w:pPr>
              <w:ind w:right="-25"/>
              <w:jc w:val="right"/>
              <w:rPr>
                <w:sz w:val="14"/>
                <w:szCs w:val="14"/>
              </w:rPr>
            </w:pPr>
            <w:r w:rsidRPr="002F30E2">
              <w:rPr>
                <w:sz w:val="14"/>
                <w:szCs w:val="14"/>
              </w:rPr>
              <w:t>-</w:t>
            </w:r>
          </w:p>
        </w:tc>
        <w:tc>
          <w:tcPr>
            <w:tcW w:w="660" w:type="pct"/>
            <w:vAlign w:val="bottom"/>
          </w:tcPr>
          <w:p w14:paraId="791B7207" w14:textId="07B3A871" w:rsidR="007B319F" w:rsidRPr="002F30E2" w:rsidRDefault="00754A9E" w:rsidP="00B969CC">
            <w:pPr>
              <w:ind w:right="-25"/>
              <w:jc w:val="right"/>
              <w:rPr>
                <w:sz w:val="14"/>
                <w:szCs w:val="14"/>
              </w:rPr>
            </w:pPr>
            <w:r w:rsidRPr="002F30E2">
              <w:rPr>
                <w:sz w:val="14"/>
                <w:szCs w:val="14"/>
              </w:rPr>
              <w:t>27.124</w:t>
            </w:r>
          </w:p>
        </w:tc>
      </w:tr>
      <w:tr w:rsidR="00332EBF" w:rsidRPr="002F30E2" w14:paraId="74F8189E" w14:textId="77777777" w:rsidTr="009D60D2">
        <w:trPr>
          <w:trHeight w:val="48"/>
        </w:trPr>
        <w:tc>
          <w:tcPr>
            <w:tcW w:w="1736" w:type="pct"/>
            <w:vAlign w:val="bottom"/>
          </w:tcPr>
          <w:p w14:paraId="6AA027B4" w14:textId="77777777" w:rsidR="00B83A56" w:rsidRPr="002F30E2" w:rsidRDefault="00B83A56" w:rsidP="00F3617D">
            <w:pPr>
              <w:rPr>
                <w:sz w:val="14"/>
                <w:szCs w:val="14"/>
              </w:rPr>
            </w:pPr>
            <w:r w:rsidRPr="002F30E2">
              <w:rPr>
                <w:sz w:val="14"/>
                <w:szCs w:val="14"/>
              </w:rPr>
              <w:t>Ortaklık Yatırımları</w:t>
            </w:r>
          </w:p>
        </w:tc>
        <w:tc>
          <w:tcPr>
            <w:tcW w:w="611" w:type="pct"/>
            <w:vAlign w:val="bottom"/>
          </w:tcPr>
          <w:p w14:paraId="1D20147C" w14:textId="77777777" w:rsidR="00B83A56" w:rsidRPr="002F30E2" w:rsidRDefault="00B83A56" w:rsidP="00B969CC">
            <w:pPr>
              <w:ind w:right="-25"/>
              <w:jc w:val="right"/>
              <w:rPr>
                <w:sz w:val="14"/>
                <w:szCs w:val="14"/>
              </w:rPr>
            </w:pPr>
            <w:r w:rsidRPr="002F30E2">
              <w:rPr>
                <w:sz w:val="14"/>
                <w:szCs w:val="14"/>
              </w:rPr>
              <w:t>-</w:t>
            </w:r>
          </w:p>
        </w:tc>
        <w:tc>
          <w:tcPr>
            <w:tcW w:w="686" w:type="pct"/>
            <w:vAlign w:val="bottom"/>
          </w:tcPr>
          <w:p w14:paraId="72BEA8B1" w14:textId="77777777" w:rsidR="00B83A56" w:rsidRPr="002F30E2" w:rsidRDefault="00B83A56" w:rsidP="00B969CC">
            <w:pPr>
              <w:ind w:right="-25"/>
              <w:jc w:val="right"/>
              <w:rPr>
                <w:sz w:val="14"/>
                <w:szCs w:val="14"/>
              </w:rPr>
            </w:pPr>
            <w:r w:rsidRPr="002F30E2">
              <w:rPr>
                <w:sz w:val="14"/>
                <w:szCs w:val="14"/>
              </w:rPr>
              <w:t>-</w:t>
            </w:r>
          </w:p>
        </w:tc>
        <w:tc>
          <w:tcPr>
            <w:tcW w:w="645" w:type="pct"/>
            <w:vAlign w:val="bottom"/>
          </w:tcPr>
          <w:p w14:paraId="175A91BA" w14:textId="5EB1C5AE" w:rsidR="00B83A56" w:rsidRPr="002F30E2" w:rsidRDefault="000D26AB" w:rsidP="00B969CC">
            <w:pPr>
              <w:ind w:right="-25"/>
              <w:jc w:val="right"/>
              <w:rPr>
                <w:sz w:val="14"/>
                <w:szCs w:val="14"/>
              </w:rPr>
            </w:pPr>
            <w:r w:rsidRPr="002F30E2">
              <w:rPr>
                <w:sz w:val="14"/>
                <w:szCs w:val="14"/>
              </w:rPr>
              <w:t>-</w:t>
            </w:r>
          </w:p>
        </w:tc>
        <w:tc>
          <w:tcPr>
            <w:tcW w:w="662" w:type="pct"/>
            <w:vAlign w:val="bottom"/>
          </w:tcPr>
          <w:p w14:paraId="08955721" w14:textId="77777777" w:rsidR="00B83A56" w:rsidRPr="002F30E2" w:rsidRDefault="00B83A56" w:rsidP="00B969CC">
            <w:pPr>
              <w:ind w:right="-25"/>
              <w:jc w:val="right"/>
              <w:rPr>
                <w:sz w:val="14"/>
                <w:szCs w:val="14"/>
              </w:rPr>
            </w:pPr>
            <w:r w:rsidRPr="002F30E2">
              <w:rPr>
                <w:sz w:val="14"/>
                <w:szCs w:val="14"/>
              </w:rPr>
              <w:t>-</w:t>
            </w:r>
          </w:p>
        </w:tc>
        <w:tc>
          <w:tcPr>
            <w:tcW w:w="660" w:type="pct"/>
            <w:vAlign w:val="bottom"/>
          </w:tcPr>
          <w:p w14:paraId="643C3632" w14:textId="6E8FBD34" w:rsidR="00B83A56" w:rsidRPr="002F30E2" w:rsidRDefault="000D26AB" w:rsidP="00B969CC">
            <w:pPr>
              <w:ind w:right="-25"/>
              <w:jc w:val="right"/>
              <w:rPr>
                <w:sz w:val="14"/>
                <w:szCs w:val="14"/>
              </w:rPr>
            </w:pPr>
            <w:r w:rsidRPr="002F30E2">
              <w:rPr>
                <w:sz w:val="14"/>
                <w:szCs w:val="14"/>
              </w:rPr>
              <w:t>-</w:t>
            </w:r>
          </w:p>
        </w:tc>
      </w:tr>
      <w:tr w:rsidR="00332EBF" w:rsidRPr="002F30E2" w14:paraId="1D9C9455" w14:textId="77777777" w:rsidTr="009D60D2">
        <w:trPr>
          <w:trHeight w:val="48"/>
        </w:trPr>
        <w:tc>
          <w:tcPr>
            <w:tcW w:w="1736" w:type="pct"/>
            <w:vAlign w:val="bottom"/>
          </w:tcPr>
          <w:p w14:paraId="6CD55A49" w14:textId="4490B232" w:rsidR="00B83A56" w:rsidRPr="002F30E2" w:rsidRDefault="00B83A56" w:rsidP="00F3617D">
            <w:pPr>
              <w:rPr>
                <w:sz w:val="14"/>
                <w:szCs w:val="14"/>
              </w:rPr>
            </w:pPr>
            <w:r w:rsidRPr="002F30E2">
              <w:rPr>
                <w:sz w:val="14"/>
                <w:szCs w:val="14"/>
              </w:rPr>
              <w:t>Diğer Varlıklar</w:t>
            </w:r>
          </w:p>
        </w:tc>
        <w:tc>
          <w:tcPr>
            <w:tcW w:w="611" w:type="pct"/>
            <w:vAlign w:val="bottom"/>
          </w:tcPr>
          <w:p w14:paraId="4FF58A25" w14:textId="77777777" w:rsidR="00B83A56" w:rsidRPr="002F30E2" w:rsidRDefault="00B83A56" w:rsidP="00B969CC">
            <w:pPr>
              <w:ind w:right="-25"/>
              <w:jc w:val="right"/>
              <w:rPr>
                <w:sz w:val="14"/>
                <w:szCs w:val="14"/>
              </w:rPr>
            </w:pPr>
            <w:r w:rsidRPr="002F30E2">
              <w:rPr>
                <w:sz w:val="14"/>
                <w:szCs w:val="14"/>
              </w:rPr>
              <w:t>-</w:t>
            </w:r>
          </w:p>
        </w:tc>
        <w:tc>
          <w:tcPr>
            <w:tcW w:w="686" w:type="pct"/>
            <w:vAlign w:val="bottom"/>
          </w:tcPr>
          <w:p w14:paraId="19C18F60" w14:textId="77777777" w:rsidR="00B83A56" w:rsidRPr="002F30E2" w:rsidRDefault="00B83A56" w:rsidP="00B969CC">
            <w:pPr>
              <w:ind w:right="-25"/>
              <w:jc w:val="right"/>
              <w:rPr>
                <w:sz w:val="14"/>
                <w:szCs w:val="14"/>
              </w:rPr>
            </w:pPr>
            <w:r w:rsidRPr="002F30E2">
              <w:rPr>
                <w:sz w:val="14"/>
                <w:szCs w:val="14"/>
              </w:rPr>
              <w:t>-</w:t>
            </w:r>
          </w:p>
        </w:tc>
        <w:tc>
          <w:tcPr>
            <w:tcW w:w="645" w:type="pct"/>
            <w:vAlign w:val="bottom"/>
          </w:tcPr>
          <w:p w14:paraId="31A618DD" w14:textId="77777777" w:rsidR="00B83A56" w:rsidRPr="002F30E2" w:rsidRDefault="00B83A56" w:rsidP="00B969CC">
            <w:pPr>
              <w:ind w:right="-25"/>
              <w:jc w:val="right"/>
              <w:rPr>
                <w:sz w:val="14"/>
                <w:szCs w:val="14"/>
              </w:rPr>
            </w:pPr>
            <w:r w:rsidRPr="002F30E2">
              <w:rPr>
                <w:sz w:val="14"/>
                <w:szCs w:val="14"/>
              </w:rPr>
              <w:t>-</w:t>
            </w:r>
          </w:p>
        </w:tc>
        <w:tc>
          <w:tcPr>
            <w:tcW w:w="662" w:type="pct"/>
            <w:vAlign w:val="bottom"/>
          </w:tcPr>
          <w:p w14:paraId="4C149899" w14:textId="5AEC92C4" w:rsidR="00B83A56" w:rsidRPr="002F30E2" w:rsidRDefault="00414507" w:rsidP="00B969CC">
            <w:pPr>
              <w:ind w:right="-25"/>
              <w:jc w:val="right"/>
              <w:rPr>
                <w:sz w:val="14"/>
                <w:szCs w:val="14"/>
              </w:rPr>
            </w:pPr>
            <w:r w:rsidRPr="002F30E2">
              <w:rPr>
                <w:sz w:val="14"/>
                <w:szCs w:val="14"/>
              </w:rPr>
              <w:t>24.876.</w:t>
            </w:r>
            <w:r w:rsidR="00287C75" w:rsidRPr="002F30E2">
              <w:rPr>
                <w:sz w:val="14"/>
                <w:szCs w:val="14"/>
              </w:rPr>
              <w:t>5</w:t>
            </w:r>
            <w:r w:rsidRPr="002F30E2">
              <w:rPr>
                <w:sz w:val="14"/>
                <w:szCs w:val="14"/>
              </w:rPr>
              <w:t>25</w:t>
            </w:r>
          </w:p>
        </w:tc>
        <w:tc>
          <w:tcPr>
            <w:tcW w:w="660" w:type="pct"/>
            <w:vAlign w:val="bottom"/>
          </w:tcPr>
          <w:p w14:paraId="4D2EF5E8" w14:textId="3AF063AA" w:rsidR="00B83A56" w:rsidRPr="002F30E2" w:rsidRDefault="00414507" w:rsidP="00B969CC">
            <w:pPr>
              <w:ind w:right="-25"/>
              <w:jc w:val="right"/>
              <w:rPr>
                <w:sz w:val="14"/>
                <w:szCs w:val="14"/>
              </w:rPr>
            </w:pPr>
            <w:r w:rsidRPr="002F30E2">
              <w:rPr>
                <w:sz w:val="14"/>
                <w:szCs w:val="14"/>
              </w:rPr>
              <w:t>24.876.</w:t>
            </w:r>
            <w:r w:rsidR="00287C75" w:rsidRPr="002F30E2">
              <w:rPr>
                <w:sz w:val="14"/>
                <w:szCs w:val="14"/>
              </w:rPr>
              <w:t>5</w:t>
            </w:r>
            <w:r w:rsidRPr="002F30E2">
              <w:rPr>
                <w:sz w:val="14"/>
                <w:szCs w:val="14"/>
              </w:rPr>
              <w:t>25</w:t>
            </w:r>
          </w:p>
        </w:tc>
      </w:tr>
      <w:tr w:rsidR="005A165E" w:rsidRPr="002F30E2" w14:paraId="1B3C8224" w14:textId="77777777" w:rsidTr="009D60D2">
        <w:trPr>
          <w:trHeight w:val="48"/>
        </w:trPr>
        <w:tc>
          <w:tcPr>
            <w:tcW w:w="1736" w:type="pct"/>
            <w:vAlign w:val="bottom"/>
          </w:tcPr>
          <w:p w14:paraId="1AF34C8F" w14:textId="39A649FD" w:rsidR="005A165E" w:rsidRPr="002F30E2" w:rsidRDefault="005A165E" w:rsidP="00F3617D">
            <w:pPr>
              <w:rPr>
                <w:b/>
                <w:sz w:val="14"/>
                <w:szCs w:val="14"/>
              </w:rPr>
            </w:pPr>
            <w:r w:rsidRPr="002F30E2">
              <w:rPr>
                <w:b/>
                <w:sz w:val="14"/>
                <w:szCs w:val="14"/>
              </w:rPr>
              <w:t>BÖLÜM VARLIKLARI TOPLAMI</w:t>
            </w:r>
          </w:p>
        </w:tc>
        <w:tc>
          <w:tcPr>
            <w:tcW w:w="611" w:type="pct"/>
            <w:vAlign w:val="bottom"/>
          </w:tcPr>
          <w:p w14:paraId="02CCCEF6" w14:textId="60574DC3" w:rsidR="005A165E" w:rsidRPr="002F30E2" w:rsidRDefault="00754A9E" w:rsidP="00B969CC">
            <w:pPr>
              <w:ind w:right="-25"/>
              <w:jc w:val="right"/>
              <w:rPr>
                <w:b/>
                <w:sz w:val="14"/>
                <w:szCs w:val="14"/>
              </w:rPr>
            </w:pPr>
            <w:r w:rsidRPr="002F30E2">
              <w:rPr>
                <w:b/>
                <w:sz w:val="14"/>
                <w:szCs w:val="14"/>
              </w:rPr>
              <w:t>8.574.781</w:t>
            </w:r>
          </w:p>
        </w:tc>
        <w:tc>
          <w:tcPr>
            <w:tcW w:w="686" w:type="pct"/>
            <w:vAlign w:val="bottom"/>
          </w:tcPr>
          <w:p w14:paraId="062C7203" w14:textId="31B36936" w:rsidR="005A165E" w:rsidRPr="002F30E2" w:rsidRDefault="00754A9E" w:rsidP="00B969CC">
            <w:pPr>
              <w:ind w:right="-25"/>
              <w:jc w:val="right"/>
              <w:rPr>
                <w:b/>
                <w:sz w:val="14"/>
                <w:szCs w:val="14"/>
              </w:rPr>
            </w:pPr>
            <w:r w:rsidRPr="002F30E2">
              <w:rPr>
                <w:b/>
                <w:sz w:val="14"/>
                <w:szCs w:val="14"/>
              </w:rPr>
              <w:t>114.107.689</w:t>
            </w:r>
          </w:p>
        </w:tc>
        <w:tc>
          <w:tcPr>
            <w:tcW w:w="645" w:type="pct"/>
            <w:vAlign w:val="bottom"/>
          </w:tcPr>
          <w:p w14:paraId="721E8ADF" w14:textId="219AC211" w:rsidR="005A165E" w:rsidRPr="002F30E2" w:rsidRDefault="00754A9E" w:rsidP="00B969CC">
            <w:pPr>
              <w:ind w:right="-25"/>
              <w:jc w:val="right"/>
              <w:rPr>
                <w:b/>
                <w:sz w:val="14"/>
                <w:szCs w:val="14"/>
              </w:rPr>
            </w:pPr>
            <w:r w:rsidRPr="002F30E2">
              <w:rPr>
                <w:b/>
                <w:sz w:val="14"/>
                <w:szCs w:val="14"/>
              </w:rPr>
              <w:t>34.644.</w:t>
            </w:r>
            <w:r w:rsidR="000D26AB" w:rsidRPr="002F30E2">
              <w:rPr>
                <w:b/>
                <w:sz w:val="14"/>
                <w:szCs w:val="14"/>
              </w:rPr>
              <w:t>5</w:t>
            </w:r>
            <w:r w:rsidR="00414507" w:rsidRPr="002F30E2">
              <w:rPr>
                <w:b/>
                <w:sz w:val="14"/>
                <w:szCs w:val="14"/>
              </w:rPr>
              <w:t>45</w:t>
            </w:r>
          </w:p>
        </w:tc>
        <w:tc>
          <w:tcPr>
            <w:tcW w:w="662" w:type="pct"/>
            <w:vAlign w:val="bottom"/>
          </w:tcPr>
          <w:p w14:paraId="18C27D2C" w14:textId="3D8F5D4E" w:rsidR="005A165E" w:rsidRPr="002F30E2" w:rsidRDefault="00414507" w:rsidP="00B969CC">
            <w:pPr>
              <w:ind w:right="-25"/>
              <w:jc w:val="right"/>
              <w:rPr>
                <w:b/>
                <w:sz w:val="14"/>
                <w:szCs w:val="14"/>
              </w:rPr>
            </w:pPr>
            <w:r w:rsidRPr="002F30E2">
              <w:rPr>
                <w:b/>
                <w:sz w:val="14"/>
                <w:szCs w:val="14"/>
              </w:rPr>
              <w:t>24.876.</w:t>
            </w:r>
            <w:r w:rsidR="00287C75" w:rsidRPr="002F30E2">
              <w:rPr>
                <w:b/>
                <w:sz w:val="14"/>
                <w:szCs w:val="14"/>
              </w:rPr>
              <w:t>5</w:t>
            </w:r>
            <w:r w:rsidRPr="002F30E2">
              <w:rPr>
                <w:b/>
                <w:sz w:val="14"/>
                <w:szCs w:val="14"/>
              </w:rPr>
              <w:t>25</w:t>
            </w:r>
          </w:p>
        </w:tc>
        <w:tc>
          <w:tcPr>
            <w:tcW w:w="660" w:type="pct"/>
            <w:vAlign w:val="bottom"/>
          </w:tcPr>
          <w:p w14:paraId="7848C863" w14:textId="04C7E2B5" w:rsidR="005A165E" w:rsidRPr="002F30E2" w:rsidRDefault="00754A9E" w:rsidP="00B969CC">
            <w:pPr>
              <w:ind w:right="-25"/>
              <w:jc w:val="right"/>
              <w:rPr>
                <w:b/>
                <w:sz w:val="14"/>
                <w:szCs w:val="14"/>
              </w:rPr>
            </w:pPr>
            <w:r w:rsidRPr="002F30E2">
              <w:rPr>
                <w:b/>
                <w:sz w:val="14"/>
                <w:szCs w:val="14"/>
              </w:rPr>
              <w:t>182.203.</w:t>
            </w:r>
            <w:r w:rsidR="000D26AB" w:rsidRPr="002F30E2">
              <w:rPr>
                <w:b/>
                <w:sz w:val="14"/>
                <w:szCs w:val="14"/>
              </w:rPr>
              <w:t>5</w:t>
            </w:r>
            <w:r w:rsidRPr="002F30E2">
              <w:rPr>
                <w:b/>
                <w:sz w:val="14"/>
                <w:szCs w:val="14"/>
              </w:rPr>
              <w:t>40</w:t>
            </w:r>
          </w:p>
        </w:tc>
      </w:tr>
      <w:tr w:rsidR="00332EBF" w:rsidRPr="002F30E2" w14:paraId="50D92777" w14:textId="77777777" w:rsidTr="009D60D2">
        <w:trPr>
          <w:trHeight w:val="48"/>
        </w:trPr>
        <w:tc>
          <w:tcPr>
            <w:tcW w:w="1736" w:type="pct"/>
            <w:vAlign w:val="bottom"/>
          </w:tcPr>
          <w:p w14:paraId="7B59626F" w14:textId="77777777" w:rsidR="00980332" w:rsidRPr="002F30E2" w:rsidRDefault="00980332" w:rsidP="00F3617D">
            <w:pPr>
              <w:rPr>
                <w:sz w:val="14"/>
                <w:szCs w:val="14"/>
              </w:rPr>
            </w:pPr>
          </w:p>
        </w:tc>
        <w:tc>
          <w:tcPr>
            <w:tcW w:w="611" w:type="pct"/>
            <w:vAlign w:val="bottom"/>
          </w:tcPr>
          <w:p w14:paraId="2F2247D8" w14:textId="77777777" w:rsidR="00980332" w:rsidRPr="002F30E2" w:rsidRDefault="00980332" w:rsidP="00B969CC">
            <w:pPr>
              <w:ind w:right="-25"/>
              <w:jc w:val="right"/>
              <w:rPr>
                <w:sz w:val="14"/>
                <w:szCs w:val="14"/>
              </w:rPr>
            </w:pPr>
          </w:p>
        </w:tc>
        <w:tc>
          <w:tcPr>
            <w:tcW w:w="686" w:type="pct"/>
            <w:vAlign w:val="bottom"/>
          </w:tcPr>
          <w:p w14:paraId="512AE556" w14:textId="77777777" w:rsidR="00980332" w:rsidRPr="002F30E2" w:rsidRDefault="00980332" w:rsidP="00B969CC">
            <w:pPr>
              <w:ind w:right="-25"/>
              <w:jc w:val="right"/>
              <w:rPr>
                <w:sz w:val="14"/>
                <w:szCs w:val="14"/>
              </w:rPr>
            </w:pPr>
          </w:p>
        </w:tc>
        <w:tc>
          <w:tcPr>
            <w:tcW w:w="645" w:type="pct"/>
            <w:vAlign w:val="bottom"/>
          </w:tcPr>
          <w:p w14:paraId="75ACF319" w14:textId="77777777" w:rsidR="00980332" w:rsidRPr="002F30E2" w:rsidRDefault="00980332" w:rsidP="00B969CC">
            <w:pPr>
              <w:ind w:right="-25"/>
              <w:jc w:val="right"/>
              <w:rPr>
                <w:sz w:val="14"/>
                <w:szCs w:val="14"/>
              </w:rPr>
            </w:pPr>
          </w:p>
        </w:tc>
        <w:tc>
          <w:tcPr>
            <w:tcW w:w="662" w:type="pct"/>
            <w:vAlign w:val="bottom"/>
          </w:tcPr>
          <w:p w14:paraId="06F704A4" w14:textId="77777777" w:rsidR="00980332" w:rsidRPr="002F30E2" w:rsidRDefault="00980332" w:rsidP="00B969CC">
            <w:pPr>
              <w:ind w:right="-25"/>
              <w:jc w:val="right"/>
              <w:rPr>
                <w:b/>
                <w:sz w:val="14"/>
                <w:szCs w:val="14"/>
              </w:rPr>
            </w:pPr>
          </w:p>
        </w:tc>
        <w:tc>
          <w:tcPr>
            <w:tcW w:w="660" w:type="pct"/>
            <w:vAlign w:val="bottom"/>
          </w:tcPr>
          <w:p w14:paraId="4D79B31C" w14:textId="77777777" w:rsidR="00980332" w:rsidRPr="002F30E2" w:rsidRDefault="00980332" w:rsidP="00B969CC">
            <w:pPr>
              <w:ind w:right="-25"/>
              <w:jc w:val="right"/>
              <w:rPr>
                <w:b/>
                <w:sz w:val="14"/>
                <w:szCs w:val="14"/>
              </w:rPr>
            </w:pPr>
          </w:p>
        </w:tc>
      </w:tr>
      <w:tr w:rsidR="00332EBF" w:rsidRPr="002F30E2" w14:paraId="00D411AA" w14:textId="77777777" w:rsidTr="009D60D2">
        <w:trPr>
          <w:trHeight w:val="48"/>
        </w:trPr>
        <w:tc>
          <w:tcPr>
            <w:tcW w:w="1736" w:type="pct"/>
            <w:vAlign w:val="bottom"/>
          </w:tcPr>
          <w:p w14:paraId="35CBE875" w14:textId="77777777" w:rsidR="00980332" w:rsidRPr="002F30E2" w:rsidRDefault="00980332" w:rsidP="00F3617D">
            <w:pPr>
              <w:rPr>
                <w:b/>
                <w:sz w:val="14"/>
                <w:szCs w:val="14"/>
              </w:rPr>
            </w:pPr>
            <w:r w:rsidRPr="002F30E2">
              <w:rPr>
                <w:b/>
                <w:sz w:val="14"/>
                <w:szCs w:val="14"/>
              </w:rPr>
              <w:t>BÖLÜM YÜKÜMLÜLÜKLERİ</w:t>
            </w:r>
          </w:p>
        </w:tc>
        <w:tc>
          <w:tcPr>
            <w:tcW w:w="611" w:type="pct"/>
            <w:vAlign w:val="bottom"/>
          </w:tcPr>
          <w:p w14:paraId="6AA19D61" w14:textId="77777777" w:rsidR="00980332" w:rsidRPr="002F30E2" w:rsidRDefault="00980332" w:rsidP="00B969CC">
            <w:pPr>
              <w:ind w:right="-25"/>
              <w:jc w:val="right"/>
              <w:rPr>
                <w:sz w:val="14"/>
                <w:szCs w:val="14"/>
              </w:rPr>
            </w:pPr>
          </w:p>
        </w:tc>
        <w:tc>
          <w:tcPr>
            <w:tcW w:w="686" w:type="pct"/>
            <w:vAlign w:val="bottom"/>
          </w:tcPr>
          <w:p w14:paraId="551F7A03" w14:textId="77777777" w:rsidR="00980332" w:rsidRPr="002F30E2" w:rsidRDefault="00980332" w:rsidP="00B969CC">
            <w:pPr>
              <w:ind w:right="-25"/>
              <w:jc w:val="right"/>
              <w:rPr>
                <w:sz w:val="14"/>
                <w:szCs w:val="14"/>
              </w:rPr>
            </w:pPr>
          </w:p>
        </w:tc>
        <w:tc>
          <w:tcPr>
            <w:tcW w:w="645" w:type="pct"/>
            <w:vAlign w:val="bottom"/>
          </w:tcPr>
          <w:p w14:paraId="3398B4E2" w14:textId="77777777" w:rsidR="00980332" w:rsidRPr="002F30E2" w:rsidRDefault="00980332" w:rsidP="00B969CC">
            <w:pPr>
              <w:ind w:right="-25"/>
              <w:jc w:val="right"/>
              <w:rPr>
                <w:sz w:val="14"/>
                <w:szCs w:val="14"/>
              </w:rPr>
            </w:pPr>
          </w:p>
        </w:tc>
        <w:tc>
          <w:tcPr>
            <w:tcW w:w="662" w:type="pct"/>
            <w:vAlign w:val="bottom"/>
          </w:tcPr>
          <w:p w14:paraId="04601C3F" w14:textId="77777777" w:rsidR="00980332" w:rsidRPr="002F30E2" w:rsidRDefault="00980332" w:rsidP="00B969CC">
            <w:pPr>
              <w:ind w:right="-25"/>
              <w:jc w:val="right"/>
              <w:rPr>
                <w:b/>
                <w:sz w:val="14"/>
                <w:szCs w:val="14"/>
              </w:rPr>
            </w:pPr>
          </w:p>
        </w:tc>
        <w:tc>
          <w:tcPr>
            <w:tcW w:w="660" w:type="pct"/>
            <w:vAlign w:val="bottom"/>
          </w:tcPr>
          <w:p w14:paraId="76283DB4" w14:textId="77777777" w:rsidR="00980332" w:rsidRPr="002F30E2" w:rsidRDefault="00980332" w:rsidP="00B969CC">
            <w:pPr>
              <w:ind w:right="-25"/>
              <w:jc w:val="right"/>
              <w:rPr>
                <w:b/>
                <w:sz w:val="14"/>
                <w:szCs w:val="14"/>
              </w:rPr>
            </w:pPr>
          </w:p>
        </w:tc>
      </w:tr>
      <w:tr w:rsidR="005A165E" w:rsidRPr="002F30E2" w14:paraId="3362BADD" w14:textId="77777777" w:rsidTr="009D60D2">
        <w:trPr>
          <w:trHeight w:val="48"/>
        </w:trPr>
        <w:tc>
          <w:tcPr>
            <w:tcW w:w="1736" w:type="pct"/>
            <w:vAlign w:val="bottom"/>
          </w:tcPr>
          <w:p w14:paraId="62B65031" w14:textId="77777777" w:rsidR="005A165E" w:rsidRPr="002F30E2" w:rsidRDefault="005A165E" w:rsidP="00F3617D">
            <w:pPr>
              <w:rPr>
                <w:sz w:val="14"/>
                <w:szCs w:val="14"/>
              </w:rPr>
            </w:pPr>
            <w:r w:rsidRPr="002F30E2">
              <w:rPr>
                <w:sz w:val="14"/>
                <w:szCs w:val="14"/>
              </w:rPr>
              <w:t>Toplanan Fonlar</w:t>
            </w:r>
          </w:p>
        </w:tc>
        <w:tc>
          <w:tcPr>
            <w:tcW w:w="611" w:type="pct"/>
            <w:vAlign w:val="bottom"/>
          </w:tcPr>
          <w:p w14:paraId="072F52CE" w14:textId="12AC1166" w:rsidR="005A165E" w:rsidRPr="002F30E2" w:rsidRDefault="00754A9E" w:rsidP="00B969CC">
            <w:pPr>
              <w:ind w:right="-25"/>
              <w:jc w:val="right"/>
              <w:rPr>
                <w:sz w:val="14"/>
                <w:szCs w:val="14"/>
              </w:rPr>
            </w:pPr>
            <w:r w:rsidRPr="002F30E2">
              <w:rPr>
                <w:sz w:val="14"/>
                <w:szCs w:val="14"/>
              </w:rPr>
              <w:t>61.630.678</w:t>
            </w:r>
          </w:p>
        </w:tc>
        <w:tc>
          <w:tcPr>
            <w:tcW w:w="686" w:type="pct"/>
            <w:vAlign w:val="bottom"/>
          </w:tcPr>
          <w:p w14:paraId="3D885019" w14:textId="18B6767E" w:rsidR="005A165E" w:rsidRPr="002F30E2" w:rsidRDefault="000D26AB" w:rsidP="00B969CC">
            <w:pPr>
              <w:ind w:right="-25"/>
              <w:jc w:val="right"/>
              <w:rPr>
                <w:sz w:val="14"/>
                <w:szCs w:val="14"/>
              </w:rPr>
            </w:pPr>
            <w:r w:rsidRPr="002F30E2">
              <w:rPr>
                <w:sz w:val="14"/>
                <w:szCs w:val="14"/>
              </w:rPr>
              <w:t>89.769.713</w:t>
            </w:r>
          </w:p>
        </w:tc>
        <w:tc>
          <w:tcPr>
            <w:tcW w:w="645" w:type="pct"/>
            <w:vAlign w:val="bottom"/>
          </w:tcPr>
          <w:p w14:paraId="3175AFD1" w14:textId="77777777" w:rsidR="005A165E" w:rsidRPr="002F30E2" w:rsidRDefault="005A165E" w:rsidP="00B969CC">
            <w:pPr>
              <w:ind w:right="-25"/>
              <w:jc w:val="right"/>
              <w:rPr>
                <w:sz w:val="14"/>
                <w:szCs w:val="14"/>
              </w:rPr>
            </w:pPr>
            <w:r w:rsidRPr="002F30E2">
              <w:rPr>
                <w:sz w:val="14"/>
                <w:szCs w:val="14"/>
              </w:rPr>
              <w:t>-</w:t>
            </w:r>
          </w:p>
        </w:tc>
        <w:tc>
          <w:tcPr>
            <w:tcW w:w="662" w:type="pct"/>
            <w:vAlign w:val="bottom"/>
          </w:tcPr>
          <w:p w14:paraId="0AE6AB83" w14:textId="77777777" w:rsidR="005A165E" w:rsidRPr="002F30E2" w:rsidRDefault="005A165E" w:rsidP="00B969CC">
            <w:pPr>
              <w:ind w:right="-25"/>
              <w:jc w:val="right"/>
              <w:rPr>
                <w:sz w:val="14"/>
                <w:szCs w:val="14"/>
              </w:rPr>
            </w:pPr>
            <w:r w:rsidRPr="002F30E2">
              <w:rPr>
                <w:sz w:val="14"/>
                <w:szCs w:val="14"/>
              </w:rPr>
              <w:t>-</w:t>
            </w:r>
          </w:p>
        </w:tc>
        <w:tc>
          <w:tcPr>
            <w:tcW w:w="660" w:type="pct"/>
            <w:vAlign w:val="bottom"/>
          </w:tcPr>
          <w:p w14:paraId="4E4E781C" w14:textId="636AF77D" w:rsidR="005A165E" w:rsidRPr="002F30E2" w:rsidRDefault="00754A9E" w:rsidP="00B969CC">
            <w:pPr>
              <w:ind w:right="-25"/>
              <w:jc w:val="right"/>
              <w:rPr>
                <w:sz w:val="14"/>
                <w:szCs w:val="14"/>
              </w:rPr>
            </w:pPr>
            <w:r w:rsidRPr="002F30E2">
              <w:rPr>
                <w:sz w:val="14"/>
                <w:szCs w:val="14"/>
              </w:rPr>
              <w:t>151.400.</w:t>
            </w:r>
            <w:r w:rsidR="000D26AB" w:rsidRPr="002F30E2">
              <w:rPr>
                <w:sz w:val="14"/>
                <w:szCs w:val="14"/>
              </w:rPr>
              <w:t>3</w:t>
            </w:r>
            <w:r w:rsidRPr="002F30E2">
              <w:rPr>
                <w:sz w:val="14"/>
                <w:szCs w:val="14"/>
              </w:rPr>
              <w:t>91</w:t>
            </w:r>
          </w:p>
        </w:tc>
      </w:tr>
      <w:tr w:rsidR="00332EBF" w:rsidRPr="002F30E2" w14:paraId="791622CE" w14:textId="77777777" w:rsidTr="009D60D2">
        <w:trPr>
          <w:trHeight w:val="48"/>
        </w:trPr>
        <w:tc>
          <w:tcPr>
            <w:tcW w:w="1736" w:type="pct"/>
            <w:vAlign w:val="bottom"/>
          </w:tcPr>
          <w:p w14:paraId="6DA79151" w14:textId="77777777" w:rsidR="00B83A56" w:rsidRPr="002F30E2" w:rsidRDefault="00B83A56" w:rsidP="00F3617D">
            <w:pPr>
              <w:rPr>
                <w:sz w:val="14"/>
                <w:szCs w:val="14"/>
              </w:rPr>
            </w:pPr>
            <w:r w:rsidRPr="002F30E2">
              <w:rPr>
                <w:sz w:val="14"/>
                <w:szCs w:val="14"/>
              </w:rPr>
              <w:t>Türev Finansal Yükümlülükler</w:t>
            </w:r>
          </w:p>
        </w:tc>
        <w:tc>
          <w:tcPr>
            <w:tcW w:w="611" w:type="pct"/>
            <w:vAlign w:val="bottom"/>
          </w:tcPr>
          <w:p w14:paraId="507EB2E2" w14:textId="77777777" w:rsidR="00B83A56" w:rsidRPr="002F30E2" w:rsidRDefault="00B83A56" w:rsidP="00B969CC">
            <w:pPr>
              <w:ind w:right="-25"/>
              <w:jc w:val="right"/>
              <w:rPr>
                <w:sz w:val="14"/>
                <w:szCs w:val="14"/>
              </w:rPr>
            </w:pPr>
            <w:r w:rsidRPr="002F30E2">
              <w:rPr>
                <w:sz w:val="14"/>
                <w:szCs w:val="14"/>
              </w:rPr>
              <w:t>-</w:t>
            </w:r>
          </w:p>
        </w:tc>
        <w:tc>
          <w:tcPr>
            <w:tcW w:w="686" w:type="pct"/>
            <w:vAlign w:val="bottom"/>
          </w:tcPr>
          <w:p w14:paraId="27A155A7" w14:textId="77777777" w:rsidR="00B83A56" w:rsidRPr="002F30E2" w:rsidRDefault="00B83A56" w:rsidP="00B969CC">
            <w:pPr>
              <w:ind w:right="-25"/>
              <w:jc w:val="right"/>
              <w:rPr>
                <w:sz w:val="14"/>
                <w:szCs w:val="14"/>
              </w:rPr>
            </w:pPr>
            <w:r w:rsidRPr="002F30E2">
              <w:rPr>
                <w:sz w:val="14"/>
                <w:szCs w:val="14"/>
              </w:rPr>
              <w:t>-</w:t>
            </w:r>
          </w:p>
        </w:tc>
        <w:tc>
          <w:tcPr>
            <w:tcW w:w="645" w:type="pct"/>
            <w:vAlign w:val="bottom"/>
          </w:tcPr>
          <w:p w14:paraId="735FC16E" w14:textId="06FD153A" w:rsidR="00B83A56" w:rsidRPr="002F30E2" w:rsidRDefault="00754A9E" w:rsidP="00B969CC">
            <w:pPr>
              <w:ind w:right="-25"/>
              <w:jc w:val="right"/>
              <w:rPr>
                <w:sz w:val="14"/>
                <w:szCs w:val="14"/>
              </w:rPr>
            </w:pPr>
            <w:r w:rsidRPr="002F30E2">
              <w:rPr>
                <w:sz w:val="14"/>
                <w:szCs w:val="14"/>
              </w:rPr>
              <w:t>11.189</w:t>
            </w:r>
          </w:p>
        </w:tc>
        <w:tc>
          <w:tcPr>
            <w:tcW w:w="662" w:type="pct"/>
            <w:vAlign w:val="bottom"/>
          </w:tcPr>
          <w:p w14:paraId="3B8C8A07" w14:textId="77777777" w:rsidR="00B83A56" w:rsidRPr="002F30E2" w:rsidRDefault="00B83A56" w:rsidP="00B969CC">
            <w:pPr>
              <w:ind w:right="-25"/>
              <w:jc w:val="right"/>
              <w:rPr>
                <w:sz w:val="14"/>
                <w:szCs w:val="14"/>
              </w:rPr>
            </w:pPr>
            <w:r w:rsidRPr="002F30E2">
              <w:rPr>
                <w:sz w:val="14"/>
                <w:szCs w:val="14"/>
              </w:rPr>
              <w:t>-</w:t>
            </w:r>
          </w:p>
        </w:tc>
        <w:tc>
          <w:tcPr>
            <w:tcW w:w="660" w:type="pct"/>
            <w:vAlign w:val="bottom"/>
          </w:tcPr>
          <w:p w14:paraId="19980C22" w14:textId="0F5EA332" w:rsidR="00B83A56" w:rsidRPr="002F30E2" w:rsidRDefault="00754A9E" w:rsidP="00B969CC">
            <w:pPr>
              <w:ind w:right="-25"/>
              <w:jc w:val="right"/>
              <w:rPr>
                <w:sz w:val="14"/>
                <w:szCs w:val="14"/>
              </w:rPr>
            </w:pPr>
            <w:r w:rsidRPr="002F30E2">
              <w:rPr>
                <w:sz w:val="14"/>
                <w:szCs w:val="14"/>
              </w:rPr>
              <w:t>11.189</w:t>
            </w:r>
          </w:p>
        </w:tc>
      </w:tr>
      <w:tr w:rsidR="007B319F" w:rsidRPr="002F30E2" w14:paraId="2057DEDB" w14:textId="77777777" w:rsidTr="009D60D2">
        <w:trPr>
          <w:trHeight w:val="48"/>
        </w:trPr>
        <w:tc>
          <w:tcPr>
            <w:tcW w:w="1736" w:type="pct"/>
            <w:vAlign w:val="bottom"/>
          </w:tcPr>
          <w:p w14:paraId="61422A5A" w14:textId="77777777" w:rsidR="007B319F" w:rsidRPr="002F30E2" w:rsidRDefault="007B319F" w:rsidP="00F3617D">
            <w:pPr>
              <w:rPr>
                <w:sz w:val="14"/>
                <w:szCs w:val="14"/>
              </w:rPr>
            </w:pPr>
            <w:r w:rsidRPr="002F30E2">
              <w:rPr>
                <w:sz w:val="14"/>
                <w:szCs w:val="14"/>
              </w:rPr>
              <w:t>Alınan Krediler</w:t>
            </w:r>
          </w:p>
        </w:tc>
        <w:tc>
          <w:tcPr>
            <w:tcW w:w="611" w:type="pct"/>
            <w:vAlign w:val="bottom"/>
          </w:tcPr>
          <w:p w14:paraId="425F9FBA" w14:textId="77777777" w:rsidR="007B319F" w:rsidRPr="002F30E2" w:rsidRDefault="007B319F" w:rsidP="00B969CC">
            <w:pPr>
              <w:ind w:right="-25"/>
              <w:jc w:val="right"/>
              <w:rPr>
                <w:sz w:val="14"/>
                <w:szCs w:val="14"/>
              </w:rPr>
            </w:pPr>
            <w:r w:rsidRPr="002F30E2">
              <w:rPr>
                <w:sz w:val="14"/>
                <w:szCs w:val="14"/>
              </w:rPr>
              <w:t>-</w:t>
            </w:r>
          </w:p>
        </w:tc>
        <w:tc>
          <w:tcPr>
            <w:tcW w:w="686" w:type="pct"/>
            <w:vAlign w:val="bottom"/>
          </w:tcPr>
          <w:p w14:paraId="697F8506" w14:textId="77777777" w:rsidR="007B319F" w:rsidRPr="002F30E2" w:rsidRDefault="007B319F" w:rsidP="00B969CC">
            <w:pPr>
              <w:ind w:right="-25"/>
              <w:jc w:val="right"/>
              <w:rPr>
                <w:sz w:val="14"/>
                <w:szCs w:val="14"/>
              </w:rPr>
            </w:pPr>
            <w:r w:rsidRPr="002F30E2">
              <w:rPr>
                <w:sz w:val="14"/>
                <w:szCs w:val="14"/>
              </w:rPr>
              <w:t>-</w:t>
            </w:r>
          </w:p>
        </w:tc>
        <w:tc>
          <w:tcPr>
            <w:tcW w:w="645" w:type="pct"/>
            <w:vAlign w:val="bottom"/>
          </w:tcPr>
          <w:p w14:paraId="5C1F2AF1" w14:textId="59D08F9F" w:rsidR="007B319F" w:rsidRPr="002F30E2" w:rsidRDefault="000D26AB" w:rsidP="00B969CC">
            <w:pPr>
              <w:ind w:right="-25"/>
              <w:jc w:val="right"/>
              <w:rPr>
                <w:sz w:val="14"/>
                <w:szCs w:val="14"/>
              </w:rPr>
            </w:pPr>
            <w:r w:rsidRPr="002F30E2">
              <w:rPr>
                <w:sz w:val="14"/>
                <w:szCs w:val="14"/>
              </w:rPr>
              <w:t>2.613.633</w:t>
            </w:r>
          </w:p>
        </w:tc>
        <w:tc>
          <w:tcPr>
            <w:tcW w:w="662" w:type="pct"/>
            <w:vAlign w:val="bottom"/>
          </w:tcPr>
          <w:p w14:paraId="32BF51BE" w14:textId="77777777" w:rsidR="007B319F" w:rsidRPr="002F30E2" w:rsidRDefault="007B319F" w:rsidP="00B969CC">
            <w:pPr>
              <w:ind w:right="-25"/>
              <w:jc w:val="right"/>
              <w:rPr>
                <w:sz w:val="14"/>
                <w:szCs w:val="14"/>
              </w:rPr>
            </w:pPr>
            <w:r w:rsidRPr="002F30E2">
              <w:rPr>
                <w:sz w:val="14"/>
                <w:szCs w:val="14"/>
              </w:rPr>
              <w:t>-</w:t>
            </w:r>
          </w:p>
        </w:tc>
        <w:tc>
          <w:tcPr>
            <w:tcW w:w="660" w:type="pct"/>
            <w:vAlign w:val="bottom"/>
          </w:tcPr>
          <w:p w14:paraId="70AFB8F7" w14:textId="045F799A" w:rsidR="007B319F" w:rsidRPr="002F30E2" w:rsidRDefault="000D26AB" w:rsidP="00B969CC">
            <w:pPr>
              <w:ind w:right="-25"/>
              <w:jc w:val="right"/>
              <w:rPr>
                <w:sz w:val="14"/>
                <w:szCs w:val="14"/>
              </w:rPr>
            </w:pPr>
            <w:r w:rsidRPr="002F30E2">
              <w:rPr>
                <w:sz w:val="14"/>
                <w:szCs w:val="14"/>
              </w:rPr>
              <w:t>2.613.633</w:t>
            </w:r>
          </w:p>
        </w:tc>
      </w:tr>
      <w:tr w:rsidR="007B319F" w:rsidRPr="002F30E2" w14:paraId="4210D152" w14:textId="77777777" w:rsidTr="009D60D2">
        <w:trPr>
          <w:trHeight w:val="48"/>
        </w:trPr>
        <w:tc>
          <w:tcPr>
            <w:tcW w:w="1736" w:type="pct"/>
            <w:vAlign w:val="bottom"/>
          </w:tcPr>
          <w:p w14:paraId="660D4C9A" w14:textId="77777777" w:rsidR="007B319F" w:rsidRPr="002F30E2" w:rsidRDefault="007B319F" w:rsidP="00F3617D">
            <w:pPr>
              <w:rPr>
                <w:sz w:val="14"/>
                <w:szCs w:val="14"/>
              </w:rPr>
            </w:pPr>
            <w:r w:rsidRPr="002F30E2">
              <w:rPr>
                <w:sz w:val="14"/>
                <w:szCs w:val="14"/>
              </w:rPr>
              <w:t>Para Piyasalarına Borçlar</w:t>
            </w:r>
          </w:p>
        </w:tc>
        <w:tc>
          <w:tcPr>
            <w:tcW w:w="611" w:type="pct"/>
            <w:vAlign w:val="bottom"/>
          </w:tcPr>
          <w:p w14:paraId="27409001" w14:textId="77777777" w:rsidR="007B319F" w:rsidRPr="002F30E2" w:rsidRDefault="007B319F" w:rsidP="00B969CC">
            <w:pPr>
              <w:ind w:right="-25"/>
              <w:jc w:val="right"/>
              <w:rPr>
                <w:sz w:val="14"/>
                <w:szCs w:val="14"/>
              </w:rPr>
            </w:pPr>
            <w:r w:rsidRPr="002F30E2">
              <w:rPr>
                <w:sz w:val="14"/>
                <w:szCs w:val="14"/>
              </w:rPr>
              <w:t>-</w:t>
            </w:r>
          </w:p>
        </w:tc>
        <w:tc>
          <w:tcPr>
            <w:tcW w:w="686" w:type="pct"/>
            <w:vAlign w:val="bottom"/>
          </w:tcPr>
          <w:p w14:paraId="72E14AF4" w14:textId="77777777" w:rsidR="007B319F" w:rsidRPr="002F30E2" w:rsidRDefault="007B319F" w:rsidP="00B969CC">
            <w:pPr>
              <w:ind w:right="-25"/>
              <w:jc w:val="right"/>
              <w:rPr>
                <w:sz w:val="14"/>
                <w:szCs w:val="14"/>
              </w:rPr>
            </w:pPr>
            <w:r w:rsidRPr="002F30E2">
              <w:rPr>
                <w:sz w:val="14"/>
                <w:szCs w:val="14"/>
              </w:rPr>
              <w:t>-</w:t>
            </w:r>
          </w:p>
        </w:tc>
        <w:tc>
          <w:tcPr>
            <w:tcW w:w="645" w:type="pct"/>
            <w:vAlign w:val="bottom"/>
          </w:tcPr>
          <w:p w14:paraId="4805759D" w14:textId="370808A1" w:rsidR="007B319F" w:rsidRPr="002F30E2" w:rsidRDefault="00754A9E" w:rsidP="00B969CC">
            <w:pPr>
              <w:ind w:right="-25"/>
              <w:jc w:val="right"/>
              <w:rPr>
                <w:sz w:val="14"/>
                <w:szCs w:val="14"/>
              </w:rPr>
            </w:pPr>
            <w:r w:rsidRPr="002F30E2">
              <w:rPr>
                <w:sz w:val="14"/>
                <w:szCs w:val="14"/>
              </w:rPr>
              <w:t>3.422.205</w:t>
            </w:r>
          </w:p>
        </w:tc>
        <w:tc>
          <w:tcPr>
            <w:tcW w:w="662" w:type="pct"/>
            <w:vAlign w:val="bottom"/>
          </w:tcPr>
          <w:p w14:paraId="147DF55C" w14:textId="77777777" w:rsidR="007B319F" w:rsidRPr="002F30E2" w:rsidRDefault="007B319F" w:rsidP="00B969CC">
            <w:pPr>
              <w:ind w:right="-25"/>
              <w:jc w:val="right"/>
              <w:rPr>
                <w:sz w:val="14"/>
                <w:szCs w:val="14"/>
              </w:rPr>
            </w:pPr>
            <w:r w:rsidRPr="002F30E2">
              <w:rPr>
                <w:sz w:val="14"/>
                <w:szCs w:val="14"/>
              </w:rPr>
              <w:t>-</w:t>
            </w:r>
          </w:p>
        </w:tc>
        <w:tc>
          <w:tcPr>
            <w:tcW w:w="660" w:type="pct"/>
            <w:vAlign w:val="bottom"/>
          </w:tcPr>
          <w:p w14:paraId="3F3A7E6C" w14:textId="5C2747DB" w:rsidR="007B319F" w:rsidRPr="002F30E2" w:rsidRDefault="00754A9E" w:rsidP="00B969CC">
            <w:pPr>
              <w:ind w:right="-25"/>
              <w:jc w:val="right"/>
              <w:rPr>
                <w:sz w:val="14"/>
                <w:szCs w:val="14"/>
              </w:rPr>
            </w:pPr>
            <w:r w:rsidRPr="002F30E2">
              <w:rPr>
                <w:sz w:val="14"/>
                <w:szCs w:val="14"/>
              </w:rPr>
              <w:t>3.422.205</w:t>
            </w:r>
          </w:p>
        </w:tc>
      </w:tr>
      <w:tr w:rsidR="00332EBF" w:rsidRPr="002F30E2" w14:paraId="558E4ABB" w14:textId="77777777" w:rsidTr="009D60D2">
        <w:trPr>
          <w:trHeight w:val="48"/>
        </w:trPr>
        <w:tc>
          <w:tcPr>
            <w:tcW w:w="1736" w:type="pct"/>
            <w:vAlign w:val="bottom"/>
          </w:tcPr>
          <w:p w14:paraId="1A3B19B2" w14:textId="77777777" w:rsidR="00B93500" w:rsidRPr="002F30E2" w:rsidRDefault="00B93500" w:rsidP="00F3617D">
            <w:pPr>
              <w:rPr>
                <w:sz w:val="14"/>
                <w:szCs w:val="14"/>
              </w:rPr>
            </w:pPr>
            <w:r w:rsidRPr="002F30E2">
              <w:rPr>
                <w:sz w:val="14"/>
                <w:szCs w:val="14"/>
              </w:rPr>
              <w:t>İhraç Edilen Menkul Kıymetler (Net)</w:t>
            </w:r>
          </w:p>
        </w:tc>
        <w:tc>
          <w:tcPr>
            <w:tcW w:w="611" w:type="pct"/>
            <w:vAlign w:val="bottom"/>
          </w:tcPr>
          <w:p w14:paraId="68559282" w14:textId="77777777" w:rsidR="00B93500" w:rsidRPr="002F30E2" w:rsidRDefault="00B93500" w:rsidP="00B969CC">
            <w:pPr>
              <w:ind w:right="-25"/>
              <w:jc w:val="right"/>
              <w:rPr>
                <w:sz w:val="14"/>
                <w:szCs w:val="14"/>
              </w:rPr>
            </w:pPr>
            <w:r w:rsidRPr="002F30E2">
              <w:rPr>
                <w:sz w:val="14"/>
                <w:szCs w:val="14"/>
              </w:rPr>
              <w:t>-</w:t>
            </w:r>
          </w:p>
        </w:tc>
        <w:tc>
          <w:tcPr>
            <w:tcW w:w="686" w:type="pct"/>
            <w:vAlign w:val="bottom"/>
          </w:tcPr>
          <w:p w14:paraId="35E2850E" w14:textId="77777777" w:rsidR="00B93500" w:rsidRPr="002F30E2" w:rsidRDefault="00B93500" w:rsidP="00B969CC">
            <w:pPr>
              <w:ind w:right="-25"/>
              <w:jc w:val="right"/>
              <w:rPr>
                <w:sz w:val="14"/>
                <w:szCs w:val="14"/>
              </w:rPr>
            </w:pPr>
            <w:r w:rsidRPr="002F30E2">
              <w:rPr>
                <w:sz w:val="14"/>
                <w:szCs w:val="14"/>
              </w:rPr>
              <w:t>-</w:t>
            </w:r>
          </w:p>
        </w:tc>
        <w:tc>
          <w:tcPr>
            <w:tcW w:w="645" w:type="pct"/>
            <w:vAlign w:val="bottom"/>
          </w:tcPr>
          <w:p w14:paraId="4E173F47" w14:textId="45D22467" w:rsidR="00B93500" w:rsidRPr="002F30E2" w:rsidRDefault="000D26AB" w:rsidP="00B969CC">
            <w:pPr>
              <w:ind w:right="-25"/>
              <w:jc w:val="right"/>
              <w:rPr>
                <w:sz w:val="14"/>
                <w:szCs w:val="14"/>
              </w:rPr>
            </w:pPr>
            <w:r w:rsidRPr="002F30E2">
              <w:rPr>
                <w:sz w:val="14"/>
                <w:szCs w:val="14"/>
              </w:rPr>
              <w:t>5.163.982</w:t>
            </w:r>
          </w:p>
        </w:tc>
        <w:tc>
          <w:tcPr>
            <w:tcW w:w="662" w:type="pct"/>
            <w:vAlign w:val="bottom"/>
          </w:tcPr>
          <w:p w14:paraId="6CE374C9" w14:textId="77777777" w:rsidR="00B93500" w:rsidRPr="002F30E2" w:rsidRDefault="00B93500" w:rsidP="00B969CC">
            <w:pPr>
              <w:ind w:right="-25"/>
              <w:jc w:val="right"/>
              <w:rPr>
                <w:sz w:val="14"/>
                <w:szCs w:val="14"/>
              </w:rPr>
            </w:pPr>
            <w:r w:rsidRPr="002F30E2">
              <w:rPr>
                <w:sz w:val="14"/>
                <w:szCs w:val="14"/>
              </w:rPr>
              <w:t>-</w:t>
            </w:r>
          </w:p>
        </w:tc>
        <w:tc>
          <w:tcPr>
            <w:tcW w:w="660" w:type="pct"/>
            <w:vAlign w:val="bottom"/>
          </w:tcPr>
          <w:p w14:paraId="6D0435BB" w14:textId="521ACD93" w:rsidR="00B93500" w:rsidRPr="002F30E2" w:rsidRDefault="000D26AB" w:rsidP="00B969CC">
            <w:pPr>
              <w:ind w:right="-25"/>
              <w:jc w:val="right"/>
              <w:rPr>
                <w:sz w:val="14"/>
                <w:szCs w:val="14"/>
              </w:rPr>
            </w:pPr>
            <w:r w:rsidRPr="002F30E2">
              <w:rPr>
                <w:sz w:val="14"/>
                <w:szCs w:val="14"/>
              </w:rPr>
              <w:t>5.163.982</w:t>
            </w:r>
          </w:p>
        </w:tc>
      </w:tr>
      <w:tr w:rsidR="007B319F" w:rsidRPr="002F30E2" w14:paraId="72A7B6D5" w14:textId="77777777" w:rsidTr="009D60D2">
        <w:trPr>
          <w:trHeight w:val="48"/>
        </w:trPr>
        <w:tc>
          <w:tcPr>
            <w:tcW w:w="1736" w:type="pct"/>
            <w:vAlign w:val="bottom"/>
          </w:tcPr>
          <w:p w14:paraId="4ED5D541" w14:textId="77777777" w:rsidR="007B319F" w:rsidRPr="002F30E2" w:rsidRDefault="007B319F" w:rsidP="00F3617D">
            <w:pPr>
              <w:rPr>
                <w:sz w:val="14"/>
                <w:szCs w:val="14"/>
              </w:rPr>
            </w:pPr>
            <w:r w:rsidRPr="002F30E2">
              <w:rPr>
                <w:sz w:val="14"/>
                <w:szCs w:val="14"/>
              </w:rPr>
              <w:t>Karşılıklar</w:t>
            </w:r>
          </w:p>
        </w:tc>
        <w:tc>
          <w:tcPr>
            <w:tcW w:w="611" w:type="pct"/>
            <w:vAlign w:val="bottom"/>
          </w:tcPr>
          <w:p w14:paraId="7C62F8F9" w14:textId="77777777" w:rsidR="007B319F" w:rsidRPr="002F30E2" w:rsidRDefault="007B319F" w:rsidP="00B969CC">
            <w:pPr>
              <w:ind w:right="-25"/>
              <w:jc w:val="right"/>
              <w:rPr>
                <w:sz w:val="14"/>
                <w:szCs w:val="14"/>
              </w:rPr>
            </w:pPr>
            <w:r w:rsidRPr="002F30E2">
              <w:rPr>
                <w:sz w:val="14"/>
                <w:szCs w:val="14"/>
              </w:rPr>
              <w:t>-</w:t>
            </w:r>
          </w:p>
        </w:tc>
        <w:tc>
          <w:tcPr>
            <w:tcW w:w="686" w:type="pct"/>
            <w:vAlign w:val="bottom"/>
          </w:tcPr>
          <w:p w14:paraId="7BF66AE7" w14:textId="77777777" w:rsidR="007B319F" w:rsidRPr="002F30E2" w:rsidRDefault="007B319F" w:rsidP="00B969CC">
            <w:pPr>
              <w:ind w:right="-25"/>
              <w:jc w:val="right"/>
              <w:rPr>
                <w:sz w:val="14"/>
                <w:szCs w:val="14"/>
              </w:rPr>
            </w:pPr>
            <w:r w:rsidRPr="002F30E2">
              <w:rPr>
                <w:sz w:val="14"/>
                <w:szCs w:val="14"/>
              </w:rPr>
              <w:t>-</w:t>
            </w:r>
          </w:p>
        </w:tc>
        <w:tc>
          <w:tcPr>
            <w:tcW w:w="645" w:type="pct"/>
            <w:vAlign w:val="bottom"/>
          </w:tcPr>
          <w:p w14:paraId="37702943" w14:textId="77777777" w:rsidR="007B319F" w:rsidRPr="002F30E2" w:rsidRDefault="007B319F" w:rsidP="00B969CC">
            <w:pPr>
              <w:ind w:right="-25"/>
              <w:jc w:val="right"/>
              <w:rPr>
                <w:sz w:val="14"/>
                <w:szCs w:val="14"/>
              </w:rPr>
            </w:pPr>
            <w:r w:rsidRPr="002F30E2">
              <w:rPr>
                <w:sz w:val="14"/>
                <w:szCs w:val="14"/>
              </w:rPr>
              <w:t>-</w:t>
            </w:r>
          </w:p>
        </w:tc>
        <w:tc>
          <w:tcPr>
            <w:tcW w:w="662" w:type="pct"/>
            <w:vAlign w:val="bottom"/>
          </w:tcPr>
          <w:p w14:paraId="64EBC73B" w14:textId="2D1194B4" w:rsidR="007B319F" w:rsidRPr="002F30E2" w:rsidRDefault="00754A9E" w:rsidP="00B969CC">
            <w:pPr>
              <w:ind w:right="-25"/>
              <w:jc w:val="right"/>
              <w:rPr>
                <w:sz w:val="14"/>
                <w:szCs w:val="14"/>
              </w:rPr>
            </w:pPr>
            <w:r w:rsidRPr="002F30E2">
              <w:rPr>
                <w:sz w:val="14"/>
                <w:szCs w:val="14"/>
              </w:rPr>
              <w:t>1.460.969</w:t>
            </w:r>
          </w:p>
        </w:tc>
        <w:tc>
          <w:tcPr>
            <w:tcW w:w="660" w:type="pct"/>
            <w:vAlign w:val="bottom"/>
          </w:tcPr>
          <w:p w14:paraId="4446FEBF" w14:textId="259AC68C" w:rsidR="007B319F" w:rsidRPr="002F30E2" w:rsidRDefault="00754A9E" w:rsidP="00B969CC">
            <w:pPr>
              <w:ind w:right="-25"/>
              <w:jc w:val="right"/>
              <w:rPr>
                <w:sz w:val="14"/>
                <w:szCs w:val="14"/>
              </w:rPr>
            </w:pPr>
            <w:r w:rsidRPr="002F30E2">
              <w:rPr>
                <w:sz w:val="14"/>
                <w:szCs w:val="14"/>
              </w:rPr>
              <w:t>1.460.969</w:t>
            </w:r>
          </w:p>
        </w:tc>
      </w:tr>
      <w:tr w:rsidR="007B319F" w:rsidRPr="002F30E2" w14:paraId="26A6A197" w14:textId="77777777" w:rsidTr="009D60D2">
        <w:trPr>
          <w:trHeight w:val="48"/>
        </w:trPr>
        <w:tc>
          <w:tcPr>
            <w:tcW w:w="1736" w:type="pct"/>
            <w:vAlign w:val="bottom"/>
          </w:tcPr>
          <w:p w14:paraId="271DF43A" w14:textId="77777777" w:rsidR="007B319F" w:rsidRPr="002F30E2" w:rsidRDefault="007B319F" w:rsidP="00F3617D">
            <w:pPr>
              <w:rPr>
                <w:sz w:val="14"/>
                <w:szCs w:val="14"/>
              </w:rPr>
            </w:pPr>
            <w:r w:rsidRPr="002F30E2">
              <w:rPr>
                <w:sz w:val="14"/>
                <w:szCs w:val="14"/>
              </w:rPr>
              <w:t xml:space="preserve">Diğer Yükümlülükler </w:t>
            </w:r>
          </w:p>
        </w:tc>
        <w:tc>
          <w:tcPr>
            <w:tcW w:w="611" w:type="pct"/>
            <w:vAlign w:val="bottom"/>
          </w:tcPr>
          <w:p w14:paraId="432F2FCF" w14:textId="77777777" w:rsidR="007B319F" w:rsidRPr="002F30E2" w:rsidRDefault="007B319F" w:rsidP="00B969CC">
            <w:pPr>
              <w:ind w:right="-25"/>
              <w:jc w:val="right"/>
              <w:rPr>
                <w:sz w:val="14"/>
                <w:szCs w:val="14"/>
              </w:rPr>
            </w:pPr>
            <w:r w:rsidRPr="002F30E2">
              <w:rPr>
                <w:sz w:val="14"/>
                <w:szCs w:val="14"/>
              </w:rPr>
              <w:t>-</w:t>
            </w:r>
          </w:p>
        </w:tc>
        <w:tc>
          <w:tcPr>
            <w:tcW w:w="686" w:type="pct"/>
            <w:vAlign w:val="bottom"/>
          </w:tcPr>
          <w:p w14:paraId="0449F0C5" w14:textId="77777777" w:rsidR="007B319F" w:rsidRPr="002F30E2" w:rsidRDefault="007B319F" w:rsidP="00B969CC">
            <w:pPr>
              <w:ind w:right="-25"/>
              <w:jc w:val="right"/>
              <w:rPr>
                <w:sz w:val="14"/>
                <w:szCs w:val="14"/>
              </w:rPr>
            </w:pPr>
            <w:r w:rsidRPr="002F30E2">
              <w:rPr>
                <w:sz w:val="14"/>
                <w:szCs w:val="14"/>
              </w:rPr>
              <w:t>-</w:t>
            </w:r>
          </w:p>
        </w:tc>
        <w:tc>
          <w:tcPr>
            <w:tcW w:w="645" w:type="pct"/>
            <w:vAlign w:val="bottom"/>
          </w:tcPr>
          <w:p w14:paraId="23A65D81" w14:textId="77777777" w:rsidR="007B319F" w:rsidRPr="002F30E2" w:rsidRDefault="007B319F" w:rsidP="00B969CC">
            <w:pPr>
              <w:ind w:right="-25"/>
              <w:jc w:val="right"/>
              <w:rPr>
                <w:sz w:val="14"/>
                <w:szCs w:val="14"/>
              </w:rPr>
            </w:pPr>
            <w:r w:rsidRPr="002F30E2">
              <w:rPr>
                <w:sz w:val="14"/>
                <w:szCs w:val="14"/>
              </w:rPr>
              <w:t>-</w:t>
            </w:r>
          </w:p>
        </w:tc>
        <w:tc>
          <w:tcPr>
            <w:tcW w:w="662" w:type="pct"/>
            <w:vAlign w:val="bottom"/>
          </w:tcPr>
          <w:p w14:paraId="405DF096" w14:textId="789A8CDD" w:rsidR="007B319F" w:rsidRPr="002F30E2" w:rsidRDefault="00754A9E" w:rsidP="00B969CC">
            <w:pPr>
              <w:ind w:right="-25"/>
              <w:jc w:val="right"/>
              <w:rPr>
                <w:sz w:val="14"/>
                <w:szCs w:val="14"/>
              </w:rPr>
            </w:pPr>
            <w:r w:rsidRPr="002F30E2">
              <w:rPr>
                <w:sz w:val="14"/>
                <w:szCs w:val="14"/>
              </w:rPr>
              <w:t>7.806.856</w:t>
            </w:r>
          </w:p>
        </w:tc>
        <w:tc>
          <w:tcPr>
            <w:tcW w:w="660" w:type="pct"/>
            <w:vAlign w:val="bottom"/>
          </w:tcPr>
          <w:p w14:paraId="6EE37259" w14:textId="53F3AD45" w:rsidR="007B319F" w:rsidRPr="002F30E2" w:rsidRDefault="00754A9E" w:rsidP="00B969CC">
            <w:pPr>
              <w:ind w:right="-25"/>
              <w:jc w:val="right"/>
              <w:rPr>
                <w:sz w:val="14"/>
                <w:szCs w:val="14"/>
              </w:rPr>
            </w:pPr>
            <w:r w:rsidRPr="002F30E2">
              <w:rPr>
                <w:sz w:val="14"/>
                <w:szCs w:val="14"/>
              </w:rPr>
              <w:t>7.806.856</w:t>
            </w:r>
          </w:p>
        </w:tc>
      </w:tr>
      <w:tr w:rsidR="007B319F" w:rsidRPr="002F30E2" w14:paraId="0E67C6B7" w14:textId="77777777" w:rsidTr="009D60D2">
        <w:trPr>
          <w:trHeight w:val="60"/>
        </w:trPr>
        <w:tc>
          <w:tcPr>
            <w:tcW w:w="1736" w:type="pct"/>
            <w:tcBorders>
              <w:bottom w:val="dotted" w:sz="4" w:space="0" w:color="auto"/>
            </w:tcBorders>
            <w:vAlign w:val="bottom"/>
          </w:tcPr>
          <w:p w14:paraId="6191EF00" w14:textId="77777777" w:rsidR="007B319F" w:rsidRPr="002F30E2" w:rsidRDefault="007B319F" w:rsidP="00F3617D">
            <w:pPr>
              <w:rPr>
                <w:sz w:val="14"/>
                <w:szCs w:val="14"/>
              </w:rPr>
            </w:pPr>
            <w:proofErr w:type="spellStart"/>
            <w:r w:rsidRPr="002F30E2">
              <w:rPr>
                <w:sz w:val="14"/>
                <w:szCs w:val="14"/>
              </w:rPr>
              <w:t>Özkaynaklar</w:t>
            </w:r>
            <w:proofErr w:type="spellEnd"/>
          </w:p>
        </w:tc>
        <w:tc>
          <w:tcPr>
            <w:tcW w:w="611" w:type="pct"/>
            <w:tcBorders>
              <w:bottom w:val="dotted" w:sz="4" w:space="0" w:color="auto"/>
            </w:tcBorders>
            <w:vAlign w:val="bottom"/>
          </w:tcPr>
          <w:p w14:paraId="368AC857" w14:textId="77777777" w:rsidR="007B319F" w:rsidRPr="002F30E2" w:rsidRDefault="007B319F" w:rsidP="00B969CC">
            <w:pPr>
              <w:ind w:right="-25"/>
              <w:jc w:val="right"/>
              <w:rPr>
                <w:sz w:val="14"/>
                <w:szCs w:val="14"/>
              </w:rPr>
            </w:pPr>
            <w:r w:rsidRPr="002F30E2">
              <w:rPr>
                <w:sz w:val="14"/>
                <w:szCs w:val="14"/>
              </w:rPr>
              <w:t>-</w:t>
            </w:r>
          </w:p>
        </w:tc>
        <w:tc>
          <w:tcPr>
            <w:tcW w:w="686" w:type="pct"/>
            <w:tcBorders>
              <w:bottom w:val="dotted" w:sz="4" w:space="0" w:color="auto"/>
            </w:tcBorders>
            <w:vAlign w:val="bottom"/>
          </w:tcPr>
          <w:p w14:paraId="05347652" w14:textId="77777777" w:rsidR="007B319F" w:rsidRPr="002F30E2" w:rsidRDefault="007B319F" w:rsidP="00B969CC">
            <w:pPr>
              <w:ind w:right="-25"/>
              <w:jc w:val="right"/>
              <w:rPr>
                <w:sz w:val="14"/>
                <w:szCs w:val="14"/>
              </w:rPr>
            </w:pPr>
            <w:r w:rsidRPr="002F30E2">
              <w:rPr>
                <w:sz w:val="14"/>
                <w:szCs w:val="14"/>
              </w:rPr>
              <w:t>-</w:t>
            </w:r>
          </w:p>
        </w:tc>
        <w:tc>
          <w:tcPr>
            <w:tcW w:w="645" w:type="pct"/>
            <w:tcBorders>
              <w:bottom w:val="dotted" w:sz="4" w:space="0" w:color="auto"/>
            </w:tcBorders>
            <w:vAlign w:val="bottom"/>
          </w:tcPr>
          <w:p w14:paraId="48ABCA8E" w14:textId="77777777" w:rsidR="007B319F" w:rsidRPr="002F30E2" w:rsidRDefault="007B319F" w:rsidP="00B969CC">
            <w:pPr>
              <w:ind w:right="-25"/>
              <w:jc w:val="right"/>
              <w:rPr>
                <w:sz w:val="14"/>
                <w:szCs w:val="14"/>
              </w:rPr>
            </w:pPr>
            <w:r w:rsidRPr="002F30E2">
              <w:rPr>
                <w:sz w:val="14"/>
                <w:szCs w:val="14"/>
              </w:rPr>
              <w:t>-</w:t>
            </w:r>
          </w:p>
        </w:tc>
        <w:tc>
          <w:tcPr>
            <w:tcW w:w="662" w:type="pct"/>
            <w:tcBorders>
              <w:bottom w:val="dotted" w:sz="4" w:space="0" w:color="auto"/>
            </w:tcBorders>
            <w:vAlign w:val="bottom"/>
          </w:tcPr>
          <w:p w14:paraId="01868E38" w14:textId="6164D6C7" w:rsidR="007B319F" w:rsidRPr="002F30E2" w:rsidRDefault="00754A9E" w:rsidP="00B969CC">
            <w:pPr>
              <w:ind w:right="-25"/>
              <w:jc w:val="right"/>
              <w:rPr>
                <w:sz w:val="14"/>
                <w:szCs w:val="14"/>
              </w:rPr>
            </w:pPr>
            <w:r w:rsidRPr="002F30E2">
              <w:rPr>
                <w:sz w:val="14"/>
                <w:szCs w:val="14"/>
              </w:rPr>
              <w:t>10.324.315</w:t>
            </w:r>
          </w:p>
        </w:tc>
        <w:tc>
          <w:tcPr>
            <w:tcW w:w="660" w:type="pct"/>
            <w:tcBorders>
              <w:bottom w:val="dotted" w:sz="4" w:space="0" w:color="auto"/>
            </w:tcBorders>
            <w:vAlign w:val="bottom"/>
          </w:tcPr>
          <w:p w14:paraId="220AABA6" w14:textId="0CAA6F9D" w:rsidR="007B319F" w:rsidRPr="002F30E2" w:rsidRDefault="00754A9E" w:rsidP="00B969CC">
            <w:pPr>
              <w:ind w:right="-25"/>
              <w:jc w:val="right"/>
              <w:rPr>
                <w:sz w:val="14"/>
                <w:szCs w:val="14"/>
              </w:rPr>
            </w:pPr>
            <w:r w:rsidRPr="002F30E2">
              <w:rPr>
                <w:sz w:val="14"/>
                <w:szCs w:val="14"/>
              </w:rPr>
              <w:t>10.324.315</w:t>
            </w:r>
          </w:p>
        </w:tc>
      </w:tr>
      <w:tr w:rsidR="005A165E" w:rsidRPr="002F30E2" w14:paraId="1B322FC4" w14:textId="77777777" w:rsidTr="009D60D2">
        <w:trPr>
          <w:trHeight w:val="60"/>
        </w:trPr>
        <w:tc>
          <w:tcPr>
            <w:tcW w:w="1736" w:type="pct"/>
            <w:tcBorders>
              <w:top w:val="dotted" w:sz="4" w:space="0" w:color="auto"/>
              <w:bottom w:val="single" w:sz="4" w:space="0" w:color="auto"/>
            </w:tcBorders>
            <w:vAlign w:val="bottom"/>
          </w:tcPr>
          <w:p w14:paraId="079B79DA" w14:textId="630E0D77" w:rsidR="005A165E" w:rsidRPr="002F30E2" w:rsidRDefault="005A165E" w:rsidP="00F3617D">
            <w:pPr>
              <w:rPr>
                <w:sz w:val="14"/>
                <w:szCs w:val="14"/>
              </w:rPr>
            </w:pPr>
            <w:r w:rsidRPr="002F30E2">
              <w:rPr>
                <w:b/>
                <w:sz w:val="14"/>
                <w:szCs w:val="14"/>
              </w:rPr>
              <w:t>BÖLÜM YÜKÜMLÜLÜKLERİ TOPLAMI</w:t>
            </w:r>
          </w:p>
        </w:tc>
        <w:tc>
          <w:tcPr>
            <w:tcW w:w="611" w:type="pct"/>
            <w:tcBorders>
              <w:top w:val="dotted" w:sz="4" w:space="0" w:color="auto"/>
              <w:bottom w:val="single" w:sz="4" w:space="0" w:color="auto"/>
            </w:tcBorders>
            <w:vAlign w:val="bottom"/>
          </w:tcPr>
          <w:p w14:paraId="729E47D4" w14:textId="134D192F" w:rsidR="005A165E" w:rsidRPr="002F30E2" w:rsidRDefault="00754A9E" w:rsidP="00B969CC">
            <w:pPr>
              <w:ind w:right="-25"/>
              <w:jc w:val="right"/>
              <w:rPr>
                <w:b/>
                <w:sz w:val="14"/>
                <w:szCs w:val="14"/>
              </w:rPr>
            </w:pPr>
            <w:r w:rsidRPr="002F30E2">
              <w:rPr>
                <w:b/>
                <w:sz w:val="14"/>
                <w:szCs w:val="14"/>
              </w:rPr>
              <w:t>61.630.678</w:t>
            </w:r>
          </w:p>
        </w:tc>
        <w:tc>
          <w:tcPr>
            <w:tcW w:w="686" w:type="pct"/>
            <w:tcBorders>
              <w:top w:val="dotted" w:sz="4" w:space="0" w:color="auto"/>
              <w:bottom w:val="single" w:sz="4" w:space="0" w:color="auto"/>
            </w:tcBorders>
            <w:vAlign w:val="bottom"/>
          </w:tcPr>
          <w:p w14:paraId="3D369397" w14:textId="0166FDB3" w:rsidR="005A165E" w:rsidRPr="002F30E2" w:rsidRDefault="00754A9E" w:rsidP="00B969CC">
            <w:pPr>
              <w:ind w:right="-25"/>
              <w:jc w:val="right"/>
              <w:rPr>
                <w:b/>
                <w:sz w:val="14"/>
                <w:szCs w:val="14"/>
              </w:rPr>
            </w:pPr>
            <w:r w:rsidRPr="002F30E2">
              <w:rPr>
                <w:b/>
                <w:sz w:val="14"/>
                <w:szCs w:val="14"/>
              </w:rPr>
              <w:t>89.769.</w:t>
            </w:r>
            <w:r w:rsidR="000D26AB" w:rsidRPr="002F30E2">
              <w:rPr>
                <w:b/>
                <w:sz w:val="14"/>
                <w:szCs w:val="14"/>
              </w:rPr>
              <w:t>7</w:t>
            </w:r>
            <w:r w:rsidRPr="002F30E2">
              <w:rPr>
                <w:b/>
                <w:sz w:val="14"/>
                <w:szCs w:val="14"/>
              </w:rPr>
              <w:t>13</w:t>
            </w:r>
          </w:p>
        </w:tc>
        <w:tc>
          <w:tcPr>
            <w:tcW w:w="645" w:type="pct"/>
            <w:tcBorders>
              <w:top w:val="dotted" w:sz="4" w:space="0" w:color="auto"/>
              <w:bottom w:val="single" w:sz="4" w:space="0" w:color="auto"/>
            </w:tcBorders>
            <w:vAlign w:val="bottom"/>
          </w:tcPr>
          <w:p w14:paraId="71C8E031" w14:textId="569B00AA" w:rsidR="005A165E" w:rsidRPr="002F30E2" w:rsidRDefault="00754A9E" w:rsidP="00B969CC">
            <w:pPr>
              <w:ind w:right="-25"/>
              <w:jc w:val="right"/>
              <w:rPr>
                <w:b/>
                <w:sz w:val="14"/>
                <w:szCs w:val="14"/>
              </w:rPr>
            </w:pPr>
            <w:r w:rsidRPr="002F30E2">
              <w:rPr>
                <w:b/>
                <w:sz w:val="14"/>
                <w:szCs w:val="14"/>
              </w:rPr>
              <w:t>11.211.009</w:t>
            </w:r>
          </w:p>
        </w:tc>
        <w:tc>
          <w:tcPr>
            <w:tcW w:w="662" w:type="pct"/>
            <w:tcBorders>
              <w:top w:val="dotted" w:sz="4" w:space="0" w:color="auto"/>
              <w:bottom w:val="single" w:sz="4" w:space="0" w:color="auto"/>
            </w:tcBorders>
            <w:vAlign w:val="bottom"/>
          </w:tcPr>
          <w:p w14:paraId="424DBDEC" w14:textId="40140C61" w:rsidR="005A165E" w:rsidRPr="002F30E2" w:rsidRDefault="00754A9E" w:rsidP="00B969CC">
            <w:pPr>
              <w:ind w:right="-25"/>
              <w:jc w:val="right"/>
              <w:rPr>
                <w:b/>
                <w:sz w:val="14"/>
                <w:szCs w:val="14"/>
              </w:rPr>
            </w:pPr>
            <w:r w:rsidRPr="002F30E2">
              <w:rPr>
                <w:b/>
                <w:sz w:val="14"/>
                <w:szCs w:val="14"/>
              </w:rPr>
              <w:t>19.592.140</w:t>
            </w:r>
          </w:p>
        </w:tc>
        <w:tc>
          <w:tcPr>
            <w:tcW w:w="660" w:type="pct"/>
            <w:tcBorders>
              <w:top w:val="dotted" w:sz="4" w:space="0" w:color="auto"/>
              <w:bottom w:val="single" w:sz="4" w:space="0" w:color="auto"/>
            </w:tcBorders>
            <w:vAlign w:val="bottom"/>
          </w:tcPr>
          <w:p w14:paraId="3B7BE5F8" w14:textId="209472FC" w:rsidR="005A165E" w:rsidRPr="002F30E2" w:rsidRDefault="000D26AB" w:rsidP="00B969CC">
            <w:pPr>
              <w:ind w:right="-25"/>
              <w:jc w:val="right"/>
              <w:rPr>
                <w:b/>
                <w:sz w:val="14"/>
                <w:szCs w:val="14"/>
              </w:rPr>
            </w:pPr>
            <w:r w:rsidRPr="002F30E2">
              <w:rPr>
                <w:b/>
                <w:sz w:val="14"/>
                <w:szCs w:val="14"/>
              </w:rPr>
              <w:t>182.203.5</w:t>
            </w:r>
            <w:r w:rsidR="00754A9E" w:rsidRPr="002F30E2">
              <w:rPr>
                <w:b/>
                <w:sz w:val="14"/>
                <w:szCs w:val="14"/>
              </w:rPr>
              <w:t>40</w:t>
            </w:r>
          </w:p>
        </w:tc>
      </w:tr>
    </w:tbl>
    <w:p w14:paraId="0DCD3488" w14:textId="7478A2DC" w:rsidR="009663AB" w:rsidRPr="002F30E2" w:rsidRDefault="009663AB" w:rsidP="003E6386">
      <w:pPr>
        <w:ind w:left="851"/>
        <w:rPr>
          <w:b/>
        </w:rPr>
      </w:pPr>
    </w:p>
    <w:p w14:paraId="482968A4" w14:textId="5D517A1D" w:rsidR="00A8060D" w:rsidRPr="002F30E2" w:rsidRDefault="00A8060D" w:rsidP="003E6386">
      <w:pPr>
        <w:tabs>
          <w:tab w:val="left" w:pos="1276"/>
        </w:tabs>
        <w:ind w:left="851"/>
        <w:rPr>
          <w:rFonts w:eastAsia="Arial Unicode MS"/>
          <w:bCs/>
          <w:sz w:val="14"/>
          <w:szCs w:val="14"/>
        </w:rPr>
      </w:pPr>
      <w:r w:rsidRPr="002F30E2">
        <w:rPr>
          <w:sz w:val="16"/>
          <w:szCs w:val="16"/>
          <w:vertAlign w:val="superscript"/>
        </w:rPr>
        <w:t>(*</w:t>
      </w:r>
      <w:proofErr w:type="gramStart"/>
      <w:r w:rsidRPr="002F30E2">
        <w:rPr>
          <w:sz w:val="16"/>
          <w:szCs w:val="16"/>
          <w:vertAlign w:val="superscript"/>
        </w:rPr>
        <w:t xml:space="preserve">)  </w:t>
      </w:r>
      <w:r w:rsidR="00CA51D9" w:rsidRPr="002F30E2">
        <w:rPr>
          <w:sz w:val="16"/>
          <w:szCs w:val="16"/>
          <w:vertAlign w:val="superscript"/>
        </w:rPr>
        <w:tab/>
      </w:r>
      <w:proofErr w:type="gramEnd"/>
      <w:r w:rsidRPr="002F30E2">
        <w:rPr>
          <w:rFonts w:eastAsia="Arial Unicode MS"/>
          <w:bCs/>
          <w:sz w:val="14"/>
          <w:szCs w:val="14"/>
        </w:rPr>
        <w:t>Beklenen zarar karşılıkları dahil edilmiştir.</w:t>
      </w:r>
    </w:p>
    <w:p w14:paraId="154A4926" w14:textId="460D5C40" w:rsidR="00046A70" w:rsidRPr="002F30E2" w:rsidRDefault="00A8060D" w:rsidP="003E6386">
      <w:pPr>
        <w:tabs>
          <w:tab w:val="left" w:pos="1276"/>
        </w:tabs>
        <w:ind w:left="851"/>
        <w:rPr>
          <w:b/>
          <w:sz w:val="14"/>
          <w:szCs w:val="14"/>
        </w:rPr>
      </w:pPr>
      <w:r w:rsidRPr="002F30E2">
        <w:rPr>
          <w:rFonts w:eastAsia="Arial Unicode MS"/>
          <w:bCs/>
          <w:sz w:val="14"/>
          <w:szCs w:val="14"/>
          <w:vertAlign w:val="superscript"/>
        </w:rPr>
        <w:t xml:space="preserve">(**)  </w:t>
      </w:r>
      <w:r w:rsidR="00CA51D9" w:rsidRPr="002F30E2">
        <w:rPr>
          <w:rFonts w:eastAsia="Arial Unicode MS"/>
          <w:bCs/>
          <w:sz w:val="14"/>
          <w:szCs w:val="14"/>
          <w:vertAlign w:val="superscript"/>
        </w:rPr>
        <w:tab/>
      </w:r>
      <w:r w:rsidRPr="002F30E2">
        <w:rPr>
          <w:rFonts w:eastAsia="Arial Unicode MS"/>
          <w:bCs/>
          <w:sz w:val="14"/>
          <w:szCs w:val="14"/>
        </w:rPr>
        <w:t>Kiralama işlemlerinden alacakları içermektedir</w:t>
      </w:r>
      <w:r w:rsidR="00A07C83" w:rsidRPr="002F30E2">
        <w:rPr>
          <w:b/>
          <w:sz w:val="14"/>
          <w:szCs w:val="14"/>
        </w:rPr>
        <w:t>.</w:t>
      </w:r>
    </w:p>
    <w:p w14:paraId="312000D6" w14:textId="4C34811E" w:rsidR="00AE3125" w:rsidRPr="002F30E2" w:rsidRDefault="004C5F55" w:rsidP="00CA51D9">
      <w:pPr>
        <w:ind w:left="426" w:hanging="425"/>
        <w:rPr>
          <w:b/>
        </w:rPr>
      </w:pPr>
      <w:r w:rsidRPr="002F30E2">
        <w:rPr>
          <w:b/>
        </w:rPr>
        <w:br w:type="page"/>
      </w:r>
      <w:r w:rsidR="00D40C31" w:rsidRPr="002F30E2">
        <w:rPr>
          <w:b/>
        </w:rPr>
        <w:lastRenderedPageBreak/>
        <w:t>MALİ BÜNYEYE VE RİSK YÖNETİMİNE İLİŞKİN BİLGİLER (Devamı)</w:t>
      </w:r>
    </w:p>
    <w:p w14:paraId="4701EABD" w14:textId="77777777" w:rsidR="00306783" w:rsidRPr="002F30E2" w:rsidRDefault="00306783" w:rsidP="00F3617D">
      <w:pPr>
        <w:widowControl w:val="0"/>
        <w:tabs>
          <w:tab w:val="left" w:pos="851"/>
        </w:tabs>
        <w:jc w:val="both"/>
        <w:rPr>
          <w:bCs/>
        </w:rPr>
      </w:pPr>
    </w:p>
    <w:p w14:paraId="565151FE" w14:textId="5790DEC7" w:rsidR="00AE3125" w:rsidRPr="002F30E2" w:rsidRDefault="005F6B75" w:rsidP="00907737">
      <w:pPr>
        <w:widowControl w:val="0"/>
        <w:tabs>
          <w:tab w:val="left" w:pos="851"/>
        </w:tabs>
        <w:jc w:val="both"/>
        <w:rPr>
          <w:b/>
        </w:rPr>
      </w:pPr>
      <w:r w:rsidRPr="002F30E2">
        <w:rPr>
          <w:b/>
        </w:rPr>
        <w:t>I</w:t>
      </w:r>
      <w:r w:rsidR="00907737" w:rsidRPr="002F30E2">
        <w:rPr>
          <w:b/>
        </w:rPr>
        <w:t xml:space="preserve">X. </w:t>
      </w:r>
      <w:r w:rsidR="00B969CC" w:rsidRPr="002F30E2">
        <w:rPr>
          <w:b/>
        </w:rPr>
        <w:tab/>
      </w:r>
      <w:r w:rsidR="000D26AB" w:rsidRPr="002F30E2">
        <w:rPr>
          <w:b/>
        </w:rPr>
        <w:t xml:space="preserve">KONSOLİDE </w:t>
      </w:r>
      <w:r w:rsidR="00306783" w:rsidRPr="002F30E2">
        <w:rPr>
          <w:b/>
        </w:rPr>
        <w:t xml:space="preserve">FAALİYET BÖLÜMLERİNE İLİŞKİN AÇIKLAMALAR </w:t>
      </w:r>
      <w:r w:rsidR="00AE3125" w:rsidRPr="002F30E2">
        <w:rPr>
          <w:b/>
        </w:rPr>
        <w:t>(Devamı)</w:t>
      </w:r>
    </w:p>
    <w:p w14:paraId="08C35505" w14:textId="77777777" w:rsidR="00AE3125" w:rsidRPr="002F30E2" w:rsidRDefault="00AE3125" w:rsidP="00F3617D">
      <w:pPr>
        <w:ind w:left="851"/>
        <w:jc w:val="both"/>
        <w:rPr>
          <w:rFonts w:eastAsia="Arial Unicode MS"/>
          <w:bCs/>
        </w:rPr>
      </w:pPr>
    </w:p>
    <w:p w14:paraId="48A148D4" w14:textId="2F86E0E2" w:rsidR="00167D71" w:rsidRPr="002F30E2" w:rsidRDefault="00EE2377" w:rsidP="00F3617D">
      <w:pPr>
        <w:ind w:left="851"/>
        <w:jc w:val="both"/>
        <w:rPr>
          <w:rFonts w:eastAsia="Arial Unicode MS"/>
          <w:b/>
          <w:bCs/>
        </w:rPr>
      </w:pPr>
      <w:r w:rsidRPr="002F30E2">
        <w:rPr>
          <w:rFonts w:eastAsia="Arial Unicode MS"/>
          <w:b/>
          <w:bCs/>
        </w:rPr>
        <w:t>Faali</w:t>
      </w:r>
      <w:r w:rsidR="006F2194" w:rsidRPr="002F30E2">
        <w:rPr>
          <w:rFonts w:eastAsia="Arial Unicode MS"/>
          <w:b/>
          <w:bCs/>
        </w:rPr>
        <w:t>yet bölümlemesine ilişkin tablo</w:t>
      </w:r>
    </w:p>
    <w:p w14:paraId="5639444F" w14:textId="2EE05617" w:rsidR="004277FC" w:rsidRPr="002F30E2" w:rsidRDefault="004277FC" w:rsidP="00F3617D">
      <w:pPr>
        <w:ind w:left="851"/>
        <w:jc w:val="both"/>
        <w:rPr>
          <w:rFonts w:eastAsia="Arial Unicode MS"/>
        </w:rPr>
      </w:pPr>
    </w:p>
    <w:tbl>
      <w:tblPr>
        <w:tblStyle w:val="TableGrid"/>
        <w:tblW w:w="4532" w:type="pct"/>
        <w:tblInd w:w="849" w:type="dxa"/>
        <w:tblBorders>
          <w:insideH w:val="dotted" w:sz="4" w:space="0" w:color="auto"/>
          <w:insideV w:val="dotted" w:sz="4" w:space="0" w:color="auto"/>
        </w:tblBorders>
        <w:tblLook w:val="04A0" w:firstRow="1" w:lastRow="0" w:firstColumn="1" w:lastColumn="0" w:noHBand="0" w:noVBand="1"/>
      </w:tblPr>
      <w:tblGrid>
        <w:gridCol w:w="2974"/>
        <w:gridCol w:w="1134"/>
        <w:gridCol w:w="974"/>
        <w:gridCol w:w="986"/>
        <w:gridCol w:w="1057"/>
        <w:gridCol w:w="1089"/>
      </w:tblGrid>
      <w:tr w:rsidR="00586BD4" w:rsidRPr="002F30E2" w14:paraId="2200E650" w14:textId="77777777" w:rsidTr="00635EFB">
        <w:trPr>
          <w:trHeight w:val="48"/>
        </w:trPr>
        <w:tc>
          <w:tcPr>
            <w:tcW w:w="1810" w:type="pct"/>
            <w:vAlign w:val="bottom"/>
          </w:tcPr>
          <w:p w14:paraId="23BCE5E2" w14:textId="17A72C3A" w:rsidR="00586BD4" w:rsidRPr="002F30E2" w:rsidRDefault="00586BD4" w:rsidP="00F3617D">
            <w:pPr>
              <w:rPr>
                <w:b/>
                <w:color w:val="000000" w:themeColor="text1"/>
                <w:sz w:val="14"/>
                <w:szCs w:val="14"/>
              </w:rPr>
            </w:pPr>
            <w:bookmarkStart w:id="47" w:name="OLE_LINK12"/>
            <w:r w:rsidRPr="002F30E2">
              <w:rPr>
                <w:b/>
                <w:color w:val="000000" w:themeColor="text1"/>
                <w:sz w:val="14"/>
                <w:szCs w:val="14"/>
              </w:rPr>
              <w:t xml:space="preserve">Önceki Dönem </w:t>
            </w:r>
          </w:p>
          <w:p w14:paraId="20CBE665" w14:textId="0F571B71" w:rsidR="00586BD4" w:rsidRPr="002F30E2" w:rsidRDefault="00586BD4" w:rsidP="006F340F">
            <w:pPr>
              <w:widowControl w:val="0"/>
              <w:rPr>
                <w:b/>
                <w:color w:val="000000" w:themeColor="text1"/>
                <w:sz w:val="14"/>
                <w:szCs w:val="14"/>
              </w:rPr>
            </w:pPr>
            <w:r w:rsidRPr="002F30E2">
              <w:rPr>
                <w:b/>
                <w:color w:val="000000" w:themeColor="text1"/>
                <w:sz w:val="14"/>
                <w:szCs w:val="14"/>
              </w:rPr>
              <w:t xml:space="preserve">1 Ocak -  </w:t>
            </w:r>
            <w:r w:rsidR="00F849C4" w:rsidRPr="002F30E2">
              <w:rPr>
                <w:b/>
                <w:color w:val="000000" w:themeColor="text1"/>
                <w:sz w:val="14"/>
                <w:szCs w:val="14"/>
              </w:rPr>
              <w:t>3</w:t>
            </w:r>
            <w:r w:rsidR="00FD58A2" w:rsidRPr="002F30E2">
              <w:rPr>
                <w:b/>
                <w:color w:val="000000" w:themeColor="text1"/>
                <w:sz w:val="14"/>
                <w:szCs w:val="14"/>
              </w:rPr>
              <w:t>0</w:t>
            </w:r>
            <w:r w:rsidR="00F849C4" w:rsidRPr="002F30E2">
              <w:rPr>
                <w:b/>
                <w:color w:val="000000" w:themeColor="text1"/>
                <w:sz w:val="14"/>
                <w:szCs w:val="14"/>
              </w:rPr>
              <w:t xml:space="preserve"> </w:t>
            </w:r>
            <w:r w:rsidR="006F340F" w:rsidRPr="002F30E2">
              <w:rPr>
                <w:b/>
                <w:color w:val="000000" w:themeColor="text1"/>
                <w:sz w:val="14"/>
                <w:szCs w:val="14"/>
              </w:rPr>
              <w:t>Eylül</w:t>
            </w:r>
            <w:r w:rsidR="00F849C4" w:rsidRPr="002F30E2">
              <w:rPr>
                <w:b/>
                <w:color w:val="000000" w:themeColor="text1"/>
                <w:sz w:val="14"/>
                <w:szCs w:val="14"/>
              </w:rPr>
              <w:t xml:space="preserve"> 2021</w:t>
            </w:r>
          </w:p>
        </w:tc>
        <w:tc>
          <w:tcPr>
            <w:tcW w:w="690" w:type="pct"/>
            <w:vAlign w:val="bottom"/>
          </w:tcPr>
          <w:p w14:paraId="49527B9F" w14:textId="77777777" w:rsidR="00586BD4" w:rsidRPr="002F30E2" w:rsidRDefault="00586BD4" w:rsidP="00B969CC">
            <w:pPr>
              <w:widowControl w:val="0"/>
              <w:ind w:right="-70"/>
              <w:jc w:val="right"/>
              <w:rPr>
                <w:b/>
                <w:color w:val="000000" w:themeColor="text1"/>
                <w:sz w:val="14"/>
                <w:szCs w:val="14"/>
              </w:rPr>
            </w:pPr>
            <w:r w:rsidRPr="002F30E2">
              <w:rPr>
                <w:b/>
                <w:color w:val="000000" w:themeColor="text1"/>
                <w:sz w:val="14"/>
                <w:szCs w:val="14"/>
              </w:rPr>
              <w:t>Bireysel Bankacılık</w:t>
            </w:r>
          </w:p>
        </w:tc>
        <w:tc>
          <w:tcPr>
            <w:tcW w:w="593" w:type="pct"/>
            <w:vAlign w:val="bottom"/>
          </w:tcPr>
          <w:p w14:paraId="7C5D4ED0" w14:textId="3D3D1221" w:rsidR="00586BD4" w:rsidRPr="002F30E2" w:rsidRDefault="00586BD4" w:rsidP="00635EFB">
            <w:pPr>
              <w:widowControl w:val="0"/>
              <w:ind w:right="-70"/>
              <w:jc w:val="right"/>
              <w:rPr>
                <w:b/>
                <w:color w:val="000000" w:themeColor="text1"/>
                <w:sz w:val="14"/>
                <w:szCs w:val="14"/>
              </w:rPr>
            </w:pPr>
            <w:r w:rsidRPr="002F30E2">
              <w:rPr>
                <w:b/>
                <w:color w:val="000000" w:themeColor="text1"/>
                <w:sz w:val="14"/>
                <w:szCs w:val="14"/>
              </w:rPr>
              <w:t xml:space="preserve">Kurumsal/ </w:t>
            </w:r>
            <w:r w:rsidR="00635EFB">
              <w:rPr>
                <w:b/>
                <w:color w:val="000000" w:themeColor="text1"/>
                <w:sz w:val="14"/>
                <w:szCs w:val="14"/>
              </w:rPr>
              <w:t>Ticar</w:t>
            </w:r>
            <w:r w:rsidR="00635EFB" w:rsidRPr="002F30E2">
              <w:rPr>
                <w:b/>
                <w:color w:val="000000" w:themeColor="text1"/>
                <w:sz w:val="14"/>
                <w:szCs w:val="14"/>
              </w:rPr>
              <w:t>i</w:t>
            </w:r>
            <w:r w:rsidRPr="002F30E2">
              <w:rPr>
                <w:b/>
                <w:color w:val="000000" w:themeColor="text1"/>
                <w:sz w:val="14"/>
                <w:szCs w:val="14"/>
              </w:rPr>
              <w:t xml:space="preserve"> Bankacılık</w:t>
            </w:r>
          </w:p>
        </w:tc>
        <w:tc>
          <w:tcPr>
            <w:tcW w:w="600" w:type="pct"/>
            <w:vAlign w:val="bottom"/>
          </w:tcPr>
          <w:p w14:paraId="22A5696A" w14:textId="77777777" w:rsidR="00586BD4" w:rsidRPr="002F30E2" w:rsidRDefault="00586BD4" w:rsidP="00B969CC">
            <w:pPr>
              <w:widowControl w:val="0"/>
              <w:ind w:right="-70"/>
              <w:jc w:val="right"/>
              <w:rPr>
                <w:b/>
                <w:color w:val="000000" w:themeColor="text1"/>
                <w:sz w:val="14"/>
                <w:szCs w:val="14"/>
              </w:rPr>
            </w:pPr>
            <w:r w:rsidRPr="002F30E2">
              <w:rPr>
                <w:b/>
                <w:color w:val="000000" w:themeColor="text1"/>
                <w:sz w:val="14"/>
                <w:szCs w:val="14"/>
              </w:rPr>
              <w:t>Hazine/ Yatırım Bankacılığı</w:t>
            </w:r>
          </w:p>
        </w:tc>
        <w:tc>
          <w:tcPr>
            <w:tcW w:w="643" w:type="pct"/>
            <w:vAlign w:val="bottom"/>
          </w:tcPr>
          <w:p w14:paraId="3EC9D80E" w14:textId="77777777" w:rsidR="00586BD4" w:rsidRPr="002F30E2" w:rsidRDefault="00586BD4" w:rsidP="00B969CC">
            <w:pPr>
              <w:widowControl w:val="0"/>
              <w:ind w:left="-38" w:right="-70"/>
              <w:jc w:val="right"/>
              <w:rPr>
                <w:b/>
                <w:color w:val="000000" w:themeColor="text1"/>
                <w:sz w:val="14"/>
                <w:szCs w:val="14"/>
              </w:rPr>
            </w:pPr>
            <w:r w:rsidRPr="002F30E2">
              <w:rPr>
                <w:b/>
                <w:color w:val="000000" w:themeColor="text1"/>
                <w:sz w:val="14"/>
                <w:szCs w:val="14"/>
              </w:rPr>
              <w:t>Diğer/ Dağıtılamayan</w:t>
            </w:r>
          </w:p>
        </w:tc>
        <w:tc>
          <w:tcPr>
            <w:tcW w:w="663" w:type="pct"/>
            <w:vAlign w:val="bottom"/>
          </w:tcPr>
          <w:p w14:paraId="6072750A" w14:textId="77777777" w:rsidR="00586BD4" w:rsidRPr="002F30E2" w:rsidRDefault="00586BD4" w:rsidP="00B969CC">
            <w:pPr>
              <w:widowControl w:val="0"/>
              <w:ind w:right="-70"/>
              <w:jc w:val="right"/>
              <w:rPr>
                <w:b/>
                <w:color w:val="000000" w:themeColor="text1"/>
                <w:sz w:val="14"/>
                <w:szCs w:val="14"/>
              </w:rPr>
            </w:pPr>
            <w:r w:rsidRPr="002F30E2">
              <w:rPr>
                <w:b/>
                <w:color w:val="000000" w:themeColor="text1"/>
                <w:sz w:val="14"/>
                <w:szCs w:val="14"/>
              </w:rPr>
              <w:t>Toplam</w:t>
            </w:r>
          </w:p>
        </w:tc>
      </w:tr>
      <w:tr w:rsidR="00586BD4" w:rsidRPr="002F30E2" w14:paraId="46E09413" w14:textId="77777777" w:rsidTr="00635EFB">
        <w:trPr>
          <w:trHeight w:val="48"/>
        </w:trPr>
        <w:tc>
          <w:tcPr>
            <w:tcW w:w="1810" w:type="pct"/>
            <w:vAlign w:val="bottom"/>
          </w:tcPr>
          <w:p w14:paraId="17905133" w14:textId="77777777" w:rsidR="00586BD4" w:rsidRPr="002F30E2" w:rsidRDefault="00586BD4" w:rsidP="00F3617D">
            <w:pPr>
              <w:rPr>
                <w:b/>
                <w:color w:val="000000" w:themeColor="text1"/>
                <w:sz w:val="14"/>
                <w:szCs w:val="14"/>
              </w:rPr>
            </w:pPr>
            <w:r w:rsidRPr="002F30E2">
              <w:rPr>
                <w:b/>
                <w:color w:val="000000" w:themeColor="text1"/>
                <w:sz w:val="14"/>
                <w:szCs w:val="14"/>
              </w:rPr>
              <w:t>FAALİYET GELİRLERİ / GİDERLERİ</w:t>
            </w:r>
          </w:p>
        </w:tc>
        <w:tc>
          <w:tcPr>
            <w:tcW w:w="690" w:type="pct"/>
            <w:vAlign w:val="bottom"/>
          </w:tcPr>
          <w:p w14:paraId="1687C59B" w14:textId="77777777" w:rsidR="00586BD4" w:rsidRPr="002F30E2" w:rsidRDefault="00586BD4" w:rsidP="00B969CC">
            <w:pPr>
              <w:ind w:right="-70"/>
              <w:jc w:val="right"/>
              <w:rPr>
                <w:b/>
                <w:color w:val="000000" w:themeColor="text1"/>
                <w:sz w:val="14"/>
                <w:szCs w:val="14"/>
              </w:rPr>
            </w:pPr>
          </w:p>
        </w:tc>
        <w:tc>
          <w:tcPr>
            <w:tcW w:w="593" w:type="pct"/>
            <w:vAlign w:val="bottom"/>
          </w:tcPr>
          <w:p w14:paraId="71B487FF" w14:textId="77777777" w:rsidR="00586BD4" w:rsidRPr="002F30E2" w:rsidRDefault="00586BD4" w:rsidP="00B969CC">
            <w:pPr>
              <w:ind w:right="-70"/>
              <w:jc w:val="right"/>
              <w:rPr>
                <w:b/>
                <w:color w:val="000000" w:themeColor="text1"/>
                <w:sz w:val="14"/>
                <w:szCs w:val="14"/>
              </w:rPr>
            </w:pPr>
          </w:p>
        </w:tc>
        <w:tc>
          <w:tcPr>
            <w:tcW w:w="600" w:type="pct"/>
            <w:vAlign w:val="bottom"/>
          </w:tcPr>
          <w:p w14:paraId="35D246C9" w14:textId="77777777" w:rsidR="00586BD4" w:rsidRPr="002F30E2" w:rsidRDefault="00586BD4" w:rsidP="00B969CC">
            <w:pPr>
              <w:ind w:right="-70"/>
              <w:jc w:val="right"/>
              <w:rPr>
                <w:b/>
                <w:color w:val="000000" w:themeColor="text1"/>
                <w:sz w:val="14"/>
                <w:szCs w:val="14"/>
              </w:rPr>
            </w:pPr>
          </w:p>
        </w:tc>
        <w:tc>
          <w:tcPr>
            <w:tcW w:w="643" w:type="pct"/>
            <w:vAlign w:val="bottom"/>
          </w:tcPr>
          <w:p w14:paraId="5EF25E51" w14:textId="77777777" w:rsidR="00586BD4" w:rsidRPr="002F30E2" w:rsidRDefault="00586BD4" w:rsidP="00B969CC">
            <w:pPr>
              <w:ind w:right="-70"/>
              <w:jc w:val="right"/>
              <w:rPr>
                <w:b/>
                <w:color w:val="000000" w:themeColor="text1"/>
                <w:sz w:val="14"/>
                <w:szCs w:val="14"/>
              </w:rPr>
            </w:pPr>
          </w:p>
        </w:tc>
        <w:tc>
          <w:tcPr>
            <w:tcW w:w="663" w:type="pct"/>
            <w:vAlign w:val="bottom"/>
          </w:tcPr>
          <w:p w14:paraId="13192657" w14:textId="77777777" w:rsidR="00586BD4" w:rsidRPr="002F30E2" w:rsidRDefault="00586BD4" w:rsidP="00B969CC">
            <w:pPr>
              <w:ind w:right="-70"/>
              <w:jc w:val="right"/>
              <w:rPr>
                <w:b/>
                <w:color w:val="000000" w:themeColor="text1"/>
                <w:sz w:val="14"/>
                <w:szCs w:val="14"/>
              </w:rPr>
            </w:pPr>
          </w:p>
        </w:tc>
      </w:tr>
      <w:tr w:rsidR="006F340F" w:rsidRPr="002F30E2" w14:paraId="0C201FE8" w14:textId="77777777" w:rsidTr="00635EFB">
        <w:trPr>
          <w:trHeight w:val="48"/>
        </w:trPr>
        <w:tc>
          <w:tcPr>
            <w:tcW w:w="1810" w:type="pct"/>
            <w:vAlign w:val="bottom"/>
          </w:tcPr>
          <w:p w14:paraId="309D66C8" w14:textId="77777777" w:rsidR="006F340F" w:rsidRPr="002F30E2" w:rsidRDefault="006F340F" w:rsidP="006F340F">
            <w:pPr>
              <w:rPr>
                <w:b/>
                <w:color w:val="000000" w:themeColor="text1"/>
                <w:sz w:val="14"/>
                <w:szCs w:val="14"/>
              </w:rPr>
            </w:pPr>
            <w:r w:rsidRPr="002F30E2">
              <w:rPr>
                <w:b/>
                <w:color w:val="000000" w:themeColor="text1"/>
                <w:sz w:val="14"/>
                <w:szCs w:val="14"/>
              </w:rPr>
              <w:t>Kar Payı Gelirleri</w:t>
            </w:r>
          </w:p>
        </w:tc>
        <w:tc>
          <w:tcPr>
            <w:tcW w:w="690" w:type="pct"/>
            <w:vAlign w:val="bottom"/>
          </w:tcPr>
          <w:p w14:paraId="217CE43E" w14:textId="3BF5411D" w:rsidR="006F340F" w:rsidRPr="002F30E2" w:rsidRDefault="006F340F" w:rsidP="00B969CC">
            <w:pPr>
              <w:ind w:right="-88"/>
              <w:jc w:val="right"/>
              <w:rPr>
                <w:b/>
                <w:color w:val="000000" w:themeColor="text1"/>
                <w:sz w:val="14"/>
                <w:szCs w:val="14"/>
              </w:rPr>
            </w:pPr>
            <w:r w:rsidRPr="002F30E2">
              <w:rPr>
                <w:b/>
                <w:sz w:val="14"/>
                <w:szCs w:val="14"/>
              </w:rPr>
              <w:t>397.720</w:t>
            </w:r>
          </w:p>
        </w:tc>
        <w:tc>
          <w:tcPr>
            <w:tcW w:w="593" w:type="pct"/>
            <w:vAlign w:val="bottom"/>
          </w:tcPr>
          <w:p w14:paraId="4F4CF357" w14:textId="1FF4B754" w:rsidR="006F340F" w:rsidRPr="002F30E2" w:rsidRDefault="006F340F" w:rsidP="00B969CC">
            <w:pPr>
              <w:ind w:right="-88"/>
              <w:jc w:val="right"/>
              <w:rPr>
                <w:b/>
                <w:color w:val="000000" w:themeColor="text1"/>
                <w:sz w:val="14"/>
                <w:szCs w:val="14"/>
              </w:rPr>
            </w:pPr>
            <w:r w:rsidRPr="002F30E2">
              <w:rPr>
                <w:b/>
                <w:sz w:val="14"/>
                <w:szCs w:val="14"/>
              </w:rPr>
              <w:t>3.196.376</w:t>
            </w:r>
          </w:p>
        </w:tc>
        <w:tc>
          <w:tcPr>
            <w:tcW w:w="600" w:type="pct"/>
            <w:vAlign w:val="bottom"/>
          </w:tcPr>
          <w:p w14:paraId="5620421F" w14:textId="00010FBE" w:rsidR="006F340F" w:rsidRPr="002F30E2" w:rsidRDefault="006F340F" w:rsidP="00B969CC">
            <w:pPr>
              <w:ind w:right="-88"/>
              <w:jc w:val="right"/>
              <w:rPr>
                <w:b/>
                <w:color w:val="000000" w:themeColor="text1"/>
                <w:sz w:val="14"/>
                <w:szCs w:val="14"/>
              </w:rPr>
            </w:pPr>
            <w:r w:rsidRPr="002F30E2">
              <w:rPr>
                <w:b/>
                <w:sz w:val="14"/>
                <w:szCs w:val="14"/>
              </w:rPr>
              <w:t>657.548</w:t>
            </w:r>
          </w:p>
        </w:tc>
        <w:tc>
          <w:tcPr>
            <w:tcW w:w="643" w:type="pct"/>
            <w:vAlign w:val="bottom"/>
          </w:tcPr>
          <w:p w14:paraId="2E958038" w14:textId="0E8D8E4C" w:rsidR="006F340F" w:rsidRPr="002F30E2" w:rsidRDefault="006F340F" w:rsidP="00B969CC">
            <w:pPr>
              <w:ind w:right="-88"/>
              <w:jc w:val="right"/>
              <w:rPr>
                <w:b/>
                <w:color w:val="000000" w:themeColor="text1"/>
                <w:sz w:val="14"/>
                <w:szCs w:val="14"/>
              </w:rPr>
            </w:pPr>
            <w:r w:rsidRPr="002F30E2">
              <w:rPr>
                <w:b/>
                <w:sz w:val="14"/>
                <w:szCs w:val="14"/>
              </w:rPr>
              <w:t>17.011</w:t>
            </w:r>
          </w:p>
        </w:tc>
        <w:tc>
          <w:tcPr>
            <w:tcW w:w="663" w:type="pct"/>
            <w:vAlign w:val="bottom"/>
          </w:tcPr>
          <w:p w14:paraId="3864BFD5" w14:textId="6A962FBC" w:rsidR="006F340F" w:rsidRPr="002F30E2" w:rsidRDefault="006F340F" w:rsidP="00B969CC">
            <w:pPr>
              <w:ind w:right="-88"/>
              <w:jc w:val="right"/>
              <w:rPr>
                <w:b/>
                <w:color w:val="000000" w:themeColor="text1"/>
                <w:sz w:val="14"/>
                <w:szCs w:val="14"/>
              </w:rPr>
            </w:pPr>
            <w:r w:rsidRPr="002F30E2">
              <w:rPr>
                <w:b/>
                <w:sz w:val="14"/>
                <w:szCs w:val="14"/>
              </w:rPr>
              <w:t>4.268.655</w:t>
            </w:r>
          </w:p>
        </w:tc>
      </w:tr>
      <w:tr w:rsidR="006F340F" w:rsidRPr="002F30E2" w14:paraId="5D01CB6D" w14:textId="77777777" w:rsidTr="00635EFB">
        <w:trPr>
          <w:trHeight w:val="48"/>
        </w:trPr>
        <w:tc>
          <w:tcPr>
            <w:tcW w:w="1810" w:type="pct"/>
            <w:vAlign w:val="bottom"/>
          </w:tcPr>
          <w:p w14:paraId="0D63FD82" w14:textId="77777777" w:rsidR="006F340F" w:rsidRPr="002F30E2" w:rsidRDefault="006F340F" w:rsidP="006F340F">
            <w:pPr>
              <w:rPr>
                <w:b/>
                <w:color w:val="000000" w:themeColor="text1"/>
                <w:sz w:val="14"/>
                <w:szCs w:val="14"/>
              </w:rPr>
            </w:pPr>
            <w:r w:rsidRPr="002F30E2">
              <w:rPr>
                <w:rStyle w:val="Gvdemetni8pt"/>
                <w:rFonts w:eastAsiaTheme="minorHAnsi"/>
                <w:b/>
                <w:color w:val="000000" w:themeColor="text1"/>
                <w:sz w:val="14"/>
                <w:szCs w:val="14"/>
              </w:rPr>
              <w:t>Kâr Payları</w:t>
            </w:r>
            <w:r w:rsidRPr="002F30E2">
              <w:rPr>
                <w:b/>
                <w:color w:val="000000" w:themeColor="text1"/>
                <w:sz w:val="14"/>
                <w:szCs w:val="14"/>
              </w:rPr>
              <w:t xml:space="preserve"> Giderleri</w:t>
            </w:r>
          </w:p>
        </w:tc>
        <w:tc>
          <w:tcPr>
            <w:tcW w:w="690" w:type="pct"/>
            <w:vAlign w:val="bottom"/>
          </w:tcPr>
          <w:p w14:paraId="50010BDD" w14:textId="4E1AC695" w:rsidR="006F340F" w:rsidRPr="002F30E2" w:rsidRDefault="006F340F" w:rsidP="00B969CC">
            <w:pPr>
              <w:ind w:right="-88"/>
              <w:jc w:val="right"/>
              <w:rPr>
                <w:b/>
                <w:color w:val="000000" w:themeColor="text1"/>
                <w:sz w:val="14"/>
                <w:szCs w:val="14"/>
              </w:rPr>
            </w:pPr>
            <w:r w:rsidRPr="002F30E2">
              <w:rPr>
                <w:b/>
                <w:sz w:val="14"/>
                <w:szCs w:val="14"/>
              </w:rPr>
              <w:t>(786.580)</w:t>
            </w:r>
          </w:p>
        </w:tc>
        <w:tc>
          <w:tcPr>
            <w:tcW w:w="593" w:type="pct"/>
            <w:vAlign w:val="bottom"/>
          </w:tcPr>
          <w:p w14:paraId="5330FA7F" w14:textId="014805DB" w:rsidR="006F340F" w:rsidRPr="002F30E2" w:rsidRDefault="006F340F" w:rsidP="00B969CC">
            <w:pPr>
              <w:ind w:right="-88"/>
              <w:jc w:val="right"/>
              <w:rPr>
                <w:b/>
                <w:color w:val="000000" w:themeColor="text1"/>
                <w:sz w:val="14"/>
                <w:szCs w:val="14"/>
              </w:rPr>
            </w:pPr>
            <w:r w:rsidRPr="002F30E2">
              <w:rPr>
                <w:b/>
                <w:sz w:val="14"/>
                <w:szCs w:val="14"/>
              </w:rPr>
              <w:t>(1.538.941)</w:t>
            </w:r>
          </w:p>
        </w:tc>
        <w:tc>
          <w:tcPr>
            <w:tcW w:w="600" w:type="pct"/>
            <w:vAlign w:val="bottom"/>
          </w:tcPr>
          <w:p w14:paraId="1906B27B" w14:textId="24086F27" w:rsidR="006F340F" w:rsidRPr="002F30E2" w:rsidRDefault="006F340F" w:rsidP="00B969CC">
            <w:pPr>
              <w:ind w:right="-88"/>
              <w:jc w:val="right"/>
              <w:rPr>
                <w:b/>
                <w:color w:val="000000" w:themeColor="text1"/>
                <w:sz w:val="14"/>
                <w:szCs w:val="14"/>
              </w:rPr>
            </w:pPr>
            <w:r w:rsidRPr="002F30E2">
              <w:rPr>
                <w:b/>
                <w:sz w:val="14"/>
                <w:szCs w:val="14"/>
              </w:rPr>
              <w:t>(1.099.319)</w:t>
            </w:r>
          </w:p>
        </w:tc>
        <w:tc>
          <w:tcPr>
            <w:tcW w:w="643" w:type="pct"/>
            <w:vAlign w:val="bottom"/>
          </w:tcPr>
          <w:p w14:paraId="30F9D214" w14:textId="09A2B443" w:rsidR="006F340F" w:rsidRPr="002F30E2" w:rsidRDefault="006F340F" w:rsidP="00B969CC">
            <w:pPr>
              <w:ind w:right="-88"/>
              <w:jc w:val="right"/>
              <w:rPr>
                <w:b/>
                <w:color w:val="000000" w:themeColor="text1"/>
                <w:sz w:val="14"/>
                <w:szCs w:val="14"/>
              </w:rPr>
            </w:pPr>
            <w:r w:rsidRPr="002F30E2">
              <w:rPr>
                <w:b/>
                <w:sz w:val="14"/>
                <w:szCs w:val="14"/>
              </w:rPr>
              <w:t>(24.681)</w:t>
            </w:r>
          </w:p>
        </w:tc>
        <w:tc>
          <w:tcPr>
            <w:tcW w:w="663" w:type="pct"/>
            <w:vAlign w:val="bottom"/>
          </w:tcPr>
          <w:p w14:paraId="7AFD2859" w14:textId="4BDB7AB9" w:rsidR="006F340F" w:rsidRPr="002F30E2" w:rsidRDefault="006F340F" w:rsidP="00B969CC">
            <w:pPr>
              <w:ind w:right="-88"/>
              <w:jc w:val="right"/>
              <w:rPr>
                <w:b/>
                <w:color w:val="000000" w:themeColor="text1"/>
                <w:sz w:val="14"/>
                <w:szCs w:val="14"/>
              </w:rPr>
            </w:pPr>
            <w:r w:rsidRPr="002F30E2">
              <w:rPr>
                <w:b/>
                <w:sz w:val="14"/>
                <w:szCs w:val="14"/>
              </w:rPr>
              <w:t>(3.449.521)</w:t>
            </w:r>
          </w:p>
        </w:tc>
      </w:tr>
      <w:tr w:rsidR="006F340F" w:rsidRPr="002F30E2" w14:paraId="2A0B0612" w14:textId="77777777" w:rsidTr="00635EFB">
        <w:trPr>
          <w:trHeight w:val="48"/>
        </w:trPr>
        <w:tc>
          <w:tcPr>
            <w:tcW w:w="1810" w:type="pct"/>
            <w:vAlign w:val="bottom"/>
          </w:tcPr>
          <w:p w14:paraId="7ECCEAFB" w14:textId="77777777" w:rsidR="006F340F" w:rsidRPr="002F30E2" w:rsidRDefault="006F340F" w:rsidP="006F340F">
            <w:pPr>
              <w:rPr>
                <w:b/>
                <w:color w:val="000000" w:themeColor="text1"/>
                <w:sz w:val="14"/>
                <w:szCs w:val="14"/>
              </w:rPr>
            </w:pPr>
            <w:r w:rsidRPr="002F30E2">
              <w:rPr>
                <w:b/>
                <w:color w:val="000000" w:themeColor="text1"/>
                <w:sz w:val="14"/>
                <w:szCs w:val="14"/>
              </w:rPr>
              <w:t>Net Kar Payı Geliri / Gideri</w:t>
            </w:r>
          </w:p>
        </w:tc>
        <w:tc>
          <w:tcPr>
            <w:tcW w:w="690" w:type="pct"/>
            <w:vAlign w:val="bottom"/>
          </w:tcPr>
          <w:p w14:paraId="165F99B2" w14:textId="19FBBC40" w:rsidR="006F340F" w:rsidRPr="002F30E2" w:rsidRDefault="006F340F" w:rsidP="00B969CC">
            <w:pPr>
              <w:ind w:right="-88"/>
              <w:jc w:val="right"/>
              <w:rPr>
                <w:b/>
                <w:color w:val="000000" w:themeColor="text1"/>
                <w:sz w:val="14"/>
                <w:szCs w:val="14"/>
              </w:rPr>
            </w:pPr>
            <w:r w:rsidRPr="002F30E2">
              <w:rPr>
                <w:b/>
                <w:sz w:val="14"/>
                <w:szCs w:val="14"/>
              </w:rPr>
              <w:t>(388.860)</w:t>
            </w:r>
          </w:p>
        </w:tc>
        <w:tc>
          <w:tcPr>
            <w:tcW w:w="593" w:type="pct"/>
            <w:vAlign w:val="bottom"/>
          </w:tcPr>
          <w:p w14:paraId="6C97F48A" w14:textId="468205CD" w:rsidR="006F340F" w:rsidRPr="002F30E2" w:rsidRDefault="006F340F" w:rsidP="00B969CC">
            <w:pPr>
              <w:ind w:right="-88"/>
              <w:jc w:val="right"/>
              <w:rPr>
                <w:b/>
                <w:color w:val="000000" w:themeColor="text1"/>
                <w:sz w:val="14"/>
                <w:szCs w:val="14"/>
              </w:rPr>
            </w:pPr>
            <w:r w:rsidRPr="002F30E2">
              <w:rPr>
                <w:b/>
                <w:sz w:val="14"/>
                <w:szCs w:val="14"/>
              </w:rPr>
              <w:t>1.657.435</w:t>
            </w:r>
          </w:p>
        </w:tc>
        <w:tc>
          <w:tcPr>
            <w:tcW w:w="600" w:type="pct"/>
            <w:vAlign w:val="bottom"/>
          </w:tcPr>
          <w:p w14:paraId="1C8D38C9" w14:textId="07375C0A" w:rsidR="006F340F" w:rsidRPr="002F30E2" w:rsidRDefault="006F340F" w:rsidP="00B969CC">
            <w:pPr>
              <w:ind w:right="-88"/>
              <w:jc w:val="right"/>
              <w:rPr>
                <w:b/>
                <w:color w:val="000000" w:themeColor="text1"/>
                <w:sz w:val="14"/>
                <w:szCs w:val="14"/>
              </w:rPr>
            </w:pPr>
            <w:r w:rsidRPr="002F30E2">
              <w:rPr>
                <w:b/>
                <w:sz w:val="14"/>
                <w:szCs w:val="14"/>
              </w:rPr>
              <w:t>(441.771)</w:t>
            </w:r>
          </w:p>
        </w:tc>
        <w:tc>
          <w:tcPr>
            <w:tcW w:w="643" w:type="pct"/>
            <w:vAlign w:val="bottom"/>
          </w:tcPr>
          <w:p w14:paraId="70C84B29" w14:textId="37CA2B5F" w:rsidR="006F340F" w:rsidRPr="002F30E2" w:rsidRDefault="006F340F" w:rsidP="00B969CC">
            <w:pPr>
              <w:ind w:right="-88"/>
              <w:jc w:val="right"/>
              <w:rPr>
                <w:b/>
                <w:color w:val="000000" w:themeColor="text1"/>
                <w:sz w:val="14"/>
                <w:szCs w:val="14"/>
              </w:rPr>
            </w:pPr>
            <w:r w:rsidRPr="002F30E2">
              <w:rPr>
                <w:b/>
                <w:sz w:val="14"/>
                <w:szCs w:val="14"/>
              </w:rPr>
              <w:t>(7.670)</w:t>
            </w:r>
          </w:p>
        </w:tc>
        <w:tc>
          <w:tcPr>
            <w:tcW w:w="663" w:type="pct"/>
            <w:vAlign w:val="bottom"/>
          </w:tcPr>
          <w:p w14:paraId="4EF8636C" w14:textId="1C401FEC" w:rsidR="006F340F" w:rsidRPr="002F30E2" w:rsidRDefault="006F340F" w:rsidP="00B969CC">
            <w:pPr>
              <w:ind w:right="-88"/>
              <w:jc w:val="right"/>
              <w:rPr>
                <w:b/>
                <w:color w:val="000000" w:themeColor="text1"/>
                <w:sz w:val="14"/>
                <w:szCs w:val="14"/>
              </w:rPr>
            </w:pPr>
            <w:r w:rsidRPr="002F30E2">
              <w:rPr>
                <w:b/>
                <w:sz w:val="14"/>
                <w:szCs w:val="14"/>
              </w:rPr>
              <w:t>819.134</w:t>
            </w:r>
          </w:p>
        </w:tc>
      </w:tr>
      <w:tr w:rsidR="006F340F" w:rsidRPr="002F30E2" w14:paraId="3B4315D0" w14:textId="77777777" w:rsidTr="00635EFB">
        <w:trPr>
          <w:trHeight w:val="48"/>
        </w:trPr>
        <w:tc>
          <w:tcPr>
            <w:tcW w:w="1810" w:type="pct"/>
            <w:vAlign w:val="bottom"/>
          </w:tcPr>
          <w:p w14:paraId="03F4A03B" w14:textId="77777777" w:rsidR="006F340F" w:rsidRPr="002F30E2" w:rsidRDefault="006F340F" w:rsidP="006F340F">
            <w:pPr>
              <w:rPr>
                <w:b/>
                <w:color w:val="000000" w:themeColor="text1"/>
                <w:sz w:val="14"/>
                <w:szCs w:val="14"/>
              </w:rPr>
            </w:pPr>
            <w:r w:rsidRPr="002F30E2">
              <w:rPr>
                <w:b/>
                <w:color w:val="000000" w:themeColor="text1"/>
                <w:sz w:val="14"/>
                <w:szCs w:val="14"/>
              </w:rPr>
              <w:t>Net Ücret ve Komisyon Gelirleri/Giderleri</w:t>
            </w:r>
          </w:p>
        </w:tc>
        <w:tc>
          <w:tcPr>
            <w:tcW w:w="690" w:type="pct"/>
            <w:vAlign w:val="bottom"/>
          </w:tcPr>
          <w:p w14:paraId="5AB3BA0B" w14:textId="43C4DC82" w:rsidR="006F340F" w:rsidRPr="002F30E2" w:rsidRDefault="006F340F" w:rsidP="00B969CC">
            <w:pPr>
              <w:ind w:right="-88"/>
              <w:jc w:val="right"/>
              <w:rPr>
                <w:b/>
                <w:color w:val="000000" w:themeColor="text1"/>
                <w:sz w:val="14"/>
                <w:szCs w:val="14"/>
              </w:rPr>
            </w:pPr>
            <w:r w:rsidRPr="002F30E2">
              <w:rPr>
                <w:b/>
                <w:sz w:val="14"/>
                <w:szCs w:val="14"/>
              </w:rPr>
              <w:t>23.774</w:t>
            </w:r>
          </w:p>
        </w:tc>
        <w:tc>
          <w:tcPr>
            <w:tcW w:w="593" w:type="pct"/>
            <w:vAlign w:val="bottom"/>
          </w:tcPr>
          <w:p w14:paraId="3BF52431" w14:textId="700D5601" w:rsidR="006F340F" w:rsidRPr="002F30E2" w:rsidRDefault="006F340F" w:rsidP="00B969CC">
            <w:pPr>
              <w:ind w:right="-88"/>
              <w:jc w:val="right"/>
              <w:rPr>
                <w:b/>
                <w:color w:val="000000" w:themeColor="text1"/>
                <w:sz w:val="14"/>
                <w:szCs w:val="14"/>
              </w:rPr>
            </w:pPr>
            <w:r w:rsidRPr="002F30E2">
              <w:rPr>
                <w:b/>
                <w:sz w:val="14"/>
                <w:szCs w:val="14"/>
              </w:rPr>
              <w:t>111.290</w:t>
            </w:r>
          </w:p>
        </w:tc>
        <w:tc>
          <w:tcPr>
            <w:tcW w:w="600" w:type="pct"/>
            <w:vAlign w:val="bottom"/>
          </w:tcPr>
          <w:p w14:paraId="467A50BB" w14:textId="5CE8FE6D" w:rsidR="006F340F" w:rsidRPr="002F30E2" w:rsidRDefault="006F340F" w:rsidP="00B969CC">
            <w:pPr>
              <w:ind w:right="-88"/>
              <w:jc w:val="right"/>
              <w:rPr>
                <w:b/>
                <w:color w:val="000000" w:themeColor="text1"/>
                <w:sz w:val="14"/>
                <w:szCs w:val="14"/>
              </w:rPr>
            </w:pPr>
            <w:r w:rsidRPr="002F30E2">
              <w:rPr>
                <w:b/>
                <w:sz w:val="14"/>
                <w:szCs w:val="14"/>
              </w:rPr>
              <w:t>-</w:t>
            </w:r>
          </w:p>
        </w:tc>
        <w:tc>
          <w:tcPr>
            <w:tcW w:w="643" w:type="pct"/>
            <w:vAlign w:val="bottom"/>
          </w:tcPr>
          <w:p w14:paraId="5D77E31C" w14:textId="42AE3548" w:rsidR="006F340F" w:rsidRPr="002F30E2" w:rsidRDefault="006F340F" w:rsidP="00B969CC">
            <w:pPr>
              <w:ind w:right="-88"/>
              <w:jc w:val="right"/>
              <w:rPr>
                <w:b/>
                <w:color w:val="000000" w:themeColor="text1"/>
                <w:sz w:val="14"/>
                <w:szCs w:val="14"/>
              </w:rPr>
            </w:pPr>
            <w:r w:rsidRPr="002F30E2">
              <w:rPr>
                <w:b/>
                <w:sz w:val="14"/>
                <w:szCs w:val="14"/>
              </w:rPr>
              <w:t>(32.095)</w:t>
            </w:r>
          </w:p>
        </w:tc>
        <w:tc>
          <w:tcPr>
            <w:tcW w:w="663" w:type="pct"/>
            <w:vAlign w:val="bottom"/>
          </w:tcPr>
          <w:p w14:paraId="5B508675" w14:textId="778DA02F" w:rsidR="006F340F" w:rsidRPr="002F30E2" w:rsidRDefault="006F340F" w:rsidP="00B969CC">
            <w:pPr>
              <w:ind w:right="-88"/>
              <w:jc w:val="right"/>
              <w:rPr>
                <w:b/>
                <w:color w:val="000000" w:themeColor="text1"/>
                <w:sz w:val="14"/>
                <w:szCs w:val="14"/>
              </w:rPr>
            </w:pPr>
            <w:r w:rsidRPr="002F30E2">
              <w:rPr>
                <w:b/>
                <w:sz w:val="14"/>
                <w:szCs w:val="14"/>
              </w:rPr>
              <w:t>102.969</w:t>
            </w:r>
          </w:p>
        </w:tc>
      </w:tr>
      <w:tr w:rsidR="006F340F" w:rsidRPr="002F30E2" w14:paraId="04413BCF" w14:textId="77777777" w:rsidTr="00635EFB">
        <w:trPr>
          <w:trHeight w:val="48"/>
        </w:trPr>
        <w:tc>
          <w:tcPr>
            <w:tcW w:w="1810" w:type="pct"/>
            <w:vAlign w:val="bottom"/>
          </w:tcPr>
          <w:p w14:paraId="1D000E02" w14:textId="77777777" w:rsidR="006F340F" w:rsidRPr="002F30E2" w:rsidRDefault="006F340F" w:rsidP="006F340F">
            <w:pPr>
              <w:rPr>
                <w:b/>
                <w:color w:val="000000" w:themeColor="text1"/>
                <w:sz w:val="14"/>
                <w:szCs w:val="14"/>
              </w:rPr>
            </w:pPr>
            <w:r w:rsidRPr="002F30E2">
              <w:rPr>
                <w:b/>
                <w:color w:val="000000" w:themeColor="text1"/>
                <w:sz w:val="14"/>
                <w:szCs w:val="14"/>
              </w:rPr>
              <w:t>Temettü Gelirleri</w:t>
            </w:r>
          </w:p>
        </w:tc>
        <w:tc>
          <w:tcPr>
            <w:tcW w:w="690" w:type="pct"/>
            <w:vAlign w:val="bottom"/>
          </w:tcPr>
          <w:p w14:paraId="26261814" w14:textId="73018AB8" w:rsidR="006F340F" w:rsidRPr="002F30E2" w:rsidRDefault="006F340F" w:rsidP="00B969CC">
            <w:pPr>
              <w:ind w:right="-88"/>
              <w:jc w:val="right"/>
              <w:rPr>
                <w:color w:val="000000" w:themeColor="text1"/>
                <w:sz w:val="14"/>
                <w:szCs w:val="14"/>
              </w:rPr>
            </w:pPr>
            <w:r w:rsidRPr="002F30E2">
              <w:rPr>
                <w:sz w:val="14"/>
                <w:szCs w:val="14"/>
              </w:rPr>
              <w:t>-</w:t>
            </w:r>
          </w:p>
        </w:tc>
        <w:tc>
          <w:tcPr>
            <w:tcW w:w="593" w:type="pct"/>
            <w:vAlign w:val="bottom"/>
          </w:tcPr>
          <w:p w14:paraId="1E767755" w14:textId="64C0B301" w:rsidR="006F340F" w:rsidRPr="002F30E2" w:rsidRDefault="006F340F" w:rsidP="00B969CC">
            <w:pPr>
              <w:ind w:right="-88"/>
              <w:jc w:val="right"/>
              <w:rPr>
                <w:color w:val="000000" w:themeColor="text1"/>
                <w:sz w:val="14"/>
                <w:szCs w:val="14"/>
              </w:rPr>
            </w:pPr>
            <w:r w:rsidRPr="002F30E2">
              <w:rPr>
                <w:sz w:val="14"/>
                <w:szCs w:val="14"/>
              </w:rPr>
              <w:t>-</w:t>
            </w:r>
          </w:p>
        </w:tc>
        <w:tc>
          <w:tcPr>
            <w:tcW w:w="600" w:type="pct"/>
            <w:vAlign w:val="bottom"/>
          </w:tcPr>
          <w:p w14:paraId="41CCB6F8" w14:textId="493E47B1" w:rsidR="006F340F" w:rsidRPr="002F30E2" w:rsidRDefault="006F340F" w:rsidP="00B969CC">
            <w:pPr>
              <w:ind w:right="-88"/>
              <w:jc w:val="right"/>
              <w:rPr>
                <w:b/>
                <w:color w:val="000000" w:themeColor="text1"/>
                <w:sz w:val="14"/>
                <w:szCs w:val="14"/>
              </w:rPr>
            </w:pPr>
            <w:r w:rsidRPr="002F30E2">
              <w:rPr>
                <w:b/>
                <w:sz w:val="14"/>
                <w:szCs w:val="14"/>
              </w:rPr>
              <w:t>-</w:t>
            </w:r>
          </w:p>
        </w:tc>
        <w:tc>
          <w:tcPr>
            <w:tcW w:w="643" w:type="pct"/>
            <w:vAlign w:val="bottom"/>
          </w:tcPr>
          <w:p w14:paraId="65941FAF" w14:textId="467DAF6A" w:rsidR="006F340F" w:rsidRPr="002F30E2" w:rsidRDefault="006F340F" w:rsidP="00B969CC">
            <w:pPr>
              <w:ind w:right="-88"/>
              <w:jc w:val="right"/>
              <w:rPr>
                <w:b/>
                <w:color w:val="000000" w:themeColor="text1"/>
                <w:sz w:val="14"/>
                <w:szCs w:val="14"/>
              </w:rPr>
            </w:pPr>
            <w:r w:rsidRPr="002F30E2">
              <w:rPr>
                <w:b/>
                <w:sz w:val="14"/>
                <w:szCs w:val="14"/>
              </w:rPr>
              <w:t>-</w:t>
            </w:r>
          </w:p>
        </w:tc>
        <w:tc>
          <w:tcPr>
            <w:tcW w:w="663" w:type="pct"/>
            <w:vAlign w:val="bottom"/>
          </w:tcPr>
          <w:p w14:paraId="7E90635F" w14:textId="6AC16D1B" w:rsidR="006F340F" w:rsidRPr="002F30E2" w:rsidRDefault="006F340F" w:rsidP="00B969CC">
            <w:pPr>
              <w:ind w:right="-88"/>
              <w:jc w:val="right"/>
              <w:rPr>
                <w:b/>
                <w:color w:val="000000" w:themeColor="text1"/>
                <w:sz w:val="14"/>
                <w:szCs w:val="14"/>
              </w:rPr>
            </w:pPr>
            <w:r w:rsidRPr="002F30E2">
              <w:rPr>
                <w:b/>
                <w:sz w:val="14"/>
                <w:szCs w:val="14"/>
              </w:rPr>
              <w:t>-</w:t>
            </w:r>
          </w:p>
        </w:tc>
      </w:tr>
      <w:tr w:rsidR="006F340F" w:rsidRPr="002F30E2" w14:paraId="25BCE879" w14:textId="77777777" w:rsidTr="00635EFB">
        <w:trPr>
          <w:trHeight w:val="48"/>
        </w:trPr>
        <w:tc>
          <w:tcPr>
            <w:tcW w:w="1810" w:type="pct"/>
            <w:vAlign w:val="bottom"/>
          </w:tcPr>
          <w:p w14:paraId="55A03742" w14:textId="77777777" w:rsidR="006F340F" w:rsidRPr="002F30E2" w:rsidRDefault="006F340F" w:rsidP="006F340F">
            <w:pPr>
              <w:rPr>
                <w:b/>
                <w:color w:val="000000" w:themeColor="text1"/>
                <w:sz w:val="14"/>
                <w:szCs w:val="14"/>
              </w:rPr>
            </w:pPr>
            <w:r w:rsidRPr="002F30E2">
              <w:rPr>
                <w:b/>
                <w:color w:val="000000" w:themeColor="text1"/>
                <w:sz w:val="14"/>
                <w:szCs w:val="14"/>
              </w:rPr>
              <w:t>Ticari Kar / Zarar (Net)</w:t>
            </w:r>
          </w:p>
        </w:tc>
        <w:tc>
          <w:tcPr>
            <w:tcW w:w="690" w:type="pct"/>
            <w:vAlign w:val="bottom"/>
          </w:tcPr>
          <w:p w14:paraId="7E74CE9E" w14:textId="6A8673F3" w:rsidR="006F340F" w:rsidRPr="002F30E2" w:rsidRDefault="006F340F" w:rsidP="00B969CC">
            <w:pPr>
              <w:ind w:right="-88"/>
              <w:jc w:val="right"/>
              <w:rPr>
                <w:color w:val="000000" w:themeColor="text1"/>
                <w:sz w:val="14"/>
                <w:szCs w:val="14"/>
              </w:rPr>
            </w:pPr>
            <w:r w:rsidRPr="002F30E2">
              <w:rPr>
                <w:sz w:val="14"/>
                <w:szCs w:val="14"/>
              </w:rPr>
              <w:t>-</w:t>
            </w:r>
          </w:p>
        </w:tc>
        <w:tc>
          <w:tcPr>
            <w:tcW w:w="593" w:type="pct"/>
            <w:vAlign w:val="bottom"/>
          </w:tcPr>
          <w:p w14:paraId="622775F6" w14:textId="024F2F80" w:rsidR="006F340F" w:rsidRPr="002F30E2" w:rsidRDefault="006F340F" w:rsidP="00B969CC">
            <w:pPr>
              <w:ind w:right="-88"/>
              <w:jc w:val="right"/>
              <w:rPr>
                <w:color w:val="000000" w:themeColor="text1"/>
                <w:sz w:val="14"/>
                <w:szCs w:val="14"/>
              </w:rPr>
            </w:pPr>
            <w:r w:rsidRPr="002F30E2">
              <w:rPr>
                <w:sz w:val="14"/>
                <w:szCs w:val="14"/>
              </w:rPr>
              <w:t>-</w:t>
            </w:r>
          </w:p>
        </w:tc>
        <w:tc>
          <w:tcPr>
            <w:tcW w:w="600" w:type="pct"/>
            <w:vAlign w:val="bottom"/>
          </w:tcPr>
          <w:p w14:paraId="1EE5543B" w14:textId="0A0B957A" w:rsidR="006F340F" w:rsidRPr="002F30E2" w:rsidRDefault="006F340F" w:rsidP="00B969CC">
            <w:pPr>
              <w:ind w:right="-88"/>
              <w:jc w:val="right"/>
              <w:rPr>
                <w:b/>
                <w:color w:val="000000" w:themeColor="text1"/>
                <w:sz w:val="14"/>
                <w:szCs w:val="14"/>
              </w:rPr>
            </w:pPr>
            <w:r w:rsidRPr="002F30E2">
              <w:rPr>
                <w:b/>
                <w:sz w:val="14"/>
                <w:szCs w:val="14"/>
              </w:rPr>
              <w:t>193.432</w:t>
            </w:r>
          </w:p>
        </w:tc>
        <w:tc>
          <w:tcPr>
            <w:tcW w:w="643" w:type="pct"/>
            <w:vAlign w:val="bottom"/>
          </w:tcPr>
          <w:p w14:paraId="5EDD2A8E" w14:textId="2C7690E0" w:rsidR="006F340F" w:rsidRPr="002F30E2" w:rsidRDefault="006F340F" w:rsidP="00B969CC">
            <w:pPr>
              <w:ind w:right="-88"/>
              <w:jc w:val="right"/>
              <w:rPr>
                <w:b/>
                <w:color w:val="000000" w:themeColor="text1"/>
                <w:sz w:val="14"/>
                <w:szCs w:val="14"/>
              </w:rPr>
            </w:pPr>
            <w:r w:rsidRPr="002F30E2">
              <w:rPr>
                <w:b/>
                <w:sz w:val="14"/>
                <w:szCs w:val="14"/>
              </w:rPr>
              <w:t>-</w:t>
            </w:r>
          </w:p>
        </w:tc>
        <w:tc>
          <w:tcPr>
            <w:tcW w:w="663" w:type="pct"/>
            <w:vAlign w:val="bottom"/>
          </w:tcPr>
          <w:p w14:paraId="65B68298" w14:textId="3C4CEBEB" w:rsidR="006F340F" w:rsidRPr="002F30E2" w:rsidRDefault="006F340F" w:rsidP="00B969CC">
            <w:pPr>
              <w:ind w:right="-88"/>
              <w:jc w:val="right"/>
              <w:rPr>
                <w:b/>
                <w:color w:val="000000" w:themeColor="text1"/>
                <w:sz w:val="14"/>
                <w:szCs w:val="14"/>
              </w:rPr>
            </w:pPr>
            <w:r w:rsidRPr="002F30E2">
              <w:rPr>
                <w:b/>
                <w:sz w:val="14"/>
                <w:szCs w:val="14"/>
              </w:rPr>
              <w:t>193.432</w:t>
            </w:r>
          </w:p>
        </w:tc>
      </w:tr>
      <w:tr w:rsidR="006F340F" w:rsidRPr="002F30E2" w14:paraId="247DAFE0" w14:textId="77777777" w:rsidTr="00635EFB">
        <w:trPr>
          <w:trHeight w:val="48"/>
        </w:trPr>
        <w:tc>
          <w:tcPr>
            <w:tcW w:w="1810" w:type="pct"/>
            <w:vAlign w:val="bottom"/>
          </w:tcPr>
          <w:p w14:paraId="5B2F28F8" w14:textId="77777777" w:rsidR="006F340F" w:rsidRPr="002F30E2" w:rsidRDefault="006F340F" w:rsidP="006F340F">
            <w:pPr>
              <w:rPr>
                <w:b/>
                <w:color w:val="000000" w:themeColor="text1"/>
                <w:sz w:val="14"/>
                <w:szCs w:val="14"/>
              </w:rPr>
            </w:pPr>
            <w:r w:rsidRPr="002F30E2">
              <w:rPr>
                <w:b/>
                <w:color w:val="000000" w:themeColor="text1"/>
                <w:sz w:val="14"/>
                <w:szCs w:val="14"/>
              </w:rPr>
              <w:t>Diğer Faaliyet Gelirleri</w:t>
            </w:r>
          </w:p>
        </w:tc>
        <w:tc>
          <w:tcPr>
            <w:tcW w:w="690" w:type="pct"/>
            <w:vAlign w:val="bottom"/>
          </w:tcPr>
          <w:p w14:paraId="3B43A915" w14:textId="129334B6" w:rsidR="006F340F" w:rsidRPr="002F30E2" w:rsidRDefault="006F340F" w:rsidP="00B969CC">
            <w:pPr>
              <w:ind w:right="-88"/>
              <w:jc w:val="right"/>
              <w:rPr>
                <w:color w:val="000000" w:themeColor="text1"/>
                <w:sz w:val="14"/>
                <w:szCs w:val="14"/>
              </w:rPr>
            </w:pPr>
            <w:r w:rsidRPr="002F30E2">
              <w:rPr>
                <w:sz w:val="14"/>
                <w:szCs w:val="14"/>
              </w:rPr>
              <w:t>-</w:t>
            </w:r>
          </w:p>
        </w:tc>
        <w:tc>
          <w:tcPr>
            <w:tcW w:w="593" w:type="pct"/>
            <w:vAlign w:val="bottom"/>
          </w:tcPr>
          <w:p w14:paraId="2DBA4F31" w14:textId="753DF168" w:rsidR="006F340F" w:rsidRPr="002F30E2" w:rsidRDefault="006F340F" w:rsidP="00B969CC">
            <w:pPr>
              <w:ind w:right="-88"/>
              <w:jc w:val="right"/>
              <w:rPr>
                <w:b/>
                <w:color w:val="000000" w:themeColor="text1"/>
                <w:sz w:val="14"/>
                <w:szCs w:val="14"/>
              </w:rPr>
            </w:pPr>
            <w:r w:rsidRPr="002F30E2">
              <w:rPr>
                <w:b/>
                <w:sz w:val="14"/>
                <w:szCs w:val="14"/>
              </w:rPr>
              <w:t>449.671</w:t>
            </w:r>
          </w:p>
        </w:tc>
        <w:tc>
          <w:tcPr>
            <w:tcW w:w="600" w:type="pct"/>
            <w:vAlign w:val="bottom"/>
          </w:tcPr>
          <w:p w14:paraId="5F7CC5FE" w14:textId="498FB750" w:rsidR="006F340F" w:rsidRPr="002F30E2" w:rsidRDefault="006F340F" w:rsidP="00B969CC">
            <w:pPr>
              <w:ind w:right="-88"/>
              <w:jc w:val="right"/>
              <w:rPr>
                <w:color w:val="000000" w:themeColor="text1"/>
                <w:sz w:val="14"/>
                <w:szCs w:val="14"/>
              </w:rPr>
            </w:pPr>
            <w:r w:rsidRPr="002F30E2">
              <w:rPr>
                <w:sz w:val="14"/>
                <w:szCs w:val="14"/>
              </w:rPr>
              <w:t>-</w:t>
            </w:r>
          </w:p>
        </w:tc>
        <w:tc>
          <w:tcPr>
            <w:tcW w:w="643" w:type="pct"/>
            <w:vAlign w:val="bottom"/>
          </w:tcPr>
          <w:p w14:paraId="50C48E25" w14:textId="06F0C7D8" w:rsidR="006F340F" w:rsidRPr="002F30E2" w:rsidRDefault="006F340F" w:rsidP="00B969CC">
            <w:pPr>
              <w:ind w:right="-88"/>
              <w:jc w:val="right"/>
              <w:rPr>
                <w:b/>
                <w:color w:val="000000" w:themeColor="text1"/>
                <w:sz w:val="14"/>
                <w:szCs w:val="14"/>
              </w:rPr>
            </w:pPr>
            <w:r w:rsidRPr="002F30E2">
              <w:rPr>
                <w:b/>
                <w:sz w:val="14"/>
                <w:szCs w:val="14"/>
              </w:rPr>
              <w:t>6.771</w:t>
            </w:r>
          </w:p>
        </w:tc>
        <w:tc>
          <w:tcPr>
            <w:tcW w:w="663" w:type="pct"/>
            <w:vAlign w:val="bottom"/>
          </w:tcPr>
          <w:p w14:paraId="1F8DF85C" w14:textId="5BF90B78" w:rsidR="006F340F" w:rsidRPr="002F30E2" w:rsidRDefault="006F340F" w:rsidP="00B969CC">
            <w:pPr>
              <w:ind w:right="-88"/>
              <w:jc w:val="right"/>
              <w:rPr>
                <w:b/>
                <w:color w:val="000000" w:themeColor="text1"/>
                <w:sz w:val="14"/>
                <w:szCs w:val="14"/>
              </w:rPr>
            </w:pPr>
            <w:r w:rsidRPr="002F30E2">
              <w:rPr>
                <w:b/>
                <w:sz w:val="14"/>
                <w:szCs w:val="14"/>
              </w:rPr>
              <w:t>456.442</w:t>
            </w:r>
          </w:p>
        </w:tc>
      </w:tr>
      <w:tr w:rsidR="006F340F" w:rsidRPr="002F30E2" w14:paraId="703B8A96" w14:textId="77777777" w:rsidTr="00635EFB">
        <w:trPr>
          <w:trHeight w:val="48"/>
        </w:trPr>
        <w:tc>
          <w:tcPr>
            <w:tcW w:w="1810" w:type="pct"/>
            <w:vAlign w:val="bottom"/>
          </w:tcPr>
          <w:p w14:paraId="04D0DEAC" w14:textId="77777777" w:rsidR="006F340F" w:rsidRPr="002F30E2" w:rsidRDefault="006F340F" w:rsidP="006F340F">
            <w:pPr>
              <w:rPr>
                <w:b/>
                <w:color w:val="000000" w:themeColor="text1"/>
                <w:sz w:val="14"/>
                <w:szCs w:val="14"/>
              </w:rPr>
            </w:pPr>
            <w:r w:rsidRPr="002F30E2">
              <w:rPr>
                <w:b/>
                <w:color w:val="000000" w:themeColor="text1"/>
                <w:sz w:val="14"/>
                <w:szCs w:val="14"/>
              </w:rPr>
              <w:t>Beklenen Zarar Karşılıkları</w:t>
            </w:r>
          </w:p>
        </w:tc>
        <w:tc>
          <w:tcPr>
            <w:tcW w:w="690" w:type="pct"/>
            <w:vAlign w:val="bottom"/>
          </w:tcPr>
          <w:p w14:paraId="5BFB2C19" w14:textId="5526AF00" w:rsidR="006F340F" w:rsidRPr="002F30E2" w:rsidRDefault="006F340F" w:rsidP="00B969CC">
            <w:pPr>
              <w:ind w:right="-88"/>
              <w:jc w:val="right"/>
              <w:rPr>
                <w:b/>
                <w:color w:val="000000" w:themeColor="text1"/>
                <w:sz w:val="14"/>
                <w:szCs w:val="14"/>
              </w:rPr>
            </w:pPr>
            <w:r w:rsidRPr="002F30E2">
              <w:rPr>
                <w:b/>
                <w:sz w:val="14"/>
                <w:szCs w:val="14"/>
              </w:rPr>
              <w:t>(60.265)</w:t>
            </w:r>
          </w:p>
        </w:tc>
        <w:tc>
          <w:tcPr>
            <w:tcW w:w="593" w:type="pct"/>
            <w:vAlign w:val="bottom"/>
          </w:tcPr>
          <w:p w14:paraId="4DD79D16" w14:textId="524449EA" w:rsidR="006F340F" w:rsidRPr="002F30E2" w:rsidRDefault="006F340F" w:rsidP="00B969CC">
            <w:pPr>
              <w:ind w:right="-88"/>
              <w:jc w:val="right"/>
              <w:rPr>
                <w:b/>
                <w:color w:val="000000" w:themeColor="text1"/>
                <w:sz w:val="14"/>
                <w:szCs w:val="14"/>
              </w:rPr>
            </w:pPr>
            <w:r w:rsidRPr="002F30E2">
              <w:rPr>
                <w:b/>
                <w:sz w:val="14"/>
                <w:szCs w:val="14"/>
              </w:rPr>
              <w:t>(541.725)</w:t>
            </w:r>
          </w:p>
        </w:tc>
        <w:tc>
          <w:tcPr>
            <w:tcW w:w="600" w:type="pct"/>
            <w:vAlign w:val="bottom"/>
          </w:tcPr>
          <w:p w14:paraId="63B2454F" w14:textId="2D6E6B61" w:rsidR="006F340F" w:rsidRPr="002F30E2" w:rsidRDefault="006F340F" w:rsidP="00B969CC">
            <w:pPr>
              <w:tabs>
                <w:tab w:val="center" w:pos="503"/>
                <w:tab w:val="right" w:pos="1006"/>
              </w:tabs>
              <w:ind w:right="-88"/>
              <w:jc w:val="right"/>
              <w:rPr>
                <w:color w:val="000000" w:themeColor="text1"/>
                <w:sz w:val="14"/>
                <w:szCs w:val="14"/>
              </w:rPr>
            </w:pPr>
            <w:r w:rsidRPr="002F30E2">
              <w:rPr>
                <w:sz w:val="14"/>
                <w:szCs w:val="14"/>
              </w:rPr>
              <w:t>-</w:t>
            </w:r>
          </w:p>
        </w:tc>
        <w:tc>
          <w:tcPr>
            <w:tcW w:w="643" w:type="pct"/>
            <w:vAlign w:val="bottom"/>
          </w:tcPr>
          <w:p w14:paraId="4919CC41" w14:textId="1C8C3F0B" w:rsidR="006F340F" w:rsidRPr="002F30E2" w:rsidRDefault="006F340F" w:rsidP="00B969CC">
            <w:pPr>
              <w:ind w:right="-88"/>
              <w:jc w:val="right"/>
              <w:rPr>
                <w:b/>
                <w:color w:val="000000" w:themeColor="text1"/>
                <w:sz w:val="14"/>
                <w:szCs w:val="14"/>
              </w:rPr>
            </w:pPr>
            <w:r w:rsidRPr="002F30E2">
              <w:rPr>
                <w:b/>
                <w:sz w:val="14"/>
                <w:szCs w:val="14"/>
              </w:rPr>
              <w:t>(76.755)</w:t>
            </w:r>
          </w:p>
        </w:tc>
        <w:tc>
          <w:tcPr>
            <w:tcW w:w="663" w:type="pct"/>
            <w:vAlign w:val="bottom"/>
          </w:tcPr>
          <w:p w14:paraId="7DBDAA4F" w14:textId="09BDD682" w:rsidR="006F340F" w:rsidRPr="002F30E2" w:rsidRDefault="006F340F" w:rsidP="00B969CC">
            <w:pPr>
              <w:ind w:right="-88"/>
              <w:jc w:val="right"/>
              <w:rPr>
                <w:b/>
                <w:color w:val="000000" w:themeColor="text1"/>
                <w:sz w:val="14"/>
                <w:szCs w:val="14"/>
              </w:rPr>
            </w:pPr>
            <w:r w:rsidRPr="002F30E2">
              <w:rPr>
                <w:b/>
                <w:sz w:val="14"/>
                <w:szCs w:val="14"/>
              </w:rPr>
              <w:t>(678.745)</w:t>
            </w:r>
          </w:p>
        </w:tc>
      </w:tr>
      <w:tr w:rsidR="006F340F" w:rsidRPr="002F30E2" w14:paraId="3F12566E" w14:textId="77777777" w:rsidTr="00635EFB">
        <w:trPr>
          <w:trHeight w:val="48"/>
        </w:trPr>
        <w:tc>
          <w:tcPr>
            <w:tcW w:w="1810" w:type="pct"/>
            <w:vAlign w:val="bottom"/>
          </w:tcPr>
          <w:p w14:paraId="1C80B591" w14:textId="26079597" w:rsidR="006F340F" w:rsidRPr="002F30E2" w:rsidRDefault="006F340F" w:rsidP="006F340F">
            <w:pPr>
              <w:rPr>
                <w:b/>
                <w:color w:val="000000" w:themeColor="text1"/>
                <w:sz w:val="14"/>
                <w:szCs w:val="14"/>
              </w:rPr>
            </w:pPr>
            <w:r w:rsidRPr="002F30E2">
              <w:rPr>
                <w:b/>
                <w:color w:val="000000" w:themeColor="text1"/>
                <w:sz w:val="14"/>
                <w:szCs w:val="14"/>
              </w:rPr>
              <w:t>Diğer Giderler</w:t>
            </w:r>
          </w:p>
        </w:tc>
        <w:tc>
          <w:tcPr>
            <w:tcW w:w="690" w:type="pct"/>
            <w:vAlign w:val="bottom"/>
          </w:tcPr>
          <w:p w14:paraId="10C24A21" w14:textId="32BA9272" w:rsidR="006F340F" w:rsidRPr="002F30E2" w:rsidRDefault="006F340F" w:rsidP="00B969CC">
            <w:pPr>
              <w:ind w:right="-88"/>
              <w:jc w:val="right"/>
              <w:rPr>
                <w:b/>
                <w:color w:val="000000" w:themeColor="text1"/>
                <w:sz w:val="14"/>
                <w:szCs w:val="14"/>
              </w:rPr>
            </w:pPr>
            <w:r w:rsidRPr="002F30E2">
              <w:rPr>
                <w:sz w:val="14"/>
                <w:szCs w:val="14"/>
              </w:rPr>
              <w:t>-</w:t>
            </w:r>
          </w:p>
        </w:tc>
        <w:tc>
          <w:tcPr>
            <w:tcW w:w="593" w:type="pct"/>
            <w:vAlign w:val="bottom"/>
          </w:tcPr>
          <w:p w14:paraId="08A28E49" w14:textId="6AA952AE" w:rsidR="006F340F" w:rsidRPr="002F30E2" w:rsidRDefault="006F340F" w:rsidP="00B969CC">
            <w:pPr>
              <w:ind w:right="-88"/>
              <w:jc w:val="right"/>
              <w:rPr>
                <w:b/>
                <w:color w:val="000000" w:themeColor="text1"/>
                <w:sz w:val="14"/>
                <w:szCs w:val="14"/>
              </w:rPr>
            </w:pPr>
            <w:r w:rsidRPr="002F30E2">
              <w:rPr>
                <w:b/>
                <w:sz w:val="14"/>
                <w:szCs w:val="14"/>
              </w:rPr>
              <w:t>(7.294)</w:t>
            </w:r>
          </w:p>
        </w:tc>
        <w:tc>
          <w:tcPr>
            <w:tcW w:w="600" w:type="pct"/>
            <w:vAlign w:val="bottom"/>
          </w:tcPr>
          <w:p w14:paraId="5F394622" w14:textId="0B0E47E2" w:rsidR="006F340F" w:rsidRPr="002F30E2" w:rsidRDefault="006F340F" w:rsidP="00B969CC">
            <w:pPr>
              <w:tabs>
                <w:tab w:val="center" w:pos="503"/>
                <w:tab w:val="right" w:pos="1006"/>
              </w:tabs>
              <w:ind w:right="-88"/>
              <w:jc w:val="right"/>
              <w:rPr>
                <w:color w:val="000000" w:themeColor="text1"/>
                <w:sz w:val="14"/>
                <w:szCs w:val="14"/>
              </w:rPr>
            </w:pPr>
            <w:r w:rsidRPr="002F30E2">
              <w:rPr>
                <w:sz w:val="14"/>
                <w:szCs w:val="14"/>
              </w:rPr>
              <w:t>-</w:t>
            </w:r>
          </w:p>
        </w:tc>
        <w:tc>
          <w:tcPr>
            <w:tcW w:w="643" w:type="pct"/>
            <w:vAlign w:val="bottom"/>
          </w:tcPr>
          <w:p w14:paraId="3344685C" w14:textId="1437E44E" w:rsidR="006F340F" w:rsidRPr="002F30E2" w:rsidRDefault="006F340F" w:rsidP="00B969CC">
            <w:pPr>
              <w:ind w:right="-88"/>
              <w:jc w:val="right"/>
              <w:rPr>
                <w:b/>
                <w:color w:val="000000" w:themeColor="text1"/>
                <w:sz w:val="14"/>
                <w:szCs w:val="14"/>
              </w:rPr>
            </w:pPr>
            <w:r w:rsidRPr="002F30E2">
              <w:rPr>
                <w:b/>
                <w:sz w:val="14"/>
                <w:szCs w:val="14"/>
              </w:rPr>
              <w:t>(500.411)</w:t>
            </w:r>
          </w:p>
        </w:tc>
        <w:tc>
          <w:tcPr>
            <w:tcW w:w="663" w:type="pct"/>
            <w:vAlign w:val="bottom"/>
          </w:tcPr>
          <w:p w14:paraId="62645B60" w14:textId="00637559" w:rsidR="006F340F" w:rsidRPr="002F30E2" w:rsidRDefault="006F340F" w:rsidP="00B969CC">
            <w:pPr>
              <w:ind w:right="-88"/>
              <w:jc w:val="right"/>
              <w:rPr>
                <w:b/>
                <w:color w:val="000000" w:themeColor="text1"/>
                <w:sz w:val="14"/>
                <w:szCs w:val="14"/>
              </w:rPr>
            </w:pPr>
            <w:r w:rsidRPr="002F30E2">
              <w:rPr>
                <w:b/>
                <w:sz w:val="14"/>
                <w:szCs w:val="14"/>
              </w:rPr>
              <w:t>(507.705)</w:t>
            </w:r>
          </w:p>
        </w:tc>
      </w:tr>
      <w:tr w:rsidR="006F340F" w:rsidRPr="002F30E2" w14:paraId="0D47A07E" w14:textId="77777777" w:rsidTr="00635EFB">
        <w:trPr>
          <w:trHeight w:val="48"/>
        </w:trPr>
        <w:tc>
          <w:tcPr>
            <w:tcW w:w="1810" w:type="pct"/>
            <w:vAlign w:val="bottom"/>
          </w:tcPr>
          <w:p w14:paraId="7F421159" w14:textId="77777777" w:rsidR="006F340F" w:rsidRPr="002F30E2" w:rsidRDefault="006F340F" w:rsidP="006F340F">
            <w:pPr>
              <w:rPr>
                <w:b/>
                <w:color w:val="000000" w:themeColor="text1"/>
                <w:sz w:val="14"/>
                <w:szCs w:val="14"/>
              </w:rPr>
            </w:pPr>
            <w:r w:rsidRPr="002F30E2">
              <w:rPr>
                <w:b/>
                <w:color w:val="000000" w:themeColor="text1"/>
                <w:sz w:val="14"/>
                <w:szCs w:val="14"/>
              </w:rPr>
              <w:t>Net Faaliyet Karı / Zararı</w:t>
            </w:r>
          </w:p>
        </w:tc>
        <w:tc>
          <w:tcPr>
            <w:tcW w:w="690" w:type="pct"/>
            <w:vAlign w:val="bottom"/>
          </w:tcPr>
          <w:p w14:paraId="24A06EC8" w14:textId="263EDE64" w:rsidR="006F340F" w:rsidRPr="002F30E2" w:rsidRDefault="006F340F" w:rsidP="00B969CC">
            <w:pPr>
              <w:ind w:right="-88"/>
              <w:jc w:val="right"/>
              <w:rPr>
                <w:b/>
                <w:color w:val="000000" w:themeColor="text1"/>
                <w:sz w:val="14"/>
                <w:szCs w:val="14"/>
              </w:rPr>
            </w:pPr>
            <w:r w:rsidRPr="002F30E2">
              <w:rPr>
                <w:b/>
                <w:sz w:val="14"/>
                <w:szCs w:val="14"/>
              </w:rPr>
              <w:t>(425.351)</w:t>
            </w:r>
          </w:p>
        </w:tc>
        <w:tc>
          <w:tcPr>
            <w:tcW w:w="593" w:type="pct"/>
            <w:vAlign w:val="bottom"/>
          </w:tcPr>
          <w:p w14:paraId="39C6B46A" w14:textId="37F35F0F" w:rsidR="006F340F" w:rsidRPr="002F30E2" w:rsidRDefault="0042005D" w:rsidP="00B969CC">
            <w:pPr>
              <w:ind w:right="-88"/>
              <w:jc w:val="right"/>
              <w:rPr>
                <w:b/>
                <w:color w:val="000000" w:themeColor="text1"/>
                <w:sz w:val="14"/>
                <w:szCs w:val="14"/>
              </w:rPr>
            </w:pPr>
            <w:r w:rsidRPr="002F30E2">
              <w:rPr>
                <w:b/>
                <w:sz w:val="14"/>
                <w:szCs w:val="14"/>
              </w:rPr>
              <w:t>1.669.377</w:t>
            </w:r>
          </w:p>
        </w:tc>
        <w:tc>
          <w:tcPr>
            <w:tcW w:w="600" w:type="pct"/>
            <w:vAlign w:val="bottom"/>
          </w:tcPr>
          <w:p w14:paraId="17042479" w14:textId="2BD614AE" w:rsidR="006F340F" w:rsidRPr="002F30E2" w:rsidRDefault="006F340F" w:rsidP="00B969CC">
            <w:pPr>
              <w:ind w:right="-88"/>
              <w:jc w:val="right"/>
              <w:rPr>
                <w:b/>
                <w:color w:val="000000" w:themeColor="text1"/>
                <w:sz w:val="14"/>
                <w:szCs w:val="14"/>
              </w:rPr>
            </w:pPr>
            <w:r w:rsidRPr="002F30E2">
              <w:rPr>
                <w:b/>
                <w:sz w:val="14"/>
                <w:szCs w:val="14"/>
              </w:rPr>
              <w:t>(248.339)</w:t>
            </w:r>
          </w:p>
        </w:tc>
        <w:tc>
          <w:tcPr>
            <w:tcW w:w="643" w:type="pct"/>
            <w:vAlign w:val="bottom"/>
          </w:tcPr>
          <w:p w14:paraId="14F7E0E5" w14:textId="73E8BF22" w:rsidR="006F340F" w:rsidRPr="002F30E2" w:rsidRDefault="0042005D" w:rsidP="00B969CC">
            <w:pPr>
              <w:ind w:right="-88"/>
              <w:jc w:val="right"/>
              <w:rPr>
                <w:b/>
                <w:color w:val="000000" w:themeColor="text1"/>
                <w:sz w:val="14"/>
                <w:szCs w:val="14"/>
              </w:rPr>
            </w:pPr>
            <w:r w:rsidRPr="002F30E2">
              <w:rPr>
                <w:b/>
                <w:sz w:val="14"/>
                <w:szCs w:val="14"/>
              </w:rPr>
              <w:t>(610.160)</w:t>
            </w:r>
          </w:p>
        </w:tc>
        <w:tc>
          <w:tcPr>
            <w:tcW w:w="663" w:type="pct"/>
            <w:vAlign w:val="bottom"/>
          </w:tcPr>
          <w:p w14:paraId="047B67BE" w14:textId="681C7464" w:rsidR="006F340F" w:rsidRPr="002F30E2" w:rsidRDefault="006F340F" w:rsidP="00B969CC">
            <w:pPr>
              <w:ind w:right="-88"/>
              <w:jc w:val="right"/>
              <w:rPr>
                <w:b/>
                <w:color w:val="000000" w:themeColor="text1"/>
                <w:sz w:val="14"/>
                <w:szCs w:val="14"/>
              </w:rPr>
            </w:pPr>
            <w:r w:rsidRPr="002F30E2">
              <w:rPr>
                <w:b/>
                <w:sz w:val="14"/>
                <w:szCs w:val="14"/>
              </w:rPr>
              <w:t>385.527</w:t>
            </w:r>
          </w:p>
        </w:tc>
      </w:tr>
      <w:tr w:rsidR="006F340F" w:rsidRPr="002F30E2" w14:paraId="662F9391" w14:textId="77777777" w:rsidTr="00635EFB">
        <w:trPr>
          <w:trHeight w:val="171"/>
        </w:trPr>
        <w:tc>
          <w:tcPr>
            <w:tcW w:w="1810" w:type="pct"/>
            <w:vAlign w:val="bottom"/>
          </w:tcPr>
          <w:p w14:paraId="0FE4CBA8" w14:textId="77777777" w:rsidR="006F340F" w:rsidRPr="002F30E2" w:rsidRDefault="006F340F" w:rsidP="006F340F">
            <w:pPr>
              <w:rPr>
                <w:b/>
                <w:color w:val="000000" w:themeColor="text1"/>
                <w:sz w:val="14"/>
                <w:szCs w:val="14"/>
              </w:rPr>
            </w:pPr>
            <w:r w:rsidRPr="002F30E2">
              <w:rPr>
                <w:b/>
                <w:color w:val="000000" w:themeColor="text1"/>
                <w:sz w:val="14"/>
                <w:szCs w:val="14"/>
              </w:rPr>
              <w:t>Vergi Karşılığı</w:t>
            </w:r>
          </w:p>
        </w:tc>
        <w:tc>
          <w:tcPr>
            <w:tcW w:w="690" w:type="pct"/>
            <w:vAlign w:val="bottom"/>
          </w:tcPr>
          <w:p w14:paraId="5765A341" w14:textId="65AF2A19" w:rsidR="006F340F" w:rsidRPr="002F30E2" w:rsidRDefault="006F340F" w:rsidP="00B969CC">
            <w:pPr>
              <w:ind w:right="-88"/>
              <w:jc w:val="right"/>
              <w:rPr>
                <w:b/>
                <w:color w:val="000000" w:themeColor="text1"/>
                <w:sz w:val="14"/>
                <w:szCs w:val="14"/>
              </w:rPr>
            </w:pPr>
            <w:r w:rsidRPr="002F30E2">
              <w:rPr>
                <w:b/>
                <w:sz w:val="14"/>
                <w:szCs w:val="14"/>
              </w:rPr>
              <w:t>-</w:t>
            </w:r>
          </w:p>
        </w:tc>
        <w:tc>
          <w:tcPr>
            <w:tcW w:w="593" w:type="pct"/>
            <w:vAlign w:val="bottom"/>
          </w:tcPr>
          <w:p w14:paraId="7134C96E" w14:textId="65F25A29" w:rsidR="006F340F" w:rsidRPr="002F30E2" w:rsidRDefault="006F340F" w:rsidP="00B969CC">
            <w:pPr>
              <w:ind w:right="-88"/>
              <w:jc w:val="right"/>
              <w:rPr>
                <w:b/>
                <w:color w:val="000000" w:themeColor="text1"/>
                <w:sz w:val="14"/>
                <w:szCs w:val="14"/>
              </w:rPr>
            </w:pPr>
            <w:r w:rsidRPr="002F30E2">
              <w:rPr>
                <w:b/>
                <w:sz w:val="14"/>
                <w:szCs w:val="14"/>
              </w:rPr>
              <w:t>-</w:t>
            </w:r>
          </w:p>
        </w:tc>
        <w:tc>
          <w:tcPr>
            <w:tcW w:w="600" w:type="pct"/>
            <w:vAlign w:val="bottom"/>
          </w:tcPr>
          <w:p w14:paraId="1120727B" w14:textId="66156D90" w:rsidR="006F340F" w:rsidRPr="002F30E2" w:rsidRDefault="006F340F" w:rsidP="00B969CC">
            <w:pPr>
              <w:ind w:right="-88"/>
              <w:jc w:val="right"/>
              <w:rPr>
                <w:b/>
                <w:color w:val="000000" w:themeColor="text1"/>
                <w:sz w:val="14"/>
                <w:szCs w:val="14"/>
              </w:rPr>
            </w:pPr>
            <w:r w:rsidRPr="002F30E2">
              <w:rPr>
                <w:b/>
                <w:sz w:val="14"/>
                <w:szCs w:val="14"/>
              </w:rPr>
              <w:t>-</w:t>
            </w:r>
          </w:p>
        </w:tc>
        <w:tc>
          <w:tcPr>
            <w:tcW w:w="643" w:type="pct"/>
            <w:vAlign w:val="bottom"/>
          </w:tcPr>
          <w:p w14:paraId="24D4935B" w14:textId="6108943F" w:rsidR="006F340F" w:rsidRPr="002F30E2" w:rsidRDefault="006F340F" w:rsidP="00B969CC">
            <w:pPr>
              <w:ind w:right="-88"/>
              <w:jc w:val="right"/>
              <w:rPr>
                <w:b/>
                <w:color w:val="000000" w:themeColor="text1"/>
                <w:sz w:val="14"/>
                <w:szCs w:val="14"/>
              </w:rPr>
            </w:pPr>
            <w:r w:rsidRPr="002F30E2">
              <w:rPr>
                <w:b/>
                <w:sz w:val="14"/>
                <w:szCs w:val="14"/>
              </w:rPr>
              <w:t>(79.520)</w:t>
            </w:r>
          </w:p>
        </w:tc>
        <w:tc>
          <w:tcPr>
            <w:tcW w:w="663" w:type="pct"/>
            <w:vAlign w:val="bottom"/>
          </w:tcPr>
          <w:p w14:paraId="0A25C628" w14:textId="3784CA76" w:rsidR="006F340F" w:rsidRPr="002F30E2" w:rsidRDefault="006F340F" w:rsidP="00B969CC">
            <w:pPr>
              <w:ind w:right="-88"/>
              <w:jc w:val="right"/>
              <w:rPr>
                <w:b/>
                <w:color w:val="000000" w:themeColor="text1"/>
                <w:sz w:val="14"/>
                <w:szCs w:val="14"/>
              </w:rPr>
            </w:pPr>
            <w:r w:rsidRPr="002F30E2">
              <w:rPr>
                <w:b/>
                <w:sz w:val="14"/>
                <w:szCs w:val="14"/>
              </w:rPr>
              <w:t>(79.520)</w:t>
            </w:r>
          </w:p>
        </w:tc>
      </w:tr>
      <w:tr w:rsidR="006F340F" w:rsidRPr="002F30E2" w14:paraId="150ECA56" w14:textId="77777777" w:rsidTr="00635EFB">
        <w:trPr>
          <w:trHeight w:val="48"/>
        </w:trPr>
        <w:tc>
          <w:tcPr>
            <w:tcW w:w="1810" w:type="pct"/>
            <w:vAlign w:val="bottom"/>
          </w:tcPr>
          <w:p w14:paraId="4A3D13DE" w14:textId="77777777" w:rsidR="006F340F" w:rsidRPr="002F30E2" w:rsidRDefault="006F340F" w:rsidP="006F340F">
            <w:pPr>
              <w:rPr>
                <w:b/>
                <w:color w:val="000000" w:themeColor="text1"/>
                <w:sz w:val="14"/>
                <w:szCs w:val="14"/>
              </w:rPr>
            </w:pPr>
            <w:r w:rsidRPr="002F30E2">
              <w:rPr>
                <w:b/>
                <w:color w:val="000000" w:themeColor="text1"/>
                <w:sz w:val="14"/>
                <w:szCs w:val="14"/>
              </w:rPr>
              <w:t>Net Dönem Karı / Zararı</w:t>
            </w:r>
          </w:p>
        </w:tc>
        <w:tc>
          <w:tcPr>
            <w:tcW w:w="690" w:type="pct"/>
            <w:vAlign w:val="bottom"/>
          </w:tcPr>
          <w:p w14:paraId="242FFE99" w14:textId="50F41488" w:rsidR="006F340F" w:rsidRPr="002F30E2" w:rsidRDefault="006F340F" w:rsidP="00B969CC">
            <w:pPr>
              <w:ind w:right="-88"/>
              <w:jc w:val="right"/>
              <w:rPr>
                <w:b/>
                <w:color w:val="000000" w:themeColor="text1"/>
                <w:sz w:val="14"/>
                <w:szCs w:val="14"/>
              </w:rPr>
            </w:pPr>
            <w:r w:rsidRPr="002F30E2">
              <w:rPr>
                <w:b/>
                <w:sz w:val="14"/>
                <w:szCs w:val="14"/>
              </w:rPr>
              <w:t>(425.351)</w:t>
            </w:r>
          </w:p>
        </w:tc>
        <w:tc>
          <w:tcPr>
            <w:tcW w:w="593" w:type="pct"/>
            <w:vAlign w:val="bottom"/>
          </w:tcPr>
          <w:p w14:paraId="6046E9FA" w14:textId="0D58158E" w:rsidR="006F340F" w:rsidRPr="002F30E2" w:rsidRDefault="0042005D" w:rsidP="00B969CC">
            <w:pPr>
              <w:ind w:right="-88"/>
              <w:jc w:val="right"/>
              <w:rPr>
                <w:b/>
                <w:color w:val="000000" w:themeColor="text1"/>
                <w:sz w:val="14"/>
                <w:szCs w:val="14"/>
              </w:rPr>
            </w:pPr>
            <w:r w:rsidRPr="002F30E2">
              <w:rPr>
                <w:b/>
                <w:sz w:val="14"/>
                <w:szCs w:val="14"/>
              </w:rPr>
              <w:t>1.669.377</w:t>
            </w:r>
          </w:p>
        </w:tc>
        <w:tc>
          <w:tcPr>
            <w:tcW w:w="600" w:type="pct"/>
            <w:vAlign w:val="bottom"/>
          </w:tcPr>
          <w:p w14:paraId="1B8B1714" w14:textId="2778E2EE" w:rsidR="006F340F" w:rsidRPr="002F30E2" w:rsidRDefault="006F340F" w:rsidP="00B969CC">
            <w:pPr>
              <w:ind w:right="-88"/>
              <w:jc w:val="right"/>
              <w:rPr>
                <w:b/>
                <w:color w:val="000000" w:themeColor="text1"/>
                <w:sz w:val="14"/>
                <w:szCs w:val="14"/>
              </w:rPr>
            </w:pPr>
            <w:r w:rsidRPr="002F30E2">
              <w:rPr>
                <w:b/>
                <w:sz w:val="14"/>
                <w:szCs w:val="14"/>
              </w:rPr>
              <w:t>(248.339)</w:t>
            </w:r>
          </w:p>
        </w:tc>
        <w:tc>
          <w:tcPr>
            <w:tcW w:w="643" w:type="pct"/>
            <w:vAlign w:val="bottom"/>
          </w:tcPr>
          <w:p w14:paraId="42012C63" w14:textId="6D84653F" w:rsidR="006F340F" w:rsidRPr="002F30E2" w:rsidRDefault="0042005D" w:rsidP="00B969CC">
            <w:pPr>
              <w:ind w:right="-88"/>
              <w:jc w:val="right"/>
              <w:rPr>
                <w:b/>
                <w:color w:val="000000" w:themeColor="text1"/>
                <w:sz w:val="14"/>
                <w:szCs w:val="14"/>
              </w:rPr>
            </w:pPr>
            <w:r w:rsidRPr="002F30E2">
              <w:rPr>
                <w:b/>
                <w:sz w:val="14"/>
                <w:szCs w:val="14"/>
              </w:rPr>
              <w:t>(689.680)</w:t>
            </w:r>
          </w:p>
        </w:tc>
        <w:tc>
          <w:tcPr>
            <w:tcW w:w="663" w:type="pct"/>
            <w:vAlign w:val="bottom"/>
          </w:tcPr>
          <w:p w14:paraId="4210AECD" w14:textId="3D414732" w:rsidR="006F340F" w:rsidRPr="002F30E2" w:rsidRDefault="006F340F" w:rsidP="00B969CC">
            <w:pPr>
              <w:ind w:right="-88"/>
              <w:jc w:val="right"/>
              <w:rPr>
                <w:b/>
                <w:color w:val="000000" w:themeColor="text1"/>
                <w:sz w:val="14"/>
                <w:szCs w:val="14"/>
              </w:rPr>
            </w:pPr>
            <w:r w:rsidRPr="002F30E2">
              <w:rPr>
                <w:b/>
                <w:sz w:val="14"/>
                <w:szCs w:val="14"/>
              </w:rPr>
              <w:t>306.007</w:t>
            </w:r>
          </w:p>
        </w:tc>
      </w:tr>
      <w:tr w:rsidR="00C559AC" w:rsidRPr="002F30E2" w14:paraId="783142FC" w14:textId="77777777" w:rsidTr="00635EFB">
        <w:trPr>
          <w:trHeight w:val="48"/>
        </w:trPr>
        <w:tc>
          <w:tcPr>
            <w:tcW w:w="1810" w:type="pct"/>
            <w:vAlign w:val="bottom"/>
          </w:tcPr>
          <w:p w14:paraId="7375133D" w14:textId="77777777" w:rsidR="00C559AC" w:rsidRPr="002F30E2" w:rsidRDefault="00C559AC" w:rsidP="00F3617D">
            <w:pPr>
              <w:rPr>
                <w:color w:val="000000" w:themeColor="text1"/>
                <w:sz w:val="14"/>
                <w:szCs w:val="14"/>
              </w:rPr>
            </w:pPr>
          </w:p>
        </w:tc>
        <w:tc>
          <w:tcPr>
            <w:tcW w:w="690" w:type="pct"/>
            <w:vAlign w:val="bottom"/>
          </w:tcPr>
          <w:p w14:paraId="6D700EBB" w14:textId="77777777" w:rsidR="00C559AC" w:rsidRPr="002F30E2" w:rsidRDefault="00C559AC" w:rsidP="00B969CC">
            <w:pPr>
              <w:ind w:right="-70"/>
              <w:jc w:val="right"/>
              <w:rPr>
                <w:color w:val="000000" w:themeColor="text1"/>
                <w:sz w:val="14"/>
                <w:szCs w:val="14"/>
              </w:rPr>
            </w:pPr>
          </w:p>
        </w:tc>
        <w:tc>
          <w:tcPr>
            <w:tcW w:w="593" w:type="pct"/>
            <w:vAlign w:val="bottom"/>
          </w:tcPr>
          <w:p w14:paraId="7EF21AA2" w14:textId="77777777" w:rsidR="00C559AC" w:rsidRPr="002F30E2" w:rsidRDefault="00C559AC" w:rsidP="00B969CC">
            <w:pPr>
              <w:ind w:right="-70"/>
              <w:jc w:val="right"/>
              <w:rPr>
                <w:color w:val="000000" w:themeColor="text1"/>
                <w:sz w:val="14"/>
                <w:szCs w:val="14"/>
              </w:rPr>
            </w:pPr>
          </w:p>
        </w:tc>
        <w:tc>
          <w:tcPr>
            <w:tcW w:w="600" w:type="pct"/>
            <w:vAlign w:val="bottom"/>
          </w:tcPr>
          <w:p w14:paraId="28F4BF0D" w14:textId="77777777" w:rsidR="00C559AC" w:rsidRPr="002F30E2" w:rsidRDefault="00C559AC" w:rsidP="00B969CC">
            <w:pPr>
              <w:ind w:right="-88"/>
              <w:jc w:val="right"/>
              <w:rPr>
                <w:color w:val="000000" w:themeColor="text1"/>
                <w:sz w:val="14"/>
                <w:szCs w:val="14"/>
              </w:rPr>
            </w:pPr>
          </w:p>
        </w:tc>
        <w:tc>
          <w:tcPr>
            <w:tcW w:w="643" w:type="pct"/>
            <w:vAlign w:val="bottom"/>
          </w:tcPr>
          <w:p w14:paraId="5052157C" w14:textId="77777777" w:rsidR="00C559AC" w:rsidRPr="002F30E2" w:rsidRDefault="00C559AC" w:rsidP="00B969CC">
            <w:pPr>
              <w:ind w:right="-88"/>
              <w:jc w:val="right"/>
              <w:rPr>
                <w:color w:val="000000" w:themeColor="text1"/>
                <w:sz w:val="14"/>
                <w:szCs w:val="14"/>
              </w:rPr>
            </w:pPr>
          </w:p>
        </w:tc>
        <w:tc>
          <w:tcPr>
            <w:tcW w:w="663" w:type="pct"/>
            <w:vAlign w:val="bottom"/>
          </w:tcPr>
          <w:p w14:paraId="780F25FD" w14:textId="77777777" w:rsidR="00C559AC" w:rsidRPr="002F30E2" w:rsidRDefault="00C559AC" w:rsidP="00B969CC">
            <w:pPr>
              <w:ind w:right="-88"/>
              <w:jc w:val="right"/>
              <w:rPr>
                <w:color w:val="000000" w:themeColor="text1"/>
                <w:sz w:val="14"/>
                <w:szCs w:val="14"/>
              </w:rPr>
            </w:pPr>
          </w:p>
        </w:tc>
      </w:tr>
      <w:tr w:rsidR="00C559AC" w:rsidRPr="002F30E2" w14:paraId="6CA4857F" w14:textId="77777777" w:rsidTr="00635EFB">
        <w:trPr>
          <w:trHeight w:val="48"/>
        </w:trPr>
        <w:tc>
          <w:tcPr>
            <w:tcW w:w="1810" w:type="pct"/>
            <w:vAlign w:val="bottom"/>
          </w:tcPr>
          <w:p w14:paraId="14E3A2EE" w14:textId="4CA26895" w:rsidR="00C559AC" w:rsidRPr="002F30E2" w:rsidRDefault="00C559AC" w:rsidP="00F3617D">
            <w:pPr>
              <w:rPr>
                <w:b/>
                <w:color w:val="000000" w:themeColor="text1"/>
                <w:sz w:val="14"/>
                <w:szCs w:val="14"/>
              </w:rPr>
            </w:pPr>
            <w:r w:rsidRPr="002F30E2">
              <w:rPr>
                <w:b/>
                <w:color w:val="000000" w:themeColor="text1"/>
                <w:sz w:val="14"/>
                <w:szCs w:val="14"/>
              </w:rPr>
              <w:t xml:space="preserve">BÖLÜM VARLIKLARI </w:t>
            </w:r>
            <w:r w:rsidRPr="002F30E2">
              <w:rPr>
                <w:b/>
                <w:sz w:val="14"/>
                <w:szCs w:val="14"/>
              </w:rPr>
              <w:t xml:space="preserve"> </w:t>
            </w:r>
            <w:r w:rsidRPr="002F30E2">
              <w:rPr>
                <w:sz w:val="14"/>
                <w:szCs w:val="14"/>
                <w:vertAlign w:val="superscript"/>
              </w:rPr>
              <w:t>(*)</w:t>
            </w:r>
          </w:p>
        </w:tc>
        <w:tc>
          <w:tcPr>
            <w:tcW w:w="690" w:type="pct"/>
            <w:vAlign w:val="bottom"/>
          </w:tcPr>
          <w:p w14:paraId="7BEE2ECB" w14:textId="77777777" w:rsidR="00C559AC" w:rsidRPr="002F30E2" w:rsidRDefault="00C559AC" w:rsidP="00B969CC">
            <w:pPr>
              <w:ind w:right="-70"/>
              <w:jc w:val="right"/>
              <w:rPr>
                <w:color w:val="000000" w:themeColor="text1"/>
                <w:sz w:val="14"/>
                <w:szCs w:val="14"/>
              </w:rPr>
            </w:pPr>
          </w:p>
        </w:tc>
        <w:tc>
          <w:tcPr>
            <w:tcW w:w="593" w:type="pct"/>
            <w:vAlign w:val="bottom"/>
          </w:tcPr>
          <w:p w14:paraId="7B8613A2" w14:textId="77777777" w:rsidR="00C559AC" w:rsidRPr="002F30E2" w:rsidRDefault="00C559AC" w:rsidP="00B969CC">
            <w:pPr>
              <w:ind w:right="-70"/>
              <w:jc w:val="right"/>
              <w:rPr>
                <w:color w:val="000000" w:themeColor="text1"/>
                <w:sz w:val="14"/>
                <w:szCs w:val="14"/>
              </w:rPr>
            </w:pPr>
          </w:p>
        </w:tc>
        <w:tc>
          <w:tcPr>
            <w:tcW w:w="600" w:type="pct"/>
            <w:vAlign w:val="bottom"/>
          </w:tcPr>
          <w:p w14:paraId="61AC31A6" w14:textId="77777777" w:rsidR="00C559AC" w:rsidRPr="002F30E2" w:rsidRDefault="00C559AC" w:rsidP="00B969CC">
            <w:pPr>
              <w:ind w:right="-70"/>
              <w:jc w:val="right"/>
              <w:rPr>
                <w:color w:val="000000" w:themeColor="text1"/>
                <w:sz w:val="14"/>
                <w:szCs w:val="14"/>
              </w:rPr>
            </w:pPr>
          </w:p>
        </w:tc>
        <w:tc>
          <w:tcPr>
            <w:tcW w:w="643" w:type="pct"/>
            <w:vAlign w:val="bottom"/>
          </w:tcPr>
          <w:p w14:paraId="25F99AA1" w14:textId="77777777" w:rsidR="00C559AC" w:rsidRPr="002F30E2" w:rsidRDefault="00C559AC" w:rsidP="00B969CC">
            <w:pPr>
              <w:ind w:right="-70"/>
              <w:jc w:val="right"/>
              <w:rPr>
                <w:color w:val="000000" w:themeColor="text1"/>
                <w:sz w:val="14"/>
                <w:szCs w:val="14"/>
              </w:rPr>
            </w:pPr>
          </w:p>
        </w:tc>
        <w:tc>
          <w:tcPr>
            <w:tcW w:w="663" w:type="pct"/>
            <w:vAlign w:val="bottom"/>
          </w:tcPr>
          <w:p w14:paraId="73ADC67C" w14:textId="77777777" w:rsidR="00C559AC" w:rsidRPr="002F30E2" w:rsidRDefault="00C559AC" w:rsidP="00B969CC">
            <w:pPr>
              <w:ind w:right="-70"/>
              <w:jc w:val="right"/>
              <w:rPr>
                <w:color w:val="000000" w:themeColor="text1"/>
                <w:sz w:val="14"/>
                <w:szCs w:val="14"/>
              </w:rPr>
            </w:pPr>
          </w:p>
        </w:tc>
      </w:tr>
      <w:tr w:rsidR="00635EFB" w:rsidRPr="002F30E2" w14:paraId="7DE1CFC6" w14:textId="77777777" w:rsidTr="00635EFB">
        <w:trPr>
          <w:trHeight w:val="48"/>
        </w:trPr>
        <w:tc>
          <w:tcPr>
            <w:tcW w:w="1810" w:type="pct"/>
            <w:vAlign w:val="bottom"/>
          </w:tcPr>
          <w:p w14:paraId="7EA23C1D" w14:textId="77777777" w:rsidR="00635EFB" w:rsidRPr="002F30E2" w:rsidRDefault="00635EFB" w:rsidP="00635EFB">
            <w:pPr>
              <w:ind w:right="-108"/>
              <w:rPr>
                <w:color w:val="000000" w:themeColor="text1"/>
                <w:sz w:val="14"/>
                <w:szCs w:val="14"/>
              </w:rPr>
            </w:pPr>
            <w:r w:rsidRPr="002F30E2">
              <w:rPr>
                <w:color w:val="000000" w:themeColor="text1"/>
                <w:sz w:val="14"/>
                <w:szCs w:val="14"/>
              </w:rPr>
              <w:t xml:space="preserve">Gerçeğe Uygun Değer Farkı Kar / Zarara </w:t>
            </w:r>
            <w:proofErr w:type="spellStart"/>
            <w:r w:rsidRPr="002F30E2">
              <w:rPr>
                <w:color w:val="000000" w:themeColor="text1"/>
                <w:sz w:val="14"/>
                <w:szCs w:val="14"/>
              </w:rPr>
              <w:t>Yans</w:t>
            </w:r>
            <w:proofErr w:type="spellEnd"/>
            <w:r w:rsidRPr="002F30E2">
              <w:rPr>
                <w:color w:val="000000" w:themeColor="text1"/>
                <w:sz w:val="14"/>
                <w:szCs w:val="14"/>
              </w:rPr>
              <w:t>. FV</w:t>
            </w:r>
          </w:p>
        </w:tc>
        <w:tc>
          <w:tcPr>
            <w:tcW w:w="690" w:type="pct"/>
            <w:vAlign w:val="bottom"/>
          </w:tcPr>
          <w:p w14:paraId="30E922CA" w14:textId="382CD6C9" w:rsidR="00635EFB" w:rsidRPr="002F30E2" w:rsidRDefault="00635EFB" w:rsidP="00635EFB">
            <w:pPr>
              <w:ind w:right="-88"/>
              <w:jc w:val="right"/>
              <w:rPr>
                <w:color w:val="000000" w:themeColor="text1"/>
                <w:sz w:val="14"/>
                <w:szCs w:val="14"/>
              </w:rPr>
            </w:pPr>
            <w:r w:rsidRPr="009E3BE4">
              <w:rPr>
                <w:sz w:val="14"/>
                <w:szCs w:val="14"/>
              </w:rPr>
              <w:t>-</w:t>
            </w:r>
          </w:p>
        </w:tc>
        <w:tc>
          <w:tcPr>
            <w:tcW w:w="593" w:type="pct"/>
            <w:vAlign w:val="bottom"/>
          </w:tcPr>
          <w:p w14:paraId="7AE87BC4" w14:textId="361FF1E2" w:rsidR="00635EFB" w:rsidRPr="002F30E2" w:rsidRDefault="00635EFB" w:rsidP="00635EFB">
            <w:pPr>
              <w:ind w:right="-88"/>
              <w:jc w:val="right"/>
              <w:rPr>
                <w:color w:val="000000" w:themeColor="text1"/>
                <w:sz w:val="14"/>
                <w:szCs w:val="14"/>
              </w:rPr>
            </w:pPr>
            <w:r w:rsidRPr="009E3BE4">
              <w:rPr>
                <w:sz w:val="14"/>
                <w:szCs w:val="14"/>
              </w:rPr>
              <w:t>-</w:t>
            </w:r>
          </w:p>
        </w:tc>
        <w:tc>
          <w:tcPr>
            <w:tcW w:w="600" w:type="pct"/>
          </w:tcPr>
          <w:p w14:paraId="43E10CFB" w14:textId="4DFE3B98" w:rsidR="00635EFB" w:rsidRPr="002F30E2" w:rsidRDefault="00635EFB" w:rsidP="00635EFB">
            <w:pPr>
              <w:ind w:right="-88"/>
              <w:jc w:val="right"/>
              <w:rPr>
                <w:color w:val="000000" w:themeColor="text1"/>
                <w:sz w:val="14"/>
                <w:szCs w:val="14"/>
              </w:rPr>
            </w:pPr>
            <w:r w:rsidRPr="009E3BE4">
              <w:rPr>
                <w:sz w:val="14"/>
                <w:szCs w:val="14"/>
              </w:rPr>
              <w:t xml:space="preserve">1.795.316   </w:t>
            </w:r>
          </w:p>
        </w:tc>
        <w:tc>
          <w:tcPr>
            <w:tcW w:w="643" w:type="pct"/>
            <w:vAlign w:val="bottom"/>
          </w:tcPr>
          <w:p w14:paraId="2BBBDFE9" w14:textId="320F6F46" w:rsidR="00635EFB" w:rsidRPr="002F30E2" w:rsidRDefault="00635EFB" w:rsidP="00635EFB">
            <w:pPr>
              <w:ind w:right="-88"/>
              <w:jc w:val="right"/>
              <w:rPr>
                <w:color w:val="000000" w:themeColor="text1"/>
                <w:sz w:val="14"/>
                <w:szCs w:val="14"/>
              </w:rPr>
            </w:pPr>
            <w:r w:rsidRPr="009E3BE4">
              <w:rPr>
                <w:sz w:val="14"/>
                <w:szCs w:val="14"/>
              </w:rPr>
              <w:t>-</w:t>
            </w:r>
          </w:p>
        </w:tc>
        <w:tc>
          <w:tcPr>
            <w:tcW w:w="663" w:type="pct"/>
            <w:vAlign w:val="bottom"/>
          </w:tcPr>
          <w:p w14:paraId="6189C89B" w14:textId="6D702C07" w:rsidR="00635EFB" w:rsidRPr="002F30E2" w:rsidRDefault="00635EFB" w:rsidP="00635EFB">
            <w:pPr>
              <w:ind w:right="-88"/>
              <w:jc w:val="right"/>
              <w:rPr>
                <w:color w:val="000000" w:themeColor="text1"/>
                <w:sz w:val="14"/>
                <w:szCs w:val="14"/>
              </w:rPr>
            </w:pPr>
            <w:r w:rsidRPr="009E3BE4">
              <w:rPr>
                <w:sz w:val="14"/>
                <w:szCs w:val="14"/>
              </w:rPr>
              <w:t xml:space="preserve">1.795.316   </w:t>
            </w:r>
          </w:p>
        </w:tc>
      </w:tr>
      <w:tr w:rsidR="00635EFB" w:rsidRPr="002F30E2" w14:paraId="518F5060" w14:textId="77777777" w:rsidTr="00635EFB">
        <w:trPr>
          <w:trHeight w:val="48"/>
        </w:trPr>
        <w:tc>
          <w:tcPr>
            <w:tcW w:w="1810" w:type="pct"/>
            <w:vAlign w:val="bottom"/>
          </w:tcPr>
          <w:p w14:paraId="5AECED98" w14:textId="62217405" w:rsidR="00635EFB" w:rsidRPr="002F30E2" w:rsidRDefault="00635EFB" w:rsidP="00635EFB">
            <w:pPr>
              <w:rPr>
                <w:color w:val="000000" w:themeColor="text1"/>
                <w:sz w:val="14"/>
                <w:szCs w:val="14"/>
              </w:rPr>
            </w:pPr>
            <w:r w:rsidRPr="002F30E2">
              <w:rPr>
                <w:color w:val="000000" w:themeColor="text1"/>
                <w:sz w:val="14"/>
                <w:szCs w:val="14"/>
              </w:rPr>
              <w:t>Bankalar</w:t>
            </w:r>
          </w:p>
        </w:tc>
        <w:tc>
          <w:tcPr>
            <w:tcW w:w="690" w:type="pct"/>
            <w:vAlign w:val="bottom"/>
          </w:tcPr>
          <w:p w14:paraId="4E63B410" w14:textId="16F654FF" w:rsidR="00635EFB" w:rsidRPr="002F30E2" w:rsidRDefault="00635EFB" w:rsidP="00635EFB">
            <w:pPr>
              <w:ind w:right="-88"/>
              <w:jc w:val="right"/>
              <w:rPr>
                <w:color w:val="000000" w:themeColor="text1"/>
                <w:sz w:val="14"/>
                <w:szCs w:val="14"/>
              </w:rPr>
            </w:pPr>
            <w:r w:rsidRPr="009E3BE4">
              <w:rPr>
                <w:sz w:val="14"/>
                <w:szCs w:val="14"/>
              </w:rPr>
              <w:t>-</w:t>
            </w:r>
          </w:p>
        </w:tc>
        <w:tc>
          <w:tcPr>
            <w:tcW w:w="593" w:type="pct"/>
            <w:vAlign w:val="bottom"/>
          </w:tcPr>
          <w:p w14:paraId="61FFAD77" w14:textId="1EEE0FB6" w:rsidR="00635EFB" w:rsidRPr="002F30E2" w:rsidRDefault="00635EFB" w:rsidP="00635EFB">
            <w:pPr>
              <w:ind w:right="-88"/>
              <w:jc w:val="right"/>
              <w:rPr>
                <w:color w:val="000000" w:themeColor="text1"/>
                <w:sz w:val="14"/>
                <w:szCs w:val="14"/>
              </w:rPr>
            </w:pPr>
            <w:r w:rsidRPr="009E3BE4">
              <w:rPr>
                <w:sz w:val="14"/>
                <w:szCs w:val="14"/>
              </w:rPr>
              <w:t>-</w:t>
            </w:r>
          </w:p>
        </w:tc>
        <w:tc>
          <w:tcPr>
            <w:tcW w:w="600" w:type="pct"/>
          </w:tcPr>
          <w:p w14:paraId="28AE9E66" w14:textId="26A99D35" w:rsidR="00635EFB" w:rsidRPr="002F30E2" w:rsidRDefault="00635EFB" w:rsidP="00635EFB">
            <w:pPr>
              <w:ind w:right="-88"/>
              <w:jc w:val="right"/>
              <w:rPr>
                <w:color w:val="000000" w:themeColor="text1"/>
                <w:sz w:val="14"/>
                <w:szCs w:val="14"/>
              </w:rPr>
            </w:pPr>
            <w:r w:rsidRPr="009E3BE4">
              <w:rPr>
                <w:sz w:val="14"/>
                <w:szCs w:val="14"/>
              </w:rPr>
              <w:t xml:space="preserve">3.350.140   </w:t>
            </w:r>
          </w:p>
        </w:tc>
        <w:tc>
          <w:tcPr>
            <w:tcW w:w="643" w:type="pct"/>
            <w:vAlign w:val="bottom"/>
          </w:tcPr>
          <w:p w14:paraId="4DFF85AC" w14:textId="3EAD3034" w:rsidR="00635EFB" w:rsidRPr="002F30E2" w:rsidRDefault="00635EFB" w:rsidP="00635EFB">
            <w:pPr>
              <w:ind w:right="-88"/>
              <w:jc w:val="right"/>
              <w:rPr>
                <w:color w:val="000000" w:themeColor="text1"/>
                <w:sz w:val="14"/>
                <w:szCs w:val="14"/>
              </w:rPr>
            </w:pPr>
            <w:r w:rsidRPr="009E3BE4">
              <w:rPr>
                <w:sz w:val="14"/>
                <w:szCs w:val="14"/>
              </w:rPr>
              <w:t>-</w:t>
            </w:r>
          </w:p>
        </w:tc>
        <w:tc>
          <w:tcPr>
            <w:tcW w:w="663" w:type="pct"/>
            <w:vAlign w:val="bottom"/>
          </w:tcPr>
          <w:p w14:paraId="5EB7F06C" w14:textId="617FBD3A" w:rsidR="00635EFB" w:rsidRPr="002F30E2" w:rsidRDefault="00635EFB" w:rsidP="00635EFB">
            <w:pPr>
              <w:ind w:right="-88"/>
              <w:jc w:val="right"/>
              <w:rPr>
                <w:color w:val="000000" w:themeColor="text1"/>
                <w:sz w:val="14"/>
                <w:szCs w:val="14"/>
              </w:rPr>
            </w:pPr>
            <w:r w:rsidRPr="009E3BE4">
              <w:rPr>
                <w:sz w:val="14"/>
                <w:szCs w:val="14"/>
              </w:rPr>
              <w:t>3.350.140</w:t>
            </w:r>
          </w:p>
        </w:tc>
      </w:tr>
      <w:tr w:rsidR="00635EFB" w:rsidRPr="002F30E2" w14:paraId="2E03D439" w14:textId="77777777" w:rsidTr="00635EFB">
        <w:trPr>
          <w:trHeight w:val="48"/>
        </w:trPr>
        <w:tc>
          <w:tcPr>
            <w:tcW w:w="1810" w:type="pct"/>
            <w:vAlign w:val="bottom"/>
          </w:tcPr>
          <w:p w14:paraId="020B575C" w14:textId="77777777" w:rsidR="00635EFB" w:rsidRPr="002F30E2" w:rsidRDefault="00635EFB" w:rsidP="00635EFB">
            <w:pPr>
              <w:rPr>
                <w:color w:val="000000" w:themeColor="text1"/>
                <w:sz w:val="14"/>
                <w:szCs w:val="14"/>
              </w:rPr>
            </w:pPr>
            <w:r w:rsidRPr="002F30E2">
              <w:rPr>
                <w:color w:val="000000" w:themeColor="text1"/>
                <w:sz w:val="14"/>
                <w:szCs w:val="14"/>
              </w:rPr>
              <w:t>Gerçeğe Uygun Değer Farkı Diğer Kapsamlı Gelire Yansıtılan Finansal Varlıklar</w:t>
            </w:r>
          </w:p>
        </w:tc>
        <w:tc>
          <w:tcPr>
            <w:tcW w:w="690" w:type="pct"/>
            <w:vAlign w:val="bottom"/>
          </w:tcPr>
          <w:p w14:paraId="089A4689" w14:textId="77777777" w:rsidR="00635EFB" w:rsidRPr="009E3BE4" w:rsidRDefault="00635EFB" w:rsidP="00635EFB">
            <w:pPr>
              <w:ind w:right="-25"/>
              <w:jc w:val="right"/>
              <w:rPr>
                <w:sz w:val="14"/>
                <w:szCs w:val="14"/>
              </w:rPr>
            </w:pPr>
          </w:p>
          <w:p w14:paraId="42EEA009" w14:textId="2190BC6E" w:rsidR="00635EFB" w:rsidRPr="002F30E2" w:rsidRDefault="00635EFB" w:rsidP="00635EFB">
            <w:pPr>
              <w:ind w:right="-88"/>
              <w:jc w:val="right"/>
              <w:rPr>
                <w:color w:val="000000" w:themeColor="text1"/>
                <w:sz w:val="14"/>
                <w:szCs w:val="14"/>
              </w:rPr>
            </w:pPr>
            <w:r w:rsidRPr="009E3BE4">
              <w:rPr>
                <w:sz w:val="14"/>
                <w:szCs w:val="14"/>
              </w:rPr>
              <w:t>-</w:t>
            </w:r>
          </w:p>
        </w:tc>
        <w:tc>
          <w:tcPr>
            <w:tcW w:w="593" w:type="pct"/>
            <w:vAlign w:val="bottom"/>
          </w:tcPr>
          <w:p w14:paraId="44C7D659" w14:textId="77777777" w:rsidR="00635EFB" w:rsidRPr="009E3BE4" w:rsidRDefault="00635EFB" w:rsidP="00635EFB">
            <w:pPr>
              <w:ind w:right="-25"/>
              <w:jc w:val="right"/>
              <w:rPr>
                <w:sz w:val="14"/>
                <w:szCs w:val="14"/>
              </w:rPr>
            </w:pPr>
          </w:p>
          <w:p w14:paraId="227523C9" w14:textId="4176F5BD" w:rsidR="00635EFB" w:rsidRPr="002F30E2" w:rsidRDefault="00635EFB" w:rsidP="00635EFB">
            <w:pPr>
              <w:ind w:right="-88"/>
              <w:jc w:val="right"/>
              <w:rPr>
                <w:color w:val="000000" w:themeColor="text1"/>
                <w:sz w:val="14"/>
                <w:szCs w:val="14"/>
              </w:rPr>
            </w:pPr>
            <w:r w:rsidRPr="009E3BE4">
              <w:rPr>
                <w:sz w:val="14"/>
                <w:szCs w:val="14"/>
              </w:rPr>
              <w:t>-</w:t>
            </w:r>
          </w:p>
        </w:tc>
        <w:tc>
          <w:tcPr>
            <w:tcW w:w="600" w:type="pct"/>
            <w:vAlign w:val="bottom"/>
          </w:tcPr>
          <w:p w14:paraId="02EA9663" w14:textId="1AA7D061" w:rsidR="00635EFB" w:rsidRPr="002F30E2" w:rsidRDefault="00635EFB" w:rsidP="00635EFB">
            <w:pPr>
              <w:ind w:right="-88"/>
              <w:jc w:val="right"/>
              <w:rPr>
                <w:color w:val="000000" w:themeColor="text1"/>
                <w:sz w:val="14"/>
                <w:szCs w:val="14"/>
              </w:rPr>
            </w:pPr>
            <w:r w:rsidRPr="009E3BE4">
              <w:rPr>
                <w:sz w:val="14"/>
                <w:szCs w:val="14"/>
              </w:rPr>
              <w:t>8.589.570</w:t>
            </w:r>
          </w:p>
        </w:tc>
        <w:tc>
          <w:tcPr>
            <w:tcW w:w="643" w:type="pct"/>
            <w:vAlign w:val="bottom"/>
          </w:tcPr>
          <w:p w14:paraId="05356CE4" w14:textId="77777777" w:rsidR="00635EFB" w:rsidRPr="009E3BE4" w:rsidRDefault="00635EFB" w:rsidP="00635EFB">
            <w:pPr>
              <w:ind w:right="-25"/>
              <w:jc w:val="right"/>
              <w:rPr>
                <w:sz w:val="14"/>
                <w:szCs w:val="14"/>
              </w:rPr>
            </w:pPr>
          </w:p>
          <w:p w14:paraId="6F8D69C8" w14:textId="6D9F2949" w:rsidR="00635EFB" w:rsidRPr="002F30E2" w:rsidRDefault="00635EFB" w:rsidP="00635EFB">
            <w:pPr>
              <w:ind w:right="-88"/>
              <w:jc w:val="right"/>
              <w:rPr>
                <w:color w:val="000000" w:themeColor="text1"/>
                <w:sz w:val="14"/>
                <w:szCs w:val="14"/>
              </w:rPr>
            </w:pPr>
            <w:r w:rsidRPr="009E3BE4">
              <w:rPr>
                <w:sz w:val="14"/>
                <w:szCs w:val="14"/>
              </w:rPr>
              <w:t>-</w:t>
            </w:r>
          </w:p>
        </w:tc>
        <w:tc>
          <w:tcPr>
            <w:tcW w:w="663" w:type="pct"/>
            <w:vAlign w:val="bottom"/>
          </w:tcPr>
          <w:p w14:paraId="1F201CF6" w14:textId="2B608466" w:rsidR="00635EFB" w:rsidRPr="002F30E2" w:rsidRDefault="00635EFB" w:rsidP="00635EFB">
            <w:pPr>
              <w:ind w:right="-88"/>
              <w:jc w:val="right"/>
              <w:rPr>
                <w:color w:val="000000" w:themeColor="text1"/>
                <w:sz w:val="14"/>
                <w:szCs w:val="14"/>
              </w:rPr>
            </w:pPr>
            <w:r w:rsidRPr="009E3BE4">
              <w:rPr>
                <w:sz w:val="14"/>
                <w:szCs w:val="14"/>
              </w:rPr>
              <w:t>8.589.570</w:t>
            </w:r>
          </w:p>
        </w:tc>
      </w:tr>
      <w:tr w:rsidR="00635EFB" w:rsidRPr="002F30E2" w14:paraId="34E67D06" w14:textId="77777777" w:rsidTr="00635EFB">
        <w:trPr>
          <w:trHeight w:val="48"/>
        </w:trPr>
        <w:tc>
          <w:tcPr>
            <w:tcW w:w="1810" w:type="pct"/>
            <w:vAlign w:val="bottom"/>
          </w:tcPr>
          <w:p w14:paraId="63F153CA" w14:textId="0D87FFB3" w:rsidR="00635EFB" w:rsidRPr="002F30E2" w:rsidRDefault="00635EFB" w:rsidP="00635EFB">
            <w:pPr>
              <w:rPr>
                <w:color w:val="000000" w:themeColor="text1"/>
                <w:sz w:val="14"/>
                <w:szCs w:val="14"/>
              </w:rPr>
            </w:pPr>
            <w:r w:rsidRPr="002F30E2">
              <w:rPr>
                <w:color w:val="000000" w:themeColor="text1"/>
                <w:sz w:val="14"/>
                <w:szCs w:val="14"/>
              </w:rPr>
              <w:t>Krediler</w:t>
            </w:r>
            <w:r w:rsidRPr="002F30E2">
              <w:rPr>
                <w:color w:val="000000" w:themeColor="text1"/>
                <w:sz w:val="14"/>
                <w:szCs w:val="14"/>
                <w:vertAlign w:val="superscript"/>
              </w:rPr>
              <w:t>(**)</w:t>
            </w:r>
          </w:p>
        </w:tc>
        <w:tc>
          <w:tcPr>
            <w:tcW w:w="690" w:type="pct"/>
          </w:tcPr>
          <w:p w14:paraId="3C28585B" w14:textId="6DC33FF5" w:rsidR="00635EFB" w:rsidRPr="002F30E2" w:rsidRDefault="00635EFB" w:rsidP="00635EFB">
            <w:pPr>
              <w:ind w:right="-88"/>
              <w:jc w:val="right"/>
              <w:rPr>
                <w:color w:val="000000" w:themeColor="text1"/>
                <w:sz w:val="14"/>
                <w:szCs w:val="14"/>
              </w:rPr>
            </w:pPr>
            <w:r w:rsidRPr="009E3BE4">
              <w:rPr>
                <w:sz w:val="14"/>
                <w:szCs w:val="14"/>
              </w:rPr>
              <w:t xml:space="preserve">5.402.018 </w:t>
            </w:r>
          </w:p>
        </w:tc>
        <w:tc>
          <w:tcPr>
            <w:tcW w:w="593" w:type="pct"/>
          </w:tcPr>
          <w:p w14:paraId="72D26B14" w14:textId="2DB9C77E" w:rsidR="00635EFB" w:rsidRPr="002F30E2" w:rsidRDefault="00635EFB" w:rsidP="00635EFB">
            <w:pPr>
              <w:ind w:right="-88"/>
              <w:jc w:val="right"/>
              <w:rPr>
                <w:color w:val="000000" w:themeColor="text1"/>
                <w:sz w:val="14"/>
                <w:szCs w:val="14"/>
              </w:rPr>
            </w:pPr>
            <w:r w:rsidRPr="009E3BE4">
              <w:rPr>
                <w:sz w:val="14"/>
                <w:szCs w:val="14"/>
              </w:rPr>
              <w:t xml:space="preserve">60.821.448 </w:t>
            </w:r>
          </w:p>
        </w:tc>
        <w:tc>
          <w:tcPr>
            <w:tcW w:w="600" w:type="pct"/>
          </w:tcPr>
          <w:p w14:paraId="0D62DE2C" w14:textId="332A073A" w:rsidR="00635EFB" w:rsidRPr="002F30E2" w:rsidRDefault="00635EFB" w:rsidP="00635EFB">
            <w:pPr>
              <w:ind w:right="-88"/>
              <w:jc w:val="right"/>
              <w:rPr>
                <w:color w:val="000000" w:themeColor="text1"/>
                <w:sz w:val="14"/>
                <w:szCs w:val="14"/>
              </w:rPr>
            </w:pPr>
            <w:r w:rsidRPr="009E3BE4">
              <w:rPr>
                <w:sz w:val="14"/>
                <w:szCs w:val="14"/>
              </w:rPr>
              <w:t>176.454</w:t>
            </w:r>
          </w:p>
        </w:tc>
        <w:tc>
          <w:tcPr>
            <w:tcW w:w="643" w:type="pct"/>
            <w:vAlign w:val="bottom"/>
          </w:tcPr>
          <w:p w14:paraId="24F1F3DC" w14:textId="0D50C3DC" w:rsidR="00635EFB" w:rsidRPr="002F30E2" w:rsidRDefault="00635EFB" w:rsidP="00635EFB">
            <w:pPr>
              <w:ind w:right="-88"/>
              <w:jc w:val="right"/>
              <w:rPr>
                <w:color w:val="000000" w:themeColor="text1"/>
                <w:sz w:val="14"/>
                <w:szCs w:val="14"/>
              </w:rPr>
            </w:pPr>
            <w:r w:rsidRPr="009E3BE4">
              <w:rPr>
                <w:sz w:val="14"/>
                <w:szCs w:val="14"/>
              </w:rPr>
              <w:t>-</w:t>
            </w:r>
          </w:p>
        </w:tc>
        <w:tc>
          <w:tcPr>
            <w:tcW w:w="663" w:type="pct"/>
            <w:vAlign w:val="bottom"/>
          </w:tcPr>
          <w:p w14:paraId="71250966" w14:textId="537554BA" w:rsidR="00635EFB" w:rsidRPr="002F30E2" w:rsidRDefault="00635EFB" w:rsidP="00635EFB">
            <w:pPr>
              <w:ind w:right="-88"/>
              <w:jc w:val="right"/>
              <w:rPr>
                <w:color w:val="000000" w:themeColor="text1"/>
                <w:sz w:val="14"/>
                <w:szCs w:val="14"/>
              </w:rPr>
            </w:pPr>
            <w:r w:rsidRPr="009E3BE4">
              <w:rPr>
                <w:sz w:val="14"/>
                <w:szCs w:val="14"/>
              </w:rPr>
              <w:t>66.399.920</w:t>
            </w:r>
          </w:p>
        </w:tc>
      </w:tr>
      <w:tr w:rsidR="00635EFB" w:rsidRPr="002F30E2" w14:paraId="180BEADE" w14:textId="77777777" w:rsidTr="00635EFB">
        <w:trPr>
          <w:trHeight w:val="48"/>
        </w:trPr>
        <w:tc>
          <w:tcPr>
            <w:tcW w:w="1810" w:type="pct"/>
            <w:vAlign w:val="bottom"/>
          </w:tcPr>
          <w:p w14:paraId="09572979" w14:textId="77777777" w:rsidR="00635EFB" w:rsidRPr="002F30E2" w:rsidRDefault="00635EFB" w:rsidP="00635EFB">
            <w:pPr>
              <w:rPr>
                <w:color w:val="000000" w:themeColor="text1"/>
                <w:sz w:val="14"/>
                <w:szCs w:val="14"/>
              </w:rPr>
            </w:pPr>
            <w:r w:rsidRPr="002F30E2">
              <w:rPr>
                <w:color w:val="000000" w:themeColor="text1"/>
                <w:sz w:val="14"/>
                <w:szCs w:val="14"/>
              </w:rPr>
              <w:t>İtfa Edilmiş Maliyeti ile Ölçülen Diğer Finansal Varlıklar</w:t>
            </w:r>
          </w:p>
        </w:tc>
        <w:tc>
          <w:tcPr>
            <w:tcW w:w="690" w:type="pct"/>
            <w:vAlign w:val="bottom"/>
          </w:tcPr>
          <w:p w14:paraId="6FDEB5B6" w14:textId="56753755" w:rsidR="00635EFB" w:rsidRPr="002F30E2" w:rsidRDefault="00635EFB" w:rsidP="00635EFB">
            <w:pPr>
              <w:ind w:right="-88"/>
              <w:jc w:val="right"/>
              <w:rPr>
                <w:b/>
                <w:color w:val="000000" w:themeColor="text1"/>
                <w:sz w:val="14"/>
                <w:szCs w:val="14"/>
              </w:rPr>
            </w:pPr>
            <w:r w:rsidRPr="009E3BE4">
              <w:rPr>
                <w:sz w:val="14"/>
                <w:szCs w:val="14"/>
              </w:rPr>
              <w:t>-</w:t>
            </w:r>
          </w:p>
        </w:tc>
        <w:tc>
          <w:tcPr>
            <w:tcW w:w="593" w:type="pct"/>
            <w:vAlign w:val="bottom"/>
          </w:tcPr>
          <w:p w14:paraId="4DEDEE25" w14:textId="36C235D7" w:rsidR="00635EFB" w:rsidRPr="002F30E2" w:rsidRDefault="00635EFB" w:rsidP="00635EFB">
            <w:pPr>
              <w:ind w:right="-88"/>
              <w:jc w:val="right"/>
              <w:rPr>
                <w:b/>
                <w:color w:val="000000" w:themeColor="text1"/>
                <w:sz w:val="14"/>
                <w:szCs w:val="14"/>
              </w:rPr>
            </w:pPr>
            <w:r w:rsidRPr="009E3BE4">
              <w:rPr>
                <w:sz w:val="14"/>
                <w:szCs w:val="14"/>
              </w:rPr>
              <w:t>-</w:t>
            </w:r>
          </w:p>
        </w:tc>
        <w:tc>
          <w:tcPr>
            <w:tcW w:w="600" w:type="pct"/>
          </w:tcPr>
          <w:p w14:paraId="3BD5D1FD" w14:textId="15B2DF97" w:rsidR="00635EFB" w:rsidRPr="002F30E2" w:rsidRDefault="00635EFB" w:rsidP="00635EFB">
            <w:pPr>
              <w:ind w:right="-88"/>
              <w:jc w:val="right"/>
              <w:rPr>
                <w:color w:val="000000" w:themeColor="text1"/>
                <w:sz w:val="14"/>
                <w:szCs w:val="14"/>
              </w:rPr>
            </w:pPr>
            <w:r w:rsidRPr="009E3BE4">
              <w:rPr>
                <w:sz w:val="14"/>
                <w:szCs w:val="14"/>
              </w:rPr>
              <w:t>1.327.957</w:t>
            </w:r>
          </w:p>
        </w:tc>
        <w:tc>
          <w:tcPr>
            <w:tcW w:w="643" w:type="pct"/>
            <w:vAlign w:val="bottom"/>
          </w:tcPr>
          <w:p w14:paraId="14E5BADE" w14:textId="2E69EA54" w:rsidR="00635EFB" w:rsidRPr="002F30E2" w:rsidRDefault="00635EFB" w:rsidP="00635EFB">
            <w:pPr>
              <w:ind w:right="-88"/>
              <w:jc w:val="right"/>
              <w:rPr>
                <w:color w:val="000000" w:themeColor="text1"/>
                <w:sz w:val="14"/>
                <w:szCs w:val="14"/>
              </w:rPr>
            </w:pPr>
            <w:r w:rsidRPr="009E3BE4">
              <w:rPr>
                <w:sz w:val="14"/>
                <w:szCs w:val="14"/>
              </w:rPr>
              <w:t>-</w:t>
            </w:r>
          </w:p>
        </w:tc>
        <w:tc>
          <w:tcPr>
            <w:tcW w:w="663" w:type="pct"/>
          </w:tcPr>
          <w:p w14:paraId="4C3E95F6" w14:textId="70C6770B" w:rsidR="00635EFB" w:rsidRPr="002F30E2" w:rsidRDefault="00635EFB" w:rsidP="00635EFB">
            <w:pPr>
              <w:ind w:right="-88"/>
              <w:jc w:val="right"/>
              <w:rPr>
                <w:color w:val="000000" w:themeColor="text1"/>
                <w:sz w:val="14"/>
                <w:szCs w:val="14"/>
              </w:rPr>
            </w:pPr>
            <w:r w:rsidRPr="009E3BE4">
              <w:rPr>
                <w:sz w:val="14"/>
                <w:szCs w:val="14"/>
              </w:rPr>
              <w:t>1.327.957</w:t>
            </w:r>
          </w:p>
        </w:tc>
      </w:tr>
      <w:tr w:rsidR="00635EFB" w:rsidRPr="002F30E2" w14:paraId="1460769C" w14:textId="77777777" w:rsidTr="00635EFB">
        <w:trPr>
          <w:trHeight w:val="48"/>
        </w:trPr>
        <w:tc>
          <w:tcPr>
            <w:tcW w:w="1810" w:type="pct"/>
            <w:vAlign w:val="bottom"/>
          </w:tcPr>
          <w:p w14:paraId="1C3DFABA" w14:textId="77777777" w:rsidR="00635EFB" w:rsidRPr="002F30E2" w:rsidRDefault="00635EFB" w:rsidP="00635EFB">
            <w:pPr>
              <w:rPr>
                <w:color w:val="000000" w:themeColor="text1"/>
                <w:sz w:val="14"/>
                <w:szCs w:val="14"/>
              </w:rPr>
            </w:pPr>
            <w:r w:rsidRPr="002F30E2">
              <w:rPr>
                <w:color w:val="000000" w:themeColor="text1"/>
                <w:sz w:val="14"/>
                <w:szCs w:val="14"/>
              </w:rPr>
              <w:t>Türev Finansal Varlıklar</w:t>
            </w:r>
          </w:p>
        </w:tc>
        <w:tc>
          <w:tcPr>
            <w:tcW w:w="690" w:type="pct"/>
            <w:vAlign w:val="bottom"/>
          </w:tcPr>
          <w:p w14:paraId="10C86E44" w14:textId="7207A954" w:rsidR="00635EFB" w:rsidRPr="002F30E2" w:rsidRDefault="00635EFB" w:rsidP="00635EFB">
            <w:pPr>
              <w:ind w:right="-88"/>
              <w:jc w:val="right"/>
              <w:rPr>
                <w:b/>
                <w:color w:val="000000" w:themeColor="text1"/>
                <w:sz w:val="14"/>
                <w:szCs w:val="14"/>
              </w:rPr>
            </w:pPr>
            <w:r w:rsidRPr="009E3BE4">
              <w:rPr>
                <w:sz w:val="14"/>
                <w:szCs w:val="14"/>
              </w:rPr>
              <w:t>-</w:t>
            </w:r>
          </w:p>
        </w:tc>
        <w:tc>
          <w:tcPr>
            <w:tcW w:w="593" w:type="pct"/>
            <w:vAlign w:val="bottom"/>
          </w:tcPr>
          <w:p w14:paraId="743ADF1F" w14:textId="06EAEEBC" w:rsidR="00635EFB" w:rsidRPr="002F30E2" w:rsidRDefault="00635EFB" w:rsidP="00635EFB">
            <w:pPr>
              <w:ind w:right="-88"/>
              <w:jc w:val="right"/>
              <w:rPr>
                <w:b/>
                <w:color w:val="000000" w:themeColor="text1"/>
                <w:sz w:val="14"/>
                <w:szCs w:val="14"/>
              </w:rPr>
            </w:pPr>
            <w:r w:rsidRPr="009E3BE4">
              <w:rPr>
                <w:sz w:val="14"/>
                <w:szCs w:val="14"/>
              </w:rPr>
              <w:t>-</w:t>
            </w:r>
          </w:p>
        </w:tc>
        <w:tc>
          <w:tcPr>
            <w:tcW w:w="600" w:type="pct"/>
          </w:tcPr>
          <w:p w14:paraId="118E9FDA" w14:textId="7C5C7DB1" w:rsidR="00635EFB" w:rsidRPr="002F30E2" w:rsidRDefault="00635EFB" w:rsidP="00635EFB">
            <w:pPr>
              <w:ind w:right="-88"/>
              <w:jc w:val="right"/>
              <w:rPr>
                <w:color w:val="000000" w:themeColor="text1"/>
                <w:sz w:val="14"/>
                <w:szCs w:val="14"/>
              </w:rPr>
            </w:pPr>
            <w:r w:rsidRPr="009E3BE4">
              <w:rPr>
                <w:sz w:val="14"/>
                <w:szCs w:val="14"/>
              </w:rPr>
              <w:t>19.756</w:t>
            </w:r>
          </w:p>
        </w:tc>
        <w:tc>
          <w:tcPr>
            <w:tcW w:w="643" w:type="pct"/>
            <w:vAlign w:val="bottom"/>
          </w:tcPr>
          <w:p w14:paraId="27971DC7" w14:textId="07A5A9D6" w:rsidR="00635EFB" w:rsidRPr="002F30E2" w:rsidRDefault="00635EFB" w:rsidP="00635EFB">
            <w:pPr>
              <w:ind w:right="-88"/>
              <w:jc w:val="right"/>
              <w:rPr>
                <w:color w:val="000000" w:themeColor="text1"/>
                <w:sz w:val="14"/>
                <w:szCs w:val="14"/>
              </w:rPr>
            </w:pPr>
            <w:r w:rsidRPr="009E3BE4">
              <w:rPr>
                <w:sz w:val="14"/>
                <w:szCs w:val="14"/>
              </w:rPr>
              <w:t>-</w:t>
            </w:r>
          </w:p>
        </w:tc>
        <w:tc>
          <w:tcPr>
            <w:tcW w:w="663" w:type="pct"/>
          </w:tcPr>
          <w:p w14:paraId="6B5E1BE1" w14:textId="05CC6ABF" w:rsidR="00635EFB" w:rsidRPr="002F30E2" w:rsidRDefault="00635EFB" w:rsidP="00635EFB">
            <w:pPr>
              <w:ind w:right="-88"/>
              <w:jc w:val="right"/>
              <w:rPr>
                <w:color w:val="000000" w:themeColor="text1"/>
                <w:sz w:val="14"/>
                <w:szCs w:val="14"/>
              </w:rPr>
            </w:pPr>
            <w:r w:rsidRPr="009E3BE4">
              <w:rPr>
                <w:sz w:val="14"/>
                <w:szCs w:val="14"/>
              </w:rPr>
              <w:t>19.756</w:t>
            </w:r>
          </w:p>
        </w:tc>
      </w:tr>
      <w:tr w:rsidR="00635EFB" w:rsidRPr="002F30E2" w14:paraId="70BB1D17" w14:textId="77777777" w:rsidTr="00635EFB">
        <w:trPr>
          <w:trHeight w:val="48"/>
        </w:trPr>
        <w:tc>
          <w:tcPr>
            <w:tcW w:w="1810" w:type="pct"/>
            <w:vAlign w:val="bottom"/>
          </w:tcPr>
          <w:p w14:paraId="53B2F97D" w14:textId="77777777" w:rsidR="00635EFB" w:rsidRPr="002F30E2" w:rsidRDefault="00635EFB" w:rsidP="00635EFB">
            <w:pPr>
              <w:rPr>
                <w:color w:val="000000" w:themeColor="text1"/>
                <w:sz w:val="14"/>
                <w:szCs w:val="14"/>
              </w:rPr>
            </w:pPr>
            <w:r w:rsidRPr="002F30E2">
              <w:rPr>
                <w:color w:val="000000" w:themeColor="text1"/>
                <w:sz w:val="14"/>
                <w:szCs w:val="14"/>
              </w:rPr>
              <w:t>Ortaklık Yatırımları</w:t>
            </w:r>
          </w:p>
        </w:tc>
        <w:tc>
          <w:tcPr>
            <w:tcW w:w="690" w:type="pct"/>
            <w:vAlign w:val="bottom"/>
          </w:tcPr>
          <w:p w14:paraId="141A20CE" w14:textId="280A0060" w:rsidR="00635EFB" w:rsidRPr="002F30E2" w:rsidRDefault="00635EFB" w:rsidP="00635EFB">
            <w:pPr>
              <w:ind w:right="-88"/>
              <w:jc w:val="right"/>
              <w:rPr>
                <w:b/>
                <w:color w:val="000000" w:themeColor="text1"/>
                <w:sz w:val="14"/>
                <w:szCs w:val="14"/>
              </w:rPr>
            </w:pPr>
            <w:r w:rsidRPr="009E3BE4">
              <w:rPr>
                <w:sz w:val="14"/>
                <w:szCs w:val="14"/>
              </w:rPr>
              <w:t>-</w:t>
            </w:r>
          </w:p>
        </w:tc>
        <w:tc>
          <w:tcPr>
            <w:tcW w:w="593" w:type="pct"/>
            <w:vAlign w:val="bottom"/>
          </w:tcPr>
          <w:p w14:paraId="496943FF" w14:textId="4CC9F873" w:rsidR="00635EFB" w:rsidRPr="002F30E2" w:rsidRDefault="00635EFB" w:rsidP="00635EFB">
            <w:pPr>
              <w:ind w:right="-88"/>
              <w:jc w:val="right"/>
              <w:rPr>
                <w:b/>
                <w:color w:val="000000" w:themeColor="text1"/>
                <w:sz w:val="14"/>
                <w:szCs w:val="14"/>
              </w:rPr>
            </w:pPr>
            <w:r w:rsidRPr="009E3BE4">
              <w:rPr>
                <w:sz w:val="14"/>
                <w:szCs w:val="14"/>
              </w:rPr>
              <w:t>-</w:t>
            </w:r>
          </w:p>
        </w:tc>
        <w:tc>
          <w:tcPr>
            <w:tcW w:w="600" w:type="pct"/>
          </w:tcPr>
          <w:p w14:paraId="66625A36" w14:textId="5D6B3A95" w:rsidR="00635EFB" w:rsidRPr="002F30E2" w:rsidRDefault="00635EFB" w:rsidP="00635EFB">
            <w:pPr>
              <w:ind w:right="-88"/>
              <w:jc w:val="right"/>
              <w:rPr>
                <w:color w:val="000000" w:themeColor="text1"/>
                <w:sz w:val="14"/>
                <w:szCs w:val="14"/>
              </w:rPr>
            </w:pPr>
            <w:r w:rsidRPr="009E3BE4">
              <w:rPr>
                <w:sz w:val="14"/>
                <w:szCs w:val="14"/>
              </w:rPr>
              <w:t>-</w:t>
            </w:r>
          </w:p>
        </w:tc>
        <w:tc>
          <w:tcPr>
            <w:tcW w:w="643" w:type="pct"/>
            <w:vAlign w:val="bottom"/>
          </w:tcPr>
          <w:p w14:paraId="662BBBE1" w14:textId="7B89BDA8" w:rsidR="00635EFB" w:rsidRPr="002F30E2" w:rsidRDefault="00635EFB" w:rsidP="00635EFB">
            <w:pPr>
              <w:ind w:right="-88"/>
              <w:jc w:val="right"/>
              <w:rPr>
                <w:color w:val="000000" w:themeColor="text1"/>
                <w:sz w:val="14"/>
                <w:szCs w:val="14"/>
              </w:rPr>
            </w:pPr>
            <w:r w:rsidRPr="009E3BE4">
              <w:rPr>
                <w:sz w:val="14"/>
                <w:szCs w:val="14"/>
              </w:rPr>
              <w:t>-</w:t>
            </w:r>
          </w:p>
        </w:tc>
        <w:tc>
          <w:tcPr>
            <w:tcW w:w="663" w:type="pct"/>
            <w:vAlign w:val="bottom"/>
          </w:tcPr>
          <w:p w14:paraId="36D3A704" w14:textId="52652F2B" w:rsidR="00635EFB" w:rsidRPr="002F30E2" w:rsidRDefault="00635EFB" w:rsidP="00635EFB">
            <w:pPr>
              <w:ind w:right="-88"/>
              <w:jc w:val="right"/>
              <w:rPr>
                <w:color w:val="000000" w:themeColor="text1"/>
                <w:sz w:val="14"/>
                <w:szCs w:val="14"/>
              </w:rPr>
            </w:pPr>
            <w:r w:rsidRPr="009E3BE4">
              <w:rPr>
                <w:sz w:val="14"/>
                <w:szCs w:val="14"/>
              </w:rPr>
              <w:t>-</w:t>
            </w:r>
          </w:p>
        </w:tc>
      </w:tr>
      <w:tr w:rsidR="00635EFB" w:rsidRPr="002F30E2" w14:paraId="61AC51D0" w14:textId="77777777" w:rsidTr="00635EFB">
        <w:trPr>
          <w:trHeight w:val="48"/>
        </w:trPr>
        <w:tc>
          <w:tcPr>
            <w:tcW w:w="1810" w:type="pct"/>
            <w:vAlign w:val="bottom"/>
          </w:tcPr>
          <w:p w14:paraId="5557F6FC" w14:textId="5FADABB2" w:rsidR="00635EFB" w:rsidRPr="002F30E2" w:rsidRDefault="00635EFB" w:rsidP="00635EFB">
            <w:pPr>
              <w:rPr>
                <w:color w:val="000000" w:themeColor="text1"/>
                <w:sz w:val="14"/>
                <w:szCs w:val="14"/>
              </w:rPr>
            </w:pPr>
            <w:r w:rsidRPr="002F30E2">
              <w:rPr>
                <w:color w:val="000000" w:themeColor="text1"/>
                <w:sz w:val="14"/>
                <w:szCs w:val="14"/>
              </w:rPr>
              <w:t>Diğer Varlıklar</w:t>
            </w:r>
          </w:p>
        </w:tc>
        <w:tc>
          <w:tcPr>
            <w:tcW w:w="690" w:type="pct"/>
            <w:vAlign w:val="bottom"/>
          </w:tcPr>
          <w:p w14:paraId="2AAB16A9" w14:textId="44FD1FD0" w:rsidR="00635EFB" w:rsidRPr="002F30E2" w:rsidRDefault="00635EFB" w:rsidP="00635EFB">
            <w:pPr>
              <w:ind w:right="-88"/>
              <w:jc w:val="right"/>
              <w:rPr>
                <w:b/>
                <w:color w:val="000000" w:themeColor="text1"/>
                <w:sz w:val="14"/>
                <w:szCs w:val="14"/>
              </w:rPr>
            </w:pPr>
            <w:r w:rsidRPr="009E3BE4">
              <w:rPr>
                <w:sz w:val="14"/>
                <w:szCs w:val="14"/>
              </w:rPr>
              <w:t>-</w:t>
            </w:r>
          </w:p>
        </w:tc>
        <w:tc>
          <w:tcPr>
            <w:tcW w:w="593" w:type="pct"/>
            <w:vAlign w:val="bottom"/>
          </w:tcPr>
          <w:p w14:paraId="00912791" w14:textId="30C88E73" w:rsidR="00635EFB" w:rsidRPr="002F30E2" w:rsidRDefault="00635EFB" w:rsidP="00635EFB">
            <w:pPr>
              <w:ind w:right="-88"/>
              <w:jc w:val="right"/>
              <w:rPr>
                <w:b/>
                <w:color w:val="000000" w:themeColor="text1"/>
                <w:sz w:val="14"/>
                <w:szCs w:val="14"/>
              </w:rPr>
            </w:pPr>
            <w:r w:rsidRPr="009E3BE4">
              <w:rPr>
                <w:sz w:val="14"/>
                <w:szCs w:val="14"/>
              </w:rPr>
              <w:t>-</w:t>
            </w:r>
          </w:p>
        </w:tc>
        <w:tc>
          <w:tcPr>
            <w:tcW w:w="600" w:type="pct"/>
            <w:vAlign w:val="bottom"/>
          </w:tcPr>
          <w:p w14:paraId="5BA794CE" w14:textId="3BAEA762" w:rsidR="00635EFB" w:rsidRPr="002F30E2" w:rsidRDefault="00635EFB" w:rsidP="00635EFB">
            <w:pPr>
              <w:ind w:right="-88"/>
              <w:jc w:val="right"/>
              <w:rPr>
                <w:b/>
                <w:color w:val="000000" w:themeColor="text1"/>
                <w:sz w:val="14"/>
                <w:szCs w:val="14"/>
              </w:rPr>
            </w:pPr>
            <w:r w:rsidRPr="009E3BE4">
              <w:rPr>
                <w:sz w:val="14"/>
                <w:szCs w:val="14"/>
              </w:rPr>
              <w:t>-</w:t>
            </w:r>
          </w:p>
        </w:tc>
        <w:tc>
          <w:tcPr>
            <w:tcW w:w="643" w:type="pct"/>
            <w:vAlign w:val="bottom"/>
          </w:tcPr>
          <w:p w14:paraId="47048657" w14:textId="6F487716" w:rsidR="00635EFB" w:rsidRPr="002F30E2" w:rsidRDefault="00635EFB" w:rsidP="00635EFB">
            <w:pPr>
              <w:ind w:right="-88"/>
              <w:jc w:val="right"/>
              <w:rPr>
                <w:color w:val="000000" w:themeColor="text1"/>
                <w:sz w:val="14"/>
                <w:szCs w:val="14"/>
              </w:rPr>
            </w:pPr>
            <w:r w:rsidRPr="009E3BE4">
              <w:rPr>
                <w:sz w:val="14"/>
                <w:szCs w:val="14"/>
              </w:rPr>
              <w:t>17.032.979</w:t>
            </w:r>
          </w:p>
        </w:tc>
        <w:tc>
          <w:tcPr>
            <w:tcW w:w="663" w:type="pct"/>
            <w:vAlign w:val="bottom"/>
          </w:tcPr>
          <w:p w14:paraId="13A2A54E" w14:textId="7FAD0D16" w:rsidR="00635EFB" w:rsidRPr="002F30E2" w:rsidRDefault="00635EFB" w:rsidP="00635EFB">
            <w:pPr>
              <w:ind w:right="-88"/>
              <w:jc w:val="right"/>
              <w:rPr>
                <w:color w:val="000000" w:themeColor="text1"/>
                <w:sz w:val="14"/>
                <w:szCs w:val="14"/>
              </w:rPr>
            </w:pPr>
            <w:r w:rsidRPr="009E3BE4">
              <w:rPr>
                <w:sz w:val="14"/>
                <w:szCs w:val="14"/>
              </w:rPr>
              <w:t>17.032.979</w:t>
            </w:r>
          </w:p>
        </w:tc>
      </w:tr>
      <w:tr w:rsidR="00635EFB" w:rsidRPr="002F30E2" w14:paraId="08CC4D9F" w14:textId="77777777" w:rsidTr="00635EFB">
        <w:trPr>
          <w:trHeight w:val="48"/>
        </w:trPr>
        <w:tc>
          <w:tcPr>
            <w:tcW w:w="1810" w:type="pct"/>
            <w:vAlign w:val="bottom"/>
          </w:tcPr>
          <w:p w14:paraId="2ACB8669" w14:textId="53E4999A" w:rsidR="00635EFB" w:rsidRPr="002F30E2" w:rsidRDefault="00635EFB" w:rsidP="00635EFB">
            <w:pPr>
              <w:rPr>
                <w:b/>
                <w:color w:val="000000" w:themeColor="text1"/>
                <w:sz w:val="14"/>
                <w:szCs w:val="14"/>
              </w:rPr>
            </w:pPr>
            <w:r w:rsidRPr="002F30E2">
              <w:rPr>
                <w:b/>
                <w:color w:val="000000" w:themeColor="text1"/>
                <w:sz w:val="14"/>
                <w:szCs w:val="14"/>
              </w:rPr>
              <w:t>BÖLÜM VARLIKLARI TOPLAMI</w:t>
            </w:r>
          </w:p>
        </w:tc>
        <w:tc>
          <w:tcPr>
            <w:tcW w:w="690" w:type="pct"/>
          </w:tcPr>
          <w:p w14:paraId="5CF0288F" w14:textId="0EE2CAF2" w:rsidR="00635EFB" w:rsidRPr="002F30E2" w:rsidRDefault="00635EFB" w:rsidP="00635EFB">
            <w:pPr>
              <w:ind w:right="-88"/>
              <w:jc w:val="right"/>
              <w:rPr>
                <w:b/>
                <w:color w:val="000000" w:themeColor="text1"/>
                <w:sz w:val="14"/>
                <w:szCs w:val="14"/>
              </w:rPr>
            </w:pPr>
            <w:r w:rsidRPr="009E3BE4">
              <w:rPr>
                <w:b/>
                <w:sz w:val="14"/>
                <w:szCs w:val="14"/>
              </w:rPr>
              <w:t>5.402.018</w:t>
            </w:r>
          </w:p>
        </w:tc>
        <w:tc>
          <w:tcPr>
            <w:tcW w:w="593" w:type="pct"/>
          </w:tcPr>
          <w:p w14:paraId="0450DB8E" w14:textId="195719BF" w:rsidR="00635EFB" w:rsidRPr="002F30E2" w:rsidRDefault="00635EFB" w:rsidP="00635EFB">
            <w:pPr>
              <w:ind w:right="-88"/>
              <w:jc w:val="right"/>
              <w:rPr>
                <w:b/>
                <w:color w:val="000000" w:themeColor="text1"/>
                <w:sz w:val="14"/>
                <w:szCs w:val="14"/>
              </w:rPr>
            </w:pPr>
            <w:r w:rsidRPr="009E3BE4">
              <w:rPr>
                <w:b/>
                <w:sz w:val="14"/>
                <w:szCs w:val="14"/>
              </w:rPr>
              <w:t>60.821.448</w:t>
            </w:r>
          </w:p>
        </w:tc>
        <w:tc>
          <w:tcPr>
            <w:tcW w:w="600" w:type="pct"/>
          </w:tcPr>
          <w:p w14:paraId="2D0395C1" w14:textId="79590B3C" w:rsidR="00635EFB" w:rsidRPr="002F30E2" w:rsidRDefault="00635EFB" w:rsidP="00635EFB">
            <w:pPr>
              <w:ind w:right="-88"/>
              <w:jc w:val="right"/>
              <w:rPr>
                <w:b/>
                <w:color w:val="000000" w:themeColor="text1"/>
                <w:sz w:val="14"/>
                <w:szCs w:val="14"/>
              </w:rPr>
            </w:pPr>
            <w:r w:rsidRPr="009E3BE4">
              <w:rPr>
                <w:b/>
                <w:sz w:val="14"/>
                <w:szCs w:val="14"/>
              </w:rPr>
              <w:t>15.259.193</w:t>
            </w:r>
          </w:p>
        </w:tc>
        <w:tc>
          <w:tcPr>
            <w:tcW w:w="643" w:type="pct"/>
          </w:tcPr>
          <w:p w14:paraId="7D94C54E" w14:textId="6B0985E3" w:rsidR="00635EFB" w:rsidRPr="002F30E2" w:rsidRDefault="00635EFB" w:rsidP="00635EFB">
            <w:pPr>
              <w:ind w:right="-88"/>
              <w:jc w:val="right"/>
              <w:rPr>
                <w:b/>
                <w:color w:val="000000" w:themeColor="text1"/>
                <w:sz w:val="14"/>
                <w:szCs w:val="14"/>
              </w:rPr>
            </w:pPr>
            <w:r w:rsidRPr="009E3BE4">
              <w:rPr>
                <w:b/>
                <w:sz w:val="14"/>
                <w:szCs w:val="14"/>
              </w:rPr>
              <w:t>17.032.979</w:t>
            </w:r>
          </w:p>
        </w:tc>
        <w:tc>
          <w:tcPr>
            <w:tcW w:w="663" w:type="pct"/>
          </w:tcPr>
          <w:p w14:paraId="4F624A61" w14:textId="3D72AD03" w:rsidR="00635EFB" w:rsidRPr="002F30E2" w:rsidRDefault="00635EFB" w:rsidP="00635EFB">
            <w:pPr>
              <w:ind w:right="-88"/>
              <w:jc w:val="right"/>
              <w:rPr>
                <w:b/>
                <w:color w:val="000000" w:themeColor="text1"/>
                <w:sz w:val="14"/>
                <w:szCs w:val="14"/>
              </w:rPr>
            </w:pPr>
            <w:r w:rsidRPr="009E3BE4">
              <w:rPr>
                <w:b/>
                <w:sz w:val="14"/>
                <w:szCs w:val="14"/>
              </w:rPr>
              <w:t>98.515.638</w:t>
            </w:r>
          </w:p>
        </w:tc>
      </w:tr>
      <w:tr w:rsidR="00635EFB" w:rsidRPr="002F30E2" w14:paraId="35474F0B" w14:textId="77777777" w:rsidTr="00635EFB">
        <w:trPr>
          <w:trHeight w:val="48"/>
        </w:trPr>
        <w:tc>
          <w:tcPr>
            <w:tcW w:w="1810" w:type="pct"/>
            <w:vAlign w:val="bottom"/>
          </w:tcPr>
          <w:p w14:paraId="20CA9332" w14:textId="77777777" w:rsidR="00635EFB" w:rsidRPr="002F30E2" w:rsidRDefault="00635EFB" w:rsidP="00635EFB">
            <w:pPr>
              <w:rPr>
                <w:color w:val="000000" w:themeColor="text1"/>
                <w:sz w:val="14"/>
                <w:szCs w:val="14"/>
              </w:rPr>
            </w:pPr>
          </w:p>
        </w:tc>
        <w:tc>
          <w:tcPr>
            <w:tcW w:w="690" w:type="pct"/>
            <w:vAlign w:val="bottom"/>
          </w:tcPr>
          <w:p w14:paraId="167DB51E" w14:textId="77777777" w:rsidR="00635EFB" w:rsidRPr="002F30E2" w:rsidRDefault="00635EFB" w:rsidP="00635EFB">
            <w:pPr>
              <w:ind w:right="-70"/>
              <w:jc w:val="right"/>
              <w:rPr>
                <w:color w:val="000000" w:themeColor="text1"/>
                <w:sz w:val="14"/>
                <w:szCs w:val="14"/>
              </w:rPr>
            </w:pPr>
          </w:p>
        </w:tc>
        <w:tc>
          <w:tcPr>
            <w:tcW w:w="593" w:type="pct"/>
            <w:vAlign w:val="bottom"/>
          </w:tcPr>
          <w:p w14:paraId="6F99EC1B" w14:textId="77777777" w:rsidR="00635EFB" w:rsidRPr="002F30E2" w:rsidRDefault="00635EFB" w:rsidP="00635EFB">
            <w:pPr>
              <w:ind w:right="-70"/>
              <w:jc w:val="right"/>
              <w:rPr>
                <w:color w:val="000000" w:themeColor="text1"/>
                <w:sz w:val="14"/>
                <w:szCs w:val="14"/>
              </w:rPr>
            </w:pPr>
          </w:p>
        </w:tc>
        <w:tc>
          <w:tcPr>
            <w:tcW w:w="600" w:type="pct"/>
            <w:vAlign w:val="bottom"/>
          </w:tcPr>
          <w:p w14:paraId="7F03A817" w14:textId="77777777" w:rsidR="00635EFB" w:rsidRPr="002F30E2" w:rsidRDefault="00635EFB" w:rsidP="00635EFB">
            <w:pPr>
              <w:ind w:right="-70"/>
              <w:jc w:val="right"/>
              <w:rPr>
                <w:color w:val="000000" w:themeColor="text1"/>
                <w:sz w:val="14"/>
                <w:szCs w:val="14"/>
              </w:rPr>
            </w:pPr>
          </w:p>
        </w:tc>
        <w:tc>
          <w:tcPr>
            <w:tcW w:w="643" w:type="pct"/>
            <w:vAlign w:val="bottom"/>
          </w:tcPr>
          <w:p w14:paraId="4A5463EE" w14:textId="77777777" w:rsidR="00635EFB" w:rsidRPr="002F30E2" w:rsidRDefault="00635EFB" w:rsidP="00635EFB">
            <w:pPr>
              <w:ind w:right="-70"/>
              <w:jc w:val="right"/>
              <w:rPr>
                <w:b/>
                <w:color w:val="000000" w:themeColor="text1"/>
                <w:sz w:val="14"/>
                <w:szCs w:val="14"/>
              </w:rPr>
            </w:pPr>
          </w:p>
        </w:tc>
        <w:tc>
          <w:tcPr>
            <w:tcW w:w="663" w:type="pct"/>
            <w:vAlign w:val="bottom"/>
          </w:tcPr>
          <w:p w14:paraId="228A78C1" w14:textId="77777777" w:rsidR="00635EFB" w:rsidRPr="002F30E2" w:rsidRDefault="00635EFB" w:rsidP="00635EFB">
            <w:pPr>
              <w:ind w:right="-70"/>
              <w:jc w:val="right"/>
              <w:rPr>
                <w:b/>
                <w:color w:val="000000" w:themeColor="text1"/>
                <w:sz w:val="14"/>
                <w:szCs w:val="14"/>
              </w:rPr>
            </w:pPr>
          </w:p>
        </w:tc>
      </w:tr>
      <w:tr w:rsidR="00635EFB" w:rsidRPr="002F30E2" w14:paraId="652C7CD1" w14:textId="77777777" w:rsidTr="00635EFB">
        <w:trPr>
          <w:trHeight w:val="48"/>
        </w:trPr>
        <w:tc>
          <w:tcPr>
            <w:tcW w:w="1810" w:type="pct"/>
            <w:vAlign w:val="bottom"/>
          </w:tcPr>
          <w:p w14:paraId="0BB0250D" w14:textId="77777777" w:rsidR="00635EFB" w:rsidRPr="002F30E2" w:rsidRDefault="00635EFB" w:rsidP="00635EFB">
            <w:pPr>
              <w:rPr>
                <w:b/>
                <w:color w:val="000000" w:themeColor="text1"/>
                <w:sz w:val="14"/>
                <w:szCs w:val="14"/>
              </w:rPr>
            </w:pPr>
            <w:r w:rsidRPr="002F30E2">
              <w:rPr>
                <w:b/>
                <w:color w:val="000000" w:themeColor="text1"/>
                <w:sz w:val="14"/>
                <w:szCs w:val="14"/>
              </w:rPr>
              <w:t>BÖLÜM YÜKÜMLÜLÜKLERİ</w:t>
            </w:r>
          </w:p>
        </w:tc>
        <w:tc>
          <w:tcPr>
            <w:tcW w:w="690" w:type="pct"/>
            <w:vAlign w:val="bottom"/>
          </w:tcPr>
          <w:p w14:paraId="7F8A2535" w14:textId="77777777" w:rsidR="00635EFB" w:rsidRPr="002F30E2" w:rsidRDefault="00635EFB" w:rsidP="00635EFB">
            <w:pPr>
              <w:ind w:right="-70"/>
              <w:jc w:val="right"/>
              <w:rPr>
                <w:color w:val="000000" w:themeColor="text1"/>
                <w:sz w:val="14"/>
                <w:szCs w:val="14"/>
              </w:rPr>
            </w:pPr>
          </w:p>
        </w:tc>
        <w:tc>
          <w:tcPr>
            <w:tcW w:w="593" w:type="pct"/>
            <w:vAlign w:val="bottom"/>
          </w:tcPr>
          <w:p w14:paraId="71C25903" w14:textId="77777777" w:rsidR="00635EFB" w:rsidRPr="002F30E2" w:rsidRDefault="00635EFB" w:rsidP="00635EFB">
            <w:pPr>
              <w:ind w:right="-70"/>
              <w:jc w:val="right"/>
              <w:rPr>
                <w:color w:val="000000" w:themeColor="text1"/>
                <w:sz w:val="14"/>
                <w:szCs w:val="14"/>
              </w:rPr>
            </w:pPr>
          </w:p>
        </w:tc>
        <w:tc>
          <w:tcPr>
            <w:tcW w:w="600" w:type="pct"/>
            <w:vAlign w:val="bottom"/>
          </w:tcPr>
          <w:p w14:paraId="47DDC48C" w14:textId="77777777" w:rsidR="00635EFB" w:rsidRPr="002F30E2" w:rsidRDefault="00635EFB" w:rsidP="00635EFB">
            <w:pPr>
              <w:ind w:right="-70"/>
              <w:jc w:val="right"/>
              <w:rPr>
                <w:color w:val="000000" w:themeColor="text1"/>
                <w:sz w:val="14"/>
                <w:szCs w:val="14"/>
              </w:rPr>
            </w:pPr>
          </w:p>
        </w:tc>
        <w:tc>
          <w:tcPr>
            <w:tcW w:w="643" w:type="pct"/>
            <w:vAlign w:val="bottom"/>
          </w:tcPr>
          <w:p w14:paraId="21C9FD76" w14:textId="77777777" w:rsidR="00635EFB" w:rsidRPr="002F30E2" w:rsidRDefault="00635EFB" w:rsidP="00635EFB">
            <w:pPr>
              <w:ind w:right="-70"/>
              <w:jc w:val="right"/>
              <w:rPr>
                <w:b/>
                <w:color w:val="000000" w:themeColor="text1"/>
                <w:sz w:val="14"/>
                <w:szCs w:val="14"/>
              </w:rPr>
            </w:pPr>
          </w:p>
        </w:tc>
        <w:tc>
          <w:tcPr>
            <w:tcW w:w="663" w:type="pct"/>
            <w:vAlign w:val="bottom"/>
          </w:tcPr>
          <w:p w14:paraId="5D0D6019" w14:textId="77777777" w:rsidR="00635EFB" w:rsidRPr="002F30E2" w:rsidRDefault="00635EFB" w:rsidP="00635EFB">
            <w:pPr>
              <w:ind w:right="-70"/>
              <w:jc w:val="right"/>
              <w:rPr>
                <w:b/>
                <w:color w:val="000000" w:themeColor="text1"/>
                <w:sz w:val="14"/>
                <w:szCs w:val="14"/>
              </w:rPr>
            </w:pPr>
          </w:p>
        </w:tc>
      </w:tr>
      <w:tr w:rsidR="00635EFB" w:rsidRPr="002F30E2" w14:paraId="67B6E449" w14:textId="77777777" w:rsidTr="00635EFB">
        <w:trPr>
          <w:trHeight w:val="48"/>
        </w:trPr>
        <w:tc>
          <w:tcPr>
            <w:tcW w:w="1810" w:type="pct"/>
            <w:vAlign w:val="bottom"/>
          </w:tcPr>
          <w:p w14:paraId="76BD40AE" w14:textId="77777777" w:rsidR="00635EFB" w:rsidRPr="002F30E2" w:rsidRDefault="00635EFB" w:rsidP="00635EFB">
            <w:pPr>
              <w:rPr>
                <w:color w:val="000000" w:themeColor="text1"/>
                <w:sz w:val="14"/>
                <w:szCs w:val="14"/>
              </w:rPr>
            </w:pPr>
            <w:r w:rsidRPr="002F30E2">
              <w:rPr>
                <w:color w:val="000000" w:themeColor="text1"/>
                <w:sz w:val="14"/>
                <w:szCs w:val="14"/>
              </w:rPr>
              <w:t>Toplanan Fonlar</w:t>
            </w:r>
          </w:p>
        </w:tc>
        <w:tc>
          <w:tcPr>
            <w:tcW w:w="690" w:type="pct"/>
          </w:tcPr>
          <w:p w14:paraId="55673C7C" w14:textId="61ABA8AD" w:rsidR="00635EFB" w:rsidRPr="002F30E2" w:rsidRDefault="00635EFB" w:rsidP="00635EFB">
            <w:pPr>
              <w:ind w:right="-88"/>
              <w:jc w:val="right"/>
              <w:rPr>
                <w:color w:val="000000" w:themeColor="text1"/>
                <w:sz w:val="14"/>
                <w:szCs w:val="14"/>
              </w:rPr>
            </w:pPr>
            <w:r w:rsidRPr="009E3BE4">
              <w:rPr>
                <w:sz w:val="14"/>
                <w:szCs w:val="14"/>
              </w:rPr>
              <w:t xml:space="preserve">41.898.392 </w:t>
            </w:r>
          </w:p>
        </w:tc>
        <w:tc>
          <w:tcPr>
            <w:tcW w:w="593" w:type="pct"/>
          </w:tcPr>
          <w:p w14:paraId="748842D3" w14:textId="01720DEF" w:rsidR="00635EFB" w:rsidRPr="002F30E2" w:rsidRDefault="00635EFB" w:rsidP="00635EFB">
            <w:pPr>
              <w:ind w:right="-88"/>
              <w:jc w:val="right"/>
              <w:rPr>
                <w:color w:val="000000" w:themeColor="text1"/>
                <w:sz w:val="14"/>
                <w:szCs w:val="14"/>
              </w:rPr>
            </w:pPr>
            <w:r w:rsidRPr="009E3BE4">
              <w:rPr>
                <w:sz w:val="14"/>
                <w:szCs w:val="14"/>
              </w:rPr>
              <w:t xml:space="preserve">36.035.405 </w:t>
            </w:r>
          </w:p>
        </w:tc>
        <w:tc>
          <w:tcPr>
            <w:tcW w:w="600" w:type="pct"/>
            <w:vAlign w:val="bottom"/>
          </w:tcPr>
          <w:p w14:paraId="2A789A6E" w14:textId="38E87F79" w:rsidR="00635EFB" w:rsidRPr="002F30E2" w:rsidRDefault="00635EFB" w:rsidP="00635EFB">
            <w:pPr>
              <w:ind w:right="-88"/>
              <w:jc w:val="right"/>
              <w:rPr>
                <w:color w:val="000000" w:themeColor="text1"/>
                <w:sz w:val="14"/>
                <w:szCs w:val="14"/>
              </w:rPr>
            </w:pPr>
            <w:r w:rsidRPr="009E3BE4">
              <w:rPr>
                <w:sz w:val="14"/>
                <w:szCs w:val="14"/>
              </w:rPr>
              <w:t>-</w:t>
            </w:r>
          </w:p>
        </w:tc>
        <w:tc>
          <w:tcPr>
            <w:tcW w:w="643" w:type="pct"/>
            <w:vAlign w:val="bottom"/>
          </w:tcPr>
          <w:p w14:paraId="6FC93883" w14:textId="23F05A67" w:rsidR="00635EFB" w:rsidRPr="002F30E2" w:rsidRDefault="00635EFB" w:rsidP="00635EFB">
            <w:pPr>
              <w:ind w:right="-88"/>
              <w:jc w:val="right"/>
              <w:rPr>
                <w:color w:val="000000" w:themeColor="text1"/>
                <w:sz w:val="14"/>
                <w:szCs w:val="14"/>
              </w:rPr>
            </w:pPr>
            <w:r w:rsidRPr="009E3BE4">
              <w:rPr>
                <w:sz w:val="14"/>
                <w:szCs w:val="14"/>
              </w:rPr>
              <w:t>-</w:t>
            </w:r>
          </w:p>
        </w:tc>
        <w:tc>
          <w:tcPr>
            <w:tcW w:w="663" w:type="pct"/>
            <w:vAlign w:val="bottom"/>
          </w:tcPr>
          <w:p w14:paraId="1589EF88" w14:textId="74D8019D" w:rsidR="00635EFB" w:rsidRPr="002F30E2" w:rsidRDefault="00635EFB" w:rsidP="00635EFB">
            <w:pPr>
              <w:ind w:right="-88"/>
              <w:jc w:val="right"/>
              <w:rPr>
                <w:color w:val="000000" w:themeColor="text1"/>
                <w:sz w:val="14"/>
                <w:szCs w:val="14"/>
              </w:rPr>
            </w:pPr>
            <w:r w:rsidRPr="009E3BE4">
              <w:rPr>
                <w:sz w:val="14"/>
                <w:szCs w:val="14"/>
              </w:rPr>
              <w:t>77.933.797</w:t>
            </w:r>
          </w:p>
        </w:tc>
      </w:tr>
      <w:tr w:rsidR="00635EFB" w:rsidRPr="002F30E2" w14:paraId="64305C01" w14:textId="77777777" w:rsidTr="00635EFB">
        <w:trPr>
          <w:trHeight w:val="48"/>
        </w:trPr>
        <w:tc>
          <w:tcPr>
            <w:tcW w:w="1810" w:type="pct"/>
            <w:vAlign w:val="bottom"/>
          </w:tcPr>
          <w:p w14:paraId="6E60A0FB" w14:textId="77777777" w:rsidR="00635EFB" w:rsidRPr="002F30E2" w:rsidRDefault="00635EFB" w:rsidP="00635EFB">
            <w:pPr>
              <w:rPr>
                <w:color w:val="000000" w:themeColor="text1"/>
                <w:sz w:val="14"/>
                <w:szCs w:val="14"/>
              </w:rPr>
            </w:pPr>
            <w:r w:rsidRPr="002F30E2">
              <w:rPr>
                <w:color w:val="000000" w:themeColor="text1"/>
                <w:sz w:val="14"/>
                <w:szCs w:val="14"/>
              </w:rPr>
              <w:t>Türev Finansal Yükümlülükler</w:t>
            </w:r>
          </w:p>
        </w:tc>
        <w:tc>
          <w:tcPr>
            <w:tcW w:w="690" w:type="pct"/>
            <w:vAlign w:val="bottom"/>
          </w:tcPr>
          <w:p w14:paraId="0C0C9C92" w14:textId="5905868B" w:rsidR="00635EFB" w:rsidRPr="002F30E2" w:rsidRDefault="00635EFB" w:rsidP="00635EFB">
            <w:pPr>
              <w:ind w:right="-88"/>
              <w:jc w:val="right"/>
              <w:rPr>
                <w:color w:val="000000" w:themeColor="text1"/>
                <w:sz w:val="14"/>
                <w:szCs w:val="14"/>
              </w:rPr>
            </w:pPr>
            <w:r w:rsidRPr="009E3BE4">
              <w:rPr>
                <w:sz w:val="14"/>
                <w:szCs w:val="14"/>
              </w:rPr>
              <w:t>-</w:t>
            </w:r>
          </w:p>
        </w:tc>
        <w:tc>
          <w:tcPr>
            <w:tcW w:w="593" w:type="pct"/>
            <w:vAlign w:val="bottom"/>
          </w:tcPr>
          <w:p w14:paraId="5ADF495B" w14:textId="6B98E7F4" w:rsidR="00635EFB" w:rsidRPr="002F30E2" w:rsidRDefault="00635EFB" w:rsidP="00635EFB">
            <w:pPr>
              <w:ind w:right="-88"/>
              <w:jc w:val="right"/>
              <w:rPr>
                <w:color w:val="000000" w:themeColor="text1"/>
                <w:sz w:val="14"/>
                <w:szCs w:val="14"/>
              </w:rPr>
            </w:pPr>
            <w:r w:rsidRPr="009E3BE4">
              <w:rPr>
                <w:sz w:val="14"/>
                <w:szCs w:val="14"/>
              </w:rPr>
              <w:t>-</w:t>
            </w:r>
          </w:p>
        </w:tc>
        <w:tc>
          <w:tcPr>
            <w:tcW w:w="600" w:type="pct"/>
          </w:tcPr>
          <w:p w14:paraId="430E0A5D" w14:textId="09DFB091" w:rsidR="00635EFB" w:rsidRPr="002F30E2" w:rsidRDefault="00635EFB" w:rsidP="00635EFB">
            <w:pPr>
              <w:ind w:right="-88"/>
              <w:jc w:val="right"/>
              <w:rPr>
                <w:color w:val="000000" w:themeColor="text1"/>
                <w:sz w:val="14"/>
                <w:szCs w:val="14"/>
              </w:rPr>
            </w:pPr>
            <w:r w:rsidRPr="009E3BE4">
              <w:rPr>
                <w:sz w:val="14"/>
                <w:szCs w:val="14"/>
              </w:rPr>
              <w:t>71.692</w:t>
            </w:r>
          </w:p>
        </w:tc>
        <w:tc>
          <w:tcPr>
            <w:tcW w:w="643" w:type="pct"/>
            <w:vAlign w:val="bottom"/>
          </w:tcPr>
          <w:p w14:paraId="0CB0779E" w14:textId="4A14DD59" w:rsidR="00635EFB" w:rsidRPr="002F30E2" w:rsidRDefault="00635EFB" w:rsidP="00635EFB">
            <w:pPr>
              <w:ind w:right="-88"/>
              <w:jc w:val="right"/>
              <w:rPr>
                <w:color w:val="000000" w:themeColor="text1"/>
                <w:sz w:val="14"/>
                <w:szCs w:val="14"/>
              </w:rPr>
            </w:pPr>
            <w:r w:rsidRPr="009E3BE4">
              <w:rPr>
                <w:sz w:val="14"/>
                <w:szCs w:val="14"/>
              </w:rPr>
              <w:t>-</w:t>
            </w:r>
          </w:p>
        </w:tc>
        <w:tc>
          <w:tcPr>
            <w:tcW w:w="663" w:type="pct"/>
            <w:vAlign w:val="bottom"/>
          </w:tcPr>
          <w:p w14:paraId="68E9961A" w14:textId="491C575B" w:rsidR="00635EFB" w:rsidRPr="002F30E2" w:rsidRDefault="00635EFB" w:rsidP="00635EFB">
            <w:pPr>
              <w:ind w:right="-88"/>
              <w:jc w:val="right"/>
              <w:rPr>
                <w:color w:val="000000" w:themeColor="text1"/>
                <w:sz w:val="14"/>
                <w:szCs w:val="14"/>
              </w:rPr>
            </w:pPr>
            <w:r w:rsidRPr="009E3BE4">
              <w:rPr>
                <w:sz w:val="14"/>
                <w:szCs w:val="14"/>
              </w:rPr>
              <w:t>71.692</w:t>
            </w:r>
          </w:p>
        </w:tc>
      </w:tr>
      <w:tr w:rsidR="00635EFB" w:rsidRPr="002F30E2" w14:paraId="0169ADDF" w14:textId="77777777" w:rsidTr="00635EFB">
        <w:trPr>
          <w:trHeight w:val="48"/>
        </w:trPr>
        <w:tc>
          <w:tcPr>
            <w:tcW w:w="1810" w:type="pct"/>
            <w:vAlign w:val="bottom"/>
          </w:tcPr>
          <w:p w14:paraId="2E46762B" w14:textId="77777777" w:rsidR="00635EFB" w:rsidRPr="002F30E2" w:rsidRDefault="00635EFB" w:rsidP="00635EFB">
            <w:pPr>
              <w:rPr>
                <w:color w:val="000000" w:themeColor="text1"/>
                <w:sz w:val="14"/>
                <w:szCs w:val="14"/>
              </w:rPr>
            </w:pPr>
            <w:r w:rsidRPr="002F30E2">
              <w:rPr>
                <w:color w:val="000000" w:themeColor="text1"/>
                <w:sz w:val="14"/>
                <w:szCs w:val="14"/>
              </w:rPr>
              <w:t>Alınan Krediler</w:t>
            </w:r>
          </w:p>
        </w:tc>
        <w:tc>
          <w:tcPr>
            <w:tcW w:w="690" w:type="pct"/>
            <w:vAlign w:val="bottom"/>
          </w:tcPr>
          <w:p w14:paraId="6030275C" w14:textId="219A22BC" w:rsidR="00635EFB" w:rsidRPr="002F30E2" w:rsidRDefault="00635EFB" w:rsidP="00635EFB">
            <w:pPr>
              <w:ind w:right="-88"/>
              <w:jc w:val="right"/>
              <w:rPr>
                <w:color w:val="000000" w:themeColor="text1"/>
                <w:sz w:val="14"/>
                <w:szCs w:val="14"/>
              </w:rPr>
            </w:pPr>
            <w:r w:rsidRPr="009E3BE4">
              <w:rPr>
                <w:sz w:val="14"/>
                <w:szCs w:val="14"/>
              </w:rPr>
              <w:t>-</w:t>
            </w:r>
          </w:p>
        </w:tc>
        <w:tc>
          <w:tcPr>
            <w:tcW w:w="593" w:type="pct"/>
            <w:vAlign w:val="bottom"/>
          </w:tcPr>
          <w:p w14:paraId="3262E929" w14:textId="1630879D" w:rsidR="00635EFB" w:rsidRPr="002F30E2" w:rsidRDefault="00635EFB" w:rsidP="00635EFB">
            <w:pPr>
              <w:ind w:right="-88"/>
              <w:jc w:val="right"/>
              <w:rPr>
                <w:color w:val="000000" w:themeColor="text1"/>
                <w:sz w:val="14"/>
                <w:szCs w:val="14"/>
              </w:rPr>
            </w:pPr>
            <w:r w:rsidRPr="009E3BE4">
              <w:rPr>
                <w:sz w:val="14"/>
                <w:szCs w:val="14"/>
              </w:rPr>
              <w:t>-</w:t>
            </w:r>
          </w:p>
        </w:tc>
        <w:tc>
          <w:tcPr>
            <w:tcW w:w="600" w:type="pct"/>
          </w:tcPr>
          <w:p w14:paraId="1797A396" w14:textId="4FD8ADB4" w:rsidR="00635EFB" w:rsidRPr="002F30E2" w:rsidRDefault="00635EFB" w:rsidP="00635EFB">
            <w:pPr>
              <w:ind w:right="-88"/>
              <w:jc w:val="right"/>
              <w:rPr>
                <w:color w:val="000000" w:themeColor="text1"/>
                <w:sz w:val="14"/>
                <w:szCs w:val="14"/>
              </w:rPr>
            </w:pPr>
            <w:r w:rsidRPr="009E3BE4">
              <w:rPr>
                <w:sz w:val="14"/>
                <w:szCs w:val="14"/>
              </w:rPr>
              <w:t>2.007.969</w:t>
            </w:r>
          </w:p>
        </w:tc>
        <w:tc>
          <w:tcPr>
            <w:tcW w:w="643" w:type="pct"/>
            <w:vAlign w:val="bottom"/>
          </w:tcPr>
          <w:p w14:paraId="2F6B753B" w14:textId="1CBE105C" w:rsidR="00635EFB" w:rsidRPr="002F30E2" w:rsidRDefault="00635EFB" w:rsidP="00635EFB">
            <w:pPr>
              <w:ind w:right="-88"/>
              <w:jc w:val="right"/>
              <w:rPr>
                <w:color w:val="000000" w:themeColor="text1"/>
                <w:sz w:val="14"/>
                <w:szCs w:val="14"/>
              </w:rPr>
            </w:pPr>
            <w:r w:rsidRPr="009E3BE4">
              <w:rPr>
                <w:sz w:val="14"/>
                <w:szCs w:val="14"/>
              </w:rPr>
              <w:t>-</w:t>
            </w:r>
          </w:p>
        </w:tc>
        <w:tc>
          <w:tcPr>
            <w:tcW w:w="663" w:type="pct"/>
          </w:tcPr>
          <w:p w14:paraId="487D13B4" w14:textId="372C6F1D" w:rsidR="00635EFB" w:rsidRPr="002F30E2" w:rsidRDefault="00635EFB" w:rsidP="00635EFB">
            <w:pPr>
              <w:ind w:right="-88"/>
              <w:jc w:val="right"/>
              <w:rPr>
                <w:color w:val="000000" w:themeColor="text1"/>
                <w:sz w:val="14"/>
                <w:szCs w:val="14"/>
              </w:rPr>
            </w:pPr>
            <w:r w:rsidRPr="009E3BE4">
              <w:rPr>
                <w:sz w:val="14"/>
                <w:szCs w:val="14"/>
              </w:rPr>
              <w:t>2.007.969</w:t>
            </w:r>
          </w:p>
        </w:tc>
      </w:tr>
      <w:tr w:rsidR="00635EFB" w:rsidRPr="002F30E2" w14:paraId="3DA0AC22" w14:textId="77777777" w:rsidTr="00635EFB">
        <w:trPr>
          <w:trHeight w:val="48"/>
        </w:trPr>
        <w:tc>
          <w:tcPr>
            <w:tcW w:w="1810" w:type="pct"/>
            <w:vAlign w:val="bottom"/>
          </w:tcPr>
          <w:p w14:paraId="4E3FF072" w14:textId="77777777" w:rsidR="00635EFB" w:rsidRPr="002F30E2" w:rsidRDefault="00635EFB" w:rsidP="00635EFB">
            <w:pPr>
              <w:rPr>
                <w:color w:val="000000" w:themeColor="text1"/>
                <w:sz w:val="14"/>
                <w:szCs w:val="14"/>
              </w:rPr>
            </w:pPr>
            <w:r w:rsidRPr="002F30E2">
              <w:rPr>
                <w:color w:val="000000" w:themeColor="text1"/>
                <w:sz w:val="14"/>
                <w:szCs w:val="14"/>
              </w:rPr>
              <w:t>Para Piyasalarına Borçlar</w:t>
            </w:r>
          </w:p>
        </w:tc>
        <w:tc>
          <w:tcPr>
            <w:tcW w:w="690" w:type="pct"/>
            <w:vAlign w:val="bottom"/>
          </w:tcPr>
          <w:p w14:paraId="05F8143E" w14:textId="6C6BFEC3" w:rsidR="00635EFB" w:rsidRPr="002F30E2" w:rsidRDefault="00635EFB" w:rsidP="00635EFB">
            <w:pPr>
              <w:ind w:right="-88"/>
              <w:jc w:val="right"/>
              <w:rPr>
                <w:color w:val="000000" w:themeColor="text1"/>
                <w:sz w:val="14"/>
                <w:szCs w:val="14"/>
              </w:rPr>
            </w:pPr>
            <w:r w:rsidRPr="009E3BE4">
              <w:rPr>
                <w:sz w:val="14"/>
                <w:szCs w:val="14"/>
              </w:rPr>
              <w:t>-</w:t>
            </w:r>
          </w:p>
        </w:tc>
        <w:tc>
          <w:tcPr>
            <w:tcW w:w="593" w:type="pct"/>
            <w:vAlign w:val="bottom"/>
          </w:tcPr>
          <w:p w14:paraId="192D50C3" w14:textId="1ACCBF17" w:rsidR="00635EFB" w:rsidRPr="002F30E2" w:rsidRDefault="00635EFB" w:rsidP="00635EFB">
            <w:pPr>
              <w:ind w:right="-88"/>
              <w:jc w:val="right"/>
              <w:rPr>
                <w:color w:val="000000" w:themeColor="text1"/>
                <w:sz w:val="14"/>
                <w:szCs w:val="14"/>
              </w:rPr>
            </w:pPr>
            <w:r w:rsidRPr="009E3BE4">
              <w:rPr>
                <w:sz w:val="14"/>
                <w:szCs w:val="14"/>
              </w:rPr>
              <w:t>-</w:t>
            </w:r>
          </w:p>
        </w:tc>
        <w:tc>
          <w:tcPr>
            <w:tcW w:w="600" w:type="pct"/>
          </w:tcPr>
          <w:p w14:paraId="7A801231" w14:textId="09B4CBE9" w:rsidR="00635EFB" w:rsidRPr="002F30E2" w:rsidRDefault="00635EFB" w:rsidP="00635EFB">
            <w:pPr>
              <w:ind w:right="-88"/>
              <w:jc w:val="right"/>
              <w:rPr>
                <w:color w:val="000000" w:themeColor="text1"/>
                <w:sz w:val="14"/>
                <w:szCs w:val="14"/>
              </w:rPr>
            </w:pPr>
            <w:r w:rsidRPr="009E3BE4">
              <w:rPr>
                <w:sz w:val="14"/>
                <w:szCs w:val="14"/>
              </w:rPr>
              <w:t>3.784.645</w:t>
            </w:r>
          </w:p>
        </w:tc>
        <w:tc>
          <w:tcPr>
            <w:tcW w:w="643" w:type="pct"/>
            <w:vAlign w:val="bottom"/>
          </w:tcPr>
          <w:p w14:paraId="1E46DB56" w14:textId="18CFB504" w:rsidR="00635EFB" w:rsidRPr="002F30E2" w:rsidRDefault="00635EFB" w:rsidP="00635EFB">
            <w:pPr>
              <w:ind w:right="-88"/>
              <w:jc w:val="right"/>
              <w:rPr>
                <w:color w:val="000000" w:themeColor="text1"/>
                <w:sz w:val="14"/>
                <w:szCs w:val="14"/>
              </w:rPr>
            </w:pPr>
            <w:r w:rsidRPr="009E3BE4">
              <w:rPr>
                <w:sz w:val="14"/>
                <w:szCs w:val="14"/>
              </w:rPr>
              <w:t>-</w:t>
            </w:r>
          </w:p>
        </w:tc>
        <w:tc>
          <w:tcPr>
            <w:tcW w:w="663" w:type="pct"/>
          </w:tcPr>
          <w:p w14:paraId="1F593DB3" w14:textId="49E31406" w:rsidR="00635EFB" w:rsidRPr="002F30E2" w:rsidRDefault="00635EFB" w:rsidP="00635EFB">
            <w:pPr>
              <w:ind w:right="-88"/>
              <w:jc w:val="right"/>
              <w:rPr>
                <w:color w:val="000000" w:themeColor="text1"/>
                <w:sz w:val="14"/>
                <w:szCs w:val="14"/>
              </w:rPr>
            </w:pPr>
            <w:r w:rsidRPr="009E3BE4">
              <w:rPr>
                <w:sz w:val="14"/>
                <w:szCs w:val="14"/>
              </w:rPr>
              <w:t>3.784.645</w:t>
            </w:r>
          </w:p>
        </w:tc>
      </w:tr>
      <w:tr w:rsidR="00635EFB" w:rsidRPr="002F30E2" w14:paraId="39524CA7" w14:textId="77777777" w:rsidTr="00635EFB">
        <w:trPr>
          <w:trHeight w:val="48"/>
        </w:trPr>
        <w:tc>
          <w:tcPr>
            <w:tcW w:w="1810" w:type="pct"/>
            <w:vAlign w:val="bottom"/>
          </w:tcPr>
          <w:p w14:paraId="57F85F5B" w14:textId="77777777" w:rsidR="00635EFB" w:rsidRPr="002F30E2" w:rsidRDefault="00635EFB" w:rsidP="00635EFB">
            <w:pPr>
              <w:rPr>
                <w:color w:val="000000" w:themeColor="text1"/>
                <w:sz w:val="14"/>
                <w:szCs w:val="14"/>
              </w:rPr>
            </w:pPr>
            <w:r w:rsidRPr="002F30E2">
              <w:rPr>
                <w:color w:val="000000" w:themeColor="text1"/>
                <w:sz w:val="14"/>
                <w:szCs w:val="14"/>
              </w:rPr>
              <w:t>İhraç Edilen Menkul Kıymetler (Net)</w:t>
            </w:r>
          </w:p>
        </w:tc>
        <w:tc>
          <w:tcPr>
            <w:tcW w:w="690" w:type="pct"/>
            <w:vAlign w:val="bottom"/>
          </w:tcPr>
          <w:p w14:paraId="6E6EF914" w14:textId="116F64E7" w:rsidR="00635EFB" w:rsidRPr="002F30E2" w:rsidRDefault="00635EFB" w:rsidP="00635EFB">
            <w:pPr>
              <w:ind w:right="-88"/>
              <w:jc w:val="right"/>
              <w:rPr>
                <w:color w:val="000000" w:themeColor="text1"/>
                <w:sz w:val="14"/>
                <w:szCs w:val="14"/>
              </w:rPr>
            </w:pPr>
            <w:r w:rsidRPr="009E3BE4">
              <w:rPr>
                <w:sz w:val="14"/>
                <w:szCs w:val="14"/>
              </w:rPr>
              <w:t>-</w:t>
            </w:r>
          </w:p>
        </w:tc>
        <w:tc>
          <w:tcPr>
            <w:tcW w:w="593" w:type="pct"/>
            <w:vAlign w:val="bottom"/>
          </w:tcPr>
          <w:p w14:paraId="325657FF" w14:textId="0A232ACC" w:rsidR="00635EFB" w:rsidRPr="002F30E2" w:rsidRDefault="00635EFB" w:rsidP="00635EFB">
            <w:pPr>
              <w:ind w:right="-88"/>
              <w:jc w:val="right"/>
              <w:rPr>
                <w:color w:val="000000" w:themeColor="text1"/>
                <w:sz w:val="14"/>
                <w:szCs w:val="14"/>
              </w:rPr>
            </w:pPr>
            <w:r w:rsidRPr="009E3BE4">
              <w:rPr>
                <w:sz w:val="14"/>
                <w:szCs w:val="14"/>
              </w:rPr>
              <w:t>-</w:t>
            </w:r>
          </w:p>
        </w:tc>
        <w:tc>
          <w:tcPr>
            <w:tcW w:w="600" w:type="pct"/>
            <w:vAlign w:val="bottom"/>
          </w:tcPr>
          <w:p w14:paraId="357AA27C" w14:textId="2A97360F" w:rsidR="00635EFB" w:rsidRPr="002F30E2" w:rsidRDefault="00635EFB" w:rsidP="00635EFB">
            <w:pPr>
              <w:ind w:right="-88"/>
              <w:jc w:val="right"/>
              <w:rPr>
                <w:color w:val="000000" w:themeColor="text1"/>
                <w:sz w:val="14"/>
                <w:szCs w:val="14"/>
              </w:rPr>
            </w:pPr>
            <w:r w:rsidRPr="009E3BE4">
              <w:rPr>
                <w:sz w:val="14"/>
                <w:szCs w:val="14"/>
              </w:rPr>
              <w:t>4.360.022</w:t>
            </w:r>
          </w:p>
        </w:tc>
        <w:tc>
          <w:tcPr>
            <w:tcW w:w="643" w:type="pct"/>
            <w:vAlign w:val="bottom"/>
          </w:tcPr>
          <w:p w14:paraId="3CB84883" w14:textId="07F05C72" w:rsidR="00635EFB" w:rsidRPr="002F30E2" w:rsidRDefault="00635EFB" w:rsidP="00635EFB">
            <w:pPr>
              <w:ind w:right="-88"/>
              <w:jc w:val="right"/>
              <w:rPr>
                <w:color w:val="000000" w:themeColor="text1"/>
                <w:sz w:val="14"/>
                <w:szCs w:val="14"/>
              </w:rPr>
            </w:pPr>
            <w:r w:rsidRPr="009E3BE4">
              <w:rPr>
                <w:sz w:val="14"/>
                <w:szCs w:val="14"/>
              </w:rPr>
              <w:t>-</w:t>
            </w:r>
          </w:p>
        </w:tc>
        <w:tc>
          <w:tcPr>
            <w:tcW w:w="663" w:type="pct"/>
            <w:vAlign w:val="bottom"/>
          </w:tcPr>
          <w:p w14:paraId="04C29ECA" w14:textId="33BC875B" w:rsidR="00635EFB" w:rsidRPr="002F30E2" w:rsidRDefault="00635EFB" w:rsidP="00635EFB">
            <w:pPr>
              <w:ind w:right="-88"/>
              <w:jc w:val="right"/>
              <w:rPr>
                <w:color w:val="000000" w:themeColor="text1"/>
                <w:sz w:val="14"/>
                <w:szCs w:val="14"/>
              </w:rPr>
            </w:pPr>
            <w:r w:rsidRPr="009E3BE4">
              <w:rPr>
                <w:sz w:val="14"/>
                <w:szCs w:val="14"/>
              </w:rPr>
              <w:t>4.156.876</w:t>
            </w:r>
          </w:p>
        </w:tc>
      </w:tr>
      <w:tr w:rsidR="00635EFB" w:rsidRPr="002F30E2" w14:paraId="6316B523" w14:textId="77777777" w:rsidTr="00635EFB">
        <w:trPr>
          <w:trHeight w:val="48"/>
        </w:trPr>
        <w:tc>
          <w:tcPr>
            <w:tcW w:w="1810" w:type="pct"/>
            <w:vAlign w:val="bottom"/>
          </w:tcPr>
          <w:p w14:paraId="25536F06" w14:textId="77777777" w:rsidR="00635EFB" w:rsidRPr="002F30E2" w:rsidRDefault="00635EFB" w:rsidP="00635EFB">
            <w:pPr>
              <w:rPr>
                <w:color w:val="000000" w:themeColor="text1"/>
                <w:sz w:val="14"/>
                <w:szCs w:val="14"/>
              </w:rPr>
            </w:pPr>
            <w:r w:rsidRPr="002F30E2">
              <w:rPr>
                <w:color w:val="000000" w:themeColor="text1"/>
                <w:sz w:val="14"/>
                <w:szCs w:val="14"/>
              </w:rPr>
              <w:t>Karşılıklar</w:t>
            </w:r>
          </w:p>
        </w:tc>
        <w:tc>
          <w:tcPr>
            <w:tcW w:w="690" w:type="pct"/>
            <w:vAlign w:val="bottom"/>
          </w:tcPr>
          <w:p w14:paraId="0CD6F02E" w14:textId="6812C94E" w:rsidR="00635EFB" w:rsidRPr="002F30E2" w:rsidRDefault="00635EFB" w:rsidP="00635EFB">
            <w:pPr>
              <w:ind w:right="-88"/>
              <w:jc w:val="right"/>
              <w:rPr>
                <w:color w:val="000000" w:themeColor="text1"/>
                <w:sz w:val="14"/>
                <w:szCs w:val="14"/>
              </w:rPr>
            </w:pPr>
            <w:r w:rsidRPr="009E3BE4">
              <w:rPr>
                <w:sz w:val="14"/>
                <w:szCs w:val="14"/>
              </w:rPr>
              <w:t>-</w:t>
            </w:r>
          </w:p>
        </w:tc>
        <w:tc>
          <w:tcPr>
            <w:tcW w:w="593" w:type="pct"/>
            <w:vAlign w:val="bottom"/>
          </w:tcPr>
          <w:p w14:paraId="2CC8D4A0" w14:textId="267B820B" w:rsidR="00635EFB" w:rsidRPr="002F30E2" w:rsidRDefault="00635EFB" w:rsidP="00635EFB">
            <w:pPr>
              <w:ind w:right="-88"/>
              <w:jc w:val="right"/>
              <w:rPr>
                <w:color w:val="000000" w:themeColor="text1"/>
                <w:sz w:val="14"/>
                <w:szCs w:val="14"/>
              </w:rPr>
            </w:pPr>
            <w:r w:rsidRPr="009E3BE4">
              <w:rPr>
                <w:sz w:val="14"/>
                <w:szCs w:val="14"/>
              </w:rPr>
              <w:t>-</w:t>
            </w:r>
          </w:p>
        </w:tc>
        <w:tc>
          <w:tcPr>
            <w:tcW w:w="600" w:type="pct"/>
            <w:vAlign w:val="bottom"/>
          </w:tcPr>
          <w:p w14:paraId="2F91D5A4" w14:textId="77EB132E" w:rsidR="00635EFB" w:rsidRPr="002F30E2" w:rsidRDefault="00635EFB" w:rsidP="00635EFB">
            <w:pPr>
              <w:ind w:right="-88"/>
              <w:jc w:val="right"/>
              <w:rPr>
                <w:color w:val="000000" w:themeColor="text1"/>
                <w:sz w:val="14"/>
                <w:szCs w:val="14"/>
              </w:rPr>
            </w:pPr>
            <w:r w:rsidRPr="009E3BE4">
              <w:rPr>
                <w:sz w:val="14"/>
                <w:szCs w:val="14"/>
              </w:rPr>
              <w:t>-</w:t>
            </w:r>
          </w:p>
        </w:tc>
        <w:tc>
          <w:tcPr>
            <w:tcW w:w="643" w:type="pct"/>
          </w:tcPr>
          <w:p w14:paraId="08BDD46A" w14:textId="482812C1" w:rsidR="00635EFB" w:rsidRPr="002F30E2" w:rsidRDefault="00635EFB" w:rsidP="00635EFB">
            <w:pPr>
              <w:ind w:right="-88"/>
              <w:jc w:val="right"/>
              <w:rPr>
                <w:color w:val="000000" w:themeColor="text1"/>
                <w:sz w:val="14"/>
                <w:szCs w:val="14"/>
              </w:rPr>
            </w:pPr>
            <w:r w:rsidRPr="009E3BE4">
              <w:rPr>
                <w:sz w:val="14"/>
                <w:szCs w:val="14"/>
              </w:rPr>
              <w:t>647.270</w:t>
            </w:r>
          </w:p>
        </w:tc>
        <w:tc>
          <w:tcPr>
            <w:tcW w:w="663" w:type="pct"/>
          </w:tcPr>
          <w:p w14:paraId="758AA632" w14:textId="55AFC895" w:rsidR="00635EFB" w:rsidRPr="002F30E2" w:rsidRDefault="00635EFB" w:rsidP="00635EFB">
            <w:pPr>
              <w:ind w:right="-88"/>
              <w:jc w:val="right"/>
              <w:rPr>
                <w:color w:val="000000" w:themeColor="text1"/>
                <w:sz w:val="14"/>
                <w:szCs w:val="14"/>
              </w:rPr>
            </w:pPr>
            <w:r w:rsidRPr="009E3BE4">
              <w:rPr>
                <w:sz w:val="14"/>
                <w:szCs w:val="14"/>
              </w:rPr>
              <w:t>647.270</w:t>
            </w:r>
          </w:p>
        </w:tc>
      </w:tr>
      <w:tr w:rsidR="00635EFB" w:rsidRPr="002F30E2" w14:paraId="56F94D1C" w14:textId="77777777" w:rsidTr="00635EFB">
        <w:trPr>
          <w:trHeight w:val="48"/>
        </w:trPr>
        <w:tc>
          <w:tcPr>
            <w:tcW w:w="1810" w:type="pct"/>
            <w:vAlign w:val="bottom"/>
          </w:tcPr>
          <w:p w14:paraId="792FEBFC" w14:textId="77777777" w:rsidR="00635EFB" w:rsidRPr="002F30E2" w:rsidRDefault="00635EFB" w:rsidP="00635EFB">
            <w:pPr>
              <w:rPr>
                <w:color w:val="000000" w:themeColor="text1"/>
                <w:sz w:val="14"/>
                <w:szCs w:val="14"/>
              </w:rPr>
            </w:pPr>
            <w:r w:rsidRPr="002F30E2">
              <w:rPr>
                <w:color w:val="000000" w:themeColor="text1"/>
                <w:sz w:val="14"/>
                <w:szCs w:val="14"/>
              </w:rPr>
              <w:t xml:space="preserve">Diğer Yükümlülükler </w:t>
            </w:r>
          </w:p>
        </w:tc>
        <w:tc>
          <w:tcPr>
            <w:tcW w:w="690" w:type="pct"/>
            <w:vAlign w:val="bottom"/>
          </w:tcPr>
          <w:p w14:paraId="3E7D0E72" w14:textId="754ABD27" w:rsidR="00635EFB" w:rsidRPr="002F30E2" w:rsidRDefault="00635EFB" w:rsidP="00635EFB">
            <w:pPr>
              <w:ind w:right="-88"/>
              <w:jc w:val="right"/>
              <w:rPr>
                <w:color w:val="000000" w:themeColor="text1"/>
                <w:sz w:val="14"/>
                <w:szCs w:val="14"/>
              </w:rPr>
            </w:pPr>
            <w:r w:rsidRPr="009E3BE4">
              <w:rPr>
                <w:sz w:val="14"/>
                <w:szCs w:val="14"/>
              </w:rPr>
              <w:t>-</w:t>
            </w:r>
          </w:p>
        </w:tc>
        <w:tc>
          <w:tcPr>
            <w:tcW w:w="593" w:type="pct"/>
            <w:vAlign w:val="bottom"/>
          </w:tcPr>
          <w:p w14:paraId="5E9FF478" w14:textId="014438FD" w:rsidR="00635EFB" w:rsidRPr="002F30E2" w:rsidRDefault="00635EFB" w:rsidP="00635EFB">
            <w:pPr>
              <w:ind w:right="-88"/>
              <w:jc w:val="right"/>
              <w:rPr>
                <w:color w:val="000000" w:themeColor="text1"/>
                <w:sz w:val="14"/>
                <w:szCs w:val="14"/>
              </w:rPr>
            </w:pPr>
            <w:r w:rsidRPr="009E3BE4">
              <w:rPr>
                <w:sz w:val="14"/>
                <w:szCs w:val="14"/>
              </w:rPr>
              <w:t>-</w:t>
            </w:r>
          </w:p>
        </w:tc>
        <w:tc>
          <w:tcPr>
            <w:tcW w:w="600" w:type="pct"/>
            <w:vAlign w:val="bottom"/>
          </w:tcPr>
          <w:p w14:paraId="39727D41" w14:textId="254436AA" w:rsidR="00635EFB" w:rsidRPr="002F30E2" w:rsidRDefault="00635EFB" w:rsidP="00635EFB">
            <w:pPr>
              <w:ind w:right="-88"/>
              <w:jc w:val="right"/>
              <w:rPr>
                <w:color w:val="000000" w:themeColor="text1"/>
                <w:sz w:val="14"/>
                <w:szCs w:val="14"/>
              </w:rPr>
            </w:pPr>
            <w:r w:rsidRPr="009E3BE4">
              <w:rPr>
                <w:sz w:val="14"/>
                <w:szCs w:val="14"/>
              </w:rPr>
              <w:t>-</w:t>
            </w:r>
          </w:p>
        </w:tc>
        <w:tc>
          <w:tcPr>
            <w:tcW w:w="643" w:type="pct"/>
          </w:tcPr>
          <w:p w14:paraId="783C0266" w14:textId="0D1B26DF" w:rsidR="00635EFB" w:rsidRPr="002F30E2" w:rsidRDefault="00635EFB" w:rsidP="00635EFB">
            <w:pPr>
              <w:ind w:right="-88"/>
              <w:jc w:val="right"/>
              <w:rPr>
                <w:color w:val="000000" w:themeColor="text1"/>
                <w:sz w:val="14"/>
                <w:szCs w:val="14"/>
              </w:rPr>
            </w:pPr>
            <w:r w:rsidRPr="009E3BE4">
              <w:rPr>
                <w:sz w:val="14"/>
                <w:szCs w:val="14"/>
              </w:rPr>
              <w:t>5.388.508</w:t>
            </w:r>
          </w:p>
        </w:tc>
        <w:tc>
          <w:tcPr>
            <w:tcW w:w="663" w:type="pct"/>
          </w:tcPr>
          <w:p w14:paraId="3134F074" w14:textId="0209B0B7" w:rsidR="00635EFB" w:rsidRPr="002F30E2" w:rsidRDefault="00635EFB" w:rsidP="00635EFB">
            <w:pPr>
              <w:ind w:right="-88"/>
              <w:jc w:val="right"/>
              <w:rPr>
                <w:color w:val="000000" w:themeColor="text1"/>
                <w:sz w:val="14"/>
                <w:szCs w:val="14"/>
              </w:rPr>
            </w:pPr>
            <w:r w:rsidRPr="009E3BE4">
              <w:rPr>
                <w:sz w:val="14"/>
                <w:szCs w:val="14"/>
              </w:rPr>
              <w:t>5.388.508</w:t>
            </w:r>
          </w:p>
        </w:tc>
      </w:tr>
      <w:tr w:rsidR="00635EFB" w:rsidRPr="002F30E2" w14:paraId="57FE31AD" w14:textId="77777777" w:rsidTr="00635EFB">
        <w:trPr>
          <w:trHeight w:val="60"/>
        </w:trPr>
        <w:tc>
          <w:tcPr>
            <w:tcW w:w="1810" w:type="pct"/>
            <w:vAlign w:val="bottom"/>
          </w:tcPr>
          <w:p w14:paraId="35100324" w14:textId="77777777" w:rsidR="00635EFB" w:rsidRPr="002F30E2" w:rsidRDefault="00635EFB" w:rsidP="00635EFB">
            <w:pPr>
              <w:rPr>
                <w:color w:val="000000" w:themeColor="text1"/>
                <w:sz w:val="14"/>
                <w:szCs w:val="14"/>
              </w:rPr>
            </w:pPr>
            <w:proofErr w:type="spellStart"/>
            <w:r w:rsidRPr="002F30E2">
              <w:rPr>
                <w:color w:val="000000" w:themeColor="text1"/>
                <w:sz w:val="14"/>
                <w:szCs w:val="14"/>
              </w:rPr>
              <w:t>Özkaynaklar</w:t>
            </w:r>
            <w:proofErr w:type="spellEnd"/>
          </w:p>
        </w:tc>
        <w:tc>
          <w:tcPr>
            <w:tcW w:w="690" w:type="pct"/>
            <w:vAlign w:val="bottom"/>
          </w:tcPr>
          <w:p w14:paraId="425538FF" w14:textId="7FCA0614" w:rsidR="00635EFB" w:rsidRPr="002F30E2" w:rsidRDefault="00635EFB" w:rsidP="00635EFB">
            <w:pPr>
              <w:ind w:right="-88"/>
              <w:jc w:val="right"/>
              <w:rPr>
                <w:color w:val="000000" w:themeColor="text1"/>
                <w:sz w:val="14"/>
                <w:szCs w:val="14"/>
              </w:rPr>
            </w:pPr>
            <w:r w:rsidRPr="009E3BE4">
              <w:rPr>
                <w:sz w:val="14"/>
                <w:szCs w:val="14"/>
              </w:rPr>
              <w:t>-</w:t>
            </w:r>
          </w:p>
        </w:tc>
        <w:tc>
          <w:tcPr>
            <w:tcW w:w="593" w:type="pct"/>
            <w:vAlign w:val="bottom"/>
          </w:tcPr>
          <w:p w14:paraId="5A785BF6" w14:textId="43CFBD9F" w:rsidR="00635EFB" w:rsidRPr="002F30E2" w:rsidRDefault="00635EFB" w:rsidP="00635EFB">
            <w:pPr>
              <w:ind w:right="-88"/>
              <w:jc w:val="right"/>
              <w:rPr>
                <w:color w:val="000000" w:themeColor="text1"/>
                <w:sz w:val="14"/>
                <w:szCs w:val="14"/>
              </w:rPr>
            </w:pPr>
            <w:r w:rsidRPr="009E3BE4">
              <w:rPr>
                <w:sz w:val="14"/>
                <w:szCs w:val="14"/>
              </w:rPr>
              <w:t>-</w:t>
            </w:r>
          </w:p>
        </w:tc>
        <w:tc>
          <w:tcPr>
            <w:tcW w:w="600" w:type="pct"/>
            <w:vAlign w:val="bottom"/>
          </w:tcPr>
          <w:p w14:paraId="566CD797" w14:textId="05F1E457" w:rsidR="00635EFB" w:rsidRPr="002F30E2" w:rsidRDefault="00635EFB" w:rsidP="00635EFB">
            <w:pPr>
              <w:ind w:right="-88"/>
              <w:jc w:val="right"/>
              <w:rPr>
                <w:color w:val="000000" w:themeColor="text1"/>
                <w:sz w:val="14"/>
                <w:szCs w:val="14"/>
              </w:rPr>
            </w:pPr>
            <w:r w:rsidRPr="009E3BE4">
              <w:rPr>
                <w:sz w:val="14"/>
                <w:szCs w:val="14"/>
              </w:rPr>
              <w:t>-</w:t>
            </w:r>
          </w:p>
        </w:tc>
        <w:tc>
          <w:tcPr>
            <w:tcW w:w="643" w:type="pct"/>
          </w:tcPr>
          <w:p w14:paraId="289792ED" w14:textId="22ABF94F" w:rsidR="00635EFB" w:rsidRPr="002F30E2" w:rsidRDefault="00635EFB" w:rsidP="00635EFB">
            <w:pPr>
              <w:ind w:right="-88"/>
              <w:jc w:val="right"/>
              <w:rPr>
                <w:color w:val="000000" w:themeColor="text1"/>
                <w:sz w:val="14"/>
                <w:szCs w:val="14"/>
              </w:rPr>
            </w:pPr>
            <w:r w:rsidRPr="009E3BE4">
              <w:rPr>
                <w:sz w:val="14"/>
                <w:szCs w:val="14"/>
              </w:rPr>
              <w:t>4.321.735</w:t>
            </w:r>
          </w:p>
        </w:tc>
        <w:tc>
          <w:tcPr>
            <w:tcW w:w="663" w:type="pct"/>
          </w:tcPr>
          <w:p w14:paraId="59EC441F" w14:textId="13431A40" w:rsidR="00635EFB" w:rsidRPr="002F30E2" w:rsidRDefault="00635EFB" w:rsidP="00635EFB">
            <w:pPr>
              <w:ind w:right="-88"/>
              <w:jc w:val="right"/>
              <w:rPr>
                <w:color w:val="000000" w:themeColor="text1"/>
                <w:sz w:val="14"/>
                <w:szCs w:val="14"/>
              </w:rPr>
            </w:pPr>
            <w:r w:rsidRPr="009E3BE4">
              <w:rPr>
                <w:sz w:val="14"/>
                <w:szCs w:val="14"/>
              </w:rPr>
              <w:t>4.321.735</w:t>
            </w:r>
          </w:p>
        </w:tc>
      </w:tr>
      <w:tr w:rsidR="00635EFB" w:rsidRPr="002F30E2" w14:paraId="23D740CB" w14:textId="77777777" w:rsidTr="00635EFB">
        <w:trPr>
          <w:trHeight w:val="60"/>
        </w:trPr>
        <w:tc>
          <w:tcPr>
            <w:tcW w:w="1810" w:type="pct"/>
            <w:vAlign w:val="bottom"/>
          </w:tcPr>
          <w:p w14:paraId="29EE628D" w14:textId="67927E54" w:rsidR="00635EFB" w:rsidRPr="002F30E2" w:rsidRDefault="00635EFB" w:rsidP="00635EFB">
            <w:pPr>
              <w:rPr>
                <w:color w:val="000000" w:themeColor="text1"/>
                <w:sz w:val="14"/>
                <w:szCs w:val="14"/>
              </w:rPr>
            </w:pPr>
            <w:r w:rsidRPr="002F30E2">
              <w:rPr>
                <w:b/>
                <w:color w:val="000000" w:themeColor="text1"/>
                <w:sz w:val="14"/>
                <w:szCs w:val="14"/>
              </w:rPr>
              <w:t>BÖLÜM YÜKÜMLÜLÜKLERİ TOPLAMI</w:t>
            </w:r>
          </w:p>
        </w:tc>
        <w:tc>
          <w:tcPr>
            <w:tcW w:w="690" w:type="pct"/>
          </w:tcPr>
          <w:p w14:paraId="39478B79" w14:textId="5024E87E" w:rsidR="00635EFB" w:rsidRPr="002F30E2" w:rsidRDefault="00635EFB" w:rsidP="00635EFB">
            <w:pPr>
              <w:ind w:right="-88"/>
              <w:jc w:val="right"/>
              <w:rPr>
                <w:sz w:val="14"/>
                <w:szCs w:val="14"/>
              </w:rPr>
            </w:pPr>
            <w:r w:rsidRPr="009E3BE4">
              <w:rPr>
                <w:b/>
                <w:sz w:val="14"/>
                <w:szCs w:val="14"/>
              </w:rPr>
              <w:t xml:space="preserve">41.898.392 </w:t>
            </w:r>
          </w:p>
        </w:tc>
        <w:tc>
          <w:tcPr>
            <w:tcW w:w="593" w:type="pct"/>
          </w:tcPr>
          <w:p w14:paraId="08BE690B" w14:textId="719AF997" w:rsidR="00635EFB" w:rsidRPr="002F30E2" w:rsidRDefault="00635EFB" w:rsidP="00635EFB">
            <w:pPr>
              <w:ind w:right="-88"/>
              <w:jc w:val="right"/>
              <w:rPr>
                <w:sz w:val="14"/>
                <w:szCs w:val="14"/>
              </w:rPr>
            </w:pPr>
            <w:r w:rsidRPr="009E3BE4">
              <w:rPr>
                <w:b/>
                <w:sz w:val="14"/>
                <w:szCs w:val="14"/>
              </w:rPr>
              <w:t xml:space="preserve">36.035.405 </w:t>
            </w:r>
          </w:p>
        </w:tc>
        <w:tc>
          <w:tcPr>
            <w:tcW w:w="600" w:type="pct"/>
          </w:tcPr>
          <w:p w14:paraId="0BD0746F" w14:textId="22388857" w:rsidR="00635EFB" w:rsidRPr="002F30E2" w:rsidRDefault="00635EFB" w:rsidP="00635EFB">
            <w:pPr>
              <w:ind w:right="-88"/>
              <w:jc w:val="right"/>
              <w:rPr>
                <w:sz w:val="14"/>
                <w:szCs w:val="14"/>
              </w:rPr>
            </w:pPr>
            <w:r w:rsidRPr="009E3BE4">
              <w:rPr>
                <w:b/>
                <w:sz w:val="14"/>
                <w:szCs w:val="14"/>
              </w:rPr>
              <w:t>10.224.328</w:t>
            </w:r>
          </w:p>
        </w:tc>
        <w:tc>
          <w:tcPr>
            <w:tcW w:w="643" w:type="pct"/>
          </w:tcPr>
          <w:p w14:paraId="570F8AF5" w14:textId="5DA34A5A" w:rsidR="00635EFB" w:rsidRPr="002F30E2" w:rsidRDefault="00635EFB" w:rsidP="00635EFB">
            <w:pPr>
              <w:ind w:right="-88"/>
              <w:jc w:val="right"/>
              <w:rPr>
                <w:sz w:val="14"/>
                <w:szCs w:val="14"/>
              </w:rPr>
            </w:pPr>
            <w:r w:rsidRPr="009E3BE4">
              <w:rPr>
                <w:b/>
                <w:sz w:val="14"/>
                <w:szCs w:val="14"/>
              </w:rPr>
              <w:t>10.357.513</w:t>
            </w:r>
          </w:p>
        </w:tc>
        <w:tc>
          <w:tcPr>
            <w:tcW w:w="663" w:type="pct"/>
          </w:tcPr>
          <w:p w14:paraId="0A52C188" w14:textId="28614E02" w:rsidR="00635EFB" w:rsidRPr="002F30E2" w:rsidRDefault="00635EFB" w:rsidP="00635EFB">
            <w:pPr>
              <w:ind w:right="-88"/>
              <w:jc w:val="right"/>
              <w:rPr>
                <w:sz w:val="14"/>
                <w:szCs w:val="14"/>
              </w:rPr>
            </w:pPr>
            <w:r w:rsidRPr="009E3BE4">
              <w:rPr>
                <w:b/>
                <w:sz w:val="14"/>
                <w:szCs w:val="14"/>
              </w:rPr>
              <w:t>98.515.638</w:t>
            </w:r>
          </w:p>
        </w:tc>
      </w:tr>
      <w:bookmarkEnd w:id="47"/>
    </w:tbl>
    <w:p w14:paraId="69CC87F8" w14:textId="77777777" w:rsidR="00A86083" w:rsidRPr="002F30E2" w:rsidRDefault="00A86083" w:rsidP="003E6386">
      <w:pPr>
        <w:ind w:left="851"/>
        <w:rPr>
          <w:sz w:val="16"/>
          <w:szCs w:val="28"/>
        </w:rPr>
      </w:pPr>
    </w:p>
    <w:p w14:paraId="3BE656B2" w14:textId="3F7643EF" w:rsidR="00622D65" w:rsidRPr="002F30E2" w:rsidRDefault="00622D65" w:rsidP="003E6386">
      <w:pPr>
        <w:ind w:left="851"/>
        <w:rPr>
          <w:rFonts w:eastAsia="Arial Unicode MS"/>
          <w:bCs/>
          <w:sz w:val="14"/>
          <w:szCs w:val="14"/>
        </w:rPr>
      </w:pPr>
      <w:r w:rsidRPr="002F30E2">
        <w:rPr>
          <w:sz w:val="16"/>
          <w:szCs w:val="16"/>
          <w:vertAlign w:val="superscript"/>
        </w:rPr>
        <w:t>(*</w:t>
      </w:r>
      <w:proofErr w:type="gramStart"/>
      <w:r w:rsidRPr="002F30E2">
        <w:rPr>
          <w:sz w:val="16"/>
          <w:szCs w:val="16"/>
          <w:vertAlign w:val="superscript"/>
        </w:rPr>
        <w:t xml:space="preserve">)  </w:t>
      </w:r>
      <w:r w:rsidR="00CA51D9" w:rsidRPr="002F30E2">
        <w:rPr>
          <w:sz w:val="16"/>
          <w:szCs w:val="16"/>
          <w:vertAlign w:val="superscript"/>
        </w:rPr>
        <w:tab/>
      </w:r>
      <w:proofErr w:type="gramEnd"/>
      <w:r w:rsidR="00A8060D" w:rsidRPr="002F30E2">
        <w:rPr>
          <w:rFonts w:eastAsia="Arial Unicode MS"/>
          <w:bCs/>
          <w:sz w:val="14"/>
          <w:szCs w:val="14"/>
        </w:rPr>
        <w:t>Beklenen zarar karşılıkları dahil edilmiştir.</w:t>
      </w:r>
    </w:p>
    <w:p w14:paraId="47D34BA2" w14:textId="2EEC0C0A" w:rsidR="00A8060D" w:rsidRPr="002F30E2" w:rsidRDefault="00A8060D" w:rsidP="003E6386">
      <w:pPr>
        <w:ind w:left="851"/>
        <w:rPr>
          <w:rFonts w:eastAsia="Arial Unicode MS"/>
          <w:bCs/>
          <w:sz w:val="14"/>
          <w:szCs w:val="14"/>
          <w:vertAlign w:val="superscript"/>
        </w:rPr>
      </w:pPr>
      <w:r w:rsidRPr="002F30E2">
        <w:rPr>
          <w:rFonts w:eastAsia="Arial Unicode MS"/>
          <w:bCs/>
          <w:sz w:val="14"/>
          <w:szCs w:val="14"/>
          <w:vertAlign w:val="superscript"/>
        </w:rPr>
        <w:t xml:space="preserve">(**) </w:t>
      </w:r>
      <w:r w:rsidR="00CA51D9" w:rsidRPr="002F30E2">
        <w:rPr>
          <w:rFonts w:eastAsia="Arial Unicode MS"/>
          <w:bCs/>
          <w:sz w:val="14"/>
          <w:szCs w:val="14"/>
          <w:vertAlign w:val="superscript"/>
        </w:rPr>
        <w:tab/>
      </w:r>
      <w:r w:rsidRPr="002F30E2">
        <w:rPr>
          <w:rFonts w:eastAsia="Arial Unicode MS"/>
          <w:bCs/>
          <w:sz w:val="14"/>
          <w:szCs w:val="14"/>
        </w:rPr>
        <w:t>Kiralama işlemlerinden alacakları içermektedir.</w:t>
      </w:r>
    </w:p>
    <w:p w14:paraId="706E9437" w14:textId="157005FF" w:rsidR="009C7298" w:rsidRPr="002F30E2" w:rsidRDefault="00517468" w:rsidP="00F3617D">
      <w:pPr>
        <w:rPr>
          <w:b/>
          <w:sz w:val="22"/>
          <w:szCs w:val="22"/>
          <w:lang w:eastAsia="en-US"/>
        </w:rPr>
      </w:pPr>
      <w:r w:rsidRPr="002F30E2">
        <w:rPr>
          <w:b/>
          <w:sz w:val="22"/>
          <w:szCs w:val="22"/>
        </w:rPr>
        <w:br w:type="page"/>
      </w:r>
    </w:p>
    <w:p w14:paraId="69690BEE" w14:textId="50217E08" w:rsidR="00167D71" w:rsidRPr="002F30E2" w:rsidRDefault="00EE2377" w:rsidP="00F3617D">
      <w:pPr>
        <w:pStyle w:val="NormalIndent"/>
        <w:ind w:left="0"/>
        <w:jc w:val="center"/>
      </w:pPr>
      <w:r w:rsidRPr="002F30E2">
        <w:rPr>
          <w:b/>
        </w:rPr>
        <w:lastRenderedPageBreak/>
        <w:t>BEŞİNCİ BÖLÜ</w:t>
      </w:r>
      <w:r w:rsidR="00E52B08" w:rsidRPr="002F30E2">
        <w:rPr>
          <w:b/>
        </w:rPr>
        <w:t>M</w:t>
      </w:r>
    </w:p>
    <w:p w14:paraId="7DFB92BB" w14:textId="77777777" w:rsidR="00167D71" w:rsidRPr="002F30E2" w:rsidRDefault="00167D71" w:rsidP="00F3617D">
      <w:pPr>
        <w:jc w:val="center"/>
        <w:rPr>
          <w:b/>
        </w:rPr>
      </w:pPr>
    </w:p>
    <w:p w14:paraId="37391801" w14:textId="1ABB818C" w:rsidR="00167D71" w:rsidRPr="002F30E2" w:rsidRDefault="00EE2377" w:rsidP="009D45F0">
      <w:pPr>
        <w:ind w:firstLine="11"/>
        <w:jc w:val="center"/>
        <w:rPr>
          <w:b/>
        </w:rPr>
      </w:pPr>
      <w:r w:rsidRPr="002F30E2">
        <w:rPr>
          <w:b/>
        </w:rPr>
        <w:t>KONSOLİDE FİNANSAL TABLOLARA İLİŞKİN AÇIKLAMA VE DİPNOTLAR</w:t>
      </w:r>
    </w:p>
    <w:p w14:paraId="245AB2CF" w14:textId="77777777" w:rsidR="00167D71" w:rsidRPr="002F30E2" w:rsidRDefault="00167D71" w:rsidP="00F3617D">
      <w:pPr>
        <w:pStyle w:val="MaliTablolarailikinaklamavedipnotlar"/>
        <w:ind w:left="851" w:firstLine="0"/>
        <w:rPr>
          <w:b w:val="0"/>
          <w:bCs w:val="0"/>
          <w:sz w:val="20"/>
          <w:szCs w:val="20"/>
        </w:rPr>
      </w:pPr>
    </w:p>
    <w:p w14:paraId="3ACB6D0B" w14:textId="77777777" w:rsidR="009D60D2" w:rsidRPr="002F30E2" w:rsidRDefault="009D60D2" w:rsidP="009D60D2">
      <w:pPr>
        <w:pStyle w:val="MaliTablolarailikinaklamavedipnotlar"/>
        <w:numPr>
          <w:ilvl w:val="0"/>
          <w:numId w:val="5"/>
        </w:numPr>
        <w:ind w:left="851" w:hanging="851"/>
        <w:rPr>
          <w:sz w:val="20"/>
          <w:szCs w:val="20"/>
        </w:rPr>
      </w:pPr>
      <w:r w:rsidRPr="002F30E2">
        <w:rPr>
          <w:rFonts w:eastAsia="Times New Roman"/>
          <w:bCs w:val="0"/>
          <w:sz w:val="20"/>
          <w:szCs w:val="20"/>
        </w:rPr>
        <w:t xml:space="preserve">KONSOLİDE </w:t>
      </w:r>
      <w:r w:rsidRPr="002F30E2">
        <w:rPr>
          <w:sz w:val="20"/>
          <w:szCs w:val="20"/>
        </w:rPr>
        <w:t>BİLANÇONUN AKTİF HESAPLARINA İLİŞKİN AÇIKLAMA VE DİPNOTLAR</w:t>
      </w:r>
    </w:p>
    <w:p w14:paraId="4A0BC993" w14:textId="77777777" w:rsidR="00167D71" w:rsidRPr="002F30E2" w:rsidRDefault="00167D71" w:rsidP="00CA51D9">
      <w:pPr>
        <w:spacing w:line="221" w:lineRule="auto"/>
        <w:ind w:left="851"/>
        <w:jc w:val="both"/>
        <w:rPr>
          <w:rFonts w:eastAsia="Arial Unicode MS"/>
          <w:sz w:val="14"/>
          <w:szCs w:val="14"/>
        </w:rPr>
      </w:pPr>
    </w:p>
    <w:p w14:paraId="4140E604" w14:textId="1A8D689D" w:rsidR="00167D71" w:rsidRPr="002F30E2" w:rsidRDefault="007130D1" w:rsidP="00CA51D9">
      <w:pPr>
        <w:tabs>
          <w:tab w:val="left" w:pos="1418"/>
        </w:tabs>
        <w:spacing w:line="221" w:lineRule="auto"/>
        <w:ind w:left="851"/>
        <w:jc w:val="both"/>
        <w:rPr>
          <w:b/>
        </w:rPr>
      </w:pPr>
      <w:bookmarkStart w:id="48" w:name="OLE_LINK11"/>
      <w:r w:rsidRPr="002F30E2">
        <w:rPr>
          <w:b/>
        </w:rPr>
        <w:t>1.a)</w:t>
      </w:r>
      <w:bookmarkEnd w:id="48"/>
      <w:r w:rsidR="00BA5CA2" w:rsidRPr="002F30E2">
        <w:rPr>
          <w:b/>
        </w:rPr>
        <w:tab/>
      </w:r>
      <w:r w:rsidR="007E7738" w:rsidRPr="002F30E2">
        <w:rPr>
          <w:b/>
        </w:rPr>
        <w:t xml:space="preserve">Nakit Değerler ve </w:t>
      </w:r>
      <w:r w:rsidR="001C17E8" w:rsidRPr="002F30E2">
        <w:rPr>
          <w:b/>
        </w:rPr>
        <w:t xml:space="preserve">T. C. </w:t>
      </w:r>
      <w:r w:rsidR="007E7738" w:rsidRPr="002F30E2">
        <w:rPr>
          <w:b/>
        </w:rPr>
        <w:t>Mer</w:t>
      </w:r>
      <w:r w:rsidR="006F2194" w:rsidRPr="002F30E2">
        <w:rPr>
          <w:b/>
        </w:rPr>
        <w:t>kez Bankası’na ilişkin bilgiler</w:t>
      </w:r>
    </w:p>
    <w:p w14:paraId="71C50A95" w14:textId="77777777" w:rsidR="00167D71" w:rsidRPr="002F30E2" w:rsidRDefault="00167D71" w:rsidP="00CA51D9">
      <w:pPr>
        <w:spacing w:line="221" w:lineRule="auto"/>
        <w:ind w:left="851"/>
        <w:jc w:val="both"/>
        <w:rPr>
          <w:rFonts w:eastAsia="Arial Unicode MS"/>
          <w:sz w:val="14"/>
          <w:szCs w:val="14"/>
        </w:rPr>
      </w:pPr>
    </w:p>
    <w:tbl>
      <w:tblPr>
        <w:tblW w:w="4458"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52"/>
        <w:gridCol w:w="1417"/>
        <w:gridCol w:w="1417"/>
        <w:gridCol w:w="1417"/>
        <w:gridCol w:w="1277"/>
      </w:tblGrid>
      <w:tr w:rsidR="00332EBF" w:rsidRPr="002F30E2" w14:paraId="2F04AF9E" w14:textId="77777777" w:rsidTr="009D46BD">
        <w:trPr>
          <w:trHeight w:val="20"/>
        </w:trPr>
        <w:tc>
          <w:tcPr>
            <w:tcW w:w="1579" w:type="pct"/>
            <w:tcBorders>
              <w:top w:val="single" w:sz="4" w:space="0" w:color="auto"/>
              <w:bottom w:val="dotted" w:sz="4" w:space="0" w:color="auto"/>
            </w:tcBorders>
            <w:noWrap/>
            <w:vAlign w:val="bottom"/>
          </w:tcPr>
          <w:p w14:paraId="2F33DBE2" w14:textId="77777777" w:rsidR="003D7C94" w:rsidRPr="002F30E2" w:rsidRDefault="003D7C94" w:rsidP="00CA51D9">
            <w:pPr>
              <w:spacing w:line="221" w:lineRule="auto"/>
              <w:jc w:val="center"/>
              <w:rPr>
                <w:sz w:val="18"/>
                <w:szCs w:val="18"/>
              </w:rPr>
            </w:pPr>
          </w:p>
        </w:tc>
        <w:tc>
          <w:tcPr>
            <w:tcW w:w="1754" w:type="pct"/>
            <w:gridSpan w:val="2"/>
            <w:tcBorders>
              <w:top w:val="single" w:sz="4" w:space="0" w:color="auto"/>
              <w:bottom w:val="dotted" w:sz="4" w:space="0" w:color="auto"/>
            </w:tcBorders>
          </w:tcPr>
          <w:p w14:paraId="6B0BDC81" w14:textId="77777777" w:rsidR="003D7C94" w:rsidRPr="002F30E2" w:rsidRDefault="00016773" w:rsidP="00CA51D9">
            <w:pPr>
              <w:spacing w:line="221" w:lineRule="auto"/>
              <w:jc w:val="center"/>
              <w:rPr>
                <w:b/>
                <w:sz w:val="18"/>
                <w:szCs w:val="18"/>
              </w:rPr>
            </w:pPr>
            <w:r w:rsidRPr="002F30E2">
              <w:rPr>
                <w:b/>
                <w:sz w:val="18"/>
                <w:szCs w:val="18"/>
              </w:rPr>
              <w:t>Cari</w:t>
            </w:r>
            <w:r w:rsidR="00E11D2D" w:rsidRPr="002F30E2">
              <w:rPr>
                <w:b/>
                <w:sz w:val="18"/>
                <w:szCs w:val="18"/>
              </w:rPr>
              <w:t xml:space="preserve"> Dönem</w:t>
            </w:r>
          </w:p>
          <w:p w14:paraId="73873A5A" w14:textId="4C6AF97E" w:rsidR="00A8060D" w:rsidRPr="002F30E2" w:rsidRDefault="00B44B74" w:rsidP="00CA51D9">
            <w:pPr>
              <w:spacing w:line="221" w:lineRule="auto"/>
              <w:jc w:val="center"/>
              <w:rPr>
                <w:b/>
                <w:sz w:val="18"/>
                <w:szCs w:val="18"/>
              </w:rPr>
            </w:pPr>
            <w:r w:rsidRPr="002F30E2">
              <w:rPr>
                <w:b/>
                <w:sz w:val="18"/>
                <w:szCs w:val="18"/>
              </w:rPr>
              <w:t>30.09.2022</w:t>
            </w:r>
          </w:p>
        </w:tc>
        <w:tc>
          <w:tcPr>
            <w:tcW w:w="1667" w:type="pct"/>
            <w:gridSpan w:val="2"/>
            <w:tcBorders>
              <w:top w:val="single" w:sz="4" w:space="0" w:color="auto"/>
              <w:bottom w:val="dotted" w:sz="4" w:space="0" w:color="auto"/>
            </w:tcBorders>
            <w:vAlign w:val="bottom"/>
          </w:tcPr>
          <w:p w14:paraId="61803464" w14:textId="77777777" w:rsidR="003D7C94" w:rsidRPr="002F30E2" w:rsidRDefault="00E11D2D" w:rsidP="00CA51D9">
            <w:pPr>
              <w:spacing w:line="221" w:lineRule="auto"/>
              <w:jc w:val="center"/>
              <w:rPr>
                <w:b/>
                <w:sz w:val="18"/>
                <w:szCs w:val="18"/>
              </w:rPr>
            </w:pPr>
            <w:r w:rsidRPr="002F30E2">
              <w:rPr>
                <w:b/>
                <w:sz w:val="18"/>
                <w:szCs w:val="18"/>
              </w:rPr>
              <w:t>Önceki</w:t>
            </w:r>
            <w:r w:rsidR="003D7C94" w:rsidRPr="002F30E2">
              <w:rPr>
                <w:b/>
                <w:sz w:val="18"/>
                <w:szCs w:val="18"/>
              </w:rPr>
              <w:t xml:space="preserve"> Dönem</w:t>
            </w:r>
          </w:p>
          <w:p w14:paraId="25D672F4" w14:textId="32600163" w:rsidR="00A8060D" w:rsidRPr="002F30E2" w:rsidRDefault="003375F5" w:rsidP="00CA51D9">
            <w:pPr>
              <w:spacing w:line="221" w:lineRule="auto"/>
              <w:jc w:val="center"/>
              <w:rPr>
                <w:b/>
                <w:sz w:val="18"/>
                <w:szCs w:val="18"/>
              </w:rPr>
            </w:pPr>
            <w:r w:rsidRPr="002F30E2">
              <w:rPr>
                <w:b/>
                <w:sz w:val="18"/>
                <w:szCs w:val="18"/>
              </w:rPr>
              <w:t>31.12.2021</w:t>
            </w:r>
          </w:p>
        </w:tc>
      </w:tr>
      <w:tr w:rsidR="00332EBF" w:rsidRPr="002F30E2" w14:paraId="0BF56C45" w14:textId="77777777" w:rsidTr="009D46BD">
        <w:trPr>
          <w:trHeight w:val="20"/>
        </w:trPr>
        <w:tc>
          <w:tcPr>
            <w:tcW w:w="1579" w:type="pct"/>
            <w:tcBorders>
              <w:top w:val="dotted" w:sz="4" w:space="0" w:color="auto"/>
              <w:bottom w:val="single" w:sz="4" w:space="0" w:color="auto"/>
            </w:tcBorders>
            <w:noWrap/>
            <w:vAlign w:val="bottom"/>
          </w:tcPr>
          <w:p w14:paraId="61D203FB" w14:textId="77777777" w:rsidR="003D7C94" w:rsidRPr="002F30E2" w:rsidRDefault="003D7C94" w:rsidP="00CA51D9">
            <w:pPr>
              <w:spacing w:line="221" w:lineRule="auto"/>
              <w:ind w:left="502" w:hanging="502"/>
              <w:jc w:val="center"/>
              <w:rPr>
                <w:sz w:val="18"/>
                <w:szCs w:val="18"/>
              </w:rPr>
            </w:pPr>
          </w:p>
        </w:tc>
        <w:tc>
          <w:tcPr>
            <w:tcW w:w="877" w:type="pct"/>
            <w:tcBorders>
              <w:top w:val="dotted" w:sz="4" w:space="0" w:color="auto"/>
              <w:bottom w:val="single" w:sz="4" w:space="0" w:color="auto"/>
            </w:tcBorders>
            <w:vAlign w:val="bottom"/>
          </w:tcPr>
          <w:p w14:paraId="50EFAE3E" w14:textId="77777777" w:rsidR="003D7C94" w:rsidRPr="002F30E2" w:rsidRDefault="00E11D2D" w:rsidP="00CA51D9">
            <w:pPr>
              <w:spacing w:line="221" w:lineRule="auto"/>
              <w:ind w:right="-72"/>
              <w:jc w:val="right"/>
              <w:rPr>
                <w:b/>
                <w:sz w:val="18"/>
                <w:szCs w:val="18"/>
              </w:rPr>
            </w:pPr>
            <w:r w:rsidRPr="002F30E2">
              <w:rPr>
                <w:b/>
                <w:sz w:val="18"/>
                <w:szCs w:val="18"/>
              </w:rPr>
              <w:t>TP</w:t>
            </w:r>
          </w:p>
        </w:tc>
        <w:tc>
          <w:tcPr>
            <w:tcW w:w="877" w:type="pct"/>
            <w:tcBorders>
              <w:top w:val="dotted" w:sz="4" w:space="0" w:color="auto"/>
              <w:bottom w:val="single" w:sz="4" w:space="0" w:color="auto"/>
            </w:tcBorders>
            <w:vAlign w:val="bottom"/>
          </w:tcPr>
          <w:p w14:paraId="15FC563F" w14:textId="77777777" w:rsidR="003D7C94" w:rsidRPr="002F30E2" w:rsidRDefault="00E11D2D" w:rsidP="00CA51D9">
            <w:pPr>
              <w:spacing w:line="221" w:lineRule="auto"/>
              <w:ind w:right="-72"/>
              <w:jc w:val="right"/>
              <w:rPr>
                <w:b/>
                <w:sz w:val="18"/>
                <w:szCs w:val="18"/>
              </w:rPr>
            </w:pPr>
            <w:r w:rsidRPr="002F30E2">
              <w:rPr>
                <w:b/>
                <w:sz w:val="18"/>
                <w:szCs w:val="18"/>
              </w:rPr>
              <w:t>YP</w:t>
            </w:r>
          </w:p>
        </w:tc>
        <w:tc>
          <w:tcPr>
            <w:tcW w:w="877" w:type="pct"/>
            <w:tcBorders>
              <w:top w:val="dotted" w:sz="4" w:space="0" w:color="auto"/>
              <w:bottom w:val="single" w:sz="4" w:space="0" w:color="auto"/>
            </w:tcBorders>
            <w:vAlign w:val="bottom"/>
          </w:tcPr>
          <w:p w14:paraId="0C855A93" w14:textId="77777777" w:rsidR="003D7C94" w:rsidRPr="002F30E2" w:rsidRDefault="003D7C94" w:rsidP="00CA51D9">
            <w:pPr>
              <w:spacing w:line="221" w:lineRule="auto"/>
              <w:ind w:right="-72"/>
              <w:jc w:val="right"/>
              <w:rPr>
                <w:b/>
                <w:sz w:val="18"/>
                <w:szCs w:val="18"/>
              </w:rPr>
            </w:pPr>
            <w:r w:rsidRPr="002F30E2">
              <w:rPr>
                <w:b/>
                <w:sz w:val="18"/>
                <w:szCs w:val="18"/>
              </w:rPr>
              <w:t>TP</w:t>
            </w:r>
          </w:p>
        </w:tc>
        <w:tc>
          <w:tcPr>
            <w:tcW w:w="790" w:type="pct"/>
            <w:tcBorders>
              <w:top w:val="dotted" w:sz="4" w:space="0" w:color="auto"/>
              <w:bottom w:val="single" w:sz="4" w:space="0" w:color="auto"/>
            </w:tcBorders>
            <w:vAlign w:val="bottom"/>
          </w:tcPr>
          <w:p w14:paraId="72F068E7" w14:textId="77777777" w:rsidR="003D7C94" w:rsidRPr="002F30E2" w:rsidRDefault="003D7C94" w:rsidP="00CA51D9">
            <w:pPr>
              <w:spacing w:line="221" w:lineRule="auto"/>
              <w:ind w:right="-72"/>
              <w:jc w:val="right"/>
              <w:rPr>
                <w:b/>
                <w:sz w:val="18"/>
                <w:szCs w:val="18"/>
              </w:rPr>
            </w:pPr>
            <w:r w:rsidRPr="002F30E2">
              <w:rPr>
                <w:b/>
                <w:sz w:val="18"/>
                <w:szCs w:val="18"/>
              </w:rPr>
              <w:t>YP</w:t>
            </w:r>
          </w:p>
        </w:tc>
      </w:tr>
      <w:tr w:rsidR="00722E92" w:rsidRPr="002F30E2" w14:paraId="30EA00EC" w14:textId="77777777" w:rsidTr="009D46BD">
        <w:trPr>
          <w:trHeight w:val="20"/>
        </w:trPr>
        <w:tc>
          <w:tcPr>
            <w:tcW w:w="1579" w:type="pct"/>
            <w:tcBorders>
              <w:top w:val="single" w:sz="4" w:space="0" w:color="auto"/>
            </w:tcBorders>
            <w:noWrap/>
            <w:vAlign w:val="bottom"/>
          </w:tcPr>
          <w:p w14:paraId="61473A67" w14:textId="77777777" w:rsidR="00722E92" w:rsidRPr="002F30E2" w:rsidRDefault="00722E92" w:rsidP="00CA51D9">
            <w:pPr>
              <w:spacing w:line="221" w:lineRule="auto"/>
              <w:rPr>
                <w:sz w:val="18"/>
                <w:szCs w:val="18"/>
              </w:rPr>
            </w:pPr>
            <w:r w:rsidRPr="002F30E2">
              <w:rPr>
                <w:sz w:val="18"/>
                <w:szCs w:val="18"/>
              </w:rPr>
              <w:t>Kasa/Efektif</w:t>
            </w:r>
          </w:p>
        </w:tc>
        <w:tc>
          <w:tcPr>
            <w:tcW w:w="877" w:type="pct"/>
            <w:tcBorders>
              <w:top w:val="single" w:sz="4" w:space="0" w:color="auto"/>
            </w:tcBorders>
            <w:vAlign w:val="bottom"/>
          </w:tcPr>
          <w:p w14:paraId="0498691F" w14:textId="027E3C7E" w:rsidR="00722E92" w:rsidRPr="002F30E2" w:rsidRDefault="00B64384" w:rsidP="00CA51D9">
            <w:pPr>
              <w:spacing w:line="221" w:lineRule="auto"/>
              <w:ind w:right="-73"/>
              <w:jc w:val="right"/>
              <w:rPr>
                <w:sz w:val="18"/>
                <w:szCs w:val="18"/>
              </w:rPr>
            </w:pPr>
            <w:r w:rsidRPr="002F30E2">
              <w:rPr>
                <w:sz w:val="18"/>
                <w:szCs w:val="18"/>
              </w:rPr>
              <w:t>100.664</w:t>
            </w:r>
          </w:p>
        </w:tc>
        <w:tc>
          <w:tcPr>
            <w:tcW w:w="877" w:type="pct"/>
            <w:tcBorders>
              <w:top w:val="single" w:sz="4" w:space="0" w:color="auto"/>
            </w:tcBorders>
            <w:vAlign w:val="bottom"/>
          </w:tcPr>
          <w:p w14:paraId="66058CB9" w14:textId="3957E2CE" w:rsidR="00722E92" w:rsidRPr="002F30E2" w:rsidRDefault="00B64384" w:rsidP="00CA51D9">
            <w:pPr>
              <w:spacing w:line="221" w:lineRule="auto"/>
              <w:ind w:right="-73"/>
              <w:jc w:val="right"/>
              <w:rPr>
                <w:sz w:val="18"/>
                <w:szCs w:val="18"/>
              </w:rPr>
            </w:pPr>
            <w:r w:rsidRPr="002F30E2">
              <w:rPr>
                <w:sz w:val="18"/>
                <w:szCs w:val="18"/>
              </w:rPr>
              <w:t>745.614</w:t>
            </w:r>
          </w:p>
        </w:tc>
        <w:tc>
          <w:tcPr>
            <w:tcW w:w="877" w:type="pct"/>
            <w:tcBorders>
              <w:top w:val="single" w:sz="4" w:space="0" w:color="auto"/>
            </w:tcBorders>
            <w:noWrap/>
            <w:vAlign w:val="bottom"/>
          </w:tcPr>
          <w:p w14:paraId="7DF47377" w14:textId="6C25B902" w:rsidR="00722E92" w:rsidRPr="002F30E2" w:rsidRDefault="00722E92" w:rsidP="00CA51D9">
            <w:pPr>
              <w:spacing w:line="221" w:lineRule="auto"/>
              <w:ind w:right="-73"/>
              <w:jc w:val="right"/>
              <w:rPr>
                <w:sz w:val="18"/>
                <w:szCs w:val="18"/>
              </w:rPr>
            </w:pPr>
            <w:r w:rsidRPr="002F30E2">
              <w:rPr>
                <w:sz w:val="18"/>
                <w:szCs w:val="18"/>
              </w:rPr>
              <w:t>55.164</w:t>
            </w:r>
          </w:p>
        </w:tc>
        <w:tc>
          <w:tcPr>
            <w:tcW w:w="790" w:type="pct"/>
            <w:tcBorders>
              <w:top w:val="single" w:sz="4" w:space="0" w:color="auto"/>
            </w:tcBorders>
            <w:noWrap/>
            <w:vAlign w:val="bottom"/>
          </w:tcPr>
          <w:p w14:paraId="25FE8967" w14:textId="7E376933" w:rsidR="00722E92" w:rsidRPr="002F30E2" w:rsidRDefault="00722E92" w:rsidP="00CA51D9">
            <w:pPr>
              <w:spacing w:line="221" w:lineRule="auto"/>
              <w:ind w:right="-73"/>
              <w:jc w:val="right"/>
              <w:rPr>
                <w:sz w:val="18"/>
                <w:szCs w:val="18"/>
              </w:rPr>
            </w:pPr>
            <w:r w:rsidRPr="002F30E2">
              <w:rPr>
                <w:sz w:val="18"/>
                <w:szCs w:val="18"/>
              </w:rPr>
              <w:t>478.398</w:t>
            </w:r>
          </w:p>
        </w:tc>
      </w:tr>
      <w:tr w:rsidR="00722E92" w:rsidRPr="002F30E2" w14:paraId="0A207133" w14:textId="77777777" w:rsidTr="009D46BD">
        <w:trPr>
          <w:trHeight w:val="20"/>
        </w:trPr>
        <w:tc>
          <w:tcPr>
            <w:tcW w:w="1579" w:type="pct"/>
            <w:noWrap/>
            <w:vAlign w:val="bottom"/>
          </w:tcPr>
          <w:p w14:paraId="1C3222AC" w14:textId="1A9EE346" w:rsidR="00722E92" w:rsidRPr="002F30E2" w:rsidRDefault="00722E92" w:rsidP="00CA51D9">
            <w:pPr>
              <w:spacing w:line="221" w:lineRule="auto"/>
              <w:rPr>
                <w:sz w:val="18"/>
                <w:szCs w:val="18"/>
              </w:rPr>
            </w:pPr>
            <w:r w:rsidRPr="002F30E2">
              <w:rPr>
                <w:sz w:val="18"/>
                <w:szCs w:val="18"/>
              </w:rPr>
              <w:t>T.C. Merkez Bankası</w:t>
            </w:r>
            <w:r w:rsidRPr="002F30E2">
              <w:rPr>
                <w:sz w:val="18"/>
                <w:szCs w:val="18"/>
                <w:vertAlign w:val="superscript"/>
              </w:rPr>
              <w:t>(*)</w:t>
            </w:r>
          </w:p>
        </w:tc>
        <w:tc>
          <w:tcPr>
            <w:tcW w:w="877" w:type="pct"/>
            <w:vAlign w:val="bottom"/>
          </w:tcPr>
          <w:p w14:paraId="4A68D828" w14:textId="451FA515" w:rsidR="00722E92" w:rsidRPr="002F30E2" w:rsidRDefault="00B64384" w:rsidP="00CA51D9">
            <w:pPr>
              <w:spacing w:line="221" w:lineRule="auto"/>
              <w:ind w:right="-73"/>
              <w:jc w:val="right"/>
              <w:rPr>
                <w:sz w:val="18"/>
                <w:szCs w:val="18"/>
              </w:rPr>
            </w:pPr>
            <w:r w:rsidRPr="002F30E2">
              <w:rPr>
                <w:sz w:val="18"/>
                <w:szCs w:val="18"/>
              </w:rPr>
              <w:t>4.719.061</w:t>
            </w:r>
          </w:p>
        </w:tc>
        <w:tc>
          <w:tcPr>
            <w:tcW w:w="877" w:type="pct"/>
            <w:vAlign w:val="bottom"/>
          </w:tcPr>
          <w:p w14:paraId="33394ECC" w14:textId="2496E3DC" w:rsidR="00722E92" w:rsidRPr="002F30E2" w:rsidRDefault="00B64384" w:rsidP="00CA51D9">
            <w:pPr>
              <w:spacing w:line="221" w:lineRule="auto"/>
              <w:ind w:right="-73"/>
              <w:jc w:val="right"/>
              <w:rPr>
                <w:sz w:val="18"/>
                <w:szCs w:val="18"/>
              </w:rPr>
            </w:pPr>
            <w:r w:rsidRPr="002F30E2">
              <w:rPr>
                <w:sz w:val="18"/>
                <w:szCs w:val="18"/>
              </w:rPr>
              <w:t>16.959.510</w:t>
            </w:r>
          </w:p>
        </w:tc>
        <w:tc>
          <w:tcPr>
            <w:tcW w:w="877" w:type="pct"/>
            <w:noWrap/>
            <w:vAlign w:val="bottom"/>
          </w:tcPr>
          <w:p w14:paraId="3890C0E6" w14:textId="17D89C1A" w:rsidR="00722E92" w:rsidRPr="002F30E2" w:rsidRDefault="00722E92" w:rsidP="00CA51D9">
            <w:pPr>
              <w:spacing w:line="221" w:lineRule="auto"/>
              <w:ind w:right="-73"/>
              <w:jc w:val="right"/>
              <w:rPr>
                <w:sz w:val="18"/>
                <w:szCs w:val="18"/>
              </w:rPr>
            </w:pPr>
            <w:r w:rsidRPr="002F30E2">
              <w:rPr>
                <w:sz w:val="18"/>
                <w:szCs w:val="18"/>
              </w:rPr>
              <w:t>3.011.049</w:t>
            </w:r>
          </w:p>
        </w:tc>
        <w:tc>
          <w:tcPr>
            <w:tcW w:w="790" w:type="pct"/>
            <w:noWrap/>
            <w:vAlign w:val="bottom"/>
          </w:tcPr>
          <w:p w14:paraId="24451AC3" w14:textId="6BE93E53" w:rsidR="00722E92" w:rsidRPr="002F30E2" w:rsidRDefault="00722E92" w:rsidP="00CA51D9">
            <w:pPr>
              <w:spacing w:line="221" w:lineRule="auto"/>
              <w:ind w:right="-73"/>
              <w:jc w:val="right"/>
              <w:rPr>
                <w:sz w:val="18"/>
                <w:szCs w:val="18"/>
              </w:rPr>
            </w:pPr>
            <w:r w:rsidRPr="002F30E2">
              <w:rPr>
                <w:sz w:val="18"/>
                <w:szCs w:val="18"/>
              </w:rPr>
              <w:t>11.477.192</w:t>
            </w:r>
          </w:p>
        </w:tc>
      </w:tr>
      <w:tr w:rsidR="00722E92" w:rsidRPr="002F30E2" w14:paraId="2A20353B" w14:textId="77777777" w:rsidTr="009D46BD">
        <w:trPr>
          <w:trHeight w:val="20"/>
        </w:trPr>
        <w:tc>
          <w:tcPr>
            <w:tcW w:w="1579" w:type="pct"/>
            <w:noWrap/>
            <w:vAlign w:val="bottom"/>
          </w:tcPr>
          <w:p w14:paraId="19A37A83" w14:textId="77777777" w:rsidR="00722E92" w:rsidRPr="002F30E2" w:rsidRDefault="00722E92" w:rsidP="00CA51D9">
            <w:pPr>
              <w:spacing w:line="221" w:lineRule="auto"/>
              <w:rPr>
                <w:sz w:val="18"/>
                <w:szCs w:val="18"/>
              </w:rPr>
            </w:pPr>
            <w:r w:rsidRPr="002F30E2">
              <w:rPr>
                <w:sz w:val="18"/>
                <w:szCs w:val="18"/>
              </w:rPr>
              <w:t>Diğer</w:t>
            </w:r>
          </w:p>
        </w:tc>
        <w:tc>
          <w:tcPr>
            <w:tcW w:w="877" w:type="pct"/>
            <w:vAlign w:val="bottom"/>
          </w:tcPr>
          <w:p w14:paraId="2F9FA3EC" w14:textId="67BD7FF1" w:rsidR="00722E92" w:rsidRPr="002F30E2" w:rsidRDefault="00722E92" w:rsidP="00CA51D9">
            <w:pPr>
              <w:spacing w:line="221" w:lineRule="auto"/>
              <w:ind w:right="-73"/>
              <w:jc w:val="right"/>
              <w:rPr>
                <w:sz w:val="18"/>
                <w:szCs w:val="18"/>
              </w:rPr>
            </w:pPr>
            <w:r w:rsidRPr="002F30E2">
              <w:rPr>
                <w:sz w:val="18"/>
                <w:szCs w:val="18"/>
              </w:rPr>
              <w:t>-</w:t>
            </w:r>
          </w:p>
        </w:tc>
        <w:tc>
          <w:tcPr>
            <w:tcW w:w="877" w:type="pct"/>
            <w:vAlign w:val="bottom"/>
          </w:tcPr>
          <w:p w14:paraId="1A604E48" w14:textId="0EC91D07" w:rsidR="00722E92" w:rsidRPr="002F30E2" w:rsidRDefault="00B64384" w:rsidP="00CA51D9">
            <w:pPr>
              <w:spacing w:line="221" w:lineRule="auto"/>
              <w:ind w:right="-73"/>
              <w:jc w:val="right"/>
              <w:rPr>
                <w:sz w:val="18"/>
                <w:szCs w:val="18"/>
              </w:rPr>
            </w:pPr>
            <w:r w:rsidRPr="002F30E2">
              <w:rPr>
                <w:sz w:val="18"/>
                <w:szCs w:val="18"/>
              </w:rPr>
              <w:t>249.881</w:t>
            </w:r>
          </w:p>
        </w:tc>
        <w:tc>
          <w:tcPr>
            <w:tcW w:w="877" w:type="pct"/>
            <w:noWrap/>
            <w:vAlign w:val="bottom"/>
          </w:tcPr>
          <w:p w14:paraId="7BA7E6CF" w14:textId="690E1E2B" w:rsidR="00722E92" w:rsidRPr="002F30E2" w:rsidRDefault="00722E92" w:rsidP="00CA51D9">
            <w:pPr>
              <w:spacing w:line="221" w:lineRule="auto"/>
              <w:ind w:right="-73"/>
              <w:jc w:val="right"/>
              <w:rPr>
                <w:sz w:val="18"/>
                <w:szCs w:val="18"/>
              </w:rPr>
            </w:pPr>
            <w:r w:rsidRPr="002F30E2">
              <w:rPr>
                <w:sz w:val="18"/>
                <w:szCs w:val="18"/>
              </w:rPr>
              <w:t>-</w:t>
            </w:r>
          </w:p>
        </w:tc>
        <w:tc>
          <w:tcPr>
            <w:tcW w:w="790" w:type="pct"/>
            <w:noWrap/>
            <w:vAlign w:val="bottom"/>
          </w:tcPr>
          <w:p w14:paraId="734E9E6A" w14:textId="5DA83461" w:rsidR="00722E92" w:rsidRPr="002F30E2" w:rsidRDefault="00722E92" w:rsidP="00CA51D9">
            <w:pPr>
              <w:spacing w:line="221" w:lineRule="auto"/>
              <w:ind w:right="-73"/>
              <w:jc w:val="right"/>
              <w:rPr>
                <w:sz w:val="18"/>
                <w:szCs w:val="18"/>
              </w:rPr>
            </w:pPr>
            <w:r w:rsidRPr="002F30E2">
              <w:rPr>
                <w:sz w:val="18"/>
                <w:szCs w:val="18"/>
              </w:rPr>
              <w:t>268.888</w:t>
            </w:r>
          </w:p>
        </w:tc>
      </w:tr>
      <w:tr w:rsidR="00722E92" w:rsidRPr="002F30E2" w14:paraId="19EF1CC5" w14:textId="77777777" w:rsidTr="009D46BD">
        <w:trPr>
          <w:trHeight w:val="20"/>
        </w:trPr>
        <w:tc>
          <w:tcPr>
            <w:tcW w:w="1579" w:type="pct"/>
            <w:tcBorders>
              <w:bottom w:val="single" w:sz="4" w:space="0" w:color="auto"/>
            </w:tcBorders>
            <w:noWrap/>
            <w:vAlign w:val="bottom"/>
          </w:tcPr>
          <w:p w14:paraId="30A6E17D" w14:textId="77777777" w:rsidR="00722E92" w:rsidRPr="002F30E2" w:rsidRDefault="00722E92" w:rsidP="00CA51D9">
            <w:pPr>
              <w:spacing w:line="221" w:lineRule="auto"/>
              <w:rPr>
                <w:b/>
                <w:bCs/>
                <w:sz w:val="18"/>
                <w:szCs w:val="18"/>
              </w:rPr>
            </w:pPr>
            <w:r w:rsidRPr="002F30E2">
              <w:rPr>
                <w:b/>
                <w:bCs/>
                <w:sz w:val="18"/>
                <w:szCs w:val="18"/>
              </w:rPr>
              <w:t>Toplam</w:t>
            </w:r>
          </w:p>
        </w:tc>
        <w:tc>
          <w:tcPr>
            <w:tcW w:w="877" w:type="pct"/>
            <w:vAlign w:val="bottom"/>
          </w:tcPr>
          <w:p w14:paraId="0D255613" w14:textId="17C627CB" w:rsidR="00722E92" w:rsidRPr="002F30E2" w:rsidRDefault="00B64384" w:rsidP="00CA51D9">
            <w:pPr>
              <w:spacing w:line="221" w:lineRule="auto"/>
              <w:ind w:right="-73"/>
              <w:jc w:val="right"/>
              <w:rPr>
                <w:b/>
                <w:sz w:val="18"/>
                <w:szCs w:val="18"/>
              </w:rPr>
            </w:pPr>
            <w:r w:rsidRPr="002F30E2">
              <w:rPr>
                <w:b/>
                <w:sz w:val="18"/>
                <w:szCs w:val="18"/>
              </w:rPr>
              <w:t>4.819.725</w:t>
            </w:r>
          </w:p>
        </w:tc>
        <w:tc>
          <w:tcPr>
            <w:tcW w:w="877" w:type="pct"/>
            <w:vAlign w:val="bottom"/>
          </w:tcPr>
          <w:p w14:paraId="6C63CC53" w14:textId="365906CD" w:rsidR="00722E92" w:rsidRPr="002F30E2" w:rsidRDefault="00B64384" w:rsidP="00CA51D9">
            <w:pPr>
              <w:spacing w:line="221" w:lineRule="auto"/>
              <w:ind w:right="-73"/>
              <w:jc w:val="right"/>
              <w:rPr>
                <w:b/>
                <w:sz w:val="18"/>
                <w:szCs w:val="18"/>
              </w:rPr>
            </w:pPr>
            <w:r w:rsidRPr="002F30E2">
              <w:rPr>
                <w:b/>
                <w:sz w:val="18"/>
                <w:szCs w:val="18"/>
              </w:rPr>
              <w:t>17.955.005</w:t>
            </w:r>
          </w:p>
        </w:tc>
        <w:tc>
          <w:tcPr>
            <w:tcW w:w="877" w:type="pct"/>
            <w:noWrap/>
            <w:vAlign w:val="bottom"/>
          </w:tcPr>
          <w:p w14:paraId="4BA2798C" w14:textId="5DFC9AD0" w:rsidR="00722E92" w:rsidRPr="002F30E2" w:rsidRDefault="00722E92" w:rsidP="00CA51D9">
            <w:pPr>
              <w:spacing w:line="221" w:lineRule="auto"/>
              <w:ind w:right="-73"/>
              <w:jc w:val="right"/>
              <w:rPr>
                <w:b/>
                <w:sz w:val="18"/>
                <w:szCs w:val="18"/>
              </w:rPr>
            </w:pPr>
            <w:r w:rsidRPr="002F30E2">
              <w:rPr>
                <w:b/>
                <w:sz w:val="18"/>
                <w:szCs w:val="18"/>
              </w:rPr>
              <w:t>3.066.213</w:t>
            </w:r>
          </w:p>
        </w:tc>
        <w:tc>
          <w:tcPr>
            <w:tcW w:w="790" w:type="pct"/>
            <w:noWrap/>
            <w:vAlign w:val="bottom"/>
          </w:tcPr>
          <w:p w14:paraId="331DD131" w14:textId="3ECBF96D" w:rsidR="00722E92" w:rsidRPr="002F30E2" w:rsidRDefault="00722E92" w:rsidP="00CA51D9">
            <w:pPr>
              <w:spacing w:line="221" w:lineRule="auto"/>
              <w:ind w:right="-73"/>
              <w:jc w:val="right"/>
              <w:rPr>
                <w:b/>
                <w:sz w:val="18"/>
                <w:szCs w:val="18"/>
              </w:rPr>
            </w:pPr>
            <w:r w:rsidRPr="002F30E2">
              <w:rPr>
                <w:b/>
                <w:sz w:val="18"/>
                <w:szCs w:val="18"/>
              </w:rPr>
              <w:t>12.224.478</w:t>
            </w:r>
          </w:p>
        </w:tc>
      </w:tr>
    </w:tbl>
    <w:p w14:paraId="60940106" w14:textId="77777777" w:rsidR="00CA51D9" w:rsidRPr="002F30E2" w:rsidRDefault="00CA51D9" w:rsidP="00CA51D9">
      <w:pPr>
        <w:spacing w:line="221" w:lineRule="auto"/>
        <w:ind w:left="1276" w:hanging="425"/>
        <w:jc w:val="both"/>
        <w:rPr>
          <w:rFonts w:eastAsia="Arial Unicode MS"/>
          <w:sz w:val="16"/>
          <w:szCs w:val="16"/>
          <w:vertAlign w:val="superscript"/>
        </w:rPr>
      </w:pPr>
    </w:p>
    <w:p w14:paraId="3BB636D4" w14:textId="644C5CE1" w:rsidR="003744A6" w:rsidRPr="002F30E2" w:rsidRDefault="003744A6" w:rsidP="00CA51D9">
      <w:pPr>
        <w:spacing w:line="221" w:lineRule="auto"/>
        <w:ind w:left="1276" w:hanging="425"/>
        <w:jc w:val="both"/>
        <w:rPr>
          <w:rFonts w:eastAsia="Arial Unicode MS"/>
          <w:sz w:val="24"/>
          <w:szCs w:val="24"/>
          <w:vertAlign w:val="superscript"/>
        </w:rPr>
      </w:pPr>
      <w:r w:rsidRPr="002F30E2">
        <w:rPr>
          <w:rFonts w:eastAsia="Arial Unicode MS"/>
          <w:sz w:val="24"/>
          <w:szCs w:val="24"/>
          <w:vertAlign w:val="superscript"/>
        </w:rPr>
        <w:t xml:space="preserve">(*) </w:t>
      </w:r>
      <w:r w:rsidRPr="002F30E2">
        <w:rPr>
          <w:rFonts w:eastAsia="Arial Unicode MS"/>
          <w:sz w:val="24"/>
          <w:szCs w:val="24"/>
          <w:vertAlign w:val="superscript"/>
        </w:rPr>
        <w:tab/>
        <w:t>BDDK’nın 3 Ocak 2008 tarihli yazısına istinaden ortalama olarak tutulan TP zorunlu karşılık bakiyesini içermektedir.</w:t>
      </w:r>
    </w:p>
    <w:p w14:paraId="7532DF87" w14:textId="77777777" w:rsidR="003744A6" w:rsidRPr="002F30E2" w:rsidRDefault="003744A6" w:rsidP="00CA51D9">
      <w:pPr>
        <w:spacing w:line="221" w:lineRule="auto"/>
        <w:ind w:left="851"/>
        <w:jc w:val="both"/>
        <w:rPr>
          <w:rFonts w:eastAsia="Arial Unicode MS"/>
          <w:sz w:val="16"/>
          <w:szCs w:val="16"/>
        </w:rPr>
      </w:pPr>
    </w:p>
    <w:p w14:paraId="07AE5860" w14:textId="2FFC48E2" w:rsidR="00167D71" w:rsidRPr="002F30E2" w:rsidRDefault="00B06E24" w:rsidP="00CA51D9">
      <w:pPr>
        <w:pStyle w:val="BodyTextIndent"/>
        <w:tabs>
          <w:tab w:val="left" w:pos="1560"/>
        </w:tabs>
        <w:spacing w:line="221" w:lineRule="auto"/>
        <w:ind w:left="1418" w:hanging="567"/>
        <w:rPr>
          <w:b/>
          <w:sz w:val="20"/>
          <w:szCs w:val="20"/>
        </w:rPr>
      </w:pPr>
      <w:r w:rsidRPr="002F30E2">
        <w:rPr>
          <w:b/>
          <w:sz w:val="20"/>
          <w:szCs w:val="20"/>
        </w:rPr>
        <w:t>1.a.</w:t>
      </w:r>
      <w:r w:rsidR="00F32B4E" w:rsidRPr="002F30E2">
        <w:rPr>
          <w:b/>
          <w:sz w:val="20"/>
          <w:szCs w:val="20"/>
        </w:rPr>
        <w:t>1)</w:t>
      </w:r>
      <w:r w:rsidR="00F32B4E" w:rsidRPr="002F30E2">
        <w:rPr>
          <w:b/>
          <w:sz w:val="20"/>
          <w:szCs w:val="20"/>
        </w:rPr>
        <w:tab/>
      </w:r>
      <w:r w:rsidR="00EE2377" w:rsidRPr="002F30E2">
        <w:rPr>
          <w:b/>
          <w:sz w:val="20"/>
          <w:szCs w:val="20"/>
        </w:rPr>
        <w:t>Zorunlu K</w:t>
      </w:r>
      <w:r w:rsidR="006F2194" w:rsidRPr="002F30E2">
        <w:rPr>
          <w:b/>
          <w:sz w:val="20"/>
          <w:szCs w:val="20"/>
        </w:rPr>
        <w:t>arşılıklara ilişkin açıklamalar</w:t>
      </w:r>
      <w:r w:rsidR="00EE2377" w:rsidRPr="002F30E2">
        <w:rPr>
          <w:b/>
          <w:sz w:val="20"/>
          <w:szCs w:val="20"/>
        </w:rPr>
        <w:t xml:space="preserve"> </w:t>
      </w:r>
    </w:p>
    <w:p w14:paraId="46811FBC" w14:textId="77777777" w:rsidR="00167D71" w:rsidRPr="002F30E2" w:rsidRDefault="00167D71" w:rsidP="00CA51D9">
      <w:pPr>
        <w:pStyle w:val="BodyTextIndent"/>
        <w:spacing w:line="221" w:lineRule="auto"/>
        <w:ind w:left="851" w:firstLine="0"/>
        <w:rPr>
          <w:bCs/>
          <w:sz w:val="16"/>
          <w:szCs w:val="16"/>
        </w:rPr>
      </w:pPr>
    </w:p>
    <w:p w14:paraId="5B151611" w14:textId="77777777" w:rsidR="000C052E" w:rsidRPr="002F30E2" w:rsidRDefault="000C052E" w:rsidP="000C052E">
      <w:pPr>
        <w:ind w:left="851" w:right="142"/>
        <w:jc w:val="both"/>
        <w:rPr>
          <w:lang w:val="en-US"/>
        </w:rPr>
      </w:pPr>
      <w:bookmarkStart w:id="49" w:name="OLE_LINK16"/>
      <w:proofErr w:type="spellStart"/>
      <w:r w:rsidRPr="002F30E2">
        <w:rPr>
          <w:lang w:val="en-US"/>
        </w:rPr>
        <w:t>Türkiye’de</w:t>
      </w:r>
      <w:proofErr w:type="spellEnd"/>
      <w:r w:rsidRPr="002F30E2">
        <w:rPr>
          <w:lang w:val="en-US"/>
        </w:rPr>
        <w:t xml:space="preserve"> </w:t>
      </w:r>
      <w:proofErr w:type="spellStart"/>
      <w:r w:rsidRPr="002F30E2">
        <w:rPr>
          <w:lang w:val="en-US"/>
        </w:rPr>
        <w:t>kurulmuş</w:t>
      </w:r>
      <w:proofErr w:type="spellEnd"/>
      <w:r w:rsidRPr="002F30E2">
        <w:rPr>
          <w:lang w:val="en-US"/>
        </w:rPr>
        <w:t xml:space="preserve"> </w:t>
      </w:r>
      <w:proofErr w:type="spellStart"/>
      <w:r w:rsidRPr="002F30E2">
        <w:rPr>
          <w:lang w:val="en-US"/>
        </w:rPr>
        <w:t>veya</w:t>
      </w:r>
      <w:proofErr w:type="spellEnd"/>
      <w:r w:rsidRPr="002F30E2">
        <w:rPr>
          <w:lang w:val="en-US"/>
        </w:rPr>
        <w:t xml:space="preserve"> </w:t>
      </w:r>
      <w:proofErr w:type="spellStart"/>
      <w:r w:rsidRPr="002F30E2">
        <w:rPr>
          <w:lang w:val="en-US"/>
        </w:rPr>
        <w:t>şube</w:t>
      </w:r>
      <w:proofErr w:type="spellEnd"/>
      <w:r w:rsidRPr="002F30E2">
        <w:rPr>
          <w:lang w:val="en-US"/>
        </w:rPr>
        <w:t xml:space="preserve"> </w:t>
      </w:r>
      <w:proofErr w:type="spellStart"/>
      <w:r w:rsidRPr="002F30E2">
        <w:rPr>
          <w:lang w:val="en-US"/>
        </w:rPr>
        <w:t>açmak</w:t>
      </w:r>
      <w:proofErr w:type="spellEnd"/>
      <w:r w:rsidRPr="002F30E2">
        <w:rPr>
          <w:lang w:val="en-US"/>
        </w:rPr>
        <w:t xml:space="preserve"> </w:t>
      </w:r>
      <w:proofErr w:type="spellStart"/>
      <w:r w:rsidRPr="002F30E2">
        <w:rPr>
          <w:lang w:val="en-US"/>
        </w:rPr>
        <w:t>suretiyle</w:t>
      </w:r>
      <w:proofErr w:type="spellEnd"/>
      <w:r w:rsidRPr="002F30E2">
        <w:rPr>
          <w:lang w:val="en-US"/>
        </w:rPr>
        <w:t xml:space="preserve"> </w:t>
      </w:r>
      <w:proofErr w:type="spellStart"/>
      <w:r w:rsidRPr="002F30E2">
        <w:rPr>
          <w:lang w:val="en-US"/>
        </w:rPr>
        <w:t>Türkiye’de</w:t>
      </w:r>
      <w:proofErr w:type="spellEnd"/>
      <w:r w:rsidRPr="002F30E2">
        <w:rPr>
          <w:lang w:val="en-US"/>
        </w:rPr>
        <w:t xml:space="preserve"> </w:t>
      </w:r>
      <w:proofErr w:type="spellStart"/>
      <w:r w:rsidRPr="002F30E2">
        <w:rPr>
          <w:lang w:val="en-US"/>
        </w:rPr>
        <w:t>faaliyet</w:t>
      </w:r>
      <w:proofErr w:type="spellEnd"/>
      <w:r w:rsidRPr="002F30E2">
        <w:rPr>
          <w:lang w:val="en-US"/>
        </w:rPr>
        <w:t xml:space="preserve"> </w:t>
      </w:r>
      <w:proofErr w:type="spellStart"/>
      <w:r w:rsidRPr="002F30E2">
        <w:rPr>
          <w:lang w:val="en-US"/>
        </w:rPr>
        <w:t>gösteren</w:t>
      </w:r>
      <w:proofErr w:type="spellEnd"/>
      <w:r w:rsidRPr="002F30E2">
        <w:rPr>
          <w:lang w:val="en-US"/>
        </w:rPr>
        <w:t xml:space="preserve"> </w:t>
      </w:r>
      <w:proofErr w:type="spellStart"/>
      <w:r w:rsidRPr="002F30E2">
        <w:rPr>
          <w:lang w:val="en-US"/>
        </w:rPr>
        <w:t>bankalar</w:t>
      </w:r>
      <w:proofErr w:type="spellEnd"/>
      <w:r w:rsidRPr="002F30E2">
        <w:rPr>
          <w:lang w:val="en-US"/>
        </w:rPr>
        <w:t xml:space="preserve"> T.C. Merkez </w:t>
      </w:r>
      <w:proofErr w:type="spellStart"/>
      <w:r w:rsidRPr="002F30E2">
        <w:rPr>
          <w:lang w:val="en-US"/>
        </w:rPr>
        <w:t>Bankasının</w:t>
      </w:r>
      <w:proofErr w:type="spellEnd"/>
      <w:r w:rsidRPr="002F30E2">
        <w:rPr>
          <w:lang w:val="en-US"/>
        </w:rPr>
        <w:t xml:space="preserve"> 2013/15 </w:t>
      </w:r>
      <w:proofErr w:type="spellStart"/>
      <w:r w:rsidRPr="002F30E2">
        <w:rPr>
          <w:lang w:val="en-US"/>
        </w:rPr>
        <w:t>sayılı</w:t>
      </w:r>
      <w:proofErr w:type="spellEnd"/>
      <w:r w:rsidRPr="002F30E2">
        <w:rPr>
          <w:lang w:val="en-US"/>
        </w:rPr>
        <w:t xml:space="preserve"> </w:t>
      </w:r>
      <w:proofErr w:type="spellStart"/>
      <w:r w:rsidRPr="002F30E2">
        <w:rPr>
          <w:lang w:val="en-US"/>
        </w:rPr>
        <w:t>Zorunlu</w:t>
      </w:r>
      <w:proofErr w:type="spellEnd"/>
      <w:r w:rsidRPr="002F30E2">
        <w:rPr>
          <w:lang w:val="en-US"/>
        </w:rPr>
        <w:t xml:space="preserve"> </w:t>
      </w:r>
      <w:proofErr w:type="spellStart"/>
      <w:r w:rsidRPr="002F30E2">
        <w:rPr>
          <w:lang w:val="en-US"/>
        </w:rPr>
        <w:t>Karşılıklar</w:t>
      </w:r>
      <w:proofErr w:type="spellEnd"/>
      <w:r w:rsidRPr="002F30E2">
        <w:rPr>
          <w:lang w:val="en-US"/>
        </w:rPr>
        <w:t xml:space="preserve"> </w:t>
      </w:r>
      <w:proofErr w:type="spellStart"/>
      <w:r w:rsidRPr="002F30E2">
        <w:rPr>
          <w:lang w:val="en-US"/>
        </w:rPr>
        <w:t>Hakkında</w:t>
      </w:r>
      <w:proofErr w:type="spellEnd"/>
      <w:r w:rsidRPr="002F30E2">
        <w:rPr>
          <w:lang w:val="en-US"/>
        </w:rPr>
        <w:t xml:space="preserve"> </w:t>
      </w:r>
      <w:proofErr w:type="spellStart"/>
      <w:r w:rsidRPr="002F30E2">
        <w:rPr>
          <w:lang w:val="en-US"/>
        </w:rPr>
        <w:t>Tebliği’ne</w:t>
      </w:r>
      <w:proofErr w:type="spellEnd"/>
      <w:r w:rsidRPr="002F30E2">
        <w:rPr>
          <w:lang w:val="en-US"/>
        </w:rPr>
        <w:t xml:space="preserve"> </w:t>
      </w:r>
      <w:proofErr w:type="spellStart"/>
      <w:r w:rsidRPr="002F30E2">
        <w:rPr>
          <w:lang w:val="en-US"/>
        </w:rPr>
        <w:t>tabidirler</w:t>
      </w:r>
      <w:proofErr w:type="spellEnd"/>
      <w:r w:rsidRPr="002F30E2">
        <w:rPr>
          <w:lang w:val="en-US"/>
        </w:rPr>
        <w:t xml:space="preserve">. </w:t>
      </w:r>
      <w:proofErr w:type="spellStart"/>
      <w:r w:rsidRPr="002F30E2">
        <w:rPr>
          <w:lang w:val="en-US"/>
        </w:rPr>
        <w:t>Bankaların</w:t>
      </w:r>
      <w:proofErr w:type="spellEnd"/>
      <w:r w:rsidRPr="002F30E2">
        <w:rPr>
          <w:lang w:val="en-US"/>
        </w:rPr>
        <w:t xml:space="preserve"> tabi </w:t>
      </w:r>
      <w:proofErr w:type="spellStart"/>
      <w:r w:rsidRPr="002F30E2">
        <w:rPr>
          <w:lang w:val="en-US"/>
        </w:rPr>
        <w:t>oldukları</w:t>
      </w:r>
      <w:proofErr w:type="spellEnd"/>
      <w:r w:rsidRPr="002F30E2">
        <w:rPr>
          <w:lang w:val="en-US"/>
        </w:rPr>
        <w:t xml:space="preserve"> </w:t>
      </w:r>
      <w:proofErr w:type="spellStart"/>
      <w:r w:rsidRPr="002F30E2">
        <w:rPr>
          <w:lang w:val="en-US"/>
        </w:rPr>
        <w:t>muhasebe</w:t>
      </w:r>
      <w:proofErr w:type="spellEnd"/>
      <w:r w:rsidRPr="002F30E2">
        <w:rPr>
          <w:lang w:val="en-US"/>
        </w:rPr>
        <w:t xml:space="preserve"> </w:t>
      </w:r>
      <w:proofErr w:type="spellStart"/>
      <w:r w:rsidRPr="002F30E2">
        <w:rPr>
          <w:lang w:val="en-US"/>
        </w:rPr>
        <w:t>standartları</w:t>
      </w:r>
      <w:proofErr w:type="spellEnd"/>
      <w:r w:rsidRPr="002F30E2">
        <w:rPr>
          <w:lang w:val="en-US"/>
        </w:rPr>
        <w:t xml:space="preserve"> </w:t>
      </w:r>
      <w:proofErr w:type="spellStart"/>
      <w:r w:rsidRPr="002F30E2">
        <w:rPr>
          <w:lang w:val="en-US"/>
        </w:rPr>
        <w:t>ve</w:t>
      </w:r>
      <w:proofErr w:type="spellEnd"/>
      <w:r w:rsidRPr="002F30E2">
        <w:rPr>
          <w:lang w:val="en-US"/>
        </w:rPr>
        <w:t xml:space="preserve"> </w:t>
      </w:r>
      <w:proofErr w:type="spellStart"/>
      <w:r w:rsidRPr="002F30E2">
        <w:rPr>
          <w:lang w:val="en-US"/>
        </w:rPr>
        <w:t>kayıt</w:t>
      </w:r>
      <w:proofErr w:type="spellEnd"/>
      <w:r w:rsidRPr="002F30E2">
        <w:rPr>
          <w:lang w:val="en-US"/>
        </w:rPr>
        <w:t xml:space="preserve"> </w:t>
      </w:r>
      <w:proofErr w:type="spellStart"/>
      <w:r w:rsidRPr="002F30E2">
        <w:rPr>
          <w:lang w:val="en-US"/>
        </w:rPr>
        <w:t>düzeni</w:t>
      </w:r>
      <w:proofErr w:type="spellEnd"/>
      <w:r w:rsidRPr="002F30E2">
        <w:rPr>
          <w:lang w:val="en-US"/>
        </w:rPr>
        <w:t xml:space="preserve"> </w:t>
      </w:r>
      <w:proofErr w:type="spellStart"/>
      <w:r w:rsidRPr="002F30E2">
        <w:rPr>
          <w:lang w:val="en-US"/>
        </w:rPr>
        <w:t>esas</w:t>
      </w:r>
      <w:proofErr w:type="spellEnd"/>
      <w:r w:rsidRPr="002F30E2">
        <w:rPr>
          <w:lang w:val="en-US"/>
        </w:rPr>
        <w:t xml:space="preserve"> </w:t>
      </w:r>
      <w:proofErr w:type="spellStart"/>
      <w:r w:rsidRPr="002F30E2">
        <w:rPr>
          <w:lang w:val="en-US"/>
        </w:rPr>
        <w:t>alınarak</w:t>
      </w:r>
      <w:proofErr w:type="spellEnd"/>
      <w:r w:rsidRPr="002F30E2">
        <w:rPr>
          <w:lang w:val="en-US"/>
        </w:rPr>
        <w:t xml:space="preserve">, T.C. Merkez </w:t>
      </w:r>
      <w:proofErr w:type="spellStart"/>
      <w:r w:rsidRPr="002F30E2">
        <w:rPr>
          <w:lang w:val="en-US"/>
        </w:rPr>
        <w:t>Bankasına</w:t>
      </w:r>
      <w:proofErr w:type="spellEnd"/>
      <w:r w:rsidRPr="002F30E2">
        <w:rPr>
          <w:lang w:val="en-US"/>
        </w:rPr>
        <w:t xml:space="preserve">, </w:t>
      </w:r>
      <w:proofErr w:type="spellStart"/>
      <w:r w:rsidRPr="002F30E2">
        <w:rPr>
          <w:lang w:val="en-US"/>
        </w:rPr>
        <w:t>Hazineye</w:t>
      </w:r>
      <w:proofErr w:type="spellEnd"/>
      <w:r w:rsidRPr="002F30E2">
        <w:rPr>
          <w:lang w:val="en-US"/>
        </w:rPr>
        <w:t xml:space="preserve">, yurt </w:t>
      </w:r>
      <w:proofErr w:type="spellStart"/>
      <w:r w:rsidRPr="002F30E2">
        <w:rPr>
          <w:lang w:val="en-US"/>
        </w:rPr>
        <w:t>içi</w:t>
      </w:r>
      <w:proofErr w:type="spellEnd"/>
      <w:r w:rsidRPr="002F30E2">
        <w:rPr>
          <w:lang w:val="en-US"/>
        </w:rPr>
        <w:t xml:space="preserve"> </w:t>
      </w:r>
      <w:proofErr w:type="spellStart"/>
      <w:r w:rsidRPr="002F30E2">
        <w:rPr>
          <w:lang w:val="en-US"/>
        </w:rPr>
        <w:t>bankalara</w:t>
      </w:r>
      <w:proofErr w:type="spellEnd"/>
      <w:r w:rsidRPr="002F30E2">
        <w:rPr>
          <w:lang w:val="en-US"/>
        </w:rPr>
        <w:t xml:space="preserve"> </w:t>
      </w:r>
      <w:proofErr w:type="spellStart"/>
      <w:r w:rsidRPr="002F30E2">
        <w:rPr>
          <w:lang w:val="en-US"/>
        </w:rPr>
        <w:t>ve</w:t>
      </w:r>
      <w:proofErr w:type="spellEnd"/>
      <w:r w:rsidRPr="002F30E2">
        <w:rPr>
          <w:lang w:val="en-US"/>
        </w:rPr>
        <w:t xml:space="preserve"> </w:t>
      </w:r>
      <w:proofErr w:type="spellStart"/>
      <w:r w:rsidRPr="002F30E2">
        <w:rPr>
          <w:lang w:val="en-US"/>
        </w:rPr>
        <w:t>uluslararası</w:t>
      </w:r>
      <w:proofErr w:type="spellEnd"/>
      <w:r w:rsidRPr="002F30E2">
        <w:rPr>
          <w:lang w:val="en-US"/>
        </w:rPr>
        <w:t xml:space="preserve"> </w:t>
      </w:r>
      <w:proofErr w:type="spellStart"/>
      <w:r w:rsidRPr="002F30E2">
        <w:rPr>
          <w:lang w:val="en-US"/>
        </w:rPr>
        <w:t>anlaşmayla</w:t>
      </w:r>
      <w:proofErr w:type="spellEnd"/>
      <w:r w:rsidRPr="002F30E2">
        <w:rPr>
          <w:lang w:val="en-US"/>
        </w:rPr>
        <w:t xml:space="preserve"> </w:t>
      </w:r>
      <w:proofErr w:type="spellStart"/>
      <w:r w:rsidRPr="002F30E2">
        <w:rPr>
          <w:lang w:val="en-US"/>
        </w:rPr>
        <w:t>kurulmuş</w:t>
      </w:r>
      <w:proofErr w:type="spellEnd"/>
      <w:r w:rsidRPr="002F30E2">
        <w:rPr>
          <w:lang w:val="en-US"/>
        </w:rPr>
        <w:t xml:space="preserve"> </w:t>
      </w:r>
      <w:proofErr w:type="spellStart"/>
      <w:r w:rsidRPr="002F30E2">
        <w:rPr>
          <w:lang w:val="en-US"/>
        </w:rPr>
        <w:t>olan</w:t>
      </w:r>
      <w:proofErr w:type="spellEnd"/>
      <w:r w:rsidRPr="002F30E2">
        <w:rPr>
          <w:lang w:val="en-US"/>
        </w:rPr>
        <w:t xml:space="preserve"> </w:t>
      </w:r>
      <w:proofErr w:type="spellStart"/>
      <w:r w:rsidRPr="002F30E2">
        <w:rPr>
          <w:lang w:val="en-US"/>
        </w:rPr>
        <w:t>bankaların</w:t>
      </w:r>
      <w:proofErr w:type="spellEnd"/>
      <w:r w:rsidRPr="002F30E2">
        <w:rPr>
          <w:lang w:val="en-US"/>
        </w:rPr>
        <w:t xml:space="preserve"> </w:t>
      </w:r>
      <w:proofErr w:type="spellStart"/>
      <w:r w:rsidRPr="002F30E2">
        <w:rPr>
          <w:lang w:val="en-US"/>
        </w:rPr>
        <w:t>Türkiye’deki</w:t>
      </w:r>
      <w:proofErr w:type="spellEnd"/>
      <w:r w:rsidRPr="002F30E2">
        <w:rPr>
          <w:lang w:val="en-US"/>
        </w:rPr>
        <w:t xml:space="preserve"> </w:t>
      </w:r>
      <w:proofErr w:type="spellStart"/>
      <w:r w:rsidRPr="002F30E2">
        <w:rPr>
          <w:lang w:val="en-US"/>
        </w:rPr>
        <w:t>merkez</w:t>
      </w:r>
      <w:proofErr w:type="spellEnd"/>
      <w:r w:rsidRPr="002F30E2">
        <w:rPr>
          <w:lang w:val="en-US"/>
        </w:rPr>
        <w:t xml:space="preserve"> </w:t>
      </w:r>
      <w:proofErr w:type="spellStart"/>
      <w:r w:rsidRPr="002F30E2">
        <w:rPr>
          <w:lang w:val="en-US"/>
        </w:rPr>
        <w:t>ve</w:t>
      </w:r>
      <w:proofErr w:type="spellEnd"/>
      <w:r w:rsidRPr="002F30E2">
        <w:rPr>
          <w:lang w:val="en-US"/>
        </w:rPr>
        <w:t xml:space="preserve"> </w:t>
      </w:r>
      <w:proofErr w:type="spellStart"/>
      <w:r w:rsidRPr="002F30E2">
        <w:rPr>
          <w:lang w:val="en-US"/>
        </w:rPr>
        <w:t>şubelerine</w:t>
      </w:r>
      <w:proofErr w:type="spellEnd"/>
      <w:r w:rsidRPr="002F30E2">
        <w:rPr>
          <w:lang w:val="en-US"/>
        </w:rPr>
        <w:t xml:space="preserve"> </w:t>
      </w:r>
      <w:proofErr w:type="spellStart"/>
      <w:r w:rsidRPr="002F30E2">
        <w:rPr>
          <w:lang w:val="en-US"/>
        </w:rPr>
        <w:t>olan</w:t>
      </w:r>
      <w:proofErr w:type="spellEnd"/>
      <w:r w:rsidRPr="002F30E2">
        <w:rPr>
          <w:lang w:val="en-US"/>
        </w:rPr>
        <w:t xml:space="preserve"> </w:t>
      </w:r>
      <w:proofErr w:type="spellStart"/>
      <w:r w:rsidRPr="002F30E2">
        <w:rPr>
          <w:lang w:val="en-US"/>
        </w:rPr>
        <w:t>yükümlülükleri</w:t>
      </w:r>
      <w:proofErr w:type="spellEnd"/>
      <w:r w:rsidRPr="002F30E2">
        <w:rPr>
          <w:lang w:val="en-US"/>
        </w:rPr>
        <w:t xml:space="preserve"> </w:t>
      </w:r>
      <w:proofErr w:type="spellStart"/>
      <w:r w:rsidRPr="002F30E2">
        <w:rPr>
          <w:lang w:val="en-US"/>
        </w:rPr>
        <w:t>hariç</w:t>
      </w:r>
      <w:proofErr w:type="spellEnd"/>
      <w:r w:rsidRPr="002F30E2">
        <w:rPr>
          <w:lang w:val="en-US"/>
        </w:rPr>
        <w:t xml:space="preserve"> </w:t>
      </w:r>
      <w:proofErr w:type="spellStart"/>
      <w:r w:rsidRPr="002F30E2">
        <w:rPr>
          <w:lang w:val="en-US"/>
        </w:rPr>
        <w:t>olmak</w:t>
      </w:r>
      <w:proofErr w:type="spellEnd"/>
      <w:r w:rsidRPr="002F30E2">
        <w:rPr>
          <w:lang w:val="en-US"/>
        </w:rPr>
        <w:t xml:space="preserve"> </w:t>
      </w:r>
      <w:proofErr w:type="spellStart"/>
      <w:r w:rsidRPr="002F30E2">
        <w:rPr>
          <w:lang w:val="en-US"/>
        </w:rPr>
        <w:t>üzere</w:t>
      </w:r>
      <w:proofErr w:type="spellEnd"/>
      <w:r w:rsidRPr="002F30E2">
        <w:rPr>
          <w:lang w:val="en-US"/>
        </w:rPr>
        <w:t xml:space="preserve">, </w:t>
      </w:r>
      <w:proofErr w:type="spellStart"/>
      <w:r w:rsidRPr="002F30E2">
        <w:rPr>
          <w:lang w:val="en-US"/>
        </w:rPr>
        <w:t>tebliğde</w:t>
      </w:r>
      <w:proofErr w:type="spellEnd"/>
      <w:r w:rsidRPr="002F30E2">
        <w:rPr>
          <w:lang w:val="en-US"/>
        </w:rPr>
        <w:t xml:space="preserve"> </w:t>
      </w:r>
      <w:proofErr w:type="spellStart"/>
      <w:r w:rsidRPr="002F30E2">
        <w:rPr>
          <w:lang w:val="en-US"/>
        </w:rPr>
        <w:t>belirtilen</w:t>
      </w:r>
      <w:proofErr w:type="spellEnd"/>
      <w:r w:rsidRPr="002F30E2">
        <w:rPr>
          <w:lang w:val="en-US"/>
        </w:rPr>
        <w:t xml:space="preserve"> </w:t>
      </w:r>
      <w:proofErr w:type="spellStart"/>
      <w:r w:rsidRPr="002F30E2">
        <w:rPr>
          <w:lang w:val="en-US"/>
        </w:rPr>
        <w:t>kalemler</w:t>
      </w:r>
      <w:proofErr w:type="spellEnd"/>
      <w:r w:rsidRPr="002F30E2">
        <w:rPr>
          <w:lang w:val="en-US"/>
        </w:rPr>
        <w:t xml:space="preserve"> </w:t>
      </w:r>
      <w:proofErr w:type="spellStart"/>
      <w:r w:rsidRPr="002F30E2">
        <w:rPr>
          <w:lang w:val="en-US"/>
        </w:rPr>
        <w:t>zorunlu</w:t>
      </w:r>
      <w:proofErr w:type="spellEnd"/>
      <w:r w:rsidRPr="002F30E2">
        <w:rPr>
          <w:lang w:val="en-US"/>
        </w:rPr>
        <w:t xml:space="preserve"> </w:t>
      </w:r>
      <w:proofErr w:type="spellStart"/>
      <w:r w:rsidRPr="002F30E2">
        <w:rPr>
          <w:lang w:val="en-US"/>
        </w:rPr>
        <w:t>karşılığa</w:t>
      </w:r>
      <w:proofErr w:type="spellEnd"/>
      <w:r w:rsidRPr="002F30E2">
        <w:rPr>
          <w:lang w:val="en-US"/>
        </w:rPr>
        <w:t xml:space="preserve"> tabi </w:t>
      </w:r>
      <w:proofErr w:type="spellStart"/>
      <w:r w:rsidRPr="002F30E2">
        <w:rPr>
          <w:lang w:val="en-US"/>
        </w:rPr>
        <w:t>yükümlülüklerini</w:t>
      </w:r>
      <w:proofErr w:type="spellEnd"/>
      <w:r w:rsidRPr="002F30E2">
        <w:rPr>
          <w:lang w:val="en-US"/>
        </w:rPr>
        <w:t xml:space="preserve"> </w:t>
      </w:r>
      <w:proofErr w:type="spellStart"/>
      <w:r w:rsidRPr="002F30E2">
        <w:rPr>
          <w:lang w:val="en-US"/>
        </w:rPr>
        <w:t>oluşturur</w:t>
      </w:r>
      <w:proofErr w:type="spellEnd"/>
      <w:r w:rsidRPr="002F30E2">
        <w:rPr>
          <w:lang w:val="en-US"/>
        </w:rPr>
        <w:t>.</w:t>
      </w:r>
    </w:p>
    <w:p w14:paraId="52FC5E2B" w14:textId="77777777" w:rsidR="000C052E" w:rsidRPr="002F30E2" w:rsidRDefault="000C052E" w:rsidP="000C052E">
      <w:pPr>
        <w:ind w:left="851" w:right="142"/>
        <w:jc w:val="both"/>
        <w:rPr>
          <w:rFonts w:ascii="Calibri" w:hAnsi="Calibri" w:cs="Calibri"/>
          <w:sz w:val="18"/>
          <w:szCs w:val="22"/>
          <w:lang w:val="en-US"/>
        </w:rPr>
      </w:pPr>
    </w:p>
    <w:p w14:paraId="36B58937" w14:textId="77777777" w:rsidR="000C052E" w:rsidRPr="002F30E2" w:rsidRDefault="000C052E" w:rsidP="000C052E">
      <w:pPr>
        <w:ind w:left="851" w:right="142"/>
        <w:jc w:val="both"/>
        <w:rPr>
          <w:lang w:val="en-US"/>
        </w:rPr>
      </w:pPr>
      <w:proofErr w:type="spellStart"/>
      <w:r w:rsidRPr="002F30E2">
        <w:rPr>
          <w:lang w:val="en-US"/>
        </w:rPr>
        <w:t>Bankalar</w:t>
      </w:r>
      <w:proofErr w:type="spellEnd"/>
      <w:r w:rsidRPr="002F30E2">
        <w:rPr>
          <w:lang w:val="en-US"/>
        </w:rPr>
        <w:t xml:space="preserve"> </w:t>
      </w:r>
      <w:proofErr w:type="spellStart"/>
      <w:r w:rsidRPr="002F30E2">
        <w:rPr>
          <w:lang w:val="en-US"/>
        </w:rPr>
        <w:t>anılan</w:t>
      </w:r>
      <w:proofErr w:type="spellEnd"/>
      <w:r w:rsidRPr="002F30E2">
        <w:rPr>
          <w:lang w:val="en-US"/>
        </w:rPr>
        <w:t xml:space="preserve"> </w:t>
      </w:r>
      <w:proofErr w:type="spellStart"/>
      <w:r w:rsidRPr="002F30E2">
        <w:rPr>
          <w:lang w:val="en-US"/>
        </w:rPr>
        <w:t>tebliğde</w:t>
      </w:r>
      <w:proofErr w:type="spellEnd"/>
      <w:r w:rsidRPr="002F30E2">
        <w:rPr>
          <w:lang w:val="en-US"/>
        </w:rPr>
        <w:t xml:space="preserve"> </w:t>
      </w:r>
      <w:proofErr w:type="spellStart"/>
      <w:r w:rsidRPr="002F30E2">
        <w:rPr>
          <w:lang w:val="en-US"/>
        </w:rPr>
        <w:t>belirtilen</w:t>
      </w:r>
      <w:proofErr w:type="spellEnd"/>
      <w:r w:rsidRPr="002F30E2">
        <w:rPr>
          <w:lang w:val="en-US"/>
        </w:rPr>
        <w:t xml:space="preserve"> </w:t>
      </w:r>
      <w:proofErr w:type="spellStart"/>
      <w:r w:rsidRPr="002F30E2">
        <w:rPr>
          <w:lang w:val="en-US"/>
        </w:rPr>
        <w:t>Türk</w:t>
      </w:r>
      <w:proofErr w:type="spellEnd"/>
      <w:r w:rsidRPr="002F30E2">
        <w:rPr>
          <w:lang w:val="en-US"/>
        </w:rPr>
        <w:t xml:space="preserve"> </w:t>
      </w:r>
      <w:proofErr w:type="spellStart"/>
      <w:r w:rsidRPr="002F30E2">
        <w:rPr>
          <w:lang w:val="en-US"/>
        </w:rPr>
        <w:t>Lirası</w:t>
      </w:r>
      <w:proofErr w:type="spellEnd"/>
      <w:r w:rsidRPr="002F30E2">
        <w:rPr>
          <w:lang w:val="en-US"/>
        </w:rPr>
        <w:t xml:space="preserve"> </w:t>
      </w:r>
      <w:proofErr w:type="spellStart"/>
      <w:r w:rsidRPr="002F30E2">
        <w:rPr>
          <w:lang w:val="en-US"/>
        </w:rPr>
        <w:t>ve</w:t>
      </w:r>
      <w:proofErr w:type="spellEnd"/>
      <w:r w:rsidRPr="002F30E2">
        <w:rPr>
          <w:lang w:val="en-US"/>
        </w:rPr>
        <w:t xml:space="preserve"> </w:t>
      </w:r>
      <w:proofErr w:type="spellStart"/>
      <w:r w:rsidRPr="002F30E2">
        <w:rPr>
          <w:lang w:val="en-US"/>
        </w:rPr>
        <w:t>yabancı</w:t>
      </w:r>
      <w:proofErr w:type="spellEnd"/>
      <w:r w:rsidRPr="002F30E2">
        <w:rPr>
          <w:lang w:val="en-US"/>
        </w:rPr>
        <w:t xml:space="preserve"> para </w:t>
      </w:r>
      <w:proofErr w:type="spellStart"/>
      <w:r w:rsidRPr="002F30E2">
        <w:rPr>
          <w:lang w:val="en-US"/>
        </w:rPr>
        <w:t>yükümlülükleri</w:t>
      </w:r>
      <w:proofErr w:type="spellEnd"/>
      <w:r w:rsidRPr="002F30E2">
        <w:rPr>
          <w:lang w:val="en-US"/>
        </w:rPr>
        <w:t xml:space="preserve"> </w:t>
      </w:r>
      <w:proofErr w:type="spellStart"/>
      <w:r w:rsidRPr="002F30E2">
        <w:rPr>
          <w:lang w:val="en-US"/>
        </w:rPr>
        <w:t>için</w:t>
      </w:r>
      <w:proofErr w:type="spellEnd"/>
      <w:r w:rsidRPr="002F30E2">
        <w:rPr>
          <w:lang w:val="en-US"/>
        </w:rPr>
        <w:t xml:space="preserve"> T.C. Merkez </w:t>
      </w:r>
      <w:proofErr w:type="spellStart"/>
      <w:r w:rsidRPr="002F30E2">
        <w:rPr>
          <w:lang w:val="en-US"/>
        </w:rPr>
        <w:t>Bankası</w:t>
      </w:r>
      <w:proofErr w:type="spellEnd"/>
      <w:r w:rsidRPr="002F30E2">
        <w:rPr>
          <w:lang w:val="en-US"/>
        </w:rPr>
        <w:t xml:space="preserve"> </w:t>
      </w:r>
      <w:proofErr w:type="spellStart"/>
      <w:r w:rsidRPr="002F30E2">
        <w:rPr>
          <w:lang w:val="en-US"/>
        </w:rPr>
        <w:t>nezdinde</w:t>
      </w:r>
      <w:proofErr w:type="spellEnd"/>
      <w:r w:rsidRPr="002F30E2">
        <w:rPr>
          <w:lang w:val="en-US"/>
        </w:rPr>
        <w:t xml:space="preserve"> </w:t>
      </w:r>
      <w:proofErr w:type="spellStart"/>
      <w:r w:rsidRPr="002F30E2">
        <w:rPr>
          <w:lang w:val="en-US"/>
        </w:rPr>
        <w:t>zorunlu</w:t>
      </w:r>
      <w:proofErr w:type="spellEnd"/>
      <w:r w:rsidRPr="002F30E2">
        <w:rPr>
          <w:lang w:val="en-US"/>
        </w:rPr>
        <w:t xml:space="preserve"> </w:t>
      </w:r>
      <w:proofErr w:type="spellStart"/>
      <w:r w:rsidRPr="002F30E2">
        <w:rPr>
          <w:lang w:val="en-US"/>
        </w:rPr>
        <w:t>karşılık</w:t>
      </w:r>
      <w:proofErr w:type="spellEnd"/>
      <w:r w:rsidRPr="002F30E2">
        <w:rPr>
          <w:lang w:val="en-US"/>
        </w:rPr>
        <w:t xml:space="preserve"> </w:t>
      </w:r>
      <w:proofErr w:type="spellStart"/>
      <w:r w:rsidRPr="002F30E2">
        <w:rPr>
          <w:lang w:val="en-US"/>
        </w:rPr>
        <w:t>tesis</w:t>
      </w:r>
      <w:proofErr w:type="spellEnd"/>
      <w:r w:rsidRPr="002F30E2">
        <w:rPr>
          <w:lang w:val="en-US"/>
        </w:rPr>
        <w:t xml:space="preserve"> </w:t>
      </w:r>
      <w:proofErr w:type="spellStart"/>
      <w:r w:rsidRPr="002F30E2">
        <w:rPr>
          <w:lang w:val="en-US"/>
        </w:rPr>
        <w:t>etmektedirler</w:t>
      </w:r>
      <w:proofErr w:type="spellEnd"/>
      <w:r w:rsidRPr="002F30E2">
        <w:rPr>
          <w:lang w:val="en-US"/>
        </w:rPr>
        <w:t xml:space="preserve">. </w:t>
      </w:r>
      <w:proofErr w:type="spellStart"/>
      <w:r w:rsidRPr="002F30E2">
        <w:rPr>
          <w:lang w:val="en-US"/>
        </w:rPr>
        <w:t>Zorunlu</w:t>
      </w:r>
      <w:proofErr w:type="spellEnd"/>
      <w:r w:rsidRPr="002F30E2">
        <w:rPr>
          <w:lang w:val="en-US"/>
        </w:rPr>
        <w:t xml:space="preserve"> </w:t>
      </w:r>
      <w:proofErr w:type="spellStart"/>
      <w:r w:rsidRPr="002F30E2">
        <w:rPr>
          <w:lang w:val="en-US"/>
        </w:rPr>
        <w:t>karşılıkların</w:t>
      </w:r>
      <w:proofErr w:type="spellEnd"/>
      <w:r w:rsidRPr="002F30E2">
        <w:rPr>
          <w:lang w:val="en-US"/>
        </w:rPr>
        <w:t xml:space="preserve"> </w:t>
      </w:r>
      <w:proofErr w:type="spellStart"/>
      <w:r w:rsidRPr="002F30E2">
        <w:rPr>
          <w:lang w:val="en-US"/>
        </w:rPr>
        <w:t>tesisi</w:t>
      </w:r>
      <w:proofErr w:type="spellEnd"/>
      <w:r w:rsidRPr="002F30E2">
        <w:rPr>
          <w:lang w:val="en-US"/>
        </w:rPr>
        <w:t xml:space="preserve">, </w:t>
      </w:r>
      <w:proofErr w:type="spellStart"/>
      <w:r w:rsidRPr="002F30E2">
        <w:rPr>
          <w:lang w:val="en-US"/>
        </w:rPr>
        <w:t>yükümlülük</w:t>
      </w:r>
      <w:proofErr w:type="spellEnd"/>
      <w:r w:rsidRPr="002F30E2">
        <w:rPr>
          <w:lang w:val="en-US"/>
        </w:rPr>
        <w:t xml:space="preserve"> </w:t>
      </w:r>
      <w:proofErr w:type="spellStart"/>
      <w:r w:rsidRPr="002F30E2">
        <w:rPr>
          <w:lang w:val="en-US"/>
        </w:rPr>
        <w:t>hesaplama</w:t>
      </w:r>
      <w:proofErr w:type="spellEnd"/>
      <w:r w:rsidRPr="002F30E2">
        <w:rPr>
          <w:lang w:val="en-US"/>
        </w:rPr>
        <w:t xml:space="preserve"> </w:t>
      </w:r>
      <w:proofErr w:type="spellStart"/>
      <w:r w:rsidRPr="002F30E2">
        <w:rPr>
          <w:lang w:val="en-US"/>
        </w:rPr>
        <w:t>tarihini</w:t>
      </w:r>
      <w:proofErr w:type="spellEnd"/>
      <w:r w:rsidRPr="002F30E2">
        <w:rPr>
          <w:lang w:val="en-US"/>
        </w:rPr>
        <w:t xml:space="preserve"> </w:t>
      </w:r>
      <w:proofErr w:type="spellStart"/>
      <w:r w:rsidRPr="002F30E2">
        <w:rPr>
          <w:lang w:val="en-US"/>
        </w:rPr>
        <w:t>izleyen</w:t>
      </w:r>
      <w:proofErr w:type="spellEnd"/>
      <w:r w:rsidRPr="002F30E2">
        <w:rPr>
          <w:lang w:val="en-US"/>
        </w:rPr>
        <w:t xml:space="preserve"> </w:t>
      </w:r>
      <w:proofErr w:type="spellStart"/>
      <w:r w:rsidRPr="002F30E2">
        <w:rPr>
          <w:lang w:val="en-US"/>
        </w:rPr>
        <w:t>iki</w:t>
      </w:r>
      <w:proofErr w:type="spellEnd"/>
      <w:r w:rsidRPr="002F30E2">
        <w:rPr>
          <w:lang w:val="en-US"/>
        </w:rPr>
        <w:t xml:space="preserve"> </w:t>
      </w:r>
      <w:proofErr w:type="spellStart"/>
      <w:r w:rsidRPr="002F30E2">
        <w:rPr>
          <w:lang w:val="en-US"/>
        </w:rPr>
        <w:t>hafta</w:t>
      </w:r>
      <w:proofErr w:type="spellEnd"/>
      <w:r w:rsidRPr="002F30E2">
        <w:rPr>
          <w:lang w:val="en-US"/>
        </w:rPr>
        <w:t xml:space="preserve"> </w:t>
      </w:r>
      <w:proofErr w:type="spellStart"/>
      <w:r w:rsidRPr="002F30E2">
        <w:rPr>
          <w:lang w:val="en-US"/>
        </w:rPr>
        <w:t>sonraki</w:t>
      </w:r>
      <w:proofErr w:type="spellEnd"/>
      <w:r w:rsidRPr="002F30E2">
        <w:rPr>
          <w:lang w:val="en-US"/>
        </w:rPr>
        <w:t xml:space="preserve"> </w:t>
      </w:r>
      <w:proofErr w:type="spellStart"/>
      <w:r w:rsidRPr="002F30E2">
        <w:rPr>
          <w:lang w:val="en-US"/>
        </w:rPr>
        <w:t>Cuma</w:t>
      </w:r>
      <w:proofErr w:type="spellEnd"/>
      <w:r w:rsidRPr="002F30E2">
        <w:rPr>
          <w:lang w:val="en-US"/>
        </w:rPr>
        <w:t xml:space="preserve"> </w:t>
      </w:r>
      <w:proofErr w:type="spellStart"/>
      <w:r w:rsidRPr="002F30E2">
        <w:rPr>
          <w:lang w:val="en-US"/>
        </w:rPr>
        <w:t>günü</w:t>
      </w:r>
      <w:proofErr w:type="spellEnd"/>
      <w:r w:rsidRPr="002F30E2">
        <w:rPr>
          <w:lang w:val="en-US"/>
        </w:rPr>
        <w:t xml:space="preserve"> </w:t>
      </w:r>
      <w:proofErr w:type="spellStart"/>
      <w:r w:rsidRPr="002F30E2">
        <w:rPr>
          <w:lang w:val="en-US"/>
        </w:rPr>
        <w:t>başlar</w:t>
      </w:r>
      <w:proofErr w:type="spellEnd"/>
      <w:r w:rsidRPr="002F30E2">
        <w:rPr>
          <w:lang w:val="en-US"/>
        </w:rPr>
        <w:t xml:space="preserve"> </w:t>
      </w:r>
      <w:proofErr w:type="spellStart"/>
      <w:r w:rsidRPr="002F30E2">
        <w:rPr>
          <w:lang w:val="en-US"/>
        </w:rPr>
        <w:t>ve</w:t>
      </w:r>
      <w:proofErr w:type="spellEnd"/>
      <w:r w:rsidRPr="002F30E2">
        <w:rPr>
          <w:lang w:val="en-US"/>
        </w:rPr>
        <w:t xml:space="preserve"> 14 </w:t>
      </w:r>
      <w:proofErr w:type="spellStart"/>
      <w:r w:rsidRPr="002F30E2">
        <w:rPr>
          <w:lang w:val="en-US"/>
        </w:rPr>
        <w:t>gün</w:t>
      </w:r>
      <w:proofErr w:type="spellEnd"/>
      <w:r w:rsidRPr="002F30E2">
        <w:rPr>
          <w:lang w:val="en-US"/>
        </w:rPr>
        <w:t xml:space="preserve"> </w:t>
      </w:r>
      <w:proofErr w:type="spellStart"/>
      <w:r w:rsidRPr="002F30E2">
        <w:rPr>
          <w:lang w:val="en-US"/>
        </w:rPr>
        <w:t>sürer</w:t>
      </w:r>
      <w:proofErr w:type="spellEnd"/>
      <w:r w:rsidRPr="002F30E2">
        <w:rPr>
          <w:lang w:val="en-US"/>
        </w:rPr>
        <w:t xml:space="preserve">. </w:t>
      </w:r>
      <w:proofErr w:type="spellStart"/>
      <w:r w:rsidRPr="002F30E2">
        <w:rPr>
          <w:lang w:val="en-US"/>
        </w:rPr>
        <w:t>Zorunlu</w:t>
      </w:r>
      <w:proofErr w:type="spellEnd"/>
      <w:r w:rsidRPr="002F30E2">
        <w:rPr>
          <w:lang w:val="en-US"/>
        </w:rPr>
        <w:t xml:space="preserve"> </w:t>
      </w:r>
      <w:proofErr w:type="spellStart"/>
      <w:r w:rsidRPr="002F30E2">
        <w:rPr>
          <w:lang w:val="en-US"/>
        </w:rPr>
        <w:t>karşılıklar</w:t>
      </w:r>
      <w:proofErr w:type="spellEnd"/>
      <w:r w:rsidRPr="002F30E2">
        <w:rPr>
          <w:lang w:val="en-US"/>
        </w:rPr>
        <w:t xml:space="preserve"> T.C. Merkez </w:t>
      </w:r>
      <w:proofErr w:type="spellStart"/>
      <w:r w:rsidRPr="002F30E2">
        <w:rPr>
          <w:lang w:val="en-US"/>
        </w:rPr>
        <w:t>Bankası’nda</w:t>
      </w:r>
      <w:proofErr w:type="spellEnd"/>
      <w:r w:rsidRPr="002F30E2">
        <w:rPr>
          <w:lang w:val="en-US"/>
        </w:rPr>
        <w:t xml:space="preserve"> “</w:t>
      </w:r>
      <w:proofErr w:type="spellStart"/>
      <w:r w:rsidRPr="002F30E2">
        <w:rPr>
          <w:lang w:val="en-US"/>
        </w:rPr>
        <w:t>Zorunlu</w:t>
      </w:r>
      <w:proofErr w:type="spellEnd"/>
      <w:r w:rsidRPr="002F30E2">
        <w:rPr>
          <w:lang w:val="en-US"/>
        </w:rPr>
        <w:t xml:space="preserve"> </w:t>
      </w:r>
      <w:proofErr w:type="spellStart"/>
      <w:r w:rsidRPr="002F30E2">
        <w:rPr>
          <w:lang w:val="en-US"/>
        </w:rPr>
        <w:t>Karşılıklar</w:t>
      </w:r>
      <w:proofErr w:type="spellEnd"/>
      <w:r w:rsidRPr="002F30E2">
        <w:rPr>
          <w:lang w:val="en-US"/>
        </w:rPr>
        <w:t xml:space="preserve"> </w:t>
      </w:r>
      <w:proofErr w:type="spellStart"/>
      <w:r w:rsidRPr="002F30E2">
        <w:rPr>
          <w:lang w:val="en-US"/>
        </w:rPr>
        <w:t>Hakkında</w:t>
      </w:r>
      <w:proofErr w:type="spellEnd"/>
      <w:r w:rsidRPr="002F30E2">
        <w:rPr>
          <w:lang w:val="en-US"/>
        </w:rPr>
        <w:t xml:space="preserve"> </w:t>
      </w:r>
      <w:proofErr w:type="spellStart"/>
      <w:r w:rsidRPr="002F30E2">
        <w:rPr>
          <w:lang w:val="en-US"/>
        </w:rPr>
        <w:t>Tebliğ”e</w:t>
      </w:r>
      <w:proofErr w:type="spellEnd"/>
      <w:r w:rsidRPr="002F30E2">
        <w:rPr>
          <w:lang w:val="en-US"/>
        </w:rPr>
        <w:t xml:space="preserve"> </w:t>
      </w:r>
      <w:proofErr w:type="spellStart"/>
      <w:r w:rsidRPr="002F30E2">
        <w:rPr>
          <w:lang w:val="en-US"/>
        </w:rPr>
        <w:t>göre</w:t>
      </w:r>
      <w:proofErr w:type="spellEnd"/>
      <w:r w:rsidRPr="002F30E2">
        <w:rPr>
          <w:lang w:val="en-US"/>
        </w:rPr>
        <w:t xml:space="preserve"> </w:t>
      </w:r>
      <w:proofErr w:type="spellStart"/>
      <w:r w:rsidRPr="002F30E2">
        <w:rPr>
          <w:lang w:val="en-US"/>
        </w:rPr>
        <w:t>Türk</w:t>
      </w:r>
      <w:proofErr w:type="spellEnd"/>
      <w:r w:rsidRPr="002F30E2">
        <w:rPr>
          <w:lang w:val="en-US"/>
        </w:rPr>
        <w:t xml:space="preserve"> </w:t>
      </w:r>
      <w:proofErr w:type="spellStart"/>
      <w:r w:rsidRPr="002F30E2">
        <w:rPr>
          <w:lang w:val="en-US"/>
        </w:rPr>
        <w:t>Lirası</w:t>
      </w:r>
      <w:proofErr w:type="spellEnd"/>
      <w:r w:rsidRPr="002F30E2">
        <w:rPr>
          <w:lang w:val="en-US"/>
        </w:rPr>
        <w:t xml:space="preserve">, USD, EUR </w:t>
      </w:r>
      <w:proofErr w:type="spellStart"/>
      <w:r w:rsidRPr="002F30E2">
        <w:rPr>
          <w:lang w:val="en-US"/>
        </w:rPr>
        <w:t>ve</w:t>
      </w:r>
      <w:proofErr w:type="spellEnd"/>
      <w:r w:rsidRPr="002F30E2">
        <w:rPr>
          <w:lang w:val="en-US"/>
        </w:rPr>
        <w:t xml:space="preserve"> </w:t>
      </w:r>
      <w:proofErr w:type="spellStart"/>
      <w:r w:rsidRPr="002F30E2">
        <w:rPr>
          <w:lang w:val="en-US"/>
        </w:rPr>
        <w:t>standart</w:t>
      </w:r>
      <w:proofErr w:type="spellEnd"/>
      <w:r w:rsidRPr="002F30E2">
        <w:rPr>
          <w:lang w:val="en-US"/>
        </w:rPr>
        <w:t xml:space="preserve"> </w:t>
      </w:r>
      <w:proofErr w:type="spellStart"/>
      <w:r w:rsidRPr="002F30E2">
        <w:rPr>
          <w:lang w:val="en-US"/>
        </w:rPr>
        <w:t>altın</w:t>
      </w:r>
      <w:proofErr w:type="spellEnd"/>
      <w:r w:rsidRPr="002F30E2">
        <w:rPr>
          <w:lang w:val="en-US"/>
        </w:rPr>
        <w:t xml:space="preserve"> </w:t>
      </w:r>
      <w:proofErr w:type="spellStart"/>
      <w:r w:rsidRPr="002F30E2">
        <w:rPr>
          <w:lang w:val="en-US"/>
        </w:rPr>
        <w:t>cinsinden</w:t>
      </w:r>
      <w:proofErr w:type="spellEnd"/>
      <w:r w:rsidRPr="002F30E2">
        <w:rPr>
          <w:lang w:val="en-US"/>
        </w:rPr>
        <w:t xml:space="preserve"> </w:t>
      </w:r>
      <w:proofErr w:type="spellStart"/>
      <w:r w:rsidRPr="002F30E2">
        <w:rPr>
          <w:lang w:val="en-US"/>
        </w:rPr>
        <w:t>tutulabilmektedir</w:t>
      </w:r>
      <w:proofErr w:type="spellEnd"/>
      <w:r w:rsidRPr="002F30E2">
        <w:rPr>
          <w:lang w:val="en-US"/>
        </w:rPr>
        <w:t xml:space="preserve">.  </w:t>
      </w:r>
      <w:proofErr w:type="spellStart"/>
      <w:r w:rsidRPr="002F30E2">
        <w:rPr>
          <w:lang w:val="en-US"/>
        </w:rPr>
        <w:t>Zorunlu</w:t>
      </w:r>
      <w:proofErr w:type="spellEnd"/>
      <w:r w:rsidRPr="002F30E2">
        <w:rPr>
          <w:lang w:val="en-US"/>
        </w:rPr>
        <w:t xml:space="preserve"> </w:t>
      </w:r>
      <w:proofErr w:type="spellStart"/>
      <w:r w:rsidRPr="002F30E2">
        <w:rPr>
          <w:lang w:val="en-US"/>
        </w:rPr>
        <w:t>karşılık</w:t>
      </w:r>
      <w:proofErr w:type="spellEnd"/>
      <w:r w:rsidRPr="002F30E2">
        <w:rPr>
          <w:lang w:val="en-US"/>
        </w:rPr>
        <w:t xml:space="preserve"> </w:t>
      </w:r>
      <w:proofErr w:type="spellStart"/>
      <w:r w:rsidRPr="002F30E2">
        <w:rPr>
          <w:lang w:val="en-US"/>
        </w:rPr>
        <w:t>oranları</w:t>
      </w:r>
      <w:proofErr w:type="spellEnd"/>
      <w:r w:rsidRPr="002F30E2">
        <w:rPr>
          <w:lang w:val="en-US"/>
        </w:rPr>
        <w:t xml:space="preserve"> </w:t>
      </w:r>
      <w:proofErr w:type="spellStart"/>
      <w:r w:rsidRPr="002F30E2">
        <w:rPr>
          <w:lang w:val="en-US"/>
        </w:rPr>
        <w:t>yükümlülüklerin</w:t>
      </w:r>
      <w:proofErr w:type="spellEnd"/>
      <w:r w:rsidRPr="002F30E2">
        <w:rPr>
          <w:lang w:val="en-US"/>
        </w:rPr>
        <w:t xml:space="preserve"> vade </w:t>
      </w:r>
      <w:proofErr w:type="spellStart"/>
      <w:r w:rsidRPr="002F30E2">
        <w:rPr>
          <w:lang w:val="en-US"/>
        </w:rPr>
        <w:t>yapısına</w:t>
      </w:r>
      <w:proofErr w:type="spellEnd"/>
      <w:r w:rsidRPr="002F30E2">
        <w:rPr>
          <w:lang w:val="en-US"/>
        </w:rPr>
        <w:t xml:space="preserve"> </w:t>
      </w:r>
      <w:proofErr w:type="spellStart"/>
      <w:r w:rsidRPr="002F30E2">
        <w:rPr>
          <w:lang w:val="en-US"/>
        </w:rPr>
        <w:t>göre</w:t>
      </w:r>
      <w:proofErr w:type="spellEnd"/>
      <w:r w:rsidRPr="002F30E2">
        <w:rPr>
          <w:lang w:val="en-US"/>
        </w:rPr>
        <w:t xml:space="preserve"> </w:t>
      </w:r>
      <w:proofErr w:type="spellStart"/>
      <w:r w:rsidRPr="002F30E2">
        <w:rPr>
          <w:lang w:val="en-US"/>
        </w:rPr>
        <w:t>değişiklik</w:t>
      </w:r>
      <w:proofErr w:type="spellEnd"/>
      <w:r w:rsidRPr="002F30E2">
        <w:rPr>
          <w:lang w:val="en-US"/>
        </w:rPr>
        <w:t xml:space="preserve"> </w:t>
      </w:r>
      <w:proofErr w:type="spellStart"/>
      <w:r w:rsidRPr="002F30E2">
        <w:rPr>
          <w:lang w:val="en-US"/>
        </w:rPr>
        <w:t>göstermekte</w:t>
      </w:r>
      <w:proofErr w:type="spellEnd"/>
      <w:r w:rsidRPr="002F30E2">
        <w:rPr>
          <w:lang w:val="en-US"/>
        </w:rPr>
        <w:t xml:space="preserve"> </w:t>
      </w:r>
      <w:proofErr w:type="spellStart"/>
      <w:r w:rsidRPr="002F30E2">
        <w:rPr>
          <w:lang w:val="en-US"/>
        </w:rPr>
        <w:t>olup</w:t>
      </w:r>
      <w:proofErr w:type="spellEnd"/>
      <w:r w:rsidRPr="002F30E2">
        <w:rPr>
          <w:lang w:val="en-US"/>
        </w:rPr>
        <w:t xml:space="preserve">, </w:t>
      </w:r>
      <w:proofErr w:type="spellStart"/>
      <w:r w:rsidRPr="002F30E2">
        <w:rPr>
          <w:lang w:val="en-US"/>
        </w:rPr>
        <w:t>Türk</w:t>
      </w:r>
      <w:proofErr w:type="spellEnd"/>
      <w:r w:rsidRPr="002F30E2">
        <w:rPr>
          <w:lang w:val="en-US"/>
        </w:rPr>
        <w:t xml:space="preserve"> </w:t>
      </w:r>
      <w:proofErr w:type="spellStart"/>
      <w:r w:rsidRPr="002F30E2">
        <w:rPr>
          <w:lang w:val="en-US"/>
        </w:rPr>
        <w:t>Lirası</w:t>
      </w:r>
      <w:proofErr w:type="spellEnd"/>
      <w:r w:rsidRPr="002F30E2">
        <w:rPr>
          <w:lang w:val="en-US"/>
        </w:rPr>
        <w:t xml:space="preserve"> </w:t>
      </w:r>
      <w:proofErr w:type="spellStart"/>
      <w:r w:rsidRPr="002F30E2">
        <w:rPr>
          <w:lang w:val="en-US"/>
        </w:rPr>
        <w:t>mevduat</w:t>
      </w:r>
      <w:proofErr w:type="spellEnd"/>
      <w:r w:rsidRPr="002F30E2">
        <w:rPr>
          <w:lang w:val="en-US"/>
        </w:rPr>
        <w:t xml:space="preserve"> </w:t>
      </w:r>
      <w:proofErr w:type="spellStart"/>
      <w:r w:rsidRPr="002F30E2">
        <w:rPr>
          <w:lang w:val="en-US"/>
        </w:rPr>
        <w:t>ve</w:t>
      </w:r>
      <w:proofErr w:type="spellEnd"/>
      <w:r w:rsidRPr="002F30E2">
        <w:rPr>
          <w:lang w:val="en-US"/>
        </w:rPr>
        <w:t xml:space="preserve"> </w:t>
      </w:r>
      <w:proofErr w:type="spellStart"/>
      <w:r w:rsidRPr="002F30E2">
        <w:rPr>
          <w:lang w:val="en-US"/>
        </w:rPr>
        <w:t>diğer</w:t>
      </w:r>
      <w:proofErr w:type="spellEnd"/>
      <w:r w:rsidRPr="002F30E2">
        <w:rPr>
          <w:lang w:val="en-US"/>
        </w:rPr>
        <w:t xml:space="preserve"> </w:t>
      </w:r>
      <w:proofErr w:type="spellStart"/>
      <w:r w:rsidRPr="002F30E2">
        <w:rPr>
          <w:lang w:val="en-US"/>
        </w:rPr>
        <w:t>yükümlükler</w:t>
      </w:r>
      <w:proofErr w:type="spellEnd"/>
      <w:r w:rsidRPr="002F30E2">
        <w:rPr>
          <w:lang w:val="en-US"/>
        </w:rPr>
        <w:t xml:space="preserve"> </w:t>
      </w:r>
      <w:proofErr w:type="spellStart"/>
      <w:r w:rsidRPr="002F30E2">
        <w:rPr>
          <w:lang w:val="en-US"/>
        </w:rPr>
        <w:t>için</w:t>
      </w:r>
      <w:proofErr w:type="spellEnd"/>
      <w:r w:rsidRPr="002F30E2">
        <w:rPr>
          <w:lang w:val="en-US"/>
        </w:rPr>
        <w:t xml:space="preserve"> %3 - %8 </w:t>
      </w:r>
      <w:proofErr w:type="spellStart"/>
      <w:r w:rsidRPr="002F30E2">
        <w:rPr>
          <w:lang w:val="en-US"/>
        </w:rPr>
        <w:t>aralığında</w:t>
      </w:r>
      <w:proofErr w:type="spellEnd"/>
      <w:r w:rsidRPr="002F30E2">
        <w:rPr>
          <w:lang w:val="en-US"/>
        </w:rPr>
        <w:t xml:space="preserve">, </w:t>
      </w:r>
      <w:proofErr w:type="spellStart"/>
      <w:r w:rsidRPr="002F30E2">
        <w:rPr>
          <w:lang w:val="en-US"/>
        </w:rPr>
        <w:t>yabancı</w:t>
      </w:r>
      <w:proofErr w:type="spellEnd"/>
      <w:r w:rsidRPr="002F30E2">
        <w:rPr>
          <w:lang w:val="en-US"/>
        </w:rPr>
        <w:t xml:space="preserve"> para </w:t>
      </w:r>
      <w:proofErr w:type="spellStart"/>
      <w:r w:rsidRPr="002F30E2">
        <w:rPr>
          <w:lang w:val="en-US"/>
        </w:rPr>
        <w:t>mevduat</w:t>
      </w:r>
      <w:proofErr w:type="spellEnd"/>
      <w:r w:rsidRPr="002F30E2">
        <w:rPr>
          <w:lang w:val="en-US"/>
        </w:rPr>
        <w:t xml:space="preserve"> </w:t>
      </w:r>
      <w:proofErr w:type="spellStart"/>
      <w:r w:rsidRPr="002F30E2">
        <w:rPr>
          <w:lang w:val="en-US"/>
        </w:rPr>
        <w:t>ve</w:t>
      </w:r>
      <w:proofErr w:type="spellEnd"/>
      <w:r w:rsidRPr="002F30E2">
        <w:rPr>
          <w:lang w:val="en-US"/>
        </w:rPr>
        <w:t xml:space="preserve"> </w:t>
      </w:r>
      <w:proofErr w:type="spellStart"/>
      <w:r w:rsidRPr="002F30E2">
        <w:rPr>
          <w:lang w:val="en-US"/>
        </w:rPr>
        <w:t>diğer</w:t>
      </w:r>
      <w:proofErr w:type="spellEnd"/>
      <w:r w:rsidRPr="002F30E2">
        <w:rPr>
          <w:lang w:val="en-US"/>
        </w:rPr>
        <w:t xml:space="preserve"> </w:t>
      </w:r>
      <w:proofErr w:type="spellStart"/>
      <w:r w:rsidRPr="002F30E2">
        <w:rPr>
          <w:lang w:val="en-US"/>
        </w:rPr>
        <w:t>yükümlülükler</w:t>
      </w:r>
      <w:proofErr w:type="spellEnd"/>
      <w:r w:rsidRPr="002F30E2">
        <w:rPr>
          <w:lang w:val="en-US"/>
        </w:rPr>
        <w:t xml:space="preserve"> </w:t>
      </w:r>
      <w:proofErr w:type="spellStart"/>
      <w:r w:rsidRPr="002F30E2">
        <w:rPr>
          <w:lang w:val="en-US"/>
        </w:rPr>
        <w:t>için</w:t>
      </w:r>
      <w:proofErr w:type="spellEnd"/>
      <w:r w:rsidRPr="002F30E2">
        <w:rPr>
          <w:lang w:val="en-US"/>
        </w:rPr>
        <w:t xml:space="preserve"> </w:t>
      </w:r>
      <w:proofErr w:type="spellStart"/>
      <w:r w:rsidRPr="002F30E2">
        <w:rPr>
          <w:lang w:val="en-US"/>
        </w:rPr>
        <w:t>ise</w:t>
      </w:r>
      <w:proofErr w:type="spellEnd"/>
      <w:r w:rsidRPr="002F30E2">
        <w:rPr>
          <w:lang w:val="en-US"/>
        </w:rPr>
        <w:t xml:space="preserve"> %5 - %26 </w:t>
      </w:r>
      <w:proofErr w:type="spellStart"/>
      <w:r w:rsidRPr="002F30E2">
        <w:rPr>
          <w:lang w:val="en-US"/>
        </w:rPr>
        <w:t>aralığında</w:t>
      </w:r>
      <w:proofErr w:type="spellEnd"/>
      <w:r w:rsidRPr="002F30E2">
        <w:rPr>
          <w:lang w:val="en-US"/>
        </w:rPr>
        <w:t xml:space="preserve"> </w:t>
      </w:r>
      <w:proofErr w:type="spellStart"/>
      <w:r w:rsidRPr="002F30E2">
        <w:rPr>
          <w:lang w:val="en-US"/>
        </w:rPr>
        <w:t>uygulanmaktadır</w:t>
      </w:r>
      <w:proofErr w:type="spellEnd"/>
      <w:r w:rsidRPr="002F30E2">
        <w:rPr>
          <w:lang w:val="en-US"/>
        </w:rPr>
        <w:t xml:space="preserve">. </w:t>
      </w:r>
    </w:p>
    <w:p w14:paraId="6D5DC48A" w14:textId="77777777" w:rsidR="000C052E" w:rsidRPr="002F30E2" w:rsidRDefault="000C052E" w:rsidP="000C052E">
      <w:pPr>
        <w:ind w:left="851" w:right="142"/>
        <w:jc w:val="both"/>
        <w:rPr>
          <w:lang w:val="en-US"/>
        </w:rPr>
      </w:pPr>
    </w:p>
    <w:p w14:paraId="11477756" w14:textId="4D1863E6" w:rsidR="009A06CE" w:rsidRPr="002F30E2" w:rsidRDefault="000C052E" w:rsidP="000C052E">
      <w:pPr>
        <w:spacing w:line="221" w:lineRule="auto"/>
        <w:ind w:left="850"/>
        <w:jc w:val="both"/>
        <w:rPr>
          <w:lang w:val="en-US"/>
        </w:rPr>
      </w:pPr>
      <w:r w:rsidRPr="002F30E2">
        <w:rPr>
          <w:lang w:val="en-US"/>
        </w:rPr>
        <w:t xml:space="preserve">2021/14 </w:t>
      </w:r>
      <w:proofErr w:type="spellStart"/>
      <w:r w:rsidRPr="002F30E2">
        <w:rPr>
          <w:lang w:val="en-US"/>
        </w:rPr>
        <w:t>sayılı</w:t>
      </w:r>
      <w:proofErr w:type="spellEnd"/>
      <w:r w:rsidRPr="002F30E2">
        <w:rPr>
          <w:lang w:val="en-US"/>
        </w:rPr>
        <w:t xml:space="preserve"> “</w:t>
      </w:r>
      <w:proofErr w:type="spellStart"/>
      <w:r w:rsidRPr="002F30E2">
        <w:rPr>
          <w:lang w:val="en-US"/>
        </w:rPr>
        <w:t>Türk</w:t>
      </w:r>
      <w:proofErr w:type="spellEnd"/>
      <w:r w:rsidRPr="002F30E2">
        <w:rPr>
          <w:lang w:val="en-US"/>
        </w:rPr>
        <w:t xml:space="preserve"> </w:t>
      </w:r>
      <w:proofErr w:type="spellStart"/>
      <w:r w:rsidRPr="002F30E2">
        <w:rPr>
          <w:lang w:val="en-US"/>
        </w:rPr>
        <w:t>Lirası</w:t>
      </w:r>
      <w:proofErr w:type="spellEnd"/>
      <w:r w:rsidRPr="002F30E2">
        <w:rPr>
          <w:lang w:val="en-US"/>
        </w:rPr>
        <w:t xml:space="preserve"> </w:t>
      </w:r>
      <w:proofErr w:type="spellStart"/>
      <w:r w:rsidRPr="002F30E2">
        <w:rPr>
          <w:lang w:val="en-US"/>
        </w:rPr>
        <w:t>Mevduat</w:t>
      </w:r>
      <w:proofErr w:type="spellEnd"/>
      <w:r w:rsidRPr="002F30E2">
        <w:rPr>
          <w:lang w:val="en-US"/>
        </w:rPr>
        <w:t xml:space="preserve"> </w:t>
      </w:r>
      <w:proofErr w:type="spellStart"/>
      <w:r w:rsidRPr="002F30E2">
        <w:rPr>
          <w:lang w:val="en-US"/>
        </w:rPr>
        <w:t>ve</w:t>
      </w:r>
      <w:proofErr w:type="spellEnd"/>
      <w:r w:rsidRPr="002F30E2">
        <w:rPr>
          <w:lang w:val="en-US"/>
        </w:rPr>
        <w:t xml:space="preserve"> </w:t>
      </w:r>
      <w:proofErr w:type="spellStart"/>
      <w:r w:rsidRPr="002F30E2">
        <w:rPr>
          <w:lang w:val="en-US"/>
        </w:rPr>
        <w:t>Katılma</w:t>
      </w:r>
      <w:proofErr w:type="spellEnd"/>
      <w:r w:rsidRPr="002F30E2">
        <w:rPr>
          <w:lang w:val="en-US"/>
        </w:rPr>
        <w:t xml:space="preserve"> </w:t>
      </w:r>
      <w:proofErr w:type="spellStart"/>
      <w:r w:rsidRPr="002F30E2">
        <w:rPr>
          <w:lang w:val="en-US"/>
        </w:rPr>
        <w:t>Hesaplarına</w:t>
      </w:r>
      <w:proofErr w:type="spellEnd"/>
      <w:r w:rsidRPr="002F30E2">
        <w:rPr>
          <w:lang w:val="en-US"/>
        </w:rPr>
        <w:t xml:space="preserve"> </w:t>
      </w:r>
      <w:proofErr w:type="spellStart"/>
      <w:r w:rsidRPr="002F30E2">
        <w:rPr>
          <w:lang w:val="en-US"/>
        </w:rPr>
        <w:t>Dönüşümün</w:t>
      </w:r>
      <w:proofErr w:type="spellEnd"/>
      <w:r w:rsidRPr="002F30E2">
        <w:rPr>
          <w:lang w:val="en-US"/>
        </w:rPr>
        <w:t xml:space="preserve"> </w:t>
      </w:r>
      <w:proofErr w:type="spellStart"/>
      <w:r w:rsidRPr="002F30E2">
        <w:rPr>
          <w:lang w:val="en-US"/>
        </w:rPr>
        <w:t>Desteklenmesi</w:t>
      </w:r>
      <w:proofErr w:type="spellEnd"/>
      <w:r w:rsidRPr="002F30E2">
        <w:rPr>
          <w:lang w:val="en-US"/>
        </w:rPr>
        <w:t xml:space="preserve"> </w:t>
      </w:r>
      <w:proofErr w:type="spellStart"/>
      <w:r w:rsidRPr="002F30E2">
        <w:rPr>
          <w:lang w:val="en-US"/>
        </w:rPr>
        <w:t>Hakkında</w:t>
      </w:r>
      <w:proofErr w:type="spellEnd"/>
      <w:r w:rsidRPr="002F30E2">
        <w:rPr>
          <w:lang w:val="en-US"/>
        </w:rPr>
        <w:t xml:space="preserve"> </w:t>
      </w:r>
      <w:proofErr w:type="spellStart"/>
      <w:r w:rsidRPr="002F30E2">
        <w:rPr>
          <w:lang w:val="en-US"/>
        </w:rPr>
        <w:t>Tebliğ</w:t>
      </w:r>
      <w:proofErr w:type="spellEnd"/>
      <w:r w:rsidRPr="002F30E2">
        <w:rPr>
          <w:lang w:val="en-US"/>
        </w:rPr>
        <w:t xml:space="preserve">” </w:t>
      </w:r>
      <w:proofErr w:type="spellStart"/>
      <w:r w:rsidRPr="002F30E2">
        <w:rPr>
          <w:lang w:val="en-US"/>
        </w:rPr>
        <w:t>kapsamında</w:t>
      </w:r>
      <w:proofErr w:type="spellEnd"/>
      <w:r w:rsidRPr="002F30E2">
        <w:rPr>
          <w:lang w:val="en-US"/>
        </w:rPr>
        <w:t xml:space="preserve">, ABD </w:t>
      </w:r>
      <w:proofErr w:type="spellStart"/>
      <w:r w:rsidRPr="002F30E2">
        <w:rPr>
          <w:lang w:val="en-US"/>
        </w:rPr>
        <w:t>doları</w:t>
      </w:r>
      <w:proofErr w:type="spellEnd"/>
      <w:r w:rsidRPr="002F30E2">
        <w:rPr>
          <w:lang w:val="en-US"/>
        </w:rPr>
        <w:t xml:space="preserve">, Euro </w:t>
      </w:r>
      <w:proofErr w:type="spellStart"/>
      <w:r w:rsidRPr="002F30E2">
        <w:rPr>
          <w:lang w:val="en-US"/>
        </w:rPr>
        <w:t>ve</w:t>
      </w:r>
      <w:proofErr w:type="spellEnd"/>
      <w:r w:rsidRPr="002F30E2">
        <w:rPr>
          <w:lang w:val="en-US"/>
        </w:rPr>
        <w:t xml:space="preserve"> </w:t>
      </w:r>
      <w:proofErr w:type="spellStart"/>
      <w:r w:rsidRPr="002F30E2">
        <w:rPr>
          <w:lang w:val="en-US"/>
        </w:rPr>
        <w:t>İngiliz</w:t>
      </w:r>
      <w:proofErr w:type="spellEnd"/>
      <w:r w:rsidRPr="002F30E2">
        <w:rPr>
          <w:lang w:val="en-US"/>
        </w:rPr>
        <w:t xml:space="preserve"> </w:t>
      </w:r>
      <w:proofErr w:type="spellStart"/>
      <w:r w:rsidRPr="002F30E2">
        <w:rPr>
          <w:lang w:val="en-US"/>
        </w:rPr>
        <w:t>Sterlini</w:t>
      </w:r>
      <w:proofErr w:type="spellEnd"/>
      <w:r w:rsidRPr="002F30E2">
        <w:rPr>
          <w:lang w:val="en-US"/>
        </w:rPr>
        <w:t xml:space="preserve"> </w:t>
      </w:r>
      <w:proofErr w:type="spellStart"/>
      <w:r w:rsidRPr="002F30E2">
        <w:rPr>
          <w:lang w:val="en-US"/>
        </w:rPr>
        <w:t>cinsinden</w:t>
      </w:r>
      <w:proofErr w:type="spellEnd"/>
      <w:r w:rsidRPr="002F30E2">
        <w:rPr>
          <w:lang w:val="en-US"/>
        </w:rPr>
        <w:t xml:space="preserve"> </w:t>
      </w:r>
      <w:proofErr w:type="spellStart"/>
      <w:r w:rsidRPr="002F30E2">
        <w:rPr>
          <w:lang w:val="en-US"/>
        </w:rPr>
        <w:t>döviz</w:t>
      </w:r>
      <w:proofErr w:type="spellEnd"/>
      <w:r w:rsidRPr="002F30E2">
        <w:rPr>
          <w:lang w:val="en-US"/>
        </w:rPr>
        <w:t xml:space="preserve"> </w:t>
      </w:r>
      <w:proofErr w:type="spellStart"/>
      <w:r w:rsidRPr="002F30E2">
        <w:rPr>
          <w:lang w:val="en-US"/>
        </w:rPr>
        <w:t>tevdiat</w:t>
      </w:r>
      <w:proofErr w:type="spellEnd"/>
      <w:r w:rsidRPr="002F30E2">
        <w:rPr>
          <w:lang w:val="en-US"/>
        </w:rPr>
        <w:t xml:space="preserve"> </w:t>
      </w:r>
      <w:proofErr w:type="spellStart"/>
      <w:r w:rsidRPr="002F30E2">
        <w:rPr>
          <w:lang w:val="en-US"/>
        </w:rPr>
        <w:t>hesapları</w:t>
      </w:r>
      <w:proofErr w:type="spellEnd"/>
      <w:r w:rsidRPr="002F30E2">
        <w:rPr>
          <w:lang w:val="en-US"/>
        </w:rPr>
        <w:t xml:space="preserve"> </w:t>
      </w:r>
      <w:proofErr w:type="spellStart"/>
      <w:r w:rsidRPr="002F30E2">
        <w:rPr>
          <w:lang w:val="en-US"/>
        </w:rPr>
        <w:t>ve</w:t>
      </w:r>
      <w:proofErr w:type="spellEnd"/>
      <w:r w:rsidRPr="002F30E2">
        <w:rPr>
          <w:lang w:val="en-US"/>
        </w:rPr>
        <w:t xml:space="preserve"> </w:t>
      </w:r>
      <w:proofErr w:type="spellStart"/>
      <w:r w:rsidRPr="002F30E2">
        <w:rPr>
          <w:lang w:val="en-US"/>
        </w:rPr>
        <w:t>döviz</w:t>
      </w:r>
      <w:proofErr w:type="spellEnd"/>
      <w:r w:rsidRPr="002F30E2">
        <w:rPr>
          <w:lang w:val="en-US"/>
        </w:rPr>
        <w:t xml:space="preserve"> </w:t>
      </w:r>
      <w:proofErr w:type="spellStart"/>
      <w:r w:rsidRPr="002F30E2">
        <w:rPr>
          <w:lang w:val="en-US"/>
        </w:rPr>
        <w:t>cinsinden</w:t>
      </w:r>
      <w:proofErr w:type="spellEnd"/>
      <w:r w:rsidRPr="002F30E2">
        <w:rPr>
          <w:lang w:val="en-US"/>
        </w:rPr>
        <w:t xml:space="preserve"> </w:t>
      </w:r>
      <w:proofErr w:type="spellStart"/>
      <w:r w:rsidRPr="002F30E2">
        <w:rPr>
          <w:lang w:val="en-US"/>
        </w:rPr>
        <w:t>katılım</w:t>
      </w:r>
      <w:proofErr w:type="spellEnd"/>
      <w:r w:rsidRPr="002F30E2">
        <w:rPr>
          <w:lang w:val="en-US"/>
        </w:rPr>
        <w:t xml:space="preserve"> </w:t>
      </w:r>
      <w:proofErr w:type="spellStart"/>
      <w:r w:rsidRPr="002F30E2">
        <w:rPr>
          <w:lang w:val="en-US"/>
        </w:rPr>
        <w:t>fonu</w:t>
      </w:r>
      <w:proofErr w:type="spellEnd"/>
      <w:r w:rsidRPr="002F30E2">
        <w:rPr>
          <w:lang w:val="en-US"/>
        </w:rPr>
        <w:t xml:space="preserve"> </w:t>
      </w:r>
      <w:proofErr w:type="spellStart"/>
      <w:r w:rsidRPr="002F30E2">
        <w:rPr>
          <w:lang w:val="en-US"/>
        </w:rPr>
        <w:t>hesaplarından</w:t>
      </w:r>
      <w:proofErr w:type="spellEnd"/>
      <w:r w:rsidRPr="002F30E2">
        <w:rPr>
          <w:lang w:val="en-US"/>
        </w:rPr>
        <w:t xml:space="preserve"> </w:t>
      </w:r>
      <w:proofErr w:type="spellStart"/>
      <w:r w:rsidRPr="002F30E2">
        <w:rPr>
          <w:lang w:val="en-US"/>
        </w:rPr>
        <w:t>vadeli</w:t>
      </w:r>
      <w:proofErr w:type="spellEnd"/>
      <w:r w:rsidRPr="002F30E2">
        <w:rPr>
          <w:lang w:val="en-US"/>
        </w:rPr>
        <w:t xml:space="preserve"> </w:t>
      </w:r>
      <w:proofErr w:type="spellStart"/>
      <w:r w:rsidRPr="002F30E2">
        <w:rPr>
          <w:lang w:val="en-US"/>
        </w:rPr>
        <w:t>Türk</w:t>
      </w:r>
      <w:proofErr w:type="spellEnd"/>
      <w:r w:rsidRPr="002F30E2">
        <w:rPr>
          <w:lang w:val="en-US"/>
        </w:rPr>
        <w:t xml:space="preserve"> </w:t>
      </w:r>
      <w:proofErr w:type="spellStart"/>
      <w:r w:rsidRPr="002F30E2">
        <w:rPr>
          <w:lang w:val="en-US"/>
        </w:rPr>
        <w:t>lirası</w:t>
      </w:r>
      <w:proofErr w:type="spellEnd"/>
      <w:r w:rsidRPr="002F30E2">
        <w:rPr>
          <w:lang w:val="en-US"/>
        </w:rPr>
        <w:t xml:space="preserve"> </w:t>
      </w:r>
      <w:proofErr w:type="spellStart"/>
      <w:r w:rsidRPr="002F30E2">
        <w:rPr>
          <w:lang w:val="en-US"/>
        </w:rPr>
        <w:t>mevduat</w:t>
      </w:r>
      <w:proofErr w:type="spellEnd"/>
      <w:r w:rsidRPr="002F30E2">
        <w:rPr>
          <w:lang w:val="en-US"/>
        </w:rPr>
        <w:t xml:space="preserve"> </w:t>
      </w:r>
      <w:proofErr w:type="spellStart"/>
      <w:r w:rsidRPr="002F30E2">
        <w:rPr>
          <w:lang w:val="en-US"/>
        </w:rPr>
        <w:t>ve</w:t>
      </w:r>
      <w:proofErr w:type="spellEnd"/>
      <w:r w:rsidRPr="002F30E2">
        <w:rPr>
          <w:lang w:val="en-US"/>
        </w:rPr>
        <w:t xml:space="preserve"> </w:t>
      </w:r>
      <w:proofErr w:type="spellStart"/>
      <w:r w:rsidRPr="002F30E2">
        <w:rPr>
          <w:lang w:val="en-US"/>
        </w:rPr>
        <w:t>katılma</w:t>
      </w:r>
      <w:proofErr w:type="spellEnd"/>
      <w:r w:rsidRPr="002F30E2">
        <w:rPr>
          <w:lang w:val="en-US"/>
        </w:rPr>
        <w:t xml:space="preserve"> </w:t>
      </w:r>
      <w:proofErr w:type="spellStart"/>
      <w:r w:rsidRPr="002F30E2">
        <w:rPr>
          <w:lang w:val="en-US"/>
        </w:rPr>
        <w:t>hesabına</w:t>
      </w:r>
      <w:proofErr w:type="spellEnd"/>
      <w:r w:rsidRPr="002F30E2">
        <w:rPr>
          <w:lang w:val="en-US"/>
        </w:rPr>
        <w:t xml:space="preserve"> </w:t>
      </w:r>
      <w:proofErr w:type="spellStart"/>
      <w:r w:rsidRPr="002F30E2">
        <w:rPr>
          <w:lang w:val="en-US"/>
        </w:rPr>
        <w:t>dönüşüm</w:t>
      </w:r>
      <w:proofErr w:type="spellEnd"/>
      <w:r w:rsidRPr="002F30E2">
        <w:rPr>
          <w:lang w:val="en-US"/>
        </w:rPr>
        <w:t xml:space="preserve"> </w:t>
      </w:r>
      <w:proofErr w:type="spellStart"/>
      <w:r w:rsidRPr="002F30E2">
        <w:rPr>
          <w:lang w:val="en-US"/>
        </w:rPr>
        <w:t>oranı</w:t>
      </w:r>
      <w:proofErr w:type="spellEnd"/>
      <w:r w:rsidRPr="002F30E2">
        <w:rPr>
          <w:lang w:val="en-US"/>
        </w:rPr>
        <w:t xml:space="preserve"> </w:t>
      </w:r>
      <w:r w:rsidRPr="002F30E2">
        <w:rPr>
          <w:lang w:val="en-US"/>
        </w:rPr>
        <w:br/>
        <w:t xml:space="preserve">2 </w:t>
      </w:r>
      <w:proofErr w:type="spellStart"/>
      <w:r w:rsidRPr="002F30E2">
        <w:rPr>
          <w:lang w:val="en-US"/>
        </w:rPr>
        <w:t>Eylül</w:t>
      </w:r>
      <w:proofErr w:type="spellEnd"/>
      <w:r w:rsidRPr="002F30E2">
        <w:rPr>
          <w:lang w:val="en-US"/>
        </w:rPr>
        <w:t xml:space="preserve"> 2022 </w:t>
      </w:r>
      <w:proofErr w:type="spellStart"/>
      <w:r w:rsidRPr="002F30E2">
        <w:rPr>
          <w:lang w:val="en-US"/>
        </w:rPr>
        <w:t>yükümlülük</w:t>
      </w:r>
      <w:proofErr w:type="spellEnd"/>
      <w:r w:rsidRPr="002F30E2">
        <w:rPr>
          <w:lang w:val="en-US"/>
        </w:rPr>
        <w:t xml:space="preserve"> </w:t>
      </w:r>
      <w:proofErr w:type="spellStart"/>
      <w:r w:rsidRPr="002F30E2">
        <w:rPr>
          <w:lang w:val="en-US"/>
        </w:rPr>
        <w:t>tarihi</w:t>
      </w:r>
      <w:proofErr w:type="spellEnd"/>
      <w:r w:rsidRPr="002F30E2">
        <w:rPr>
          <w:lang w:val="en-US"/>
        </w:rPr>
        <w:t xml:space="preserve"> </w:t>
      </w:r>
      <w:proofErr w:type="spellStart"/>
      <w:r w:rsidRPr="002F30E2">
        <w:rPr>
          <w:lang w:val="en-US"/>
        </w:rPr>
        <w:t>itibarıyla</w:t>
      </w:r>
      <w:proofErr w:type="spellEnd"/>
      <w:r w:rsidRPr="002F30E2">
        <w:rPr>
          <w:lang w:val="en-US"/>
        </w:rPr>
        <w:t xml:space="preserve"> </w:t>
      </w:r>
      <w:proofErr w:type="spellStart"/>
      <w:r w:rsidRPr="002F30E2">
        <w:rPr>
          <w:lang w:val="en-US"/>
        </w:rPr>
        <w:t>gerçek</w:t>
      </w:r>
      <w:proofErr w:type="spellEnd"/>
      <w:r w:rsidRPr="002F30E2">
        <w:rPr>
          <w:lang w:val="en-US"/>
        </w:rPr>
        <w:t xml:space="preserve"> </w:t>
      </w:r>
      <w:proofErr w:type="spellStart"/>
      <w:r w:rsidRPr="002F30E2">
        <w:rPr>
          <w:lang w:val="en-US"/>
        </w:rPr>
        <w:t>kişi</w:t>
      </w:r>
      <w:proofErr w:type="spellEnd"/>
      <w:r w:rsidRPr="002F30E2">
        <w:rPr>
          <w:lang w:val="en-US"/>
        </w:rPr>
        <w:t xml:space="preserve"> </w:t>
      </w:r>
      <w:proofErr w:type="spellStart"/>
      <w:r w:rsidRPr="002F30E2">
        <w:rPr>
          <w:lang w:val="en-US"/>
        </w:rPr>
        <w:t>ve</w:t>
      </w:r>
      <w:proofErr w:type="spellEnd"/>
      <w:r w:rsidRPr="002F30E2">
        <w:rPr>
          <w:lang w:val="en-US"/>
        </w:rPr>
        <w:t xml:space="preserve"> </w:t>
      </w:r>
      <w:proofErr w:type="spellStart"/>
      <w:r w:rsidRPr="002F30E2">
        <w:rPr>
          <w:lang w:val="en-US"/>
        </w:rPr>
        <w:t>tüzel</w:t>
      </w:r>
      <w:proofErr w:type="spellEnd"/>
      <w:r w:rsidRPr="002F30E2">
        <w:rPr>
          <w:lang w:val="en-US"/>
        </w:rPr>
        <w:t xml:space="preserve"> </w:t>
      </w:r>
      <w:proofErr w:type="spellStart"/>
      <w:r w:rsidRPr="002F30E2">
        <w:rPr>
          <w:lang w:val="en-US"/>
        </w:rPr>
        <w:t>nitelikli</w:t>
      </w:r>
      <w:proofErr w:type="spellEnd"/>
      <w:r w:rsidRPr="002F30E2">
        <w:rPr>
          <w:lang w:val="en-US"/>
        </w:rPr>
        <w:t xml:space="preserve"> </w:t>
      </w:r>
      <w:proofErr w:type="spellStart"/>
      <w:r w:rsidRPr="002F30E2">
        <w:rPr>
          <w:lang w:val="en-US"/>
        </w:rPr>
        <w:t>hesaplar</w:t>
      </w:r>
      <w:proofErr w:type="spellEnd"/>
      <w:r w:rsidRPr="002F30E2">
        <w:rPr>
          <w:lang w:val="en-US"/>
        </w:rPr>
        <w:t xml:space="preserve"> </w:t>
      </w:r>
      <w:proofErr w:type="spellStart"/>
      <w:r w:rsidRPr="002F30E2">
        <w:rPr>
          <w:lang w:val="en-US"/>
        </w:rPr>
        <w:t>için</w:t>
      </w:r>
      <w:proofErr w:type="spellEnd"/>
      <w:r w:rsidRPr="002F30E2">
        <w:rPr>
          <w:lang w:val="en-US"/>
        </w:rPr>
        <w:t xml:space="preserve"> </w:t>
      </w:r>
      <w:proofErr w:type="spellStart"/>
      <w:r w:rsidRPr="002F30E2">
        <w:rPr>
          <w:lang w:val="en-US"/>
        </w:rPr>
        <w:t>ayrı</w:t>
      </w:r>
      <w:proofErr w:type="spellEnd"/>
      <w:r w:rsidRPr="002F30E2">
        <w:rPr>
          <w:lang w:val="en-US"/>
        </w:rPr>
        <w:t xml:space="preserve"> </w:t>
      </w:r>
      <w:proofErr w:type="spellStart"/>
      <w:r w:rsidRPr="002F30E2">
        <w:rPr>
          <w:lang w:val="en-US"/>
        </w:rPr>
        <w:t>ayrı</w:t>
      </w:r>
      <w:proofErr w:type="spellEnd"/>
      <w:r w:rsidRPr="002F30E2">
        <w:rPr>
          <w:lang w:val="en-US"/>
        </w:rPr>
        <w:t xml:space="preserve"> % 20 </w:t>
      </w:r>
      <w:proofErr w:type="spellStart"/>
      <w:r w:rsidRPr="002F30E2">
        <w:rPr>
          <w:lang w:val="en-US"/>
        </w:rPr>
        <w:t>seviyesine</w:t>
      </w:r>
      <w:proofErr w:type="spellEnd"/>
      <w:r w:rsidRPr="002F30E2">
        <w:rPr>
          <w:lang w:val="en-US"/>
        </w:rPr>
        <w:t xml:space="preserve"> </w:t>
      </w:r>
      <w:proofErr w:type="spellStart"/>
      <w:r w:rsidRPr="002F30E2">
        <w:rPr>
          <w:lang w:val="en-US"/>
        </w:rPr>
        <w:t>ulaşamayan</w:t>
      </w:r>
      <w:proofErr w:type="spellEnd"/>
      <w:r w:rsidRPr="002F30E2">
        <w:rPr>
          <w:lang w:val="en-US"/>
        </w:rPr>
        <w:t xml:space="preserve"> </w:t>
      </w:r>
      <w:proofErr w:type="spellStart"/>
      <w:r w:rsidRPr="002F30E2">
        <w:rPr>
          <w:lang w:val="en-US"/>
        </w:rPr>
        <w:t>bankalara</w:t>
      </w:r>
      <w:proofErr w:type="spellEnd"/>
      <w:r w:rsidRPr="002F30E2">
        <w:rPr>
          <w:lang w:val="en-US"/>
        </w:rPr>
        <w:t xml:space="preserve">, 2022 </w:t>
      </w:r>
      <w:proofErr w:type="spellStart"/>
      <w:r w:rsidRPr="002F30E2">
        <w:rPr>
          <w:lang w:val="en-US"/>
        </w:rPr>
        <w:t>yılı</w:t>
      </w:r>
      <w:proofErr w:type="spellEnd"/>
      <w:r w:rsidRPr="002F30E2">
        <w:rPr>
          <w:lang w:val="en-US"/>
        </w:rPr>
        <w:t xml:space="preserve"> </w:t>
      </w:r>
      <w:proofErr w:type="spellStart"/>
      <w:r w:rsidRPr="002F30E2">
        <w:rPr>
          <w:lang w:val="en-US"/>
        </w:rPr>
        <w:t>sonuna</w:t>
      </w:r>
      <w:proofErr w:type="spellEnd"/>
      <w:r w:rsidRPr="002F30E2">
        <w:rPr>
          <w:lang w:val="en-US"/>
        </w:rPr>
        <w:t xml:space="preserve"> </w:t>
      </w:r>
      <w:proofErr w:type="spellStart"/>
      <w:r w:rsidRPr="002F30E2">
        <w:rPr>
          <w:lang w:val="en-US"/>
        </w:rPr>
        <w:t>kadar</w:t>
      </w:r>
      <w:proofErr w:type="spellEnd"/>
      <w:r w:rsidRPr="002F30E2">
        <w:rPr>
          <w:lang w:val="en-US"/>
        </w:rPr>
        <w:t xml:space="preserve"> </w:t>
      </w:r>
      <w:proofErr w:type="spellStart"/>
      <w:r w:rsidRPr="002F30E2">
        <w:rPr>
          <w:lang w:val="en-US"/>
        </w:rPr>
        <w:t>yükümlülükleri</w:t>
      </w:r>
      <w:proofErr w:type="spellEnd"/>
      <w:r w:rsidRPr="002F30E2">
        <w:rPr>
          <w:lang w:val="en-US"/>
        </w:rPr>
        <w:t xml:space="preserve"> </w:t>
      </w:r>
      <w:proofErr w:type="spellStart"/>
      <w:r w:rsidRPr="002F30E2">
        <w:rPr>
          <w:lang w:val="en-US"/>
        </w:rPr>
        <w:t>için</w:t>
      </w:r>
      <w:proofErr w:type="spellEnd"/>
      <w:r w:rsidRPr="002F30E2">
        <w:rPr>
          <w:lang w:val="en-US"/>
        </w:rPr>
        <w:t xml:space="preserve"> </w:t>
      </w:r>
      <w:proofErr w:type="spellStart"/>
      <w:r w:rsidRPr="002F30E2">
        <w:rPr>
          <w:lang w:val="en-US"/>
        </w:rPr>
        <w:t>tutulması</w:t>
      </w:r>
      <w:proofErr w:type="spellEnd"/>
      <w:r w:rsidRPr="002F30E2">
        <w:rPr>
          <w:lang w:val="en-US"/>
        </w:rPr>
        <w:t xml:space="preserve"> </w:t>
      </w:r>
      <w:proofErr w:type="spellStart"/>
      <w:r w:rsidRPr="002F30E2">
        <w:rPr>
          <w:lang w:val="en-US"/>
        </w:rPr>
        <w:t>gereken</w:t>
      </w:r>
      <w:proofErr w:type="spellEnd"/>
      <w:r w:rsidRPr="002F30E2">
        <w:rPr>
          <w:lang w:val="en-US"/>
        </w:rPr>
        <w:t xml:space="preserve"> </w:t>
      </w:r>
      <w:proofErr w:type="spellStart"/>
      <w:r w:rsidRPr="002F30E2">
        <w:rPr>
          <w:lang w:val="en-US"/>
        </w:rPr>
        <w:t>tutara</w:t>
      </w:r>
      <w:proofErr w:type="spellEnd"/>
      <w:r w:rsidRPr="002F30E2">
        <w:rPr>
          <w:lang w:val="en-US"/>
        </w:rPr>
        <w:t xml:space="preserve"> </w:t>
      </w:r>
      <w:proofErr w:type="spellStart"/>
      <w:r w:rsidRPr="002F30E2">
        <w:rPr>
          <w:lang w:val="en-US"/>
        </w:rPr>
        <w:t>kadar</w:t>
      </w:r>
      <w:proofErr w:type="spellEnd"/>
      <w:r w:rsidRPr="002F30E2">
        <w:rPr>
          <w:lang w:val="en-US"/>
        </w:rPr>
        <w:t xml:space="preserve"> </w:t>
      </w:r>
      <w:proofErr w:type="spellStart"/>
      <w:r w:rsidRPr="002F30E2">
        <w:rPr>
          <w:lang w:val="en-US"/>
        </w:rPr>
        <w:t>olan</w:t>
      </w:r>
      <w:proofErr w:type="spellEnd"/>
      <w:r w:rsidRPr="002F30E2">
        <w:rPr>
          <w:lang w:val="en-US"/>
        </w:rPr>
        <w:t xml:space="preserve"> </w:t>
      </w:r>
      <w:proofErr w:type="spellStart"/>
      <w:r w:rsidRPr="002F30E2">
        <w:rPr>
          <w:lang w:val="en-US"/>
        </w:rPr>
        <w:t>kısmı</w:t>
      </w:r>
      <w:proofErr w:type="spellEnd"/>
      <w:r w:rsidRPr="002F30E2">
        <w:rPr>
          <w:lang w:val="en-US"/>
        </w:rPr>
        <w:t xml:space="preserve"> </w:t>
      </w:r>
      <w:proofErr w:type="spellStart"/>
      <w:r w:rsidRPr="002F30E2">
        <w:rPr>
          <w:lang w:val="en-US"/>
        </w:rPr>
        <w:t>üzerinden</w:t>
      </w:r>
      <w:proofErr w:type="spellEnd"/>
      <w:r w:rsidRPr="002F30E2">
        <w:rPr>
          <w:lang w:val="en-US"/>
        </w:rPr>
        <w:t xml:space="preserve"> </w:t>
      </w:r>
      <w:proofErr w:type="spellStart"/>
      <w:r w:rsidRPr="002F30E2">
        <w:rPr>
          <w:lang w:val="en-US"/>
        </w:rPr>
        <w:t>yıllık</w:t>
      </w:r>
      <w:proofErr w:type="spellEnd"/>
      <w:r w:rsidRPr="002F30E2">
        <w:rPr>
          <w:lang w:val="en-US"/>
        </w:rPr>
        <w:t xml:space="preserve"> %5 </w:t>
      </w:r>
      <w:proofErr w:type="spellStart"/>
      <w:r w:rsidRPr="002F30E2">
        <w:rPr>
          <w:lang w:val="en-US"/>
        </w:rPr>
        <w:t>komisyon</w:t>
      </w:r>
      <w:proofErr w:type="spellEnd"/>
      <w:r w:rsidRPr="002F30E2">
        <w:rPr>
          <w:lang w:val="en-US"/>
        </w:rPr>
        <w:t xml:space="preserve"> </w:t>
      </w:r>
      <w:proofErr w:type="spellStart"/>
      <w:r w:rsidRPr="002F30E2">
        <w:rPr>
          <w:lang w:val="en-US"/>
        </w:rPr>
        <w:t>uygulanması</w:t>
      </w:r>
      <w:proofErr w:type="spellEnd"/>
      <w:r w:rsidRPr="002F30E2">
        <w:rPr>
          <w:lang w:val="en-US"/>
        </w:rPr>
        <w:t xml:space="preserve"> </w:t>
      </w:r>
      <w:proofErr w:type="spellStart"/>
      <w:r w:rsidRPr="002F30E2">
        <w:rPr>
          <w:lang w:val="en-US"/>
        </w:rPr>
        <w:t>kararlaştırılmıştır</w:t>
      </w:r>
      <w:proofErr w:type="spellEnd"/>
      <w:r w:rsidRPr="002F30E2">
        <w:rPr>
          <w:lang w:val="en-US"/>
        </w:rPr>
        <w:t xml:space="preserve">. 2 </w:t>
      </w:r>
      <w:proofErr w:type="spellStart"/>
      <w:r w:rsidRPr="002F30E2">
        <w:rPr>
          <w:lang w:val="en-US"/>
        </w:rPr>
        <w:t>Eylül</w:t>
      </w:r>
      <w:proofErr w:type="spellEnd"/>
      <w:r w:rsidRPr="002F30E2">
        <w:rPr>
          <w:lang w:val="en-US"/>
        </w:rPr>
        <w:t xml:space="preserve"> 2022 </w:t>
      </w:r>
      <w:proofErr w:type="spellStart"/>
      <w:r w:rsidRPr="002F30E2">
        <w:rPr>
          <w:lang w:val="en-US"/>
        </w:rPr>
        <w:t>yükümlülük</w:t>
      </w:r>
      <w:proofErr w:type="spellEnd"/>
      <w:r w:rsidRPr="002F30E2">
        <w:rPr>
          <w:lang w:val="en-US"/>
        </w:rPr>
        <w:t xml:space="preserve"> </w:t>
      </w:r>
      <w:proofErr w:type="spellStart"/>
      <w:r w:rsidRPr="002F30E2">
        <w:rPr>
          <w:lang w:val="en-US"/>
        </w:rPr>
        <w:t>tarihi</w:t>
      </w:r>
      <w:proofErr w:type="spellEnd"/>
      <w:r w:rsidRPr="002F30E2">
        <w:rPr>
          <w:lang w:val="en-US"/>
        </w:rPr>
        <w:t xml:space="preserve"> </w:t>
      </w:r>
      <w:proofErr w:type="spellStart"/>
      <w:r w:rsidRPr="002F30E2">
        <w:rPr>
          <w:lang w:val="en-US"/>
        </w:rPr>
        <w:t>itibarıyla</w:t>
      </w:r>
      <w:proofErr w:type="spellEnd"/>
      <w:r w:rsidRPr="002F30E2">
        <w:rPr>
          <w:lang w:val="en-US"/>
        </w:rPr>
        <w:t xml:space="preserve"> </w:t>
      </w:r>
      <w:proofErr w:type="spellStart"/>
      <w:r w:rsidRPr="002F30E2">
        <w:rPr>
          <w:lang w:val="en-US"/>
        </w:rPr>
        <w:t>Yabancı</w:t>
      </w:r>
      <w:proofErr w:type="spellEnd"/>
      <w:r w:rsidRPr="002F30E2">
        <w:rPr>
          <w:lang w:val="en-US"/>
        </w:rPr>
        <w:t xml:space="preserve"> para </w:t>
      </w:r>
      <w:proofErr w:type="spellStart"/>
      <w:r w:rsidRPr="002F30E2">
        <w:rPr>
          <w:lang w:val="en-US"/>
        </w:rPr>
        <w:t>mevduatlara</w:t>
      </w:r>
      <w:proofErr w:type="spellEnd"/>
      <w:r w:rsidRPr="002F30E2">
        <w:rPr>
          <w:lang w:val="en-US"/>
        </w:rPr>
        <w:t xml:space="preserve"> </w:t>
      </w:r>
      <w:proofErr w:type="spellStart"/>
      <w:r w:rsidRPr="002F30E2">
        <w:rPr>
          <w:lang w:val="en-US"/>
        </w:rPr>
        <w:t>uygulanan</w:t>
      </w:r>
      <w:proofErr w:type="spellEnd"/>
      <w:r w:rsidRPr="002F30E2">
        <w:rPr>
          <w:lang w:val="en-US"/>
        </w:rPr>
        <w:t xml:space="preserve"> %5 </w:t>
      </w:r>
      <w:proofErr w:type="spellStart"/>
      <w:r w:rsidRPr="002F30E2">
        <w:rPr>
          <w:lang w:val="en-US"/>
        </w:rPr>
        <w:t>komisyon</w:t>
      </w:r>
      <w:proofErr w:type="spellEnd"/>
      <w:r w:rsidRPr="002F30E2">
        <w:rPr>
          <w:lang w:val="en-US"/>
        </w:rPr>
        <w:t xml:space="preserve"> </w:t>
      </w:r>
      <w:proofErr w:type="spellStart"/>
      <w:r w:rsidRPr="002F30E2">
        <w:rPr>
          <w:lang w:val="en-US"/>
        </w:rPr>
        <w:t>oranı</w:t>
      </w:r>
      <w:proofErr w:type="spellEnd"/>
      <w:r w:rsidRPr="002F30E2">
        <w:rPr>
          <w:lang w:val="en-US"/>
        </w:rPr>
        <w:t xml:space="preserve"> </w:t>
      </w:r>
      <w:proofErr w:type="spellStart"/>
      <w:r w:rsidRPr="002F30E2">
        <w:rPr>
          <w:lang w:val="en-US"/>
        </w:rPr>
        <w:t>uygulamasının</w:t>
      </w:r>
      <w:proofErr w:type="spellEnd"/>
      <w:r w:rsidRPr="002F30E2">
        <w:rPr>
          <w:lang w:val="en-US"/>
        </w:rPr>
        <w:t xml:space="preserve"> </w:t>
      </w:r>
      <w:proofErr w:type="spellStart"/>
      <w:r w:rsidRPr="002F30E2">
        <w:rPr>
          <w:lang w:val="en-US"/>
        </w:rPr>
        <w:t>yanı</w:t>
      </w:r>
      <w:proofErr w:type="spellEnd"/>
      <w:r w:rsidRPr="002F30E2">
        <w:rPr>
          <w:lang w:val="en-US"/>
        </w:rPr>
        <w:t xml:space="preserve"> </w:t>
      </w:r>
      <w:proofErr w:type="spellStart"/>
      <w:r w:rsidRPr="002F30E2">
        <w:rPr>
          <w:lang w:val="en-US"/>
        </w:rPr>
        <w:t>sıra</w:t>
      </w:r>
      <w:proofErr w:type="spellEnd"/>
      <w:r w:rsidRPr="002F30E2">
        <w:rPr>
          <w:lang w:val="en-US"/>
        </w:rPr>
        <w:t xml:space="preserve"> </w:t>
      </w:r>
      <w:proofErr w:type="spellStart"/>
      <w:r w:rsidRPr="002F30E2">
        <w:rPr>
          <w:lang w:val="en-US"/>
        </w:rPr>
        <w:t>mevduatın</w:t>
      </w:r>
      <w:proofErr w:type="spellEnd"/>
      <w:r w:rsidRPr="002F30E2">
        <w:rPr>
          <w:lang w:val="en-US"/>
        </w:rPr>
        <w:t xml:space="preserve"> </w:t>
      </w:r>
      <w:proofErr w:type="spellStart"/>
      <w:r w:rsidRPr="002F30E2">
        <w:rPr>
          <w:lang w:val="en-US"/>
        </w:rPr>
        <w:t>Türk</w:t>
      </w:r>
      <w:proofErr w:type="spellEnd"/>
      <w:r w:rsidRPr="002F30E2">
        <w:rPr>
          <w:lang w:val="en-US"/>
        </w:rPr>
        <w:t xml:space="preserve"> </w:t>
      </w:r>
      <w:proofErr w:type="spellStart"/>
      <w:r w:rsidRPr="002F30E2">
        <w:rPr>
          <w:lang w:val="en-US"/>
        </w:rPr>
        <w:t>lirası</w:t>
      </w:r>
      <w:proofErr w:type="spellEnd"/>
      <w:r w:rsidRPr="002F30E2">
        <w:rPr>
          <w:lang w:val="en-US"/>
        </w:rPr>
        <w:t xml:space="preserve"> </w:t>
      </w:r>
      <w:proofErr w:type="spellStart"/>
      <w:r w:rsidRPr="002F30E2">
        <w:rPr>
          <w:lang w:val="en-US"/>
        </w:rPr>
        <w:t>payına</w:t>
      </w:r>
      <w:proofErr w:type="spellEnd"/>
      <w:r w:rsidRPr="002F30E2">
        <w:rPr>
          <w:lang w:val="en-US"/>
        </w:rPr>
        <w:t xml:space="preserve"> </w:t>
      </w:r>
      <w:proofErr w:type="spellStart"/>
      <w:r w:rsidRPr="002F30E2">
        <w:rPr>
          <w:lang w:val="en-US"/>
        </w:rPr>
        <w:t>göre</w:t>
      </w:r>
      <w:proofErr w:type="spellEnd"/>
      <w:r w:rsidRPr="002F30E2">
        <w:rPr>
          <w:lang w:val="en-US"/>
        </w:rPr>
        <w:t xml:space="preserve"> </w:t>
      </w:r>
      <w:proofErr w:type="spellStart"/>
      <w:r w:rsidRPr="002F30E2">
        <w:rPr>
          <w:lang w:val="en-US"/>
        </w:rPr>
        <w:t>komisyon</w:t>
      </w:r>
      <w:proofErr w:type="spellEnd"/>
      <w:r w:rsidRPr="002F30E2">
        <w:rPr>
          <w:lang w:val="en-US"/>
        </w:rPr>
        <w:t xml:space="preserve"> </w:t>
      </w:r>
      <w:proofErr w:type="spellStart"/>
      <w:r w:rsidRPr="002F30E2">
        <w:rPr>
          <w:lang w:val="en-US"/>
        </w:rPr>
        <w:t>uygulaması</w:t>
      </w:r>
      <w:proofErr w:type="spellEnd"/>
      <w:r w:rsidRPr="002F30E2">
        <w:rPr>
          <w:lang w:val="en-US"/>
        </w:rPr>
        <w:t xml:space="preserve"> </w:t>
      </w:r>
      <w:proofErr w:type="spellStart"/>
      <w:r w:rsidRPr="002F30E2">
        <w:rPr>
          <w:lang w:val="en-US"/>
        </w:rPr>
        <w:t>getirilmiştir</w:t>
      </w:r>
      <w:proofErr w:type="spellEnd"/>
      <w:r w:rsidRPr="002F30E2">
        <w:rPr>
          <w:lang w:val="en-US"/>
        </w:rPr>
        <w:t xml:space="preserve">.  </w:t>
      </w:r>
      <w:proofErr w:type="spellStart"/>
      <w:r w:rsidRPr="002F30E2">
        <w:rPr>
          <w:lang w:val="en-US"/>
        </w:rPr>
        <w:t>Türk</w:t>
      </w:r>
      <w:proofErr w:type="spellEnd"/>
      <w:r w:rsidRPr="002F30E2">
        <w:rPr>
          <w:lang w:val="en-US"/>
        </w:rPr>
        <w:t xml:space="preserve"> </w:t>
      </w:r>
      <w:proofErr w:type="spellStart"/>
      <w:r w:rsidRPr="002F30E2">
        <w:rPr>
          <w:lang w:val="en-US"/>
        </w:rPr>
        <w:t>Lirası</w:t>
      </w:r>
      <w:proofErr w:type="spellEnd"/>
      <w:r w:rsidRPr="002F30E2">
        <w:rPr>
          <w:lang w:val="en-US"/>
        </w:rPr>
        <w:t xml:space="preserve"> </w:t>
      </w:r>
      <w:proofErr w:type="spellStart"/>
      <w:r w:rsidRPr="002F30E2">
        <w:rPr>
          <w:lang w:val="en-US"/>
        </w:rPr>
        <w:t>payı</w:t>
      </w:r>
      <w:proofErr w:type="spellEnd"/>
      <w:r w:rsidRPr="002F30E2">
        <w:rPr>
          <w:lang w:val="en-US"/>
        </w:rPr>
        <w:t xml:space="preserve"> </w:t>
      </w:r>
      <w:proofErr w:type="spellStart"/>
      <w:r w:rsidRPr="002F30E2">
        <w:rPr>
          <w:lang w:val="en-US"/>
        </w:rPr>
        <w:t>gerçek</w:t>
      </w:r>
      <w:proofErr w:type="spellEnd"/>
      <w:r w:rsidRPr="002F30E2">
        <w:rPr>
          <w:lang w:val="en-US"/>
        </w:rPr>
        <w:t xml:space="preserve"> </w:t>
      </w:r>
      <w:proofErr w:type="spellStart"/>
      <w:r w:rsidRPr="002F30E2">
        <w:rPr>
          <w:lang w:val="en-US"/>
        </w:rPr>
        <w:t>ve</w:t>
      </w:r>
      <w:proofErr w:type="spellEnd"/>
      <w:r w:rsidRPr="002F30E2">
        <w:rPr>
          <w:lang w:val="en-US"/>
        </w:rPr>
        <w:t xml:space="preserve"> </w:t>
      </w:r>
      <w:proofErr w:type="spellStart"/>
      <w:r w:rsidRPr="002F30E2">
        <w:rPr>
          <w:lang w:val="en-US"/>
        </w:rPr>
        <w:t>tüzel</w:t>
      </w:r>
      <w:proofErr w:type="spellEnd"/>
      <w:r w:rsidRPr="002F30E2">
        <w:rPr>
          <w:lang w:val="en-US"/>
        </w:rPr>
        <w:t xml:space="preserve"> </w:t>
      </w:r>
      <w:proofErr w:type="spellStart"/>
      <w:r w:rsidRPr="002F30E2">
        <w:rPr>
          <w:lang w:val="en-US"/>
        </w:rPr>
        <w:t>kişi</w:t>
      </w:r>
      <w:proofErr w:type="spellEnd"/>
      <w:r w:rsidRPr="002F30E2">
        <w:rPr>
          <w:lang w:val="en-US"/>
        </w:rPr>
        <w:t xml:space="preserve"> </w:t>
      </w:r>
      <w:proofErr w:type="spellStart"/>
      <w:r w:rsidRPr="002F30E2">
        <w:rPr>
          <w:lang w:val="en-US"/>
        </w:rPr>
        <w:t>ayrı</w:t>
      </w:r>
      <w:proofErr w:type="spellEnd"/>
      <w:r w:rsidRPr="002F30E2">
        <w:rPr>
          <w:lang w:val="en-US"/>
        </w:rPr>
        <w:t xml:space="preserve"> </w:t>
      </w:r>
      <w:proofErr w:type="spellStart"/>
      <w:r w:rsidRPr="002F30E2">
        <w:rPr>
          <w:lang w:val="en-US"/>
        </w:rPr>
        <w:t>ayrı</w:t>
      </w:r>
      <w:proofErr w:type="spellEnd"/>
      <w:r w:rsidRPr="002F30E2">
        <w:rPr>
          <w:lang w:val="en-US"/>
        </w:rPr>
        <w:t xml:space="preserve"> %50’nin </w:t>
      </w:r>
      <w:proofErr w:type="spellStart"/>
      <w:r w:rsidRPr="002F30E2">
        <w:rPr>
          <w:lang w:val="en-US"/>
        </w:rPr>
        <w:t>üzerinde</w:t>
      </w:r>
      <w:proofErr w:type="spellEnd"/>
      <w:r w:rsidRPr="002F30E2">
        <w:rPr>
          <w:lang w:val="en-US"/>
        </w:rPr>
        <w:t xml:space="preserve"> </w:t>
      </w:r>
      <w:proofErr w:type="spellStart"/>
      <w:r w:rsidRPr="002F30E2">
        <w:rPr>
          <w:lang w:val="en-US"/>
        </w:rPr>
        <w:t>olan</w:t>
      </w:r>
      <w:proofErr w:type="spellEnd"/>
      <w:r w:rsidRPr="002F30E2">
        <w:rPr>
          <w:lang w:val="en-US"/>
        </w:rPr>
        <w:t xml:space="preserve"> </w:t>
      </w:r>
      <w:proofErr w:type="spellStart"/>
      <w:r w:rsidRPr="002F30E2">
        <w:rPr>
          <w:lang w:val="en-US"/>
        </w:rPr>
        <w:t>bankalar</w:t>
      </w:r>
      <w:proofErr w:type="spellEnd"/>
      <w:r w:rsidRPr="002F30E2">
        <w:rPr>
          <w:lang w:val="en-US"/>
        </w:rPr>
        <w:t xml:space="preserve"> </w:t>
      </w:r>
      <w:proofErr w:type="spellStart"/>
      <w:r w:rsidRPr="002F30E2">
        <w:rPr>
          <w:lang w:val="en-US"/>
        </w:rPr>
        <w:t>hariç</w:t>
      </w:r>
      <w:proofErr w:type="spellEnd"/>
      <w:r w:rsidRPr="002F30E2">
        <w:rPr>
          <w:lang w:val="en-US"/>
        </w:rPr>
        <w:t xml:space="preserve">, </w:t>
      </w:r>
      <w:proofErr w:type="spellStart"/>
      <w:r w:rsidRPr="002F30E2">
        <w:rPr>
          <w:lang w:val="en-US"/>
        </w:rPr>
        <w:t>Yabancı</w:t>
      </w:r>
      <w:proofErr w:type="spellEnd"/>
      <w:r w:rsidRPr="002F30E2">
        <w:rPr>
          <w:lang w:val="en-US"/>
        </w:rPr>
        <w:t xml:space="preserve"> para </w:t>
      </w:r>
      <w:proofErr w:type="spellStart"/>
      <w:r w:rsidRPr="002F30E2">
        <w:rPr>
          <w:lang w:val="en-US"/>
        </w:rPr>
        <w:t>mevduat</w:t>
      </w:r>
      <w:proofErr w:type="spellEnd"/>
      <w:r w:rsidRPr="002F30E2">
        <w:rPr>
          <w:lang w:val="en-US"/>
        </w:rPr>
        <w:t xml:space="preserve"> </w:t>
      </w:r>
      <w:proofErr w:type="spellStart"/>
      <w:r w:rsidRPr="002F30E2">
        <w:rPr>
          <w:lang w:val="en-US"/>
        </w:rPr>
        <w:t>yükümlülükleri</w:t>
      </w:r>
      <w:proofErr w:type="spellEnd"/>
      <w:r w:rsidRPr="002F30E2">
        <w:rPr>
          <w:lang w:val="en-US"/>
        </w:rPr>
        <w:t xml:space="preserve"> </w:t>
      </w:r>
      <w:proofErr w:type="spellStart"/>
      <w:r w:rsidRPr="002F30E2">
        <w:rPr>
          <w:lang w:val="en-US"/>
        </w:rPr>
        <w:t>için</w:t>
      </w:r>
      <w:proofErr w:type="spellEnd"/>
      <w:r w:rsidRPr="002F30E2">
        <w:rPr>
          <w:lang w:val="en-US"/>
        </w:rPr>
        <w:t xml:space="preserve"> </w:t>
      </w:r>
      <w:proofErr w:type="spellStart"/>
      <w:r w:rsidRPr="002F30E2">
        <w:rPr>
          <w:lang w:val="en-US"/>
        </w:rPr>
        <w:t>tesis</w:t>
      </w:r>
      <w:proofErr w:type="spellEnd"/>
      <w:r w:rsidRPr="002F30E2">
        <w:rPr>
          <w:lang w:val="en-US"/>
        </w:rPr>
        <w:t xml:space="preserve"> </w:t>
      </w:r>
      <w:proofErr w:type="spellStart"/>
      <w:r w:rsidRPr="002F30E2">
        <w:rPr>
          <w:lang w:val="en-US"/>
        </w:rPr>
        <w:t>edilmesi</w:t>
      </w:r>
      <w:proofErr w:type="spellEnd"/>
      <w:r w:rsidRPr="002F30E2">
        <w:rPr>
          <w:lang w:val="en-US"/>
        </w:rPr>
        <w:t xml:space="preserve"> </w:t>
      </w:r>
      <w:proofErr w:type="spellStart"/>
      <w:r w:rsidRPr="002F30E2">
        <w:rPr>
          <w:lang w:val="en-US"/>
        </w:rPr>
        <w:t>gereken</w:t>
      </w:r>
      <w:proofErr w:type="spellEnd"/>
      <w:r w:rsidRPr="002F30E2">
        <w:rPr>
          <w:lang w:val="en-US"/>
        </w:rPr>
        <w:t xml:space="preserve"> </w:t>
      </w:r>
      <w:proofErr w:type="spellStart"/>
      <w:r w:rsidRPr="002F30E2">
        <w:rPr>
          <w:lang w:val="en-US"/>
        </w:rPr>
        <w:t>zorunlu</w:t>
      </w:r>
      <w:proofErr w:type="spellEnd"/>
      <w:r w:rsidRPr="002F30E2">
        <w:rPr>
          <w:lang w:val="en-US"/>
        </w:rPr>
        <w:t xml:space="preserve"> </w:t>
      </w:r>
      <w:proofErr w:type="spellStart"/>
      <w:r w:rsidRPr="002F30E2">
        <w:rPr>
          <w:lang w:val="en-US"/>
        </w:rPr>
        <w:t>karşılık</w:t>
      </w:r>
      <w:proofErr w:type="spellEnd"/>
      <w:r w:rsidRPr="002F30E2">
        <w:rPr>
          <w:lang w:val="en-US"/>
        </w:rPr>
        <w:t xml:space="preserve"> </w:t>
      </w:r>
      <w:proofErr w:type="spellStart"/>
      <w:r w:rsidRPr="002F30E2">
        <w:rPr>
          <w:lang w:val="en-US"/>
        </w:rPr>
        <w:t>tutarı</w:t>
      </w:r>
      <w:proofErr w:type="spellEnd"/>
      <w:r w:rsidRPr="002F30E2">
        <w:rPr>
          <w:lang w:val="en-US"/>
        </w:rPr>
        <w:t xml:space="preserve"> </w:t>
      </w:r>
      <w:proofErr w:type="spellStart"/>
      <w:r w:rsidRPr="002F30E2">
        <w:rPr>
          <w:lang w:val="en-US"/>
        </w:rPr>
        <w:t>üzerinden</w:t>
      </w:r>
      <w:proofErr w:type="spellEnd"/>
      <w:r w:rsidRPr="002F30E2">
        <w:rPr>
          <w:lang w:val="en-US"/>
        </w:rPr>
        <w:t xml:space="preserve"> (yurt </w:t>
      </w:r>
      <w:proofErr w:type="spellStart"/>
      <w:r w:rsidRPr="002F30E2">
        <w:rPr>
          <w:lang w:val="en-US"/>
        </w:rPr>
        <w:t>dışı</w:t>
      </w:r>
      <w:proofErr w:type="spellEnd"/>
      <w:r w:rsidRPr="002F30E2">
        <w:rPr>
          <w:lang w:val="en-US"/>
        </w:rPr>
        <w:t xml:space="preserve"> </w:t>
      </w:r>
      <w:proofErr w:type="spellStart"/>
      <w:r w:rsidRPr="002F30E2">
        <w:rPr>
          <w:lang w:val="en-US"/>
        </w:rPr>
        <w:t>bankalar</w:t>
      </w:r>
      <w:proofErr w:type="spellEnd"/>
      <w:r w:rsidRPr="002F30E2">
        <w:rPr>
          <w:lang w:val="en-US"/>
        </w:rPr>
        <w:t xml:space="preserve"> </w:t>
      </w:r>
      <w:proofErr w:type="spellStart"/>
      <w:r w:rsidRPr="002F30E2">
        <w:rPr>
          <w:lang w:val="en-US"/>
        </w:rPr>
        <w:t>hariç</w:t>
      </w:r>
      <w:proofErr w:type="spellEnd"/>
      <w:r w:rsidRPr="002F30E2">
        <w:rPr>
          <w:lang w:val="en-US"/>
        </w:rPr>
        <w:t xml:space="preserve">) %3 </w:t>
      </w:r>
      <w:proofErr w:type="spellStart"/>
      <w:r w:rsidRPr="002F30E2">
        <w:rPr>
          <w:lang w:val="en-US"/>
        </w:rPr>
        <w:t>komisyon</w:t>
      </w:r>
      <w:proofErr w:type="spellEnd"/>
      <w:r w:rsidRPr="002F30E2">
        <w:rPr>
          <w:lang w:val="en-US"/>
        </w:rPr>
        <w:t xml:space="preserve"> </w:t>
      </w:r>
      <w:proofErr w:type="spellStart"/>
      <w:r w:rsidRPr="002F30E2">
        <w:rPr>
          <w:lang w:val="en-US"/>
        </w:rPr>
        <w:t>alınmasına</w:t>
      </w:r>
      <w:proofErr w:type="spellEnd"/>
      <w:r w:rsidRPr="002F30E2">
        <w:rPr>
          <w:lang w:val="en-US"/>
        </w:rPr>
        <w:t xml:space="preserve"> </w:t>
      </w:r>
      <w:proofErr w:type="spellStart"/>
      <w:r w:rsidRPr="002F30E2">
        <w:rPr>
          <w:lang w:val="en-US"/>
        </w:rPr>
        <w:t>karar</w:t>
      </w:r>
      <w:proofErr w:type="spellEnd"/>
      <w:r w:rsidRPr="002F30E2">
        <w:rPr>
          <w:lang w:val="en-US"/>
        </w:rPr>
        <w:t xml:space="preserve"> </w:t>
      </w:r>
      <w:proofErr w:type="spellStart"/>
      <w:r w:rsidRPr="002F30E2">
        <w:rPr>
          <w:lang w:val="en-US"/>
        </w:rPr>
        <w:t>verilmiştir</w:t>
      </w:r>
      <w:proofErr w:type="spellEnd"/>
      <w:r w:rsidRPr="002F30E2">
        <w:rPr>
          <w:lang w:val="en-US"/>
        </w:rPr>
        <w:t>.</w:t>
      </w:r>
    </w:p>
    <w:p w14:paraId="3BBD3D01" w14:textId="77777777" w:rsidR="000C052E" w:rsidRPr="002F30E2" w:rsidRDefault="000C052E" w:rsidP="000C052E">
      <w:pPr>
        <w:spacing w:line="221" w:lineRule="auto"/>
        <w:ind w:left="850"/>
        <w:jc w:val="both"/>
      </w:pPr>
    </w:p>
    <w:p w14:paraId="2138F89F" w14:textId="440F8415" w:rsidR="00167D71" w:rsidRPr="002F30E2" w:rsidRDefault="002E144D" w:rsidP="00CA51D9">
      <w:pPr>
        <w:pStyle w:val="ListParagraph"/>
        <w:spacing w:line="221" w:lineRule="auto"/>
        <w:ind w:left="1276" w:hanging="425"/>
        <w:jc w:val="both"/>
        <w:rPr>
          <w:rFonts w:eastAsia="Arial Unicode MS"/>
          <w:b/>
          <w:bCs/>
        </w:rPr>
      </w:pPr>
      <w:r w:rsidRPr="002F30E2">
        <w:rPr>
          <w:rFonts w:eastAsia="Arial Unicode MS"/>
          <w:b/>
          <w:bCs/>
        </w:rPr>
        <w:t>b)</w:t>
      </w:r>
      <w:r w:rsidR="002928D2" w:rsidRPr="002F30E2">
        <w:rPr>
          <w:rFonts w:eastAsia="Arial Unicode MS"/>
          <w:b/>
          <w:bCs/>
        </w:rPr>
        <w:tab/>
      </w:r>
      <w:r w:rsidR="00EE2377" w:rsidRPr="002F30E2">
        <w:rPr>
          <w:rFonts w:eastAsia="Arial Unicode MS"/>
          <w:b/>
          <w:bCs/>
        </w:rPr>
        <w:t>T.C. Merkez Ban</w:t>
      </w:r>
      <w:r w:rsidR="006F2194" w:rsidRPr="002F30E2">
        <w:rPr>
          <w:rFonts w:eastAsia="Arial Unicode MS"/>
          <w:b/>
          <w:bCs/>
        </w:rPr>
        <w:t>kası hesabına ilişkin bilgiler</w:t>
      </w:r>
    </w:p>
    <w:bookmarkEnd w:id="49"/>
    <w:p w14:paraId="21A6B2DF" w14:textId="77777777" w:rsidR="00167D71" w:rsidRPr="002F30E2" w:rsidRDefault="00167D71" w:rsidP="00CA51D9">
      <w:pPr>
        <w:spacing w:line="221" w:lineRule="auto"/>
        <w:ind w:left="851"/>
        <w:jc w:val="both"/>
        <w:rPr>
          <w:sz w:val="16"/>
          <w:szCs w:val="16"/>
        </w:rPr>
      </w:pPr>
    </w:p>
    <w:tbl>
      <w:tblPr>
        <w:tblW w:w="816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51"/>
        <w:gridCol w:w="1403"/>
        <w:gridCol w:w="1403"/>
        <w:gridCol w:w="1403"/>
        <w:gridCol w:w="1404"/>
      </w:tblGrid>
      <w:tr w:rsidR="00332EBF" w:rsidRPr="002F30E2" w14:paraId="2A2A452D" w14:textId="77777777" w:rsidTr="00B969CC">
        <w:trPr>
          <w:trHeight w:val="20"/>
        </w:trPr>
        <w:tc>
          <w:tcPr>
            <w:tcW w:w="2551" w:type="dxa"/>
            <w:tcBorders>
              <w:top w:val="single" w:sz="4" w:space="0" w:color="auto"/>
              <w:bottom w:val="single" w:sz="4" w:space="0" w:color="auto"/>
            </w:tcBorders>
            <w:noWrap/>
            <w:vAlign w:val="bottom"/>
          </w:tcPr>
          <w:p w14:paraId="1328D6F4" w14:textId="77777777" w:rsidR="003D7C94" w:rsidRPr="002F30E2" w:rsidRDefault="003D7C94" w:rsidP="00CA51D9">
            <w:pPr>
              <w:spacing w:line="221" w:lineRule="auto"/>
              <w:jc w:val="center"/>
              <w:rPr>
                <w:sz w:val="18"/>
                <w:szCs w:val="18"/>
              </w:rPr>
            </w:pPr>
          </w:p>
        </w:tc>
        <w:tc>
          <w:tcPr>
            <w:tcW w:w="2806" w:type="dxa"/>
            <w:gridSpan w:val="2"/>
            <w:tcBorders>
              <w:top w:val="single" w:sz="4" w:space="0" w:color="auto"/>
              <w:bottom w:val="single" w:sz="4" w:space="0" w:color="auto"/>
            </w:tcBorders>
          </w:tcPr>
          <w:p w14:paraId="4A71FD7B" w14:textId="77777777" w:rsidR="003D7C94" w:rsidRPr="002F30E2" w:rsidRDefault="00E11D2D" w:rsidP="00CA51D9">
            <w:pPr>
              <w:spacing w:line="221" w:lineRule="auto"/>
              <w:jc w:val="center"/>
              <w:rPr>
                <w:b/>
                <w:sz w:val="18"/>
                <w:szCs w:val="18"/>
              </w:rPr>
            </w:pPr>
            <w:r w:rsidRPr="002F30E2">
              <w:rPr>
                <w:b/>
                <w:sz w:val="18"/>
                <w:szCs w:val="18"/>
              </w:rPr>
              <w:t>Cari Dönem</w:t>
            </w:r>
          </w:p>
          <w:p w14:paraId="20CAFC20" w14:textId="6F1FA799" w:rsidR="00A8060D" w:rsidRPr="002F30E2" w:rsidRDefault="00B44B74" w:rsidP="00CA51D9">
            <w:pPr>
              <w:spacing w:line="221" w:lineRule="auto"/>
              <w:jc w:val="center"/>
              <w:rPr>
                <w:b/>
                <w:sz w:val="18"/>
                <w:szCs w:val="18"/>
              </w:rPr>
            </w:pPr>
            <w:r w:rsidRPr="002F30E2">
              <w:rPr>
                <w:b/>
                <w:sz w:val="18"/>
                <w:szCs w:val="18"/>
              </w:rPr>
              <w:t>30.09.2022</w:t>
            </w:r>
          </w:p>
        </w:tc>
        <w:tc>
          <w:tcPr>
            <w:tcW w:w="2807" w:type="dxa"/>
            <w:gridSpan w:val="2"/>
            <w:tcBorders>
              <w:top w:val="single" w:sz="4" w:space="0" w:color="auto"/>
              <w:bottom w:val="single" w:sz="4" w:space="0" w:color="auto"/>
            </w:tcBorders>
            <w:vAlign w:val="bottom"/>
          </w:tcPr>
          <w:p w14:paraId="2F2290F6" w14:textId="77777777" w:rsidR="003D7C94" w:rsidRPr="002F30E2" w:rsidRDefault="00E11D2D" w:rsidP="00CA51D9">
            <w:pPr>
              <w:spacing w:line="221" w:lineRule="auto"/>
              <w:jc w:val="center"/>
              <w:rPr>
                <w:b/>
                <w:sz w:val="18"/>
                <w:szCs w:val="18"/>
              </w:rPr>
            </w:pPr>
            <w:r w:rsidRPr="002F30E2">
              <w:rPr>
                <w:b/>
                <w:sz w:val="18"/>
                <w:szCs w:val="18"/>
              </w:rPr>
              <w:t>Önceki</w:t>
            </w:r>
            <w:r w:rsidR="003D7C94" w:rsidRPr="002F30E2">
              <w:rPr>
                <w:b/>
                <w:sz w:val="18"/>
                <w:szCs w:val="18"/>
              </w:rPr>
              <w:t xml:space="preserve"> Dönem</w:t>
            </w:r>
          </w:p>
          <w:p w14:paraId="263714EB" w14:textId="3BCDFDF8" w:rsidR="00A8060D" w:rsidRPr="002F30E2" w:rsidRDefault="003375F5" w:rsidP="00CA51D9">
            <w:pPr>
              <w:spacing w:line="221" w:lineRule="auto"/>
              <w:jc w:val="center"/>
              <w:rPr>
                <w:b/>
                <w:sz w:val="18"/>
                <w:szCs w:val="18"/>
              </w:rPr>
            </w:pPr>
            <w:r w:rsidRPr="002F30E2">
              <w:rPr>
                <w:b/>
                <w:sz w:val="18"/>
                <w:szCs w:val="18"/>
              </w:rPr>
              <w:t>31.12.2021</w:t>
            </w:r>
          </w:p>
        </w:tc>
      </w:tr>
      <w:tr w:rsidR="00332EBF" w:rsidRPr="002F30E2" w14:paraId="18E69978" w14:textId="77777777" w:rsidTr="00B969CC">
        <w:trPr>
          <w:trHeight w:val="20"/>
        </w:trPr>
        <w:tc>
          <w:tcPr>
            <w:tcW w:w="2551" w:type="dxa"/>
            <w:tcBorders>
              <w:top w:val="single" w:sz="4" w:space="0" w:color="auto"/>
            </w:tcBorders>
            <w:noWrap/>
            <w:vAlign w:val="bottom"/>
          </w:tcPr>
          <w:p w14:paraId="32ACA5F7" w14:textId="77777777" w:rsidR="003D7C94" w:rsidRPr="002F30E2" w:rsidRDefault="003D7C94" w:rsidP="00CA51D9">
            <w:pPr>
              <w:spacing w:line="221" w:lineRule="auto"/>
              <w:jc w:val="center"/>
              <w:rPr>
                <w:sz w:val="18"/>
                <w:szCs w:val="18"/>
              </w:rPr>
            </w:pPr>
          </w:p>
        </w:tc>
        <w:tc>
          <w:tcPr>
            <w:tcW w:w="1403" w:type="dxa"/>
            <w:tcBorders>
              <w:top w:val="single" w:sz="4" w:space="0" w:color="auto"/>
            </w:tcBorders>
            <w:vAlign w:val="bottom"/>
          </w:tcPr>
          <w:p w14:paraId="2467CDAC" w14:textId="77777777" w:rsidR="003D7C94" w:rsidRPr="002F30E2" w:rsidRDefault="00E11D2D" w:rsidP="00CA51D9">
            <w:pPr>
              <w:spacing w:line="221" w:lineRule="auto"/>
              <w:ind w:right="-60"/>
              <w:jc w:val="right"/>
              <w:rPr>
                <w:b/>
                <w:sz w:val="18"/>
                <w:szCs w:val="18"/>
              </w:rPr>
            </w:pPr>
            <w:r w:rsidRPr="002F30E2">
              <w:rPr>
                <w:b/>
                <w:sz w:val="18"/>
                <w:szCs w:val="18"/>
              </w:rPr>
              <w:t>TP</w:t>
            </w:r>
          </w:p>
        </w:tc>
        <w:tc>
          <w:tcPr>
            <w:tcW w:w="1403" w:type="dxa"/>
            <w:tcBorders>
              <w:top w:val="single" w:sz="4" w:space="0" w:color="auto"/>
            </w:tcBorders>
            <w:vAlign w:val="bottom"/>
          </w:tcPr>
          <w:p w14:paraId="3D4A0A43" w14:textId="77777777" w:rsidR="003D7C94" w:rsidRPr="002F30E2" w:rsidRDefault="008F085C" w:rsidP="00CA51D9">
            <w:pPr>
              <w:spacing w:line="221" w:lineRule="auto"/>
              <w:ind w:right="-60"/>
              <w:jc w:val="right"/>
              <w:rPr>
                <w:b/>
                <w:sz w:val="18"/>
                <w:szCs w:val="18"/>
              </w:rPr>
            </w:pPr>
            <w:r w:rsidRPr="002F30E2">
              <w:rPr>
                <w:b/>
                <w:sz w:val="18"/>
                <w:szCs w:val="18"/>
              </w:rPr>
              <w:t>Y</w:t>
            </w:r>
            <w:r w:rsidR="00E11D2D" w:rsidRPr="002F30E2">
              <w:rPr>
                <w:b/>
                <w:sz w:val="18"/>
                <w:szCs w:val="18"/>
              </w:rPr>
              <w:t>P</w:t>
            </w:r>
          </w:p>
        </w:tc>
        <w:tc>
          <w:tcPr>
            <w:tcW w:w="1403" w:type="dxa"/>
            <w:tcBorders>
              <w:top w:val="single" w:sz="4" w:space="0" w:color="auto"/>
            </w:tcBorders>
            <w:vAlign w:val="bottom"/>
          </w:tcPr>
          <w:p w14:paraId="5C7890D1" w14:textId="77777777" w:rsidR="003D7C94" w:rsidRPr="002F30E2" w:rsidRDefault="003D7C94" w:rsidP="00CA51D9">
            <w:pPr>
              <w:spacing w:line="221" w:lineRule="auto"/>
              <w:ind w:right="-60"/>
              <w:jc w:val="right"/>
              <w:rPr>
                <w:b/>
                <w:sz w:val="18"/>
                <w:szCs w:val="18"/>
              </w:rPr>
            </w:pPr>
            <w:r w:rsidRPr="002F30E2">
              <w:rPr>
                <w:b/>
                <w:sz w:val="18"/>
                <w:szCs w:val="18"/>
              </w:rPr>
              <w:t>TP</w:t>
            </w:r>
          </w:p>
        </w:tc>
        <w:tc>
          <w:tcPr>
            <w:tcW w:w="1404" w:type="dxa"/>
            <w:tcBorders>
              <w:top w:val="single" w:sz="4" w:space="0" w:color="auto"/>
            </w:tcBorders>
            <w:vAlign w:val="bottom"/>
          </w:tcPr>
          <w:p w14:paraId="18589205" w14:textId="77777777" w:rsidR="003D7C94" w:rsidRPr="002F30E2" w:rsidRDefault="003D7C94" w:rsidP="00CA51D9">
            <w:pPr>
              <w:spacing w:line="221" w:lineRule="auto"/>
              <w:ind w:right="-60"/>
              <w:jc w:val="right"/>
              <w:rPr>
                <w:b/>
                <w:sz w:val="18"/>
                <w:szCs w:val="18"/>
              </w:rPr>
            </w:pPr>
            <w:r w:rsidRPr="002F30E2">
              <w:rPr>
                <w:b/>
                <w:sz w:val="18"/>
                <w:szCs w:val="18"/>
              </w:rPr>
              <w:t>YP</w:t>
            </w:r>
          </w:p>
        </w:tc>
      </w:tr>
      <w:tr w:rsidR="007A5A8B" w:rsidRPr="002F30E2" w14:paraId="02936EA6" w14:textId="77777777" w:rsidTr="00B969CC">
        <w:trPr>
          <w:trHeight w:val="20"/>
        </w:trPr>
        <w:tc>
          <w:tcPr>
            <w:tcW w:w="2551" w:type="dxa"/>
            <w:noWrap/>
            <w:vAlign w:val="bottom"/>
          </w:tcPr>
          <w:p w14:paraId="619A474A" w14:textId="77777777" w:rsidR="007A5A8B" w:rsidRPr="002F30E2" w:rsidRDefault="007A5A8B" w:rsidP="00CA51D9">
            <w:pPr>
              <w:spacing w:line="221" w:lineRule="auto"/>
              <w:rPr>
                <w:sz w:val="18"/>
                <w:szCs w:val="18"/>
              </w:rPr>
            </w:pPr>
            <w:r w:rsidRPr="002F30E2">
              <w:rPr>
                <w:sz w:val="18"/>
                <w:szCs w:val="18"/>
              </w:rPr>
              <w:t>Vadesiz Serbest Hesap</w:t>
            </w:r>
          </w:p>
        </w:tc>
        <w:tc>
          <w:tcPr>
            <w:tcW w:w="1403" w:type="dxa"/>
            <w:vAlign w:val="bottom"/>
          </w:tcPr>
          <w:p w14:paraId="76ADD2A6" w14:textId="34F76DE1" w:rsidR="007A5A8B" w:rsidRPr="002F30E2" w:rsidRDefault="00B64384" w:rsidP="00CA51D9">
            <w:pPr>
              <w:spacing w:line="221" w:lineRule="auto"/>
              <w:ind w:right="-60"/>
              <w:jc w:val="right"/>
              <w:rPr>
                <w:sz w:val="18"/>
                <w:szCs w:val="18"/>
              </w:rPr>
            </w:pPr>
            <w:r w:rsidRPr="002F30E2">
              <w:rPr>
                <w:sz w:val="18"/>
                <w:szCs w:val="18"/>
              </w:rPr>
              <w:t>4.719.061</w:t>
            </w:r>
          </w:p>
        </w:tc>
        <w:tc>
          <w:tcPr>
            <w:tcW w:w="1403" w:type="dxa"/>
            <w:vAlign w:val="bottom"/>
          </w:tcPr>
          <w:p w14:paraId="0577124F" w14:textId="4842A634" w:rsidR="007A5A8B" w:rsidRPr="002F30E2" w:rsidRDefault="00B64384" w:rsidP="00CA51D9">
            <w:pPr>
              <w:spacing w:line="221" w:lineRule="auto"/>
              <w:ind w:right="-60"/>
              <w:jc w:val="right"/>
              <w:rPr>
                <w:sz w:val="18"/>
                <w:szCs w:val="18"/>
              </w:rPr>
            </w:pPr>
            <w:r w:rsidRPr="002F30E2">
              <w:rPr>
                <w:sz w:val="18"/>
                <w:szCs w:val="18"/>
              </w:rPr>
              <w:t>16.959.510</w:t>
            </w:r>
          </w:p>
        </w:tc>
        <w:tc>
          <w:tcPr>
            <w:tcW w:w="1403" w:type="dxa"/>
            <w:noWrap/>
            <w:vAlign w:val="bottom"/>
          </w:tcPr>
          <w:p w14:paraId="440618AC" w14:textId="19601942" w:rsidR="007A5A8B" w:rsidRPr="002F30E2" w:rsidRDefault="007A5A8B" w:rsidP="00CA51D9">
            <w:pPr>
              <w:spacing w:line="221" w:lineRule="auto"/>
              <w:ind w:right="-60"/>
              <w:jc w:val="right"/>
              <w:rPr>
                <w:sz w:val="18"/>
                <w:szCs w:val="18"/>
              </w:rPr>
            </w:pPr>
            <w:r w:rsidRPr="002F30E2">
              <w:rPr>
                <w:sz w:val="18"/>
                <w:szCs w:val="18"/>
              </w:rPr>
              <w:t>3.011.049</w:t>
            </w:r>
          </w:p>
        </w:tc>
        <w:tc>
          <w:tcPr>
            <w:tcW w:w="1404" w:type="dxa"/>
            <w:noWrap/>
            <w:vAlign w:val="bottom"/>
          </w:tcPr>
          <w:p w14:paraId="38ED4C43" w14:textId="16B5B080" w:rsidR="007A5A8B" w:rsidRPr="002F30E2" w:rsidRDefault="007A5A8B" w:rsidP="00CA51D9">
            <w:pPr>
              <w:spacing w:line="221" w:lineRule="auto"/>
              <w:ind w:right="-60"/>
              <w:jc w:val="right"/>
              <w:rPr>
                <w:sz w:val="18"/>
                <w:szCs w:val="18"/>
              </w:rPr>
            </w:pPr>
            <w:r w:rsidRPr="002F30E2">
              <w:rPr>
                <w:sz w:val="18"/>
                <w:szCs w:val="18"/>
              </w:rPr>
              <w:t>11.477.192</w:t>
            </w:r>
          </w:p>
        </w:tc>
      </w:tr>
      <w:tr w:rsidR="00EB065F" w:rsidRPr="002F30E2" w14:paraId="6618E0BC" w14:textId="77777777" w:rsidTr="00B969CC">
        <w:trPr>
          <w:trHeight w:val="20"/>
        </w:trPr>
        <w:tc>
          <w:tcPr>
            <w:tcW w:w="2551" w:type="dxa"/>
            <w:noWrap/>
            <w:vAlign w:val="bottom"/>
          </w:tcPr>
          <w:p w14:paraId="6D0894A5" w14:textId="77777777" w:rsidR="00EB065F" w:rsidRPr="002F30E2" w:rsidRDefault="00EB065F" w:rsidP="00CA51D9">
            <w:pPr>
              <w:spacing w:line="221" w:lineRule="auto"/>
              <w:rPr>
                <w:sz w:val="18"/>
                <w:szCs w:val="18"/>
              </w:rPr>
            </w:pPr>
            <w:r w:rsidRPr="002F30E2">
              <w:rPr>
                <w:sz w:val="18"/>
                <w:szCs w:val="18"/>
              </w:rPr>
              <w:t>Vadeli Serbest Hesap</w:t>
            </w:r>
          </w:p>
        </w:tc>
        <w:tc>
          <w:tcPr>
            <w:tcW w:w="1403" w:type="dxa"/>
            <w:vAlign w:val="bottom"/>
          </w:tcPr>
          <w:p w14:paraId="7D3B5C93" w14:textId="7C30EE0B" w:rsidR="00EB065F" w:rsidRPr="002F30E2" w:rsidRDefault="00EB065F" w:rsidP="00CA51D9">
            <w:pPr>
              <w:spacing w:line="221" w:lineRule="auto"/>
              <w:ind w:right="-60"/>
              <w:jc w:val="right"/>
              <w:rPr>
                <w:sz w:val="18"/>
                <w:szCs w:val="18"/>
              </w:rPr>
            </w:pPr>
            <w:r w:rsidRPr="002F30E2">
              <w:rPr>
                <w:sz w:val="18"/>
                <w:szCs w:val="18"/>
              </w:rPr>
              <w:t>-</w:t>
            </w:r>
          </w:p>
        </w:tc>
        <w:tc>
          <w:tcPr>
            <w:tcW w:w="1403" w:type="dxa"/>
            <w:vAlign w:val="bottom"/>
          </w:tcPr>
          <w:p w14:paraId="695B740D" w14:textId="5176337A" w:rsidR="00EB065F" w:rsidRPr="002F30E2" w:rsidRDefault="00EB065F" w:rsidP="00CA51D9">
            <w:pPr>
              <w:spacing w:line="221" w:lineRule="auto"/>
              <w:ind w:right="-60"/>
              <w:jc w:val="right"/>
              <w:rPr>
                <w:sz w:val="18"/>
                <w:szCs w:val="18"/>
              </w:rPr>
            </w:pPr>
            <w:r w:rsidRPr="002F30E2">
              <w:rPr>
                <w:sz w:val="18"/>
                <w:szCs w:val="18"/>
              </w:rPr>
              <w:t>-</w:t>
            </w:r>
          </w:p>
        </w:tc>
        <w:tc>
          <w:tcPr>
            <w:tcW w:w="1403" w:type="dxa"/>
            <w:noWrap/>
            <w:vAlign w:val="bottom"/>
          </w:tcPr>
          <w:p w14:paraId="74801247" w14:textId="5AE35B91" w:rsidR="00EB065F" w:rsidRPr="002F30E2" w:rsidRDefault="00EB065F" w:rsidP="00CA51D9">
            <w:pPr>
              <w:spacing w:line="221" w:lineRule="auto"/>
              <w:ind w:right="-60"/>
              <w:jc w:val="right"/>
              <w:rPr>
                <w:b/>
                <w:sz w:val="18"/>
                <w:szCs w:val="18"/>
              </w:rPr>
            </w:pPr>
            <w:r w:rsidRPr="002F30E2">
              <w:rPr>
                <w:sz w:val="18"/>
                <w:szCs w:val="18"/>
              </w:rPr>
              <w:t>-</w:t>
            </w:r>
          </w:p>
        </w:tc>
        <w:tc>
          <w:tcPr>
            <w:tcW w:w="1404" w:type="dxa"/>
            <w:noWrap/>
            <w:vAlign w:val="bottom"/>
          </w:tcPr>
          <w:p w14:paraId="704A1BC9" w14:textId="34489167" w:rsidR="00EB065F" w:rsidRPr="002F30E2" w:rsidRDefault="00EB065F" w:rsidP="00CA51D9">
            <w:pPr>
              <w:spacing w:line="221" w:lineRule="auto"/>
              <w:ind w:right="-60"/>
              <w:jc w:val="right"/>
              <w:rPr>
                <w:b/>
                <w:sz w:val="18"/>
                <w:szCs w:val="18"/>
              </w:rPr>
            </w:pPr>
            <w:r w:rsidRPr="002F30E2">
              <w:rPr>
                <w:sz w:val="18"/>
                <w:szCs w:val="18"/>
              </w:rPr>
              <w:t>-</w:t>
            </w:r>
          </w:p>
        </w:tc>
      </w:tr>
      <w:tr w:rsidR="00EB065F" w:rsidRPr="002F30E2" w14:paraId="533CC2EA" w14:textId="77777777" w:rsidTr="00B969CC">
        <w:trPr>
          <w:trHeight w:val="20"/>
        </w:trPr>
        <w:tc>
          <w:tcPr>
            <w:tcW w:w="2551" w:type="dxa"/>
            <w:noWrap/>
            <w:vAlign w:val="bottom"/>
          </w:tcPr>
          <w:p w14:paraId="637269BB" w14:textId="77777777" w:rsidR="00EB065F" w:rsidRPr="002F30E2" w:rsidRDefault="00EB065F" w:rsidP="00CA51D9">
            <w:pPr>
              <w:spacing w:line="221" w:lineRule="auto"/>
              <w:rPr>
                <w:sz w:val="18"/>
                <w:szCs w:val="18"/>
              </w:rPr>
            </w:pPr>
            <w:r w:rsidRPr="002F30E2">
              <w:rPr>
                <w:sz w:val="18"/>
                <w:szCs w:val="18"/>
              </w:rPr>
              <w:t>Vadeli Serbest Olmayan Hesap</w:t>
            </w:r>
          </w:p>
        </w:tc>
        <w:tc>
          <w:tcPr>
            <w:tcW w:w="1403" w:type="dxa"/>
            <w:vAlign w:val="bottom"/>
          </w:tcPr>
          <w:p w14:paraId="374F182E" w14:textId="347F2B80" w:rsidR="00EB065F" w:rsidRPr="002F30E2" w:rsidRDefault="00EB065F" w:rsidP="00CA51D9">
            <w:pPr>
              <w:spacing w:line="221" w:lineRule="auto"/>
              <w:ind w:right="-60"/>
              <w:jc w:val="right"/>
              <w:rPr>
                <w:sz w:val="18"/>
                <w:szCs w:val="18"/>
              </w:rPr>
            </w:pPr>
            <w:r w:rsidRPr="002F30E2">
              <w:rPr>
                <w:sz w:val="18"/>
                <w:szCs w:val="18"/>
              </w:rPr>
              <w:t>-</w:t>
            </w:r>
          </w:p>
        </w:tc>
        <w:tc>
          <w:tcPr>
            <w:tcW w:w="1403" w:type="dxa"/>
            <w:vAlign w:val="bottom"/>
          </w:tcPr>
          <w:p w14:paraId="705F701A" w14:textId="639EE7A4" w:rsidR="00EB065F" w:rsidRPr="002F30E2" w:rsidRDefault="00EB065F" w:rsidP="00CA51D9">
            <w:pPr>
              <w:spacing w:line="221" w:lineRule="auto"/>
              <w:ind w:right="-60"/>
              <w:jc w:val="right"/>
              <w:rPr>
                <w:sz w:val="18"/>
                <w:szCs w:val="18"/>
              </w:rPr>
            </w:pPr>
            <w:r w:rsidRPr="002F30E2">
              <w:rPr>
                <w:sz w:val="18"/>
                <w:szCs w:val="18"/>
              </w:rPr>
              <w:t>-</w:t>
            </w:r>
          </w:p>
        </w:tc>
        <w:tc>
          <w:tcPr>
            <w:tcW w:w="1403" w:type="dxa"/>
            <w:noWrap/>
            <w:vAlign w:val="bottom"/>
          </w:tcPr>
          <w:p w14:paraId="185C9C05" w14:textId="261E33EC" w:rsidR="00EB065F" w:rsidRPr="002F30E2" w:rsidRDefault="00EB065F" w:rsidP="00CA51D9">
            <w:pPr>
              <w:spacing w:line="221" w:lineRule="auto"/>
              <w:ind w:right="-60"/>
              <w:jc w:val="right"/>
              <w:rPr>
                <w:sz w:val="18"/>
                <w:szCs w:val="18"/>
              </w:rPr>
            </w:pPr>
            <w:r w:rsidRPr="002F30E2">
              <w:rPr>
                <w:sz w:val="18"/>
                <w:szCs w:val="18"/>
              </w:rPr>
              <w:t>-</w:t>
            </w:r>
          </w:p>
        </w:tc>
        <w:tc>
          <w:tcPr>
            <w:tcW w:w="1404" w:type="dxa"/>
            <w:noWrap/>
            <w:vAlign w:val="bottom"/>
          </w:tcPr>
          <w:p w14:paraId="33DA27FC" w14:textId="6919EB7D" w:rsidR="00EB065F" w:rsidRPr="002F30E2" w:rsidRDefault="00EB065F" w:rsidP="00CA51D9">
            <w:pPr>
              <w:spacing w:line="221" w:lineRule="auto"/>
              <w:ind w:right="-60"/>
              <w:jc w:val="right"/>
              <w:rPr>
                <w:sz w:val="18"/>
                <w:szCs w:val="18"/>
              </w:rPr>
            </w:pPr>
            <w:r w:rsidRPr="002F30E2">
              <w:rPr>
                <w:sz w:val="18"/>
                <w:szCs w:val="18"/>
              </w:rPr>
              <w:t>-</w:t>
            </w:r>
          </w:p>
        </w:tc>
      </w:tr>
      <w:tr w:rsidR="00B64384" w:rsidRPr="002F30E2" w14:paraId="244F3561" w14:textId="77777777" w:rsidTr="00B969CC">
        <w:trPr>
          <w:trHeight w:val="20"/>
        </w:trPr>
        <w:tc>
          <w:tcPr>
            <w:tcW w:w="2551" w:type="dxa"/>
            <w:tcBorders>
              <w:top w:val="dotted" w:sz="4" w:space="0" w:color="auto"/>
              <w:bottom w:val="single" w:sz="4" w:space="0" w:color="auto"/>
            </w:tcBorders>
            <w:noWrap/>
            <w:vAlign w:val="bottom"/>
          </w:tcPr>
          <w:p w14:paraId="14CADB25" w14:textId="77777777" w:rsidR="00B64384" w:rsidRPr="002F30E2" w:rsidRDefault="00B64384" w:rsidP="00B64384">
            <w:pPr>
              <w:spacing w:line="221" w:lineRule="auto"/>
              <w:rPr>
                <w:b/>
                <w:bCs/>
                <w:sz w:val="18"/>
                <w:szCs w:val="18"/>
              </w:rPr>
            </w:pPr>
            <w:r w:rsidRPr="002F30E2">
              <w:rPr>
                <w:b/>
                <w:bCs/>
                <w:sz w:val="18"/>
                <w:szCs w:val="18"/>
              </w:rPr>
              <w:t>Toplam</w:t>
            </w:r>
          </w:p>
        </w:tc>
        <w:tc>
          <w:tcPr>
            <w:tcW w:w="1403" w:type="dxa"/>
            <w:tcBorders>
              <w:top w:val="dotted" w:sz="4" w:space="0" w:color="auto"/>
              <w:bottom w:val="single" w:sz="4" w:space="0" w:color="auto"/>
            </w:tcBorders>
            <w:vAlign w:val="bottom"/>
          </w:tcPr>
          <w:p w14:paraId="4545CB72" w14:textId="119A6F96" w:rsidR="00B64384" w:rsidRPr="002F30E2" w:rsidRDefault="00B64384" w:rsidP="00B64384">
            <w:pPr>
              <w:spacing w:line="221" w:lineRule="auto"/>
              <w:ind w:right="-60"/>
              <w:jc w:val="right"/>
              <w:rPr>
                <w:b/>
                <w:sz w:val="18"/>
                <w:szCs w:val="18"/>
              </w:rPr>
            </w:pPr>
            <w:r w:rsidRPr="002F30E2">
              <w:rPr>
                <w:b/>
                <w:sz w:val="18"/>
                <w:szCs w:val="18"/>
              </w:rPr>
              <w:t>4.719.061</w:t>
            </w:r>
          </w:p>
        </w:tc>
        <w:tc>
          <w:tcPr>
            <w:tcW w:w="1403" w:type="dxa"/>
            <w:tcBorders>
              <w:top w:val="dotted" w:sz="4" w:space="0" w:color="auto"/>
              <w:bottom w:val="single" w:sz="4" w:space="0" w:color="auto"/>
            </w:tcBorders>
            <w:vAlign w:val="bottom"/>
          </w:tcPr>
          <w:p w14:paraId="219AA650" w14:textId="55E726C2" w:rsidR="00B64384" w:rsidRPr="002F30E2" w:rsidRDefault="00B64384" w:rsidP="00B64384">
            <w:pPr>
              <w:spacing w:line="221" w:lineRule="auto"/>
              <w:ind w:right="-60"/>
              <w:jc w:val="right"/>
              <w:rPr>
                <w:b/>
                <w:sz w:val="18"/>
                <w:szCs w:val="18"/>
              </w:rPr>
            </w:pPr>
            <w:r w:rsidRPr="002F30E2">
              <w:rPr>
                <w:b/>
                <w:sz w:val="18"/>
                <w:szCs w:val="18"/>
              </w:rPr>
              <w:t>16.959.510</w:t>
            </w:r>
          </w:p>
        </w:tc>
        <w:tc>
          <w:tcPr>
            <w:tcW w:w="1403" w:type="dxa"/>
            <w:tcBorders>
              <w:top w:val="dotted" w:sz="4" w:space="0" w:color="auto"/>
              <w:bottom w:val="single" w:sz="4" w:space="0" w:color="auto"/>
            </w:tcBorders>
            <w:noWrap/>
            <w:vAlign w:val="bottom"/>
          </w:tcPr>
          <w:p w14:paraId="44EB12FE" w14:textId="315ADD40" w:rsidR="00B64384" w:rsidRPr="002F30E2" w:rsidRDefault="00B64384" w:rsidP="00B64384">
            <w:pPr>
              <w:spacing w:line="221" w:lineRule="auto"/>
              <w:ind w:right="-60"/>
              <w:jc w:val="right"/>
              <w:rPr>
                <w:b/>
                <w:sz w:val="18"/>
                <w:szCs w:val="18"/>
              </w:rPr>
            </w:pPr>
            <w:r w:rsidRPr="002F30E2">
              <w:rPr>
                <w:b/>
                <w:sz w:val="18"/>
                <w:szCs w:val="18"/>
              </w:rPr>
              <w:t>3.011.049</w:t>
            </w:r>
          </w:p>
        </w:tc>
        <w:tc>
          <w:tcPr>
            <w:tcW w:w="1404" w:type="dxa"/>
            <w:tcBorders>
              <w:top w:val="dotted" w:sz="4" w:space="0" w:color="auto"/>
              <w:bottom w:val="single" w:sz="4" w:space="0" w:color="auto"/>
            </w:tcBorders>
            <w:noWrap/>
            <w:vAlign w:val="bottom"/>
          </w:tcPr>
          <w:p w14:paraId="09448281" w14:textId="05E6B4D9" w:rsidR="00B64384" w:rsidRPr="002F30E2" w:rsidRDefault="00B64384" w:rsidP="00B64384">
            <w:pPr>
              <w:spacing w:line="221" w:lineRule="auto"/>
              <w:ind w:right="-60"/>
              <w:jc w:val="right"/>
              <w:rPr>
                <w:b/>
                <w:sz w:val="18"/>
                <w:szCs w:val="18"/>
              </w:rPr>
            </w:pPr>
            <w:r w:rsidRPr="002F30E2">
              <w:rPr>
                <w:b/>
                <w:sz w:val="18"/>
                <w:szCs w:val="18"/>
              </w:rPr>
              <w:t>11.477.192</w:t>
            </w:r>
          </w:p>
        </w:tc>
      </w:tr>
    </w:tbl>
    <w:p w14:paraId="0DBF8BA7" w14:textId="77777777" w:rsidR="001C5731" w:rsidRPr="002F30E2" w:rsidRDefault="001C5731" w:rsidP="00CA51D9">
      <w:pPr>
        <w:spacing w:line="221" w:lineRule="auto"/>
        <w:ind w:left="1276" w:hanging="425"/>
        <w:jc w:val="both"/>
        <w:rPr>
          <w:sz w:val="2"/>
          <w:szCs w:val="16"/>
          <w:vertAlign w:val="superscript"/>
        </w:rPr>
      </w:pPr>
    </w:p>
    <w:p w14:paraId="394AABA2" w14:textId="77777777" w:rsidR="00CA51D9" w:rsidRPr="002F30E2" w:rsidRDefault="00CA51D9" w:rsidP="00CA51D9">
      <w:pPr>
        <w:spacing w:line="221" w:lineRule="auto"/>
        <w:ind w:left="1276" w:hanging="425"/>
        <w:jc w:val="both"/>
        <w:rPr>
          <w:sz w:val="16"/>
          <w:szCs w:val="16"/>
        </w:rPr>
      </w:pPr>
    </w:p>
    <w:p w14:paraId="7CE4F8DC" w14:textId="5314AC4F" w:rsidR="00F809AF" w:rsidRPr="002F30E2" w:rsidRDefault="00EB4653" w:rsidP="00CA51D9">
      <w:pPr>
        <w:spacing w:line="221" w:lineRule="auto"/>
        <w:ind w:left="1276" w:hanging="425"/>
        <w:jc w:val="both"/>
        <w:rPr>
          <w:sz w:val="16"/>
          <w:szCs w:val="16"/>
        </w:rPr>
      </w:pPr>
      <w:r w:rsidRPr="002F30E2">
        <w:rPr>
          <w:sz w:val="16"/>
          <w:szCs w:val="16"/>
          <w:vertAlign w:val="superscript"/>
        </w:rPr>
        <w:t>(*)</w:t>
      </w:r>
      <w:r w:rsidRPr="002F30E2">
        <w:rPr>
          <w:sz w:val="16"/>
          <w:szCs w:val="16"/>
          <w:vertAlign w:val="superscript"/>
        </w:rPr>
        <w:tab/>
      </w:r>
      <w:r w:rsidR="00C50F4C" w:rsidRPr="002F30E2">
        <w:rPr>
          <w:sz w:val="16"/>
          <w:szCs w:val="16"/>
          <w:vertAlign w:val="superscript"/>
        </w:rPr>
        <w:t>“</w:t>
      </w:r>
      <w:r w:rsidR="00C50F4C" w:rsidRPr="002F30E2">
        <w:rPr>
          <w:sz w:val="16"/>
          <w:szCs w:val="16"/>
        </w:rPr>
        <w:t xml:space="preserve">Zorunlu Karşılıklar Hakkında </w:t>
      </w:r>
      <w:proofErr w:type="spellStart"/>
      <w:r w:rsidR="00C50F4C" w:rsidRPr="002F30E2">
        <w:rPr>
          <w:sz w:val="16"/>
          <w:szCs w:val="16"/>
        </w:rPr>
        <w:t>Tebliği”ne</w:t>
      </w:r>
      <w:proofErr w:type="spellEnd"/>
      <w:r w:rsidR="00C50F4C" w:rsidRPr="002F30E2">
        <w:rPr>
          <w:sz w:val="16"/>
          <w:szCs w:val="16"/>
        </w:rPr>
        <w:t xml:space="preserve"> göre tesis edilen TP, YP ve Altın cinsinden zorunlu karşılıklar tablodaki tutarlara dahildir.</w:t>
      </w:r>
    </w:p>
    <w:p w14:paraId="5B233B99" w14:textId="15C72F52" w:rsidR="000C052E" w:rsidRPr="002F30E2" w:rsidRDefault="000C052E" w:rsidP="00CA51D9">
      <w:pPr>
        <w:spacing w:line="221" w:lineRule="auto"/>
        <w:ind w:left="1276" w:hanging="425"/>
        <w:jc w:val="both"/>
        <w:rPr>
          <w:sz w:val="16"/>
          <w:szCs w:val="16"/>
        </w:rPr>
      </w:pPr>
    </w:p>
    <w:p w14:paraId="722E6308" w14:textId="5AEDEEA3" w:rsidR="00D32177" w:rsidRDefault="00D32177">
      <w:pPr>
        <w:rPr>
          <w:sz w:val="16"/>
          <w:szCs w:val="16"/>
        </w:rPr>
      </w:pPr>
      <w:r>
        <w:rPr>
          <w:sz w:val="16"/>
          <w:szCs w:val="16"/>
        </w:rPr>
        <w:br w:type="page"/>
      </w:r>
    </w:p>
    <w:p w14:paraId="159E87E6" w14:textId="77777777" w:rsidR="000C052E" w:rsidRPr="00D32177" w:rsidRDefault="000C052E" w:rsidP="000C052E">
      <w:pPr>
        <w:pageBreakBefore/>
        <w:jc w:val="both"/>
        <w:rPr>
          <w:b/>
        </w:rPr>
      </w:pPr>
      <w:r w:rsidRPr="00D32177">
        <w:rPr>
          <w:b/>
        </w:rPr>
        <w:lastRenderedPageBreak/>
        <w:t>KONSOLİDE FİNANSAL TABLOLARA İLİŞKİN AÇIKLAMA VE DİPNOTLAR (Devamı)</w:t>
      </w:r>
    </w:p>
    <w:p w14:paraId="7DD02F82" w14:textId="77777777" w:rsidR="000C052E" w:rsidRPr="00D32177" w:rsidRDefault="000C052E" w:rsidP="000C052E">
      <w:pPr>
        <w:ind w:left="851"/>
        <w:jc w:val="both"/>
        <w:rPr>
          <w:rFonts w:eastAsia="Arial Unicode MS"/>
        </w:rPr>
      </w:pPr>
    </w:p>
    <w:p w14:paraId="36BB8DD5" w14:textId="77777777" w:rsidR="000C052E" w:rsidRPr="00D32177" w:rsidRDefault="000C052E" w:rsidP="000C052E">
      <w:pPr>
        <w:pStyle w:val="MaliTablolarailikinaklamavedipnotlar"/>
        <w:numPr>
          <w:ilvl w:val="0"/>
          <w:numId w:val="50"/>
        </w:numPr>
        <w:ind w:left="851" w:hanging="851"/>
        <w:rPr>
          <w:sz w:val="20"/>
          <w:szCs w:val="20"/>
        </w:rPr>
      </w:pPr>
      <w:r w:rsidRPr="00D32177">
        <w:rPr>
          <w:rFonts w:eastAsia="Times New Roman"/>
          <w:bCs w:val="0"/>
          <w:sz w:val="20"/>
          <w:szCs w:val="20"/>
        </w:rPr>
        <w:t xml:space="preserve">KONSOLİDE </w:t>
      </w:r>
      <w:r w:rsidRPr="00D32177">
        <w:rPr>
          <w:sz w:val="20"/>
          <w:szCs w:val="20"/>
        </w:rPr>
        <w:t>BİLANÇONUN AKTİF HESAPLARINA İLİŞKİN AÇIKLAMA VE DİPNOTLAR (Devamı)</w:t>
      </w:r>
    </w:p>
    <w:p w14:paraId="701D3140" w14:textId="77777777" w:rsidR="00F809AF" w:rsidRPr="00D32177" w:rsidRDefault="00F809AF" w:rsidP="00CA51D9">
      <w:pPr>
        <w:spacing w:line="221" w:lineRule="auto"/>
        <w:ind w:left="1276" w:hanging="425"/>
        <w:jc w:val="both"/>
      </w:pPr>
    </w:p>
    <w:p w14:paraId="4CF2FA43" w14:textId="1EE6C5EE" w:rsidR="007E7738" w:rsidRPr="00D32177" w:rsidRDefault="009F4650" w:rsidP="00CA51D9">
      <w:pPr>
        <w:spacing w:line="221" w:lineRule="auto"/>
        <w:ind w:left="1276" w:hanging="425"/>
        <w:jc w:val="both"/>
        <w:rPr>
          <w:rFonts w:eastAsia="Arial Unicode MS"/>
          <w:b/>
          <w:bCs/>
        </w:rPr>
      </w:pPr>
      <w:bookmarkStart w:id="50" w:name="OLE_LINK19"/>
      <w:r w:rsidRPr="00D32177">
        <w:rPr>
          <w:rFonts w:eastAsia="Arial Unicode MS"/>
          <w:b/>
          <w:bCs/>
        </w:rPr>
        <w:t>2.</w:t>
      </w:r>
      <w:r w:rsidRPr="00D32177">
        <w:rPr>
          <w:rFonts w:eastAsia="Arial Unicode MS"/>
          <w:b/>
          <w:bCs/>
        </w:rPr>
        <w:tab/>
      </w:r>
      <w:r w:rsidR="007E7738" w:rsidRPr="00D32177">
        <w:rPr>
          <w:rFonts w:eastAsia="Arial Unicode MS"/>
          <w:b/>
          <w:bCs/>
        </w:rPr>
        <w:t>Bankalar ve diğer ma</w:t>
      </w:r>
      <w:r w:rsidR="006F2194" w:rsidRPr="00D32177">
        <w:rPr>
          <w:rFonts w:eastAsia="Arial Unicode MS"/>
          <w:b/>
          <w:bCs/>
        </w:rPr>
        <w:t>li kuruluşlara ilişkin bilgiler</w:t>
      </w:r>
    </w:p>
    <w:p w14:paraId="2077B56F" w14:textId="77777777" w:rsidR="007E7738" w:rsidRPr="00D32177" w:rsidRDefault="007E7738" w:rsidP="00CA51D9">
      <w:pPr>
        <w:tabs>
          <w:tab w:val="left" w:pos="1276"/>
        </w:tabs>
        <w:spacing w:line="221" w:lineRule="auto"/>
        <w:ind w:left="851"/>
        <w:jc w:val="both"/>
        <w:rPr>
          <w:rFonts w:eastAsia="Arial Unicode MS"/>
        </w:rPr>
      </w:pPr>
    </w:p>
    <w:tbl>
      <w:tblPr>
        <w:tblW w:w="8178"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65"/>
        <w:gridCol w:w="1403"/>
        <w:gridCol w:w="1403"/>
        <w:gridCol w:w="1403"/>
        <w:gridCol w:w="1404"/>
      </w:tblGrid>
      <w:tr w:rsidR="00332EBF" w:rsidRPr="002F30E2" w14:paraId="36D42290" w14:textId="77777777" w:rsidTr="00B969CC">
        <w:trPr>
          <w:trHeight w:val="20"/>
        </w:trPr>
        <w:tc>
          <w:tcPr>
            <w:tcW w:w="2565" w:type="dxa"/>
            <w:vMerge w:val="restart"/>
            <w:tcBorders>
              <w:top w:val="single" w:sz="4" w:space="0" w:color="auto"/>
              <w:bottom w:val="dotted" w:sz="4" w:space="0" w:color="auto"/>
            </w:tcBorders>
            <w:vAlign w:val="bottom"/>
          </w:tcPr>
          <w:p w14:paraId="2B7815AD" w14:textId="77777777" w:rsidR="007E7738" w:rsidRPr="002F30E2" w:rsidRDefault="007E7738" w:rsidP="00CA51D9">
            <w:pPr>
              <w:spacing w:line="221" w:lineRule="auto"/>
              <w:jc w:val="center"/>
              <w:rPr>
                <w:sz w:val="18"/>
                <w:szCs w:val="18"/>
              </w:rPr>
            </w:pPr>
          </w:p>
        </w:tc>
        <w:tc>
          <w:tcPr>
            <w:tcW w:w="2806" w:type="dxa"/>
            <w:gridSpan w:val="2"/>
            <w:tcBorders>
              <w:top w:val="single" w:sz="4" w:space="0" w:color="auto"/>
              <w:bottom w:val="dotted" w:sz="4" w:space="0" w:color="auto"/>
            </w:tcBorders>
          </w:tcPr>
          <w:p w14:paraId="594FCA0F" w14:textId="77777777" w:rsidR="007E7738" w:rsidRPr="002F30E2" w:rsidRDefault="007E7738" w:rsidP="00CA51D9">
            <w:pPr>
              <w:spacing w:line="221" w:lineRule="auto"/>
              <w:jc w:val="center"/>
              <w:rPr>
                <w:b/>
                <w:sz w:val="18"/>
                <w:szCs w:val="18"/>
              </w:rPr>
            </w:pPr>
            <w:r w:rsidRPr="002F30E2">
              <w:rPr>
                <w:b/>
                <w:sz w:val="18"/>
                <w:szCs w:val="18"/>
              </w:rPr>
              <w:t>Cari Dönem</w:t>
            </w:r>
          </w:p>
          <w:p w14:paraId="38E46A16" w14:textId="009A0AA7" w:rsidR="00A8060D" w:rsidRPr="002F30E2" w:rsidRDefault="00B44B74" w:rsidP="00CA51D9">
            <w:pPr>
              <w:spacing w:line="221" w:lineRule="auto"/>
              <w:jc w:val="center"/>
              <w:rPr>
                <w:b/>
                <w:sz w:val="18"/>
                <w:szCs w:val="18"/>
              </w:rPr>
            </w:pPr>
            <w:r w:rsidRPr="002F30E2">
              <w:rPr>
                <w:b/>
                <w:sz w:val="18"/>
                <w:szCs w:val="18"/>
              </w:rPr>
              <w:t>30.09.2022</w:t>
            </w:r>
          </w:p>
        </w:tc>
        <w:tc>
          <w:tcPr>
            <w:tcW w:w="2807" w:type="dxa"/>
            <w:gridSpan w:val="2"/>
            <w:tcBorders>
              <w:top w:val="single" w:sz="4" w:space="0" w:color="auto"/>
              <w:bottom w:val="dotted" w:sz="4" w:space="0" w:color="auto"/>
            </w:tcBorders>
            <w:vAlign w:val="bottom"/>
          </w:tcPr>
          <w:p w14:paraId="3D54FFD0" w14:textId="77777777" w:rsidR="007E7738" w:rsidRPr="002F30E2" w:rsidRDefault="007E7738" w:rsidP="00CA51D9">
            <w:pPr>
              <w:spacing w:line="221" w:lineRule="auto"/>
              <w:jc w:val="center"/>
              <w:rPr>
                <w:b/>
                <w:sz w:val="18"/>
                <w:szCs w:val="18"/>
              </w:rPr>
            </w:pPr>
            <w:r w:rsidRPr="002F30E2">
              <w:rPr>
                <w:b/>
                <w:sz w:val="18"/>
                <w:szCs w:val="18"/>
              </w:rPr>
              <w:t>Önceki Dönem</w:t>
            </w:r>
          </w:p>
          <w:p w14:paraId="2DC69879" w14:textId="31642040" w:rsidR="00A8060D" w:rsidRPr="002F30E2" w:rsidRDefault="003375F5" w:rsidP="00CA51D9">
            <w:pPr>
              <w:spacing w:line="221" w:lineRule="auto"/>
              <w:jc w:val="center"/>
              <w:rPr>
                <w:b/>
                <w:sz w:val="18"/>
                <w:szCs w:val="18"/>
              </w:rPr>
            </w:pPr>
            <w:r w:rsidRPr="002F30E2">
              <w:rPr>
                <w:b/>
                <w:sz w:val="18"/>
                <w:szCs w:val="18"/>
              </w:rPr>
              <w:t>31.12.2021</w:t>
            </w:r>
          </w:p>
        </w:tc>
      </w:tr>
      <w:tr w:rsidR="00332EBF" w:rsidRPr="002F30E2" w14:paraId="136A3014" w14:textId="77777777" w:rsidTr="00B969CC">
        <w:trPr>
          <w:trHeight w:val="20"/>
        </w:trPr>
        <w:tc>
          <w:tcPr>
            <w:tcW w:w="2565" w:type="dxa"/>
            <w:vMerge/>
            <w:tcBorders>
              <w:top w:val="dotted" w:sz="4" w:space="0" w:color="auto"/>
              <w:bottom w:val="single" w:sz="4" w:space="0" w:color="auto"/>
            </w:tcBorders>
            <w:vAlign w:val="bottom"/>
          </w:tcPr>
          <w:p w14:paraId="033EC888" w14:textId="77777777" w:rsidR="007E7738" w:rsidRPr="002F30E2" w:rsidRDefault="007E7738" w:rsidP="00CA51D9">
            <w:pPr>
              <w:spacing w:line="221" w:lineRule="auto"/>
              <w:jc w:val="center"/>
              <w:rPr>
                <w:sz w:val="18"/>
                <w:szCs w:val="18"/>
              </w:rPr>
            </w:pPr>
          </w:p>
        </w:tc>
        <w:tc>
          <w:tcPr>
            <w:tcW w:w="1403" w:type="dxa"/>
            <w:tcBorders>
              <w:top w:val="dotted" w:sz="4" w:space="0" w:color="auto"/>
              <w:bottom w:val="single" w:sz="4" w:space="0" w:color="auto"/>
            </w:tcBorders>
            <w:vAlign w:val="bottom"/>
          </w:tcPr>
          <w:p w14:paraId="1A9FB132" w14:textId="77777777" w:rsidR="007E7738" w:rsidRPr="002F30E2" w:rsidRDefault="007E7738" w:rsidP="00CA51D9">
            <w:pPr>
              <w:spacing w:line="221" w:lineRule="auto"/>
              <w:ind w:right="-61"/>
              <w:jc w:val="right"/>
              <w:rPr>
                <w:b/>
                <w:sz w:val="18"/>
                <w:szCs w:val="18"/>
              </w:rPr>
            </w:pPr>
            <w:r w:rsidRPr="002F30E2">
              <w:rPr>
                <w:b/>
                <w:sz w:val="18"/>
                <w:szCs w:val="18"/>
              </w:rPr>
              <w:t>TP</w:t>
            </w:r>
          </w:p>
        </w:tc>
        <w:tc>
          <w:tcPr>
            <w:tcW w:w="1403" w:type="dxa"/>
            <w:tcBorders>
              <w:top w:val="dotted" w:sz="4" w:space="0" w:color="auto"/>
              <w:bottom w:val="single" w:sz="4" w:space="0" w:color="auto"/>
            </w:tcBorders>
            <w:vAlign w:val="bottom"/>
          </w:tcPr>
          <w:p w14:paraId="7B5D8FF3" w14:textId="77777777" w:rsidR="007E7738" w:rsidRPr="002F30E2" w:rsidRDefault="007E7738" w:rsidP="00CA51D9">
            <w:pPr>
              <w:spacing w:line="221" w:lineRule="auto"/>
              <w:ind w:right="-61"/>
              <w:jc w:val="right"/>
              <w:rPr>
                <w:b/>
                <w:sz w:val="18"/>
                <w:szCs w:val="18"/>
              </w:rPr>
            </w:pPr>
            <w:r w:rsidRPr="002F30E2">
              <w:rPr>
                <w:b/>
                <w:sz w:val="18"/>
                <w:szCs w:val="18"/>
              </w:rPr>
              <w:t>YP</w:t>
            </w:r>
          </w:p>
        </w:tc>
        <w:tc>
          <w:tcPr>
            <w:tcW w:w="1403" w:type="dxa"/>
            <w:tcBorders>
              <w:top w:val="dotted" w:sz="4" w:space="0" w:color="auto"/>
              <w:bottom w:val="single" w:sz="4" w:space="0" w:color="auto"/>
            </w:tcBorders>
            <w:vAlign w:val="bottom"/>
          </w:tcPr>
          <w:p w14:paraId="4F684461" w14:textId="77777777" w:rsidR="007E7738" w:rsidRPr="002F30E2" w:rsidRDefault="007E7738" w:rsidP="00CA51D9">
            <w:pPr>
              <w:spacing w:line="221" w:lineRule="auto"/>
              <w:ind w:right="-61"/>
              <w:jc w:val="right"/>
              <w:rPr>
                <w:b/>
                <w:sz w:val="18"/>
                <w:szCs w:val="18"/>
              </w:rPr>
            </w:pPr>
            <w:r w:rsidRPr="002F30E2">
              <w:rPr>
                <w:b/>
                <w:sz w:val="18"/>
                <w:szCs w:val="18"/>
              </w:rPr>
              <w:t>TP</w:t>
            </w:r>
          </w:p>
        </w:tc>
        <w:tc>
          <w:tcPr>
            <w:tcW w:w="1404" w:type="dxa"/>
            <w:tcBorders>
              <w:top w:val="dotted" w:sz="4" w:space="0" w:color="auto"/>
              <w:bottom w:val="single" w:sz="4" w:space="0" w:color="auto"/>
            </w:tcBorders>
            <w:vAlign w:val="bottom"/>
          </w:tcPr>
          <w:p w14:paraId="6E1414AD" w14:textId="77777777" w:rsidR="007E7738" w:rsidRPr="002F30E2" w:rsidRDefault="007E7738" w:rsidP="00CA51D9">
            <w:pPr>
              <w:spacing w:line="221" w:lineRule="auto"/>
              <w:ind w:right="-61"/>
              <w:jc w:val="right"/>
              <w:rPr>
                <w:b/>
                <w:sz w:val="18"/>
                <w:szCs w:val="18"/>
              </w:rPr>
            </w:pPr>
            <w:r w:rsidRPr="002F30E2">
              <w:rPr>
                <w:b/>
                <w:sz w:val="18"/>
                <w:szCs w:val="18"/>
              </w:rPr>
              <w:t>YP</w:t>
            </w:r>
          </w:p>
        </w:tc>
      </w:tr>
      <w:tr w:rsidR="00332EBF" w:rsidRPr="002F30E2" w14:paraId="0824C6BB" w14:textId="77777777" w:rsidTr="00B969CC">
        <w:trPr>
          <w:trHeight w:val="20"/>
        </w:trPr>
        <w:tc>
          <w:tcPr>
            <w:tcW w:w="2565" w:type="dxa"/>
            <w:tcBorders>
              <w:top w:val="single" w:sz="4" w:space="0" w:color="auto"/>
            </w:tcBorders>
            <w:vAlign w:val="bottom"/>
          </w:tcPr>
          <w:p w14:paraId="6BC33339" w14:textId="77777777" w:rsidR="007E7738" w:rsidRPr="002F30E2" w:rsidRDefault="007E7738" w:rsidP="00CA51D9">
            <w:pPr>
              <w:spacing w:line="221" w:lineRule="auto"/>
              <w:rPr>
                <w:sz w:val="18"/>
                <w:szCs w:val="18"/>
              </w:rPr>
            </w:pPr>
            <w:r w:rsidRPr="002F30E2">
              <w:rPr>
                <w:sz w:val="18"/>
                <w:szCs w:val="18"/>
              </w:rPr>
              <w:t>Bankalar</w:t>
            </w:r>
          </w:p>
        </w:tc>
        <w:tc>
          <w:tcPr>
            <w:tcW w:w="1403" w:type="dxa"/>
            <w:tcBorders>
              <w:top w:val="single" w:sz="4" w:space="0" w:color="auto"/>
            </w:tcBorders>
            <w:vAlign w:val="bottom"/>
          </w:tcPr>
          <w:p w14:paraId="3A91083F" w14:textId="77777777" w:rsidR="007E7738" w:rsidRPr="002F30E2" w:rsidRDefault="007E7738" w:rsidP="00CA51D9">
            <w:pPr>
              <w:spacing w:line="221" w:lineRule="auto"/>
              <w:ind w:right="-61"/>
              <w:jc w:val="right"/>
              <w:rPr>
                <w:sz w:val="18"/>
                <w:szCs w:val="18"/>
              </w:rPr>
            </w:pPr>
          </w:p>
        </w:tc>
        <w:tc>
          <w:tcPr>
            <w:tcW w:w="1403" w:type="dxa"/>
            <w:tcBorders>
              <w:top w:val="single" w:sz="4" w:space="0" w:color="auto"/>
            </w:tcBorders>
            <w:vAlign w:val="bottom"/>
          </w:tcPr>
          <w:p w14:paraId="68F61A26" w14:textId="77777777" w:rsidR="007E7738" w:rsidRPr="002F30E2" w:rsidRDefault="007E7738" w:rsidP="00CA51D9">
            <w:pPr>
              <w:spacing w:line="221" w:lineRule="auto"/>
              <w:ind w:right="-61"/>
              <w:jc w:val="right"/>
              <w:rPr>
                <w:sz w:val="18"/>
                <w:szCs w:val="18"/>
              </w:rPr>
            </w:pPr>
          </w:p>
        </w:tc>
        <w:tc>
          <w:tcPr>
            <w:tcW w:w="1403" w:type="dxa"/>
            <w:tcBorders>
              <w:top w:val="single" w:sz="4" w:space="0" w:color="auto"/>
            </w:tcBorders>
            <w:noWrap/>
            <w:vAlign w:val="bottom"/>
          </w:tcPr>
          <w:p w14:paraId="445605A9" w14:textId="77777777" w:rsidR="007E7738" w:rsidRPr="002F30E2" w:rsidRDefault="007E7738" w:rsidP="00CA51D9">
            <w:pPr>
              <w:spacing w:line="221" w:lineRule="auto"/>
              <w:ind w:right="-61"/>
              <w:jc w:val="right"/>
              <w:rPr>
                <w:sz w:val="18"/>
                <w:szCs w:val="18"/>
              </w:rPr>
            </w:pPr>
          </w:p>
        </w:tc>
        <w:tc>
          <w:tcPr>
            <w:tcW w:w="1404" w:type="dxa"/>
            <w:tcBorders>
              <w:top w:val="single" w:sz="4" w:space="0" w:color="auto"/>
            </w:tcBorders>
            <w:noWrap/>
            <w:vAlign w:val="bottom"/>
          </w:tcPr>
          <w:p w14:paraId="332406C7" w14:textId="77777777" w:rsidR="007E7738" w:rsidRPr="002F30E2" w:rsidRDefault="007E7738" w:rsidP="00CA51D9">
            <w:pPr>
              <w:spacing w:line="221" w:lineRule="auto"/>
              <w:ind w:right="-61"/>
              <w:jc w:val="right"/>
              <w:rPr>
                <w:sz w:val="18"/>
                <w:szCs w:val="18"/>
              </w:rPr>
            </w:pPr>
          </w:p>
        </w:tc>
      </w:tr>
      <w:tr w:rsidR="00B64384" w:rsidRPr="002F30E2" w14:paraId="4E538D90" w14:textId="77777777" w:rsidTr="00B969CC">
        <w:trPr>
          <w:trHeight w:val="20"/>
        </w:trPr>
        <w:tc>
          <w:tcPr>
            <w:tcW w:w="2565" w:type="dxa"/>
            <w:noWrap/>
            <w:vAlign w:val="bottom"/>
          </w:tcPr>
          <w:p w14:paraId="05E89D86" w14:textId="77777777" w:rsidR="00B64384" w:rsidRPr="002F30E2" w:rsidRDefault="00B64384" w:rsidP="00B64384">
            <w:pPr>
              <w:spacing w:line="221" w:lineRule="auto"/>
              <w:ind w:firstLineChars="117" w:firstLine="211"/>
              <w:rPr>
                <w:sz w:val="18"/>
                <w:szCs w:val="18"/>
              </w:rPr>
            </w:pPr>
            <w:r w:rsidRPr="002F30E2">
              <w:rPr>
                <w:sz w:val="18"/>
                <w:szCs w:val="18"/>
              </w:rPr>
              <w:t>Yurtiçi</w:t>
            </w:r>
          </w:p>
        </w:tc>
        <w:tc>
          <w:tcPr>
            <w:tcW w:w="1403" w:type="dxa"/>
          </w:tcPr>
          <w:p w14:paraId="47EFC9E3" w14:textId="14A4F067" w:rsidR="00B64384" w:rsidRPr="002F30E2" w:rsidRDefault="00B64384" w:rsidP="00B64384">
            <w:pPr>
              <w:spacing w:line="221" w:lineRule="auto"/>
              <w:ind w:right="-61"/>
              <w:jc w:val="right"/>
              <w:rPr>
                <w:sz w:val="18"/>
                <w:szCs w:val="18"/>
              </w:rPr>
            </w:pPr>
            <w:r w:rsidRPr="002F30E2">
              <w:rPr>
                <w:sz w:val="18"/>
                <w:szCs w:val="18"/>
              </w:rPr>
              <w:t xml:space="preserve">2.034.759 </w:t>
            </w:r>
          </w:p>
        </w:tc>
        <w:tc>
          <w:tcPr>
            <w:tcW w:w="1403" w:type="dxa"/>
          </w:tcPr>
          <w:p w14:paraId="5520E9BF" w14:textId="1C4AB862" w:rsidR="00B64384" w:rsidRPr="002F30E2" w:rsidRDefault="00B64384" w:rsidP="00B64384">
            <w:pPr>
              <w:spacing w:line="221" w:lineRule="auto"/>
              <w:ind w:right="-61"/>
              <w:jc w:val="right"/>
              <w:rPr>
                <w:sz w:val="18"/>
                <w:szCs w:val="18"/>
              </w:rPr>
            </w:pPr>
            <w:r w:rsidRPr="002F30E2">
              <w:rPr>
                <w:sz w:val="18"/>
                <w:szCs w:val="18"/>
              </w:rPr>
              <w:t xml:space="preserve">5.058.950 </w:t>
            </w:r>
          </w:p>
        </w:tc>
        <w:tc>
          <w:tcPr>
            <w:tcW w:w="1403" w:type="dxa"/>
            <w:noWrap/>
            <w:vAlign w:val="bottom"/>
          </w:tcPr>
          <w:p w14:paraId="6AB42DE2" w14:textId="184D1CF1" w:rsidR="00B64384" w:rsidRPr="002F30E2" w:rsidRDefault="00B64384" w:rsidP="00B64384">
            <w:pPr>
              <w:spacing w:line="221" w:lineRule="auto"/>
              <w:ind w:right="-61"/>
              <w:jc w:val="right"/>
              <w:rPr>
                <w:sz w:val="18"/>
                <w:szCs w:val="18"/>
              </w:rPr>
            </w:pPr>
            <w:r w:rsidRPr="002F30E2">
              <w:rPr>
                <w:sz w:val="18"/>
                <w:szCs w:val="18"/>
              </w:rPr>
              <w:t>9.647</w:t>
            </w:r>
          </w:p>
        </w:tc>
        <w:tc>
          <w:tcPr>
            <w:tcW w:w="1404" w:type="dxa"/>
            <w:noWrap/>
            <w:vAlign w:val="bottom"/>
          </w:tcPr>
          <w:p w14:paraId="1D512DB7" w14:textId="615C0E8F" w:rsidR="00B64384" w:rsidRPr="002F30E2" w:rsidRDefault="00B64384" w:rsidP="00B64384">
            <w:pPr>
              <w:spacing w:line="221" w:lineRule="auto"/>
              <w:ind w:right="-61"/>
              <w:jc w:val="right"/>
              <w:rPr>
                <w:sz w:val="18"/>
                <w:szCs w:val="18"/>
              </w:rPr>
            </w:pPr>
            <w:r w:rsidRPr="002F30E2">
              <w:rPr>
                <w:sz w:val="18"/>
                <w:szCs w:val="18"/>
              </w:rPr>
              <w:t>1.750.708</w:t>
            </w:r>
          </w:p>
        </w:tc>
      </w:tr>
      <w:tr w:rsidR="00B64384" w:rsidRPr="002F30E2" w14:paraId="5D1ABC89" w14:textId="77777777" w:rsidTr="00B969CC">
        <w:trPr>
          <w:trHeight w:val="20"/>
        </w:trPr>
        <w:tc>
          <w:tcPr>
            <w:tcW w:w="2565" w:type="dxa"/>
            <w:noWrap/>
            <w:vAlign w:val="bottom"/>
          </w:tcPr>
          <w:p w14:paraId="766A9D1C" w14:textId="77777777" w:rsidR="00B64384" w:rsidRPr="002F30E2" w:rsidRDefault="00B64384" w:rsidP="00B64384">
            <w:pPr>
              <w:spacing w:line="221" w:lineRule="auto"/>
              <w:ind w:firstLineChars="117" w:firstLine="211"/>
              <w:rPr>
                <w:sz w:val="18"/>
                <w:szCs w:val="18"/>
              </w:rPr>
            </w:pPr>
            <w:r w:rsidRPr="002F30E2">
              <w:rPr>
                <w:sz w:val="18"/>
                <w:szCs w:val="18"/>
              </w:rPr>
              <w:t xml:space="preserve">Yurtdışı </w:t>
            </w:r>
          </w:p>
        </w:tc>
        <w:tc>
          <w:tcPr>
            <w:tcW w:w="1403" w:type="dxa"/>
          </w:tcPr>
          <w:p w14:paraId="731A262B" w14:textId="7F471783" w:rsidR="00B64384" w:rsidRPr="002F30E2" w:rsidRDefault="00B64384" w:rsidP="00B64384">
            <w:pPr>
              <w:spacing w:line="221" w:lineRule="auto"/>
              <w:ind w:right="-61"/>
              <w:jc w:val="right"/>
              <w:rPr>
                <w:sz w:val="18"/>
                <w:szCs w:val="18"/>
              </w:rPr>
            </w:pPr>
            <w:r w:rsidRPr="002F30E2">
              <w:rPr>
                <w:sz w:val="18"/>
                <w:szCs w:val="18"/>
              </w:rPr>
              <w:t>-</w:t>
            </w:r>
          </w:p>
        </w:tc>
        <w:tc>
          <w:tcPr>
            <w:tcW w:w="1403" w:type="dxa"/>
          </w:tcPr>
          <w:p w14:paraId="4D372825" w14:textId="31F4495D" w:rsidR="00B64384" w:rsidRPr="002F30E2" w:rsidRDefault="00B64384" w:rsidP="00B64384">
            <w:pPr>
              <w:spacing w:line="221" w:lineRule="auto"/>
              <w:ind w:right="-61"/>
              <w:jc w:val="right"/>
              <w:rPr>
                <w:sz w:val="18"/>
                <w:szCs w:val="18"/>
              </w:rPr>
            </w:pPr>
            <w:r w:rsidRPr="002F30E2">
              <w:rPr>
                <w:sz w:val="18"/>
                <w:szCs w:val="18"/>
              </w:rPr>
              <w:t xml:space="preserve">2.692.589 </w:t>
            </w:r>
          </w:p>
        </w:tc>
        <w:tc>
          <w:tcPr>
            <w:tcW w:w="1403" w:type="dxa"/>
            <w:noWrap/>
            <w:vAlign w:val="bottom"/>
          </w:tcPr>
          <w:p w14:paraId="580BFC44" w14:textId="7C9180AA" w:rsidR="00B64384" w:rsidRPr="002F30E2" w:rsidRDefault="00B64384" w:rsidP="00B64384">
            <w:pPr>
              <w:spacing w:line="221" w:lineRule="auto"/>
              <w:ind w:right="-62"/>
              <w:jc w:val="right"/>
              <w:rPr>
                <w:b/>
                <w:sz w:val="18"/>
                <w:szCs w:val="18"/>
              </w:rPr>
            </w:pPr>
            <w:r w:rsidRPr="002F30E2">
              <w:rPr>
                <w:sz w:val="18"/>
                <w:szCs w:val="18"/>
              </w:rPr>
              <w:t>-</w:t>
            </w:r>
          </w:p>
        </w:tc>
        <w:tc>
          <w:tcPr>
            <w:tcW w:w="1404" w:type="dxa"/>
            <w:noWrap/>
            <w:vAlign w:val="bottom"/>
          </w:tcPr>
          <w:p w14:paraId="5ED99AF6" w14:textId="7501F204" w:rsidR="00B64384" w:rsidRPr="002F30E2" w:rsidRDefault="00B64384" w:rsidP="00B64384">
            <w:pPr>
              <w:spacing w:line="221" w:lineRule="auto"/>
              <w:ind w:right="-61"/>
              <w:jc w:val="right"/>
              <w:rPr>
                <w:sz w:val="18"/>
                <w:szCs w:val="18"/>
              </w:rPr>
            </w:pPr>
            <w:r w:rsidRPr="002F30E2">
              <w:rPr>
                <w:sz w:val="18"/>
                <w:szCs w:val="18"/>
              </w:rPr>
              <w:t>1.589.785</w:t>
            </w:r>
          </w:p>
        </w:tc>
      </w:tr>
      <w:tr w:rsidR="005324D9" w:rsidRPr="002F30E2" w14:paraId="1C5B4646" w14:textId="77777777" w:rsidTr="00B969CC">
        <w:trPr>
          <w:trHeight w:val="170"/>
        </w:trPr>
        <w:tc>
          <w:tcPr>
            <w:tcW w:w="2565" w:type="dxa"/>
            <w:noWrap/>
            <w:vAlign w:val="bottom"/>
          </w:tcPr>
          <w:p w14:paraId="65BFC68F" w14:textId="77777777" w:rsidR="005324D9" w:rsidRPr="002F30E2" w:rsidRDefault="005324D9" w:rsidP="00CA51D9">
            <w:pPr>
              <w:spacing w:line="221" w:lineRule="auto"/>
              <w:ind w:firstLineChars="117" w:firstLine="211"/>
              <w:rPr>
                <w:sz w:val="18"/>
                <w:szCs w:val="18"/>
              </w:rPr>
            </w:pPr>
            <w:r w:rsidRPr="002F30E2">
              <w:rPr>
                <w:sz w:val="18"/>
                <w:szCs w:val="18"/>
              </w:rPr>
              <w:t>Yurtdışı Merkez ve Şubeler</w:t>
            </w:r>
          </w:p>
        </w:tc>
        <w:tc>
          <w:tcPr>
            <w:tcW w:w="1403" w:type="dxa"/>
            <w:vAlign w:val="bottom"/>
          </w:tcPr>
          <w:p w14:paraId="09314048" w14:textId="4D51748F" w:rsidR="005324D9" w:rsidRPr="002F30E2" w:rsidRDefault="005324D9" w:rsidP="00CA51D9">
            <w:pPr>
              <w:spacing w:line="221" w:lineRule="auto"/>
              <w:ind w:right="-61"/>
              <w:jc w:val="right"/>
              <w:rPr>
                <w:sz w:val="18"/>
                <w:szCs w:val="18"/>
              </w:rPr>
            </w:pPr>
            <w:r w:rsidRPr="002F30E2">
              <w:rPr>
                <w:sz w:val="18"/>
                <w:szCs w:val="18"/>
              </w:rPr>
              <w:t>-</w:t>
            </w:r>
          </w:p>
        </w:tc>
        <w:tc>
          <w:tcPr>
            <w:tcW w:w="1403" w:type="dxa"/>
            <w:vAlign w:val="bottom"/>
          </w:tcPr>
          <w:p w14:paraId="417BC5F3" w14:textId="77777777" w:rsidR="005324D9" w:rsidRPr="002F30E2" w:rsidRDefault="005324D9" w:rsidP="00CA51D9">
            <w:pPr>
              <w:spacing w:line="221" w:lineRule="auto"/>
              <w:ind w:right="-61"/>
              <w:jc w:val="right"/>
              <w:rPr>
                <w:sz w:val="18"/>
                <w:szCs w:val="18"/>
              </w:rPr>
            </w:pPr>
            <w:r w:rsidRPr="002F30E2">
              <w:rPr>
                <w:sz w:val="18"/>
                <w:szCs w:val="18"/>
              </w:rPr>
              <w:t>-</w:t>
            </w:r>
          </w:p>
        </w:tc>
        <w:tc>
          <w:tcPr>
            <w:tcW w:w="1403" w:type="dxa"/>
            <w:noWrap/>
            <w:vAlign w:val="bottom"/>
          </w:tcPr>
          <w:p w14:paraId="4465D32B" w14:textId="6F3CE783" w:rsidR="005324D9" w:rsidRPr="002F30E2" w:rsidRDefault="005324D9" w:rsidP="00CA51D9">
            <w:pPr>
              <w:spacing w:line="221" w:lineRule="auto"/>
              <w:ind w:right="-62"/>
              <w:jc w:val="right"/>
              <w:rPr>
                <w:b/>
                <w:sz w:val="18"/>
                <w:szCs w:val="18"/>
              </w:rPr>
            </w:pPr>
            <w:r w:rsidRPr="002F30E2">
              <w:rPr>
                <w:sz w:val="18"/>
                <w:szCs w:val="18"/>
              </w:rPr>
              <w:t>-</w:t>
            </w:r>
          </w:p>
        </w:tc>
        <w:tc>
          <w:tcPr>
            <w:tcW w:w="1404" w:type="dxa"/>
            <w:noWrap/>
            <w:vAlign w:val="bottom"/>
          </w:tcPr>
          <w:p w14:paraId="1162F4F0" w14:textId="75BA8BCB" w:rsidR="005324D9" w:rsidRPr="002F30E2" w:rsidRDefault="005324D9" w:rsidP="00CA51D9">
            <w:pPr>
              <w:spacing w:line="221" w:lineRule="auto"/>
              <w:ind w:right="-62"/>
              <w:jc w:val="right"/>
              <w:rPr>
                <w:b/>
                <w:sz w:val="18"/>
                <w:szCs w:val="18"/>
              </w:rPr>
            </w:pPr>
            <w:r w:rsidRPr="002F30E2">
              <w:rPr>
                <w:sz w:val="18"/>
                <w:szCs w:val="18"/>
              </w:rPr>
              <w:t>-</w:t>
            </w:r>
          </w:p>
        </w:tc>
      </w:tr>
      <w:tr w:rsidR="00B64384" w:rsidRPr="002F30E2" w14:paraId="213215C1" w14:textId="77777777" w:rsidTr="00B969CC">
        <w:trPr>
          <w:trHeight w:val="20"/>
        </w:trPr>
        <w:tc>
          <w:tcPr>
            <w:tcW w:w="2565" w:type="dxa"/>
            <w:tcBorders>
              <w:bottom w:val="single" w:sz="4" w:space="0" w:color="auto"/>
            </w:tcBorders>
            <w:vAlign w:val="bottom"/>
          </w:tcPr>
          <w:p w14:paraId="74A3AFE9" w14:textId="77777777" w:rsidR="00B64384" w:rsidRPr="002F30E2" w:rsidRDefault="00B64384" w:rsidP="00B64384">
            <w:pPr>
              <w:spacing w:line="221" w:lineRule="auto"/>
              <w:rPr>
                <w:b/>
                <w:bCs/>
                <w:sz w:val="18"/>
                <w:szCs w:val="18"/>
              </w:rPr>
            </w:pPr>
            <w:r w:rsidRPr="002F30E2">
              <w:rPr>
                <w:b/>
                <w:bCs/>
                <w:sz w:val="18"/>
                <w:szCs w:val="18"/>
              </w:rPr>
              <w:t>Toplam</w:t>
            </w:r>
          </w:p>
        </w:tc>
        <w:tc>
          <w:tcPr>
            <w:tcW w:w="1403" w:type="dxa"/>
            <w:tcBorders>
              <w:bottom w:val="single" w:sz="4" w:space="0" w:color="auto"/>
            </w:tcBorders>
          </w:tcPr>
          <w:p w14:paraId="46A07E99" w14:textId="478CAF50" w:rsidR="00B64384" w:rsidRPr="002F30E2" w:rsidRDefault="00B64384" w:rsidP="00B64384">
            <w:pPr>
              <w:spacing w:line="221" w:lineRule="auto"/>
              <w:ind w:right="-61"/>
              <w:jc w:val="right"/>
              <w:rPr>
                <w:b/>
                <w:sz w:val="18"/>
                <w:szCs w:val="18"/>
              </w:rPr>
            </w:pPr>
            <w:r w:rsidRPr="002F30E2">
              <w:rPr>
                <w:b/>
                <w:sz w:val="18"/>
                <w:szCs w:val="18"/>
              </w:rPr>
              <w:t xml:space="preserve">2.034.759 </w:t>
            </w:r>
          </w:p>
        </w:tc>
        <w:tc>
          <w:tcPr>
            <w:tcW w:w="1403" w:type="dxa"/>
            <w:tcBorders>
              <w:bottom w:val="single" w:sz="4" w:space="0" w:color="auto"/>
            </w:tcBorders>
          </w:tcPr>
          <w:p w14:paraId="16257E4A" w14:textId="3F39EDBC" w:rsidR="00B64384" w:rsidRPr="002F30E2" w:rsidRDefault="00B64384" w:rsidP="00B64384">
            <w:pPr>
              <w:spacing w:line="221" w:lineRule="auto"/>
              <w:ind w:right="-61"/>
              <w:jc w:val="right"/>
              <w:rPr>
                <w:b/>
                <w:sz w:val="18"/>
                <w:szCs w:val="18"/>
              </w:rPr>
            </w:pPr>
            <w:r w:rsidRPr="002F30E2">
              <w:rPr>
                <w:b/>
                <w:sz w:val="18"/>
                <w:szCs w:val="18"/>
              </w:rPr>
              <w:t xml:space="preserve">7.751.539 </w:t>
            </w:r>
          </w:p>
        </w:tc>
        <w:tc>
          <w:tcPr>
            <w:tcW w:w="1403" w:type="dxa"/>
            <w:tcBorders>
              <w:bottom w:val="single" w:sz="4" w:space="0" w:color="auto"/>
            </w:tcBorders>
            <w:noWrap/>
            <w:vAlign w:val="bottom"/>
          </w:tcPr>
          <w:p w14:paraId="376A9408" w14:textId="0E8A793D" w:rsidR="00B64384" w:rsidRPr="002F30E2" w:rsidRDefault="00B64384" w:rsidP="00B64384">
            <w:pPr>
              <w:spacing w:line="221" w:lineRule="auto"/>
              <w:ind w:right="-61"/>
              <w:jc w:val="right"/>
              <w:rPr>
                <w:b/>
                <w:sz w:val="18"/>
                <w:szCs w:val="18"/>
              </w:rPr>
            </w:pPr>
            <w:r w:rsidRPr="002F30E2">
              <w:rPr>
                <w:b/>
                <w:sz w:val="18"/>
                <w:szCs w:val="18"/>
              </w:rPr>
              <w:t>9.647</w:t>
            </w:r>
          </w:p>
        </w:tc>
        <w:tc>
          <w:tcPr>
            <w:tcW w:w="1404" w:type="dxa"/>
            <w:tcBorders>
              <w:bottom w:val="single" w:sz="4" w:space="0" w:color="auto"/>
            </w:tcBorders>
            <w:noWrap/>
            <w:vAlign w:val="bottom"/>
          </w:tcPr>
          <w:p w14:paraId="0EBDC4C3" w14:textId="7159DB52" w:rsidR="00B64384" w:rsidRPr="002F30E2" w:rsidRDefault="00B64384" w:rsidP="00B64384">
            <w:pPr>
              <w:spacing w:line="221" w:lineRule="auto"/>
              <w:ind w:right="-61"/>
              <w:jc w:val="right"/>
              <w:rPr>
                <w:b/>
                <w:sz w:val="18"/>
                <w:szCs w:val="18"/>
              </w:rPr>
            </w:pPr>
            <w:r w:rsidRPr="002F30E2">
              <w:rPr>
                <w:b/>
                <w:sz w:val="18"/>
                <w:szCs w:val="18"/>
              </w:rPr>
              <w:t>3.340.493</w:t>
            </w:r>
          </w:p>
        </w:tc>
      </w:tr>
    </w:tbl>
    <w:p w14:paraId="0D039F11" w14:textId="77777777" w:rsidR="00F809AF" w:rsidRPr="002F30E2" w:rsidRDefault="00F809AF" w:rsidP="00F3617D">
      <w:pPr>
        <w:ind w:left="851"/>
        <w:jc w:val="both"/>
        <w:rPr>
          <w:rFonts w:eastAsia="Arial Unicode MS"/>
        </w:rPr>
      </w:pPr>
    </w:p>
    <w:p w14:paraId="6EE95699" w14:textId="77777777" w:rsidR="003142F7" w:rsidRPr="002F30E2" w:rsidRDefault="003142F7" w:rsidP="00F3617D">
      <w:pPr>
        <w:pStyle w:val="BodyTextIndent"/>
        <w:numPr>
          <w:ilvl w:val="0"/>
          <w:numId w:val="40"/>
        </w:numPr>
        <w:ind w:left="1276" w:hanging="425"/>
        <w:rPr>
          <w:b/>
          <w:sz w:val="20"/>
          <w:szCs w:val="20"/>
        </w:rPr>
      </w:pPr>
      <w:r w:rsidRPr="002F30E2">
        <w:rPr>
          <w:b/>
          <w:sz w:val="20"/>
          <w:szCs w:val="20"/>
        </w:rPr>
        <w:t xml:space="preserve">Gerçeğe uygun değer farkı kar/zarara yansıtılan finansal varlıklara ilişkin bilgiler </w:t>
      </w:r>
    </w:p>
    <w:p w14:paraId="08AC2186" w14:textId="77777777" w:rsidR="003142F7" w:rsidRPr="002F30E2" w:rsidRDefault="003142F7" w:rsidP="00F3617D">
      <w:pPr>
        <w:ind w:left="851"/>
        <w:jc w:val="both"/>
        <w:rPr>
          <w:lang w:eastAsia="en-US"/>
        </w:rPr>
      </w:pPr>
    </w:p>
    <w:tbl>
      <w:tblPr>
        <w:tblW w:w="8340"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371"/>
        <w:gridCol w:w="1985"/>
        <w:gridCol w:w="1984"/>
      </w:tblGrid>
      <w:tr w:rsidR="00332EBF" w:rsidRPr="002F30E2" w14:paraId="6F0DFAA4" w14:textId="77777777" w:rsidTr="00B969CC">
        <w:trPr>
          <w:trHeight w:val="20"/>
        </w:trPr>
        <w:tc>
          <w:tcPr>
            <w:tcW w:w="4371" w:type="dxa"/>
            <w:tcBorders>
              <w:top w:val="single" w:sz="4" w:space="0" w:color="auto"/>
            </w:tcBorders>
            <w:shd w:val="clear" w:color="auto" w:fill="auto"/>
            <w:noWrap/>
          </w:tcPr>
          <w:p w14:paraId="4E8EC18F" w14:textId="77777777" w:rsidR="003142F7" w:rsidRPr="002F30E2" w:rsidRDefault="003142F7" w:rsidP="00F3617D">
            <w:pPr>
              <w:rPr>
                <w:sz w:val="18"/>
                <w:szCs w:val="18"/>
              </w:rPr>
            </w:pPr>
            <w:r w:rsidRPr="002F30E2">
              <w:rPr>
                <w:sz w:val="18"/>
                <w:szCs w:val="18"/>
              </w:rPr>
              <w:t> </w:t>
            </w:r>
          </w:p>
        </w:tc>
        <w:tc>
          <w:tcPr>
            <w:tcW w:w="1985" w:type="dxa"/>
            <w:tcBorders>
              <w:top w:val="single" w:sz="4" w:space="0" w:color="auto"/>
            </w:tcBorders>
            <w:shd w:val="clear" w:color="auto" w:fill="auto"/>
            <w:vAlign w:val="bottom"/>
          </w:tcPr>
          <w:p w14:paraId="55A46769" w14:textId="77777777" w:rsidR="003142F7" w:rsidRPr="002F30E2" w:rsidRDefault="003142F7" w:rsidP="00F3617D">
            <w:pPr>
              <w:ind w:right="-65"/>
              <w:jc w:val="right"/>
              <w:rPr>
                <w:b/>
                <w:sz w:val="18"/>
                <w:szCs w:val="18"/>
              </w:rPr>
            </w:pPr>
            <w:r w:rsidRPr="002F30E2">
              <w:rPr>
                <w:b/>
                <w:sz w:val="18"/>
                <w:szCs w:val="18"/>
              </w:rPr>
              <w:t>Cari Dönem</w:t>
            </w:r>
          </w:p>
          <w:p w14:paraId="1F200688" w14:textId="3B85944B" w:rsidR="003142F7" w:rsidRPr="002F30E2" w:rsidRDefault="00B44B74" w:rsidP="00F3617D">
            <w:pPr>
              <w:ind w:right="-65"/>
              <w:jc w:val="right"/>
              <w:rPr>
                <w:b/>
                <w:sz w:val="18"/>
                <w:szCs w:val="18"/>
              </w:rPr>
            </w:pPr>
            <w:r w:rsidRPr="002F30E2">
              <w:rPr>
                <w:b/>
                <w:sz w:val="18"/>
                <w:szCs w:val="18"/>
              </w:rPr>
              <w:t>30.09.2022</w:t>
            </w:r>
          </w:p>
        </w:tc>
        <w:tc>
          <w:tcPr>
            <w:tcW w:w="1984" w:type="dxa"/>
            <w:tcBorders>
              <w:top w:val="single" w:sz="4" w:space="0" w:color="auto"/>
            </w:tcBorders>
            <w:shd w:val="clear" w:color="auto" w:fill="auto"/>
            <w:vAlign w:val="bottom"/>
          </w:tcPr>
          <w:p w14:paraId="2AA74BA6" w14:textId="5A5FCF58" w:rsidR="003142F7" w:rsidRPr="002F30E2" w:rsidRDefault="003142F7" w:rsidP="00F3617D">
            <w:pPr>
              <w:ind w:right="-65"/>
              <w:jc w:val="right"/>
              <w:rPr>
                <w:b/>
                <w:sz w:val="18"/>
                <w:szCs w:val="18"/>
              </w:rPr>
            </w:pPr>
            <w:r w:rsidRPr="002F30E2">
              <w:rPr>
                <w:b/>
                <w:sz w:val="18"/>
                <w:szCs w:val="18"/>
              </w:rPr>
              <w:t xml:space="preserve">Önceki Dönem </w:t>
            </w:r>
            <w:r w:rsidR="003375F5" w:rsidRPr="002F30E2">
              <w:rPr>
                <w:b/>
                <w:sz w:val="18"/>
                <w:szCs w:val="18"/>
              </w:rPr>
              <w:t>31.12.2021</w:t>
            </w:r>
          </w:p>
        </w:tc>
      </w:tr>
      <w:tr w:rsidR="002205C4" w:rsidRPr="002F30E2" w14:paraId="06135924" w14:textId="77777777" w:rsidTr="00B969CC">
        <w:trPr>
          <w:trHeight w:val="20"/>
        </w:trPr>
        <w:tc>
          <w:tcPr>
            <w:tcW w:w="4371" w:type="dxa"/>
            <w:shd w:val="clear" w:color="auto" w:fill="auto"/>
            <w:vAlign w:val="bottom"/>
          </w:tcPr>
          <w:p w14:paraId="3AFE25F6" w14:textId="66021AC9" w:rsidR="002205C4" w:rsidRPr="002F30E2" w:rsidRDefault="002205C4" w:rsidP="002205C4">
            <w:pPr>
              <w:rPr>
                <w:sz w:val="18"/>
                <w:szCs w:val="18"/>
              </w:rPr>
            </w:pPr>
            <w:bookmarkStart w:id="51" w:name="OLE_LINK9" w:colFirst="1" w:colLast="1"/>
            <w:r w:rsidRPr="002F30E2">
              <w:rPr>
                <w:sz w:val="18"/>
                <w:szCs w:val="18"/>
              </w:rPr>
              <w:t>Gerçeğe Uygun Değer Farkı Kâr/Zarara Yansıtılan Finansal Varlıklar</w:t>
            </w:r>
          </w:p>
        </w:tc>
        <w:tc>
          <w:tcPr>
            <w:tcW w:w="1985" w:type="dxa"/>
            <w:shd w:val="clear" w:color="auto" w:fill="auto"/>
          </w:tcPr>
          <w:p w14:paraId="5BEA54AA" w14:textId="77777777" w:rsidR="009D60D2" w:rsidRPr="002F30E2" w:rsidRDefault="009D60D2" w:rsidP="00A63445">
            <w:pPr>
              <w:ind w:right="-70"/>
              <w:jc w:val="right"/>
              <w:rPr>
                <w:sz w:val="18"/>
                <w:szCs w:val="18"/>
              </w:rPr>
            </w:pPr>
          </w:p>
          <w:p w14:paraId="4303195F" w14:textId="3B3784B1" w:rsidR="002205C4" w:rsidRPr="002F30E2" w:rsidRDefault="002205C4" w:rsidP="00A63445">
            <w:pPr>
              <w:ind w:right="-70"/>
              <w:jc w:val="right"/>
              <w:rPr>
                <w:sz w:val="18"/>
                <w:szCs w:val="18"/>
              </w:rPr>
            </w:pPr>
            <w:r w:rsidRPr="002F30E2">
              <w:rPr>
                <w:sz w:val="18"/>
                <w:szCs w:val="18"/>
              </w:rPr>
              <w:t>1.</w:t>
            </w:r>
            <w:r w:rsidR="00A63445" w:rsidRPr="002F30E2">
              <w:rPr>
                <w:sz w:val="18"/>
                <w:szCs w:val="18"/>
              </w:rPr>
              <w:t>928.142</w:t>
            </w:r>
          </w:p>
        </w:tc>
        <w:tc>
          <w:tcPr>
            <w:tcW w:w="1984" w:type="dxa"/>
            <w:shd w:val="clear" w:color="auto" w:fill="auto"/>
          </w:tcPr>
          <w:p w14:paraId="68DB605B" w14:textId="77777777" w:rsidR="009D60D2" w:rsidRPr="002F30E2" w:rsidRDefault="009D60D2" w:rsidP="002205C4">
            <w:pPr>
              <w:ind w:right="-70"/>
              <w:jc w:val="right"/>
              <w:rPr>
                <w:sz w:val="18"/>
                <w:szCs w:val="18"/>
              </w:rPr>
            </w:pPr>
          </w:p>
          <w:p w14:paraId="68F12488" w14:textId="6DA833E2" w:rsidR="002205C4" w:rsidRPr="002F30E2" w:rsidRDefault="002205C4" w:rsidP="002205C4">
            <w:pPr>
              <w:ind w:right="-70"/>
              <w:jc w:val="right"/>
              <w:rPr>
                <w:sz w:val="18"/>
                <w:szCs w:val="18"/>
              </w:rPr>
            </w:pPr>
            <w:r w:rsidRPr="002F30E2">
              <w:rPr>
                <w:sz w:val="18"/>
                <w:szCs w:val="18"/>
              </w:rPr>
              <w:t>1.787.541</w:t>
            </w:r>
          </w:p>
        </w:tc>
      </w:tr>
      <w:tr w:rsidR="002205C4" w:rsidRPr="002F30E2" w14:paraId="0654211D" w14:textId="77777777" w:rsidTr="00B969CC">
        <w:trPr>
          <w:trHeight w:val="20"/>
        </w:trPr>
        <w:tc>
          <w:tcPr>
            <w:tcW w:w="4371" w:type="dxa"/>
            <w:shd w:val="clear" w:color="auto" w:fill="auto"/>
            <w:vAlign w:val="bottom"/>
          </w:tcPr>
          <w:p w14:paraId="5AFEA2CB" w14:textId="77777777" w:rsidR="002205C4" w:rsidRPr="002F30E2" w:rsidRDefault="002205C4" w:rsidP="002205C4">
            <w:pPr>
              <w:rPr>
                <w:sz w:val="18"/>
                <w:szCs w:val="18"/>
              </w:rPr>
            </w:pPr>
            <w:r w:rsidRPr="002F30E2">
              <w:rPr>
                <w:sz w:val="18"/>
                <w:szCs w:val="18"/>
              </w:rPr>
              <w:t>Diğer Kâr Payı ve Gelir Reeskontları</w:t>
            </w:r>
          </w:p>
        </w:tc>
        <w:tc>
          <w:tcPr>
            <w:tcW w:w="1985" w:type="dxa"/>
            <w:shd w:val="clear" w:color="auto" w:fill="auto"/>
          </w:tcPr>
          <w:p w14:paraId="75B81EAF" w14:textId="54B3EE89" w:rsidR="002205C4" w:rsidRPr="002F30E2" w:rsidRDefault="00A63445" w:rsidP="002205C4">
            <w:pPr>
              <w:ind w:right="-70"/>
              <w:jc w:val="right"/>
              <w:rPr>
                <w:sz w:val="18"/>
                <w:szCs w:val="18"/>
              </w:rPr>
            </w:pPr>
            <w:r w:rsidRPr="002F30E2">
              <w:rPr>
                <w:sz w:val="18"/>
                <w:szCs w:val="18"/>
              </w:rPr>
              <w:t>13.308</w:t>
            </w:r>
          </w:p>
        </w:tc>
        <w:tc>
          <w:tcPr>
            <w:tcW w:w="1984" w:type="dxa"/>
            <w:shd w:val="clear" w:color="auto" w:fill="auto"/>
          </w:tcPr>
          <w:p w14:paraId="337E10B8" w14:textId="3DCB271C" w:rsidR="002205C4" w:rsidRPr="002F30E2" w:rsidRDefault="002205C4" w:rsidP="002205C4">
            <w:pPr>
              <w:ind w:right="-70"/>
              <w:jc w:val="right"/>
              <w:rPr>
                <w:sz w:val="18"/>
                <w:szCs w:val="18"/>
              </w:rPr>
            </w:pPr>
            <w:r w:rsidRPr="002F30E2">
              <w:rPr>
                <w:sz w:val="18"/>
                <w:szCs w:val="18"/>
              </w:rPr>
              <w:t>7.775</w:t>
            </w:r>
          </w:p>
        </w:tc>
      </w:tr>
      <w:tr w:rsidR="002205C4" w:rsidRPr="002F30E2" w14:paraId="7DAEAAC6" w14:textId="77777777" w:rsidTr="00B969CC">
        <w:trPr>
          <w:trHeight w:val="20"/>
        </w:trPr>
        <w:tc>
          <w:tcPr>
            <w:tcW w:w="4371" w:type="dxa"/>
            <w:shd w:val="clear" w:color="auto" w:fill="auto"/>
            <w:vAlign w:val="bottom"/>
          </w:tcPr>
          <w:p w14:paraId="648706D6" w14:textId="77777777" w:rsidR="002205C4" w:rsidRPr="002F30E2" w:rsidRDefault="002205C4" w:rsidP="002205C4">
            <w:pPr>
              <w:rPr>
                <w:sz w:val="18"/>
                <w:szCs w:val="18"/>
              </w:rPr>
            </w:pPr>
            <w:r w:rsidRPr="002F30E2">
              <w:rPr>
                <w:sz w:val="18"/>
                <w:szCs w:val="18"/>
              </w:rPr>
              <w:t>Değer Düşüş Karşılığı (-)</w:t>
            </w:r>
          </w:p>
        </w:tc>
        <w:tc>
          <w:tcPr>
            <w:tcW w:w="1985" w:type="dxa"/>
            <w:shd w:val="clear" w:color="auto" w:fill="auto"/>
          </w:tcPr>
          <w:p w14:paraId="2B1E2D84" w14:textId="6B20FE4E" w:rsidR="002205C4" w:rsidRPr="002F30E2" w:rsidRDefault="002205C4" w:rsidP="002205C4">
            <w:pPr>
              <w:ind w:right="-70"/>
              <w:jc w:val="right"/>
              <w:rPr>
                <w:sz w:val="18"/>
                <w:szCs w:val="18"/>
              </w:rPr>
            </w:pPr>
            <w:r w:rsidRPr="002F30E2">
              <w:rPr>
                <w:sz w:val="18"/>
                <w:szCs w:val="18"/>
              </w:rPr>
              <w:t>-</w:t>
            </w:r>
          </w:p>
        </w:tc>
        <w:tc>
          <w:tcPr>
            <w:tcW w:w="1984" w:type="dxa"/>
            <w:shd w:val="clear" w:color="auto" w:fill="auto"/>
          </w:tcPr>
          <w:p w14:paraId="3FC4D867" w14:textId="0EB29E07" w:rsidR="002205C4" w:rsidRPr="002F30E2" w:rsidRDefault="002205C4" w:rsidP="002205C4">
            <w:pPr>
              <w:ind w:right="-70"/>
              <w:jc w:val="right"/>
              <w:rPr>
                <w:sz w:val="18"/>
                <w:szCs w:val="18"/>
              </w:rPr>
            </w:pPr>
            <w:r w:rsidRPr="002F30E2">
              <w:rPr>
                <w:sz w:val="18"/>
                <w:szCs w:val="18"/>
              </w:rPr>
              <w:t>-</w:t>
            </w:r>
          </w:p>
        </w:tc>
      </w:tr>
      <w:tr w:rsidR="002205C4" w:rsidRPr="002F30E2" w14:paraId="1D1214AA" w14:textId="77777777" w:rsidTr="00B969CC">
        <w:trPr>
          <w:trHeight w:val="20"/>
        </w:trPr>
        <w:tc>
          <w:tcPr>
            <w:tcW w:w="4371" w:type="dxa"/>
            <w:tcBorders>
              <w:bottom w:val="single" w:sz="4" w:space="0" w:color="auto"/>
            </w:tcBorders>
            <w:shd w:val="clear" w:color="auto" w:fill="auto"/>
            <w:vAlign w:val="bottom"/>
          </w:tcPr>
          <w:p w14:paraId="30DA7973" w14:textId="77777777" w:rsidR="002205C4" w:rsidRPr="002F30E2" w:rsidRDefault="002205C4" w:rsidP="002205C4">
            <w:pPr>
              <w:rPr>
                <w:b/>
                <w:bCs/>
                <w:sz w:val="18"/>
                <w:szCs w:val="18"/>
              </w:rPr>
            </w:pPr>
            <w:r w:rsidRPr="002F30E2">
              <w:rPr>
                <w:b/>
                <w:bCs/>
                <w:sz w:val="18"/>
                <w:szCs w:val="18"/>
              </w:rPr>
              <w:t xml:space="preserve">Toplam </w:t>
            </w:r>
          </w:p>
        </w:tc>
        <w:tc>
          <w:tcPr>
            <w:tcW w:w="1985" w:type="dxa"/>
            <w:tcBorders>
              <w:bottom w:val="single" w:sz="4" w:space="0" w:color="auto"/>
            </w:tcBorders>
            <w:shd w:val="clear" w:color="auto" w:fill="auto"/>
          </w:tcPr>
          <w:p w14:paraId="4871ECA5" w14:textId="48D6F0EC" w:rsidR="002205C4" w:rsidRPr="002F30E2" w:rsidRDefault="000307CE" w:rsidP="002205C4">
            <w:pPr>
              <w:ind w:right="-79"/>
              <w:jc w:val="right"/>
              <w:rPr>
                <w:b/>
                <w:sz w:val="18"/>
                <w:szCs w:val="18"/>
              </w:rPr>
            </w:pPr>
            <w:r w:rsidRPr="002F30E2">
              <w:rPr>
                <w:b/>
                <w:sz w:val="18"/>
                <w:szCs w:val="18"/>
              </w:rPr>
              <w:t xml:space="preserve">1.941.450 </w:t>
            </w:r>
            <w:r w:rsidR="002205C4" w:rsidRPr="002F30E2">
              <w:rPr>
                <w:b/>
                <w:sz w:val="18"/>
                <w:szCs w:val="18"/>
              </w:rPr>
              <w:t xml:space="preserve">   </w:t>
            </w:r>
          </w:p>
        </w:tc>
        <w:tc>
          <w:tcPr>
            <w:tcW w:w="1984" w:type="dxa"/>
            <w:tcBorders>
              <w:bottom w:val="single" w:sz="4" w:space="0" w:color="auto"/>
            </w:tcBorders>
            <w:shd w:val="clear" w:color="auto" w:fill="auto"/>
          </w:tcPr>
          <w:p w14:paraId="559054CD" w14:textId="45285736" w:rsidR="002205C4" w:rsidRPr="002F30E2" w:rsidRDefault="002205C4" w:rsidP="002205C4">
            <w:pPr>
              <w:ind w:right="-79"/>
              <w:jc w:val="right"/>
              <w:rPr>
                <w:b/>
                <w:sz w:val="18"/>
                <w:szCs w:val="18"/>
              </w:rPr>
            </w:pPr>
            <w:r w:rsidRPr="002F30E2">
              <w:rPr>
                <w:b/>
                <w:sz w:val="18"/>
                <w:szCs w:val="18"/>
              </w:rPr>
              <w:t>1.795.316</w:t>
            </w:r>
          </w:p>
        </w:tc>
      </w:tr>
      <w:bookmarkEnd w:id="51"/>
    </w:tbl>
    <w:p w14:paraId="76CD7BCC" w14:textId="6E1C046C" w:rsidR="003142F7" w:rsidRPr="002F30E2" w:rsidRDefault="003142F7" w:rsidP="00F3617D">
      <w:pPr>
        <w:ind w:left="851"/>
        <w:jc w:val="both"/>
        <w:rPr>
          <w:rFonts w:eastAsia="Arial Unicode MS"/>
          <w:b/>
        </w:rPr>
      </w:pPr>
    </w:p>
    <w:p w14:paraId="5CB266E3" w14:textId="0DE61693" w:rsidR="007E7738" w:rsidRPr="002F30E2" w:rsidRDefault="00F239FC" w:rsidP="00F3617D">
      <w:pPr>
        <w:pStyle w:val="ListParagraph"/>
        <w:numPr>
          <w:ilvl w:val="0"/>
          <w:numId w:val="40"/>
        </w:numPr>
        <w:tabs>
          <w:tab w:val="left" w:pos="1276"/>
        </w:tabs>
        <w:ind w:left="1701" w:hanging="850"/>
        <w:jc w:val="both"/>
        <w:rPr>
          <w:rFonts w:eastAsia="Arial Unicode MS"/>
          <w:b/>
          <w:bCs/>
        </w:rPr>
      </w:pPr>
      <w:r w:rsidRPr="002F30E2">
        <w:rPr>
          <w:rFonts w:eastAsia="Arial Unicode MS"/>
          <w:b/>
          <w:bCs/>
        </w:rPr>
        <w:t>a)</w:t>
      </w:r>
      <w:r w:rsidR="000F0A4D" w:rsidRPr="002F30E2">
        <w:rPr>
          <w:rFonts w:eastAsia="Arial Unicode MS"/>
          <w:b/>
          <w:bCs/>
        </w:rPr>
        <w:tab/>
      </w:r>
      <w:r w:rsidR="007E7738" w:rsidRPr="002F30E2">
        <w:rPr>
          <w:rFonts w:eastAsia="Arial Unicode MS"/>
          <w:b/>
          <w:bCs/>
        </w:rPr>
        <w:t>Gerçeğe uygun değer farkı diğer kapsamlı gelire yansıtılan finan</w:t>
      </w:r>
      <w:r w:rsidR="007E3FB4" w:rsidRPr="002F30E2">
        <w:rPr>
          <w:rFonts w:eastAsia="Arial Unicode MS"/>
          <w:b/>
          <w:bCs/>
        </w:rPr>
        <w:t xml:space="preserve">sal varlıklarda repo </w:t>
      </w:r>
      <w:r w:rsidR="007E7738" w:rsidRPr="002F30E2">
        <w:rPr>
          <w:rFonts w:eastAsia="Arial Unicode MS"/>
          <w:b/>
          <w:bCs/>
        </w:rPr>
        <w:t>işlemlerine konu olanlar ve teminata verilen/bl</w:t>
      </w:r>
      <w:r w:rsidR="006F2194" w:rsidRPr="002F30E2">
        <w:rPr>
          <w:rFonts w:eastAsia="Arial Unicode MS"/>
          <w:b/>
          <w:bCs/>
        </w:rPr>
        <w:t>oke edilenlere ilişkin açıklama</w:t>
      </w:r>
    </w:p>
    <w:p w14:paraId="4321F898" w14:textId="77777777" w:rsidR="007E7738" w:rsidRPr="002F30E2" w:rsidRDefault="007E7738" w:rsidP="00F3617D">
      <w:pPr>
        <w:ind w:left="851"/>
        <w:jc w:val="both"/>
        <w:rPr>
          <w:rFonts w:eastAsia="Arial Unicode MS"/>
        </w:rPr>
      </w:pPr>
    </w:p>
    <w:tbl>
      <w:tblPr>
        <w:tblW w:w="8326"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357"/>
        <w:gridCol w:w="1985"/>
        <w:gridCol w:w="1984"/>
      </w:tblGrid>
      <w:tr w:rsidR="00332EBF" w:rsidRPr="002F30E2" w14:paraId="54E394E4" w14:textId="77777777" w:rsidTr="00B969CC">
        <w:trPr>
          <w:trHeight w:val="24"/>
        </w:trPr>
        <w:tc>
          <w:tcPr>
            <w:tcW w:w="4357" w:type="dxa"/>
            <w:tcBorders>
              <w:top w:val="single" w:sz="4" w:space="0" w:color="auto"/>
            </w:tcBorders>
            <w:noWrap/>
          </w:tcPr>
          <w:p w14:paraId="094AA8CD" w14:textId="77777777" w:rsidR="00D63E83" w:rsidRPr="002F30E2" w:rsidRDefault="00D63E83" w:rsidP="00F3617D">
            <w:pPr>
              <w:rPr>
                <w:sz w:val="18"/>
                <w:szCs w:val="18"/>
              </w:rPr>
            </w:pPr>
            <w:r w:rsidRPr="002F30E2">
              <w:rPr>
                <w:sz w:val="18"/>
                <w:szCs w:val="18"/>
              </w:rPr>
              <w:t> </w:t>
            </w:r>
          </w:p>
        </w:tc>
        <w:tc>
          <w:tcPr>
            <w:tcW w:w="1985" w:type="dxa"/>
            <w:tcBorders>
              <w:top w:val="single" w:sz="4" w:space="0" w:color="auto"/>
            </w:tcBorders>
          </w:tcPr>
          <w:p w14:paraId="176738DE" w14:textId="77777777" w:rsidR="00D63E83" w:rsidRPr="002F30E2" w:rsidRDefault="00D63E83" w:rsidP="00F3617D">
            <w:pPr>
              <w:ind w:right="-87"/>
              <w:jc w:val="right"/>
              <w:rPr>
                <w:b/>
                <w:sz w:val="18"/>
                <w:szCs w:val="18"/>
              </w:rPr>
            </w:pPr>
            <w:r w:rsidRPr="002F30E2">
              <w:rPr>
                <w:b/>
                <w:sz w:val="18"/>
                <w:szCs w:val="18"/>
              </w:rPr>
              <w:t>Cari Dönem</w:t>
            </w:r>
          </w:p>
          <w:p w14:paraId="103A8230" w14:textId="4C559D14" w:rsidR="00A15790" w:rsidRPr="002F30E2" w:rsidRDefault="00B44B74" w:rsidP="00F3617D">
            <w:pPr>
              <w:ind w:right="-87"/>
              <w:jc w:val="right"/>
              <w:rPr>
                <w:b/>
                <w:sz w:val="18"/>
                <w:szCs w:val="18"/>
              </w:rPr>
            </w:pPr>
            <w:r w:rsidRPr="002F30E2">
              <w:rPr>
                <w:b/>
                <w:sz w:val="18"/>
                <w:szCs w:val="18"/>
              </w:rPr>
              <w:t>30.09.2022</w:t>
            </w:r>
          </w:p>
        </w:tc>
        <w:tc>
          <w:tcPr>
            <w:tcW w:w="1984" w:type="dxa"/>
            <w:tcBorders>
              <w:top w:val="single" w:sz="4" w:space="0" w:color="auto"/>
            </w:tcBorders>
          </w:tcPr>
          <w:p w14:paraId="2FA12A61" w14:textId="766A9BAF" w:rsidR="00D63E83" w:rsidRPr="002F30E2" w:rsidRDefault="00D63E83" w:rsidP="00F3617D">
            <w:pPr>
              <w:ind w:right="-87"/>
              <w:jc w:val="right"/>
              <w:rPr>
                <w:b/>
                <w:sz w:val="18"/>
                <w:szCs w:val="18"/>
              </w:rPr>
            </w:pPr>
            <w:r w:rsidRPr="002F30E2">
              <w:rPr>
                <w:b/>
                <w:sz w:val="18"/>
                <w:szCs w:val="18"/>
              </w:rPr>
              <w:t>Önceki Dönem</w:t>
            </w:r>
            <w:r w:rsidR="00441DD1" w:rsidRPr="002F30E2">
              <w:rPr>
                <w:b/>
                <w:sz w:val="18"/>
                <w:szCs w:val="18"/>
              </w:rPr>
              <w:t xml:space="preserve"> </w:t>
            </w:r>
            <w:r w:rsidR="003375F5" w:rsidRPr="002F30E2">
              <w:rPr>
                <w:b/>
                <w:sz w:val="18"/>
                <w:szCs w:val="18"/>
              </w:rPr>
              <w:t>31.12.2021</w:t>
            </w:r>
          </w:p>
        </w:tc>
      </w:tr>
      <w:tr w:rsidR="000307CE" w:rsidRPr="002F30E2" w14:paraId="7A636852" w14:textId="77777777" w:rsidTr="00B969CC">
        <w:trPr>
          <w:trHeight w:val="24"/>
        </w:trPr>
        <w:tc>
          <w:tcPr>
            <w:tcW w:w="4357" w:type="dxa"/>
            <w:vAlign w:val="bottom"/>
          </w:tcPr>
          <w:p w14:paraId="39D3DDDF" w14:textId="77777777" w:rsidR="000307CE" w:rsidRPr="002F30E2" w:rsidRDefault="000307CE" w:rsidP="000307CE">
            <w:pPr>
              <w:ind w:left="-46"/>
              <w:rPr>
                <w:sz w:val="18"/>
                <w:szCs w:val="18"/>
              </w:rPr>
            </w:pPr>
            <w:r w:rsidRPr="002F30E2">
              <w:rPr>
                <w:sz w:val="18"/>
                <w:szCs w:val="18"/>
              </w:rPr>
              <w:t xml:space="preserve"> Geri Alım Vaadi ile Satım İşlemlerine Konu Olanlar</w:t>
            </w:r>
          </w:p>
        </w:tc>
        <w:tc>
          <w:tcPr>
            <w:tcW w:w="1985" w:type="dxa"/>
          </w:tcPr>
          <w:p w14:paraId="0FF39532" w14:textId="2DF45106" w:rsidR="000307CE" w:rsidRPr="002F30E2" w:rsidRDefault="000307CE" w:rsidP="000307CE">
            <w:pPr>
              <w:ind w:right="-70"/>
              <w:jc w:val="right"/>
              <w:rPr>
                <w:sz w:val="18"/>
                <w:szCs w:val="18"/>
              </w:rPr>
            </w:pPr>
            <w:r w:rsidRPr="002F30E2">
              <w:rPr>
                <w:sz w:val="18"/>
                <w:szCs w:val="18"/>
              </w:rPr>
              <w:t xml:space="preserve">1.645.198 </w:t>
            </w:r>
          </w:p>
        </w:tc>
        <w:tc>
          <w:tcPr>
            <w:tcW w:w="1984" w:type="dxa"/>
          </w:tcPr>
          <w:p w14:paraId="0EAF6932" w14:textId="311BC1A8" w:rsidR="000307CE" w:rsidRPr="002F30E2" w:rsidRDefault="000307CE" w:rsidP="000307CE">
            <w:pPr>
              <w:ind w:right="-70"/>
              <w:jc w:val="right"/>
              <w:rPr>
                <w:sz w:val="18"/>
                <w:szCs w:val="18"/>
              </w:rPr>
            </w:pPr>
            <w:r w:rsidRPr="002F30E2">
              <w:rPr>
                <w:sz w:val="18"/>
                <w:szCs w:val="18"/>
              </w:rPr>
              <w:t>2.520.412</w:t>
            </w:r>
          </w:p>
        </w:tc>
      </w:tr>
      <w:tr w:rsidR="000307CE" w:rsidRPr="002F30E2" w14:paraId="029D6575" w14:textId="77777777" w:rsidTr="00B969CC">
        <w:trPr>
          <w:trHeight w:val="24"/>
        </w:trPr>
        <w:tc>
          <w:tcPr>
            <w:tcW w:w="4357" w:type="dxa"/>
            <w:vAlign w:val="bottom"/>
          </w:tcPr>
          <w:p w14:paraId="52A604BA" w14:textId="77777777" w:rsidR="000307CE" w:rsidRPr="002F30E2" w:rsidRDefault="000307CE" w:rsidP="000307CE">
            <w:pPr>
              <w:rPr>
                <w:sz w:val="18"/>
                <w:szCs w:val="18"/>
              </w:rPr>
            </w:pPr>
            <w:r w:rsidRPr="002F30E2">
              <w:rPr>
                <w:sz w:val="18"/>
                <w:szCs w:val="18"/>
              </w:rPr>
              <w:t>Teminata Verilen/Bloke Edilenler</w:t>
            </w:r>
          </w:p>
        </w:tc>
        <w:tc>
          <w:tcPr>
            <w:tcW w:w="1985" w:type="dxa"/>
          </w:tcPr>
          <w:p w14:paraId="461045FC" w14:textId="5A94E85C" w:rsidR="000307CE" w:rsidRPr="002F30E2" w:rsidRDefault="000307CE" w:rsidP="000307CE">
            <w:pPr>
              <w:ind w:right="-70"/>
              <w:jc w:val="right"/>
              <w:rPr>
                <w:sz w:val="18"/>
                <w:szCs w:val="18"/>
              </w:rPr>
            </w:pPr>
            <w:r w:rsidRPr="002F30E2">
              <w:rPr>
                <w:sz w:val="18"/>
                <w:szCs w:val="18"/>
              </w:rPr>
              <w:t xml:space="preserve">7.179.779 </w:t>
            </w:r>
          </w:p>
        </w:tc>
        <w:tc>
          <w:tcPr>
            <w:tcW w:w="1984" w:type="dxa"/>
          </w:tcPr>
          <w:p w14:paraId="7959BC65" w14:textId="2912C936" w:rsidR="000307CE" w:rsidRPr="002F30E2" w:rsidRDefault="000307CE" w:rsidP="000307CE">
            <w:pPr>
              <w:ind w:right="-70"/>
              <w:jc w:val="right"/>
              <w:rPr>
                <w:sz w:val="18"/>
                <w:szCs w:val="18"/>
              </w:rPr>
            </w:pPr>
            <w:r w:rsidRPr="002F30E2">
              <w:rPr>
                <w:sz w:val="18"/>
                <w:szCs w:val="18"/>
              </w:rPr>
              <w:t>432.735</w:t>
            </w:r>
          </w:p>
        </w:tc>
      </w:tr>
      <w:tr w:rsidR="005324D9" w:rsidRPr="002F30E2" w14:paraId="2531A289" w14:textId="77777777" w:rsidTr="00B969CC">
        <w:trPr>
          <w:trHeight w:val="24"/>
        </w:trPr>
        <w:tc>
          <w:tcPr>
            <w:tcW w:w="4357" w:type="dxa"/>
            <w:tcBorders>
              <w:top w:val="nil"/>
              <w:bottom w:val="single" w:sz="4" w:space="0" w:color="auto"/>
            </w:tcBorders>
            <w:vAlign w:val="bottom"/>
          </w:tcPr>
          <w:p w14:paraId="6B49E93B" w14:textId="77777777" w:rsidR="005324D9" w:rsidRPr="002F30E2" w:rsidRDefault="005324D9" w:rsidP="00F3617D">
            <w:pPr>
              <w:rPr>
                <w:b/>
                <w:bCs/>
                <w:sz w:val="18"/>
                <w:szCs w:val="18"/>
              </w:rPr>
            </w:pPr>
            <w:r w:rsidRPr="002F30E2">
              <w:rPr>
                <w:b/>
                <w:bCs/>
                <w:sz w:val="18"/>
                <w:szCs w:val="18"/>
              </w:rPr>
              <w:t xml:space="preserve">Toplam </w:t>
            </w:r>
            <w:r w:rsidRPr="002F30E2">
              <w:rPr>
                <w:b/>
                <w:bCs/>
                <w:sz w:val="18"/>
                <w:szCs w:val="18"/>
                <w:vertAlign w:val="superscript"/>
              </w:rPr>
              <w:t>(*)</w:t>
            </w:r>
          </w:p>
        </w:tc>
        <w:tc>
          <w:tcPr>
            <w:tcW w:w="1985" w:type="dxa"/>
            <w:tcBorders>
              <w:top w:val="nil"/>
              <w:bottom w:val="single" w:sz="4" w:space="0" w:color="auto"/>
            </w:tcBorders>
          </w:tcPr>
          <w:p w14:paraId="0D857154" w14:textId="25BB7E19" w:rsidR="005324D9" w:rsidRPr="002F30E2" w:rsidRDefault="000307CE" w:rsidP="00F3617D">
            <w:pPr>
              <w:ind w:right="-87"/>
              <w:jc w:val="right"/>
              <w:rPr>
                <w:b/>
                <w:sz w:val="18"/>
                <w:szCs w:val="18"/>
              </w:rPr>
            </w:pPr>
            <w:r w:rsidRPr="002F30E2">
              <w:rPr>
                <w:b/>
                <w:sz w:val="18"/>
                <w:szCs w:val="18"/>
              </w:rPr>
              <w:t>8.824.977</w:t>
            </w:r>
          </w:p>
        </w:tc>
        <w:tc>
          <w:tcPr>
            <w:tcW w:w="1984" w:type="dxa"/>
            <w:tcBorders>
              <w:top w:val="nil"/>
              <w:bottom w:val="single" w:sz="4" w:space="0" w:color="auto"/>
            </w:tcBorders>
          </w:tcPr>
          <w:p w14:paraId="5359557E" w14:textId="1E8B8762" w:rsidR="005324D9" w:rsidRPr="002F30E2" w:rsidRDefault="005324D9" w:rsidP="00F3617D">
            <w:pPr>
              <w:ind w:right="-87"/>
              <w:jc w:val="right"/>
              <w:rPr>
                <w:b/>
                <w:sz w:val="18"/>
                <w:szCs w:val="18"/>
              </w:rPr>
            </w:pPr>
            <w:r w:rsidRPr="002F30E2">
              <w:rPr>
                <w:b/>
                <w:sz w:val="18"/>
                <w:szCs w:val="18"/>
              </w:rPr>
              <w:t>2.953.147</w:t>
            </w:r>
          </w:p>
        </w:tc>
      </w:tr>
    </w:tbl>
    <w:p w14:paraId="7C351A7D" w14:textId="77777777" w:rsidR="007E7738" w:rsidRPr="00D32177" w:rsidRDefault="007E7738" w:rsidP="00F3617D">
      <w:pPr>
        <w:jc w:val="both"/>
        <w:rPr>
          <w:rFonts w:eastAsia="Arial Unicode MS"/>
          <w:b/>
          <w:szCs w:val="48"/>
        </w:rPr>
      </w:pPr>
    </w:p>
    <w:p w14:paraId="1C461A82" w14:textId="5AF07D6C" w:rsidR="007E7738" w:rsidRPr="002F30E2" w:rsidRDefault="007E7738" w:rsidP="00CA51D9">
      <w:pPr>
        <w:ind w:left="1276" w:hanging="425"/>
        <w:jc w:val="both"/>
        <w:rPr>
          <w:rFonts w:eastAsia="Arial Unicode MS"/>
          <w:sz w:val="16"/>
          <w:szCs w:val="16"/>
        </w:rPr>
      </w:pPr>
      <w:r w:rsidRPr="002F30E2">
        <w:rPr>
          <w:rFonts w:eastAsia="Arial Unicode MS"/>
          <w:sz w:val="16"/>
          <w:szCs w:val="16"/>
          <w:vertAlign w:val="superscript"/>
        </w:rPr>
        <w:t>(*)</w:t>
      </w:r>
      <w:r w:rsidR="00E813A6" w:rsidRPr="002F30E2">
        <w:rPr>
          <w:rFonts w:eastAsia="Arial Unicode MS"/>
          <w:sz w:val="16"/>
          <w:szCs w:val="16"/>
        </w:rPr>
        <w:t xml:space="preserve"> </w:t>
      </w:r>
      <w:r w:rsidR="00CA51D9" w:rsidRPr="002F30E2">
        <w:rPr>
          <w:rFonts w:eastAsia="Arial Unicode MS"/>
          <w:sz w:val="16"/>
          <w:szCs w:val="16"/>
        </w:rPr>
        <w:tab/>
      </w:r>
      <w:r w:rsidR="00E813A6" w:rsidRPr="002F30E2">
        <w:rPr>
          <w:rFonts w:eastAsia="Arial Unicode MS"/>
          <w:sz w:val="16"/>
          <w:szCs w:val="16"/>
        </w:rPr>
        <w:t xml:space="preserve">Tabloya </w:t>
      </w:r>
      <w:r w:rsidRPr="002F30E2">
        <w:rPr>
          <w:rFonts w:eastAsia="Arial Unicode MS"/>
          <w:sz w:val="16"/>
          <w:szCs w:val="16"/>
        </w:rPr>
        <w:t>değer düşüş karşılıkları dahil edilmemiştir.</w:t>
      </w:r>
    </w:p>
    <w:p w14:paraId="4873B2AF" w14:textId="77777777" w:rsidR="007E7738" w:rsidRPr="002F30E2" w:rsidRDefault="007E7738" w:rsidP="00F3617D">
      <w:pPr>
        <w:tabs>
          <w:tab w:val="left" w:pos="1276"/>
        </w:tabs>
        <w:ind w:left="851"/>
        <w:jc w:val="both"/>
        <w:rPr>
          <w:rFonts w:eastAsia="Arial Unicode MS"/>
        </w:rPr>
      </w:pPr>
    </w:p>
    <w:p w14:paraId="199ACC07" w14:textId="77777777" w:rsidR="007E7738" w:rsidRPr="002F30E2" w:rsidRDefault="007E7738" w:rsidP="00F3617D">
      <w:pPr>
        <w:pStyle w:val="ListParagraph"/>
        <w:numPr>
          <w:ilvl w:val="0"/>
          <w:numId w:val="33"/>
        </w:numPr>
        <w:ind w:left="1276" w:hanging="425"/>
        <w:jc w:val="both"/>
        <w:rPr>
          <w:rFonts w:eastAsia="Arial Unicode MS"/>
          <w:b/>
          <w:bCs/>
        </w:rPr>
      </w:pPr>
      <w:bookmarkStart w:id="52" w:name="OLE_LINK126"/>
      <w:bookmarkEnd w:id="50"/>
      <w:r w:rsidRPr="002F30E2">
        <w:rPr>
          <w:rFonts w:eastAsia="Arial Unicode MS"/>
          <w:b/>
          <w:bCs/>
        </w:rPr>
        <w:t>Gerçeğe uygun değer farkı diğer kapsamlı gelire yansıtılan finansal varlıklara ilişkin bilgiler</w:t>
      </w:r>
    </w:p>
    <w:p w14:paraId="6291E3F6" w14:textId="77777777" w:rsidR="007E7738" w:rsidRPr="002F30E2" w:rsidRDefault="007E7738" w:rsidP="00F3617D">
      <w:pPr>
        <w:ind w:left="1211"/>
        <w:jc w:val="both"/>
      </w:pPr>
    </w:p>
    <w:tbl>
      <w:tblPr>
        <w:tblW w:w="8326"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357"/>
        <w:gridCol w:w="1985"/>
        <w:gridCol w:w="1984"/>
      </w:tblGrid>
      <w:tr w:rsidR="00332EBF" w:rsidRPr="002F30E2" w14:paraId="02A81EE6" w14:textId="77777777" w:rsidTr="00B969CC">
        <w:trPr>
          <w:trHeight w:val="20"/>
        </w:trPr>
        <w:tc>
          <w:tcPr>
            <w:tcW w:w="4357" w:type="dxa"/>
            <w:tcBorders>
              <w:top w:val="single" w:sz="4" w:space="0" w:color="auto"/>
            </w:tcBorders>
            <w:noWrap/>
          </w:tcPr>
          <w:p w14:paraId="11E32FC8" w14:textId="77777777" w:rsidR="00D63E83" w:rsidRPr="002F30E2" w:rsidRDefault="00D63E83" w:rsidP="00F3617D">
            <w:pPr>
              <w:rPr>
                <w:sz w:val="18"/>
                <w:szCs w:val="18"/>
              </w:rPr>
            </w:pPr>
            <w:r w:rsidRPr="002F30E2">
              <w:rPr>
                <w:sz w:val="18"/>
                <w:szCs w:val="18"/>
              </w:rPr>
              <w:t> </w:t>
            </w:r>
          </w:p>
        </w:tc>
        <w:tc>
          <w:tcPr>
            <w:tcW w:w="1985" w:type="dxa"/>
            <w:tcBorders>
              <w:top w:val="single" w:sz="4" w:space="0" w:color="auto"/>
            </w:tcBorders>
            <w:vAlign w:val="bottom"/>
          </w:tcPr>
          <w:p w14:paraId="1B812431" w14:textId="77777777" w:rsidR="00D63E83" w:rsidRPr="002F30E2" w:rsidRDefault="00D63E83" w:rsidP="00CA51D9">
            <w:pPr>
              <w:ind w:right="-65"/>
              <w:jc w:val="right"/>
              <w:rPr>
                <w:b/>
                <w:sz w:val="18"/>
                <w:szCs w:val="18"/>
              </w:rPr>
            </w:pPr>
            <w:r w:rsidRPr="002F30E2">
              <w:rPr>
                <w:b/>
                <w:sz w:val="18"/>
                <w:szCs w:val="18"/>
              </w:rPr>
              <w:t>Cari Dönem</w:t>
            </w:r>
          </w:p>
          <w:p w14:paraId="53ACD636" w14:textId="12BC6561" w:rsidR="00A15790" w:rsidRPr="002F30E2" w:rsidRDefault="00B44B74" w:rsidP="00CA51D9">
            <w:pPr>
              <w:ind w:right="-65"/>
              <w:jc w:val="right"/>
              <w:rPr>
                <w:b/>
                <w:sz w:val="18"/>
                <w:szCs w:val="18"/>
              </w:rPr>
            </w:pPr>
            <w:r w:rsidRPr="002F30E2">
              <w:rPr>
                <w:b/>
                <w:sz w:val="18"/>
                <w:szCs w:val="18"/>
              </w:rPr>
              <w:t>30.09.2022</w:t>
            </w:r>
          </w:p>
        </w:tc>
        <w:tc>
          <w:tcPr>
            <w:tcW w:w="1984" w:type="dxa"/>
            <w:tcBorders>
              <w:top w:val="single" w:sz="4" w:space="0" w:color="auto"/>
            </w:tcBorders>
            <w:vAlign w:val="bottom"/>
          </w:tcPr>
          <w:p w14:paraId="28A2A531" w14:textId="1ACA1115" w:rsidR="00D63E83" w:rsidRPr="002F30E2" w:rsidRDefault="00D63E83" w:rsidP="00CA51D9">
            <w:pPr>
              <w:ind w:right="-65"/>
              <w:jc w:val="right"/>
              <w:rPr>
                <w:b/>
                <w:sz w:val="18"/>
                <w:szCs w:val="18"/>
              </w:rPr>
            </w:pPr>
            <w:r w:rsidRPr="002F30E2">
              <w:rPr>
                <w:b/>
                <w:sz w:val="18"/>
                <w:szCs w:val="18"/>
              </w:rPr>
              <w:t>Önceki Dönem</w:t>
            </w:r>
            <w:r w:rsidR="00A15790" w:rsidRPr="002F30E2">
              <w:rPr>
                <w:b/>
                <w:sz w:val="18"/>
                <w:szCs w:val="18"/>
              </w:rPr>
              <w:t xml:space="preserve"> </w:t>
            </w:r>
            <w:r w:rsidR="003375F5" w:rsidRPr="002F30E2">
              <w:rPr>
                <w:b/>
                <w:sz w:val="18"/>
                <w:szCs w:val="18"/>
              </w:rPr>
              <w:t>31.12.2021</w:t>
            </w:r>
          </w:p>
        </w:tc>
      </w:tr>
      <w:tr w:rsidR="00213B63" w:rsidRPr="002F30E2" w14:paraId="30109E76" w14:textId="77777777" w:rsidTr="00B969CC">
        <w:trPr>
          <w:trHeight w:val="20"/>
        </w:trPr>
        <w:tc>
          <w:tcPr>
            <w:tcW w:w="4357" w:type="dxa"/>
            <w:vAlign w:val="bottom"/>
          </w:tcPr>
          <w:p w14:paraId="06B605B8" w14:textId="77777777" w:rsidR="00213B63" w:rsidRPr="002F30E2" w:rsidRDefault="00213B63" w:rsidP="00213B63">
            <w:pPr>
              <w:rPr>
                <w:sz w:val="18"/>
                <w:szCs w:val="18"/>
              </w:rPr>
            </w:pPr>
            <w:r w:rsidRPr="002F30E2">
              <w:rPr>
                <w:sz w:val="18"/>
                <w:szCs w:val="18"/>
              </w:rPr>
              <w:t>Borçlanma Senetleri</w:t>
            </w:r>
          </w:p>
        </w:tc>
        <w:tc>
          <w:tcPr>
            <w:tcW w:w="1985" w:type="dxa"/>
          </w:tcPr>
          <w:p w14:paraId="1006251D" w14:textId="6663E38C" w:rsidR="00213B63" w:rsidRPr="002F30E2" w:rsidRDefault="00770A04" w:rsidP="00213B63">
            <w:pPr>
              <w:ind w:right="-70"/>
              <w:jc w:val="right"/>
              <w:rPr>
                <w:sz w:val="18"/>
                <w:szCs w:val="18"/>
              </w:rPr>
            </w:pPr>
            <w:r w:rsidRPr="002F30E2">
              <w:rPr>
                <w:sz w:val="18"/>
                <w:szCs w:val="18"/>
              </w:rPr>
              <w:t>19.213.134</w:t>
            </w:r>
          </w:p>
        </w:tc>
        <w:tc>
          <w:tcPr>
            <w:tcW w:w="1984" w:type="dxa"/>
            <w:vAlign w:val="bottom"/>
          </w:tcPr>
          <w:p w14:paraId="56CA75A8" w14:textId="660789F2" w:rsidR="00213B63" w:rsidRPr="002F30E2" w:rsidRDefault="00213B63" w:rsidP="00213B63">
            <w:pPr>
              <w:ind w:right="-70"/>
              <w:jc w:val="right"/>
              <w:rPr>
                <w:sz w:val="18"/>
                <w:szCs w:val="18"/>
              </w:rPr>
            </w:pPr>
            <w:r w:rsidRPr="002F30E2">
              <w:rPr>
                <w:sz w:val="18"/>
                <w:szCs w:val="18"/>
              </w:rPr>
              <w:t>8.700.787</w:t>
            </w:r>
          </w:p>
        </w:tc>
      </w:tr>
      <w:tr w:rsidR="00213B63" w:rsidRPr="002F30E2" w14:paraId="67F1C29C" w14:textId="77777777" w:rsidTr="00B969CC">
        <w:trPr>
          <w:trHeight w:val="20"/>
        </w:trPr>
        <w:tc>
          <w:tcPr>
            <w:tcW w:w="4357" w:type="dxa"/>
            <w:vAlign w:val="bottom"/>
          </w:tcPr>
          <w:p w14:paraId="089BF0BC" w14:textId="77777777" w:rsidR="00213B63" w:rsidRPr="002F30E2" w:rsidRDefault="00213B63" w:rsidP="00213B63">
            <w:pPr>
              <w:ind w:firstLineChars="100" w:firstLine="180"/>
              <w:rPr>
                <w:sz w:val="18"/>
                <w:szCs w:val="18"/>
              </w:rPr>
            </w:pPr>
            <w:r w:rsidRPr="002F30E2">
              <w:rPr>
                <w:sz w:val="18"/>
                <w:szCs w:val="18"/>
              </w:rPr>
              <w:t>Borsada İşlem Gören</w:t>
            </w:r>
          </w:p>
        </w:tc>
        <w:tc>
          <w:tcPr>
            <w:tcW w:w="1985" w:type="dxa"/>
          </w:tcPr>
          <w:p w14:paraId="616F03EF" w14:textId="37A6E07C" w:rsidR="00213B63" w:rsidRPr="002F30E2" w:rsidRDefault="00770A04" w:rsidP="00213B63">
            <w:pPr>
              <w:ind w:right="-70"/>
              <w:jc w:val="right"/>
              <w:rPr>
                <w:sz w:val="18"/>
                <w:szCs w:val="18"/>
              </w:rPr>
            </w:pPr>
            <w:r w:rsidRPr="002F30E2">
              <w:rPr>
                <w:sz w:val="18"/>
                <w:szCs w:val="18"/>
              </w:rPr>
              <w:t>19.213.134</w:t>
            </w:r>
          </w:p>
        </w:tc>
        <w:tc>
          <w:tcPr>
            <w:tcW w:w="1984" w:type="dxa"/>
            <w:vAlign w:val="bottom"/>
          </w:tcPr>
          <w:p w14:paraId="7AF6C508" w14:textId="2E91BBE9" w:rsidR="00213B63" w:rsidRPr="002F30E2" w:rsidRDefault="00213B63" w:rsidP="00213B63">
            <w:pPr>
              <w:ind w:right="-70"/>
              <w:jc w:val="right"/>
              <w:rPr>
                <w:sz w:val="18"/>
                <w:szCs w:val="18"/>
              </w:rPr>
            </w:pPr>
            <w:r w:rsidRPr="002F30E2">
              <w:rPr>
                <w:sz w:val="18"/>
                <w:szCs w:val="18"/>
              </w:rPr>
              <w:t>8.700.787</w:t>
            </w:r>
          </w:p>
        </w:tc>
      </w:tr>
      <w:tr w:rsidR="00213B63" w:rsidRPr="002F30E2" w14:paraId="72D82A61" w14:textId="77777777" w:rsidTr="00B969CC">
        <w:trPr>
          <w:trHeight w:val="20"/>
        </w:trPr>
        <w:tc>
          <w:tcPr>
            <w:tcW w:w="4357" w:type="dxa"/>
            <w:vAlign w:val="bottom"/>
          </w:tcPr>
          <w:p w14:paraId="40C3BA81" w14:textId="6F04CCB8" w:rsidR="00213B63" w:rsidRPr="002F30E2" w:rsidRDefault="00213B63" w:rsidP="00213B63">
            <w:pPr>
              <w:ind w:firstLineChars="100" w:firstLine="180"/>
              <w:rPr>
                <w:sz w:val="18"/>
                <w:szCs w:val="18"/>
              </w:rPr>
            </w:pPr>
            <w:r w:rsidRPr="002F30E2">
              <w:rPr>
                <w:sz w:val="18"/>
                <w:szCs w:val="18"/>
              </w:rPr>
              <w:t xml:space="preserve">Borsada İşlem Görmeyen </w:t>
            </w:r>
          </w:p>
        </w:tc>
        <w:tc>
          <w:tcPr>
            <w:tcW w:w="1985" w:type="dxa"/>
            <w:vAlign w:val="bottom"/>
          </w:tcPr>
          <w:p w14:paraId="2FD6CCEB" w14:textId="5789ABCD" w:rsidR="00213B63" w:rsidRPr="002F30E2" w:rsidRDefault="00213B63" w:rsidP="00213B63">
            <w:pPr>
              <w:ind w:right="-70"/>
              <w:jc w:val="right"/>
              <w:rPr>
                <w:sz w:val="18"/>
                <w:szCs w:val="18"/>
              </w:rPr>
            </w:pPr>
            <w:r w:rsidRPr="002F30E2">
              <w:rPr>
                <w:sz w:val="18"/>
                <w:szCs w:val="18"/>
              </w:rPr>
              <w:t>-</w:t>
            </w:r>
          </w:p>
        </w:tc>
        <w:tc>
          <w:tcPr>
            <w:tcW w:w="1984" w:type="dxa"/>
            <w:vAlign w:val="bottom"/>
          </w:tcPr>
          <w:p w14:paraId="5E8015FB" w14:textId="3ABF7F40" w:rsidR="00213B63" w:rsidRPr="002F30E2" w:rsidRDefault="00213B63" w:rsidP="00213B63">
            <w:pPr>
              <w:ind w:right="-70"/>
              <w:jc w:val="right"/>
              <w:rPr>
                <w:sz w:val="18"/>
                <w:szCs w:val="18"/>
              </w:rPr>
            </w:pPr>
            <w:r w:rsidRPr="002F30E2">
              <w:rPr>
                <w:sz w:val="18"/>
                <w:szCs w:val="18"/>
              </w:rPr>
              <w:t>-</w:t>
            </w:r>
          </w:p>
        </w:tc>
      </w:tr>
      <w:tr w:rsidR="00213B63" w:rsidRPr="002F30E2" w14:paraId="2E5EDCE4" w14:textId="77777777" w:rsidTr="00B969CC">
        <w:trPr>
          <w:trHeight w:val="20"/>
        </w:trPr>
        <w:tc>
          <w:tcPr>
            <w:tcW w:w="4357" w:type="dxa"/>
            <w:vAlign w:val="bottom"/>
          </w:tcPr>
          <w:p w14:paraId="69DEB02A" w14:textId="77777777" w:rsidR="00213B63" w:rsidRPr="002F30E2" w:rsidRDefault="00213B63" w:rsidP="00213B63">
            <w:pPr>
              <w:rPr>
                <w:sz w:val="18"/>
                <w:szCs w:val="18"/>
              </w:rPr>
            </w:pPr>
            <w:r w:rsidRPr="002F30E2">
              <w:rPr>
                <w:sz w:val="18"/>
                <w:szCs w:val="18"/>
              </w:rPr>
              <w:t>Hisse Senetleri</w:t>
            </w:r>
          </w:p>
        </w:tc>
        <w:tc>
          <w:tcPr>
            <w:tcW w:w="1985" w:type="dxa"/>
            <w:vAlign w:val="bottom"/>
          </w:tcPr>
          <w:p w14:paraId="1F192EE0" w14:textId="67CEFAA0" w:rsidR="00213B63" w:rsidRPr="002F30E2" w:rsidRDefault="00213B63" w:rsidP="00213B63">
            <w:pPr>
              <w:ind w:right="-70"/>
              <w:jc w:val="right"/>
              <w:rPr>
                <w:sz w:val="18"/>
                <w:szCs w:val="18"/>
              </w:rPr>
            </w:pPr>
            <w:r w:rsidRPr="002F30E2">
              <w:rPr>
                <w:sz w:val="18"/>
                <w:szCs w:val="18"/>
              </w:rPr>
              <w:t>41.661</w:t>
            </w:r>
          </w:p>
        </w:tc>
        <w:tc>
          <w:tcPr>
            <w:tcW w:w="1984" w:type="dxa"/>
            <w:vAlign w:val="bottom"/>
          </w:tcPr>
          <w:p w14:paraId="24280545" w14:textId="638736F0" w:rsidR="00213B63" w:rsidRPr="002F30E2" w:rsidRDefault="00213B63" w:rsidP="00213B63">
            <w:pPr>
              <w:ind w:right="-70"/>
              <w:jc w:val="right"/>
              <w:rPr>
                <w:sz w:val="18"/>
                <w:szCs w:val="18"/>
              </w:rPr>
            </w:pPr>
            <w:r w:rsidRPr="002F30E2">
              <w:rPr>
                <w:sz w:val="18"/>
                <w:szCs w:val="18"/>
              </w:rPr>
              <w:t>10.412</w:t>
            </w:r>
          </w:p>
        </w:tc>
      </w:tr>
      <w:tr w:rsidR="00213B63" w:rsidRPr="002F30E2" w14:paraId="5C499CD2" w14:textId="77777777" w:rsidTr="00B969CC">
        <w:trPr>
          <w:trHeight w:val="20"/>
        </w:trPr>
        <w:tc>
          <w:tcPr>
            <w:tcW w:w="4357" w:type="dxa"/>
            <w:vAlign w:val="bottom"/>
          </w:tcPr>
          <w:p w14:paraId="084CF2D8" w14:textId="77777777" w:rsidR="00213B63" w:rsidRPr="002F30E2" w:rsidRDefault="00213B63" w:rsidP="00213B63">
            <w:pPr>
              <w:ind w:firstLineChars="100" w:firstLine="180"/>
              <w:rPr>
                <w:sz w:val="18"/>
                <w:szCs w:val="18"/>
              </w:rPr>
            </w:pPr>
            <w:r w:rsidRPr="002F30E2">
              <w:rPr>
                <w:sz w:val="18"/>
                <w:szCs w:val="18"/>
              </w:rPr>
              <w:t>Borsada İşlem Gören</w:t>
            </w:r>
          </w:p>
        </w:tc>
        <w:tc>
          <w:tcPr>
            <w:tcW w:w="1985" w:type="dxa"/>
            <w:vAlign w:val="bottom"/>
          </w:tcPr>
          <w:p w14:paraId="0B0CFE0C" w14:textId="47C76612" w:rsidR="00213B63" w:rsidRPr="002F30E2" w:rsidRDefault="00213B63" w:rsidP="00213B63">
            <w:pPr>
              <w:ind w:right="-70"/>
              <w:jc w:val="right"/>
              <w:rPr>
                <w:sz w:val="18"/>
                <w:szCs w:val="18"/>
              </w:rPr>
            </w:pPr>
            <w:r w:rsidRPr="002F30E2">
              <w:rPr>
                <w:sz w:val="18"/>
                <w:szCs w:val="18"/>
              </w:rPr>
              <w:t>-</w:t>
            </w:r>
          </w:p>
        </w:tc>
        <w:tc>
          <w:tcPr>
            <w:tcW w:w="1984" w:type="dxa"/>
            <w:vAlign w:val="bottom"/>
          </w:tcPr>
          <w:p w14:paraId="0C7AC0F8" w14:textId="57F9434F" w:rsidR="00213B63" w:rsidRPr="002F30E2" w:rsidRDefault="00213B63" w:rsidP="00213B63">
            <w:pPr>
              <w:ind w:right="-70"/>
              <w:jc w:val="right"/>
              <w:rPr>
                <w:sz w:val="18"/>
                <w:szCs w:val="18"/>
              </w:rPr>
            </w:pPr>
            <w:r w:rsidRPr="002F30E2">
              <w:rPr>
                <w:sz w:val="18"/>
                <w:szCs w:val="18"/>
              </w:rPr>
              <w:t>-</w:t>
            </w:r>
          </w:p>
        </w:tc>
      </w:tr>
      <w:tr w:rsidR="00213B63" w:rsidRPr="002F30E2" w14:paraId="7FCB4733" w14:textId="77777777" w:rsidTr="00B969CC">
        <w:trPr>
          <w:trHeight w:val="20"/>
        </w:trPr>
        <w:tc>
          <w:tcPr>
            <w:tcW w:w="4357" w:type="dxa"/>
            <w:vAlign w:val="bottom"/>
          </w:tcPr>
          <w:p w14:paraId="0F11FD02" w14:textId="77777777" w:rsidR="00213B63" w:rsidRPr="002F30E2" w:rsidRDefault="00213B63" w:rsidP="00213B63">
            <w:pPr>
              <w:ind w:firstLineChars="100" w:firstLine="180"/>
              <w:rPr>
                <w:sz w:val="18"/>
                <w:szCs w:val="18"/>
              </w:rPr>
            </w:pPr>
            <w:r w:rsidRPr="002F30E2">
              <w:rPr>
                <w:sz w:val="18"/>
                <w:szCs w:val="18"/>
              </w:rPr>
              <w:t>Borsada İşlem Görmeyen</w:t>
            </w:r>
            <w:r w:rsidRPr="002F30E2">
              <w:rPr>
                <w:sz w:val="18"/>
                <w:szCs w:val="18"/>
                <w:vertAlign w:val="superscript"/>
              </w:rPr>
              <w:t>(*)</w:t>
            </w:r>
          </w:p>
        </w:tc>
        <w:tc>
          <w:tcPr>
            <w:tcW w:w="1985" w:type="dxa"/>
            <w:vAlign w:val="bottom"/>
          </w:tcPr>
          <w:p w14:paraId="4023EB9A" w14:textId="6B29C41D" w:rsidR="00213B63" w:rsidRPr="002F30E2" w:rsidRDefault="00213B63" w:rsidP="00213B63">
            <w:pPr>
              <w:ind w:right="-70"/>
              <w:jc w:val="right"/>
              <w:rPr>
                <w:sz w:val="18"/>
                <w:szCs w:val="18"/>
              </w:rPr>
            </w:pPr>
            <w:r w:rsidRPr="002F30E2">
              <w:rPr>
                <w:sz w:val="18"/>
                <w:szCs w:val="18"/>
              </w:rPr>
              <w:t>41.661</w:t>
            </w:r>
          </w:p>
        </w:tc>
        <w:tc>
          <w:tcPr>
            <w:tcW w:w="1984" w:type="dxa"/>
            <w:vAlign w:val="bottom"/>
          </w:tcPr>
          <w:p w14:paraId="3D123D6D" w14:textId="35153768" w:rsidR="00213B63" w:rsidRPr="002F30E2" w:rsidRDefault="00213B63" w:rsidP="00213B63">
            <w:pPr>
              <w:ind w:right="-70"/>
              <w:jc w:val="right"/>
              <w:rPr>
                <w:sz w:val="18"/>
                <w:szCs w:val="18"/>
              </w:rPr>
            </w:pPr>
            <w:r w:rsidRPr="002F30E2">
              <w:rPr>
                <w:sz w:val="18"/>
                <w:szCs w:val="18"/>
              </w:rPr>
              <w:t>10.412</w:t>
            </w:r>
          </w:p>
        </w:tc>
      </w:tr>
      <w:tr w:rsidR="00213B63" w:rsidRPr="002F30E2" w14:paraId="176B1345" w14:textId="77777777" w:rsidTr="00B969CC">
        <w:trPr>
          <w:trHeight w:val="20"/>
        </w:trPr>
        <w:tc>
          <w:tcPr>
            <w:tcW w:w="4357" w:type="dxa"/>
            <w:vAlign w:val="bottom"/>
          </w:tcPr>
          <w:p w14:paraId="3477701B" w14:textId="157BCCE6" w:rsidR="00213B63" w:rsidRPr="002F30E2" w:rsidRDefault="00213B63" w:rsidP="00213B63">
            <w:pPr>
              <w:rPr>
                <w:sz w:val="18"/>
                <w:szCs w:val="18"/>
              </w:rPr>
            </w:pPr>
            <w:r w:rsidRPr="002F30E2">
              <w:rPr>
                <w:sz w:val="18"/>
                <w:szCs w:val="18"/>
              </w:rPr>
              <w:t>Değer Düşüş Karşılığı (-)</w:t>
            </w:r>
            <w:r w:rsidRPr="002F30E2">
              <w:rPr>
                <w:sz w:val="18"/>
                <w:szCs w:val="18"/>
                <w:vertAlign w:val="superscript"/>
              </w:rPr>
              <w:t>(**)</w:t>
            </w:r>
          </w:p>
        </w:tc>
        <w:tc>
          <w:tcPr>
            <w:tcW w:w="1985" w:type="dxa"/>
            <w:vAlign w:val="bottom"/>
          </w:tcPr>
          <w:p w14:paraId="651489F5" w14:textId="3733555C" w:rsidR="00213B63" w:rsidRPr="002F30E2" w:rsidRDefault="00213B63" w:rsidP="00213B63">
            <w:pPr>
              <w:ind w:right="-70"/>
              <w:jc w:val="right"/>
              <w:rPr>
                <w:sz w:val="18"/>
                <w:szCs w:val="18"/>
              </w:rPr>
            </w:pPr>
            <w:r w:rsidRPr="002F30E2">
              <w:rPr>
                <w:sz w:val="18"/>
                <w:szCs w:val="18"/>
              </w:rPr>
              <w:t>139.605</w:t>
            </w:r>
          </w:p>
        </w:tc>
        <w:tc>
          <w:tcPr>
            <w:tcW w:w="1984" w:type="dxa"/>
            <w:vAlign w:val="bottom"/>
          </w:tcPr>
          <w:p w14:paraId="5FFD6726" w14:textId="686B81EB" w:rsidR="00213B63" w:rsidRPr="002F30E2" w:rsidRDefault="00213B63" w:rsidP="00213B63">
            <w:pPr>
              <w:ind w:right="-70"/>
              <w:jc w:val="right"/>
              <w:rPr>
                <w:sz w:val="18"/>
                <w:szCs w:val="18"/>
              </w:rPr>
            </w:pPr>
            <w:r w:rsidRPr="002F30E2">
              <w:rPr>
                <w:sz w:val="18"/>
                <w:szCs w:val="18"/>
              </w:rPr>
              <w:t>121.629</w:t>
            </w:r>
          </w:p>
        </w:tc>
      </w:tr>
      <w:tr w:rsidR="00213B63" w:rsidRPr="002F30E2" w14:paraId="4B058470" w14:textId="77777777" w:rsidTr="00B969CC">
        <w:trPr>
          <w:trHeight w:val="20"/>
        </w:trPr>
        <w:tc>
          <w:tcPr>
            <w:tcW w:w="4357" w:type="dxa"/>
            <w:tcBorders>
              <w:bottom w:val="single" w:sz="4" w:space="0" w:color="auto"/>
            </w:tcBorders>
            <w:vAlign w:val="bottom"/>
          </w:tcPr>
          <w:p w14:paraId="01CEF837" w14:textId="77777777" w:rsidR="00213B63" w:rsidRPr="002F30E2" w:rsidRDefault="00213B63" w:rsidP="00213B63">
            <w:pPr>
              <w:rPr>
                <w:b/>
                <w:bCs/>
                <w:sz w:val="18"/>
                <w:szCs w:val="18"/>
              </w:rPr>
            </w:pPr>
            <w:r w:rsidRPr="002F30E2">
              <w:rPr>
                <w:b/>
                <w:bCs/>
                <w:sz w:val="18"/>
                <w:szCs w:val="18"/>
              </w:rPr>
              <w:t xml:space="preserve">Toplam </w:t>
            </w:r>
          </w:p>
        </w:tc>
        <w:tc>
          <w:tcPr>
            <w:tcW w:w="1985" w:type="dxa"/>
            <w:tcBorders>
              <w:bottom w:val="single" w:sz="4" w:space="0" w:color="auto"/>
            </w:tcBorders>
            <w:vAlign w:val="bottom"/>
          </w:tcPr>
          <w:p w14:paraId="7C1507A8" w14:textId="3B47098C" w:rsidR="00213B63" w:rsidRPr="002F30E2" w:rsidRDefault="00770A04" w:rsidP="00213B63">
            <w:pPr>
              <w:ind w:right="-79"/>
              <w:jc w:val="right"/>
              <w:rPr>
                <w:b/>
                <w:sz w:val="18"/>
                <w:szCs w:val="18"/>
              </w:rPr>
            </w:pPr>
            <w:r w:rsidRPr="002F30E2">
              <w:rPr>
                <w:b/>
                <w:sz w:val="18"/>
                <w:szCs w:val="18"/>
              </w:rPr>
              <w:t>19.115.190</w:t>
            </w:r>
          </w:p>
        </w:tc>
        <w:tc>
          <w:tcPr>
            <w:tcW w:w="1984" w:type="dxa"/>
            <w:tcBorders>
              <w:bottom w:val="single" w:sz="4" w:space="0" w:color="auto"/>
            </w:tcBorders>
            <w:vAlign w:val="bottom"/>
          </w:tcPr>
          <w:p w14:paraId="4DD3A248" w14:textId="3D567E7F" w:rsidR="00213B63" w:rsidRPr="002F30E2" w:rsidRDefault="00213B63" w:rsidP="00213B63">
            <w:pPr>
              <w:ind w:right="-79"/>
              <w:jc w:val="right"/>
              <w:rPr>
                <w:b/>
                <w:sz w:val="18"/>
                <w:szCs w:val="18"/>
              </w:rPr>
            </w:pPr>
            <w:r w:rsidRPr="002F30E2">
              <w:rPr>
                <w:b/>
                <w:sz w:val="18"/>
                <w:szCs w:val="18"/>
              </w:rPr>
              <w:t>8.589.570</w:t>
            </w:r>
          </w:p>
        </w:tc>
      </w:tr>
    </w:tbl>
    <w:p w14:paraId="0B66F975" w14:textId="77777777" w:rsidR="004F4971" w:rsidRPr="00D32177" w:rsidRDefault="004F4971" w:rsidP="00F3617D">
      <w:pPr>
        <w:ind w:left="1276" w:hanging="425"/>
        <w:jc w:val="both"/>
        <w:rPr>
          <w:rFonts w:eastAsia="Arial Unicode MS"/>
          <w:bCs/>
        </w:rPr>
      </w:pPr>
    </w:p>
    <w:p w14:paraId="0063E77E" w14:textId="7836A9D1" w:rsidR="00A15790" w:rsidRPr="002F30E2" w:rsidRDefault="00A15790" w:rsidP="00F3617D">
      <w:pPr>
        <w:ind w:left="1276" w:hanging="425"/>
        <w:jc w:val="both"/>
        <w:rPr>
          <w:rFonts w:eastAsia="Arial Unicode MS"/>
          <w:bCs/>
          <w:sz w:val="16"/>
          <w:szCs w:val="16"/>
        </w:rPr>
      </w:pPr>
      <w:r w:rsidRPr="002F30E2">
        <w:rPr>
          <w:rFonts w:eastAsia="Arial Unicode MS"/>
          <w:bCs/>
          <w:sz w:val="16"/>
          <w:szCs w:val="16"/>
          <w:vertAlign w:val="superscript"/>
        </w:rPr>
        <w:t>(*)</w:t>
      </w:r>
      <w:r w:rsidRPr="002F30E2">
        <w:rPr>
          <w:rFonts w:eastAsia="Arial Unicode MS"/>
          <w:bCs/>
          <w:sz w:val="16"/>
          <w:szCs w:val="16"/>
        </w:rPr>
        <w:t xml:space="preserve"> </w:t>
      </w:r>
      <w:r w:rsidRPr="002F30E2">
        <w:rPr>
          <w:rFonts w:eastAsia="Arial Unicode MS"/>
          <w:bCs/>
          <w:sz w:val="16"/>
          <w:szCs w:val="16"/>
        </w:rPr>
        <w:tab/>
      </w:r>
      <w:r w:rsidR="00684950" w:rsidRPr="002F30E2">
        <w:rPr>
          <w:rFonts w:eastAsia="Arial Unicode MS"/>
          <w:bCs/>
          <w:sz w:val="16"/>
          <w:szCs w:val="16"/>
        </w:rPr>
        <w:t xml:space="preserve">Söz konusu tutarlar, Banka’nın JCR Avrasya Derecelendirme </w:t>
      </w:r>
      <w:proofErr w:type="spellStart"/>
      <w:r w:rsidR="00684950" w:rsidRPr="002F30E2">
        <w:rPr>
          <w:rFonts w:eastAsia="Arial Unicode MS"/>
          <w:bCs/>
          <w:sz w:val="16"/>
          <w:szCs w:val="16"/>
        </w:rPr>
        <w:t>A.Ş.’ye</w:t>
      </w:r>
      <w:proofErr w:type="spellEnd"/>
      <w:r w:rsidR="00684950" w:rsidRPr="002F30E2">
        <w:rPr>
          <w:rFonts w:eastAsia="Arial Unicode MS"/>
          <w:bCs/>
          <w:sz w:val="16"/>
          <w:szCs w:val="16"/>
        </w:rPr>
        <w:t xml:space="preserve"> %2,86 oranında pay için ödediği 3.581 TL, 7.659 TL tutarındaki Kredi Garanti Fonu ve 30.421 TL İhracatı Geliştirme A.Ş. sermaye </w:t>
      </w:r>
      <w:proofErr w:type="spellStart"/>
      <w:r w:rsidR="00684950" w:rsidRPr="002F30E2">
        <w:rPr>
          <w:rFonts w:eastAsia="Arial Unicode MS"/>
          <w:bCs/>
          <w:sz w:val="16"/>
          <w:szCs w:val="16"/>
        </w:rPr>
        <w:t>tahhaüdü</w:t>
      </w:r>
      <w:proofErr w:type="spellEnd"/>
      <w:r w:rsidR="00684950" w:rsidRPr="002F30E2">
        <w:rPr>
          <w:rFonts w:eastAsia="Arial Unicode MS"/>
          <w:bCs/>
          <w:sz w:val="16"/>
          <w:szCs w:val="16"/>
        </w:rPr>
        <w:t xml:space="preserve"> olarak ödenen tutarlardan oluşmakta olup borsada işlem görmeyen satırında gösterilmiştir (31 Aralık 2021: 7.659 TL Kredi Garanti Fonu, 2.753</w:t>
      </w:r>
      <w:r w:rsidR="00684950" w:rsidRPr="002F30E2">
        <w:t xml:space="preserve"> </w:t>
      </w:r>
      <w:r w:rsidR="00684950" w:rsidRPr="002F30E2">
        <w:rPr>
          <w:rFonts w:eastAsia="Arial Unicode MS"/>
          <w:bCs/>
          <w:sz w:val="16"/>
          <w:szCs w:val="16"/>
        </w:rPr>
        <w:t>JCR Avrasya Derecelendirme A.Ş).</w:t>
      </w:r>
    </w:p>
    <w:p w14:paraId="4788EF4F" w14:textId="77777777" w:rsidR="00F809AF" w:rsidRPr="002F30E2" w:rsidRDefault="00A15790" w:rsidP="00F3617D">
      <w:pPr>
        <w:ind w:left="1276" w:hanging="425"/>
        <w:jc w:val="both"/>
        <w:rPr>
          <w:rFonts w:eastAsia="Arial Unicode MS"/>
          <w:bCs/>
          <w:sz w:val="16"/>
          <w:szCs w:val="16"/>
        </w:rPr>
      </w:pPr>
      <w:r w:rsidRPr="002F30E2">
        <w:rPr>
          <w:sz w:val="16"/>
          <w:szCs w:val="18"/>
          <w:vertAlign w:val="superscript"/>
        </w:rPr>
        <w:t xml:space="preserve">(**) </w:t>
      </w:r>
      <w:r w:rsidRPr="002F30E2">
        <w:rPr>
          <w:sz w:val="18"/>
          <w:szCs w:val="18"/>
          <w:vertAlign w:val="superscript"/>
        </w:rPr>
        <w:tab/>
      </w:r>
      <w:r w:rsidRPr="002F30E2">
        <w:rPr>
          <w:rFonts w:eastAsia="Arial Unicode MS"/>
          <w:bCs/>
          <w:sz w:val="16"/>
          <w:szCs w:val="16"/>
        </w:rPr>
        <w:t>Finansal varlıkların elde etme maliyetleri ile piyasa fiyatları arasındaki olumsuz farkları içermektedir.</w:t>
      </w:r>
    </w:p>
    <w:p w14:paraId="305E403F" w14:textId="2848F7CF" w:rsidR="00F809AF" w:rsidRPr="002F30E2" w:rsidRDefault="00F809AF" w:rsidP="00F3617D">
      <w:pPr>
        <w:ind w:left="1276" w:hanging="425"/>
        <w:jc w:val="both"/>
        <w:rPr>
          <w:rFonts w:eastAsia="Arial Unicode MS"/>
          <w:bCs/>
          <w:sz w:val="16"/>
          <w:szCs w:val="16"/>
        </w:rPr>
      </w:pPr>
    </w:p>
    <w:p w14:paraId="1632BD68" w14:textId="7CDFA88B" w:rsidR="00D32177" w:rsidRDefault="00D32177">
      <w:pPr>
        <w:rPr>
          <w:rFonts w:eastAsia="Arial Unicode MS"/>
          <w:bCs/>
          <w:sz w:val="16"/>
          <w:szCs w:val="16"/>
        </w:rPr>
      </w:pPr>
      <w:r>
        <w:rPr>
          <w:rFonts w:eastAsia="Arial Unicode MS"/>
          <w:bCs/>
          <w:sz w:val="16"/>
          <w:szCs w:val="16"/>
        </w:rPr>
        <w:br w:type="page"/>
      </w:r>
    </w:p>
    <w:p w14:paraId="5AA0A07B" w14:textId="77777777" w:rsidR="000C052E" w:rsidRPr="00D32177" w:rsidRDefault="000C052E" w:rsidP="000C052E">
      <w:pPr>
        <w:pageBreakBefore/>
        <w:jc w:val="both"/>
        <w:rPr>
          <w:b/>
        </w:rPr>
      </w:pPr>
      <w:r w:rsidRPr="00D32177">
        <w:rPr>
          <w:b/>
        </w:rPr>
        <w:lastRenderedPageBreak/>
        <w:t>KONSOLİDE FİNANSAL TABLOLARA İLİŞKİN AÇIKLAMA VE DİPNOTLAR (Devamı)</w:t>
      </w:r>
    </w:p>
    <w:p w14:paraId="5F396620" w14:textId="77777777" w:rsidR="000C052E" w:rsidRPr="00D32177" w:rsidRDefault="000C052E" w:rsidP="000C052E">
      <w:pPr>
        <w:ind w:left="851"/>
        <w:jc w:val="both"/>
        <w:rPr>
          <w:rFonts w:eastAsia="Arial Unicode MS"/>
        </w:rPr>
      </w:pPr>
    </w:p>
    <w:p w14:paraId="380FB27E" w14:textId="77777777" w:rsidR="000C052E" w:rsidRPr="00D32177" w:rsidRDefault="000C052E" w:rsidP="000C052E">
      <w:pPr>
        <w:pStyle w:val="MaliTablolarailikinaklamavedipnotlar"/>
        <w:numPr>
          <w:ilvl w:val="0"/>
          <w:numId w:val="51"/>
        </w:numPr>
        <w:ind w:left="851" w:hanging="851"/>
        <w:rPr>
          <w:sz w:val="20"/>
          <w:szCs w:val="20"/>
        </w:rPr>
      </w:pPr>
      <w:r w:rsidRPr="00D32177">
        <w:rPr>
          <w:rFonts w:eastAsia="Times New Roman"/>
          <w:bCs w:val="0"/>
          <w:sz w:val="20"/>
          <w:szCs w:val="20"/>
        </w:rPr>
        <w:t xml:space="preserve">KONSOLİDE </w:t>
      </w:r>
      <w:r w:rsidRPr="00D32177">
        <w:rPr>
          <w:sz w:val="20"/>
          <w:szCs w:val="20"/>
        </w:rPr>
        <w:t>BİLANÇONUN AKTİF HESAPLARINA İLİŞKİN AÇIKLAMA VE DİPNOTLAR (Devamı)</w:t>
      </w:r>
    </w:p>
    <w:p w14:paraId="0C164CDB" w14:textId="77777777" w:rsidR="000C052E" w:rsidRPr="00D32177" w:rsidRDefault="000C052E" w:rsidP="00F3617D">
      <w:pPr>
        <w:ind w:left="1276" w:hanging="425"/>
        <w:jc w:val="both"/>
        <w:rPr>
          <w:rFonts w:eastAsia="Arial Unicode MS"/>
          <w:bCs/>
        </w:rPr>
      </w:pPr>
    </w:p>
    <w:p w14:paraId="4E0CADD3" w14:textId="77777777" w:rsidR="00F809AF" w:rsidRPr="00D32177" w:rsidRDefault="00F809AF" w:rsidP="00F3617D">
      <w:pPr>
        <w:pStyle w:val="ListParagraph"/>
        <w:numPr>
          <w:ilvl w:val="0"/>
          <w:numId w:val="40"/>
        </w:numPr>
        <w:ind w:left="1276" w:hanging="425"/>
        <w:jc w:val="both"/>
        <w:rPr>
          <w:rFonts w:eastAsia="Arial Unicode MS"/>
          <w:b/>
          <w:bCs/>
        </w:rPr>
      </w:pPr>
      <w:r w:rsidRPr="00D32177">
        <w:rPr>
          <w:rFonts w:eastAsia="Arial Unicode MS"/>
          <w:b/>
          <w:bCs/>
        </w:rPr>
        <w:t>Türev Finansal Varlıklar</w:t>
      </w:r>
    </w:p>
    <w:p w14:paraId="577553D0" w14:textId="77777777" w:rsidR="00F809AF" w:rsidRPr="00D32177" w:rsidRDefault="00F809AF" w:rsidP="00F3617D">
      <w:pPr>
        <w:tabs>
          <w:tab w:val="left" w:pos="1276"/>
        </w:tabs>
        <w:ind w:left="851"/>
        <w:jc w:val="both"/>
        <w:rPr>
          <w:rFonts w:eastAsia="Arial Unicode MS"/>
        </w:rPr>
      </w:pPr>
    </w:p>
    <w:p w14:paraId="4B1D3C70" w14:textId="77777777" w:rsidR="00F809AF" w:rsidRPr="00D32177" w:rsidRDefault="00F809AF" w:rsidP="00F3617D">
      <w:pPr>
        <w:pStyle w:val="MaliTablolarailikinaklamavedipnotlar"/>
        <w:numPr>
          <w:ilvl w:val="0"/>
          <w:numId w:val="25"/>
        </w:numPr>
        <w:ind w:left="1276" w:hanging="425"/>
        <w:rPr>
          <w:sz w:val="20"/>
          <w:szCs w:val="20"/>
        </w:rPr>
      </w:pPr>
      <w:r w:rsidRPr="00D32177">
        <w:rPr>
          <w:sz w:val="20"/>
          <w:szCs w:val="20"/>
        </w:rPr>
        <w:t>Türev finansal varlıkların gerçeğe uygun değer farkı kar zarara yansıtılan kısmına ilişkin tablo</w:t>
      </w:r>
    </w:p>
    <w:p w14:paraId="3BA4616A" w14:textId="77777777" w:rsidR="00F809AF" w:rsidRPr="00D32177" w:rsidRDefault="00F809AF" w:rsidP="00F3617D">
      <w:pPr>
        <w:pStyle w:val="BodyTextIndent"/>
        <w:ind w:left="851" w:firstLine="0"/>
        <w:rPr>
          <w:rFonts w:eastAsia="Arial Unicode MS"/>
          <w:sz w:val="20"/>
          <w:szCs w:val="20"/>
          <w:lang w:eastAsia="tr-TR"/>
        </w:rPr>
      </w:pPr>
    </w:p>
    <w:tbl>
      <w:tblPr>
        <w:tblW w:w="8332"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4"/>
        <w:gridCol w:w="1197"/>
        <w:gridCol w:w="1197"/>
        <w:gridCol w:w="1197"/>
        <w:gridCol w:w="1197"/>
      </w:tblGrid>
      <w:tr w:rsidR="00F809AF" w:rsidRPr="002F30E2" w14:paraId="7AB579DB" w14:textId="77777777" w:rsidTr="00B969CC">
        <w:trPr>
          <w:trHeight w:val="24"/>
        </w:trPr>
        <w:tc>
          <w:tcPr>
            <w:tcW w:w="3544" w:type="dxa"/>
            <w:vMerge w:val="restart"/>
            <w:tcBorders>
              <w:top w:val="single" w:sz="4" w:space="0" w:color="auto"/>
            </w:tcBorders>
            <w:shd w:val="clear" w:color="auto" w:fill="auto"/>
            <w:vAlign w:val="bottom"/>
          </w:tcPr>
          <w:p w14:paraId="431DF01C" w14:textId="77777777" w:rsidR="00F809AF" w:rsidRPr="002F30E2" w:rsidRDefault="00F809AF" w:rsidP="00F3617D">
            <w:pPr>
              <w:rPr>
                <w:sz w:val="18"/>
                <w:szCs w:val="18"/>
              </w:rPr>
            </w:pPr>
          </w:p>
          <w:p w14:paraId="6E913018" w14:textId="77777777" w:rsidR="00F809AF" w:rsidRPr="002F30E2" w:rsidRDefault="00F809AF" w:rsidP="00F3617D">
            <w:pPr>
              <w:rPr>
                <w:sz w:val="18"/>
                <w:szCs w:val="18"/>
              </w:rPr>
            </w:pPr>
          </w:p>
        </w:tc>
        <w:tc>
          <w:tcPr>
            <w:tcW w:w="2394" w:type="dxa"/>
            <w:gridSpan w:val="2"/>
            <w:tcBorders>
              <w:top w:val="single" w:sz="4" w:space="0" w:color="auto"/>
            </w:tcBorders>
            <w:shd w:val="clear" w:color="auto" w:fill="auto"/>
          </w:tcPr>
          <w:p w14:paraId="52EF0553" w14:textId="77777777" w:rsidR="00F809AF" w:rsidRPr="002F30E2" w:rsidRDefault="00F809AF" w:rsidP="00F3617D">
            <w:pPr>
              <w:jc w:val="center"/>
              <w:rPr>
                <w:b/>
                <w:sz w:val="18"/>
                <w:szCs w:val="18"/>
              </w:rPr>
            </w:pPr>
            <w:r w:rsidRPr="002F30E2">
              <w:rPr>
                <w:b/>
                <w:sz w:val="18"/>
                <w:szCs w:val="18"/>
              </w:rPr>
              <w:t>Cari Dönem</w:t>
            </w:r>
          </w:p>
          <w:p w14:paraId="36AC1DB1" w14:textId="26269A84" w:rsidR="00F809AF" w:rsidRPr="002F30E2" w:rsidRDefault="00B44B74" w:rsidP="00F3617D">
            <w:pPr>
              <w:jc w:val="center"/>
              <w:rPr>
                <w:b/>
                <w:sz w:val="18"/>
                <w:szCs w:val="18"/>
              </w:rPr>
            </w:pPr>
            <w:r w:rsidRPr="002F30E2">
              <w:rPr>
                <w:b/>
                <w:sz w:val="18"/>
                <w:szCs w:val="18"/>
              </w:rPr>
              <w:t>30.09.2022</w:t>
            </w:r>
          </w:p>
        </w:tc>
        <w:tc>
          <w:tcPr>
            <w:tcW w:w="2394" w:type="dxa"/>
            <w:gridSpan w:val="2"/>
            <w:tcBorders>
              <w:top w:val="single" w:sz="4" w:space="0" w:color="auto"/>
            </w:tcBorders>
            <w:shd w:val="clear" w:color="auto" w:fill="auto"/>
          </w:tcPr>
          <w:p w14:paraId="03FBCF4B" w14:textId="77777777" w:rsidR="00F809AF" w:rsidRPr="002F30E2" w:rsidRDefault="00F809AF" w:rsidP="00F3617D">
            <w:pPr>
              <w:jc w:val="center"/>
              <w:rPr>
                <w:b/>
                <w:sz w:val="18"/>
                <w:szCs w:val="18"/>
              </w:rPr>
            </w:pPr>
            <w:r w:rsidRPr="002F30E2">
              <w:rPr>
                <w:b/>
                <w:sz w:val="18"/>
                <w:szCs w:val="18"/>
              </w:rPr>
              <w:t xml:space="preserve">Önceki Dönem </w:t>
            </w:r>
          </w:p>
          <w:p w14:paraId="6E4C285D" w14:textId="77777777" w:rsidR="00F809AF" w:rsidRPr="002F30E2" w:rsidRDefault="00F809AF" w:rsidP="00F3617D">
            <w:pPr>
              <w:jc w:val="center"/>
              <w:rPr>
                <w:b/>
                <w:sz w:val="18"/>
                <w:szCs w:val="18"/>
              </w:rPr>
            </w:pPr>
            <w:r w:rsidRPr="002F30E2">
              <w:rPr>
                <w:b/>
                <w:sz w:val="18"/>
                <w:szCs w:val="18"/>
              </w:rPr>
              <w:t>31.12.2021</w:t>
            </w:r>
          </w:p>
        </w:tc>
      </w:tr>
      <w:tr w:rsidR="00F809AF" w:rsidRPr="002F30E2" w14:paraId="1721EB30" w14:textId="77777777" w:rsidTr="00B969CC">
        <w:trPr>
          <w:trHeight w:val="24"/>
        </w:trPr>
        <w:tc>
          <w:tcPr>
            <w:tcW w:w="3544" w:type="dxa"/>
            <w:vMerge/>
            <w:shd w:val="clear" w:color="auto" w:fill="auto"/>
            <w:vAlign w:val="bottom"/>
          </w:tcPr>
          <w:p w14:paraId="1F10D35A" w14:textId="77777777" w:rsidR="00F809AF" w:rsidRPr="002F30E2" w:rsidRDefault="00F809AF" w:rsidP="00F3617D">
            <w:pPr>
              <w:rPr>
                <w:sz w:val="18"/>
                <w:szCs w:val="18"/>
              </w:rPr>
            </w:pPr>
          </w:p>
        </w:tc>
        <w:tc>
          <w:tcPr>
            <w:tcW w:w="1197" w:type="dxa"/>
            <w:shd w:val="clear" w:color="auto" w:fill="auto"/>
            <w:vAlign w:val="bottom"/>
          </w:tcPr>
          <w:p w14:paraId="6388E2DC" w14:textId="77777777" w:rsidR="00F809AF" w:rsidRPr="002F30E2" w:rsidRDefault="00F809AF" w:rsidP="00F3617D">
            <w:pPr>
              <w:ind w:right="-62"/>
              <w:jc w:val="right"/>
              <w:rPr>
                <w:b/>
                <w:sz w:val="18"/>
                <w:szCs w:val="18"/>
              </w:rPr>
            </w:pPr>
            <w:r w:rsidRPr="002F30E2">
              <w:rPr>
                <w:b/>
                <w:sz w:val="18"/>
                <w:szCs w:val="18"/>
              </w:rPr>
              <w:t>TP</w:t>
            </w:r>
          </w:p>
        </w:tc>
        <w:tc>
          <w:tcPr>
            <w:tcW w:w="1197" w:type="dxa"/>
            <w:shd w:val="clear" w:color="auto" w:fill="auto"/>
            <w:vAlign w:val="bottom"/>
          </w:tcPr>
          <w:p w14:paraId="1573F07C" w14:textId="77777777" w:rsidR="00F809AF" w:rsidRPr="002F30E2" w:rsidRDefault="00F809AF" w:rsidP="00F3617D">
            <w:pPr>
              <w:ind w:right="-62"/>
              <w:jc w:val="right"/>
              <w:rPr>
                <w:b/>
                <w:sz w:val="18"/>
                <w:szCs w:val="18"/>
              </w:rPr>
            </w:pPr>
            <w:r w:rsidRPr="002F30E2">
              <w:rPr>
                <w:b/>
                <w:sz w:val="18"/>
                <w:szCs w:val="18"/>
              </w:rPr>
              <w:t>YP</w:t>
            </w:r>
          </w:p>
        </w:tc>
        <w:tc>
          <w:tcPr>
            <w:tcW w:w="1197" w:type="dxa"/>
            <w:shd w:val="clear" w:color="auto" w:fill="auto"/>
            <w:vAlign w:val="bottom"/>
          </w:tcPr>
          <w:p w14:paraId="1BDD815E" w14:textId="77777777" w:rsidR="00F809AF" w:rsidRPr="002F30E2" w:rsidRDefault="00F809AF" w:rsidP="00F3617D">
            <w:pPr>
              <w:ind w:right="-62"/>
              <w:jc w:val="right"/>
              <w:rPr>
                <w:b/>
                <w:sz w:val="18"/>
                <w:szCs w:val="18"/>
              </w:rPr>
            </w:pPr>
            <w:r w:rsidRPr="002F30E2">
              <w:rPr>
                <w:b/>
                <w:sz w:val="18"/>
                <w:szCs w:val="18"/>
              </w:rPr>
              <w:t>TP</w:t>
            </w:r>
          </w:p>
        </w:tc>
        <w:tc>
          <w:tcPr>
            <w:tcW w:w="1197" w:type="dxa"/>
            <w:shd w:val="clear" w:color="auto" w:fill="auto"/>
            <w:vAlign w:val="bottom"/>
          </w:tcPr>
          <w:p w14:paraId="1BB8AF18" w14:textId="77777777" w:rsidR="00F809AF" w:rsidRPr="002F30E2" w:rsidRDefault="00F809AF" w:rsidP="00F3617D">
            <w:pPr>
              <w:ind w:right="-62"/>
              <w:jc w:val="right"/>
              <w:rPr>
                <w:b/>
                <w:sz w:val="18"/>
                <w:szCs w:val="18"/>
              </w:rPr>
            </w:pPr>
            <w:r w:rsidRPr="002F30E2">
              <w:rPr>
                <w:b/>
                <w:sz w:val="18"/>
                <w:szCs w:val="18"/>
              </w:rPr>
              <w:t>YP</w:t>
            </w:r>
          </w:p>
        </w:tc>
      </w:tr>
      <w:tr w:rsidR="007063E8" w:rsidRPr="002F30E2" w14:paraId="2D6C8CFE" w14:textId="77777777" w:rsidTr="00B969CC">
        <w:trPr>
          <w:trHeight w:val="24"/>
        </w:trPr>
        <w:tc>
          <w:tcPr>
            <w:tcW w:w="3544" w:type="dxa"/>
            <w:shd w:val="clear" w:color="auto" w:fill="auto"/>
            <w:vAlign w:val="bottom"/>
          </w:tcPr>
          <w:p w14:paraId="0B483E26" w14:textId="77777777" w:rsidR="007063E8" w:rsidRPr="002F30E2" w:rsidRDefault="007063E8" w:rsidP="00F3617D">
            <w:pPr>
              <w:ind w:firstLineChars="100" w:firstLine="180"/>
              <w:rPr>
                <w:sz w:val="18"/>
                <w:szCs w:val="18"/>
              </w:rPr>
            </w:pPr>
            <w:r w:rsidRPr="002F30E2">
              <w:rPr>
                <w:sz w:val="18"/>
                <w:szCs w:val="18"/>
              </w:rPr>
              <w:t>Vadeli İşlemler</w:t>
            </w:r>
          </w:p>
        </w:tc>
        <w:tc>
          <w:tcPr>
            <w:tcW w:w="1197" w:type="dxa"/>
            <w:shd w:val="clear" w:color="auto" w:fill="auto"/>
          </w:tcPr>
          <w:p w14:paraId="6D84E3A3" w14:textId="621DE0E9" w:rsidR="007063E8" w:rsidRPr="002F30E2" w:rsidRDefault="00B64384" w:rsidP="00F3617D">
            <w:pPr>
              <w:ind w:right="-62"/>
              <w:jc w:val="right"/>
              <w:rPr>
                <w:sz w:val="18"/>
                <w:szCs w:val="18"/>
              </w:rPr>
            </w:pPr>
            <w:r w:rsidRPr="002F30E2">
              <w:rPr>
                <w:sz w:val="18"/>
                <w:szCs w:val="18"/>
              </w:rPr>
              <w:t>-</w:t>
            </w:r>
          </w:p>
        </w:tc>
        <w:tc>
          <w:tcPr>
            <w:tcW w:w="1197" w:type="dxa"/>
            <w:shd w:val="clear" w:color="auto" w:fill="auto"/>
          </w:tcPr>
          <w:p w14:paraId="1E1DC806" w14:textId="77777777" w:rsidR="007063E8" w:rsidRPr="002F30E2" w:rsidRDefault="007063E8" w:rsidP="00F3617D">
            <w:pPr>
              <w:ind w:right="-62"/>
              <w:jc w:val="right"/>
              <w:rPr>
                <w:sz w:val="18"/>
                <w:szCs w:val="18"/>
              </w:rPr>
            </w:pPr>
            <w:r w:rsidRPr="002F30E2">
              <w:rPr>
                <w:sz w:val="18"/>
                <w:szCs w:val="18"/>
              </w:rPr>
              <w:t>-</w:t>
            </w:r>
          </w:p>
        </w:tc>
        <w:tc>
          <w:tcPr>
            <w:tcW w:w="1197" w:type="dxa"/>
            <w:shd w:val="clear" w:color="auto" w:fill="auto"/>
          </w:tcPr>
          <w:p w14:paraId="778F3F8E" w14:textId="77777777" w:rsidR="007063E8" w:rsidRPr="002F30E2" w:rsidRDefault="007063E8" w:rsidP="00F3617D">
            <w:pPr>
              <w:ind w:right="-62"/>
              <w:jc w:val="right"/>
              <w:rPr>
                <w:sz w:val="18"/>
                <w:szCs w:val="18"/>
              </w:rPr>
            </w:pPr>
            <w:r w:rsidRPr="002F30E2">
              <w:rPr>
                <w:sz w:val="18"/>
                <w:szCs w:val="18"/>
              </w:rPr>
              <w:t>12.764</w:t>
            </w:r>
          </w:p>
        </w:tc>
        <w:tc>
          <w:tcPr>
            <w:tcW w:w="1197" w:type="dxa"/>
            <w:shd w:val="clear" w:color="auto" w:fill="auto"/>
          </w:tcPr>
          <w:p w14:paraId="4D861F53" w14:textId="77777777" w:rsidR="007063E8" w:rsidRPr="002F30E2" w:rsidRDefault="007063E8" w:rsidP="00F3617D">
            <w:pPr>
              <w:ind w:right="-62"/>
              <w:jc w:val="right"/>
              <w:rPr>
                <w:sz w:val="18"/>
                <w:szCs w:val="18"/>
              </w:rPr>
            </w:pPr>
            <w:r w:rsidRPr="002F30E2">
              <w:rPr>
                <w:sz w:val="18"/>
                <w:szCs w:val="18"/>
              </w:rPr>
              <w:t>2.138</w:t>
            </w:r>
          </w:p>
        </w:tc>
      </w:tr>
      <w:tr w:rsidR="007063E8" w:rsidRPr="002F30E2" w14:paraId="75F12D0C" w14:textId="77777777" w:rsidTr="00B969CC">
        <w:trPr>
          <w:trHeight w:val="24"/>
        </w:trPr>
        <w:tc>
          <w:tcPr>
            <w:tcW w:w="3544" w:type="dxa"/>
            <w:shd w:val="clear" w:color="auto" w:fill="auto"/>
            <w:vAlign w:val="bottom"/>
          </w:tcPr>
          <w:p w14:paraId="3869BDF2" w14:textId="77777777" w:rsidR="007063E8" w:rsidRPr="002F30E2" w:rsidRDefault="007063E8" w:rsidP="00F3617D">
            <w:pPr>
              <w:ind w:firstLineChars="100" w:firstLine="180"/>
              <w:rPr>
                <w:sz w:val="18"/>
                <w:szCs w:val="18"/>
              </w:rPr>
            </w:pPr>
            <w:r w:rsidRPr="002F30E2">
              <w:rPr>
                <w:sz w:val="18"/>
                <w:szCs w:val="18"/>
              </w:rPr>
              <w:t>Swap İşlemleri</w:t>
            </w:r>
          </w:p>
        </w:tc>
        <w:tc>
          <w:tcPr>
            <w:tcW w:w="1197" w:type="dxa"/>
            <w:shd w:val="clear" w:color="auto" w:fill="auto"/>
          </w:tcPr>
          <w:p w14:paraId="4BA8C64E" w14:textId="5C3067EF" w:rsidR="007063E8" w:rsidRPr="002F30E2" w:rsidRDefault="00B64384" w:rsidP="00F3617D">
            <w:pPr>
              <w:ind w:right="-62"/>
              <w:jc w:val="right"/>
              <w:rPr>
                <w:sz w:val="18"/>
                <w:szCs w:val="18"/>
              </w:rPr>
            </w:pPr>
            <w:r w:rsidRPr="002F30E2">
              <w:rPr>
                <w:sz w:val="18"/>
                <w:szCs w:val="18"/>
              </w:rPr>
              <w:t>-</w:t>
            </w:r>
            <w:r w:rsidR="007063E8" w:rsidRPr="002F30E2">
              <w:rPr>
                <w:sz w:val="18"/>
                <w:szCs w:val="18"/>
              </w:rPr>
              <w:t xml:space="preserve"> </w:t>
            </w:r>
          </w:p>
        </w:tc>
        <w:tc>
          <w:tcPr>
            <w:tcW w:w="1197" w:type="dxa"/>
            <w:shd w:val="clear" w:color="auto" w:fill="auto"/>
            <w:vAlign w:val="bottom"/>
          </w:tcPr>
          <w:p w14:paraId="24CC6C90" w14:textId="1FECDD3E" w:rsidR="007063E8" w:rsidRPr="002F30E2" w:rsidRDefault="00B64384" w:rsidP="00F3617D">
            <w:pPr>
              <w:ind w:right="-62"/>
              <w:jc w:val="right"/>
              <w:rPr>
                <w:sz w:val="18"/>
                <w:szCs w:val="18"/>
              </w:rPr>
            </w:pPr>
            <w:r w:rsidRPr="002F30E2">
              <w:rPr>
                <w:sz w:val="18"/>
                <w:szCs w:val="18"/>
              </w:rPr>
              <w:t>25.883</w:t>
            </w:r>
          </w:p>
        </w:tc>
        <w:tc>
          <w:tcPr>
            <w:tcW w:w="1197" w:type="dxa"/>
            <w:shd w:val="clear" w:color="auto" w:fill="auto"/>
            <w:vAlign w:val="bottom"/>
          </w:tcPr>
          <w:p w14:paraId="516D9C10" w14:textId="77777777" w:rsidR="007063E8" w:rsidRPr="002F30E2" w:rsidRDefault="007063E8" w:rsidP="00F3617D">
            <w:pPr>
              <w:ind w:right="-62"/>
              <w:jc w:val="right"/>
              <w:rPr>
                <w:sz w:val="18"/>
                <w:szCs w:val="18"/>
              </w:rPr>
            </w:pPr>
            <w:r w:rsidRPr="002F30E2">
              <w:rPr>
                <w:sz w:val="18"/>
                <w:szCs w:val="18"/>
              </w:rPr>
              <w:t>-</w:t>
            </w:r>
          </w:p>
        </w:tc>
        <w:tc>
          <w:tcPr>
            <w:tcW w:w="1197" w:type="dxa"/>
            <w:shd w:val="clear" w:color="auto" w:fill="auto"/>
            <w:vAlign w:val="bottom"/>
          </w:tcPr>
          <w:p w14:paraId="75090426" w14:textId="77777777" w:rsidR="007063E8" w:rsidRPr="002F30E2" w:rsidRDefault="007063E8" w:rsidP="00F3617D">
            <w:pPr>
              <w:ind w:right="-62"/>
              <w:jc w:val="right"/>
              <w:rPr>
                <w:sz w:val="18"/>
                <w:szCs w:val="18"/>
              </w:rPr>
            </w:pPr>
            <w:r w:rsidRPr="002F30E2">
              <w:rPr>
                <w:sz w:val="18"/>
                <w:szCs w:val="18"/>
              </w:rPr>
              <w:t>4.854</w:t>
            </w:r>
          </w:p>
        </w:tc>
      </w:tr>
      <w:tr w:rsidR="00F809AF" w:rsidRPr="002F30E2" w14:paraId="76F1073B" w14:textId="77777777" w:rsidTr="00B969CC">
        <w:trPr>
          <w:trHeight w:val="24"/>
        </w:trPr>
        <w:tc>
          <w:tcPr>
            <w:tcW w:w="3544" w:type="dxa"/>
            <w:shd w:val="clear" w:color="auto" w:fill="auto"/>
            <w:vAlign w:val="bottom"/>
          </w:tcPr>
          <w:p w14:paraId="405A2051" w14:textId="77777777" w:rsidR="00F809AF" w:rsidRPr="002F30E2" w:rsidRDefault="00F809AF" w:rsidP="00F3617D">
            <w:pPr>
              <w:ind w:firstLineChars="100" w:firstLine="180"/>
              <w:rPr>
                <w:sz w:val="18"/>
                <w:szCs w:val="18"/>
              </w:rPr>
            </w:pPr>
            <w:proofErr w:type="spellStart"/>
            <w:r w:rsidRPr="002F30E2">
              <w:rPr>
                <w:sz w:val="18"/>
                <w:szCs w:val="18"/>
              </w:rPr>
              <w:t>Futures</w:t>
            </w:r>
            <w:proofErr w:type="spellEnd"/>
            <w:r w:rsidRPr="002F30E2">
              <w:rPr>
                <w:sz w:val="18"/>
                <w:szCs w:val="18"/>
              </w:rPr>
              <w:t xml:space="preserve"> İşlemleri</w:t>
            </w:r>
          </w:p>
        </w:tc>
        <w:tc>
          <w:tcPr>
            <w:tcW w:w="1197" w:type="dxa"/>
            <w:shd w:val="clear" w:color="auto" w:fill="auto"/>
            <w:vAlign w:val="bottom"/>
          </w:tcPr>
          <w:p w14:paraId="5C96A01C" w14:textId="77777777" w:rsidR="00F809AF" w:rsidRPr="002F30E2" w:rsidRDefault="00F809AF" w:rsidP="00F3617D">
            <w:pPr>
              <w:ind w:right="-62"/>
              <w:jc w:val="right"/>
              <w:rPr>
                <w:sz w:val="18"/>
                <w:szCs w:val="18"/>
              </w:rPr>
            </w:pPr>
            <w:r w:rsidRPr="002F30E2">
              <w:rPr>
                <w:sz w:val="18"/>
                <w:szCs w:val="18"/>
              </w:rPr>
              <w:t>-</w:t>
            </w:r>
          </w:p>
        </w:tc>
        <w:tc>
          <w:tcPr>
            <w:tcW w:w="1197" w:type="dxa"/>
            <w:shd w:val="clear" w:color="auto" w:fill="auto"/>
            <w:vAlign w:val="bottom"/>
          </w:tcPr>
          <w:p w14:paraId="19894677" w14:textId="77777777" w:rsidR="00F809AF" w:rsidRPr="002F30E2" w:rsidRDefault="00F809AF" w:rsidP="00F3617D">
            <w:pPr>
              <w:ind w:right="-62"/>
              <w:jc w:val="right"/>
              <w:rPr>
                <w:sz w:val="18"/>
                <w:szCs w:val="18"/>
              </w:rPr>
            </w:pPr>
            <w:r w:rsidRPr="002F30E2">
              <w:rPr>
                <w:sz w:val="18"/>
                <w:szCs w:val="18"/>
              </w:rPr>
              <w:t>-</w:t>
            </w:r>
          </w:p>
        </w:tc>
        <w:tc>
          <w:tcPr>
            <w:tcW w:w="1197" w:type="dxa"/>
            <w:shd w:val="clear" w:color="auto" w:fill="auto"/>
            <w:vAlign w:val="bottom"/>
          </w:tcPr>
          <w:p w14:paraId="4260F31C" w14:textId="77777777" w:rsidR="00F809AF" w:rsidRPr="002F30E2" w:rsidRDefault="00F809AF" w:rsidP="00F3617D">
            <w:pPr>
              <w:ind w:right="-62"/>
              <w:jc w:val="right"/>
              <w:rPr>
                <w:sz w:val="18"/>
                <w:szCs w:val="18"/>
              </w:rPr>
            </w:pPr>
            <w:r w:rsidRPr="002F30E2">
              <w:rPr>
                <w:sz w:val="18"/>
                <w:szCs w:val="18"/>
              </w:rPr>
              <w:t>-</w:t>
            </w:r>
          </w:p>
        </w:tc>
        <w:tc>
          <w:tcPr>
            <w:tcW w:w="1197" w:type="dxa"/>
            <w:shd w:val="clear" w:color="auto" w:fill="auto"/>
            <w:vAlign w:val="bottom"/>
          </w:tcPr>
          <w:p w14:paraId="1C5B55A3" w14:textId="77777777" w:rsidR="00F809AF" w:rsidRPr="002F30E2" w:rsidRDefault="00F809AF" w:rsidP="00F3617D">
            <w:pPr>
              <w:ind w:right="-62"/>
              <w:jc w:val="right"/>
              <w:rPr>
                <w:sz w:val="18"/>
                <w:szCs w:val="18"/>
              </w:rPr>
            </w:pPr>
            <w:r w:rsidRPr="002F30E2">
              <w:rPr>
                <w:sz w:val="18"/>
                <w:szCs w:val="18"/>
              </w:rPr>
              <w:t>-</w:t>
            </w:r>
          </w:p>
        </w:tc>
      </w:tr>
      <w:tr w:rsidR="00F809AF" w:rsidRPr="002F30E2" w14:paraId="1BB08DF7" w14:textId="77777777" w:rsidTr="00B969CC">
        <w:trPr>
          <w:trHeight w:val="24"/>
        </w:trPr>
        <w:tc>
          <w:tcPr>
            <w:tcW w:w="3544" w:type="dxa"/>
            <w:shd w:val="clear" w:color="auto" w:fill="auto"/>
            <w:vAlign w:val="bottom"/>
          </w:tcPr>
          <w:p w14:paraId="17AF6B68" w14:textId="77777777" w:rsidR="00F809AF" w:rsidRPr="002F30E2" w:rsidRDefault="00F809AF" w:rsidP="00F3617D">
            <w:pPr>
              <w:ind w:firstLineChars="100" w:firstLine="180"/>
              <w:rPr>
                <w:sz w:val="18"/>
                <w:szCs w:val="18"/>
              </w:rPr>
            </w:pPr>
            <w:r w:rsidRPr="002F30E2">
              <w:rPr>
                <w:sz w:val="18"/>
                <w:szCs w:val="18"/>
              </w:rPr>
              <w:t>Opsiyonlar</w:t>
            </w:r>
          </w:p>
        </w:tc>
        <w:tc>
          <w:tcPr>
            <w:tcW w:w="1197" w:type="dxa"/>
            <w:shd w:val="clear" w:color="auto" w:fill="auto"/>
            <w:vAlign w:val="bottom"/>
          </w:tcPr>
          <w:p w14:paraId="3FB829C2" w14:textId="77777777" w:rsidR="00F809AF" w:rsidRPr="002F30E2" w:rsidRDefault="00F809AF" w:rsidP="00F3617D">
            <w:pPr>
              <w:ind w:right="-62"/>
              <w:jc w:val="right"/>
              <w:rPr>
                <w:sz w:val="18"/>
                <w:szCs w:val="18"/>
              </w:rPr>
            </w:pPr>
            <w:r w:rsidRPr="002F30E2">
              <w:rPr>
                <w:sz w:val="18"/>
                <w:szCs w:val="18"/>
              </w:rPr>
              <w:t>-</w:t>
            </w:r>
          </w:p>
        </w:tc>
        <w:tc>
          <w:tcPr>
            <w:tcW w:w="1197" w:type="dxa"/>
            <w:shd w:val="clear" w:color="auto" w:fill="auto"/>
            <w:vAlign w:val="bottom"/>
          </w:tcPr>
          <w:p w14:paraId="1726BB11" w14:textId="77777777" w:rsidR="00F809AF" w:rsidRPr="002F30E2" w:rsidRDefault="00F809AF" w:rsidP="00F3617D">
            <w:pPr>
              <w:ind w:right="-62"/>
              <w:jc w:val="right"/>
              <w:rPr>
                <w:sz w:val="18"/>
                <w:szCs w:val="18"/>
              </w:rPr>
            </w:pPr>
            <w:r w:rsidRPr="002F30E2">
              <w:rPr>
                <w:sz w:val="18"/>
                <w:szCs w:val="18"/>
              </w:rPr>
              <w:t>-</w:t>
            </w:r>
          </w:p>
        </w:tc>
        <w:tc>
          <w:tcPr>
            <w:tcW w:w="1197" w:type="dxa"/>
            <w:shd w:val="clear" w:color="auto" w:fill="auto"/>
            <w:vAlign w:val="bottom"/>
          </w:tcPr>
          <w:p w14:paraId="43E32882" w14:textId="77777777" w:rsidR="00F809AF" w:rsidRPr="002F30E2" w:rsidRDefault="00F809AF" w:rsidP="00F3617D">
            <w:pPr>
              <w:ind w:right="-62"/>
              <w:jc w:val="right"/>
              <w:rPr>
                <w:sz w:val="18"/>
                <w:szCs w:val="18"/>
              </w:rPr>
            </w:pPr>
            <w:r w:rsidRPr="002F30E2">
              <w:rPr>
                <w:sz w:val="18"/>
                <w:szCs w:val="18"/>
              </w:rPr>
              <w:t>-</w:t>
            </w:r>
          </w:p>
        </w:tc>
        <w:tc>
          <w:tcPr>
            <w:tcW w:w="1197" w:type="dxa"/>
            <w:shd w:val="clear" w:color="auto" w:fill="auto"/>
            <w:vAlign w:val="bottom"/>
          </w:tcPr>
          <w:p w14:paraId="7C95D8F1" w14:textId="77777777" w:rsidR="00F809AF" w:rsidRPr="002F30E2" w:rsidRDefault="00F809AF" w:rsidP="00F3617D">
            <w:pPr>
              <w:ind w:right="-62"/>
              <w:jc w:val="right"/>
              <w:rPr>
                <w:sz w:val="18"/>
                <w:szCs w:val="18"/>
              </w:rPr>
            </w:pPr>
            <w:r w:rsidRPr="002F30E2">
              <w:rPr>
                <w:sz w:val="18"/>
                <w:szCs w:val="18"/>
              </w:rPr>
              <w:t>-</w:t>
            </w:r>
          </w:p>
        </w:tc>
      </w:tr>
      <w:tr w:rsidR="00F809AF" w:rsidRPr="002F30E2" w14:paraId="3AFBAAF0" w14:textId="77777777" w:rsidTr="00B969CC">
        <w:trPr>
          <w:trHeight w:val="24"/>
        </w:trPr>
        <w:tc>
          <w:tcPr>
            <w:tcW w:w="3544" w:type="dxa"/>
            <w:shd w:val="clear" w:color="auto" w:fill="auto"/>
            <w:vAlign w:val="bottom"/>
          </w:tcPr>
          <w:p w14:paraId="5F42EC4F" w14:textId="77777777" w:rsidR="00F809AF" w:rsidRPr="002F30E2" w:rsidRDefault="00F809AF" w:rsidP="00F3617D">
            <w:pPr>
              <w:ind w:firstLineChars="100" w:firstLine="180"/>
              <w:rPr>
                <w:sz w:val="18"/>
                <w:szCs w:val="18"/>
              </w:rPr>
            </w:pPr>
            <w:r w:rsidRPr="002F30E2">
              <w:rPr>
                <w:sz w:val="18"/>
                <w:szCs w:val="18"/>
              </w:rPr>
              <w:t>Diğer</w:t>
            </w:r>
          </w:p>
        </w:tc>
        <w:tc>
          <w:tcPr>
            <w:tcW w:w="1197" w:type="dxa"/>
            <w:shd w:val="clear" w:color="auto" w:fill="auto"/>
            <w:vAlign w:val="bottom"/>
          </w:tcPr>
          <w:p w14:paraId="257079A7" w14:textId="2407A78C" w:rsidR="00F809AF" w:rsidRPr="002F30E2" w:rsidRDefault="00B64384" w:rsidP="00F3617D">
            <w:pPr>
              <w:ind w:right="-62"/>
              <w:jc w:val="right"/>
              <w:rPr>
                <w:sz w:val="18"/>
                <w:szCs w:val="18"/>
              </w:rPr>
            </w:pPr>
            <w:r w:rsidRPr="002F30E2">
              <w:rPr>
                <w:sz w:val="18"/>
                <w:szCs w:val="18"/>
              </w:rPr>
              <w:t>1.177</w:t>
            </w:r>
          </w:p>
        </w:tc>
        <w:tc>
          <w:tcPr>
            <w:tcW w:w="1197" w:type="dxa"/>
            <w:shd w:val="clear" w:color="auto" w:fill="auto"/>
            <w:vAlign w:val="bottom"/>
          </w:tcPr>
          <w:p w14:paraId="66F7C52C" w14:textId="69FDBB45" w:rsidR="00F809AF" w:rsidRPr="002F30E2" w:rsidRDefault="00B64384" w:rsidP="00F3617D">
            <w:pPr>
              <w:ind w:right="-62"/>
              <w:jc w:val="right"/>
              <w:rPr>
                <w:sz w:val="18"/>
                <w:szCs w:val="18"/>
              </w:rPr>
            </w:pPr>
            <w:r w:rsidRPr="002F30E2">
              <w:rPr>
                <w:sz w:val="18"/>
                <w:szCs w:val="18"/>
              </w:rPr>
              <w:t>64</w:t>
            </w:r>
          </w:p>
        </w:tc>
        <w:tc>
          <w:tcPr>
            <w:tcW w:w="1197" w:type="dxa"/>
            <w:shd w:val="clear" w:color="auto" w:fill="auto"/>
            <w:vAlign w:val="bottom"/>
          </w:tcPr>
          <w:p w14:paraId="4A540A17" w14:textId="77777777" w:rsidR="00F809AF" w:rsidRPr="002F30E2" w:rsidRDefault="00F809AF" w:rsidP="00F3617D">
            <w:pPr>
              <w:ind w:right="-62"/>
              <w:jc w:val="right"/>
              <w:rPr>
                <w:sz w:val="18"/>
                <w:szCs w:val="18"/>
              </w:rPr>
            </w:pPr>
            <w:r w:rsidRPr="002F30E2">
              <w:rPr>
                <w:sz w:val="18"/>
                <w:szCs w:val="18"/>
              </w:rPr>
              <w:t>-</w:t>
            </w:r>
          </w:p>
        </w:tc>
        <w:tc>
          <w:tcPr>
            <w:tcW w:w="1197" w:type="dxa"/>
            <w:shd w:val="clear" w:color="auto" w:fill="auto"/>
            <w:vAlign w:val="bottom"/>
          </w:tcPr>
          <w:p w14:paraId="1513FDC8" w14:textId="77777777" w:rsidR="00F809AF" w:rsidRPr="002F30E2" w:rsidRDefault="00F809AF" w:rsidP="00F3617D">
            <w:pPr>
              <w:ind w:right="-62"/>
              <w:jc w:val="right"/>
              <w:rPr>
                <w:sz w:val="18"/>
                <w:szCs w:val="18"/>
              </w:rPr>
            </w:pPr>
            <w:r w:rsidRPr="002F30E2">
              <w:rPr>
                <w:sz w:val="18"/>
                <w:szCs w:val="18"/>
              </w:rPr>
              <w:t>-</w:t>
            </w:r>
          </w:p>
        </w:tc>
      </w:tr>
      <w:tr w:rsidR="00F809AF" w:rsidRPr="002F30E2" w14:paraId="52D0A596" w14:textId="77777777" w:rsidTr="00B969CC">
        <w:trPr>
          <w:trHeight w:val="24"/>
        </w:trPr>
        <w:tc>
          <w:tcPr>
            <w:tcW w:w="3544" w:type="dxa"/>
            <w:tcBorders>
              <w:bottom w:val="single" w:sz="4" w:space="0" w:color="auto"/>
            </w:tcBorders>
            <w:shd w:val="clear" w:color="auto" w:fill="auto"/>
            <w:noWrap/>
            <w:vAlign w:val="bottom"/>
          </w:tcPr>
          <w:p w14:paraId="63D98563" w14:textId="77777777" w:rsidR="00F809AF" w:rsidRPr="002F30E2" w:rsidRDefault="00F809AF" w:rsidP="009D45F0">
            <w:pPr>
              <w:ind w:firstLine="169"/>
              <w:rPr>
                <w:b/>
                <w:bCs/>
                <w:sz w:val="18"/>
                <w:szCs w:val="18"/>
              </w:rPr>
            </w:pPr>
            <w:r w:rsidRPr="002F30E2">
              <w:rPr>
                <w:b/>
                <w:bCs/>
                <w:sz w:val="18"/>
                <w:szCs w:val="18"/>
              </w:rPr>
              <w:t>Toplam</w:t>
            </w:r>
          </w:p>
        </w:tc>
        <w:tc>
          <w:tcPr>
            <w:tcW w:w="1197" w:type="dxa"/>
            <w:tcBorders>
              <w:bottom w:val="single" w:sz="4" w:space="0" w:color="auto"/>
            </w:tcBorders>
            <w:shd w:val="clear" w:color="auto" w:fill="auto"/>
          </w:tcPr>
          <w:p w14:paraId="2ADF1CC1" w14:textId="180E0666" w:rsidR="00F809AF" w:rsidRPr="002F30E2" w:rsidRDefault="00B64384" w:rsidP="00F3617D">
            <w:pPr>
              <w:ind w:right="-62"/>
              <w:jc w:val="right"/>
              <w:rPr>
                <w:b/>
                <w:sz w:val="18"/>
                <w:szCs w:val="18"/>
              </w:rPr>
            </w:pPr>
            <w:r w:rsidRPr="002F30E2">
              <w:rPr>
                <w:b/>
                <w:sz w:val="18"/>
                <w:szCs w:val="18"/>
              </w:rPr>
              <w:t>1.177</w:t>
            </w:r>
          </w:p>
        </w:tc>
        <w:tc>
          <w:tcPr>
            <w:tcW w:w="1197" w:type="dxa"/>
            <w:tcBorders>
              <w:bottom w:val="single" w:sz="4" w:space="0" w:color="auto"/>
            </w:tcBorders>
            <w:shd w:val="clear" w:color="auto" w:fill="auto"/>
          </w:tcPr>
          <w:p w14:paraId="4C5EE045" w14:textId="3F707483" w:rsidR="00F809AF" w:rsidRPr="002F30E2" w:rsidRDefault="00B64384" w:rsidP="00F3617D">
            <w:pPr>
              <w:ind w:right="-62"/>
              <w:jc w:val="right"/>
              <w:rPr>
                <w:b/>
                <w:sz w:val="18"/>
                <w:szCs w:val="18"/>
              </w:rPr>
            </w:pPr>
            <w:r w:rsidRPr="002F30E2">
              <w:rPr>
                <w:b/>
                <w:sz w:val="18"/>
                <w:szCs w:val="18"/>
              </w:rPr>
              <w:t>25.947</w:t>
            </w:r>
          </w:p>
        </w:tc>
        <w:tc>
          <w:tcPr>
            <w:tcW w:w="1197" w:type="dxa"/>
            <w:tcBorders>
              <w:bottom w:val="single" w:sz="4" w:space="0" w:color="auto"/>
            </w:tcBorders>
            <w:shd w:val="clear" w:color="auto" w:fill="auto"/>
          </w:tcPr>
          <w:p w14:paraId="6ECE8DD5" w14:textId="77777777" w:rsidR="00F809AF" w:rsidRPr="002F30E2" w:rsidRDefault="00F809AF" w:rsidP="00F3617D">
            <w:pPr>
              <w:ind w:right="-62"/>
              <w:jc w:val="right"/>
              <w:rPr>
                <w:b/>
                <w:sz w:val="18"/>
                <w:szCs w:val="18"/>
              </w:rPr>
            </w:pPr>
            <w:r w:rsidRPr="002F30E2">
              <w:rPr>
                <w:b/>
                <w:sz w:val="18"/>
                <w:szCs w:val="18"/>
              </w:rPr>
              <w:t>12.764</w:t>
            </w:r>
          </w:p>
        </w:tc>
        <w:tc>
          <w:tcPr>
            <w:tcW w:w="1197" w:type="dxa"/>
            <w:tcBorders>
              <w:bottom w:val="single" w:sz="4" w:space="0" w:color="auto"/>
            </w:tcBorders>
            <w:shd w:val="clear" w:color="auto" w:fill="auto"/>
          </w:tcPr>
          <w:p w14:paraId="05240B42" w14:textId="77777777" w:rsidR="00F809AF" w:rsidRPr="002F30E2" w:rsidRDefault="00F809AF" w:rsidP="00F3617D">
            <w:pPr>
              <w:ind w:right="-62"/>
              <w:jc w:val="right"/>
              <w:rPr>
                <w:b/>
                <w:sz w:val="18"/>
                <w:szCs w:val="18"/>
              </w:rPr>
            </w:pPr>
            <w:r w:rsidRPr="002F30E2">
              <w:rPr>
                <w:b/>
                <w:sz w:val="18"/>
                <w:szCs w:val="18"/>
              </w:rPr>
              <w:t xml:space="preserve">6.992 </w:t>
            </w:r>
          </w:p>
        </w:tc>
      </w:tr>
      <w:bookmarkEnd w:id="52"/>
    </w:tbl>
    <w:p w14:paraId="69AFC806" w14:textId="41F9669D" w:rsidR="00232F9D" w:rsidRPr="00D32177" w:rsidRDefault="00232F9D" w:rsidP="000C052E">
      <w:pPr>
        <w:rPr>
          <w:rFonts w:eastAsia="Arial Unicode MS"/>
        </w:rPr>
      </w:pPr>
    </w:p>
    <w:p w14:paraId="40A5D4BB" w14:textId="46709FD0" w:rsidR="00A7178E" w:rsidRPr="00D32177" w:rsidRDefault="00EE2377" w:rsidP="00F3617D">
      <w:pPr>
        <w:pStyle w:val="ListParagraph"/>
        <w:numPr>
          <w:ilvl w:val="0"/>
          <w:numId w:val="40"/>
        </w:numPr>
        <w:ind w:left="1276" w:hanging="425"/>
        <w:jc w:val="both"/>
        <w:rPr>
          <w:rFonts w:eastAsia="Arial Unicode MS"/>
          <w:b/>
          <w:bCs/>
        </w:rPr>
      </w:pPr>
      <w:r w:rsidRPr="00D32177">
        <w:rPr>
          <w:rFonts w:eastAsia="Arial Unicode MS"/>
          <w:b/>
          <w:bCs/>
        </w:rPr>
        <w:t>Kredilere ilişk</w:t>
      </w:r>
      <w:r w:rsidR="006F2194" w:rsidRPr="00D32177">
        <w:rPr>
          <w:rFonts w:eastAsia="Arial Unicode MS"/>
          <w:b/>
          <w:bCs/>
        </w:rPr>
        <w:t>in açıklamalar</w:t>
      </w:r>
    </w:p>
    <w:p w14:paraId="34DEE772" w14:textId="77777777" w:rsidR="00A7178E" w:rsidRPr="00D32177" w:rsidRDefault="00A7178E" w:rsidP="00F3617D">
      <w:pPr>
        <w:pStyle w:val="ListParagraph"/>
        <w:ind w:left="851"/>
        <w:jc w:val="both"/>
        <w:rPr>
          <w:rFonts w:eastAsia="Arial Unicode MS"/>
        </w:rPr>
      </w:pPr>
    </w:p>
    <w:p w14:paraId="5132D5FA" w14:textId="4E174223" w:rsidR="00167D71" w:rsidRPr="00D32177" w:rsidRDefault="00EE2377" w:rsidP="00CA51D9">
      <w:pPr>
        <w:pStyle w:val="ListParagraph"/>
        <w:numPr>
          <w:ilvl w:val="0"/>
          <w:numId w:val="6"/>
        </w:numPr>
        <w:tabs>
          <w:tab w:val="left" w:pos="851"/>
        </w:tabs>
        <w:spacing w:line="228" w:lineRule="auto"/>
        <w:ind w:left="1276" w:hanging="425"/>
        <w:jc w:val="both"/>
        <w:rPr>
          <w:b/>
          <w:iCs/>
        </w:rPr>
      </w:pPr>
      <w:bookmarkStart w:id="53" w:name="OLE_LINK29"/>
      <w:r w:rsidRPr="00D32177">
        <w:rPr>
          <w:b/>
          <w:iCs/>
        </w:rPr>
        <w:t xml:space="preserve">Banka’nın ortaklarına ve mensuplarına verilen her </w:t>
      </w:r>
      <w:r w:rsidRPr="00D32177">
        <w:rPr>
          <w:b/>
        </w:rPr>
        <w:t>çeşit kredi veya avansın</w:t>
      </w:r>
      <w:r w:rsidR="006F2194" w:rsidRPr="00D32177">
        <w:rPr>
          <w:b/>
          <w:iCs/>
        </w:rPr>
        <w:t xml:space="preserve"> bakiyesine ilişkin bilgiler</w:t>
      </w:r>
    </w:p>
    <w:bookmarkEnd w:id="53"/>
    <w:p w14:paraId="2647B868" w14:textId="77777777" w:rsidR="00C23757" w:rsidRPr="00D32177" w:rsidRDefault="00C23757" w:rsidP="00CA51D9">
      <w:pPr>
        <w:spacing w:line="228" w:lineRule="auto"/>
        <w:ind w:left="851"/>
        <w:jc w:val="both"/>
      </w:pPr>
    </w:p>
    <w:tbl>
      <w:tblPr>
        <w:tblW w:w="8206"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5"/>
        <w:gridCol w:w="1165"/>
        <w:gridCol w:w="1165"/>
        <w:gridCol w:w="1165"/>
        <w:gridCol w:w="1166"/>
      </w:tblGrid>
      <w:tr w:rsidR="00332EBF" w:rsidRPr="002F30E2" w14:paraId="6F831007" w14:textId="77777777" w:rsidTr="00B969CC">
        <w:trPr>
          <w:trHeight w:val="57"/>
        </w:trPr>
        <w:tc>
          <w:tcPr>
            <w:tcW w:w="3545" w:type="dxa"/>
            <w:vMerge w:val="restart"/>
            <w:tcBorders>
              <w:top w:val="single" w:sz="4" w:space="0" w:color="auto"/>
            </w:tcBorders>
            <w:noWrap/>
            <w:vAlign w:val="bottom"/>
          </w:tcPr>
          <w:p w14:paraId="287A266E" w14:textId="77777777" w:rsidR="00736098" w:rsidRPr="002F30E2" w:rsidRDefault="00736098" w:rsidP="00CA51D9">
            <w:pPr>
              <w:spacing w:line="228" w:lineRule="auto"/>
              <w:jc w:val="center"/>
              <w:rPr>
                <w:sz w:val="18"/>
                <w:szCs w:val="16"/>
              </w:rPr>
            </w:pPr>
          </w:p>
        </w:tc>
        <w:tc>
          <w:tcPr>
            <w:tcW w:w="2330" w:type="dxa"/>
            <w:gridSpan w:val="2"/>
            <w:tcBorders>
              <w:top w:val="single" w:sz="4" w:space="0" w:color="auto"/>
            </w:tcBorders>
          </w:tcPr>
          <w:p w14:paraId="3CFCF9D0" w14:textId="77777777" w:rsidR="00736098" w:rsidRPr="002F30E2" w:rsidRDefault="00736098" w:rsidP="00CA51D9">
            <w:pPr>
              <w:spacing w:line="228" w:lineRule="auto"/>
              <w:jc w:val="center"/>
              <w:rPr>
                <w:b/>
                <w:sz w:val="18"/>
                <w:szCs w:val="16"/>
              </w:rPr>
            </w:pPr>
            <w:r w:rsidRPr="002F30E2">
              <w:rPr>
                <w:b/>
                <w:sz w:val="18"/>
                <w:szCs w:val="16"/>
              </w:rPr>
              <w:t>Cari Dönem</w:t>
            </w:r>
          </w:p>
          <w:p w14:paraId="712109B9" w14:textId="7E676B19" w:rsidR="0064616B" w:rsidRPr="002F30E2" w:rsidRDefault="00B44B74" w:rsidP="00CA51D9">
            <w:pPr>
              <w:spacing w:line="228" w:lineRule="auto"/>
              <w:jc w:val="center"/>
              <w:rPr>
                <w:b/>
                <w:sz w:val="18"/>
                <w:szCs w:val="16"/>
              </w:rPr>
            </w:pPr>
            <w:r w:rsidRPr="002F30E2">
              <w:rPr>
                <w:b/>
                <w:sz w:val="18"/>
                <w:szCs w:val="16"/>
              </w:rPr>
              <w:t>30.09.2022</w:t>
            </w:r>
          </w:p>
        </w:tc>
        <w:tc>
          <w:tcPr>
            <w:tcW w:w="2331" w:type="dxa"/>
            <w:gridSpan w:val="2"/>
            <w:tcBorders>
              <w:top w:val="single" w:sz="4" w:space="0" w:color="auto"/>
            </w:tcBorders>
            <w:noWrap/>
            <w:vAlign w:val="bottom"/>
          </w:tcPr>
          <w:p w14:paraId="21BAABF2" w14:textId="77777777" w:rsidR="00736098" w:rsidRPr="002F30E2" w:rsidRDefault="00736098" w:rsidP="00CA51D9">
            <w:pPr>
              <w:spacing w:line="228" w:lineRule="auto"/>
              <w:jc w:val="center"/>
              <w:rPr>
                <w:b/>
                <w:sz w:val="18"/>
                <w:szCs w:val="16"/>
              </w:rPr>
            </w:pPr>
            <w:r w:rsidRPr="002F30E2">
              <w:rPr>
                <w:b/>
                <w:sz w:val="18"/>
                <w:szCs w:val="16"/>
              </w:rPr>
              <w:t>Önceki Dönem</w:t>
            </w:r>
          </w:p>
          <w:p w14:paraId="1B7EEE27" w14:textId="7BA9D1E7" w:rsidR="0064616B" w:rsidRPr="002F30E2" w:rsidRDefault="003375F5" w:rsidP="00CA51D9">
            <w:pPr>
              <w:spacing w:line="228" w:lineRule="auto"/>
              <w:jc w:val="center"/>
              <w:rPr>
                <w:b/>
                <w:sz w:val="18"/>
                <w:szCs w:val="16"/>
              </w:rPr>
            </w:pPr>
            <w:r w:rsidRPr="002F30E2">
              <w:rPr>
                <w:b/>
                <w:sz w:val="18"/>
                <w:szCs w:val="16"/>
              </w:rPr>
              <w:t>31.12.2021</w:t>
            </w:r>
          </w:p>
        </w:tc>
      </w:tr>
      <w:tr w:rsidR="00332EBF" w:rsidRPr="002F30E2" w14:paraId="3481EDA0" w14:textId="77777777" w:rsidTr="00B969CC">
        <w:trPr>
          <w:trHeight w:val="57"/>
        </w:trPr>
        <w:tc>
          <w:tcPr>
            <w:tcW w:w="3545" w:type="dxa"/>
            <w:vMerge/>
            <w:vAlign w:val="bottom"/>
          </w:tcPr>
          <w:p w14:paraId="120ACFC9" w14:textId="77777777" w:rsidR="00736098" w:rsidRPr="002F30E2" w:rsidRDefault="00736098" w:rsidP="00CA51D9">
            <w:pPr>
              <w:spacing w:line="228" w:lineRule="auto"/>
              <w:jc w:val="center"/>
              <w:rPr>
                <w:sz w:val="18"/>
                <w:szCs w:val="16"/>
              </w:rPr>
            </w:pPr>
          </w:p>
        </w:tc>
        <w:tc>
          <w:tcPr>
            <w:tcW w:w="1165" w:type="dxa"/>
            <w:vAlign w:val="bottom"/>
          </w:tcPr>
          <w:p w14:paraId="43D21395" w14:textId="77777777" w:rsidR="00736098" w:rsidRPr="002F30E2" w:rsidRDefault="00736098" w:rsidP="00CA51D9">
            <w:pPr>
              <w:spacing w:line="228" w:lineRule="auto"/>
              <w:ind w:right="-65"/>
              <w:jc w:val="right"/>
              <w:rPr>
                <w:b/>
                <w:sz w:val="18"/>
                <w:szCs w:val="16"/>
              </w:rPr>
            </w:pPr>
            <w:r w:rsidRPr="002F30E2">
              <w:rPr>
                <w:b/>
                <w:sz w:val="18"/>
                <w:szCs w:val="16"/>
              </w:rPr>
              <w:t>Nakdi</w:t>
            </w:r>
          </w:p>
        </w:tc>
        <w:tc>
          <w:tcPr>
            <w:tcW w:w="1165" w:type="dxa"/>
            <w:vAlign w:val="bottom"/>
          </w:tcPr>
          <w:p w14:paraId="6D46127E" w14:textId="77777777" w:rsidR="00736098" w:rsidRPr="002F30E2" w:rsidRDefault="00736098" w:rsidP="00CA51D9">
            <w:pPr>
              <w:spacing w:line="228" w:lineRule="auto"/>
              <w:ind w:right="-65"/>
              <w:jc w:val="right"/>
              <w:rPr>
                <w:b/>
                <w:sz w:val="18"/>
                <w:szCs w:val="16"/>
              </w:rPr>
            </w:pPr>
            <w:proofErr w:type="spellStart"/>
            <w:r w:rsidRPr="002F30E2">
              <w:rPr>
                <w:b/>
                <w:sz w:val="18"/>
                <w:szCs w:val="16"/>
              </w:rPr>
              <w:t>Gayrinakdi</w:t>
            </w:r>
            <w:proofErr w:type="spellEnd"/>
          </w:p>
        </w:tc>
        <w:tc>
          <w:tcPr>
            <w:tcW w:w="1165" w:type="dxa"/>
            <w:noWrap/>
            <w:vAlign w:val="bottom"/>
          </w:tcPr>
          <w:p w14:paraId="34406409" w14:textId="77777777" w:rsidR="00736098" w:rsidRPr="002F30E2" w:rsidRDefault="00736098" w:rsidP="00CA51D9">
            <w:pPr>
              <w:spacing w:line="228" w:lineRule="auto"/>
              <w:ind w:right="-65"/>
              <w:jc w:val="right"/>
              <w:rPr>
                <w:b/>
                <w:sz w:val="18"/>
                <w:szCs w:val="16"/>
              </w:rPr>
            </w:pPr>
            <w:r w:rsidRPr="002F30E2">
              <w:rPr>
                <w:b/>
                <w:sz w:val="18"/>
                <w:szCs w:val="16"/>
              </w:rPr>
              <w:t>Nakdi</w:t>
            </w:r>
          </w:p>
        </w:tc>
        <w:tc>
          <w:tcPr>
            <w:tcW w:w="1166" w:type="dxa"/>
            <w:noWrap/>
            <w:vAlign w:val="bottom"/>
          </w:tcPr>
          <w:p w14:paraId="254A7547" w14:textId="77777777" w:rsidR="00736098" w:rsidRPr="002F30E2" w:rsidRDefault="00736098" w:rsidP="00CA51D9">
            <w:pPr>
              <w:spacing w:line="228" w:lineRule="auto"/>
              <w:ind w:right="-65"/>
              <w:jc w:val="right"/>
              <w:rPr>
                <w:b/>
                <w:sz w:val="18"/>
                <w:szCs w:val="16"/>
              </w:rPr>
            </w:pPr>
            <w:proofErr w:type="spellStart"/>
            <w:r w:rsidRPr="002F30E2">
              <w:rPr>
                <w:b/>
                <w:sz w:val="18"/>
                <w:szCs w:val="16"/>
              </w:rPr>
              <w:t>Gayrinakdi</w:t>
            </w:r>
            <w:proofErr w:type="spellEnd"/>
          </w:p>
        </w:tc>
      </w:tr>
      <w:tr w:rsidR="005324D9" w:rsidRPr="002F30E2" w14:paraId="43FBFA6B" w14:textId="77777777" w:rsidTr="00B969CC">
        <w:trPr>
          <w:trHeight w:val="57"/>
        </w:trPr>
        <w:tc>
          <w:tcPr>
            <w:tcW w:w="3545" w:type="dxa"/>
            <w:vAlign w:val="bottom"/>
          </w:tcPr>
          <w:p w14:paraId="7785DBE1" w14:textId="77777777" w:rsidR="005324D9" w:rsidRPr="002F30E2" w:rsidRDefault="005324D9" w:rsidP="00CA51D9">
            <w:pPr>
              <w:spacing w:line="228" w:lineRule="auto"/>
              <w:rPr>
                <w:sz w:val="18"/>
                <w:szCs w:val="16"/>
              </w:rPr>
            </w:pPr>
            <w:r w:rsidRPr="002F30E2">
              <w:rPr>
                <w:sz w:val="18"/>
                <w:szCs w:val="16"/>
              </w:rPr>
              <w:t>Banka Ortaklarına Verilen Doğrudan Krediler</w:t>
            </w:r>
          </w:p>
        </w:tc>
        <w:tc>
          <w:tcPr>
            <w:tcW w:w="1165" w:type="dxa"/>
            <w:vAlign w:val="bottom"/>
          </w:tcPr>
          <w:p w14:paraId="7680A6E2" w14:textId="3F4AF23D" w:rsidR="005324D9" w:rsidRPr="002F30E2" w:rsidRDefault="0023151D" w:rsidP="00CA51D9">
            <w:pPr>
              <w:spacing w:line="228" w:lineRule="auto"/>
              <w:ind w:right="-65"/>
              <w:jc w:val="right"/>
              <w:rPr>
                <w:sz w:val="18"/>
                <w:szCs w:val="16"/>
              </w:rPr>
            </w:pPr>
            <w:r w:rsidRPr="002F30E2">
              <w:rPr>
                <w:sz w:val="18"/>
                <w:szCs w:val="16"/>
              </w:rPr>
              <w:t>1.913</w:t>
            </w:r>
          </w:p>
        </w:tc>
        <w:tc>
          <w:tcPr>
            <w:tcW w:w="1165" w:type="dxa"/>
            <w:vAlign w:val="bottom"/>
          </w:tcPr>
          <w:p w14:paraId="408F25EF" w14:textId="77777777" w:rsidR="005324D9" w:rsidRPr="002F30E2" w:rsidRDefault="005324D9" w:rsidP="00CA51D9">
            <w:pPr>
              <w:spacing w:line="228" w:lineRule="auto"/>
              <w:ind w:right="-70"/>
              <w:jc w:val="right"/>
              <w:rPr>
                <w:sz w:val="18"/>
                <w:szCs w:val="16"/>
              </w:rPr>
            </w:pPr>
            <w:r w:rsidRPr="002F30E2">
              <w:rPr>
                <w:sz w:val="18"/>
                <w:szCs w:val="16"/>
              </w:rPr>
              <w:t>-</w:t>
            </w:r>
          </w:p>
        </w:tc>
        <w:tc>
          <w:tcPr>
            <w:tcW w:w="1165" w:type="dxa"/>
            <w:noWrap/>
            <w:vAlign w:val="bottom"/>
          </w:tcPr>
          <w:p w14:paraId="30CA8327" w14:textId="4C91DF2E" w:rsidR="005324D9" w:rsidRPr="002F30E2" w:rsidRDefault="005324D9" w:rsidP="00CA51D9">
            <w:pPr>
              <w:spacing w:line="228" w:lineRule="auto"/>
              <w:ind w:right="-65"/>
              <w:jc w:val="right"/>
              <w:rPr>
                <w:sz w:val="18"/>
                <w:szCs w:val="16"/>
              </w:rPr>
            </w:pPr>
            <w:r w:rsidRPr="002F30E2">
              <w:rPr>
                <w:sz w:val="18"/>
                <w:szCs w:val="16"/>
              </w:rPr>
              <w:t>1.646</w:t>
            </w:r>
          </w:p>
        </w:tc>
        <w:tc>
          <w:tcPr>
            <w:tcW w:w="1166" w:type="dxa"/>
            <w:noWrap/>
            <w:vAlign w:val="bottom"/>
          </w:tcPr>
          <w:p w14:paraId="64163BAB" w14:textId="13001521" w:rsidR="005324D9" w:rsidRPr="002F30E2" w:rsidRDefault="005324D9" w:rsidP="00CA51D9">
            <w:pPr>
              <w:spacing w:line="228" w:lineRule="auto"/>
              <w:ind w:right="-70"/>
              <w:jc w:val="right"/>
              <w:rPr>
                <w:sz w:val="18"/>
                <w:szCs w:val="16"/>
              </w:rPr>
            </w:pPr>
            <w:r w:rsidRPr="002F30E2">
              <w:rPr>
                <w:sz w:val="18"/>
                <w:szCs w:val="16"/>
              </w:rPr>
              <w:t>-</w:t>
            </w:r>
          </w:p>
        </w:tc>
      </w:tr>
      <w:tr w:rsidR="005324D9" w:rsidRPr="002F30E2" w14:paraId="1265A343" w14:textId="77777777" w:rsidTr="00B969CC">
        <w:trPr>
          <w:trHeight w:val="57"/>
        </w:trPr>
        <w:tc>
          <w:tcPr>
            <w:tcW w:w="3545" w:type="dxa"/>
            <w:vAlign w:val="bottom"/>
          </w:tcPr>
          <w:p w14:paraId="34C2B8E8" w14:textId="77777777" w:rsidR="005324D9" w:rsidRPr="002F30E2" w:rsidRDefault="005324D9" w:rsidP="00CA51D9">
            <w:pPr>
              <w:tabs>
                <w:tab w:val="left" w:pos="229"/>
              </w:tabs>
              <w:spacing w:line="228" w:lineRule="auto"/>
              <w:rPr>
                <w:sz w:val="18"/>
                <w:szCs w:val="16"/>
              </w:rPr>
            </w:pPr>
            <w:r w:rsidRPr="002F30E2">
              <w:rPr>
                <w:sz w:val="18"/>
                <w:szCs w:val="16"/>
              </w:rPr>
              <w:t xml:space="preserve">     Tüzel Kişi Ortaklara Verilen Krediler</w:t>
            </w:r>
          </w:p>
        </w:tc>
        <w:tc>
          <w:tcPr>
            <w:tcW w:w="1165" w:type="dxa"/>
          </w:tcPr>
          <w:p w14:paraId="2D3C748C" w14:textId="44E60D23" w:rsidR="005324D9" w:rsidRPr="002F30E2" w:rsidRDefault="005324D9" w:rsidP="0023151D">
            <w:pPr>
              <w:spacing w:line="228" w:lineRule="auto"/>
              <w:ind w:right="-65"/>
              <w:jc w:val="right"/>
              <w:rPr>
                <w:sz w:val="18"/>
                <w:szCs w:val="16"/>
              </w:rPr>
            </w:pPr>
            <w:r w:rsidRPr="002F30E2">
              <w:rPr>
                <w:sz w:val="18"/>
                <w:szCs w:val="16"/>
              </w:rPr>
              <w:t>1.</w:t>
            </w:r>
            <w:r w:rsidR="0023151D" w:rsidRPr="002F30E2">
              <w:rPr>
                <w:sz w:val="18"/>
                <w:szCs w:val="16"/>
              </w:rPr>
              <w:t>913</w:t>
            </w:r>
          </w:p>
        </w:tc>
        <w:tc>
          <w:tcPr>
            <w:tcW w:w="1165" w:type="dxa"/>
            <w:vAlign w:val="bottom"/>
          </w:tcPr>
          <w:p w14:paraId="034FF7A7" w14:textId="77777777" w:rsidR="005324D9" w:rsidRPr="002F30E2" w:rsidRDefault="005324D9" w:rsidP="00CA51D9">
            <w:pPr>
              <w:spacing w:line="228" w:lineRule="auto"/>
              <w:ind w:right="-70"/>
              <w:jc w:val="right"/>
              <w:rPr>
                <w:sz w:val="18"/>
                <w:szCs w:val="16"/>
              </w:rPr>
            </w:pPr>
            <w:r w:rsidRPr="002F30E2">
              <w:rPr>
                <w:sz w:val="18"/>
                <w:szCs w:val="16"/>
              </w:rPr>
              <w:t>-</w:t>
            </w:r>
          </w:p>
        </w:tc>
        <w:tc>
          <w:tcPr>
            <w:tcW w:w="1165" w:type="dxa"/>
            <w:noWrap/>
          </w:tcPr>
          <w:p w14:paraId="2DDC7E83" w14:textId="332A0554" w:rsidR="005324D9" w:rsidRPr="002F30E2" w:rsidRDefault="005324D9" w:rsidP="00CA51D9">
            <w:pPr>
              <w:spacing w:line="228" w:lineRule="auto"/>
              <w:ind w:right="-65"/>
              <w:jc w:val="right"/>
              <w:rPr>
                <w:sz w:val="18"/>
                <w:szCs w:val="16"/>
              </w:rPr>
            </w:pPr>
            <w:r w:rsidRPr="002F30E2">
              <w:rPr>
                <w:sz w:val="18"/>
                <w:szCs w:val="16"/>
              </w:rPr>
              <w:t>1.646</w:t>
            </w:r>
          </w:p>
        </w:tc>
        <w:tc>
          <w:tcPr>
            <w:tcW w:w="1166" w:type="dxa"/>
            <w:noWrap/>
            <w:vAlign w:val="bottom"/>
          </w:tcPr>
          <w:p w14:paraId="7EEE2DF2" w14:textId="2487CA2D" w:rsidR="005324D9" w:rsidRPr="002F30E2" w:rsidRDefault="005324D9" w:rsidP="00CA51D9">
            <w:pPr>
              <w:spacing w:line="228" w:lineRule="auto"/>
              <w:ind w:right="-70"/>
              <w:jc w:val="right"/>
              <w:rPr>
                <w:sz w:val="18"/>
                <w:szCs w:val="16"/>
              </w:rPr>
            </w:pPr>
            <w:r w:rsidRPr="002F30E2">
              <w:rPr>
                <w:sz w:val="18"/>
                <w:szCs w:val="16"/>
              </w:rPr>
              <w:t>-</w:t>
            </w:r>
          </w:p>
        </w:tc>
      </w:tr>
      <w:tr w:rsidR="005324D9" w:rsidRPr="002F30E2" w14:paraId="3352D982" w14:textId="77777777" w:rsidTr="00B969CC">
        <w:trPr>
          <w:trHeight w:val="57"/>
        </w:trPr>
        <w:tc>
          <w:tcPr>
            <w:tcW w:w="3545" w:type="dxa"/>
            <w:vAlign w:val="bottom"/>
          </w:tcPr>
          <w:p w14:paraId="60350F0A" w14:textId="77777777" w:rsidR="005324D9" w:rsidRPr="002F30E2" w:rsidRDefault="005324D9" w:rsidP="00CA51D9">
            <w:pPr>
              <w:spacing w:line="228" w:lineRule="auto"/>
              <w:rPr>
                <w:sz w:val="18"/>
                <w:szCs w:val="16"/>
              </w:rPr>
            </w:pPr>
            <w:r w:rsidRPr="002F30E2">
              <w:rPr>
                <w:sz w:val="18"/>
                <w:szCs w:val="16"/>
              </w:rPr>
              <w:t xml:space="preserve">     Gerçek Kişi Ortaklara Verilen Krediler </w:t>
            </w:r>
          </w:p>
        </w:tc>
        <w:tc>
          <w:tcPr>
            <w:tcW w:w="1165" w:type="dxa"/>
          </w:tcPr>
          <w:p w14:paraId="6E8EDA55" w14:textId="77777777" w:rsidR="005324D9" w:rsidRPr="002F30E2" w:rsidRDefault="005324D9" w:rsidP="00CA51D9">
            <w:pPr>
              <w:spacing w:line="228" w:lineRule="auto"/>
              <w:ind w:right="-70"/>
              <w:jc w:val="right"/>
              <w:rPr>
                <w:sz w:val="18"/>
                <w:szCs w:val="16"/>
              </w:rPr>
            </w:pPr>
            <w:r w:rsidRPr="002F30E2">
              <w:rPr>
                <w:sz w:val="18"/>
                <w:szCs w:val="16"/>
              </w:rPr>
              <w:t>-</w:t>
            </w:r>
          </w:p>
        </w:tc>
        <w:tc>
          <w:tcPr>
            <w:tcW w:w="1165" w:type="dxa"/>
            <w:vAlign w:val="bottom"/>
          </w:tcPr>
          <w:p w14:paraId="795AD7B3" w14:textId="77777777" w:rsidR="005324D9" w:rsidRPr="002F30E2" w:rsidRDefault="005324D9" w:rsidP="00CA51D9">
            <w:pPr>
              <w:spacing w:line="228" w:lineRule="auto"/>
              <w:ind w:right="-70"/>
              <w:jc w:val="right"/>
              <w:rPr>
                <w:sz w:val="18"/>
                <w:szCs w:val="16"/>
              </w:rPr>
            </w:pPr>
            <w:r w:rsidRPr="002F30E2">
              <w:rPr>
                <w:sz w:val="18"/>
                <w:szCs w:val="16"/>
              </w:rPr>
              <w:t>-</w:t>
            </w:r>
          </w:p>
        </w:tc>
        <w:tc>
          <w:tcPr>
            <w:tcW w:w="1165" w:type="dxa"/>
            <w:noWrap/>
          </w:tcPr>
          <w:p w14:paraId="2D11F2BA" w14:textId="7A7143EC" w:rsidR="005324D9" w:rsidRPr="002F30E2" w:rsidRDefault="005324D9" w:rsidP="00CA51D9">
            <w:pPr>
              <w:spacing w:line="228" w:lineRule="auto"/>
              <w:ind w:right="-70"/>
              <w:jc w:val="right"/>
              <w:rPr>
                <w:sz w:val="18"/>
                <w:szCs w:val="16"/>
              </w:rPr>
            </w:pPr>
            <w:r w:rsidRPr="002F30E2">
              <w:rPr>
                <w:sz w:val="18"/>
                <w:szCs w:val="16"/>
              </w:rPr>
              <w:t>-</w:t>
            </w:r>
          </w:p>
        </w:tc>
        <w:tc>
          <w:tcPr>
            <w:tcW w:w="1166" w:type="dxa"/>
            <w:noWrap/>
            <w:vAlign w:val="bottom"/>
          </w:tcPr>
          <w:p w14:paraId="2499976C" w14:textId="673D3536" w:rsidR="005324D9" w:rsidRPr="002F30E2" w:rsidRDefault="005324D9" w:rsidP="00CA51D9">
            <w:pPr>
              <w:spacing w:line="228" w:lineRule="auto"/>
              <w:ind w:right="-70"/>
              <w:jc w:val="right"/>
              <w:rPr>
                <w:sz w:val="18"/>
                <w:szCs w:val="16"/>
              </w:rPr>
            </w:pPr>
            <w:r w:rsidRPr="002F30E2">
              <w:rPr>
                <w:sz w:val="18"/>
                <w:szCs w:val="16"/>
              </w:rPr>
              <w:t>-</w:t>
            </w:r>
          </w:p>
        </w:tc>
      </w:tr>
      <w:tr w:rsidR="005324D9" w:rsidRPr="002F30E2" w14:paraId="5FABE852" w14:textId="77777777" w:rsidTr="00B969CC">
        <w:trPr>
          <w:trHeight w:val="57"/>
        </w:trPr>
        <w:tc>
          <w:tcPr>
            <w:tcW w:w="3545" w:type="dxa"/>
            <w:vAlign w:val="bottom"/>
          </w:tcPr>
          <w:p w14:paraId="0C6F30D0" w14:textId="77777777" w:rsidR="005324D9" w:rsidRPr="002F30E2" w:rsidRDefault="005324D9" w:rsidP="00CA51D9">
            <w:pPr>
              <w:spacing w:line="228" w:lineRule="auto"/>
              <w:rPr>
                <w:sz w:val="18"/>
                <w:szCs w:val="16"/>
              </w:rPr>
            </w:pPr>
            <w:r w:rsidRPr="002F30E2">
              <w:rPr>
                <w:sz w:val="18"/>
                <w:szCs w:val="16"/>
              </w:rPr>
              <w:t>Banka Ortaklarına Verilen Dolaylı Krediler</w:t>
            </w:r>
          </w:p>
        </w:tc>
        <w:tc>
          <w:tcPr>
            <w:tcW w:w="1165" w:type="dxa"/>
          </w:tcPr>
          <w:p w14:paraId="20B05436" w14:textId="77777777" w:rsidR="005324D9" w:rsidRPr="002F30E2" w:rsidRDefault="005324D9" w:rsidP="00CA51D9">
            <w:pPr>
              <w:spacing w:line="228" w:lineRule="auto"/>
              <w:ind w:right="-70"/>
              <w:jc w:val="right"/>
              <w:rPr>
                <w:sz w:val="18"/>
                <w:szCs w:val="16"/>
              </w:rPr>
            </w:pPr>
            <w:r w:rsidRPr="002F30E2">
              <w:rPr>
                <w:sz w:val="18"/>
                <w:szCs w:val="16"/>
              </w:rPr>
              <w:t>-</w:t>
            </w:r>
          </w:p>
        </w:tc>
        <w:tc>
          <w:tcPr>
            <w:tcW w:w="1165" w:type="dxa"/>
            <w:vAlign w:val="bottom"/>
          </w:tcPr>
          <w:p w14:paraId="279B5B62" w14:textId="77777777" w:rsidR="005324D9" w:rsidRPr="002F30E2" w:rsidRDefault="005324D9" w:rsidP="00CA51D9">
            <w:pPr>
              <w:spacing w:line="228" w:lineRule="auto"/>
              <w:ind w:right="-70"/>
              <w:jc w:val="right"/>
              <w:rPr>
                <w:sz w:val="18"/>
                <w:szCs w:val="16"/>
              </w:rPr>
            </w:pPr>
            <w:r w:rsidRPr="002F30E2">
              <w:rPr>
                <w:sz w:val="18"/>
                <w:szCs w:val="16"/>
              </w:rPr>
              <w:t>-</w:t>
            </w:r>
          </w:p>
        </w:tc>
        <w:tc>
          <w:tcPr>
            <w:tcW w:w="1165" w:type="dxa"/>
            <w:noWrap/>
          </w:tcPr>
          <w:p w14:paraId="0E0D882F" w14:textId="57F1A133" w:rsidR="005324D9" w:rsidRPr="002F30E2" w:rsidRDefault="005324D9" w:rsidP="00CA51D9">
            <w:pPr>
              <w:spacing w:line="228" w:lineRule="auto"/>
              <w:ind w:right="-70"/>
              <w:jc w:val="right"/>
              <w:rPr>
                <w:sz w:val="18"/>
                <w:szCs w:val="16"/>
              </w:rPr>
            </w:pPr>
            <w:r w:rsidRPr="002F30E2">
              <w:rPr>
                <w:sz w:val="18"/>
                <w:szCs w:val="16"/>
              </w:rPr>
              <w:t>-</w:t>
            </w:r>
          </w:p>
        </w:tc>
        <w:tc>
          <w:tcPr>
            <w:tcW w:w="1166" w:type="dxa"/>
            <w:noWrap/>
            <w:vAlign w:val="bottom"/>
          </w:tcPr>
          <w:p w14:paraId="382E34CA" w14:textId="0ECED48D" w:rsidR="005324D9" w:rsidRPr="002F30E2" w:rsidRDefault="005324D9" w:rsidP="00CA51D9">
            <w:pPr>
              <w:spacing w:line="228" w:lineRule="auto"/>
              <w:ind w:right="-70"/>
              <w:jc w:val="right"/>
              <w:rPr>
                <w:sz w:val="18"/>
                <w:szCs w:val="16"/>
              </w:rPr>
            </w:pPr>
            <w:r w:rsidRPr="002F30E2">
              <w:rPr>
                <w:sz w:val="18"/>
                <w:szCs w:val="16"/>
              </w:rPr>
              <w:t>-</w:t>
            </w:r>
          </w:p>
        </w:tc>
      </w:tr>
      <w:tr w:rsidR="005324D9" w:rsidRPr="002F30E2" w14:paraId="44C1315D" w14:textId="77777777" w:rsidTr="00B969CC">
        <w:trPr>
          <w:trHeight w:val="57"/>
        </w:trPr>
        <w:tc>
          <w:tcPr>
            <w:tcW w:w="3545" w:type="dxa"/>
            <w:vAlign w:val="bottom"/>
          </w:tcPr>
          <w:p w14:paraId="60FC81CE" w14:textId="77777777" w:rsidR="005324D9" w:rsidRPr="002F30E2" w:rsidRDefault="005324D9" w:rsidP="00CA51D9">
            <w:pPr>
              <w:spacing w:line="228" w:lineRule="auto"/>
              <w:rPr>
                <w:sz w:val="18"/>
                <w:szCs w:val="16"/>
              </w:rPr>
            </w:pPr>
            <w:r w:rsidRPr="002F30E2">
              <w:rPr>
                <w:sz w:val="18"/>
                <w:szCs w:val="16"/>
              </w:rPr>
              <w:t>Banka Mensuplarına Verilen Krediler</w:t>
            </w:r>
          </w:p>
        </w:tc>
        <w:tc>
          <w:tcPr>
            <w:tcW w:w="1165" w:type="dxa"/>
          </w:tcPr>
          <w:p w14:paraId="520CAAE1" w14:textId="1371CAE4" w:rsidR="005324D9" w:rsidRPr="002F30E2" w:rsidRDefault="0023151D" w:rsidP="00CA51D9">
            <w:pPr>
              <w:spacing w:line="228" w:lineRule="auto"/>
              <w:ind w:right="-65"/>
              <w:jc w:val="right"/>
              <w:rPr>
                <w:sz w:val="18"/>
                <w:szCs w:val="16"/>
              </w:rPr>
            </w:pPr>
            <w:r w:rsidRPr="002F30E2">
              <w:rPr>
                <w:sz w:val="18"/>
                <w:szCs w:val="16"/>
              </w:rPr>
              <w:t>86.880</w:t>
            </w:r>
          </w:p>
        </w:tc>
        <w:tc>
          <w:tcPr>
            <w:tcW w:w="1165" w:type="dxa"/>
            <w:vAlign w:val="bottom"/>
          </w:tcPr>
          <w:p w14:paraId="4B045AEC" w14:textId="77777777" w:rsidR="005324D9" w:rsidRPr="002F30E2" w:rsidRDefault="005324D9" w:rsidP="00CA51D9">
            <w:pPr>
              <w:spacing w:line="228" w:lineRule="auto"/>
              <w:ind w:right="-70"/>
              <w:jc w:val="right"/>
              <w:rPr>
                <w:sz w:val="18"/>
                <w:szCs w:val="16"/>
              </w:rPr>
            </w:pPr>
            <w:r w:rsidRPr="002F30E2">
              <w:rPr>
                <w:sz w:val="18"/>
                <w:szCs w:val="16"/>
              </w:rPr>
              <w:t>-</w:t>
            </w:r>
          </w:p>
        </w:tc>
        <w:tc>
          <w:tcPr>
            <w:tcW w:w="1165" w:type="dxa"/>
            <w:noWrap/>
          </w:tcPr>
          <w:p w14:paraId="0120D9C5" w14:textId="7DD47A09" w:rsidR="005324D9" w:rsidRPr="002F30E2" w:rsidRDefault="005324D9" w:rsidP="00CA51D9">
            <w:pPr>
              <w:spacing w:line="228" w:lineRule="auto"/>
              <w:ind w:right="-65"/>
              <w:jc w:val="right"/>
              <w:rPr>
                <w:sz w:val="18"/>
                <w:szCs w:val="16"/>
              </w:rPr>
            </w:pPr>
            <w:r w:rsidRPr="002F30E2">
              <w:rPr>
                <w:sz w:val="18"/>
                <w:szCs w:val="16"/>
              </w:rPr>
              <w:t>12.097</w:t>
            </w:r>
          </w:p>
        </w:tc>
        <w:tc>
          <w:tcPr>
            <w:tcW w:w="1166" w:type="dxa"/>
            <w:noWrap/>
            <w:vAlign w:val="bottom"/>
          </w:tcPr>
          <w:p w14:paraId="644EF95C" w14:textId="41964583" w:rsidR="005324D9" w:rsidRPr="002F30E2" w:rsidRDefault="005324D9" w:rsidP="00CA51D9">
            <w:pPr>
              <w:spacing w:line="228" w:lineRule="auto"/>
              <w:ind w:right="-70"/>
              <w:jc w:val="right"/>
              <w:rPr>
                <w:sz w:val="18"/>
                <w:szCs w:val="16"/>
              </w:rPr>
            </w:pPr>
            <w:r w:rsidRPr="002F30E2">
              <w:rPr>
                <w:sz w:val="18"/>
                <w:szCs w:val="16"/>
              </w:rPr>
              <w:t>-</w:t>
            </w:r>
          </w:p>
        </w:tc>
      </w:tr>
      <w:tr w:rsidR="005324D9" w:rsidRPr="002F30E2" w14:paraId="1A794738" w14:textId="77777777" w:rsidTr="00B969CC">
        <w:trPr>
          <w:trHeight w:val="57"/>
        </w:trPr>
        <w:tc>
          <w:tcPr>
            <w:tcW w:w="3545" w:type="dxa"/>
            <w:tcBorders>
              <w:bottom w:val="single" w:sz="4" w:space="0" w:color="auto"/>
            </w:tcBorders>
            <w:noWrap/>
            <w:vAlign w:val="bottom"/>
          </w:tcPr>
          <w:p w14:paraId="428F9427" w14:textId="77777777" w:rsidR="005324D9" w:rsidRPr="002F30E2" w:rsidRDefault="005324D9" w:rsidP="00CA51D9">
            <w:pPr>
              <w:spacing w:line="228" w:lineRule="auto"/>
              <w:rPr>
                <w:b/>
                <w:sz w:val="18"/>
                <w:szCs w:val="16"/>
              </w:rPr>
            </w:pPr>
            <w:r w:rsidRPr="002F30E2">
              <w:rPr>
                <w:b/>
                <w:sz w:val="18"/>
                <w:szCs w:val="16"/>
              </w:rPr>
              <w:t>Toplam</w:t>
            </w:r>
            <w:r w:rsidRPr="002F30E2">
              <w:rPr>
                <w:b/>
                <w:sz w:val="18"/>
                <w:szCs w:val="16"/>
                <w:vertAlign w:val="superscript"/>
              </w:rPr>
              <w:t>(*)</w:t>
            </w:r>
          </w:p>
        </w:tc>
        <w:tc>
          <w:tcPr>
            <w:tcW w:w="1165" w:type="dxa"/>
            <w:tcBorders>
              <w:bottom w:val="single" w:sz="4" w:space="0" w:color="auto"/>
            </w:tcBorders>
          </w:tcPr>
          <w:p w14:paraId="19336E11" w14:textId="2B111D72" w:rsidR="005324D9" w:rsidRPr="002F30E2" w:rsidRDefault="0023151D" w:rsidP="00CA51D9">
            <w:pPr>
              <w:spacing w:line="228" w:lineRule="auto"/>
              <w:ind w:right="-65"/>
              <w:jc w:val="right"/>
              <w:rPr>
                <w:b/>
                <w:sz w:val="18"/>
                <w:szCs w:val="16"/>
              </w:rPr>
            </w:pPr>
            <w:r w:rsidRPr="002F30E2">
              <w:rPr>
                <w:b/>
                <w:sz w:val="18"/>
                <w:szCs w:val="16"/>
              </w:rPr>
              <w:t>88.793</w:t>
            </w:r>
          </w:p>
        </w:tc>
        <w:tc>
          <w:tcPr>
            <w:tcW w:w="1165" w:type="dxa"/>
            <w:tcBorders>
              <w:bottom w:val="single" w:sz="4" w:space="0" w:color="auto"/>
            </w:tcBorders>
            <w:vAlign w:val="bottom"/>
          </w:tcPr>
          <w:p w14:paraId="65124A1B" w14:textId="77777777" w:rsidR="005324D9" w:rsidRPr="002F30E2" w:rsidRDefault="005324D9" w:rsidP="00CA51D9">
            <w:pPr>
              <w:spacing w:line="228" w:lineRule="auto"/>
              <w:ind w:right="-70"/>
              <w:jc w:val="right"/>
              <w:rPr>
                <w:b/>
                <w:sz w:val="18"/>
                <w:szCs w:val="16"/>
              </w:rPr>
            </w:pPr>
            <w:r w:rsidRPr="002F30E2">
              <w:rPr>
                <w:b/>
                <w:sz w:val="18"/>
                <w:szCs w:val="16"/>
              </w:rPr>
              <w:t>-</w:t>
            </w:r>
          </w:p>
        </w:tc>
        <w:tc>
          <w:tcPr>
            <w:tcW w:w="1165" w:type="dxa"/>
            <w:tcBorders>
              <w:bottom w:val="single" w:sz="4" w:space="0" w:color="auto"/>
            </w:tcBorders>
            <w:noWrap/>
          </w:tcPr>
          <w:p w14:paraId="09B1D60A" w14:textId="34527B8A" w:rsidR="005324D9" w:rsidRPr="002F30E2" w:rsidRDefault="005324D9" w:rsidP="00CA51D9">
            <w:pPr>
              <w:spacing w:line="228" w:lineRule="auto"/>
              <w:ind w:right="-65"/>
              <w:jc w:val="right"/>
              <w:rPr>
                <w:b/>
                <w:sz w:val="18"/>
                <w:szCs w:val="16"/>
              </w:rPr>
            </w:pPr>
            <w:r w:rsidRPr="002F30E2">
              <w:rPr>
                <w:b/>
                <w:sz w:val="18"/>
                <w:szCs w:val="16"/>
              </w:rPr>
              <w:t>13.743</w:t>
            </w:r>
          </w:p>
        </w:tc>
        <w:tc>
          <w:tcPr>
            <w:tcW w:w="1166" w:type="dxa"/>
            <w:tcBorders>
              <w:bottom w:val="single" w:sz="4" w:space="0" w:color="auto"/>
            </w:tcBorders>
            <w:noWrap/>
            <w:vAlign w:val="bottom"/>
          </w:tcPr>
          <w:p w14:paraId="066CE426" w14:textId="2AD70FDA" w:rsidR="005324D9" w:rsidRPr="002F30E2" w:rsidRDefault="005324D9" w:rsidP="00CA51D9">
            <w:pPr>
              <w:spacing w:line="228" w:lineRule="auto"/>
              <w:ind w:right="-70"/>
              <w:jc w:val="right"/>
              <w:rPr>
                <w:b/>
                <w:sz w:val="18"/>
                <w:szCs w:val="16"/>
              </w:rPr>
            </w:pPr>
            <w:r w:rsidRPr="002F30E2">
              <w:rPr>
                <w:b/>
                <w:sz w:val="18"/>
                <w:szCs w:val="16"/>
              </w:rPr>
              <w:t>-</w:t>
            </w:r>
          </w:p>
        </w:tc>
      </w:tr>
    </w:tbl>
    <w:p w14:paraId="7DEFDC6E" w14:textId="77777777" w:rsidR="004F4971" w:rsidRPr="00D32177" w:rsidRDefault="00736098" w:rsidP="00CA51D9">
      <w:pPr>
        <w:pStyle w:val="ListParagraph"/>
        <w:spacing w:line="228" w:lineRule="auto"/>
        <w:ind w:left="851" w:right="17"/>
        <w:jc w:val="both"/>
      </w:pPr>
      <w:r w:rsidRPr="002F30E2">
        <w:rPr>
          <w:sz w:val="6"/>
          <w:szCs w:val="6"/>
          <w:vertAlign w:val="superscript"/>
        </w:rPr>
        <w:t xml:space="preserve"> </w:t>
      </w:r>
    </w:p>
    <w:p w14:paraId="39ADF8C6" w14:textId="275D35C8" w:rsidR="003A2169" w:rsidRPr="002F30E2" w:rsidRDefault="00A66C71" w:rsidP="00CA51D9">
      <w:pPr>
        <w:pStyle w:val="ListParagraph"/>
        <w:tabs>
          <w:tab w:val="left" w:pos="1276"/>
        </w:tabs>
        <w:spacing w:line="228" w:lineRule="auto"/>
        <w:ind w:left="851" w:right="17"/>
        <w:jc w:val="both"/>
        <w:rPr>
          <w:sz w:val="16"/>
          <w:szCs w:val="16"/>
        </w:rPr>
      </w:pPr>
      <w:r w:rsidRPr="002F30E2">
        <w:rPr>
          <w:sz w:val="16"/>
          <w:szCs w:val="16"/>
          <w:vertAlign w:val="superscript"/>
        </w:rPr>
        <w:t>(*)</w:t>
      </w:r>
      <w:r w:rsidRPr="002F30E2">
        <w:rPr>
          <w:sz w:val="16"/>
          <w:szCs w:val="16"/>
        </w:rPr>
        <w:t xml:space="preserve"> </w:t>
      </w:r>
      <w:r w:rsidR="00BA5CA2" w:rsidRPr="002F30E2">
        <w:rPr>
          <w:sz w:val="16"/>
          <w:szCs w:val="16"/>
        </w:rPr>
        <w:tab/>
      </w:r>
      <w:r w:rsidR="000E7564" w:rsidRPr="002F30E2">
        <w:rPr>
          <w:sz w:val="16"/>
          <w:szCs w:val="16"/>
        </w:rPr>
        <w:t>Tabloya reeskontlar dahil edil</w:t>
      </w:r>
      <w:r w:rsidRPr="002F30E2">
        <w:rPr>
          <w:sz w:val="16"/>
          <w:szCs w:val="16"/>
        </w:rPr>
        <w:t>miştir.</w:t>
      </w:r>
    </w:p>
    <w:p w14:paraId="72A6F998" w14:textId="77777777" w:rsidR="00A452CD" w:rsidRPr="00D32177" w:rsidRDefault="00A452CD" w:rsidP="00CA51D9">
      <w:pPr>
        <w:spacing w:line="228" w:lineRule="auto"/>
      </w:pPr>
    </w:p>
    <w:p w14:paraId="6134851C" w14:textId="2E52484B" w:rsidR="00647072" w:rsidRPr="002F30E2" w:rsidRDefault="00A743D2" w:rsidP="00CA51D9">
      <w:pPr>
        <w:pStyle w:val="ListParagraph"/>
        <w:numPr>
          <w:ilvl w:val="0"/>
          <w:numId w:val="6"/>
        </w:numPr>
        <w:spacing w:line="228" w:lineRule="auto"/>
        <w:ind w:left="1276" w:right="17" w:hanging="425"/>
        <w:jc w:val="both"/>
        <w:rPr>
          <w:b/>
          <w:iCs/>
        </w:rPr>
      </w:pPr>
      <w:r w:rsidRPr="002F1737">
        <w:rPr>
          <w:b/>
          <w:iCs/>
        </w:rPr>
        <w:t>Standart Nitelikli ve Yakın İzlemedeki (Birinci ve İkinci Grup Krediler) İle Yeniden Yapılandırılan Yakın İzlemedeki Kredilere İlişkin Bilgiler</w:t>
      </w:r>
    </w:p>
    <w:p w14:paraId="7A27332D" w14:textId="0D5B5A76" w:rsidR="0064616B" w:rsidRPr="002F30E2" w:rsidRDefault="0064616B" w:rsidP="00CA51D9">
      <w:pPr>
        <w:spacing w:line="228" w:lineRule="auto"/>
        <w:ind w:left="851" w:right="17"/>
        <w:jc w:val="both"/>
        <w:rPr>
          <w:bCs/>
          <w:iCs/>
        </w:rPr>
      </w:pPr>
    </w:p>
    <w:tbl>
      <w:tblPr>
        <w:tblStyle w:val="TableGrid"/>
        <w:tblW w:w="8221"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383"/>
        <w:gridCol w:w="1559"/>
        <w:gridCol w:w="1559"/>
        <w:gridCol w:w="1418"/>
        <w:gridCol w:w="1302"/>
      </w:tblGrid>
      <w:tr w:rsidR="00332EBF" w:rsidRPr="002F30E2" w14:paraId="146BBA1D" w14:textId="77777777" w:rsidTr="009D46BD">
        <w:trPr>
          <w:trHeight w:val="20"/>
        </w:trPr>
        <w:tc>
          <w:tcPr>
            <w:tcW w:w="8221" w:type="dxa"/>
            <w:gridSpan w:val="5"/>
            <w:tcBorders>
              <w:bottom w:val="dotted" w:sz="4" w:space="0" w:color="auto"/>
            </w:tcBorders>
            <w:noWrap/>
            <w:vAlign w:val="bottom"/>
          </w:tcPr>
          <w:p w14:paraId="6C91D807" w14:textId="66EA46A5" w:rsidR="0064616B" w:rsidRPr="002F30E2" w:rsidRDefault="0064616B" w:rsidP="00CA51D9">
            <w:pPr>
              <w:tabs>
                <w:tab w:val="left" w:pos="993"/>
              </w:tabs>
              <w:spacing w:line="228" w:lineRule="auto"/>
              <w:rPr>
                <w:rFonts w:eastAsia="Arial Unicode MS"/>
                <w:b/>
                <w:bCs/>
                <w:sz w:val="16"/>
                <w:szCs w:val="16"/>
              </w:rPr>
            </w:pPr>
            <w:r w:rsidRPr="002F30E2">
              <w:rPr>
                <w:rFonts w:eastAsia="Arial Unicode MS"/>
                <w:b/>
                <w:bCs/>
                <w:sz w:val="16"/>
                <w:szCs w:val="16"/>
              </w:rPr>
              <w:t>Cari Dönem</w:t>
            </w:r>
          </w:p>
          <w:p w14:paraId="32196CB2" w14:textId="598B55EB" w:rsidR="0064616B" w:rsidRPr="002F30E2" w:rsidRDefault="00B44B74" w:rsidP="00CA51D9">
            <w:pPr>
              <w:tabs>
                <w:tab w:val="left" w:pos="993"/>
              </w:tabs>
              <w:spacing w:line="228" w:lineRule="auto"/>
              <w:rPr>
                <w:rFonts w:eastAsia="Arial Unicode MS"/>
                <w:b/>
                <w:bCs/>
                <w:sz w:val="16"/>
                <w:szCs w:val="16"/>
              </w:rPr>
            </w:pPr>
            <w:r w:rsidRPr="002F30E2">
              <w:rPr>
                <w:rFonts w:eastAsia="Arial Unicode MS"/>
                <w:b/>
                <w:bCs/>
                <w:sz w:val="16"/>
                <w:szCs w:val="16"/>
              </w:rPr>
              <w:t>30.09.2022</w:t>
            </w:r>
          </w:p>
        </w:tc>
      </w:tr>
      <w:tr w:rsidR="00332EBF" w:rsidRPr="002F30E2" w14:paraId="69D1C7AF" w14:textId="77777777" w:rsidTr="009D46BD">
        <w:trPr>
          <w:trHeight w:val="20"/>
        </w:trPr>
        <w:tc>
          <w:tcPr>
            <w:tcW w:w="2383" w:type="dxa"/>
            <w:vMerge w:val="restart"/>
            <w:tcBorders>
              <w:top w:val="dotted" w:sz="4" w:space="0" w:color="auto"/>
              <w:bottom w:val="dotted" w:sz="4" w:space="0" w:color="auto"/>
            </w:tcBorders>
            <w:noWrap/>
            <w:vAlign w:val="bottom"/>
            <w:hideMark/>
          </w:tcPr>
          <w:p w14:paraId="03CFAF06" w14:textId="77777777" w:rsidR="0064616B" w:rsidRPr="002F30E2" w:rsidRDefault="0064616B" w:rsidP="00CA51D9">
            <w:pPr>
              <w:tabs>
                <w:tab w:val="left" w:pos="993"/>
              </w:tabs>
              <w:spacing w:line="228" w:lineRule="auto"/>
              <w:rPr>
                <w:rFonts w:eastAsia="Arial Unicode MS"/>
                <w:bCs/>
                <w:sz w:val="16"/>
                <w:szCs w:val="16"/>
              </w:rPr>
            </w:pPr>
            <w:r w:rsidRPr="002F30E2">
              <w:rPr>
                <w:rFonts w:eastAsia="Arial Unicode MS"/>
                <w:b/>
                <w:bCs/>
                <w:sz w:val="16"/>
                <w:szCs w:val="16"/>
              </w:rPr>
              <w:t>Nakdi Krediler</w:t>
            </w:r>
          </w:p>
        </w:tc>
        <w:tc>
          <w:tcPr>
            <w:tcW w:w="1559" w:type="dxa"/>
            <w:vMerge w:val="restart"/>
            <w:tcBorders>
              <w:top w:val="dotted" w:sz="4" w:space="0" w:color="auto"/>
              <w:bottom w:val="dotted" w:sz="4" w:space="0" w:color="auto"/>
            </w:tcBorders>
            <w:vAlign w:val="bottom"/>
            <w:hideMark/>
          </w:tcPr>
          <w:p w14:paraId="517A2D67" w14:textId="77777777" w:rsidR="0064616B" w:rsidRPr="002F30E2" w:rsidRDefault="0064616B" w:rsidP="00CA51D9">
            <w:pPr>
              <w:tabs>
                <w:tab w:val="left" w:pos="993"/>
              </w:tabs>
              <w:spacing w:line="228" w:lineRule="auto"/>
              <w:ind w:right="-50"/>
              <w:jc w:val="right"/>
              <w:rPr>
                <w:rFonts w:eastAsia="Arial Unicode MS"/>
                <w:b/>
                <w:bCs/>
                <w:sz w:val="16"/>
                <w:szCs w:val="16"/>
              </w:rPr>
            </w:pPr>
            <w:r w:rsidRPr="002F30E2">
              <w:rPr>
                <w:rFonts w:eastAsia="Arial Unicode MS"/>
                <w:b/>
                <w:bCs/>
                <w:sz w:val="16"/>
                <w:szCs w:val="16"/>
              </w:rPr>
              <w:t>Standart Nitelikli Krediler ve Diğer Alacaklar</w:t>
            </w:r>
          </w:p>
        </w:tc>
        <w:tc>
          <w:tcPr>
            <w:tcW w:w="4279" w:type="dxa"/>
            <w:gridSpan w:val="3"/>
            <w:tcBorders>
              <w:top w:val="dotted" w:sz="4" w:space="0" w:color="auto"/>
              <w:bottom w:val="dotted" w:sz="4" w:space="0" w:color="auto"/>
            </w:tcBorders>
            <w:vAlign w:val="bottom"/>
            <w:hideMark/>
          </w:tcPr>
          <w:p w14:paraId="572CB969" w14:textId="77777777" w:rsidR="0064616B" w:rsidRPr="002F30E2" w:rsidRDefault="0064616B" w:rsidP="00CA51D9">
            <w:pPr>
              <w:tabs>
                <w:tab w:val="left" w:pos="993"/>
              </w:tabs>
              <w:spacing w:line="228" w:lineRule="auto"/>
              <w:jc w:val="center"/>
              <w:rPr>
                <w:rFonts w:eastAsia="Arial Unicode MS"/>
                <w:b/>
                <w:bCs/>
                <w:sz w:val="16"/>
                <w:szCs w:val="16"/>
              </w:rPr>
            </w:pPr>
            <w:r w:rsidRPr="002F30E2">
              <w:rPr>
                <w:rFonts w:eastAsia="Arial Unicode MS"/>
                <w:b/>
                <w:bCs/>
                <w:sz w:val="16"/>
                <w:szCs w:val="16"/>
              </w:rPr>
              <w:t>Yakın İzlemedeki Krediler</w:t>
            </w:r>
          </w:p>
        </w:tc>
      </w:tr>
      <w:tr w:rsidR="00332EBF" w:rsidRPr="002F30E2" w14:paraId="675A706B" w14:textId="77777777" w:rsidTr="009D46BD">
        <w:trPr>
          <w:trHeight w:val="20"/>
        </w:trPr>
        <w:tc>
          <w:tcPr>
            <w:tcW w:w="2383" w:type="dxa"/>
            <w:vMerge/>
            <w:tcBorders>
              <w:top w:val="dotted" w:sz="4" w:space="0" w:color="auto"/>
              <w:bottom w:val="dotted" w:sz="4" w:space="0" w:color="auto"/>
            </w:tcBorders>
            <w:noWrap/>
            <w:vAlign w:val="bottom"/>
            <w:hideMark/>
          </w:tcPr>
          <w:p w14:paraId="2FE67CE9" w14:textId="77777777" w:rsidR="0064616B" w:rsidRPr="002F30E2" w:rsidRDefault="0064616B" w:rsidP="00CA51D9">
            <w:pPr>
              <w:tabs>
                <w:tab w:val="left" w:pos="993"/>
              </w:tabs>
              <w:spacing w:line="228" w:lineRule="auto"/>
              <w:rPr>
                <w:rFonts w:eastAsia="Arial Unicode MS"/>
                <w:b/>
                <w:bCs/>
                <w:sz w:val="16"/>
                <w:szCs w:val="16"/>
              </w:rPr>
            </w:pPr>
          </w:p>
        </w:tc>
        <w:tc>
          <w:tcPr>
            <w:tcW w:w="1559" w:type="dxa"/>
            <w:vMerge/>
            <w:tcBorders>
              <w:top w:val="dotted" w:sz="4" w:space="0" w:color="auto"/>
              <w:bottom w:val="dotted" w:sz="4" w:space="0" w:color="auto"/>
            </w:tcBorders>
            <w:vAlign w:val="bottom"/>
          </w:tcPr>
          <w:p w14:paraId="3852C58B" w14:textId="77777777" w:rsidR="0064616B" w:rsidRPr="002F30E2" w:rsidRDefault="0064616B" w:rsidP="00CA51D9">
            <w:pPr>
              <w:spacing w:line="228" w:lineRule="auto"/>
              <w:ind w:right="-50"/>
              <w:jc w:val="right"/>
              <w:rPr>
                <w:rFonts w:eastAsia="Arial Unicode MS"/>
                <w:b/>
                <w:bCs/>
                <w:sz w:val="16"/>
                <w:szCs w:val="16"/>
              </w:rPr>
            </w:pPr>
          </w:p>
        </w:tc>
        <w:tc>
          <w:tcPr>
            <w:tcW w:w="1559" w:type="dxa"/>
            <w:vMerge w:val="restart"/>
            <w:tcBorders>
              <w:top w:val="dotted" w:sz="4" w:space="0" w:color="auto"/>
              <w:bottom w:val="dotted" w:sz="4" w:space="0" w:color="auto"/>
            </w:tcBorders>
            <w:vAlign w:val="bottom"/>
            <w:hideMark/>
          </w:tcPr>
          <w:p w14:paraId="5A714999" w14:textId="77777777" w:rsidR="0064616B" w:rsidRPr="002F30E2" w:rsidRDefault="0064616B" w:rsidP="00CA51D9">
            <w:pPr>
              <w:spacing w:line="228" w:lineRule="auto"/>
              <w:ind w:right="-19"/>
              <w:jc w:val="right"/>
              <w:rPr>
                <w:rFonts w:eastAsia="Arial Unicode MS"/>
                <w:b/>
                <w:bCs/>
                <w:sz w:val="16"/>
                <w:szCs w:val="16"/>
              </w:rPr>
            </w:pPr>
            <w:r w:rsidRPr="002F30E2">
              <w:rPr>
                <w:rFonts w:eastAsia="Arial Unicode MS"/>
                <w:b/>
                <w:bCs/>
                <w:sz w:val="16"/>
                <w:szCs w:val="16"/>
              </w:rPr>
              <w:t>Yeniden Yapılandırma Kapsamında Yer Almayanlar</w:t>
            </w:r>
          </w:p>
        </w:tc>
        <w:tc>
          <w:tcPr>
            <w:tcW w:w="2720" w:type="dxa"/>
            <w:gridSpan w:val="2"/>
            <w:tcBorders>
              <w:top w:val="dotted" w:sz="4" w:space="0" w:color="auto"/>
              <w:bottom w:val="dotted" w:sz="4" w:space="0" w:color="auto"/>
            </w:tcBorders>
            <w:vAlign w:val="bottom"/>
            <w:hideMark/>
          </w:tcPr>
          <w:p w14:paraId="47216632" w14:textId="77777777" w:rsidR="0064616B" w:rsidRPr="002F30E2" w:rsidRDefault="0064616B" w:rsidP="00CA51D9">
            <w:pPr>
              <w:spacing w:line="228" w:lineRule="auto"/>
              <w:ind w:right="-88"/>
              <w:jc w:val="center"/>
              <w:rPr>
                <w:rFonts w:eastAsia="Arial Unicode MS"/>
                <w:b/>
                <w:bCs/>
                <w:sz w:val="16"/>
                <w:szCs w:val="16"/>
              </w:rPr>
            </w:pPr>
            <w:r w:rsidRPr="002F30E2">
              <w:rPr>
                <w:rFonts w:eastAsia="Arial Unicode MS"/>
                <w:b/>
                <w:bCs/>
                <w:sz w:val="16"/>
                <w:szCs w:val="16"/>
              </w:rPr>
              <w:t>Yeniden Yapılandırılanlar</w:t>
            </w:r>
          </w:p>
        </w:tc>
      </w:tr>
      <w:tr w:rsidR="00332EBF" w:rsidRPr="002F30E2" w14:paraId="555123D0" w14:textId="77777777" w:rsidTr="009D46BD">
        <w:trPr>
          <w:trHeight w:val="20"/>
        </w:trPr>
        <w:tc>
          <w:tcPr>
            <w:tcW w:w="2383" w:type="dxa"/>
            <w:vMerge/>
            <w:tcBorders>
              <w:top w:val="dotted" w:sz="4" w:space="0" w:color="auto"/>
              <w:bottom w:val="single" w:sz="4" w:space="0" w:color="auto"/>
            </w:tcBorders>
            <w:noWrap/>
            <w:vAlign w:val="bottom"/>
            <w:hideMark/>
          </w:tcPr>
          <w:p w14:paraId="13979410" w14:textId="77777777" w:rsidR="0064616B" w:rsidRPr="002F30E2" w:rsidRDefault="0064616B" w:rsidP="00CA51D9">
            <w:pPr>
              <w:tabs>
                <w:tab w:val="left" w:pos="993"/>
              </w:tabs>
              <w:spacing w:line="228" w:lineRule="auto"/>
              <w:ind w:left="993" w:hanging="284"/>
              <w:rPr>
                <w:rFonts w:eastAsia="Arial Unicode MS"/>
                <w:b/>
                <w:bCs/>
                <w:sz w:val="16"/>
                <w:szCs w:val="16"/>
              </w:rPr>
            </w:pPr>
          </w:p>
        </w:tc>
        <w:tc>
          <w:tcPr>
            <w:tcW w:w="1559" w:type="dxa"/>
            <w:vMerge/>
            <w:tcBorders>
              <w:top w:val="dotted" w:sz="4" w:space="0" w:color="auto"/>
              <w:bottom w:val="single" w:sz="4" w:space="0" w:color="auto"/>
            </w:tcBorders>
            <w:vAlign w:val="bottom"/>
          </w:tcPr>
          <w:p w14:paraId="3917DF76" w14:textId="77777777" w:rsidR="0064616B" w:rsidRPr="002F30E2" w:rsidRDefault="0064616B" w:rsidP="00CA51D9">
            <w:pPr>
              <w:spacing w:line="228" w:lineRule="auto"/>
              <w:ind w:right="-50"/>
              <w:jc w:val="right"/>
              <w:rPr>
                <w:rFonts w:eastAsia="Arial Unicode MS"/>
                <w:b/>
                <w:bCs/>
                <w:sz w:val="16"/>
                <w:szCs w:val="16"/>
              </w:rPr>
            </w:pPr>
          </w:p>
        </w:tc>
        <w:tc>
          <w:tcPr>
            <w:tcW w:w="1559" w:type="dxa"/>
            <w:vMerge/>
            <w:tcBorders>
              <w:top w:val="dotted" w:sz="4" w:space="0" w:color="auto"/>
              <w:bottom w:val="single" w:sz="4" w:space="0" w:color="auto"/>
            </w:tcBorders>
            <w:vAlign w:val="bottom"/>
            <w:hideMark/>
          </w:tcPr>
          <w:p w14:paraId="63E48DCD" w14:textId="77777777" w:rsidR="0064616B" w:rsidRPr="002F30E2" w:rsidRDefault="0064616B" w:rsidP="00CA51D9">
            <w:pPr>
              <w:spacing w:line="228" w:lineRule="auto"/>
              <w:ind w:left="993" w:right="-19" w:hanging="284"/>
              <w:jc w:val="right"/>
              <w:rPr>
                <w:rFonts w:eastAsia="Arial Unicode MS"/>
                <w:b/>
                <w:bCs/>
                <w:sz w:val="16"/>
                <w:szCs w:val="16"/>
              </w:rPr>
            </w:pPr>
          </w:p>
        </w:tc>
        <w:tc>
          <w:tcPr>
            <w:tcW w:w="1418" w:type="dxa"/>
            <w:tcBorders>
              <w:top w:val="dotted" w:sz="4" w:space="0" w:color="auto"/>
              <w:bottom w:val="single" w:sz="4" w:space="0" w:color="auto"/>
            </w:tcBorders>
            <w:vAlign w:val="bottom"/>
            <w:hideMark/>
          </w:tcPr>
          <w:p w14:paraId="5220ECCE" w14:textId="77777777" w:rsidR="0064616B" w:rsidRPr="002F30E2" w:rsidRDefault="0064616B" w:rsidP="00CA51D9">
            <w:pPr>
              <w:spacing w:line="228" w:lineRule="auto"/>
              <w:ind w:right="-53"/>
              <w:jc w:val="right"/>
              <w:rPr>
                <w:rFonts w:eastAsia="Arial Unicode MS"/>
                <w:b/>
                <w:bCs/>
                <w:sz w:val="16"/>
                <w:szCs w:val="16"/>
              </w:rPr>
            </w:pPr>
            <w:r w:rsidRPr="002F30E2">
              <w:rPr>
                <w:rFonts w:eastAsia="Arial Unicode MS"/>
                <w:b/>
                <w:bCs/>
                <w:sz w:val="16"/>
                <w:szCs w:val="16"/>
              </w:rPr>
              <w:t>Sözleşme Koşullarında Değişiklik</w:t>
            </w:r>
          </w:p>
        </w:tc>
        <w:tc>
          <w:tcPr>
            <w:tcW w:w="1302" w:type="dxa"/>
            <w:tcBorders>
              <w:top w:val="dotted" w:sz="4" w:space="0" w:color="auto"/>
              <w:bottom w:val="single" w:sz="4" w:space="0" w:color="auto"/>
            </w:tcBorders>
            <w:vAlign w:val="bottom"/>
            <w:hideMark/>
          </w:tcPr>
          <w:p w14:paraId="542973ED" w14:textId="77777777" w:rsidR="0064616B" w:rsidRPr="002F30E2" w:rsidRDefault="0064616B" w:rsidP="00CA51D9">
            <w:pPr>
              <w:spacing w:line="228" w:lineRule="auto"/>
              <w:ind w:right="-53"/>
              <w:jc w:val="right"/>
              <w:rPr>
                <w:rFonts w:eastAsia="Arial Unicode MS"/>
                <w:b/>
                <w:bCs/>
                <w:sz w:val="16"/>
                <w:szCs w:val="16"/>
              </w:rPr>
            </w:pPr>
            <w:r w:rsidRPr="002F30E2">
              <w:rPr>
                <w:rFonts w:eastAsia="Arial Unicode MS"/>
                <w:b/>
                <w:bCs/>
                <w:sz w:val="16"/>
                <w:szCs w:val="16"/>
              </w:rPr>
              <w:t>Yeniden Finansman</w:t>
            </w:r>
          </w:p>
        </w:tc>
      </w:tr>
      <w:tr w:rsidR="00D97A68" w:rsidRPr="002F30E2" w14:paraId="293B615E" w14:textId="77777777" w:rsidTr="009D46BD">
        <w:trPr>
          <w:trHeight w:val="20"/>
        </w:trPr>
        <w:tc>
          <w:tcPr>
            <w:tcW w:w="2383" w:type="dxa"/>
            <w:tcBorders>
              <w:top w:val="single" w:sz="4" w:space="0" w:color="auto"/>
            </w:tcBorders>
            <w:noWrap/>
          </w:tcPr>
          <w:p w14:paraId="24D7BECD" w14:textId="136FBA44" w:rsidR="00D97A68" w:rsidRPr="002F30E2" w:rsidRDefault="00D97A68" w:rsidP="00D97A68">
            <w:pPr>
              <w:tabs>
                <w:tab w:val="left" w:pos="993"/>
              </w:tabs>
              <w:spacing w:line="228" w:lineRule="auto"/>
              <w:rPr>
                <w:rFonts w:eastAsia="Arial Unicode MS"/>
                <w:bCs/>
                <w:sz w:val="16"/>
                <w:szCs w:val="16"/>
                <w:vertAlign w:val="superscript"/>
              </w:rPr>
            </w:pPr>
            <w:r w:rsidRPr="002F30E2">
              <w:rPr>
                <w:rFonts w:eastAsia="Arial Unicode MS"/>
                <w:bCs/>
                <w:sz w:val="16"/>
                <w:szCs w:val="16"/>
              </w:rPr>
              <w:t xml:space="preserve">Krediler </w:t>
            </w:r>
            <w:r w:rsidRPr="002F30E2">
              <w:rPr>
                <w:rFonts w:eastAsia="Arial Unicode MS"/>
                <w:bCs/>
                <w:sz w:val="16"/>
                <w:szCs w:val="16"/>
                <w:vertAlign w:val="superscript"/>
              </w:rPr>
              <w:t>(*)</w:t>
            </w:r>
            <w:r w:rsidRPr="002F30E2" w:rsidDel="00B33613">
              <w:rPr>
                <w:rFonts w:eastAsia="Arial Unicode MS"/>
                <w:bCs/>
                <w:sz w:val="16"/>
                <w:szCs w:val="16"/>
                <w:vertAlign w:val="superscript"/>
              </w:rPr>
              <w:t xml:space="preserve"> </w:t>
            </w:r>
          </w:p>
        </w:tc>
        <w:tc>
          <w:tcPr>
            <w:tcW w:w="1559" w:type="dxa"/>
            <w:tcBorders>
              <w:top w:val="single" w:sz="4" w:space="0" w:color="auto"/>
              <w:left w:val="nil"/>
              <w:bottom w:val="dotted" w:sz="4" w:space="0" w:color="auto"/>
              <w:right w:val="dotted" w:sz="4" w:space="0" w:color="auto"/>
            </w:tcBorders>
            <w:shd w:val="clear" w:color="auto" w:fill="auto"/>
            <w:noWrap/>
          </w:tcPr>
          <w:p w14:paraId="03BF88F5" w14:textId="40F5F213" w:rsidR="00D97A68" w:rsidRPr="002F30E2" w:rsidRDefault="00D97A68" w:rsidP="00D97A68">
            <w:pPr>
              <w:spacing w:line="228" w:lineRule="auto"/>
              <w:ind w:right="-36"/>
              <w:jc w:val="right"/>
              <w:rPr>
                <w:sz w:val="16"/>
                <w:szCs w:val="16"/>
              </w:rPr>
            </w:pPr>
            <w:r w:rsidRPr="002F30E2">
              <w:rPr>
                <w:sz w:val="16"/>
                <w:szCs w:val="16"/>
              </w:rPr>
              <w:t xml:space="preserve">104.402.901 </w:t>
            </w:r>
          </w:p>
        </w:tc>
        <w:tc>
          <w:tcPr>
            <w:tcW w:w="1559" w:type="dxa"/>
            <w:tcBorders>
              <w:top w:val="single" w:sz="4" w:space="0" w:color="auto"/>
              <w:left w:val="dotted" w:sz="4" w:space="0" w:color="auto"/>
              <w:bottom w:val="dotted" w:sz="4" w:space="0" w:color="auto"/>
              <w:right w:val="dotted" w:sz="4" w:space="0" w:color="auto"/>
            </w:tcBorders>
            <w:shd w:val="clear" w:color="auto" w:fill="auto"/>
            <w:noWrap/>
          </w:tcPr>
          <w:p w14:paraId="65F5C13F" w14:textId="677851E8" w:rsidR="00D97A68" w:rsidRPr="002F30E2" w:rsidRDefault="00D97A68" w:rsidP="00D97A68">
            <w:pPr>
              <w:spacing w:line="228" w:lineRule="auto"/>
              <w:ind w:right="-36"/>
              <w:jc w:val="right"/>
              <w:rPr>
                <w:sz w:val="16"/>
                <w:szCs w:val="16"/>
              </w:rPr>
            </w:pPr>
            <w:r w:rsidRPr="002F30E2">
              <w:rPr>
                <w:sz w:val="16"/>
                <w:szCs w:val="16"/>
              </w:rPr>
              <w:t xml:space="preserve">1.045.960 </w:t>
            </w:r>
          </w:p>
        </w:tc>
        <w:tc>
          <w:tcPr>
            <w:tcW w:w="1418" w:type="dxa"/>
            <w:tcBorders>
              <w:top w:val="single" w:sz="4" w:space="0" w:color="auto"/>
              <w:left w:val="dotted" w:sz="4" w:space="0" w:color="auto"/>
              <w:bottom w:val="nil"/>
              <w:right w:val="nil"/>
            </w:tcBorders>
            <w:shd w:val="clear" w:color="auto" w:fill="auto"/>
            <w:noWrap/>
          </w:tcPr>
          <w:p w14:paraId="2003681A" w14:textId="12EA52D1" w:rsidR="00D97A68" w:rsidRPr="002F30E2" w:rsidRDefault="00D97A68" w:rsidP="00D97A68">
            <w:pPr>
              <w:spacing w:line="228" w:lineRule="auto"/>
              <w:ind w:right="-36"/>
              <w:jc w:val="right"/>
              <w:rPr>
                <w:sz w:val="16"/>
                <w:szCs w:val="16"/>
              </w:rPr>
            </w:pPr>
            <w:r w:rsidRPr="002F30E2">
              <w:rPr>
                <w:sz w:val="16"/>
                <w:szCs w:val="16"/>
              </w:rPr>
              <w:t xml:space="preserve">377.237 </w:t>
            </w:r>
          </w:p>
        </w:tc>
        <w:tc>
          <w:tcPr>
            <w:tcW w:w="1302" w:type="dxa"/>
            <w:tcBorders>
              <w:top w:val="single" w:sz="4" w:space="0" w:color="auto"/>
            </w:tcBorders>
            <w:noWrap/>
          </w:tcPr>
          <w:p w14:paraId="3DBD7B99" w14:textId="0AB84472" w:rsidR="00D97A68" w:rsidRPr="002F30E2" w:rsidRDefault="00D97A68" w:rsidP="00D97A68">
            <w:pPr>
              <w:spacing w:line="228" w:lineRule="auto"/>
              <w:ind w:right="-36"/>
              <w:jc w:val="right"/>
              <w:rPr>
                <w:sz w:val="16"/>
                <w:szCs w:val="16"/>
              </w:rPr>
            </w:pPr>
            <w:r w:rsidRPr="002F30E2">
              <w:rPr>
                <w:sz w:val="16"/>
                <w:szCs w:val="16"/>
              </w:rPr>
              <w:t xml:space="preserve">676.174 </w:t>
            </w:r>
          </w:p>
        </w:tc>
      </w:tr>
      <w:tr w:rsidR="00D97A68" w:rsidRPr="002F30E2" w14:paraId="7F2E6D63" w14:textId="77777777" w:rsidTr="009D46BD">
        <w:trPr>
          <w:trHeight w:val="20"/>
        </w:trPr>
        <w:tc>
          <w:tcPr>
            <w:tcW w:w="2383" w:type="dxa"/>
            <w:noWrap/>
            <w:hideMark/>
          </w:tcPr>
          <w:p w14:paraId="6613233F" w14:textId="77777777" w:rsidR="00D97A68" w:rsidRPr="002F30E2" w:rsidRDefault="00D97A68" w:rsidP="00D97A68">
            <w:pPr>
              <w:tabs>
                <w:tab w:val="left" w:pos="993"/>
              </w:tabs>
              <w:spacing w:line="228" w:lineRule="auto"/>
              <w:rPr>
                <w:rFonts w:eastAsia="Arial Unicode MS"/>
                <w:bCs/>
                <w:sz w:val="16"/>
                <w:szCs w:val="16"/>
              </w:rPr>
            </w:pPr>
            <w:r w:rsidRPr="002F30E2">
              <w:rPr>
                <w:rFonts w:eastAsia="Arial Unicode MS"/>
                <w:bCs/>
                <w:sz w:val="16"/>
                <w:szCs w:val="16"/>
              </w:rPr>
              <w:t xml:space="preserve">  İhracat Kredileri</w:t>
            </w:r>
          </w:p>
        </w:tc>
        <w:tc>
          <w:tcPr>
            <w:tcW w:w="1559" w:type="dxa"/>
            <w:tcBorders>
              <w:top w:val="dotted" w:sz="4" w:space="0" w:color="auto"/>
            </w:tcBorders>
            <w:noWrap/>
          </w:tcPr>
          <w:p w14:paraId="073C0866" w14:textId="4BC0FE3E" w:rsidR="00D97A68" w:rsidRPr="002F30E2" w:rsidRDefault="00D97A68" w:rsidP="00D97A68">
            <w:pPr>
              <w:spacing w:line="228" w:lineRule="auto"/>
              <w:ind w:right="-36"/>
              <w:jc w:val="right"/>
              <w:rPr>
                <w:sz w:val="16"/>
                <w:szCs w:val="16"/>
              </w:rPr>
            </w:pPr>
            <w:r w:rsidRPr="002F30E2">
              <w:rPr>
                <w:sz w:val="16"/>
                <w:szCs w:val="16"/>
              </w:rPr>
              <w:t xml:space="preserve">19.417.543 </w:t>
            </w:r>
          </w:p>
        </w:tc>
        <w:tc>
          <w:tcPr>
            <w:tcW w:w="1559" w:type="dxa"/>
            <w:tcBorders>
              <w:top w:val="dotted" w:sz="4" w:space="0" w:color="auto"/>
            </w:tcBorders>
            <w:noWrap/>
          </w:tcPr>
          <w:p w14:paraId="251AE2BC" w14:textId="34C7753B" w:rsidR="00D97A68" w:rsidRPr="002F30E2" w:rsidRDefault="00D97A68" w:rsidP="00D97A68">
            <w:pPr>
              <w:spacing w:line="228" w:lineRule="auto"/>
              <w:ind w:right="-36"/>
              <w:jc w:val="right"/>
              <w:rPr>
                <w:sz w:val="16"/>
                <w:szCs w:val="16"/>
              </w:rPr>
            </w:pPr>
            <w:r w:rsidRPr="002F30E2">
              <w:rPr>
                <w:sz w:val="16"/>
                <w:szCs w:val="16"/>
              </w:rPr>
              <w:t xml:space="preserve">10.811 </w:t>
            </w:r>
          </w:p>
        </w:tc>
        <w:tc>
          <w:tcPr>
            <w:tcW w:w="1418" w:type="dxa"/>
            <w:noWrap/>
            <w:vAlign w:val="bottom"/>
          </w:tcPr>
          <w:p w14:paraId="13790A2F" w14:textId="77777777" w:rsidR="00D97A68" w:rsidRPr="002F30E2" w:rsidRDefault="00D97A68" w:rsidP="00D97A68">
            <w:pPr>
              <w:spacing w:line="228" w:lineRule="auto"/>
              <w:ind w:right="-53"/>
              <w:jc w:val="right"/>
              <w:rPr>
                <w:sz w:val="16"/>
                <w:szCs w:val="16"/>
              </w:rPr>
            </w:pPr>
            <w:r w:rsidRPr="002F30E2">
              <w:rPr>
                <w:sz w:val="16"/>
                <w:szCs w:val="16"/>
              </w:rPr>
              <w:t>-</w:t>
            </w:r>
          </w:p>
        </w:tc>
        <w:tc>
          <w:tcPr>
            <w:tcW w:w="1302" w:type="dxa"/>
            <w:noWrap/>
            <w:vAlign w:val="bottom"/>
          </w:tcPr>
          <w:p w14:paraId="25887648" w14:textId="77777777" w:rsidR="00D97A68" w:rsidRPr="002F30E2" w:rsidRDefault="00D97A68" w:rsidP="00D97A68">
            <w:pPr>
              <w:spacing w:line="228" w:lineRule="auto"/>
              <w:ind w:right="-53"/>
              <w:jc w:val="right"/>
              <w:rPr>
                <w:sz w:val="16"/>
                <w:szCs w:val="16"/>
              </w:rPr>
            </w:pPr>
            <w:r w:rsidRPr="002F30E2">
              <w:rPr>
                <w:sz w:val="16"/>
                <w:szCs w:val="16"/>
              </w:rPr>
              <w:t>-</w:t>
            </w:r>
          </w:p>
        </w:tc>
      </w:tr>
      <w:tr w:rsidR="00332EBF" w:rsidRPr="002F30E2" w14:paraId="6DCE570A" w14:textId="77777777" w:rsidTr="009D46BD">
        <w:trPr>
          <w:trHeight w:val="20"/>
        </w:trPr>
        <w:tc>
          <w:tcPr>
            <w:tcW w:w="2383" w:type="dxa"/>
            <w:noWrap/>
            <w:hideMark/>
          </w:tcPr>
          <w:p w14:paraId="332768E0" w14:textId="77777777" w:rsidR="003D2F1F" w:rsidRPr="002F30E2" w:rsidRDefault="003D2F1F" w:rsidP="00CA51D9">
            <w:pPr>
              <w:tabs>
                <w:tab w:val="left" w:pos="993"/>
              </w:tabs>
              <w:spacing w:line="228" w:lineRule="auto"/>
              <w:rPr>
                <w:rFonts w:eastAsia="Arial Unicode MS"/>
                <w:bCs/>
                <w:sz w:val="16"/>
                <w:szCs w:val="16"/>
              </w:rPr>
            </w:pPr>
            <w:r w:rsidRPr="002F30E2">
              <w:rPr>
                <w:rFonts w:eastAsia="Arial Unicode MS"/>
                <w:bCs/>
                <w:sz w:val="16"/>
                <w:szCs w:val="16"/>
              </w:rPr>
              <w:t xml:space="preserve">  İthalat Kredileri</w:t>
            </w:r>
          </w:p>
        </w:tc>
        <w:tc>
          <w:tcPr>
            <w:tcW w:w="1559" w:type="dxa"/>
            <w:noWrap/>
            <w:vAlign w:val="bottom"/>
          </w:tcPr>
          <w:p w14:paraId="09EF213C" w14:textId="72201524" w:rsidR="003D2F1F" w:rsidRPr="002F30E2" w:rsidRDefault="00D97A68" w:rsidP="00CA51D9">
            <w:pPr>
              <w:spacing w:line="228" w:lineRule="auto"/>
              <w:ind w:right="-50"/>
              <w:jc w:val="right"/>
              <w:rPr>
                <w:sz w:val="16"/>
                <w:szCs w:val="16"/>
              </w:rPr>
            </w:pPr>
            <w:r w:rsidRPr="002F30E2">
              <w:rPr>
                <w:sz w:val="16"/>
                <w:szCs w:val="16"/>
              </w:rPr>
              <w:t>108.538</w:t>
            </w:r>
          </w:p>
        </w:tc>
        <w:tc>
          <w:tcPr>
            <w:tcW w:w="1559" w:type="dxa"/>
            <w:noWrap/>
            <w:vAlign w:val="bottom"/>
          </w:tcPr>
          <w:p w14:paraId="35DAB5B1" w14:textId="7BE38714" w:rsidR="003D2F1F" w:rsidRPr="002F30E2" w:rsidRDefault="009077B5" w:rsidP="00CA51D9">
            <w:pPr>
              <w:spacing w:line="228" w:lineRule="auto"/>
              <w:ind w:right="-19"/>
              <w:jc w:val="right"/>
              <w:rPr>
                <w:sz w:val="16"/>
                <w:szCs w:val="16"/>
              </w:rPr>
            </w:pPr>
            <w:r w:rsidRPr="002F30E2">
              <w:rPr>
                <w:sz w:val="16"/>
                <w:szCs w:val="16"/>
              </w:rPr>
              <w:t>-</w:t>
            </w:r>
          </w:p>
        </w:tc>
        <w:tc>
          <w:tcPr>
            <w:tcW w:w="1418" w:type="dxa"/>
            <w:noWrap/>
            <w:vAlign w:val="bottom"/>
          </w:tcPr>
          <w:p w14:paraId="2279184D" w14:textId="77777777" w:rsidR="003D2F1F" w:rsidRPr="002F30E2" w:rsidRDefault="003D2F1F" w:rsidP="00CA51D9">
            <w:pPr>
              <w:spacing w:line="228" w:lineRule="auto"/>
              <w:ind w:right="-53"/>
              <w:jc w:val="right"/>
              <w:rPr>
                <w:sz w:val="16"/>
                <w:szCs w:val="16"/>
              </w:rPr>
            </w:pPr>
            <w:r w:rsidRPr="002F30E2">
              <w:rPr>
                <w:sz w:val="16"/>
                <w:szCs w:val="16"/>
              </w:rPr>
              <w:t>-</w:t>
            </w:r>
          </w:p>
        </w:tc>
        <w:tc>
          <w:tcPr>
            <w:tcW w:w="1302" w:type="dxa"/>
            <w:noWrap/>
            <w:vAlign w:val="bottom"/>
          </w:tcPr>
          <w:p w14:paraId="1AA60303" w14:textId="77777777" w:rsidR="003D2F1F" w:rsidRPr="002F30E2" w:rsidRDefault="003D2F1F" w:rsidP="00CA51D9">
            <w:pPr>
              <w:spacing w:line="228" w:lineRule="auto"/>
              <w:ind w:right="-53"/>
              <w:jc w:val="right"/>
              <w:rPr>
                <w:sz w:val="16"/>
                <w:szCs w:val="16"/>
              </w:rPr>
            </w:pPr>
            <w:r w:rsidRPr="002F30E2">
              <w:rPr>
                <w:sz w:val="16"/>
                <w:szCs w:val="16"/>
              </w:rPr>
              <w:t>-</w:t>
            </w:r>
          </w:p>
        </w:tc>
      </w:tr>
      <w:tr w:rsidR="00D97A68" w:rsidRPr="002F30E2" w14:paraId="0422BEAA" w14:textId="77777777" w:rsidTr="009D46BD">
        <w:trPr>
          <w:trHeight w:val="20"/>
        </w:trPr>
        <w:tc>
          <w:tcPr>
            <w:tcW w:w="2383" w:type="dxa"/>
            <w:noWrap/>
            <w:hideMark/>
          </w:tcPr>
          <w:p w14:paraId="1FEE0961" w14:textId="77777777" w:rsidR="00D97A68" w:rsidRPr="002F30E2" w:rsidRDefault="00D97A68" w:rsidP="00D97A68">
            <w:pPr>
              <w:tabs>
                <w:tab w:val="left" w:pos="993"/>
              </w:tabs>
              <w:spacing w:line="228" w:lineRule="auto"/>
              <w:rPr>
                <w:rFonts w:eastAsia="Arial Unicode MS"/>
                <w:bCs/>
                <w:sz w:val="16"/>
                <w:szCs w:val="16"/>
              </w:rPr>
            </w:pPr>
            <w:r w:rsidRPr="002F30E2">
              <w:rPr>
                <w:rFonts w:eastAsia="Arial Unicode MS"/>
                <w:bCs/>
                <w:sz w:val="16"/>
                <w:szCs w:val="16"/>
              </w:rPr>
              <w:t xml:space="preserve">  İşletme Kredileri</w:t>
            </w:r>
          </w:p>
        </w:tc>
        <w:tc>
          <w:tcPr>
            <w:tcW w:w="1559" w:type="dxa"/>
            <w:noWrap/>
          </w:tcPr>
          <w:p w14:paraId="09EA93B3" w14:textId="2F346EE6" w:rsidR="00D97A68" w:rsidRPr="002F30E2" w:rsidRDefault="00D97A68" w:rsidP="00D97A68">
            <w:pPr>
              <w:spacing w:line="228" w:lineRule="auto"/>
              <w:ind w:right="-50"/>
              <w:jc w:val="right"/>
              <w:rPr>
                <w:sz w:val="16"/>
                <w:szCs w:val="16"/>
              </w:rPr>
            </w:pPr>
            <w:r w:rsidRPr="002F30E2">
              <w:rPr>
                <w:sz w:val="16"/>
                <w:szCs w:val="16"/>
              </w:rPr>
              <w:t xml:space="preserve">70.114.787 </w:t>
            </w:r>
          </w:p>
        </w:tc>
        <w:tc>
          <w:tcPr>
            <w:tcW w:w="1559" w:type="dxa"/>
            <w:noWrap/>
          </w:tcPr>
          <w:p w14:paraId="0730FC1E" w14:textId="57261136" w:rsidR="00D97A68" w:rsidRPr="002F30E2" w:rsidRDefault="00D97A68" w:rsidP="00D97A68">
            <w:pPr>
              <w:spacing w:line="228" w:lineRule="auto"/>
              <w:ind w:right="-50"/>
              <w:jc w:val="right"/>
              <w:rPr>
                <w:sz w:val="16"/>
                <w:szCs w:val="16"/>
              </w:rPr>
            </w:pPr>
            <w:r w:rsidRPr="002F30E2">
              <w:rPr>
                <w:sz w:val="16"/>
                <w:szCs w:val="16"/>
              </w:rPr>
              <w:t xml:space="preserve">942.019 </w:t>
            </w:r>
          </w:p>
        </w:tc>
        <w:tc>
          <w:tcPr>
            <w:tcW w:w="1418" w:type="dxa"/>
            <w:noWrap/>
          </w:tcPr>
          <w:p w14:paraId="7D44C650" w14:textId="42DC4C97" w:rsidR="00D97A68" w:rsidRPr="002F30E2" w:rsidRDefault="00D97A68" w:rsidP="00D97A68">
            <w:pPr>
              <w:spacing w:line="228" w:lineRule="auto"/>
              <w:ind w:right="-50"/>
              <w:jc w:val="right"/>
              <w:rPr>
                <w:sz w:val="16"/>
                <w:szCs w:val="16"/>
              </w:rPr>
            </w:pPr>
            <w:r w:rsidRPr="002F30E2">
              <w:rPr>
                <w:sz w:val="16"/>
                <w:szCs w:val="16"/>
              </w:rPr>
              <w:t xml:space="preserve">377.237 </w:t>
            </w:r>
          </w:p>
        </w:tc>
        <w:tc>
          <w:tcPr>
            <w:tcW w:w="1302" w:type="dxa"/>
            <w:noWrap/>
          </w:tcPr>
          <w:p w14:paraId="5278ECD6" w14:textId="13F5286C" w:rsidR="00D97A68" w:rsidRPr="002F30E2" w:rsidRDefault="00D97A68" w:rsidP="00D97A68">
            <w:pPr>
              <w:spacing w:line="228" w:lineRule="auto"/>
              <w:ind w:right="-50"/>
              <w:jc w:val="right"/>
              <w:rPr>
                <w:sz w:val="16"/>
                <w:szCs w:val="16"/>
              </w:rPr>
            </w:pPr>
            <w:r w:rsidRPr="002F30E2">
              <w:rPr>
                <w:sz w:val="16"/>
                <w:szCs w:val="16"/>
              </w:rPr>
              <w:t xml:space="preserve">676.174 </w:t>
            </w:r>
          </w:p>
        </w:tc>
      </w:tr>
      <w:tr w:rsidR="00DC1058" w:rsidRPr="002F30E2" w14:paraId="1CBEA55F" w14:textId="77777777" w:rsidTr="009D46BD">
        <w:trPr>
          <w:trHeight w:val="20"/>
        </w:trPr>
        <w:tc>
          <w:tcPr>
            <w:tcW w:w="2383" w:type="dxa"/>
            <w:noWrap/>
            <w:hideMark/>
          </w:tcPr>
          <w:p w14:paraId="43F928F8" w14:textId="77777777" w:rsidR="00DC1058" w:rsidRPr="002F30E2" w:rsidRDefault="00DC1058" w:rsidP="00CA51D9">
            <w:pPr>
              <w:tabs>
                <w:tab w:val="left" w:pos="993"/>
              </w:tabs>
              <w:spacing w:line="228" w:lineRule="auto"/>
              <w:rPr>
                <w:rFonts w:eastAsia="Arial Unicode MS"/>
                <w:bCs/>
                <w:sz w:val="16"/>
                <w:szCs w:val="16"/>
              </w:rPr>
            </w:pPr>
            <w:r w:rsidRPr="002F30E2">
              <w:rPr>
                <w:rFonts w:eastAsia="Arial Unicode MS"/>
                <w:bCs/>
                <w:sz w:val="16"/>
                <w:szCs w:val="16"/>
              </w:rPr>
              <w:t xml:space="preserve">  Tüketici Kredileri</w:t>
            </w:r>
          </w:p>
        </w:tc>
        <w:tc>
          <w:tcPr>
            <w:tcW w:w="1559" w:type="dxa"/>
            <w:noWrap/>
          </w:tcPr>
          <w:p w14:paraId="48A58830" w14:textId="2694A466" w:rsidR="00DC1058" w:rsidRPr="002F30E2" w:rsidRDefault="00D97A68" w:rsidP="00CA51D9">
            <w:pPr>
              <w:spacing w:line="228" w:lineRule="auto"/>
              <w:ind w:right="-36"/>
              <w:jc w:val="right"/>
              <w:rPr>
                <w:sz w:val="16"/>
                <w:szCs w:val="16"/>
              </w:rPr>
            </w:pPr>
            <w:r w:rsidRPr="002F30E2">
              <w:rPr>
                <w:sz w:val="16"/>
                <w:szCs w:val="16"/>
              </w:rPr>
              <w:t>8.329.437</w:t>
            </w:r>
          </w:p>
        </w:tc>
        <w:tc>
          <w:tcPr>
            <w:tcW w:w="1559" w:type="dxa"/>
            <w:noWrap/>
          </w:tcPr>
          <w:p w14:paraId="116667F7" w14:textId="1E54930A" w:rsidR="00DC1058" w:rsidRPr="002F30E2" w:rsidRDefault="00D97A68" w:rsidP="00CA51D9">
            <w:pPr>
              <w:spacing w:line="228" w:lineRule="auto"/>
              <w:ind w:right="-36"/>
              <w:jc w:val="right"/>
              <w:rPr>
                <w:sz w:val="16"/>
                <w:szCs w:val="16"/>
              </w:rPr>
            </w:pPr>
            <w:r w:rsidRPr="002F30E2">
              <w:rPr>
                <w:sz w:val="16"/>
                <w:szCs w:val="16"/>
              </w:rPr>
              <w:t>72.613</w:t>
            </w:r>
          </w:p>
        </w:tc>
        <w:tc>
          <w:tcPr>
            <w:tcW w:w="1418" w:type="dxa"/>
            <w:noWrap/>
            <w:vAlign w:val="bottom"/>
          </w:tcPr>
          <w:p w14:paraId="20AF2FFF" w14:textId="0F6D8A68" w:rsidR="00DC1058" w:rsidRPr="002F30E2" w:rsidRDefault="00DC1058" w:rsidP="00CA51D9">
            <w:pPr>
              <w:spacing w:line="228" w:lineRule="auto"/>
              <w:ind w:right="-53"/>
              <w:jc w:val="right"/>
              <w:rPr>
                <w:sz w:val="16"/>
                <w:szCs w:val="16"/>
              </w:rPr>
            </w:pPr>
            <w:r w:rsidRPr="002F30E2">
              <w:rPr>
                <w:sz w:val="16"/>
                <w:szCs w:val="16"/>
              </w:rPr>
              <w:t>-</w:t>
            </w:r>
          </w:p>
        </w:tc>
        <w:tc>
          <w:tcPr>
            <w:tcW w:w="1302" w:type="dxa"/>
            <w:noWrap/>
            <w:vAlign w:val="bottom"/>
          </w:tcPr>
          <w:p w14:paraId="7BD10520" w14:textId="77777777" w:rsidR="00DC1058" w:rsidRPr="002F30E2" w:rsidRDefault="00DC1058" w:rsidP="00CA51D9">
            <w:pPr>
              <w:spacing w:line="228" w:lineRule="auto"/>
              <w:ind w:right="-53"/>
              <w:jc w:val="right"/>
              <w:rPr>
                <w:sz w:val="16"/>
                <w:szCs w:val="16"/>
              </w:rPr>
            </w:pPr>
            <w:r w:rsidRPr="002F30E2">
              <w:rPr>
                <w:sz w:val="16"/>
                <w:szCs w:val="16"/>
              </w:rPr>
              <w:t>-</w:t>
            </w:r>
          </w:p>
        </w:tc>
      </w:tr>
      <w:tr w:rsidR="009077B5" w:rsidRPr="002F30E2" w14:paraId="5BA46D76" w14:textId="77777777" w:rsidTr="009D46BD">
        <w:trPr>
          <w:trHeight w:val="20"/>
        </w:trPr>
        <w:tc>
          <w:tcPr>
            <w:tcW w:w="2383" w:type="dxa"/>
            <w:noWrap/>
            <w:hideMark/>
          </w:tcPr>
          <w:p w14:paraId="58DAF405" w14:textId="77777777" w:rsidR="009077B5" w:rsidRPr="002F30E2" w:rsidRDefault="009077B5" w:rsidP="00CA51D9">
            <w:pPr>
              <w:tabs>
                <w:tab w:val="left" w:pos="993"/>
              </w:tabs>
              <w:spacing w:line="228" w:lineRule="auto"/>
              <w:rPr>
                <w:rFonts w:eastAsia="Arial Unicode MS"/>
                <w:bCs/>
                <w:sz w:val="16"/>
                <w:szCs w:val="16"/>
              </w:rPr>
            </w:pPr>
            <w:r w:rsidRPr="002F30E2">
              <w:rPr>
                <w:rFonts w:eastAsia="Arial Unicode MS"/>
                <w:bCs/>
                <w:sz w:val="16"/>
                <w:szCs w:val="16"/>
              </w:rPr>
              <w:t xml:space="preserve">  Kredi Kartları</w:t>
            </w:r>
          </w:p>
        </w:tc>
        <w:tc>
          <w:tcPr>
            <w:tcW w:w="1559" w:type="dxa"/>
            <w:noWrap/>
          </w:tcPr>
          <w:p w14:paraId="62D03ABB" w14:textId="482983B5" w:rsidR="009077B5" w:rsidRPr="002F30E2" w:rsidRDefault="00D97A68" w:rsidP="00CA51D9">
            <w:pPr>
              <w:spacing w:line="228" w:lineRule="auto"/>
              <w:ind w:right="-50"/>
              <w:jc w:val="right"/>
              <w:rPr>
                <w:sz w:val="16"/>
                <w:szCs w:val="16"/>
              </w:rPr>
            </w:pPr>
            <w:r w:rsidRPr="002F30E2">
              <w:rPr>
                <w:sz w:val="16"/>
                <w:szCs w:val="16"/>
              </w:rPr>
              <w:t>68.882</w:t>
            </w:r>
          </w:p>
        </w:tc>
        <w:tc>
          <w:tcPr>
            <w:tcW w:w="1559" w:type="dxa"/>
            <w:noWrap/>
          </w:tcPr>
          <w:p w14:paraId="696A0CBF" w14:textId="52A9D78C" w:rsidR="009077B5" w:rsidRPr="002F30E2" w:rsidRDefault="00D97A68" w:rsidP="00CA51D9">
            <w:pPr>
              <w:spacing w:line="228" w:lineRule="auto"/>
              <w:ind w:right="-19"/>
              <w:jc w:val="right"/>
              <w:rPr>
                <w:sz w:val="16"/>
                <w:szCs w:val="16"/>
              </w:rPr>
            </w:pPr>
            <w:r w:rsidRPr="002F30E2">
              <w:rPr>
                <w:sz w:val="16"/>
                <w:szCs w:val="16"/>
              </w:rPr>
              <w:t>290</w:t>
            </w:r>
          </w:p>
        </w:tc>
        <w:tc>
          <w:tcPr>
            <w:tcW w:w="1418" w:type="dxa"/>
            <w:noWrap/>
            <w:vAlign w:val="bottom"/>
          </w:tcPr>
          <w:p w14:paraId="2477DC0C" w14:textId="77777777" w:rsidR="009077B5" w:rsidRPr="002F30E2" w:rsidRDefault="009077B5" w:rsidP="00CA51D9">
            <w:pPr>
              <w:spacing w:line="228" w:lineRule="auto"/>
              <w:ind w:right="-53"/>
              <w:jc w:val="right"/>
              <w:rPr>
                <w:sz w:val="16"/>
                <w:szCs w:val="16"/>
              </w:rPr>
            </w:pPr>
            <w:r w:rsidRPr="002F30E2">
              <w:rPr>
                <w:sz w:val="16"/>
                <w:szCs w:val="16"/>
              </w:rPr>
              <w:t>-</w:t>
            </w:r>
          </w:p>
        </w:tc>
        <w:tc>
          <w:tcPr>
            <w:tcW w:w="1302" w:type="dxa"/>
            <w:noWrap/>
            <w:vAlign w:val="bottom"/>
          </w:tcPr>
          <w:p w14:paraId="254177FA" w14:textId="77777777" w:rsidR="009077B5" w:rsidRPr="002F30E2" w:rsidRDefault="009077B5" w:rsidP="00CA51D9">
            <w:pPr>
              <w:spacing w:line="228" w:lineRule="auto"/>
              <w:ind w:right="-53"/>
              <w:jc w:val="right"/>
              <w:rPr>
                <w:sz w:val="16"/>
                <w:szCs w:val="16"/>
              </w:rPr>
            </w:pPr>
            <w:r w:rsidRPr="002F30E2">
              <w:rPr>
                <w:sz w:val="16"/>
                <w:szCs w:val="16"/>
              </w:rPr>
              <w:t>-</w:t>
            </w:r>
          </w:p>
        </w:tc>
      </w:tr>
      <w:tr w:rsidR="00332EBF" w:rsidRPr="002F30E2" w14:paraId="49807D81" w14:textId="77777777" w:rsidTr="009D46BD">
        <w:trPr>
          <w:trHeight w:val="20"/>
        </w:trPr>
        <w:tc>
          <w:tcPr>
            <w:tcW w:w="2383" w:type="dxa"/>
            <w:noWrap/>
          </w:tcPr>
          <w:p w14:paraId="4E08382F" w14:textId="77777777" w:rsidR="003D2F1F" w:rsidRPr="002F30E2" w:rsidRDefault="003D2F1F" w:rsidP="00CA51D9">
            <w:pPr>
              <w:tabs>
                <w:tab w:val="left" w:pos="993"/>
              </w:tabs>
              <w:spacing w:line="228" w:lineRule="auto"/>
              <w:rPr>
                <w:rFonts w:eastAsia="Arial Unicode MS"/>
                <w:bCs/>
                <w:sz w:val="16"/>
                <w:szCs w:val="16"/>
              </w:rPr>
            </w:pPr>
            <w:r w:rsidRPr="002F30E2">
              <w:rPr>
                <w:rFonts w:eastAsia="Arial Unicode MS"/>
                <w:bCs/>
                <w:sz w:val="16"/>
                <w:szCs w:val="16"/>
              </w:rPr>
              <w:t xml:space="preserve">  Mali Kesime Verilen Krediler</w:t>
            </w:r>
          </w:p>
        </w:tc>
        <w:tc>
          <w:tcPr>
            <w:tcW w:w="1559" w:type="dxa"/>
            <w:noWrap/>
            <w:vAlign w:val="bottom"/>
          </w:tcPr>
          <w:p w14:paraId="2C6047A1" w14:textId="7AB3614A" w:rsidR="003D2F1F" w:rsidRPr="002F30E2" w:rsidRDefault="00D97A68" w:rsidP="00CA51D9">
            <w:pPr>
              <w:spacing w:line="228" w:lineRule="auto"/>
              <w:ind w:right="-50"/>
              <w:jc w:val="right"/>
              <w:rPr>
                <w:sz w:val="16"/>
                <w:szCs w:val="16"/>
              </w:rPr>
            </w:pPr>
            <w:r w:rsidRPr="002F30E2">
              <w:rPr>
                <w:sz w:val="16"/>
                <w:szCs w:val="16"/>
              </w:rPr>
              <w:t>395.112</w:t>
            </w:r>
          </w:p>
        </w:tc>
        <w:tc>
          <w:tcPr>
            <w:tcW w:w="1559" w:type="dxa"/>
            <w:noWrap/>
            <w:vAlign w:val="bottom"/>
          </w:tcPr>
          <w:p w14:paraId="04A8BC31" w14:textId="77777777" w:rsidR="003D2F1F" w:rsidRPr="002F30E2" w:rsidRDefault="003D2F1F" w:rsidP="00CA51D9">
            <w:pPr>
              <w:spacing w:line="228" w:lineRule="auto"/>
              <w:ind w:right="-19"/>
              <w:jc w:val="right"/>
              <w:rPr>
                <w:sz w:val="16"/>
                <w:szCs w:val="16"/>
              </w:rPr>
            </w:pPr>
            <w:r w:rsidRPr="002F30E2">
              <w:rPr>
                <w:sz w:val="16"/>
                <w:szCs w:val="16"/>
              </w:rPr>
              <w:t>-</w:t>
            </w:r>
          </w:p>
        </w:tc>
        <w:tc>
          <w:tcPr>
            <w:tcW w:w="1418" w:type="dxa"/>
            <w:noWrap/>
            <w:vAlign w:val="bottom"/>
          </w:tcPr>
          <w:p w14:paraId="584848F7" w14:textId="77777777" w:rsidR="003D2F1F" w:rsidRPr="002F30E2" w:rsidRDefault="003D2F1F" w:rsidP="00CA51D9">
            <w:pPr>
              <w:spacing w:line="228" w:lineRule="auto"/>
              <w:ind w:right="-53"/>
              <w:jc w:val="right"/>
              <w:rPr>
                <w:sz w:val="16"/>
                <w:szCs w:val="16"/>
              </w:rPr>
            </w:pPr>
            <w:r w:rsidRPr="002F30E2">
              <w:rPr>
                <w:sz w:val="16"/>
                <w:szCs w:val="16"/>
              </w:rPr>
              <w:t>-</w:t>
            </w:r>
          </w:p>
        </w:tc>
        <w:tc>
          <w:tcPr>
            <w:tcW w:w="1302" w:type="dxa"/>
            <w:noWrap/>
            <w:vAlign w:val="bottom"/>
          </w:tcPr>
          <w:p w14:paraId="6824092A" w14:textId="77777777" w:rsidR="003D2F1F" w:rsidRPr="002F30E2" w:rsidRDefault="003D2F1F" w:rsidP="00CA51D9">
            <w:pPr>
              <w:spacing w:line="228" w:lineRule="auto"/>
              <w:ind w:right="-53"/>
              <w:jc w:val="right"/>
              <w:rPr>
                <w:sz w:val="16"/>
                <w:szCs w:val="16"/>
              </w:rPr>
            </w:pPr>
            <w:r w:rsidRPr="002F30E2">
              <w:rPr>
                <w:sz w:val="16"/>
                <w:szCs w:val="16"/>
              </w:rPr>
              <w:t>-</w:t>
            </w:r>
          </w:p>
        </w:tc>
      </w:tr>
      <w:tr w:rsidR="00DC1058" w:rsidRPr="002F30E2" w14:paraId="408D1CB1" w14:textId="77777777" w:rsidTr="009D46BD">
        <w:trPr>
          <w:trHeight w:val="20"/>
        </w:trPr>
        <w:tc>
          <w:tcPr>
            <w:tcW w:w="2383" w:type="dxa"/>
            <w:noWrap/>
            <w:hideMark/>
          </w:tcPr>
          <w:p w14:paraId="615B9142" w14:textId="3BB15E58" w:rsidR="00DC1058" w:rsidRPr="002F30E2" w:rsidRDefault="00DC1058" w:rsidP="00CA51D9">
            <w:pPr>
              <w:tabs>
                <w:tab w:val="left" w:pos="993"/>
              </w:tabs>
              <w:spacing w:line="228" w:lineRule="auto"/>
              <w:rPr>
                <w:rFonts w:eastAsia="Arial Unicode MS"/>
                <w:bCs/>
                <w:sz w:val="16"/>
                <w:szCs w:val="16"/>
              </w:rPr>
            </w:pPr>
            <w:r w:rsidRPr="002F30E2">
              <w:rPr>
                <w:rFonts w:eastAsia="Arial Unicode MS"/>
                <w:bCs/>
                <w:sz w:val="16"/>
                <w:szCs w:val="16"/>
              </w:rPr>
              <w:t xml:space="preserve">  Diğer </w:t>
            </w:r>
            <w:r w:rsidRPr="002F30E2">
              <w:rPr>
                <w:rFonts w:eastAsia="Arial Unicode MS"/>
                <w:bCs/>
                <w:sz w:val="16"/>
                <w:szCs w:val="16"/>
                <w:vertAlign w:val="superscript"/>
              </w:rPr>
              <w:t>(**)</w:t>
            </w:r>
          </w:p>
        </w:tc>
        <w:tc>
          <w:tcPr>
            <w:tcW w:w="1559" w:type="dxa"/>
            <w:noWrap/>
          </w:tcPr>
          <w:p w14:paraId="10E07130" w14:textId="03808AF5" w:rsidR="00DC1058" w:rsidRPr="002F30E2" w:rsidRDefault="00D97A68" w:rsidP="00CA51D9">
            <w:pPr>
              <w:spacing w:line="228" w:lineRule="auto"/>
              <w:ind w:right="-50"/>
              <w:jc w:val="right"/>
              <w:rPr>
                <w:sz w:val="16"/>
                <w:szCs w:val="16"/>
              </w:rPr>
            </w:pPr>
            <w:r w:rsidRPr="002F30E2">
              <w:rPr>
                <w:sz w:val="16"/>
                <w:szCs w:val="16"/>
              </w:rPr>
              <w:t>5.968.602</w:t>
            </w:r>
          </w:p>
        </w:tc>
        <w:tc>
          <w:tcPr>
            <w:tcW w:w="1559" w:type="dxa"/>
            <w:noWrap/>
          </w:tcPr>
          <w:p w14:paraId="0D62FA9C" w14:textId="2DCDA463" w:rsidR="00DC1058" w:rsidRPr="002F30E2" w:rsidRDefault="00D97A68" w:rsidP="00CA51D9">
            <w:pPr>
              <w:spacing w:line="228" w:lineRule="auto"/>
              <w:ind w:right="-19"/>
              <w:jc w:val="right"/>
              <w:rPr>
                <w:sz w:val="16"/>
                <w:szCs w:val="16"/>
              </w:rPr>
            </w:pPr>
            <w:r w:rsidRPr="002F30E2">
              <w:rPr>
                <w:sz w:val="16"/>
                <w:szCs w:val="16"/>
              </w:rPr>
              <w:t>20.227</w:t>
            </w:r>
          </w:p>
        </w:tc>
        <w:tc>
          <w:tcPr>
            <w:tcW w:w="1418" w:type="dxa"/>
            <w:noWrap/>
            <w:vAlign w:val="bottom"/>
          </w:tcPr>
          <w:p w14:paraId="2934E0AE" w14:textId="77777777" w:rsidR="00DC1058" w:rsidRPr="002F30E2" w:rsidRDefault="00DC1058" w:rsidP="00CA51D9">
            <w:pPr>
              <w:spacing w:line="228" w:lineRule="auto"/>
              <w:ind w:right="-53"/>
              <w:jc w:val="right"/>
              <w:rPr>
                <w:sz w:val="16"/>
                <w:szCs w:val="16"/>
              </w:rPr>
            </w:pPr>
            <w:r w:rsidRPr="002F30E2">
              <w:rPr>
                <w:sz w:val="16"/>
                <w:szCs w:val="16"/>
              </w:rPr>
              <w:t>-</w:t>
            </w:r>
          </w:p>
        </w:tc>
        <w:tc>
          <w:tcPr>
            <w:tcW w:w="1302" w:type="dxa"/>
            <w:noWrap/>
            <w:vAlign w:val="bottom"/>
          </w:tcPr>
          <w:p w14:paraId="6C9C3AEA" w14:textId="77777777" w:rsidR="00DC1058" w:rsidRPr="002F30E2" w:rsidRDefault="00DC1058" w:rsidP="00CA51D9">
            <w:pPr>
              <w:spacing w:line="228" w:lineRule="auto"/>
              <w:ind w:right="-53"/>
              <w:jc w:val="right"/>
              <w:rPr>
                <w:sz w:val="16"/>
                <w:szCs w:val="16"/>
              </w:rPr>
            </w:pPr>
            <w:r w:rsidRPr="002F30E2">
              <w:rPr>
                <w:sz w:val="16"/>
                <w:szCs w:val="16"/>
              </w:rPr>
              <w:t>-</w:t>
            </w:r>
          </w:p>
        </w:tc>
      </w:tr>
      <w:tr w:rsidR="00332EBF" w:rsidRPr="002F30E2" w14:paraId="446F1983" w14:textId="77777777" w:rsidTr="009D46BD">
        <w:trPr>
          <w:trHeight w:val="20"/>
        </w:trPr>
        <w:tc>
          <w:tcPr>
            <w:tcW w:w="2383" w:type="dxa"/>
            <w:noWrap/>
            <w:hideMark/>
          </w:tcPr>
          <w:p w14:paraId="00928B8B" w14:textId="77777777" w:rsidR="003D2F1F" w:rsidRPr="002F30E2" w:rsidRDefault="003D2F1F" w:rsidP="00CA51D9">
            <w:pPr>
              <w:tabs>
                <w:tab w:val="left" w:pos="993"/>
              </w:tabs>
              <w:spacing w:line="228" w:lineRule="auto"/>
              <w:rPr>
                <w:rFonts w:eastAsia="Arial Unicode MS"/>
                <w:bCs/>
                <w:sz w:val="16"/>
                <w:szCs w:val="16"/>
              </w:rPr>
            </w:pPr>
            <w:r w:rsidRPr="002F30E2">
              <w:rPr>
                <w:rFonts w:eastAsia="Arial Unicode MS"/>
                <w:bCs/>
                <w:sz w:val="16"/>
                <w:szCs w:val="16"/>
              </w:rPr>
              <w:t>Diğer Alacaklar</w:t>
            </w:r>
          </w:p>
        </w:tc>
        <w:tc>
          <w:tcPr>
            <w:tcW w:w="1559" w:type="dxa"/>
            <w:noWrap/>
            <w:vAlign w:val="bottom"/>
          </w:tcPr>
          <w:p w14:paraId="110013CA" w14:textId="77777777" w:rsidR="003D2F1F" w:rsidRPr="002F30E2" w:rsidRDefault="003D2F1F" w:rsidP="00CA51D9">
            <w:pPr>
              <w:spacing w:line="228" w:lineRule="auto"/>
              <w:ind w:right="-50"/>
              <w:jc w:val="right"/>
              <w:rPr>
                <w:sz w:val="16"/>
                <w:szCs w:val="16"/>
              </w:rPr>
            </w:pPr>
            <w:r w:rsidRPr="002F30E2">
              <w:rPr>
                <w:sz w:val="16"/>
                <w:szCs w:val="16"/>
              </w:rPr>
              <w:t>-</w:t>
            </w:r>
          </w:p>
        </w:tc>
        <w:tc>
          <w:tcPr>
            <w:tcW w:w="1559" w:type="dxa"/>
            <w:noWrap/>
            <w:vAlign w:val="bottom"/>
          </w:tcPr>
          <w:p w14:paraId="4B03DA04" w14:textId="77777777" w:rsidR="003D2F1F" w:rsidRPr="002F30E2" w:rsidRDefault="003D2F1F" w:rsidP="00CA51D9">
            <w:pPr>
              <w:spacing w:line="228" w:lineRule="auto"/>
              <w:ind w:right="-19"/>
              <w:jc w:val="right"/>
              <w:rPr>
                <w:sz w:val="16"/>
                <w:szCs w:val="16"/>
              </w:rPr>
            </w:pPr>
            <w:r w:rsidRPr="002F30E2">
              <w:rPr>
                <w:sz w:val="16"/>
                <w:szCs w:val="16"/>
              </w:rPr>
              <w:t>-</w:t>
            </w:r>
          </w:p>
        </w:tc>
        <w:tc>
          <w:tcPr>
            <w:tcW w:w="1418" w:type="dxa"/>
            <w:noWrap/>
            <w:vAlign w:val="bottom"/>
          </w:tcPr>
          <w:p w14:paraId="6DCFA22E" w14:textId="77777777" w:rsidR="003D2F1F" w:rsidRPr="002F30E2" w:rsidRDefault="003D2F1F" w:rsidP="00CA51D9">
            <w:pPr>
              <w:spacing w:line="228" w:lineRule="auto"/>
              <w:ind w:right="-53"/>
              <w:jc w:val="right"/>
              <w:rPr>
                <w:sz w:val="16"/>
                <w:szCs w:val="16"/>
              </w:rPr>
            </w:pPr>
            <w:r w:rsidRPr="002F30E2">
              <w:rPr>
                <w:sz w:val="16"/>
                <w:szCs w:val="16"/>
              </w:rPr>
              <w:t>-</w:t>
            </w:r>
          </w:p>
        </w:tc>
        <w:tc>
          <w:tcPr>
            <w:tcW w:w="1302" w:type="dxa"/>
            <w:noWrap/>
            <w:vAlign w:val="bottom"/>
          </w:tcPr>
          <w:p w14:paraId="518DB53F" w14:textId="77777777" w:rsidR="003D2F1F" w:rsidRPr="002F30E2" w:rsidRDefault="003D2F1F" w:rsidP="00CA51D9">
            <w:pPr>
              <w:spacing w:line="228" w:lineRule="auto"/>
              <w:ind w:right="-53"/>
              <w:jc w:val="right"/>
              <w:rPr>
                <w:sz w:val="16"/>
                <w:szCs w:val="16"/>
              </w:rPr>
            </w:pPr>
            <w:r w:rsidRPr="002F30E2">
              <w:rPr>
                <w:sz w:val="16"/>
                <w:szCs w:val="16"/>
              </w:rPr>
              <w:t>-</w:t>
            </w:r>
          </w:p>
        </w:tc>
      </w:tr>
      <w:tr w:rsidR="00332EBF" w:rsidRPr="002F30E2" w14:paraId="4150EE96" w14:textId="77777777" w:rsidTr="009D46BD">
        <w:trPr>
          <w:trHeight w:val="20"/>
        </w:trPr>
        <w:tc>
          <w:tcPr>
            <w:tcW w:w="2383" w:type="dxa"/>
            <w:noWrap/>
          </w:tcPr>
          <w:p w14:paraId="75329871" w14:textId="77777777" w:rsidR="003D2F1F" w:rsidRPr="002F30E2" w:rsidRDefault="003D2F1F" w:rsidP="00CA51D9">
            <w:pPr>
              <w:tabs>
                <w:tab w:val="left" w:pos="993"/>
              </w:tabs>
              <w:spacing w:line="228" w:lineRule="auto"/>
              <w:rPr>
                <w:rFonts w:eastAsia="Arial Unicode MS"/>
                <w:bCs/>
                <w:sz w:val="16"/>
                <w:szCs w:val="16"/>
              </w:rPr>
            </w:pPr>
            <w:r w:rsidRPr="002F30E2">
              <w:rPr>
                <w:rFonts w:eastAsia="Arial Unicode MS"/>
                <w:bCs/>
                <w:sz w:val="16"/>
                <w:szCs w:val="16"/>
              </w:rPr>
              <w:t xml:space="preserve">Kar Payı Gelir Tahakkuk  </w:t>
            </w:r>
          </w:p>
          <w:p w14:paraId="310F2FCC" w14:textId="77777777" w:rsidR="003D2F1F" w:rsidRPr="002F30E2" w:rsidRDefault="003D2F1F" w:rsidP="00CA51D9">
            <w:pPr>
              <w:tabs>
                <w:tab w:val="left" w:pos="993"/>
              </w:tabs>
              <w:spacing w:line="228" w:lineRule="auto"/>
              <w:rPr>
                <w:rFonts w:eastAsia="Arial Unicode MS"/>
                <w:bCs/>
                <w:sz w:val="16"/>
                <w:szCs w:val="16"/>
              </w:rPr>
            </w:pPr>
            <w:proofErr w:type="gramStart"/>
            <w:r w:rsidRPr="002F30E2">
              <w:rPr>
                <w:rFonts w:eastAsia="Arial Unicode MS"/>
                <w:bCs/>
                <w:sz w:val="16"/>
                <w:szCs w:val="16"/>
              </w:rPr>
              <w:t>ve</w:t>
            </w:r>
            <w:proofErr w:type="gramEnd"/>
            <w:r w:rsidRPr="002F30E2">
              <w:rPr>
                <w:rFonts w:eastAsia="Arial Unicode MS"/>
                <w:bCs/>
                <w:sz w:val="16"/>
                <w:szCs w:val="16"/>
              </w:rPr>
              <w:t xml:space="preserve"> Reeskontlar</w:t>
            </w:r>
          </w:p>
        </w:tc>
        <w:tc>
          <w:tcPr>
            <w:tcW w:w="1559" w:type="dxa"/>
            <w:noWrap/>
            <w:vAlign w:val="bottom"/>
          </w:tcPr>
          <w:p w14:paraId="2EA96B9E" w14:textId="77777777" w:rsidR="003D2F1F" w:rsidRPr="002F30E2" w:rsidRDefault="003D2F1F" w:rsidP="00CA51D9">
            <w:pPr>
              <w:spacing w:line="228" w:lineRule="auto"/>
              <w:ind w:right="-50"/>
              <w:jc w:val="right"/>
              <w:rPr>
                <w:sz w:val="16"/>
                <w:szCs w:val="16"/>
              </w:rPr>
            </w:pPr>
          </w:p>
          <w:p w14:paraId="34926351" w14:textId="2EFD1A11" w:rsidR="003D2F1F" w:rsidRPr="002F30E2" w:rsidRDefault="00D97A68" w:rsidP="00CA51D9">
            <w:pPr>
              <w:spacing w:line="228" w:lineRule="auto"/>
              <w:ind w:right="-50"/>
              <w:jc w:val="right"/>
              <w:rPr>
                <w:sz w:val="16"/>
                <w:szCs w:val="16"/>
              </w:rPr>
            </w:pPr>
            <w:r w:rsidRPr="002F30E2">
              <w:rPr>
                <w:sz w:val="16"/>
                <w:szCs w:val="16"/>
              </w:rPr>
              <w:t>3.174.398</w:t>
            </w:r>
          </w:p>
        </w:tc>
        <w:tc>
          <w:tcPr>
            <w:tcW w:w="1559" w:type="dxa"/>
            <w:noWrap/>
            <w:vAlign w:val="bottom"/>
          </w:tcPr>
          <w:p w14:paraId="5E0ABA08" w14:textId="3C7FB4B4" w:rsidR="003D2F1F" w:rsidRPr="002F30E2" w:rsidRDefault="00D97A68" w:rsidP="00CA51D9">
            <w:pPr>
              <w:spacing w:line="228" w:lineRule="auto"/>
              <w:ind w:right="-19"/>
              <w:jc w:val="right"/>
              <w:rPr>
                <w:sz w:val="16"/>
                <w:szCs w:val="16"/>
              </w:rPr>
            </w:pPr>
            <w:r w:rsidRPr="002F30E2">
              <w:rPr>
                <w:sz w:val="16"/>
                <w:szCs w:val="16"/>
              </w:rPr>
              <w:t>29.201</w:t>
            </w:r>
          </w:p>
        </w:tc>
        <w:tc>
          <w:tcPr>
            <w:tcW w:w="1418" w:type="dxa"/>
            <w:noWrap/>
            <w:vAlign w:val="bottom"/>
          </w:tcPr>
          <w:p w14:paraId="0EA141DA" w14:textId="61A7E28C" w:rsidR="003D2F1F" w:rsidRPr="002F30E2" w:rsidRDefault="00D97A68" w:rsidP="00CA51D9">
            <w:pPr>
              <w:spacing w:line="228" w:lineRule="auto"/>
              <w:ind w:right="-53"/>
              <w:jc w:val="right"/>
              <w:rPr>
                <w:sz w:val="16"/>
                <w:szCs w:val="16"/>
              </w:rPr>
            </w:pPr>
            <w:r w:rsidRPr="002F30E2">
              <w:rPr>
                <w:sz w:val="16"/>
                <w:szCs w:val="16"/>
              </w:rPr>
              <w:t>2.008</w:t>
            </w:r>
          </w:p>
        </w:tc>
        <w:tc>
          <w:tcPr>
            <w:tcW w:w="1302" w:type="dxa"/>
            <w:noWrap/>
            <w:vAlign w:val="bottom"/>
          </w:tcPr>
          <w:p w14:paraId="5B6809E8" w14:textId="5953329C" w:rsidR="003D2F1F" w:rsidRPr="002F30E2" w:rsidRDefault="00D97A68" w:rsidP="00CA51D9">
            <w:pPr>
              <w:spacing w:line="228" w:lineRule="auto"/>
              <w:ind w:right="-53"/>
              <w:jc w:val="right"/>
              <w:rPr>
                <w:sz w:val="16"/>
                <w:szCs w:val="16"/>
              </w:rPr>
            </w:pPr>
            <w:r w:rsidRPr="002F30E2">
              <w:rPr>
                <w:sz w:val="16"/>
                <w:szCs w:val="16"/>
              </w:rPr>
              <w:t>53.583</w:t>
            </w:r>
          </w:p>
        </w:tc>
      </w:tr>
      <w:tr w:rsidR="003D2F1F" w:rsidRPr="002F30E2" w14:paraId="07C43DE9" w14:textId="77777777" w:rsidTr="009D46BD">
        <w:trPr>
          <w:trHeight w:val="116"/>
        </w:trPr>
        <w:tc>
          <w:tcPr>
            <w:tcW w:w="2383" w:type="dxa"/>
            <w:noWrap/>
            <w:vAlign w:val="bottom"/>
          </w:tcPr>
          <w:p w14:paraId="58DDBA25" w14:textId="77777777" w:rsidR="003D2F1F" w:rsidRPr="002F30E2" w:rsidRDefault="003D2F1F" w:rsidP="00CA51D9">
            <w:pPr>
              <w:tabs>
                <w:tab w:val="left" w:pos="993"/>
              </w:tabs>
              <w:spacing w:line="228" w:lineRule="auto"/>
              <w:rPr>
                <w:rFonts w:eastAsia="Arial Unicode MS"/>
                <w:bCs/>
                <w:sz w:val="16"/>
                <w:szCs w:val="16"/>
              </w:rPr>
            </w:pPr>
            <w:r w:rsidRPr="002F30E2">
              <w:rPr>
                <w:rFonts w:eastAsia="Arial Unicode MS"/>
                <w:b/>
                <w:bCs/>
                <w:sz w:val="16"/>
                <w:szCs w:val="16"/>
              </w:rPr>
              <w:t>Toplam</w:t>
            </w:r>
          </w:p>
        </w:tc>
        <w:tc>
          <w:tcPr>
            <w:tcW w:w="1559" w:type="dxa"/>
            <w:noWrap/>
            <w:vAlign w:val="bottom"/>
          </w:tcPr>
          <w:p w14:paraId="4D3B0C7C" w14:textId="6C6827A7" w:rsidR="003D2F1F" w:rsidRPr="002F30E2" w:rsidRDefault="00D97A68" w:rsidP="00CA51D9">
            <w:pPr>
              <w:spacing w:line="228" w:lineRule="auto"/>
              <w:ind w:right="-50"/>
              <w:jc w:val="right"/>
              <w:rPr>
                <w:b/>
                <w:sz w:val="16"/>
                <w:szCs w:val="16"/>
              </w:rPr>
            </w:pPr>
            <w:r w:rsidRPr="002F30E2">
              <w:rPr>
                <w:b/>
                <w:sz w:val="16"/>
                <w:szCs w:val="16"/>
              </w:rPr>
              <w:t>107.577.299</w:t>
            </w:r>
          </w:p>
        </w:tc>
        <w:tc>
          <w:tcPr>
            <w:tcW w:w="1559" w:type="dxa"/>
            <w:noWrap/>
            <w:vAlign w:val="bottom"/>
          </w:tcPr>
          <w:p w14:paraId="6D5AD23A" w14:textId="3C5776DC" w:rsidR="003D2F1F" w:rsidRPr="002F30E2" w:rsidRDefault="00D97A68" w:rsidP="00CA51D9">
            <w:pPr>
              <w:spacing w:line="228" w:lineRule="auto"/>
              <w:ind w:right="-19"/>
              <w:jc w:val="right"/>
              <w:rPr>
                <w:b/>
                <w:sz w:val="16"/>
                <w:szCs w:val="16"/>
              </w:rPr>
            </w:pPr>
            <w:r w:rsidRPr="002F30E2">
              <w:rPr>
                <w:b/>
                <w:sz w:val="16"/>
                <w:szCs w:val="16"/>
              </w:rPr>
              <w:t>1.075.161</w:t>
            </w:r>
          </w:p>
        </w:tc>
        <w:tc>
          <w:tcPr>
            <w:tcW w:w="1418" w:type="dxa"/>
            <w:noWrap/>
            <w:vAlign w:val="bottom"/>
          </w:tcPr>
          <w:p w14:paraId="503FEB76" w14:textId="06F3EDF0" w:rsidR="003D2F1F" w:rsidRPr="002F30E2" w:rsidRDefault="00D97A68" w:rsidP="00CA51D9">
            <w:pPr>
              <w:spacing w:line="228" w:lineRule="auto"/>
              <w:ind w:right="-53"/>
              <w:jc w:val="right"/>
              <w:rPr>
                <w:b/>
                <w:sz w:val="16"/>
                <w:szCs w:val="16"/>
              </w:rPr>
            </w:pPr>
            <w:r w:rsidRPr="002F30E2">
              <w:rPr>
                <w:b/>
                <w:sz w:val="16"/>
                <w:szCs w:val="16"/>
              </w:rPr>
              <w:t>379.245</w:t>
            </w:r>
          </w:p>
        </w:tc>
        <w:tc>
          <w:tcPr>
            <w:tcW w:w="1302" w:type="dxa"/>
            <w:noWrap/>
            <w:vAlign w:val="bottom"/>
          </w:tcPr>
          <w:p w14:paraId="3F38F964" w14:textId="1F5714F3" w:rsidR="003D2F1F" w:rsidRPr="002F30E2" w:rsidRDefault="00D97A68" w:rsidP="00CA51D9">
            <w:pPr>
              <w:spacing w:line="228" w:lineRule="auto"/>
              <w:ind w:right="-53"/>
              <w:jc w:val="right"/>
              <w:rPr>
                <w:b/>
                <w:sz w:val="16"/>
                <w:szCs w:val="16"/>
              </w:rPr>
            </w:pPr>
            <w:r w:rsidRPr="002F30E2">
              <w:rPr>
                <w:b/>
                <w:sz w:val="16"/>
                <w:szCs w:val="16"/>
              </w:rPr>
              <w:t>729.757</w:t>
            </w:r>
          </w:p>
        </w:tc>
      </w:tr>
    </w:tbl>
    <w:p w14:paraId="13EC65CC" w14:textId="2BA6ED70" w:rsidR="0064616B" w:rsidRPr="002F30E2" w:rsidRDefault="0064616B" w:rsidP="00CA51D9">
      <w:pPr>
        <w:spacing w:line="228" w:lineRule="auto"/>
        <w:ind w:left="851" w:right="17"/>
        <w:jc w:val="both"/>
        <w:rPr>
          <w:bCs/>
          <w:iCs/>
          <w:sz w:val="16"/>
          <w:szCs w:val="16"/>
        </w:rPr>
      </w:pPr>
    </w:p>
    <w:p w14:paraId="57E04FC2" w14:textId="77777777" w:rsidR="00D32177" w:rsidRDefault="00D32177">
      <w:pPr>
        <w:rPr>
          <w:bCs/>
          <w:iCs/>
          <w:sz w:val="16"/>
          <w:szCs w:val="16"/>
        </w:rPr>
      </w:pPr>
      <w:r>
        <w:rPr>
          <w:bCs/>
          <w:iCs/>
          <w:sz w:val="16"/>
          <w:szCs w:val="16"/>
        </w:rPr>
        <w:br w:type="page"/>
      </w:r>
    </w:p>
    <w:p w14:paraId="6EBB7C24" w14:textId="7F4D69C9" w:rsidR="000C052E" w:rsidRPr="002F30E2" w:rsidRDefault="000C052E" w:rsidP="000C052E">
      <w:pPr>
        <w:pageBreakBefore/>
        <w:jc w:val="both"/>
        <w:rPr>
          <w:b/>
        </w:rPr>
      </w:pPr>
      <w:r w:rsidRPr="002F30E2">
        <w:rPr>
          <w:b/>
        </w:rPr>
        <w:lastRenderedPageBreak/>
        <w:t>KONSOLİDE FİNANSAL TABLOLARA İLİŞKİN AÇIKLAMA VE DİPNOTLAR (Devamı)</w:t>
      </w:r>
    </w:p>
    <w:p w14:paraId="29965389" w14:textId="77777777" w:rsidR="000C052E" w:rsidRPr="002F30E2" w:rsidRDefault="000C052E" w:rsidP="000C052E">
      <w:pPr>
        <w:ind w:left="851"/>
        <w:jc w:val="both"/>
        <w:rPr>
          <w:rFonts w:eastAsia="Arial Unicode MS"/>
          <w:sz w:val="16"/>
          <w:szCs w:val="16"/>
        </w:rPr>
      </w:pPr>
    </w:p>
    <w:p w14:paraId="070F7C53" w14:textId="5D8820A8" w:rsidR="000C052E" w:rsidRPr="002F30E2" w:rsidRDefault="000C052E" w:rsidP="000C052E">
      <w:pPr>
        <w:pStyle w:val="MaliTablolarailikinaklamavedipnotlar"/>
        <w:numPr>
          <w:ilvl w:val="0"/>
          <w:numId w:val="69"/>
        </w:numPr>
        <w:ind w:left="851" w:hanging="851"/>
        <w:rPr>
          <w:sz w:val="20"/>
          <w:szCs w:val="20"/>
        </w:rPr>
      </w:pPr>
      <w:r w:rsidRPr="002F30E2">
        <w:rPr>
          <w:rFonts w:eastAsia="Times New Roman"/>
          <w:bCs w:val="0"/>
          <w:sz w:val="20"/>
          <w:szCs w:val="20"/>
        </w:rPr>
        <w:t xml:space="preserve">KONSOLİDE </w:t>
      </w:r>
      <w:r w:rsidRPr="002F30E2">
        <w:rPr>
          <w:sz w:val="20"/>
          <w:szCs w:val="20"/>
        </w:rPr>
        <w:t>BİLANÇONUN AKTİF HESAPLARINA İLİŞKİN AÇIKLAMA VE DİPNOTLAR (Devamı)</w:t>
      </w:r>
    </w:p>
    <w:p w14:paraId="4A59AC1D" w14:textId="48EB802E" w:rsidR="000C052E" w:rsidRPr="002F30E2" w:rsidRDefault="000C052E" w:rsidP="000C052E">
      <w:pPr>
        <w:pStyle w:val="MaliTablolarailikinaklamavedipnotlar"/>
        <w:rPr>
          <w:sz w:val="20"/>
          <w:szCs w:val="20"/>
        </w:rPr>
      </w:pPr>
    </w:p>
    <w:p w14:paraId="2544A01D" w14:textId="695AFC39" w:rsidR="000C052E" w:rsidRPr="002F30E2" w:rsidRDefault="00A743D2" w:rsidP="00A1585E">
      <w:pPr>
        <w:pStyle w:val="ListParagraph"/>
        <w:numPr>
          <w:ilvl w:val="0"/>
          <w:numId w:val="71"/>
        </w:numPr>
        <w:spacing w:line="228" w:lineRule="auto"/>
        <w:ind w:left="1276" w:right="17" w:hanging="425"/>
        <w:jc w:val="both"/>
        <w:rPr>
          <w:b/>
          <w:iCs/>
        </w:rPr>
      </w:pPr>
      <w:r w:rsidRPr="002F1737">
        <w:rPr>
          <w:b/>
          <w:iCs/>
        </w:rPr>
        <w:t>Standart Nitelikli ve Yakın İzlemedeki (Birinci ve İkinci Grup Krediler) İle Yeniden Yapılandırılan Yakın İzlemedeki Kredilere İlişkin Bilgiler</w:t>
      </w:r>
      <w:r>
        <w:rPr>
          <w:b/>
          <w:iCs/>
        </w:rPr>
        <w:t xml:space="preserve"> (Devamı)</w:t>
      </w:r>
    </w:p>
    <w:p w14:paraId="1F834983" w14:textId="609C367D" w:rsidR="000C052E" w:rsidRPr="002F30E2" w:rsidRDefault="000C052E" w:rsidP="00CA51D9">
      <w:pPr>
        <w:spacing w:line="228" w:lineRule="auto"/>
        <w:ind w:left="851" w:right="17"/>
        <w:jc w:val="both"/>
        <w:rPr>
          <w:bCs/>
          <w:iCs/>
          <w:sz w:val="16"/>
          <w:szCs w:val="16"/>
        </w:rPr>
      </w:pPr>
    </w:p>
    <w:tbl>
      <w:tblPr>
        <w:tblStyle w:val="TableGrid"/>
        <w:tblW w:w="8346"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383"/>
        <w:gridCol w:w="1559"/>
        <w:gridCol w:w="1559"/>
        <w:gridCol w:w="1418"/>
        <w:gridCol w:w="1427"/>
      </w:tblGrid>
      <w:tr w:rsidR="00332EBF" w:rsidRPr="002F30E2" w14:paraId="3E8E1726" w14:textId="77777777" w:rsidTr="00B969CC">
        <w:trPr>
          <w:trHeight w:val="20"/>
        </w:trPr>
        <w:tc>
          <w:tcPr>
            <w:tcW w:w="8346" w:type="dxa"/>
            <w:gridSpan w:val="5"/>
            <w:tcBorders>
              <w:bottom w:val="dotted" w:sz="4" w:space="0" w:color="auto"/>
            </w:tcBorders>
            <w:noWrap/>
            <w:vAlign w:val="bottom"/>
          </w:tcPr>
          <w:p w14:paraId="182AA074" w14:textId="77777777" w:rsidR="0064616B" w:rsidRPr="002F30E2" w:rsidRDefault="0064616B" w:rsidP="00CA51D9">
            <w:pPr>
              <w:tabs>
                <w:tab w:val="left" w:pos="993"/>
              </w:tabs>
              <w:spacing w:line="228" w:lineRule="auto"/>
              <w:rPr>
                <w:rFonts w:eastAsia="Arial Unicode MS"/>
                <w:b/>
                <w:bCs/>
                <w:sz w:val="16"/>
                <w:szCs w:val="16"/>
              </w:rPr>
            </w:pPr>
            <w:r w:rsidRPr="002F30E2">
              <w:rPr>
                <w:rFonts w:eastAsia="Arial Unicode MS"/>
                <w:b/>
                <w:bCs/>
                <w:sz w:val="16"/>
                <w:szCs w:val="16"/>
              </w:rPr>
              <w:t>Önceki Dönem</w:t>
            </w:r>
          </w:p>
          <w:p w14:paraId="365A3ACA" w14:textId="704C3A6C" w:rsidR="0064616B" w:rsidRPr="002F30E2" w:rsidRDefault="003375F5" w:rsidP="00CA51D9">
            <w:pPr>
              <w:tabs>
                <w:tab w:val="left" w:pos="993"/>
              </w:tabs>
              <w:spacing w:line="228" w:lineRule="auto"/>
              <w:rPr>
                <w:rFonts w:eastAsia="Arial Unicode MS"/>
                <w:b/>
                <w:bCs/>
                <w:sz w:val="16"/>
                <w:szCs w:val="16"/>
              </w:rPr>
            </w:pPr>
            <w:r w:rsidRPr="002F30E2">
              <w:rPr>
                <w:rFonts w:eastAsia="Arial Unicode MS"/>
                <w:b/>
                <w:bCs/>
                <w:sz w:val="16"/>
                <w:szCs w:val="16"/>
              </w:rPr>
              <w:t>31.12.2021</w:t>
            </w:r>
          </w:p>
        </w:tc>
      </w:tr>
      <w:tr w:rsidR="00332EBF" w:rsidRPr="002F30E2" w14:paraId="013688B3" w14:textId="77777777" w:rsidTr="00B969CC">
        <w:trPr>
          <w:trHeight w:val="20"/>
        </w:trPr>
        <w:tc>
          <w:tcPr>
            <w:tcW w:w="2383" w:type="dxa"/>
            <w:vMerge w:val="restart"/>
            <w:tcBorders>
              <w:top w:val="dotted" w:sz="4" w:space="0" w:color="auto"/>
              <w:bottom w:val="dotted" w:sz="4" w:space="0" w:color="auto"/>
            </w:tcBorders>
            <w:noWrap/>
            <w:vAlign w:val="bottom"/>
            <w:hideMark/>
          </w:tcPr>
          <w:p w14:paraId="6C1AD662" w14:textId="77777777" w:rsidR="0064616B" w:rsidRPr="002F30E2" w:rsidRDefault="0064616B" w:rsidP="00CA51D9">
            <w:pPr>
              <w:tabs>
                <w:tab w:val="left" w:pos="993"/>
              </w:tabs>
              <w:spacing w:line="228" w:lineRule="auto"/>
              <w:rPr>
                <w:rFonts w:eastAsia="Arial Unicode MS"/>
                <w:bCs/>
                <w:sz w:val="16"/>
                <w:szCs w:val="16"/>
              </w:rPr>
            </w:pPr>
            <w:r w:rsidRPr="002F30E2">
              <w:rPr>
                <w:rFonts w:eastAsia="Arial Unicode MS"/>
                <w:b/>
                <w:bCs/>
                <w:sz w:val="16"/>
                <w:szCs w:val="16"/>
              </w:rPr>
              <w:t>Nakdi Krediler</w:t>
            </w:r>
          </w:p>
        </w:tc>
        <w:tc>
          <w:tcPr>
            <w:tcW w:w="1559" w:type="dxa"/>
            <w:vMerge w:val="restart"/>
            <w:tcBorders>
              <w:top w:val="dotted" w:sz="4" w:space="0" w:color="auto"/>
              <w:bottom w:val="dotted" w:sz="4" w:space="0" w:color="auto"/>
            </w:tcBorders>
            <w:vAlign w:val="bottom"/>
            <w:hideMark/>
          </w:tcPr>
          <w:p w14:paraId="5C9F55AD" w14:textId="77777777" w:rsidR="0064616B" w:rsidRPr="002F30E2" w:rsidRDefault="0064616B" w:rsidP="00CA51D9">
            <w:pPr>
              <w:tabs>
                <w:tab w:val="left" w:pos="993"/>
              </w:tabs>
              <w:spacing w:line="228" w:lineRule="auto"/>
              <w:ind w:right="-36"/>
              <w:jc w:val="right"/>
              <w:rPr>
                <w:rFonts w:eastAsia="Arial Unicode MS"/>
                <w:b/>
                <w:bCs/>
                <w:sz w:val="16"/>
                <w:szCs w:val="16"/>
              </w:rPr>
            </w:pPr>
            <w:r w:rsidRPr="002F30E2">
              <w:rPr>
                <w:rFonts w:eastAsia="Arial Unicode MS"/>
                <w:b/>
                <w:bCs/>
                <w:sz w:val="16"/>
                <w:szCs w:val="16"/>
              </w:rPr>
              <w:t>Standart Nitelikli Krediler ve Diğer Alacaklar</w:t>
            </w:r>
          </w:p>
        </w:tc>
        <w:tc>
          <w:tcPr>
            <w:tcW w:w="4404" w:type="dxa"/>
            <w:gridSpan w:val="3"/>
            <w:tcBorders>
              <w:top w:val="dotted" w:sz="4" w:space="0" w:color="auto"/>
              <w:bottom w:val="dotted" w:sz="4" w:space="0" w:color="auto"/>
            </w:tcBorders>
            <w:vAlign w:val="bottom"/>
            <w:hideMark/>
          </w:tcPr>
          <w:p w14:paraId="67A6B339" w14:textId="77777777" w:rsidR="0064616B" w:rsidRPr="002F30E2" w:rsidRDefault="0064616B" w:rsidP="00CA51D9">
            <w:pPr>
              <w:tabs>
                <w:tab w:val="left" w:pos="993"/>
              </w:tabs>
              <w:spacing w:line="228" w:lineRule="auto"/>
              <w:jc w:val="center"/>
              <w:rPr>
                <w:rFonts w:eastAsia="Arial Unicode MS"/>
                <w:b/>
                <w:bCs/>
                <w:sz w:val="16"/>
                <w:szCs w:val="16"/>
              </w:rPr>
            </w:pPr>
            <w:r w:rsidRPr="002F30E2">
              <w:rPr>
                <w:rFonts w:eastAsia="Arial Unicode MS"/>
                <w:b/>
                <w:bCs/>
                <w:sz w:val="16"/>
                <w:szCs w:val="16"/>
              </w:rPr>
              <w:t>Yakın İzlemedeki Krediler</w:t>
            </w:r>
          </w:p>
        </w:tc>
      </w:tr>
      <w:tr w:rsidR="00332EBF" w:rsidRPr="002F30E2" w14:paraId="3B7C89F0" w14:textId="77777777" w:rsidTr="00B969CC">
        <w:trPr>
          <w:trHeight w:val="20"/>
        </w:trPr>
        <w:tc>
          <w:tcPr>
            <w:tcW w:w="2383" w:type="dxa"/>
            <w:vMerge/>
            <w:tcBorders>
              <w:top w:val="dotted" w:sz="4" w:space="0" w:color="auto"/>
              <w:bottom w:val="dotted" w:sz="4" w:space="0" w:color="auto"/>
            </w:tcBorders>
            <w:noWrap/>
            <w:vAlign w:val="bottom"/>
            <w:hideMark/>
          </w:tcPr>
          <w:p w14:paraId="2426D93A" w14:textId="77777777" w:rsidR="0064616B" w:rsidRPr="002F30E2" w:rsidRDefault="0064616B" w:rsidP="00CA51D9">
            <w:pPr>
              <w:tabs>
                <w:tab w:val="left" w:pos="993"/>
              </w:tabs>
              <w:spacing w:line="228" w:lineRule="auto"/>
              <w:rPr>
                <w:rFonts w:eastAsia="Arial Unicode MS"/>
                <w:b/>
                <w:bCs/>
                <w:sz w:val="16"/>
                <w:szCs w:val="16"/>
              </w:rPr>
            </w:pPr>
          </w:p>
        </w:tc>
        <w:tc>
          <w:tcPr>
            <w:tcW w:w="1559" w:type="dxa"/>
            <w:vMerge/>
            <w:tcBorders>
              <w:top w:val="dotted" w:sz="4" w:space="0" w:color="auto"/>
              <w:bottom w:val="dotted" w:sz="4" w:space="0" w:color="auto"/>
            </w:tcBorders>
            <w:vAlign w:val="bottom"/>
          </w:tcPr>
          <w:p w14:paraId="01684145" w14:textId="77777777" w:rsidR="0064616B" w:rsidRPr="002F30E2" w:rsidRDefault="0064616B" w:rsidP="00CA51D9">
            <w:pPr>
              <w:spacing w:line="228" w:lineRule="auto"/>
              <w:ind w:right="-36"/>
              <w:jc w:val="right"/>
              <w:rPr>
                <w:rFonts w:eastAsia="Arial Unicode MS"/>
                <w:b/>
                <w:bCs/>
                <w:sz w:val="16"/>
                <w:szCs w:val="16"/>
              </w:rPr>
            </w:pPr>
          </w:p>
        </w:tc>
        <w:tc>
          <w:tcPr>
            <w:tcW w:w="1559" w:type="dxa"/>
            <w:vMerge w:val="restart"/>
            <w:tcBorders>
              <w:top w:val="dotted" w:sz="4" w:space="0" w:color="auto"/>
              <w:bottom w:val="dotted" w:sz="4" w:space="0" w:color="auto"/>
            </w:tcBorders>
            <w:vAlign w:val="bottom"/>
            <w:hideMark/>
          </w:tcPr>
          <w:p w14:paraId="179C9FB7" w14:textId="77777777" w:rsidR="0064616B" w:rsidRPr="002F30E2" w:rsidRDefault="0064616B" w:rsidP="00CA51D9">
            <w:pPr>
              <w:spacing w:line="228" w:lineRule="auto"/>
              <w:jc w:val="right"/>
              <w:rPr>
                <w:rFonts w:eastAsia="Arial Unicode MS"/>
                <w:b/>
                <w:bCs/>
                <w:sz w:val="16"/>
                <w:szCs w:val="16"/>
              </w:rPr>
            </w:pPr>
            <w:r w:rsidRPr="002F30E2">
              <w:rPr>
                <w:rFonts w:eastAsia="Arial Unicode MS"/>
                <w:b/>
                <w:bCs/>
                <w:sz w:val="16"/>
                <w:szCs w:val="16"/>
              </w:rPr>
              <w:t>Yeniden Yapılandırma Kapsamında Yer Almayanlar</w:t>
            </w:r>
          </w:p>
        </w:tc>
        <w:tc>
          <w:tcPr>
            <w:tcW w:w="2845" w:type="dxa"/>
            <w:gridSpan w:val="2"/>
            <w:tcBorders>
              <w:top w:val="dotted" w:sz="4" w:space="0" w:color="auto"/>
              <w:bottom w:val="dotted" w:sz="4" w:space="0" w:color="auto"/>
            </w:tcBorders>
            <w:vAlign w:val="bottom"/>
            <w:hideMark/>
          </w:tcPr>
          <w:p w14:paraId="6EA7EEAE" w14:textId="77777777" w:rsidR="0064616B" w:rsidRPr="002F30E2" w:rsidRDefault="0064616B" w:rsidP="00CA51D9">
            <w:pPr>
              <w:spacing w:line="228" w:lineRule="auto"/>
              <w:ind w:right="-88"/>
              <w:jc w:val="right"/>
              <w:rPr>
                <w:rFonts w:eastAsia="Arial Unicode MS"/>
                <w:b/>
                <w:bCs/>
                <w:sz w:val="16"/>
                <w:szCs w:val="16"/>
              </w:rPr>
            </w:pPr>
            <w:r w:rsidRPr="002F30E2">
              <w:rPr>
                <w:rFonts w:eastAsia="Arial Unicode MS"/>
                <w:b/>
                <w:bCs/>
                <w:sz w:val="16"/>
                <w:szCs w:val="16"/>
              </w:rPr>
              <w:t>Yeniden Yapılandırılanlar</w:t>
            </w:r>
          </w:p>
        </w:tc>
      </w:tr>
      <w:tr w:rsidR="00332EBF" w:rsidRPr="002F30E2" w14:paraId="75125A7D" w14:textId="77777777" w:rsidTr="00B969CC">
        <w:trPr>
          <w:trHeight w:val="20"/>
        </w:trPr>
        <w:tc>
          <w:tcPr>
            <w:tcW w:w="2383" w:type="dxa"/>
            <w:vMerge/>
            <w:tcBorders>
              <w:top w:val="dotted" w:sz="4" w:space="0" w:color="auto"/>
              <w:bottom w:val="single" w:sz="4" w:space="0" w:color="auto"/>
            </w:tcBorders>
            <w:noWrap/>
            <w:vAlign w:val="bottom"/>
            <w:hideMark/>
          </w:tcPr>
          <w:p w14:paraId="33C4986D" w14:textId="77777777" w:rsidR="0064616B" w:rsidRPr="002F30E2" w:rsidRDefault="0064616B" w:rsidP="00CA51D9">
            <w:pPr>
              <w:tabs>
                <w:tab w:val="left" w:pos="993"/>
              </w:tabs>
              <w:spacing w:line="228" w:lineRule="auto"/>
              <w:ind w:left="993" w:hanging="284"/>
              <w:rPr>
                <w:rFonts w:eastAsia="Arial Unicode MS"/>
                <w:b/>
                <w:bCs/>
                <w:sz w:val="16"/>
                <w:szCs w:val="16"/>
              </w:rPr>
            </w:pPr>
          </w:p>
        </w:tc>
        <w:tc>
          <w:tcPr>
            <w:tcW w:w="1559" w:type="dxa"/>
            <w:vMerge/>
            <w:tcBorders>
              <w:top w:val="dotted" w:sz="4" w:space="0" w:color="auto"/>
              <w:bottom w:val="single" w:sz="4" w:space="0" w:color="auto"/>
            </w:tcBorders>
            <w:vAlign w:val="bottom"/>
          </w:tcPr>
          <w:p w14:paraId="18185814" w14:textId="77777777" w:rsidR="0064616B" w:rsidRPr="002F30E2" w:rsidRDefault="0064616B" w:rsidP="00CA51D9">
            <w:pPr>
              <w:spacing w:line="228" w:lineRule="auto"/>
              <w:ind w:right="-36"/>
              <w:jc w:val="right"/>
              <w:rPr>
                <w:rFonts w:eastAsia="Arial Unicode MS"/>
                <w:b/>
                <w:bCs/>
                <w:sz w:val="16"/>
                <w:szCs w:val="16"/>
              </w:rPr>
            </w:pPr>
          </w:p>
        </w:tc>
        <w:tc>
          <w:tcPr>
            <w:tcW w:w="1559" w:type="dxa"/>
            <w:vMerge/>
            <w:tcBorders>
              <w:top w:val="dotted" w:sz="4" w:space="0" w:color="auto"/>
              <w:bottom w:val="single" w:sz="4" w:space="0" w:color="auto"/>
            </w:tcBorders>
            <w:vAlign w:val="bottom"/>
            <w:hideMark/>
          </w:tcPr>
          <w:p w14:paraId="78F7BFDE" w14:textId="77777777" w:rsidR="0064616B" w:rsidRPr="002F30E2" w:rsidRDefault="0064616B" w:rsidP="00CA51D9">
            <w:pPr>
              <w:spacing w:line="228" w:lineRule="auto"/>
              <w:ind w:left="993" w:hanging="284"/>
              <w:jc w:val="right"/>
              <w:rPr>
                <w:rFonts w:eastAsia="Arial Unicode MS"/>
                <w:b/>
                <w:bCs/>
                <w:sz w:val="16"/>
                <w:szCs w:val="16"/>
              </w:rPr>
            </w:pPr>
          </w:p>
        </w:tc>
        <w:tc>
          <w:tcPr>
            <w:tcW w:w="1418" w:type="dxa"/>
            <w:tcBorders>
              <w:top w:val="dotted" w:sz="4" w:space="0" w:color="auto"/>
              <w:bottom w:val="single" w:sz="4" w:space="0" w:color="auto"/>
            </w:tcBorders>
            <w:vAlign w:val="bottom"/>
            <w:hideMark/>
          </w:tcPr>
          <w:p w14:paraId="5388A839" w14:textId="77777777" w:rsidR="0064616B" w:rsidRPr="002F30E2" w:rsidRDefault="0064616B" w:rsidP="00CA51D9">
            <w:pPr>
              <w:spacing w:line="228" w:lineRule="auto"/>
              <w:ind w:right="-53"/>
              <w:jc w:val="right"/>
              <w:rPr>
                <w:rFonts w:eastAsia="Arial Unicode MS"/>
                <w:b/>
                <w:bCs/>
                <w:sz w:val="16"/>
                <w:szCs w:val="16"/>
              </w:rPr>
            </w:pPr>
            <w:r w:rsidRPr="002F30E2">
              <w:rPr>
                <w:rFonts w:eastAsia="Arial Unicode MS"/>
                <w:b/>
                <w:bCs/>
                <w:sz w:val="16"/>
                <w:szCs w:val="16"/>
              </w:rPr>
              <w:t>Sözleşme Koşullarında Değişiklik</w:t>
            </w:r>
          </w:p>
        </w:tc>
        <w:tc>
          <w:tcPr>
            <w:tcW w:w="1427" w:type="dxa"/>
            <w:tcBorders>
              <w:top w:val="dotted" w:sz="4" w:space="0" w:color="auto"/>
              <w:bottom w:val="single" w:sz="4" w:space="0" w:color="auto"/>
            </w:tcBorders>
            <w:vAlign w:val="bottom"/>
            <w:hideMark/>
          </w:tcPr>
          <w:p w14:paraId="3CAA8739" w14:textId="77777777" w:rsidR="0064616B" w:rsidRPr="002F30E2" w:rsidRDefault="0064616B" w:rsidP="00CA51D9">
            <w:pPr>
              <w:spacing w:line="228" w:lineRule="auto"/>
              <w:ind w:right="-53"/>
              <w:jc w:val="right"/>
              <w:rPr>
                <w:rFonts w:eastAsia="Arial Unicode MS"/>
                <w:b/>
                <w:bCs/>
                <w:sz w:val="16"/>
                <w:szCs w:val="16"/>
              </w:rPr>
            </w:pPr>
            <w:r w:rsidRPr="002F30E2">
              <w:rPr>
                <w:rFonts w:eastAsia="Arial Unicode MS"/>
                <w:b/>
                <w:bCs/>
                <w:sz w:val="16"/>
                <w:szCs w:val="16"/>
              </w:rPr>
              <w:t>Yeniden Finansman</w:t>
            </w:r>
          </w:p>
        </w:tc>
      </w:tr>
      <w:tr w:rsidR="005324D9" w:rsidRPr="002F30E2" w14:paraId="05D798E3" w14:textId="77777777" w:rsidTr="00B969CC">
        <w:trPr>
          <w:trHeight w:val="20"/>
        </w:trPr>
        <w:tc>
          <w:tcPr>
            <w:tcW w:w="2383" w:type="dxa"/>
            <w:tcBorders>
              <w:top w:val="single" w:sz="4" w:space="0" w:color="auto"/>
            </w:tcBorders>
            <w:noWrap/>
          </w:tcPr>
          <w:p w14:paraId="5C2663DF" w14:textId="03313C38" w:rsidR="005324D9" w:rsidRPr="002F30E2" w:rsidRDefault="005324D9" w:rsidP="00CA51D9">
            <w:pPr>
              <w:tabs>
                <w:tab w:val="left" w:pos="993"/>
              </w:tabs>
              <w:spacing w:line="228" w:lineRule="auto"/>
              <w:rPr>
                <w:rFonts w:eastAsia="Arial Unicode MS"/>
                <w:bCs/>
                <w:sz w:val="16"/>
                <w:szCs w:val="16"/>
              </w:rPr>
            </w:pPr>
            <w:r w:rsidRPr="002F30E2">
              <w:rPr>
                <w:rFonts w:eastAsia="Arial Unicode MS"/>
                <w:bCs/>
                <w:sz w:val="16"/>
                <w:szCs w:val="16"/>
              </w:rPr>
              <w:t xml:space="preserve">Krediler </w:t>
            </w:r>
            <w:r w:rsidRPr="002F30E2">
              <w:rPr>
                <w:rFonts w:eastAsia="Arial Unicode MS"/>
                <w:bCs/>
                <w:sz w:val="16"/>
                <w:szCs w:val="16"/>
                <w:vertAlign w:val="superscript"/>
              </w:rPr>
              <w:t>(*)</w:t>
            </w:r>
          </w:p>
        </w:tc>
        <w:tc>
          <w:tcPr>
            <w:tcW w:w="1559" w:type="dxa"/>
            <w:tcBorders>
              <w:top w:val="single" w:sz="4" w:space="0" w:color="auto"/>
              <w:left w:val="nil"/>
              <w:bottom w:val="nil"/>
              <w:right w:val="nil"/>
            </w:tcBorders>
            <w:shd w:val="clear" w:color="auto" w:fill="auto"/>
            <w:noWrap/>
          </w:tcPr>
          <w:p w14:paraId="47D24298" w14:textId="2DD821CE" w:rsidR="005324D9" w:rsidRPr="002F30E2" w:rsidRDefault="005324D9" w:rsidP="00CA51D9">
            <w:pPr>
              <w:spacing w:line="228" w:lineRule="auto"/>
              <w:ind w:right="-36"/>
              <w:jc w:val="right"/>
              <w:rPr>
                <w:sz w:val="16"/>
                <w:szCs w:val="16"/>
              </w:rPr>
            </w:pPr>
            <w:r w:rsidRPr="002F30E2">
              <w:rPr>
                <w:sz w:val="16"/>
                <w:szCs w:val="16"/>
              </w:rPr>
              <w:t xml:space="preserve">53.768.738 </w:t>
            </w:r>
          </w:p>
        </w:tc>
        <w:tc>
          <w:tcPr>
            <w:tcW w:w="1559" w:type="dxa"/>
            <w:tcBorders>
              <w:top w:val="single" w:sz="4" w:space="0" w:color="auto"/>
              <w:left w:val="nil"/>
              <w:bottom w:val="nil"/>
              <w:right w:val="nil"/>
            </w:tcBorders>
            <w:shd w:val="clear" w:color="auto" w:fill="auto"/>
            <w:noWrap/>
            <w:vAlign w:val="bottom"/>
          </w:tcPr>
          <w:p w14:paraId="6851A03A" w14:textId="15BE7F92" w:rsidR="005324D9" w:rsidRPr="002F30E2" w:rsidRDefault="005324D9" w:rsidP="00CA51D9">
            <w:pPr>
              <w:spacing w:line="228" w:lineRule="auto"/>
              <w:jc w:val="right"/>
              <w:rPr>
                <w:b/>
                <w:sz w:val="16"/>
                <w:szCs w:val="16"/>
              </w:rPr>
            </w:pPr>
            <w:r w:rsidRPr="002F30E2">
              <w:rPr>
                <w:sz w:val="16"/>
                <w:szCs w:val="16"/>
              </w:rPr>
              <w:t>726.044</w:t>
            </w:r>
          </w:p>
        </w:tc>
        <w:tc>
          <w:tcPr>
            <w:tcW w:w="1418" w:type="dxa"/>
            <w:tcBorders>
              <w:top w:val="single" w:sz="4" w:space="0" w:color="auto"/>
              <w:left w:val="nil"/>
              <w:bottom w:val="nil"/>
              <w:right w:val="nil"/>
            </w:tcBorders>
            <w:shd w:val="clear" w:color="auto" w:fill="auto"/>
            <w:noWrap/>
            <w:vAlign w:val="bottom"/>
          </w:tcPr>
          <w:p w14:paraId="1E7CB733" w14:textId="4830B711" w:rsidR="005324D9" w:rsidRPr="002F30E2" w:rsidRDefault="005324D9" w:rsidP="00CA51D9">
            <w:pPr>
              <w:spacing w:line="228" w:lineRule="auto"/>
              <w:ind w:right="-53"/>
              <w:jc w:val="right"/>
              <w:rPr>
                <w:b/>
                <w:sz w:val="16"/>
                <w:szCs w:val="16"/>
              </w:rPr>
            </w:pPr>
            <w:r w:rsidRPr="002F30E2">
              <w:rPr>
                <w:sz w:val="16"/>
                <w:szCs w:val="16"/>
              </w:rPr>
              <w:t>146.424</w:t>
            </w:r>
          </w:p>
        </w:tc>
        <w:tc>
          <w:tcPr>
            <w:tcW w:w="1427" w:type="dxa"/>
            <w:tcBorders>
              <w:top w:val="single" w:sz="4" w:space="0" w:color="auto"/>
            </w:tcBorders>
            <w:noWrap/>
            <w:vAlign w:val="bottom"/>
          </w:tcPr>
          <w:p w14:paraId="318CE91C" w14:textId="0FEBD567" w:rsidR="005324D9" w:rsidRPr="002F30E2" w:rsidRDefault="005324D9" w:rsidP="00CA51D9">
            <w:pPr>
              <w:spacing w:line="228" w:lineRule="auto"/>
              <w:ind w:right="-53"/>
              <w:jc w:val="right"/>
              <w:rPr>
                <w:b/>
                <w:sz w:val="16"/>
                <w:szCs w:val="16"/>
              </w:rPr>
            </w:pPr>
            <w:r w:rsidRPr="002F30E2">
              <w:rPr>
                <w:sz w:val="16"/>
                <w:szCs w:val="16"/>
              </w:rPr>
              <w:t>1.070.927</w:t>
            </w:r>
          </w:p>
        </w:tc>
      </w:tr>
      <w:tr w:rsidR="005324D9" w:rsidRPr="002F30E2" w14:paraId="082B0FCF" w14:textId="77777777" w:rsidTr="00B969CC">
        <w:trPr>
          <w:trHeight w:val="20"/>
        </w:trPr>
        <w:tc>
          <w:tcPr>
            <w:tcW w:w="2383" w:type="dxa"/>
            <w:noWrap/>
            <w:hideMark/>
          </w:tcPr>
          <w:p w14:paraId="3B10FB68" w14:textId="77777777" w:rsidR="005324D9" w:rsidRPr="002F30E2" w:rsidRDefault="005324D9" w:rsidP="00CA51D9">
            <w:pPr>
              <w:tabs>
                <w:tab w:val="left" w:pos="993"/>
              </w:tabs>
              <w:spacing w:line="228" w:lineRule="auto"/>
              <w:rPr>
                <w:rFonts w:eastAsia="Arial Unicode MS"/>
                <w:bCs/>
                <w:sz w:val="16"/>
                <w:szCs w:val="16"/>
              </w:rPr>
            </w:pPr>
            <w:r w:rsidRPr="002F30E2">
              <w:rPr>
                <w:rFonts w:eastAsia="Arial Unicode MS"/>
                <w:bCs/>
                <w:sz w:val="16"/>
                <w:szCs w:val="16"/>
              </w:rPr>
              <w:t xml:space="preserve">  İhracat Kredileri</w:t>
            </w:r>
          </w:p>
        </w:tc>
        <w:tc>
          <w:tcPr>
            <w:tcW w:w="1559" w:type="dxa"/>
            <w:noWrap/>
          </w:tcPr>
          <w:p w14:paraId="15898E70" w14:textId="0A4FAA0E" w:rsidR="005324D9" w:rsidRPr="002F30E2" w:rsidRDefault="005324D9" w:rsidP="00CA51D9">
            <w:pPr>
              <w:spacing w:line="228" w:lineRule="auto"/>
              <w:ind w:right="-36"/>
              <w:jc w:val="right"/>
              <w:rPr>
                <w:sz w:val="16"/>
                <w:szCs w:val="16"/>
              </w:rPr>
            </w:pPr>
            <w:r w:rsidRPr="002F30E2">
              <w:rPr>
                <w:sz w:val="16"/>
                <w:szCs w:val="16"/>
              </w:rPr>
              <w:t xml:space="preserve">6.068.843 </w:t>
            </w:r>
          </w:p>
        </w:tc>
        <w:tc>
          <w:tcPr>
            <w:tcW w:w="1559" w:type="dxa"/>
            <w:noWrap/>
            <w:vAlign w:val="bottom"/>
          </w:tcPr>
          <w:p w14:paraId="592A275E" w14:textId="65669C2B" w:rsidR="005324D9" w:rsidRPr="002F30E2" w:rsidRDefault="005324D9" w:rsidP="00CA51D9">
            <w:pPr>
              <w:spacing w:line="228" w:lineRule="auto"/>
              <w:jc w:val="right"/>
              <w:rPr>
                <w:sz w:val="16"/>
                <w:szCs w:val="16"/>
              </w:rPr>
            </w:pPr>
            <w:r w:rsidRPr="002F30E2">
              <w:rPr>
                <w:sz w:val="16"/>
                <w:szCs w:val="16"/>
              </w:rPr>
              <w:t>1.725</w:t>
            </w:r>
          </w:p>
        </w:tc>
        <w:tc>
          <w:tcPr>
            <w:tcW w:w="1418" w:type="dxa"/>
            <w:noWrap/>
            <w:vAlign w:val="bottom"/>
          </w:tcPr>
          <w:p w14:paraId="41352255" w14:textId="4E4E9976" w:rsidR="005324D9" w:rsidRPr="002F30E2" w:rsidRDefault="005324D9" w:rsidP="00CA51D9">
            <w:pPr>
              <w:spacing w:line="228" w:lineRule="auto"/>
              <w:ind w:right="-53"/>
              <w:jc w:val="right"/>
              <w:rPr>
                <w:sz w:val="16"/>
                <w:szCs w:val="16"/>
              </w:rPr>
            </w:pPr>
            <w:r w:rsidRPr="002F30E2">
              <w:rPr>
                <w:sz w:val="16"/>
                <w:szCs w:val="16"/>
              </w:rPr>
              <w:t>-</w:t>
            </w:r>
          </w:p>
        </w:tc>
        <w:tc>
          <w:tcPr>
            <w:tcW w:w="1427" w:type="dxa"/>
            <w:noWrap/>
            <w:vAlign w:val="bottom"/>
          </w:tcPr>
          <w:p w14:paraId="2E72E0E9" w14:textId="2A7E935F" w:rsidR="005324D9" w:rsidRPr="002F30E2" w:rsidRDefault="005324D9" w:rsidP="00CA51D9">
            <w:pPr>
              <w:spacing w:line="228" w:lineRule="auto"/>
              <w:ind w:right="-53"/>
              <w:jc w:val="right"/>
              <w:rPr>
                <w:sz w:val="16"/>
                <w:szCs w:val="16"/>
              </w:rPr>
            </w:pPr>
            <w:r w:rsidRPr="002F30E2">
              <w:rPr>
                <w:sz w:val="16"/>
                <w:szCs w:val="16"/>
              </w:rPr>
              <w:t>-</w:t>
            </w:r>
          </w:p>
        </w:tc>
      </w:tr>
      <w:tr w:rsidR="005324D9" w:rsidRPr="002F30E2" w14:paraId="1B077E01" w14:textId="77777777" w:rsidTr="00B969CC">
        <w:trPr>
          <w:trHeight w:val="20"/>
        </w:trPr>
        <w:tc>
          <w:tcPr>
            <w:tcW w:w="2383" w:type="dxa"/>
            <w:noWrap/>
            <w:hideMark/>
          </w:tcPr>
          <w:p w14:paraId="770A1E69" w14:textId="77777777" w:rsidR="005324D9" w:rsidRPr="002F30E2" w:rsidRDefault="005324D9" w:rsidP="00CA51D9">
            <w:pPr>
              <w:tabs>
                <w:tab w:val="left" w:pos="993"/>
              </w:tabs>
              <w:spacing w:line="228" w:lineRule="auto"/>
              <w:rPr>
                <w:rFonts w:eastAsia="Arial Unicode MS"/>
                <w:bCs/>
                <w:sz w:val="16"/>
                <w:szCs w:val="16"/>
              </w:rPr>
            </w:pPr>
            <w:r w:rsidRPr="002F30E2">
              <w:rPr>
                <w:rFonts w:eastAsia="Arial Unicode MS"/>
                <w:bCs/>
                <w:sz w:val="16"/>
                <w:szCs w:val="16"/>
              </w:rPr>
              <w:t xml:space="preserve">  İthalat Kredileri</w:t>
            </w:r>
          </w:p>
        </w:tc>
        <w:tc>
          <w:tcPr>
            <w:tcW w:w="1559" w:type="dxa"/>
            <w:noWrap/>
            <w:vAlign w:val="bottom"/>
          </w:tcPr>
          <w:p w14:paraId="5A3D9469" w14:textId="7382D55E" w:rsidR="005324D9" w:rsidRPr="002F30E2" w:rsidRDefault="005324D9" w:rsidP="00CA51D9">
            <w:pPr>
              <w:spacing w:line="228" w:lineRule="auto"/>
              <w:ind w:right="-36"/>
              <w:jc w:val="right"/>
              <w:rPr>
                <w:sz w:val="16"/>
                <w:szCs w:val="16"/>
              </w:rPr>
            </w:pPr>
            <w:r w:rsidRPr="002F30E2">
              <w:rPr>
                <w:sz w:val="16"/>
                <w:szCs w:val="16"/>
              </w:rPr>
              <w:t>133.565</w:t>
            </w:r>
          </w:p>
        </w:tc>
        <w:tc>
          <w:tcPr>
            <w:tcW w:w="1559" w:type="dxa"/>
            <w:noWrap/>
            <w:vAlign w:val="bottom"/>
          </w:tcPr>
          <w:p w14:paraId="07735A23" w14:textId="2CAB4F65" w:rsidR="005324D9" w:rsidRPr="002F30E2" w:rsidRDefault="005324D9" w:rsidP="00CA51D9">
            <w:pPr>
              <w:spacing w:line="228" w:lineRule="auto"/>
              <w:jc w:val="right"/>
              <w:rPr>
                <w:sz w:val="16"/>
                <w:szCs w:val="16"/>
              </w:rPr>
            </w:pPr>
            <w:r w:rsidRPr="002F30E2">
              <w:rPr>
                <w:sz w:val="16"/>
                <w:szCs w:val="16"/>
              </w:rPr>
              <w:t>-</w:t>
            </w:r>
          </w:p>
        </w:tc>
        <w:tc>
          <w:tcPr>
            <w:tcW w:w="1418" w:type="dxa"/>
            <w:noWrap/>
            <w:vAlign w:val="bottom"/>
          </w:tcPr>
          <w:p w14:paraId="6F55A9F5" w14:textId="136EC0CC" w:rsidR="005324D9" w:rsidRPr="002F30E2" w:rsidRDefault="005324D9" w:rsidP="00CA51D9">
            <w:pPr>
              <w:spacing w:line="228" w:lineRule="auto"/>
              <w:ind w:right="-53"/>
              <w:jc w:val="right"/>
              <w:rPr>
                <w:sz w:val="16"/>
                <w:szCs w:val="16"/>
              </w:rPr>
            </w:pPr>
            <w:r w:rsidRPr="002F30E2">
              <w:rPr>
                <w:sz w:val="16"/>
                <w:szCs w:val="16"/>
              </w:rPr>
              <w:t>-</w:t>
            </w:r>
          </w:p>
        </w:tc>
        <w:tc>
          <w:tcPr>
            <w:tcW w:w="1427" w:type="dxa"/>
            <w:noWrap/>
            <w:vAlign w:val="bottom"/>
          </w:tcPr>
          <w:p w14:paraId="44661384" w14:textId="2A69AD34" w:rsidR="005324D9" w:rsidRPr="002F30E2" w:rsidRDefault="005324D9" w:rsidP="00CA51D9">
            <w:pPr>
              <w:spacing w:line="228" w:lineRule="auto"/>
              <w:ind w:right="-53"/>
              <w:jc w:val="right"/>
              <w:rPr>
                <w:sz w:val="16"/>
                <w:szCs w:val="16"/>
              </w:rPr>
            </w:pPr>
            <w:r w:rsidRPr="002F30E2">
              <w:rPr>
                <w:sz w:val="16"/>
                <w:szCs w:val="16"/>
              </w:rPr>
              <w:t>-</w:t>
            </w:r>
          </w:p>
        </w:tc>
      </w:tr>
      <w:tr w:rsidR="005324D9" w:rsidRPr="002F30E2" w14:paraId="087F3DD5" w14:textId="77777777" w:rsidTr="00B969CC">
        <w:trPr>
          <w:trHeight w:val="20"/>
        </w:trPr>
        <w:tc>
          <w:tcPr>
            <w:tcW w:w="2383" w:type="dxa"/>
            <w:noWrap/>
            <w:hideMark/>
          </w:tcPr>
          <w:p w14:paraId="0979B80B" w14:textId="77777777" w:rsidR="005324D9" w:rsidRPr="002F30E2" w:rsidRDefault="005324D9" w:rsidP="00CA51D9">
            <w:pPr>
              <w:tabs>
                <w:tab w:val="left" w:pos="993"/>
              </w:tabs>
              <w:spacing w:line="228" w:lineRule="auto"/>
              <w:rPr>
                <w:rFonts w:eastAsia="Arial Unicode MS"/>
                <w:bCs/>
                <w:sz w:val="16"/>
                <w:szCs w:val="16"/>
              </w:rPr>
            </w:pPr>
            <w:r w:rsidRPr="002F30E2">
              <w:rPr>
                <w:rFonts w:eastAsia="Arial Unicode MS"/>
                <w:bCs/>
                <w:sz w:val="16"/>
                <w:szCs w:val="16"/>
              </w:rPr>
              <w:t xml:space="preserve">  İşletme Kredileri</w:t>
            </w:r>
          </w:p>
        </w:tc>
        <w:tc>
          <w:tcPr>
            <w:tcW w:w="1559" w:type="dxa"/>
            <w:noWrap/>
          </w:tcPr>
          <w:p w14:paraId="1D964302" w14:textId="62B8AE63" w:rsidR="005324D9" w:rsidRPr="002F30E2" w:rsidRDefault="005324D9" w:rsidP="00CA51D9">
            <w:pPr>
              <w:spacing w:line="228" w:lineRule="auto"/>
              <w:ind w:right="-36"/>
              <w:jc w:val="right"/>
              <w:rPr>
                <w:sz w:val="16"/>
                <w:szCs w:val="16"/>
              </w:rPr>
            </w:pPr>
            <w:r w:rsidRPr="002F30E2">
              <w:rPr>
                <w:sz w:val="16"/>
                <w:szCs w:val="16"/>
              </w:rPr>
              <w:t xml:space="preserve">38.789.834 </w:t>
            </w:r>
          </w:p>
        </w:tc>
        <w:tc>
          <w:tcPr>
            <w:tcW w:w="1559" w:type="dxa"/>
            <w:noWrap/>
            <w:vAlign w:val="bottom"/>
          </w:tcPr>
          <w:p w14:paraId="2895625E" w14:textId="2C820FF7" w:rsidR="005324D9" w:rsidRPr="002F30E2" w:rsidRDefault="005324D9" w:rsidP="00CA51D9">
            <w:pPr>
              <w:spacing w:line="228" w:lineRule="auto"/>
              <w:jc w:val="right"/>
              <w:rPr>
                <w:sz w:val="16"/>
                <w:szCs w:val="16"/>
              </w:rPr>
            </w:pPr>
            <w:r w:rsidRPr="002F30E2">
              <w:rPr>
                <w:sz w:val="16"/>
                <w:szCs w:val="16"/>
              </w:rPr>
              <w:t>666.068</w:t>
            </w:r>
          </w:p>
        </w:tc>
        <w:tc>
          <w:tcPr>
            <w:tcW w:w="1418" w:type="dxa"/>
            <w:noWrap/>
            <w:vAlign w:val="bottom"/>
          </w:tcPr>
          <w:p w14:paraId="05EB844C" w14:textId="14AB3141" w:rsidR="005324D9" w:rsidRPr="002F30E2" w:rsidRDefault="005324D9" w:rsidP="00CA51D9">
            <w:pPr>
              <w:spacing w:line="228" w:lineRule="auto"/>
              <w:ind w:right="-53"/>
              <w:jc w:val="right"/>
              <w:rPr>
                <w:sz w:val="16"/>
                <w:szCs w:val="16"/>
              </w:rPr>
            </w:pPr>
            <w:r w:rsidRPr="002F30E2">
              <w:rPr>
                <w:sz w:val="16"/>
                <w:szCs w:val="16"/>
              </w:rPr>
              <w:t>146.424</w:t>
            </w:r>
          </w:p>
        </w:tc>
        <w:tc>
          <w:tcPr>
            <w:tcW w:w="1427" w:type="dxa"/>
            <w:noWrap/>
            <w:vAlign w:val="bottom"/>
          </w:tcPr>
          <w:p w14:paraId="373F0A69" w14:textId="068D38C6" w:rsidR="005324D9" w:rsidRPr="002F30E2" w:rsidRDefault="005324D9" w:rsidP="00CA51D9">
            <w:pPr>
              <w:spacing w:line="228" w:lineRule="auto"/>
              <w:ind w:right="-53"/>
              <w:jc w:val="right"/>
              <w:rPr>
                <w:sz w:val="16"/>
                <w:szCs w:val="16"/>
              </w:rPr>
            </w:pPr>
            <w:r w:rsidRPr="002F30E2">
              <w:rPr>
                <w:sz w:val="16"/>
                <w:szCs w:val="16"/>
              </w:rPr>
              <w:t>1.070.927</w:t>
            </w:r>
          </w:p>
        </w:tc>
      </w:tr>
      <w:tr w:rsidR="005324D9" w:rsidRPr="002F30E2" w14:paraId="43FACBE7" w14:textId="77777777" w:rsidTr="00B969CC">
        <w:trPr>
          <w:trHeight w:val="20"/>
        </w:trPr>
        <w:tc>
          <w:tcPr>
            <w:tcW w:w="2383" w:type="dxa"/>
            <w:noWrap/>
            <w:hideMark/>
          </w:tcPr>
          <w:p w14:paraId="1473C622" w14:textId="77777777" w:rsidR="005324D9" w:rsidRPr="002F30E2" w:rsidRDefault="005324D9" w:rsidP="00CA51D9">
            <w:pPr>
              <w:tabs>
                <w:tab w:val="left" w:pos="993"/>
              </w:tabs>
              <w:spacing w:line="228" w:lineRule="auto"/>
              <w:rPr>
                <w:rFonts w:eastAsia="Arial Unicode MS"/>
                <w:bCs/>
                <w:sz w:val="16"/>
                <w:szCs w:val="16"/>
              </w:rPr>
            </w:pPr>
            <w:r w:rsidRPr="002F30E2">
              <w:rPr>
                <w:rFonts w:eastAsia="Arial Unicode MS"/>
                <w:bCs/>
                <w:sz w:val="16"/>
                <w:szCs w:val="16"/>
              </w:rPr>
              <w:t xml:space="preserve">  Tüketici Kredileri</w:t>
            </w:r>
          </w:p>
        </w:tc>
        <w:tc>
          <w:tcPr>
            <w:tcW w:w="1559" w:type="dxa"/>
            <w:noWrap/>
          </w:tcPr>
          <w:p w14:paraId="3884D135" w14:textId="42E900C4" w:rsidR="005324D9" w:rsidRPr="002F30E2" w:rsidRDefault="005324D9" w:rsidP="00CA51D9">
            <w:pPr>
              <w:spacing w:line="228" w:lineRule="auto"/>
              <w:ind w:right="-36"/>
              <w:jc w:val="right"/>
              <w:rPr>
                <w:sz w:val="16"/>
                <w:szCs w:val="16"/>
              </w:rPr>
            </w:pPr>
            <w:r w:rsidRPr="002F30E2">
              <w:rPr>
                <w:sz w:val="16"/>
                <w:szCs w:val="16"/>
              </w:rPr>
              <w:t xml:space="preserve">5.250.103 </w:t>
            </w:r>
          </w:p>
        </w:tc>
        <w:tc>
          <w:tcPr>
            <w:tcW w:w="1559" w:type="dxa"/>
            <w:noWrap/>
            <w:vAlign w:val="bottom"/>
          </w:tcPr>
          <w:p w14:paraId="5A5AA356" w14:textId="72C7B335" w:rsidR="005324D9" w:rsidRPr="002F30E2" w:rsidRDefault="005324D9" w:rsidP="00CA51D9">
            <w:pPr>
              <w:spacing w:line="228" w:lineRule="auto"/>
              <w:jc w:val="right"/>
              <w:rPr>
                <w:sz w:val="16"/>
                <w:szCs w:val="16"/>
              </w:rPr>
            </w:pPr>
            <w:r w:rsidRPr="002F30E2">
              <w:rPr>
                <w:sz w:val="16"/>
                <w:szCs w:val="16"/>
              </w:rPr>
              <w:t>48.224</w:t>
            </w:r>
          </w:p>
        </w:tc>
        <w:tc>
          <w:tcPr>
            <w:tcW w:w="1418" w:type="dxa"/>
            <w:noWrap/>
            <w:vAlign w:val="bottom"/>
          </w:tcPr>
          <w:p w14:paraId="62390636" w14:textId="09F7B5E8" w:rsidR="005324D9" w:rsidRPr="002F30E2" w:rsidRDefault="005324D9" w:rsidP="00CA51D9">
            <w:pPr>
              <w:spacing w:line="228" w:lineRule="auto"/>
              <w:ind w:right="-53"/>
              <w:jc w:val="right"/>
              <w:rPr>
                <w:sz w:val="16"/>
                <w:szCs w:val="16"/>
              </w:rPr>
            </w:pPr>
            <w:r w:rsidRPr="002F30E2">
              <w:rPr>
                <w:sz w:val="16"/>
                <w:szCs w:val="16"/>
              </w:rPr>
              <w:t>-</w:t>
            </w:r>
          </w:p>
        </w:tc>
        <w:tc>
          <w:tcPr>
            <w:tcW w:w="1427" w:type="dxa"/>
            <w:noWrap/>
            <w:vAlign w:val="bottom"/>
          </w:tcPr>
          <w:p w14:paraId="40B03C01" w14:textId="45950322" w:rsidR="005324D9" w:rsidRPr="002F30E2" w:rsidRDefault="005324D9" w:rsidP="00CA51D9">
            <w:pPr>
              <w:spacing w:line="228" w:lineRule="auto"/>
              <w:ind w:right="-53"/>
              <w:jc w:val="right"/>
              <w:rPr>
                <w:sz w:val="16"/>
                <w:szCs w:val="16"/>
              </w:rPr>
            </w:pPr>
            <w:r w:rsidRPr="002F30E2">
              <w:rPr>
                <w:sz w:val="16"/>
                <w:szCs w:val="16"/>
              </w:rPr>
              <w:t>-</w:t>
            </w:r>
          </w:p>
        </w:tc>
      </w:tr>
      <w:tr w:rsidR="005324D9" w:rsidRPr="002F30E2" w14:paraId="2FEC38DB" w14:textId="77777777" w:rsidTr="00B969CC">
        <w:trPr>
          <w:trHeight w:val="20"/>
        </w:trPr>
        <w:tc>
          <w:tcPr>
            <w:tcW w:w="2383" w:type="dxa"/>
            <w:noWrap/>
            <w:hideMark/>
          </w:tcPr>
          <w:p w14:paraId="076D3915" w14:textId="77777777" w:rsidR="005324D9" w:rsidRPr="002F30E2" w:rsidRDefault="005324D9" w:rsidP="00CA51D9">
            <w:pPr>
              <w:tabs>
                <w:tab w:val="left" w:pos="993"/>
              </w:tabs>
              <w:spacing w:line="228" w:lineRule="auto"/>
              <w:rPr>
                <w:rFonts w:eastAsia="Arial Unicode MS"/>
                <w:bCs/>
                <w:sz w:val="16"/>
                <w:szCs w:val="16"/>
              </w:rPr>
            </w:pPr>
            <w:r w:rsidRPr="002F30E2">
              <w:rPr>
                <w:rFonts w:eastAsia="Arial Unicode MS"/>
                <w:bCs/>
                <w:sz w:val="16"/>
                <w:szCs w:val="16"/>
              </w:rPr>
              <w:t xml:space="preserve">  Kredi Kartları</w:t>
            </w:r>
          </w:p>
        </w:tc>
        <w:tc>
          <w:tcPr>
            <w:tcW w:w="1559" w:type="dxa"/>
            <w:noWrap/>
          </w:tcPr>
          <w:p w14:paraId="04339E25" w14:textId="7B84FC70" w:rsidR="005324D9" w:rsidRPr="002F30E2" w:rsidRDefault="005324D9" w:rsidP="00CA51D9">
            <w:pPr>
              <w:spacing w:line="228" w:lineRule="auto"/>
              <w:ind w:right="-36"/>
              <w:jc w:val="right"/>
              <w:rPr>
                <w:sz w:val="16"/>
                <w:szCs w:val="16"/>
              </w:rPr>
            </w:pPr>
            <w:r w:rsidRPr="002F30E2">
              <w:rPr>
                <w:sz w:val="16"/>
                <w:szCs w:val="16"/>
              </w:rPr>
              <w:t xml:space="preserve">27.404 </w:t>
            </w:r>
          </w:p>
        </w:tc>
        <w:tc>
          <w:tcPr>
            <w:tcW w:w="1559" w:type="dxa"/>
            <w:noWrap/>
            <w:vAlign w:val="bottom"/>
          </w:tcPr>
          <w:p w14:paraId="4B4697CE" w14:textId="7232E9B1" w:rsidR="005324D9" w:rsidRPr="002F30E2" w:rsidRDefault="005324D9" w:rsidP="00CA51D9">
            <w:pPr>
              <w:spacing w:line="228" w:lineRule="auto"/>
              <w:jc w:val="right"/>
              <w:rPr>
                <w:sz w:val="16"/>
                <w:szCs w:val="16"/>
              </w:rPr>
            </w:pPr>
            <w:r w:rsidRPr="002F30E2">
              <w:rPr>
                <w:sz w:val="16"/>
                <w:szCs w:val="16"/>
              </w:rPr>
              <w:t>168</w:t>
            </w:r>
          </w:p>
        </w:tc>
        <w:tc>
          <w:tcPr>
            <w:tcW w:w="1418" w:type="dxa"/>
            <w:noWrap/>
            <w:vAlign w:val="bottom"/>
          </w:tcPr>
          <w:p w14:paraId="6E3A93AC" w14:textId="4F9E5686" w:rsidR="005324D9" w:rsidRPr="002F30E2" w:rsidRDefault="005324D9" w:rsidP="00CA51D9">
            <w:pPr>
              <w:spacing w:line="228" w:lineRule="auto"/>
              <w:ind w:right="-53"/>
              <w:jc w:val="right"/>
              <w:rPr>
                <w:sz w:val="16"/>
                <w:szCs w:val="16"/>
              </w:rPr>
            </w:pPr>
            <w:r w:rsidRPr="002F30E2">
              <w:rPr>
                <w:sz w:val="16"/>
                <w:szCs w:val="16"/>
              </w:rPr>
              <w:t>-</w:t>
            </w:r>
          </w:p>
        </w:tc>
        <w:tc>
          <w:tcPr>
            <w:tcW w:w="1427" w:type="dxa"/>
            <w:noWrap/>
            <w:vAlign w:val="bottom"/>
          </w:tcPr>
          <w:p w14:paraId="58402585" w14:textId="6EAA96ED" w:rsidR="005324D9" w:rsidRPr="002F30E2" w:rsidRDefault="005324D9" w:rsidP="00CA51D9">
            <w:pPr>
              <w:spacing w:line="228" w:lineRule="auto"/>
              <w:ind w:right="-53"/>
              <w:jc w:val="right"/>
              <w:rPr>
                <w:sz w:val="16"/>
                <w:szCs w:val="16"/>
              </w:rPr>
            </w:pPr>
            <w:r w:rsidRPr="002F30E2">
              <w:rPr>
                <w:sz w:val="16"/>
                <w:szCs w:val="16"/>
              </w:rPr>
              <w:t>-</w:t>
            </w:r>
          </w:p>
        </w:tc>
      </w:tr>
      <w:tr w:rsidR="005324D9" w:rsidRPr="002F30E2" w14:paraId="6DCA1C88" w14:textId="77777777" w:rsidTr="00B969CC">
        <w:trPr>
          <w:trHeight w:val="20"/>
        </w:trPr>
        <w:tc>
          <w:tcPr>
            <w:tcW w:w="2383" w:type="dxa"/>
            <w:noWrap/>
          </w:tcPr>
          <w:p w14:paraId="144E05B9" w14:textId="77777777" w:rsidR="005324D9" w:rsidRPr="002F30E2" w:rsidRDefault="005324D9" w:rsidP="00CA51D9">
            <w:pPr>
              <w:tabs>
                <w:tab w:val="left" w:pos="993"/>
              </w:tabs>
              <w:spacing w:line="228" w:lineRule="auto"/>
              <w:rPr>
                <w:rFonts w:eastAsia="Arial Unicode MS"/>
                <w:bCs/>
                <w:sz w:val="16"/>
                <w:szCs w:val="16"/>
              </w:rPr>
            </w:pPr>
            <w:r w:rsidRPr="002F30E2">
              <w:rPr>
                <w:rFonts w:eastAsia="Arial Unicode MS"/>
                <w:bCs/>
                <w:sz w:val="16"/>
                <w:szCs w:val="16"/>
              </w:rPr>
              <w:t xml:space="preserve">  Mali Kesime Verilen Krediler</w:t>
            </w:r>
          </w:p>
        </w:tc>
        <w:tc>
          <w:tcPr>
            <w:tcW w:w="1559" w:type="dxa"/>
            <w:noWrap/>
            <w:vAlign w:val="bottom"/>
          </w:tcPr>
          <w:p w14:paraId="103E4DB8" w14:textId="6AC7FAB4" w:rsidR="005324D9" w:rsidRPr="002F30E2" w:rsidRDefault="005324D9" w:rsidP="00CA51D9">
            <w:pPr>
              <w:spacing w:line="228" w:lineRule="auto"/>
              <w:ind w:right="-36"/>
              <w:jc w:val="right"/>
              <w:rPr>
                <w:sz w:val="16"/>
                <w:szCs w:val="16"/>
              </w:rPr>
            </w:pPr>
            <w:r w:rsidRPr="002F30E2">
              <w:rPr>
                <w:sz w:val="16"/>
                <w:szCs w:val="16"/>
              </w:rPr>
              <w:t>176.454</w:t>
            </w:r>
          </w:p>
        </w:tc>
        <w:tc>
          <w:tcPr>
            <w:tcW w:w="1559" w:type="dxa"/>
            <w:noWrap/>
            <w:vAlign w:val="bottom"/>
          </w:tcPr>
          <w:p w14:paraId="41385892" w14:textId="67963F00" w:rsidR="005324D9" w:rsidRPr="002F30E2" w:rsidRDefault="005324D9" w:rsidP="00CA51D9">
            <w:pPr>
              <w:spacing w:line="228" w:lineRule="auto"/>
              <w:jc w:val="right"/>
              <w:rPr>
                <w:sz w:val="16"/>
                <w:szCs w:val="16"/>
              </w:rPr>
            </w:pPr>
            <w:r w:rsidRPr="002F30E2">
              <w:rPr>
                <w:sz w:val="16"/>
                <w:szCs w:val="16"/>
              </w:rPr>
              <w:t>-</w:t>
            </w:r>
          </w:p>
        </w:tc>
        <w:tc>
          <w:tcPr>
            <w:tcW w:w="1418" w:type="dxa"/>
            <w:noWrap/>
            <w:vAlign w:val="bottom"/>
          </w:tcPr>
          <w:p w14:paraId="29AAB2E1" w14:textId="1EAFBA6B" w:rsidR="005324D9" w:rsidRPr="002F30E2" w:rsidRDefault="005324D9" w:rsidP="00CA51D9">
            <w:pPr>
              <w:spacing w:line="228" w:lineRule="auto"/>
              <w:ind w:right="-53"/>
              <w:jc w:val="right"/>
              <w:rPr>
                <w:sz w:val="16"/>
                <w:szCs w:val="16"/>
              </w:rPr>
            </w:pPr>
            <w:r w:rsidRPr="002F30E2">
              <w:rPr>
                <w:sz w:val="16"/>
                <w:szCs w:val="16"/>
              </w:rPr>
              <w:t>-</w:t>
            </w:r>
          </w:p>
        </w:tc>
        <w:tc>
          <w:tcPr>
            <w:tcW w:w="1427" w:type="dxa"/>
            <w:noWrap/>
            <w:vAlign w:val="bottom"/>
          </w:tcPr>
          <w:p w14:paraId="149D336A" w14:textId="56A8B0DE" w:rsidR="005324D9" w:rsidRPr="002F30E2" w:rsidRDefault="005324D9" w:rsidP="00CA51D9">
            <w:pPr>
              <w:spacing w:line="228" w:lineRule="auto"/>
              <w:ind w:right="-53"/>
              <w:jc w:val="right"/>
              <w:rPr>
                <w:sz w:val="16"/>
                <w:szCs w:val="16"/>
              </w:rPr>
            </w:pPr>
            <w:r w:rsidRPr="002F30E2">
              <w:rPr>
                <w:sz w:val="16"/>
                <w:szCs w:val="16"/>
              </w:rPr>
              <w:t>-</w:t>
            </w:r>
          </w:p>
        </w:tc>
      </w:tr>
      <w:tr w:rsidR="005324D9" w:rsidRPr="002F30E2" w14:paraId="1BD88323" w14:textId="77777777" w:rsidTr="00B969CC">
        <w:trPr>
          <w:trHeight w:val="20"/>
        </w:trPr>
        <w:tc>
          <w:tcPr>
            <w:tcW w:w="2383" w:type="dxa"/>
            <w:noWrap/>
            <w:hideMark/>
          </w:tcPr>
          <w:p w14:paraId="7DB581FE" w14:textId="2F0B5A76" w:rsidR="005324D9" w:rsidRPr="002F30E2" w:rsidRDefault="005324D9" w:rsidP="00CA51D9">
            <w:pPr>
              <w:tabs>
                <w:tab w:val="left" w:pos="993"/>
              </w:tabs>
              <w:spacing w:line="228" w:lineRule="auto"/>
              <w:rPr>
                <w:rFonts w:eastAsia="Arial Unicode MS"/>
                <w:bCs/>
                <w:sz w:val="16"/>
                <w:szCs w:val="16"/>
              </w:rPr>
            </w:pPr>
            <w:r w:rsidRPr="002F30E2">
              <w:rPr>
                <w:rFonts w:eastAsia="Arial Unicode MS"/>
                <w:bCs/>
                <w:sz w:val="16"/>
                <w:szCs w:val="16"/>
              </w:rPr>
              <w:t xml:space="preserve">  Diğer </w:t>
            </w:r>
            <w:r w:rsidRPr="002F30E2">
              <w:rPr>
                <w:rFonts w:eastAsia="Arial Unicode MS"/>
                <w:bCs/>
                <w:sz w:val="16"/>
                <w:szCs w:val="16"/>
                <w:vertAlign w:val="superscript"/>
              </w:rPr>
              <w:t>(**)</w:t>
            </w:r>
          </w:p>
        </w:tc>
        <w:tc>
          <w:tcPr>
            <w:tcW w:w="1559" w:type="dxa"/>
            <w:noWrap/>
          </w:tcPr>
          <w:p w14:paraId="3748DF64" w14:textId="3A93A21B" w:rsidR="005324D9" w:rsidRPr="002F30E2" w:rsidRDefault="005324D9" w:rsidP="00CA51D9">
            <w:pPr>
              <w:spacing w:line="228" w:lineRule="auto"/>
              <w:ind w:right="-36"/>
              <w:jc w:val="right"/>
              <w:rPr>
                <w:sz w:val="16"/>
                <w:szCs w:val="16"/>
              </w:rPr>
            </w:pPr>
            <w:r w:rsidRPr="002F30E2">
              <w:rPr>
                <w:sz w:val="16"/>
                <w:szCs w:val="16"/>
              </w:rPr>
              <w:t xml:space="preserve">3.322.535 </w:t>
            </w:r>
          </w:p>
        </w:tc>
        <w:tc>
          <w:tcPr>
            <w:tcW w:w="1559" w:type="dxa"/>
            <w:noWrap/>
            <w:vAlign w:val="bottom"/>
          </w:tcPr>
          <w:p w14:paraId="01AECB62" w14:textId="263C2BCE" w:rsidR="005324D9" w:rsidRPr="002F30E2" w:rsidRDefault="005324D9" w:rsidP="00CA51D9">
            <w:pPr>
              <w:spacing w:line="228" w:lineRule="auto"/>
              <w:jc w:val="right"/>
              <w:rPr>
                <w:sz w:val="16"/>
                <w:szCs w:val="16"/>
              </w:rPr>
            </w:pPr>
            <w:r w:rsidRPr="002F30E2">
              <w:rPr>
                <w:sz w:val="16"/>
                <w:szCs w:val="16"/>
              </w:rPr>
              <w:t>9.859</w:t>
            </w:r>
          </w:p>
        </w:tc>
        <w:tc>
          <w:tcPr>
            <w:tcW w:w="1418" w:type="dxa"/>
            <w:noWrap/>
            <w:vAlign w:val="bottom"/>
          </w:tcPr>
          <w:p w14:paraId="29BD3017" w14:textId="6EBDCFDE" w:rsidR="005324D9" w:rsidRPr="002F30E2" w:rsidRDefault="005324D9" w:rsidP="00CA51D9">
            <w:pPr>
              <w:spacing w:line="228" w:lineRule="auto"/>
              <w:ind w:right="-53"/>
              <w:jc w:val="right"/>
              <w:rPr>
                <w:sz w:val="16"/>
                <w:szCs w:val="16"/>
              </w:rPr>
            </w:pPr>
            <w:r w:rsidRPr="002F30E2">
              <w:rPr>
                <w:sz w:val="16"/>
                <w:szCs w:val="16"/>
              </w:rPr>
              <w:t>-</w:t>
            </w:r>
          </w:p>
        </w:tc>
        <w:tc>
          <w:tcPr>
            <w:tcW w:w="1427" w:type="dxa"/>
            <w:noWrap/>
            <w:vAlign w:val="bottom"/>
          </w:tcPr>
          <w:p w14:paraId="59EAB2C1" w14:textId="5CD80FFF" w:rsidR="005324D9" w:rsidRPr="002F30E2" w:rsidRDefault="005324D9" w:rsidP="00CA51D9">
            <w:pPr>
              <w:spacing w:line="228" w:lineRule="auto"/>
              <w:ind w:right="-53"/>
              <w:jc w:val="right"/>
              <w:rPr>
                <w:sz w:val="16"/>
                <w:szCs w:val="16"/>
              </w:rPr>
            </w:pPr>
            <w:r w:rsidRPr="002F30E2">
              <w:rPr>
                <w:sz w:val="16"/>
                <w:szCs w:val="16"/>
              </w:rPr>
              <w:t>-</w:t>
            </w:r>
          </w:p>
        </w:tc>
      </w:tr>
      <w:tr w:rsidR="005324D9" w:rsidRPr="002F30E2" w14:paraId="6D733E7C" w14:textId="77777777" w:rsidTr="00B969CC">
        <w:trPr>
          <w:trHeight w:val="20"/>
        </w:trPr>
        <w:tc>
          <w:tcPr>
            <w:tcW w:w="2383" w:type="dxa"/>
            <w:noWrap/>
            <w:hideMark/>
          </w:tcPr>
          <w:p w14:paraId="5C2B9434" w14:textId="77777777" w:rsidR="005324D9" w:rsidRPr="002F30E2" w:rsidRDefault="005324D9" w:rsidP="00CA51D9">
            <w:pPr>
              <w:tabs>
                <w:tab w:val="left" w:pos="993"/>
              </w:tabs>
              <w:spacing w:line="228" w:lineRule="auto"/>
              <w:rPr>
                <w:rFonts w:eastAsia="Arial Unicode MS"/>
                <w:bCs/>
                <w:sz w:val="16"/>
                <w:szCs w:val="16"/>
              </w:rPr>
            </w:pPr>
            <w:r w:rsidRPr="002F30E2">
              <w:rPr>
                <w:rFonts w:eastAsia="Arial Unicode MS"/>
                <w:bCs/>
                <w:sz w:val="16"/>
                <w:szCs w:val="16"/>
              </w:rPr>
              <w:t>Diğer Alacaklar</w:t>
            </w:r>
          </w:p>
        </w:tc>
        <w:tc>
          <w:tcPr>
            <w:tcW w:w="1559" w:type="dxa"/>
            <w:noWrap/>
            <w:vAlign w:val="bottom"/>
          </w:tcPr>
          <w:p w14:paraId="0EE17B77" w14:textId="2BA01E0A" w:rsidR="005324D9" w:rsidRPr="002F30E2" w:rsidRDefault="005324D9" w:rsidP="00CA51D9">
            <w:pPr>
              <w:spacing w:line="228" w:lineRule="auto"/>
              <w:ind w:right="-36"/>
              <w:jc w:val="right"/>
              <w:rPr>
                <w:sz w:val="16"/>
                <w:szCs w:val="16"/>
              </w:rPr>
            </w:pPr>
            <w:r w:rsidRPr="002F30E2">
              <w:rPr>
                <w:sz w:val="16"/>
                <w:szCs w:val="16"/>
              </w:rPr>
              <w:t>-</w:t>
            </w:r>
          </w:p>
        </w:tc>
        <w:tc>
          <w:tcPr>
            <w:tcW w:w="1559" w:type="dxa"/>
            <w:noWrap/>
            <w:vAlign w:val="bottom"/>
          </w:tcPr>
          <w:p w14:paraId="7B4A3F45" w14:textId="666C3907" w:rsidR="005324D9" w:rsidRPr="002F30E2" w:rsidRDefault="005324D9" w:rsidP="00CA51D9">
            <w:pPr>
              <w:spacing w:line="228" w:lineRule="auto"/>
              <w:jc w:val="right"/>
              <w:rPr>
                <w:sz w:val="16"/>
                <w:szCs w:val="16"/>
              </w:rPr>
            </w:pPr>
            <w:r w:rsidRPr="002F30E2">
              <w:rPr>
                <w:sz w:val="16"/>
                <w:szCs w:val="16"/>
              </w:rPr>
              <w:t>-</w:t>
            </w:r>
          </w:p>
        </w:tc>
        <w:tc>
          <w:tcPr>
            <w:tcW w:w="1418" w:type="dxa"/>
            <w:noWrap/>
            <w:vAlign w:val="bottom"/>
          </w:tcPr>
          <w:p w14:paraId="6A6A3F5D" w14:textId="5A95AB07" w:rsidR="005324D9" w:rsidRPr="002F30E2" w:rsidRDefault="005324D9" w:rsidP="00CA51D9">
            <w:pPr>
              <w:spacing w:line="228" w:lineRule="auto"/>
              <w:ind w:right="-53"/>
              <w:jc w:val="right"/>
              <w:rPr>
                <w:sz w:val="16"/>
                <w:szCs w:val="16"/>
              </w:rPr>
            </w:pPr>
            <w:r w:rsidRPr="002F30E2">
              <w:rPr>
                <w:sz w:val="16"/>
                <w:szCs w:val="16"/>
              </w:rPr>
              <w:t>-</w:t>
            </w:r>
          </w:p>
        </w:tc>
        <w:tc>
          <w:tcPr>
            <w:tcW w:w="1427" w:type="dxa"/>
            <w:noWrap/>
            <w:vAlign w:val="bottom"/>
          </w:tcPr>
          <w:p w14:paraId="090DB206" w14:textId="33590EE9" w:rsidR="005324D9" w:rsidRPr="002F30E2" w:rsidRDefault="005324D9" w:rsidP="00CA51D9">
            <w:pPr>
              <w:spacing w:line="228" w:lineRule="auto"/>
              <w:ind w:right="-53"/>
              <w:jc w:val="right"/>
              <w:rPr>
                <w:sz w:val="16"/>
                <w:szCs w:val="16"/>
              </w:rPr>
            </w:pPr>
            <w:r w:rsidRPr="002F30E2">
              <w:rPr>
                <w:sz w:val="16"/>
                <w:szCs w:val="16"/>
              </w:rPr>
              <w:t>-</w:t>
            </w:r>
          </w:p>
        </w:tc>
      </w:tr>
      <w:tr w:rsidR="005324D9" w:rsidRPr="002F30E2" w14:paraId="4078180A" w14:textId="77777777" w:rsidTr="00B969CC">
        <w:trPr>
          <w:trHeight w:val="20"/>
        </w:trPr>
        <w:tc>
          <w:tcPr>
            <w:tcW w:w="2383" w:type="dxa"/>
            <w:noWrap/>
          </w:tcPr>
          <w:p w14:paraId="7930FEA0" w14:textId="77777777" w:rsidR="005324D9" w:rsidRPr="002F30E2" w:rsidRDefault="005324D9" w:rsidP="00CA51D9">
            <w:pPr>
              <w:tabs>
                <w:tab w:val="left" w:pos="993"/>
              </w:tabs>
              <w:spacing w:line="228" w:lineRule="auto"/>
              <w:rPr>
                <w:rFonts w:eastAsia="Arial Unicode MS"/>
                <w:bCs/>
                <w:sz w:val="16"/>
                <w:szCs w:val="16"/>
              </w:rPr>
            </w:pPr>
            <w:r w:rsidRPr="002F30E2">
              <w:rPr>
                <w:rFonts w:eastAsia="Arial Unicode MS"/>
                <w:bCs/>
                <w:sz w:val="16"/>
                <w:szCs w:val="16"/>
              </w:rPr>
              <w:t xml:space="preserve">Kar Payı Gelir Tahakkuk  </w:t>
            </w:r>
          </w:p>
          <w:p w14:paraId="67A52966" w14:textId="77777777" w:rsidR="005324D9" w:rsidRPr="002F30E2" w:rsidRDefault="005324D9" w:rsidP="00CA51D9">
            <w:pPr>
              <w:tabs>
                <w:tab w:val="left" w:pos="993"/>
              </w:tabs>
              <w:spacing w:line="228" w:lineRule="auto"/>
              <w:rPr>
                <w:rFonts w:eastAsia="Arial Unicode MS"/>
                <w:bCs/>
                <w:sz w:val="16"/>
                <w:szCs w:val="16"/>
              </w:rPr>
            </w:pPr>
            <w:proofErr w:type="gramStart"/>
            <w:r w:rsidRPr="002F30E2">
              <w:rPr>
                <w:rFonts w:eastAsia="Arial Unicode MS"/>
                <w:bCs/>
                <w:sz w:val="16"/>
                <w:szCs w:val="16"/>
              </w:rPr>
              <w:t>ve</w:t>
            </w:r>
            <w:proofErr w:type="gramEnd"/>
            <w:r w:rsidRPr="002F30E2">
              <w:rPr>
                <w:rFonts w:eastAsia="Arial Unicode MS"/>
                <w:bCs/>
                <w:sz w:val="16"/>
                <w:szCs w:val="16"/>
              </w:rPr>
              <w:t xml:space="preserve"> Reeskontlar</w:t>
            </w:r>
          </w:p>
        </w:tc>
        <w:tc>
          <w:tcPr>
            <w:tcW w:w="1559" w:type="dxa"/>
            <w:noWrap/>
            <w:vAlign w:val="bottom"/>
          </w:tcPr>
          <w:p w14:paraId="15F30BCA" w14:textId="77777777" w:rsidR="005324D9" w:rsidRPr="002F30E2" w:rsidRDefault="005324D9" w:rsidP="00CA51D9">
            <w:pPr>
              <w:spacing w:line="228" w:lineRule="auto"/>
              <w:ind w:right="-50"/>
              <w:jc w:val="right"/>
              <w:rPr>
                <w:sz w:val="16"/>
                <w:szCs w:val="16"/>
              </w:rPr>
            </w:pPr>
          </w:p>
          <w:p w14:paraId="09966029" w14:textId="28180173" w:rsidR="005324D9" w:rsidRPr="002F30E2" w:rsidRDefault="005324D9" w:rsidP="00CA51D9">
            <w:pPr>
              <w:spacing w:line="228" w:lineRule="auto"/>
              <w:ind w:right="-36"/>
              <w:jc w:val="right"/>
              <w:rPr>
                <w:sz w:val="16"/>
                <w:szCs w:val="16"/>
              </w:rPr>
            </w:pPr>
            <w:r w:rsidRPr="002F30E2">
              <w:rPr>
                <w:sz w:val="16"/>
                <w:szCs w:val="16"/>
              </w:rPr>
              <w:t>1.082.699</w:t>
            </w:r>
          </w:p>
        </w:tc>
        <w:tc>
          <w:tcPr>
            <w:tcW w:w="1559" w:type="dxa"/>
            <w:noWrap/>
            <w:vAlign w:val="bottom"/>
          </w:tcPr>
          <w:p w14:paraId="5EFC869D" w14:textId="77777777" w:rsidR="005324D9" w:rsidRPr="002F30E2" w:rsidRDefault="005324D9" w:rsidP="00CA51D9">
            <w:pPr>
              <w:spacing w:line="228" w:lineRule="auto"/>
              <w:ind w:right="-19"/>
              <w:jc w:val="right"/>
              <w:rPr>
                <w:sz w:val="16"/>
                <w:szCs w:val="16"/>
              </w:rPr>
            </w:pPr>
          </w:p>
          <w:p w14:paraId="66AA8090" w14:textId="18C50CDB" w:rsidR="005324D9" w:rsidRPr="002F30E2" w:rsidRDefault="005324D9" w:rsidP="00CA51D9">
            <w:pPr>
              <w:spacing w:line="228" w:lineRule="auto"/>
              <w:jc w:val="right"/>
              <w:rPr>
                <w:sz w:val="16"/>
                <w:szCs w:val="16"/>
              </w:rPr>
            </w:pPr>
            <w:r w:rsidRPr="002F30E2">
              <w:rPr>
                <w:sz w:val="16"/>
                <w:szCs w:val="16"/>
              </w:rPr>
              <w:t>52.153</w:t>
            </w:r>
          </w:p>
        </w:tc>
        <w:tc>
          <w:tcPr>
            <w:tcW w:w="1418" w:type="dxa"/>
            <w:noWrap/>
            <w:vAlign w:val="bottom"/>
          </w:tcPr>
          <w:p w14:paraId="1C3B6FB4" w14:textId="77777777" w:rsidR="005324D9" w:rsidRPr="002F30E2" w:rsidRDefault="005324D9" w:rsidP="00CA51D9">
            <w:pPr>
              <w:spacing w:line="228" w:lineRule="auto"/>
              <w:ind w:right="-53"/>
              <w:jc w:val="right"/>
              <w:rPr>
                <w:sz w:val="16"/>
                <w:szCs w:val="16"/>
              </w:rPr>
            </w:pPr>
          </w:p>
          <w:p w14:paraId="14772418" w14:textId="2F391080" w:rsidR="005324D9" w:rsidRPr="002F30E2" w:rsidRDefault="005324D9" w:rsidP="00CA51D9">
            <w:pPr>
              <w:spacing w:line="228" w:lineRule="auto"/>
              <w:ind w:right="-53"/>
              <w:jc w:val="right"/>
              <w:rPr>
                <w:sz w:val="16"/>
                <w:szCs w:val="16"/>
              </w:rPr>
            </w:pPr>
            <w:r w:rsidRPr="002F30E2">
              <w:rPr>
                <w:sz w:val="16"/>
                <w:szCs w:val="16"/>
              </w:rPr>
              <w:t>22</w:t>
            </w:r>
          </w:p>
        </w:tc>
        <w:tc>
          <w:tcPr>
            <w:tcW w:w="1427" w:type="dxa"/>
            <w:noWrap/>
            <w:vAlign w:val="bottom"/>
          </w:tcPr>
          <w:p w14:paraId="39B06DFB" w14:textId="5C2E2BE8" w:rsidR="005324D9" w:rsidRPr="002F30E2" w:rsidRDefault="005324D9" w:rsidP="00CA51D9">
            <w:pPr>
              <w:spacing w:line="228" w:lineRule="auto"/>
              <w:ind w:right="-53"/>
              <w:jc w:val="right"/>
              <w:rPr>
                <w:sz w:val="16"/>
                <w:szCs w:val="16"/>
              </w:rPr>
            </w:pPr>
            <w:r w:rsidRPr="002F30E2">
              <w:rPr>
                <w:sz w:val="16"/>
                <w:szCs w:val="16"/>
              </w:rPr>
              <w:t>42.569</w:t>
            </w:r>
          </w:p>
        </w:tc>
      </w:tr>
      <w:tr w:rsidR="005324D9" w:rsidRPr="002F30E2" w14:paraId="115BC95D" w14:textId="77777777" w:rsidTr="00B969CC">
        <w:trPr>
          <w:trHeight w:val="116"/>
        </w:trPr>
        <w:tc>
          <w:tcPr>
            <w:tcW w:w="2383" w:type="dxa"/>
            <w:noWrap/>
            <w:vAlign w:val="bottom"/>
          </w:tcPr>
          <w:p w14:paraId="5A3F1A03" w14:textId="77777777" w:rsidR="005324D9" w:rsidRPr="002F30E2" w:rsidRDefault="005324D9" w:rsidP="00CA51D9">
            <w:pPr>
              <w:tabs>
                <w:tab w:val="left" w:pos="993"/>
              </w:tabs>
              <w:spacing w:line="228" w:lineRule="auto"/>
              <w:rPr>
                <w:rFonts w:eastAsia="Arial Unicode MS"/>
                <w:bCs/>
                <w:sz w:val="16"/>
                <w:szCs w:val="16"/>
              </w:rPr>
            </w:pPr>
            <w:r w:rsidRPr="002F30E2">
              <w:rPr>
                <w:rFonts w:eastAsia="Arial Unicode MS"/>
                <w:b/>
                <w:bCs/>
                <w:sz w:val="16"/>
                <w:szCs w:val="16"/>
              </w:rPr>
              <w:t>Toplam</w:t>
            </w:r>
          </w:p>
        </w:tc>
        <w:tc>
          <w:tcPr>
            <w:tcW w:w="1559" w:type="dxa"/>
            <w:noWrap/>
            <w:vAlign w:val="bottom"/>
          </w:tcPr>
          <w:p w14:paraId="41D5D1E3" w14:textId="170A48DC" w:rsidR="005324D9" w:rsidRPr="002F30E2" w:rsidRDefault="005324D9" w:rsidP="00CA51D9">
            <w:pPr>
              <w:spacing w:line="228" w:lineRule="auto"/>
              <w:ind w:right="-36"/>
              <w:jc w:val="right"/>
              <w:rPr>
                <w:b/>
                <w:sz w:val="16"/>
                <w:szCs w:val="16"/>
              </w:rPr>
            </w:pPr>
            <w:r w:rsidRPr="002F30E2">
              <w:rPr>
                <w:b/>
                <w:sz w:val="16"/>
                <w:szCs w:val="16"/>
              </w:rPr>
              <w:t>54.851.437</w:t>
            </w:r>
          </w:p>
        </w:tc>
        <w:tc>
          <w:tcPr>
            <w:tcW w:w="1559" w:type="dxa"/>
            <w:noWrap/>
            <w:vAlign w:val="bottom"/>
          </w:tcPr>
          <w:p w14:paraId="42E1C16A" w14:textId="2A9FE716" w:rsidR="005324D9" w:rsidRPr="002F30E2" w:rsidRDefault="005324D9" w:rsidP="00CA51D9">
            <w:pPr>
              <w:spacing w:line="228" w:lineRule="auto"/>
              <w:jc w:val="right"/>
              <w:rPr>
                <w:b/>
                <w:sz w:val="16"/>
                <w:szCs w:val="16"/>
              </w:rPr>
            </w:pPr>
            <w:r w:rsidRPr="002F30E2">
              <w:rPr>
                <w:b/>
                <w:sz w:val="16"/>
                <w:szCs w:val="16"/>
              </w:rPr>
              <w:t>778.197</w:t>
            </w:r>
          </w:p>
        </w:tc>
        <w:tc>
          <w:tcPr>
            <w:tcW w:w="1418" w:type="dxa"/>
            <w:noWrap/>
            <w:vAlign w:val="bottom"/>
          </w:tcPr>
          <w:p w14:paraId="69C5D214" w14:textId="32D0A1DD" w:rsidR="005324D9" w:rsidRPr="002F30E2" w:rsidRDefault="005324D9" w:rsidP="00CA51D9">
            <w:pPr>
              <w:spacing w:line="228" w:lineRule="auto"/>
              <w:ind w:right="-53"/>
              <w:jc w:val="right"/>
              <w:rPr>
                <w:b/>
                <w:sz w:val="16"/>
                <w:szCs w:val="16"/>
              </w:rPr>
            </w:pPr>
            <w:r w:rsidRPr="002F30E2">
              <w:rPr>
                <w:b/>
                <w:sz w:val="16"/>
                <w:szCs w:val="16"/>
              </w:rPr>
              <w:t>146.446</w:t>
            </w:r>
          </w:p>
        </w:tc>
        <w:tc>
          <w:tcPr>
            <w:tcW w:w="1427" w:type="dxa"/>
            <w:noWrap/>
            <w:vAlign w:val="bottom"/>
          </w:tcPr>
          <w:p w14:paraId="6519298C" w14:textId="59D87771" w:rsidR="005324D9" w:rsidRPr="002F30E2" w:rsidRDefault="005324D9" w:rsidP="00CA51D9">
            <w:pPr>
              <w:spacing w:line="228" w:lineRule="auto"/>
              <w:ind w:right="-53"/>
              <w:jc w:val="right"/>
              <w:rPr>
                <w:b/>
                <w:sz w:val="16"/>
                <w:szCs w:val="16"/>
              </w:rPr>
            </w:pPr>
            <w:r w:rsidRPr="002F30E2">
              <w:rPr>
                <w:b/>
                <w:sz w:val="16"/>
                <w:szCs w:val="16"/>
              </w:rPr>
              <w:t>1.113.496</w:t>
            </w:r>
          </w:p>
        </w:tc>
      </w:tr>
    </w:tbl>
    <w:p w14:paraId="7B06B42A" w14:textId="77777777" w:rsidR="00DE21DF" w:rsidRPr="002F30E2" w:rsidRDefault="00DE21DF" w:rsidP="00CA51D9">
      <w:pPr>
        <w:spacing w:line="228" w:lineRule="auto"/>
        <w:ind w:left="1276" w:right="-179" w:hanging="425"/>
        <w:jc w:val="both"/>
        <w:rPr>
          <w:bCs/>
          <w:iCs/>
          <w:sz w:val="18"/>
          <w:szCs w:val="18"/>
        </w:rPr>
      </w:pPr>
    </w:p>
    <w:p w14:paraId="1721CEA5" w14:textId="3C31CE1E" w:rsidR="00DE21DF" w:rsidRPr="002F30E2" w:rsidRDefault="00DE21DF" w:rsidP="00B969CC">
      <w:pPr>
        <w:spacing w:line="228" w:lineRule="auto"/>
        <w:ind w:left="1276" w:right="-179" w:hanging="425"/>
        <w:jc w:val="both"/>
        <w:rPr>
          <w:bCs/>
          <w:iCs/>
          <w:sz w:val="14"/>
          <w:szCs w:val="14"/>
        </w:rPr>
      </w:pPr>
      <w:r w:rsidRPr="002F30E2">
        <w:rPr>
          <w:bCs/>
          <w:iCs/>
          <w:sz w:val="14"/>
          <w:szCs w:val="14"/>
        </w:rPr>
        <w:t xml:space="preserve">(*) </w:t>
      </w:r>
      <w:r w:rsidRPr="002F30E2">
        <w:rPr>
          <w:bCs/>
          <w:iCs/>
          <w:sz w:val="14"/>
          <w:szCs w:val="14"/>
        </w:rPr>
        <w:tab/>
        <w:t>İlgili tutarlar finansal kiralama alacakları</w:t>
      </w:r>
      <w:r w:rsidR="00C50F4C" w:rsidRPr="002F30E2">
        <w:rPr>
          <w:bCs/>
          <w:iCs/>
          <w:sz w:val="14"/>
          <w:szCs w:val="14"/>
        </w:rPr>
        <w:t xml:space="preserve">nı </w:t>
      </w:r>
      <w:r w:rsidRPr="002F30E2">
        <w:rPr>
          <w:bCs/>
          <w:iCs/>
          <w:sz w:val="14"/>
          <w:szCs w:val="14"/>
        </w:rPr>
        <w:t>içermemektedir.</w:t>
      </w:r>
    </w:p>
    <w:p w14:paraId="24151FE3" w14:textId="3BF86245" w:rsidR="00490B90" w:rsidRPr="002F30E2" w:rsidRDefault="00DE21DF" w:rsidP="000C052E">
      <w:pPr>
        <w:tabs>
          <w:tab w:val="left" w:pos="1276"/>
        </w:tabs>
        <w:spacing w:line="228" w:lineRule="auto"/>
        <w:ind w:left="1276" w:right="-1" w:hanging="425"/>
        <w:jc w:val="both"/>
        <w:rPr>
          <w:iCs/>
          <w:sz w:val="14"/>
          <w:szCs w:val="14"/>
        </w:rPr>
      </w:pPr>
      <w:r w:rsidRPr="002F30E2">
        <w:rPr>
          <w:iCs/>
          <w:sz w:val="14"/>
          <w:szCs w:val="14"/>
        </w:rPr>
        <w:t xml:space="preserve">(**) </w:t>
      </w:r>
      <w:r w:rsidRPr="002F30E2">
        <w:rPr>
          <w:iCs/>
          <w:sz w:val="14"/>
          <w:szCs w:val="14"/>
        </w:rPr>
        <w:tab/>
      </w:r>
      <w:r w:rsidR="00B44B74" w:rsidRPr="002F30E2">
        <w:rPr>
          <w:iCs/>
          <w:sz w:val="14"/>
          <w:szCs w:val="14"/>
        </w:rPr>
        <w:t>30 Eylül 2022</w:t>
      </w:r>
      <w:r w:rsidR="00CD2D77" w:rsidRPr="002F30E2">
        <w:rPr>
          <w:iCs/>
          <w:sz w:val="14"/>
          <w:szCs w:val="14"/>
        </w:rPr>
        <w:t xml:space="preserve"> itibarıyla ilgili bakiyenin </w:t>
      </w:r>
      <w:r w:rsidR="0023151D" w:rsidRPr="002F30E2">
        <w:rPr>
          <w:iCs/>
          <w:sz w:val="14"/>
          <w:szCs w:val="14"/>
        </w:rPr>
        <w:t>36.525</w:t>
      </w:r>
      <w:r w:rsidR="00CD2D77" w:rsidRPr="002F30E2">
        <w:rPr>
          <w:iCs/>
          <w:sz w:val="14"/>
          <w:szCs w:val="14"/>
        </w:rPr>
        <w:t xml:space="preserve"> TL (</w:t>
      </w:r>
      <w:r w:rsidR="003375F5" w:rsidRPr="002F30E2">
        <w:rPr>
          <w:iCs/>
          <w:sz w:val="14"/>
          <w:szCs w:val="14"/>
        </w:rPr>
        <w:t>31 Aralık 2021</w:t>
      </w:r>
      <w:r w:rsidR="00CD2D77" w:rsidRPr="002F30E2">
        <w:rPr>
          <w:iCs/>
          <w:sz w:val="14"/>
          <w:szCs w:val="14"/>
        </w:rPr>
        <w:t xml:space="preserve">: </w:t>
      </w:r>
      <w:r w:rsidR="00757A2C" w:rsidRPr="002F30E2">
        <w:rPr>
          <w:iCs/>
          <w:sz w:val="14"/>
          <w:szCs w:val="14"/>
        </w:rPr>
        <w:t>39.633</w:t>
      </w:r>
      <w:r w:rsidR="00CD2D77" w:rsidRPr="002F30E2">
        <w:rPr>
          <w:iCs/>
          <w:sz w:val="14"/>
          <w:szCs w:val="14"/>
        </w:rPr>
        <w:t xml:space="preserve"> TL) tutarındaki kısmı </w:t>
      </w:r>
      <w:proofErr w:type="spellStart"/>
      <w:r w:rsidR="00CD2D77" w:rsidRPr="002F30E2">
        <w:rPr>
          <w:iCs/>
          <w:sz w:val="14"/>
          <w:szCs w:val="14"/>
        </w:rPr>
        <w:t>müşâreke</w:t>
      </w:r>
      <w:proofErr w:type="spellEnd"/>
      <w:r w:rsidR="00CD2D77" w:rsidRPr="002F30E2">
        <w:rPr>
          <w:iCs/>
          <w:sz w:val="14"/>
          <w:szCs w:val="14"/>
        </w:rPr>
        <w:t xml:space="preserve"> ortaklık finansmanı yöntemiyle kullandırılan fonlardan oluşmaktadır. Banka, 3</w:t>
      </w:r>
      <w:r w:rsidR="00B00695">
        <w:rPr>
          <w:iCs/>
          <w:sz w:val="14"/>
          <w:szCs w:val="14"/>
        </w:rPr>
        <w:t>1</w:t>
      </w:r>
      <w:r w:rsidR="00CD2D77" w:rsidRPr="002F30E2">
        <w:rPr>
          <w:iCs/>
          <w:sz w:val="14"/>
          <w:szCs w:val="14"/>
        </w:rPr>
        <w:t xml:space="preserve"> </w:t>
      </w:r>
      <w:r w:rsidR="00B00695">
        <w:rPr>
          <w:iCs/>
          <w:sz w:val="14"/>
          <w:szCs w:val="14"/>
        </w:rPr>
        <w:t>Aralık</w:t>
      </w:r>
      <w:r w:rsidR="00CD2D77" w:rsidRPr="002F30E2">
        <w:rPr>
          <w:iCs/>
          <w:sz w:val="14"/>
          <w:szCs w:val="14"/>
        </w:rPr>
        <w:t xml:space="preserve"> 202</w:t>
      </w:r>
      <w:r w:rsidR="00B00695">
        <w:rPr>
          <w:iCs/>
          <w:sz w:val="14"/>
          <w:szCs w:val="14"/>
        </w:rPr>
        <w:t>0</w:t>
      </w:r>
      <w:r w:rsidR="00CD2D77" w:rsidRPr="002F30E2">
        <w:rPr>
          <w:iCs/>
          <w:sz w:val="14"/>
          <w:szCs w:val="14"/>
        </w:rPr>
        <w:t xml:space="preserve"> tarihi itibarıyla bu kapsamda finansal durum tablosunda taşıdığı bu sabit </w:t>
      </w:r>
      <w:proofErr w:type="spellStart"/>
      <w:r w:rsidR="00CD2D77" w:rsidRPr="002F30E2">
        <w:rPr>
          <w:iCs/>
          <w:sz w:val="14"/>
          <w:szCs w:val="14"/>
        </w:rPr>
        <w:t>müşâreke</w:t>
      </w:r>
      <w:proofErr w:type="spellEnd"/>
      <w:r w:rsidR="00CD2D77" w:rsidRPr="002F30E2">
        <w:rPr>
          <w:iCs/>
          <w:sz w:val="14"/>
          <w:szCs w:val="14"/>
        </w:rPr>
        <w:t xml:space="preserve"> finansman kredilerini Faizsiz Finans Muhasebe Standardı 4: </w:t>
      </w:r>
      <w:proofErr w:type="spellStart"/>
      <w:r w:rsidR="00CD2D77" w:rsidRPr="002F30E2">
        <w:rPr>
          <w:iCs/>
          <w:sz w:val="14"/>
          <w:szCs w:val="14"/>
        </w:rPr>
        <w:t>Müşâreke</w:t>
      </w:r>
      <w:proofErr w:type="spellEnd"/>
      <w:r w:rsidR="00CD2D77" w:rsidRPr="002F30E2">
        <w:rPr>
          <w:iCs/>
          <w:sz w:val="14"/>
          <w:szCs w:val="14"/>
        </w:rPr>
        <w:t xml:space="preserve"> Finansmanı “FFMS 4” Madde 2/3/1’e uygun olarak tarihi maliyeti üzerinden muhasebeleştirmiştir.</w:t>
      </w:r>
    </w:p>
    <w:p w14:paraId="59751DDB" w14:textId="77777777" w:rsidR="00490B90" w:rsidRPr="002F30E2" w:rsidRDefault="00490B90" w:rsidP="00F3617D">
      <w:pPr>
        <w:tabs>
          <w:tab w:val="num" w:pos="1276"/>
        </w:tabs>
        <w:ind w:left="851"/>
        <w:jc w:val="both"/>
        <w:rPr>
          <w:rFonts w:eastAsia="Arial Unicode MS"/>
        </w:rPr>
      </w:pPr>
    </w:p>
    <w:p w14:paraId="7D0744F4" w14:textId="77777777" w:rsidR="00490B90" w:rsidRPr="002F30E2" w:rsidRDefault="00490B90" w:rsidP="00F3617D">
      <w:pPr>
        <w:pStyle w:val="ListParagraph"/>
        <w:numPr>
          <w:ilvl w:val="0"/>
          <w:numId w:val="39"/>
        </w:numPr>
        <w:ind w:left="1276" w:right="17" w:hanging="425"/>
        <w:jc w:val="both"/>
        <w:rPr>
          <w:b/>
          <w:iCs/>
        </w:rPr>
      </w:pPr>
      <w:r w:rsidRPr="002F30E2">
        <w:rPr>
          <w:b/>
          <w:iCs/>
        </w:rPr>
        <w:t>Birinci ve ikinci grup krediler, diğer alacaklar ile sözleşme koşullarında değişiklik yapılan krediler ve diğer alacaklara ilişkin bilgiler (Devamı)</w:t>
      </w:r>
    </w:p>
    <w:p w14:paraId="202E71BF" w14:textId="77777777" w:rsidR="0064616B" w:rsidRPr="002F30E2" w:rsidRDefault="0064616B" w:rsidP="00F3617D">
      <w:pPr>
        <w:ind w:left="851" w:right="17"/>
        <w:jc w:val="both"/>
        <w:rPr>
          <w:iCs/>
        </w:rPr>
      </w:pPr>
    </w:p>
    <w:tbl>
      <w:tblPr>
        <w:tblStyle w:val="TableGrid"/>
        <w:tblW w:w="4524" w:type="pct"/>
        <w:tblInd w:w="849" w:type="dxa"/>
        <w:tblLook w:val="04A0" w:firstRow="1" w:lastRow="0" w:firstColumn="1" w:lastColumn="0" w:noHBand="0" w:noVBand="1"/>
      </w:tblPr>
      <w:tblGrid>
        <w:gridCol w:w="3148"/>
        <w:gridCol w:w="1284"/>
        <w:gridCol w:w="1158"/>
        <w:gridCol w:w="1414"/>
        <w:gridCol w:w="1195"/>
      </w:tblGrid>
      <w:tr w:rsidR="00332EBF" w:rsidRPr="002F30E2" w14:paraId="68AC52A1" w14:textId="77777777" w:rsidTr="0097197E">
        <w:trPr>
          <w:trHeight w:val="39"/>
        </w:trPr>
        <w:tc>
          <w:tcPr>
            <w:tcW w:w="1920" w:type="pct"/>
            <w:tcBorders>
              <w:bottom w:val="dotted" w:sz="4" w:space="0" w:color="auto"/>
              <w:right w:val="dotted" w:sz="4" w:space="0" w:color="auto"/>
            </w:tcBorders>
            <w:shd w:val="clear" w:color="auto" w:fill="auto"/>
          </w:tcPr>
          <w:p w14:paraId="657C6CDA" w14:textId="77777777" w:rsidR="00AF729A" w:rsidRPr="002F30E2" w:rsidRDefault="00AF729A" w:rsidP="00F3617D">
            <w:pPr>
              <w:tabs>
                <w:tab w:val="left" w:pos="0"/>
              </w:tabs>
              <w:ind w:left="33" w:right="17"/>
              <w:rPr>
                <w:rFonts w:eastAsia="Arial Unicode MS"/>
                <w:b/>
                <w:bCs/>
                <w:sz w:val="18"/>
                <w:szCs w:val="18"/>
              </w:rPr>
            </w:pPr>
            <w:bookmarkStart w:id="54" w:name="OLE_LINK38"/>
            <w:bookmarkStart w:id="55" w:name="OLE_LINK144"/>
          </w:p>
        </w:tc>
        <w:tc>
          <w:tcPr>
            <w:tcW w:w="1489"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2F30E2" w:rsidRDefault="00AF729A" w:rsidP="00F3617D">
            <w:pPr>
              <w:tabs>
                <w:tab w:val="left" w:pos="0"/>
              </w:tabs>
              <w:ind w:right="17"/>
              <w:jc w:val="center"/>
              <w:rPr>
                <w:rFonts w:eastAsia="Arial Unicode MS"/>
                <w:b/>
                <w:bCs/>
                <w:sz w:val="18"/>
                <w:szCs w:val="18"/>
              </w:rPr>
            </w:pPr>
            <w:r w:rsidRPr="002F30E2">
              <w:rPr>
                <w:rFonts w:eastAsia="Arial Unicode MS"/>
                <w:b/>
                <w:bCs/>
                <w:sz w:val="18"/>
                <w:szCs w:val="18"/>
              </w:rPr>
              <w:t>Cari Dönem</w:t>
            </w:r>
          </w:p>
          <w:p w14:paraId="4E31B5E7" w14:textId="38D84984" w:rsidR="00AF729A" w:rsidRPr="002F30E2" w:rsidRDefault="00B44B74" w:rsidP="00F3617D">
            <w:pPr>
              <w:tabs>
                <w:tab w:val="left" w:pos="0"/>
              </w:tabs>
              <w:ind w:left="33" w:right="17"/>
              <w:jc w:val="center"/>
              <w:rPr>
                <w:rFonts w:eastAsia="Arial Unicode MS"/>
                <w:b/>
                <w:bCs/>
                <w:sz w:val="18"/>
                <w:szCs w:val="18"/>
              </w:rPr>
            </w:pPr>
            <w:r w:rsidRPr="002F30E2">
              <w:rPr>
                <w:rFonts w:eastAsia="Arial Unicode MS"/>
                <w:b/>
                <w:bCs/>
                <w:sz w:val="18"/>
                <w:szCs w:val="18"/>
              </w:rPr>
              <w:t>30.09.2022</w:t>
            </w:r>
          </w:p>
        </w:tc>
        <w:tc>
          <w:tcPr>
            <w:tcW w:w="1591" w:type="pct"/>
            <w:gridSpan w:val="2"/>
            <w:tcBorders>
              <w:left w:val="dotted" w:sz="4" w:space="0" w:color="auto"/>
              <w:bottom w:val="dotted" w:sz="4" w:space="0" w:color="auto"/>
            </w:tcBorders>
            <w:shd w:val="clear" w:color="auto" w:fill="auto"/>
            <w:noWrap/>
            <w:vAlign w:val="bottom"/>
          </w:tcPr>
          <w:p w14:paraId="3B8DBD4A" w14:textId="170A400B" w:rsidR="00AF729A" w:rsidRPr="002F30E2" w:rsidRDefault="00AF729A" w:rsidP="00F3617D">
            <w:pPr>
              <w:tabs>
                <w:tab w:val="left" w:pos="0"/>
              </w:tabs>
              <w:ind w:left="33" w:right="17"/>
              <w:jc w:val="center"/>
              <w:rPr>
                <w:rFonts w:eastAsia="Arial Unicode MS"/>
                <w:b/>
                <w:bCs/>
                <w:sz w:val="18"/>
                <w:szCs w:val="18"/>
              </w:rPr>
            </w:pPr>
            <w:r w:rsidRPr="002F30E2">
              <w:rPr>
                <w:rFonts w:eastAsia="Arial Unicode MS"/>
                <w:b/>
                <w:bCs/>
                <w:sz w:val="18"/>
                <w:szCs w:val="18"/>
              </w:rPr>
              <w:t>Önceki Dönem</w:t>
            </w:r>
          </w:p>
          <w:p w14:paraId="47A38EDB" w14:textId="7FB3F628" w:rsidR="00AF729A" w:rsidRPr="002F30E2" w:rsidRDefault="003375F5" w:rsidP="00F3617D">
            <w:pPr>
              <w:ind w:left="34" w:right="-73" w:hanging="34"/>
              <w:jc w:val="center"/>
              <w:rPr>
                <w:rFonts w:eastAsia="Arial Unicode MS"/>
                <w:b/>
                <w:bCs/>
                <w:sz w:val="18"/>
                <w:szCs w:val="18"/>
              </w:rPr>
            </w:pPr>
            <w:r w:rsidRPr="002F30E2">
              <w:rPr>
                <w:rFonts w:eastAsia="Arial Unicode MS"/>
                <w:b/>
                <w:bCs/>
                <w:sz w:val="18"/>
                <w:szCs w:val="18"/>
              </w:rPr>
              <w:t>31.12.2021</w:t>
            </w:r>
          </w:p>
        </w:tc>
      </w:tr>
      <w:tr w:rsidR="00332EBF" w:rsidRPr="002F30E2" w14:paraId="306AEEBC" w14:textId="77777777" w:rsidTr="0097197E">
        <w:trPr>
          <w:trHeight w:val="39"/>
        </w:trPr>
        <w:tc>
          <w:tcPr>
            <w:tcW w:w="1920" w:type="pct"/>
            <w:tcBorders>
              <w:top w:val="dotted" w:sz="4" w:space="0" w:color="auto"/>
              <w:bottom w:val="dotted" w:sz="4" w:space="0" w:color="auto"/>
              <w:right w:val="dotted" w:sz="4" w:space="0" w:color="auto"/>
            </w:tcBorders>
            <w:shd w:val="clear" w:color="auto" w:fill="auto"/>
            <w:noWrap/>
            <w:vAlign w:val="bottom"/>
          </w:tcPr>
          <w:p w14:paraId="35EAD9FC" w14:textId="15B728D3" w:rsidR="00AF729A" w:rsidRPr="002F30E2" w:rsidRDefault="00357A51" w:rsidP="00F3617D">
            <w:pPr>
              <w:tabs>
                <w:tab w:val="left" w:pos="0"/>
              </w:tabs>
              <w:ind w:left="33" w:right="17"/>
              <w:rPr>
                <w:rFonts w:eastAsia="Arial Unicode MS"/>
                <w:b/>
                <w:bCs/>
                <w:sz w:val="18"/>
                <w:szCs w:val="18"/>
              </w:rPr>
            </w:pPr>
            <w:r w:rsidRPr="002F30E2">
              <w:rPr>
                <w:rFonts w:eastAsia="Arial Unicode MS"/>
                <w:b/>
                <w:bCs/>
                <w:sz w:val="18"/>
                <w:szCs w:val="18"/>
              </w:rPr>
              <w:t>Genel Karşılıklar</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14:paraId="5EB05AAD" w14:textId="5E5F7947" w:rsidR="00AF729A" w:rsidRPr="002F30E2" w:rsidRDefault="00AF729A" w:rsidP="00CA51D9">
            <w:pPr>
              <w:ind w:left="34" w:right="-46" w:hanging="34"/>
              <w:jc w:val="right"/>
              <w:rPr>
                <w:rFonts w:eastAsia="Arial Unicode MS"/>
                <w:b/>
                <w:bCs/>
                <w:sz w:val="18"/>
                <w:szCs w:val="18"/>
              </w:rPr>
            </w:pPr>
            <w:r w:rsidRPr="002F30E2">
              <w:rPr>
                <w:rFonts w:eastAsia="Arial Unicode MS"/>
                <w:b/>
                <w:bCs/>
                <w:sz w:val="18"/>
                <w:szCs w:val="18"/>
              </w:rPr>
              <w:t>Standart Nitelikli Krediler</w:t>
            </w:r>
          </w:p>
        </w:tc>
        <w:tc>
          <w:tcPr>
            <w:tcW w:w="706" w:type="pct"/>
            <w:tcBorders>
              <w:top w:val="dotted" w:sz="4" w:space="0" w:color="auto"/>
              <w:left w:val="dotted" w:sz="4" w:space="0" w:color="auto"/>
              <w:bottom w:val="dotted" w:sz="4" w:space="0" w:color="auto"/>
              <w:right w:val="dotted" w:sz="4" w:space="0" w:color="auto"/>
            </w:tcBorders>
            <w:shd w:val="clear" w:color="auto" w:fill="auto"/>
            <w:vAlign w:val="bottom"/>
          </w:tcPr>
          <w:p w14:paraId="7A6E8618" w14:textId="0FBC70C3" w:rsidR="00AF729A" w:rsidRPr="002F30E2" w:rsidRDefault="00AF729A" w:rsidP="00CA51D9">
            <w:pPr>
              <w:ind w:left="34" w:right="-46" w:hanging="34"/>
              <w:jc w:val="right"/>
              <w:rPr>
                <w:rFonts w:eastAsia="Arial Unicode MS"/>
                <w:b/>
                <w:bCs/>
                <w:sz w:val="18"/>
                <w:szCs w:val="18"/>
              </w:rPr>
            </w:pPr>
            <w:r w:rsidRPr="002F30E2">
              <w:rPr>
                <w:rFonts w:eastAsia="Arial Unicode MS"/>
                <w:b/>
                <w:bCs/>
                <w:sz w:val="18"/>
                <w:szCs w:val="18"/>
              </w:rPr>
              <w:t>Yakın İzlemedeki</w:t>
            </w:r>
          </w:p>
          <w:p w14:paraId="6E76207D" w14:textId="4B3EA5C2" w:rsidR="00AF729A" w:rsidRPr="002F30E2" w:rsidRDefault="00AF729A" w:rsidP="00CA51D9">
            <w:pPr>
              <w:ind w:left="34" w:right="-46" w:hanging="34"/>
              <w:jc w:val="right"/>
              <w:rPr>
                <w:rFonts w:eastAsia="Arial Unicode MS"/>
                <w:b/>
                <w:bCs/>
                <w:sz w:val="18"/>
                <w:szCs w:val="18"/>
              </w:rPr>
            </w:pPr>
            <w:r w:rsidRPr="002F30E2">
              <w:rPr>
                <w:rFonts w:eastAsia="Arial Unicode MS"/>
                <w:b/>
                <w:bCs/>
                <w:sz w:val="18"/>
                <w:szCs w:val="18"/>
              </w:rPr>
              <w:t>Krediler</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tcPr>
          <w:p w14:paraId="1A44413B" w14:textId="3D69D0CE" w:rsidR="00AF729A" w:rsidRPr="002F30E2" w:rsidRDefault="00AF729A" w:rsidP="00CA51D9">
            <w:pPr>
              <w:ind w:left="34" w:right="-46" w:hanging="34"/>
              <w:jc w:val="right"/>
              <w:rPr>
                <w:rFonts w:eastAsia="Arial Unicode MS"/>
                <w:b/>
                <w:bCs/>
                <w:sz w:val="18"/>
                <w:szCs w:val="18"/>
              </w:rPr>
            </w:pPr>
            <w:r w:rsidRPr="002F30E2">
              <w:rPr>
                <w:rFonts w:eastAsia="Arial Unicode MS"/>
                <w:b/>
                <w:bCs/>
                <w:sz w:val="18"/>
                <w:szCs w:val="18"/>
              </w:rPr>
              <w:t>Standart Nitelikli Krediler</w:t>
            </w:r>
          </w:p>
        </w:tc>
        <w:tc>
          <w:tcPr>
            <w:tcW w:w="729" w:type="pct"/>
            <w:tcBorders>
              <w:top w:val="dotted" w:sz="4" w:space="0" w:color="auto"/>
              <w:left w:val="dotted" w:sz="4" w:space="0" w:color="auto"/>
              <w:bottom w:val="dotted" w:sz="4" w:space="0" w:color="auto"/>
            </w:tcBorders>
            <w:shd w:val="clear" w:color="auto" w:fill="auto"/>
            <w:vAlign w:val="bottom"/>
          </w:tcPr>
          <w:p w14:paraId="47873BD7" w14:textId="1F7C33B3" w:rsidR="00AF729A" w:rsidRPr="002F30E2" w:rsidRDefault="00AF729A" w:rsidP="00CA51D9">
            <w:pPr>
              <w:ind w:left="34" w:right="-46" w:hanging="34"/>
              <w:jc w:val="right"/>
              <w:rPr>
                <w:rFonts w:eastAsia="Arial Unicode MS"/>
                <w:b/>
                <w:bCs/>
                <w:sz w:val="18"/>
                <w:szCs w:val="18"/>
              </w:rPr>
            </w:pPr>
            <w:r w:rsidRPr="002F30E2">
              <w:rPr>
                <w:rFonts w:eastAsia="Arial Unicode MS"/>
                <w:b/>
                <w:bCs/>
                <w:sz w:val="18"/>
                <w:szCs w:val="18"/>
              </w:rPr>
              <w:t>Yakın İzlemedeki</w:t>
            </w:r>
          </w:p>
          <w:p w14:paraId="2A0F84EB" w14:textId="7AD80ABA" w:rsidR="00AF729A" w:rsidRPr="002F30E2" w:rsidRDefault="00AF729A" w:rsidP="00CA51D9">
            <w:pPr>
              <w:ind w:left="34" w:right="-46" w:hanging="34"/>
              <w:jc w:val="right"/>
              <w:rPr>
                <w:rFonts w:eastAsia="Arial Unicode MS"/>
                <w:b/>
                <w:bCs/>
                <w:sz w:val="18"/>
                <w:szCs w:val="18"/>
              </w:rPr>
            </w:pPr>
            <w:r w:rsidRPr="002F30E2">
              <w:rPr>
                <w:rFonts w:eastAsia="Arial Unicode MS"/>
                <w:b/>
                <w:bCs/>
                <w:sz w:val="18"/>
                <w:szCs w:val="18"/>
              </w:rPr>
              <w:t>Krediler</w:t>
            </w:r>
          </w:p>
        </w:tc>
      </w:tr>
      <w:tr w:rsidR="005324D9" w:rsidRPr="002F30E2" w14:paraId="440FE716" w14:textId="77777777" w:rsidTr="0097197E">
        <w:trPr>
          <w:trHeight w:val="39"/>
        </w:trPr>
        <w:tc>
          <w:tcPr>
            <w:tcW w:w="1920" w:type="pct"/>
            <w:tcBorders>
              <w:top w:val="dotted" w:sz="4" w:space="0" w:color="auto"/>
              <w:bottom w:val="dotted" w:sz="4" w:space="0" w:color="auto"/>
              <w:right w:val="dotted" w:sz="4" w:space="0" w:color="auto"/>
            </w:tcBorders>
            <w:shd w:val="clear" w:color="auto" w:fill="auto"/>
            <w:noWrap/>
            <w:vAlign w:val="bottom"/>
            <w:hideMark/>
          </w:tcPr>
          <w:p w14:paraId="11556117" w14:textId="77777777" w:rsidR="005324D9" w:rsidRPr="002F30E2" w:rsidRDefault="005324D9" w:rsidP="00F3617D">
            <w:pPr>
              <w:tabs>
                <w:tab w:val="left" w:pos="851"/>
              </w:tabs>
              <w:ind w:left="851" w:right="17" w:hanging="851"/>
              <w:rPr>
                <w:rFonts w:eastAsia="Arial Unicode MS"/>
                <w:bCs/>
                <w:sz w:val="18"/>
                <w:szCs w:val="18"/>
              </w:rPr>
            </w:pPr>
            <w:r w:rsidRPr="002F30E2">
              <w:rPr>
                <w:rFonts w:eastAsia="Arial Unicode MS"/>
                <w:bCs/>
                <w:sz w:val="18"/>
                <w:szCs w:val="18"/>
              </w:rPr>
              <w:t>12 Aylık Beklenen Zarar Karşılığı</w:t>
            </w:r>
          </w:p>
        </w:tc>
        <w:tc>
          <w:tcPr>
            <w:tcW w:w="783" w:type="pct"/>
            <w:tcBorders>
              <w:top w:val="dotted" w:sz="4" w:space="0" w:color="auto"/>
              <w:left w:val="dotted" w:sz="4" w:space="0" w:color="auto"/>
              <w:bottom w:val="dotted" w:sz="4" w:space="0" w:color="auto"/>
              <w:right w:val="dotted" w:sz="4" w:space="0" w:color="auto"/>
            </w:tcBorders>
            <w:shd w:val="clear" w:color="auto" w:fill="auto"/>
            <w:vAlign w:val="bottom"/>
          </w:tcPr>
          <w:p w14:paraId="6CC8AFBE" w14:textId="792D2222" w:rsidR="005324D9" w:rsidRPr="002F30E2" w:rsidRDefault="0023151D" w:rsidP="00CA51D9">
            <w:pPr>
              <w:ind w:right="-46"/>
              <w:jc w:val="right"/>
              <w:rPr>
                <w:sz w:val="18"/>
                <w:szCs w:val="18"/>
              </w:rPr>
            </w:pPr>
            <w:r w:rsidRPr="002F30E2">
              <w:rPr>
                <w:sz w:val="18"/>
                <w:szCs w:val="18"/>
              </w:rPr>
              <w:t>461.676</w:t>
            </w:r>
          </w:p>
        </w:tc>
        <w:tc>
          <w:tcPr>
            <w:tcW w:w="706" w:type="pct"/>
            <w:tcBorders>
              <w:top w:val="dotted" w:sz="4" w:space="0" w:color="auto"/>
              <w:left w:val="dotted" w:sz="4" w:space="0" w:color="auto"/>
              <w:bottom w:val="dotted" w:sz="4" w:space="0" w:color="auto"/>
              <w:right w:val="dotted" w:sz="4" w:space="0" w:color="auto"/>
            </w:tcBorders>
            <w:shd w:val="clear" w:color="auto" w:fill="auto"/>
            <w:vAlign w:val="bottom"/>
          </w:tcPr>
          <w:p w14:paraId="44371574" w14:textId="5C8FA5B6" w:rsidR="005324D9" w:rsidRPr="002F30E2" w:rsidRDefault="005324D9" w:rsidP="00CA51D9">
            <w:pPr>
              <w:ind w:right="-46"/>
              <w:jc w:val="right"/>
              <w:rPr>
                <w:sz w:val="18"/>
                <w:szCs w:val="18"/>
              </w:rPr>
            </w:pPr>
            <w:r w:rsidRPr="002F30E2">
              <w:rPr>
                <w:sz w:val="18"/>
                <w:szCs w:val="18"/>
              </w:rPr>
              <w:t>-</w:t>
            </w:r>
          </w:p>
        </w:tc>
        <w:tc>
          <w:tcPr>
            <w:tcW w:w="862"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37A6B14" w14:textId="40EDA346" w:rsidR="005324D9" w:rsidRPr="002F30E2" w:rsidRDefault="005324D9" w:rsidP="00CA51D9">
            <w:pPr>
              <w:ind w:right="-46"/>
              <w:jc w:val="right"/>
              <w:rPr>
                <w:sz w:val="18"/>
                <w:szCs w:val="18"/>
              </w:rPr>
            </w:pPr>
            <w:r w:rsidRPr="002F30E2">
              <w:rPr>
                <w:sz w:val="18"/>
                <w:szCs w:val="18"/>
              </w:rPr>
              <w:t>228.215</w:t>
            </w:r>
          </w:p>
        </w:tc>
        <w:tc>
          <w:tcPr>
            <w:tcW w:w="729" w:type="pct"/>
            <w:tcBorders>
              <w:top w:val="dotted" w:sz="4" w:space="0" w:color="auto"/>
              <w:left w:val="dotted" w:sz="4" w:space="0" w:color="auto"/>
              <w:bottom w:val="dotted" w:sz="4" w:space="0" w:color="auto"/>
            </w:tcBorders>
            <w:shd w:val="clear" w:color="auto" w:fill="auto"/>
            <w:noWrap/>
            <w:vAlign w:val="bottom"/>
          </w:tcPr>
          <w:p w14:paraId="5A6A88D3" w14:textId="718788D3" w:rsidR="005324D9" w:rsidRPr="002F30E2" w:rsidRDefault="005324D9" w:rsidP="00CA51D9">
            <w:pPr>
              <w:ind w:right="-46"/>
              <w:jc w:val="right"/>
              <w:rPr>
                <w:sz w:val="18"/>
                <w:szCs w:val="18"/>
              </w:rPr>
            </w:pPr>
            <w:r w:rsidRPr="002F30E2">
              <w:rPr>
                <w:sz w:val="18"/>
                <w:szCs w:val="18"/>
              </w:rPr>
              <w:t>-</w:t>
            </w:r>
          </w:p>
        </w:tc>
      </w:tr>
      <w:tr w:rsidR="005324D9" w:rsidRPr="002F30E2" w14:paraId="7AA75009" w14:textId="77777777" w:rsidTr="0097197E">
        <w:trPr>
          <w:trHeight w:val="39"/>
        </w:trPr>
        <w:tc>
          <w:tcPr>
            <w:tcW w:w="1920"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5324D9" w:rsidRPr="002F30E2" w:rsidRDefault="005324D9" w:rsidP="00F3617D">
            <w:pPr>
              <w:tabs>
                <w:tab w:val="left" w:pos="851"/>
              </w:tabs>
              <w:ind w:left="851" w:right="17" w:hanging="851"/>
              <w:rPr>
                <w:rFonts w:eastAsia="Arial Unicode MS"/>
                <w:bCs/>
                <w:sz w:val="18"/>
                <w:szCs w:val="18"/>
              </w:rPr>
            </w:pPr>
            <w:r w:rsidRPr="002F30E2">
              <w:rPr>
                <w:rFonts w:eastAsia="Arial Unicode MS"/>
                <w:bCs/>
                <w:sz w:val="18"/>
                <w:szCs w:val="18"/>
              </w:rPr>
              <w:t>Kredi Riskinde Önemli Artış</w:t>
            </w:r>
          </w:p>
        </w:tc>
        <w:tc>
          <w:tcPr>
            <w:tcW w:w="783"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0DD51FDF" w:rsidR="005324D9" w:rsidRPr="002F30E2" w:rsidRDefault="005324D9" w:rsidP="00CA51D9">
            <w:pPr>
              <w:ind w:right="-46"/>
              <w:jc w:val="right"/>
              <w:rPr>
                <w:sz w:val="18"/>
                <w:szCs w:val="18"/>
              </w:rPr>
            </w:pPr>
            <w:r w:rsidRPr="002F30E2">
              <w:rPr>
                <w:sz w:val="18"/>
                <w:szCs w:val="18"/>
              </w:rPr>
              <w:t>-</w:t>
            </w:r>
          </w:p>
        </w:tc>
        <w:tc>
          <w:tcPr>
            <w:tcW w:w="706"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620AE773" w:rsidR="005324D9" w:rsidRPr="002F30E2" w:rsidRDefault="0023151D" w:rsidP="00CA51D9">
            <w:pPr>
              <w:ind w:right="-46"/>
              <w:jc w:val="right"/>
              <w:rPr>
                <w:sz w:val="18"/>
                <w:szCs w:val="18"/>
              </w:rPr>
            </w:pPr>
            <w:r w:rsidRPr="002F30E2">
              <w:rPr>
                <w:sz w:val="18"/>
                <w:szCs w:val="18"/>
              </w:rPr>
              <w:t>381.989</w:t>
            </w:r>
          </w:p>
        </w:tc>
        <w:tc>
          <w:tcPr>
            <w:tcW w:w="86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41057B35" w:rsidR="005324D9" w:rsidRPr="002F30E2" w:rsidRDefault="005324D9" w:rsidP="00CA51D9">
            <w:pPr>
              <w:ind w:right="-46"/>
              <w:jc w:val="right"/>
              <w:rPr>
                <w:sz w:val="18"/>
                <w:szCs w:val="18"/>
              </w:rPr>
            </w:pPr>
            <w:r w:rsidRPr="002F30E2">
              <w:rPr>
                <w:sz w:val="18"/>
                <w:szCs w:val="18"/>
              </w:rPr>
              <w:t>-</w:t>
            </w:r>
          </w:p>
        </w:tc>
        <w:tc>
          <w:tcPr>
            <w:tcW w:w="729" w:type="pct"/>
            <w:tcBorders>
              <w:top w:val="dotted" w:sz="4" w:space="0" w:color="auto"/>
              <w:left w:val="dotted" w:sz="4" w:space="0" w:color="auto"/>
              <w:bottom w:val="single" w:sz="4" w:space="0" w:color="auto"/>
            </w:tcBorders>
            <w:shd w:val="clear" w:color="auto" w:fill="auto"/>
            <w:noWrap/>
            <w:vAlign w:val="bottom"/>
          </w:tcPr>
          <w:p w14:paraId="23F49FE8" w14:textId="65BA3DF1" w:rsidR="005324D9" w:rsidRPr="002F30E2" w:rsidRDefault="005324D9" w:rsidP="00CA51D9">
            <w:pPr>
              <w:ind w:right="-46"/>
              <w:jc w:val="right"/>
              <w:rPr>
                <w:sz w:val="18"/>
                <w:szCs w:val="18"/>
              </w:rPr>
            </w:pPr>
            <w:r w:rsidRPr="002F30E2">
              <w:rPr>
                <w:sz w:val="18"/>
                <w:szCs w:val="18"/>
              </w:rPr>
              <w:t>168.969</w:t>
            </w:r>
          </w:p>
        </w:tc>
      </w:tr>
    </w:tbl>
    <w:p w14:paraId="0DAF4E78" w14:textId="77777777" w:rsidR="00681A3E" w:rsidRPr="002F30E2" w:rsidRDefault="00681A3E" w:rsidP="00F3617D">
      <w:pPr>
        <w:tabs>
          <w:tab w:val="left" w:pos="540"/>
        </w:tabs>
        <w:ind w:left="851" w:right="17"/>
        <w:jc w:val="both"/>
        <w:rPr>
          <w:rFonts w:eastAsia="Arial Unicode MS"/>
        </w:rPr>
      </w:pPr>
    </w:p>
    <w:tbl>
      <w:tblPr>
        <w:tblStyle w:val="TableGrid"/>
        <w:tblW w:w="8259" w:type="dxa"/>
        <w:tblInd w:w="849" w:type="dxa"/>
        <w:tblLayout w:type="fixed"/>
        <w:tblLook w:val="04A0" w:firstRow="1" w:lastRow="0" w:firstColumn="1" w:lastColumn="0" w:noHBand="0" w:noVBand="1"/>
      </w:tblPr>
      <w:tblGrid>
        <w:gridCol w:w="3150"/>
        <w:gridCol w:w="1277"/>
        <w:gridCol w:w="1277"/>
        <w:gridCol w:w="1277"/>
        <w:gridCol w:w="1278"/>
      </w:tblGrid>
      <w:tr w:rsidR="00332EBF" w:rsidRPr="002F30E2" w14:paraId="78D94BBC" w14:textId="77777777" w:rsidTr="00B969CC">
        <w:trPr>
          <w:trHeight w:val="42"/>
        </w:trPr>
        <w:tc>
          <w:tcPr>
            <w:tcW w:w="3150" w:type="dxa"/>
            <w:tcBorders>
              <w:bottom w:val="dotted" w:sz="4" w:space="0" w:color="auto"/>
              <w:right w:val="dotted" w:sz="4" w:space="0" w:color="auto"/>
            </w:tcBorders>
          </w:tcPr>
          <w:p w14:paraId="1B851CAF" w14:textId="77777777" w:rsidR="00C268CA" w:rsidRPr="002F30E2" w:rsidRDefault="00C268CA" w:rsidP="00F3617D">
            <w:pPr>
              <w:tabs>
                <w:tab w:val="left" w:pos="0"/>
              </w:tabs>
              <w:ind w:left="33" w:right="17"/>
              <w:rPr>
                <w:rFonts w:eastAsia="Arial Unicode MS"/>
                <w:b/>
                <w:bCs/>
                <w:sz w:val="16"/>
                <w:szCs w:val="16"/>
              </w:rPr>
            </w:pPr>
          </w:p>
        </w:tc>
        <w:tc>
          <w:tcPr>
            <w:tcW w:w="2554" w:type="dxa"/>
            <w:gridSpan w:val="2"/>
            <w:tcBorders>
              <w:left w:val="dotted" w:sz="4" w:space="0" w:color="auto"/>
              <w:bottom w:val="dotted" w:sz="4" w:space="0" w:color="auto"/>
              <w:right w:val="dotted" w:sz="4" w:space="0" w:color="auto"/>
            </w:tcBorders>
          </w:tcPr>
          <w:p w14:paraId="2C72C77C" w14:textId="77777777" w:rsidR="00C268CA" w:rsidRPr="002F30E2" w:rsidRDefault="00C268CA" w:rsidP="00F3617D">
            <w:pPr>
              <w:tabs>
                <w:tab w:val="left" w:pos="0"/>
              </w:tabs>
              <w:ind w:left="33" w:right="17"/>
              <w:jc w:val="center"/>
              <w:rPr>
                <w:rFonts w:eastAsia="Arial Unicode MS"/>
                <w:b/>
                <w:bCs/>
                <w:sz w:val="16"/>
                <w:szCs w:val="16"/>
              </w:rPr>
            </w:pPr>
            <w:r w:rsidRPr="002F30E2">
              <w:rPr>
                <w:rFonts w:eastAsia="Arial Unicode MS"/>
                <w:b/>
                <w:bCs/>
                <w:sz w:val="16"/>
                <w:szCs w:val="16"/>
              </w:rPr>
              <w:t>Cari Dönem</w:t>
            </w:r>
          </w:p>
          <w:p w14:paraId="1133D6C6" w14:textId="164E5827" w:rsidR="00C268CA" w:rsidRPr="002F30E2" w:rsidRDefault="00B44B74" w:rsidP="00F3617D">
            <w:pPr>
              <w:tabs>
                <w:tab w:val="left" w:pos="0"/>
              </w:tabs>
              <w:ind w:left="33" w:right="17"/>
              <w:jc w:val="center"/>
              <w:rPr>
                <w:rFonts w:eastAsia="Arial Unicode MS"/>
                <w:b/>
                <w:bCs/>
                <w:sz w:val="16"/>
                <w:szCs w:val="16"/>
              </w:rPr>
            </w:pPr>
            <w:r w:rsidRPr="002F30E2">
              <w:rPr>
                <w:rFonts w:eastAsia="Arial Unicode MS"/>
                <w:b/>
                <w:bCs/>
                <w:sz w:val="16"/>
                <w:szCs w:val="16"/>
              </w:rPr>
              <w:t>30.09.2022</w:t>
            </w:r>
          </w:p>
        </w:tc>
        <w:tc>
          <w:tcPr>
            <w:tcW w:w="2555" w:type="dxa"/>
            <w:gridSpan w:val="2"/>
            <w:tcBorders>
              <w:left w:val="dotted" w:sz="4" w:space="0" w:color="auto"/>
              <w:bottom w:val="dotted" w:sz="4" w:space="0" w:color="auto"/>
            </w:tcBorders>
            <w:noWrap/>
            <w:vAlign w:val="bottom"/>
          </w:tcPr>
          <w:p w14:paraId="0195FA34" w14:textId="7FE2839B" w:rsidR="00C268CA" w:rsidRPr="002F30E2" w:rsidRDefault="00C268CA" w:rsidP="00F3617D">
            <w:pPr>
              <w:tabs>
                <w:tab w:val="left" w:pos="0"/>
              </w:tabs>
              <w:ind w:left="33" w:right="17"/>
              <w:jc w:val="center"/>
              <w:rPr>
                <w:rFonts w:eastAsia="Arial Unicode MS"/>
                <w:b/>
                <w:bCs/>
                <w:sz w:val="16"/>
                <w:szCs w:val="16"/>
              </w:rPr>
            </w:pPr>
            <w:r w:rsidRPr="002F30E2">
              <w:rPr>
                <w:rFonts w:eastAsia="Arial Unicode MS"/>
                <w:b/>
                <w:bCs/>
                <w:sz w:val="16"/>
                <w:szCs w:val="16"/>
              </w:rPr>
              <w:t>Önceki Dönem</w:t>
            </w:r>
          </w:p>
          <w:p w14:paraId="71AC44D3" w14:textId="6C9696A9" w:rsidR="00C268CA" w:rsidRPr="002F30E2" w:rsidRDefault="003375F5" w:rsidP="00F3617D">
            <w:pPr>
              <w:ind w:left="34" w:right="-73" w:hanging="34"/>
              <w:jc w:val="center"/>
              <w:rPr>
                <w:rFonts w:eastAsia="Arial Unicode MS"/>
                <w:b/>
                <w:bCs/>
                <w:sz w:val="16"/>
                <w:szCs w:val="16"/>
              </w:rPr>
            </w:pPr>
            <w:r w:rsidRPr="002F30E2">
              <w:rPr>
                <w:rFonts w:eastAsia="Arial Unicode MS"/>
                <w:b/>
                <w:bCs/>
                <w:sz w:val="16"/>
                <w:szCs w:val="16"/>
              </w:rPr>
              <w:t>31.12.2021</w:t>
            </w:r>
          </w:p>
        </w:tc>
      </w:tr>
      <w:tr w:rsidR="00332EBF" w:rsidRPr="002F30E2" w14:paraId="1459FB75" w14:textId="77777777" w:rsidTr="00B969CC">
        <w:trPr>
          <w:trHeight w:val="42"/>
        </w:trPr>
        <w:tc>
          <w:tcPr>
            <w:tcW w:w="3150" w:type="dxa"/>
            <w:tcBorders>
              <w:top w:val="dotted" w:sz="4" w:space="0" w:color="auto"/>
              <w:bottom w:val="dotted" w:sz="4" w:space="0" w:color="auto"/>
              <w:right w:val="dotted" w:sz="4" w:space="0" w:color="auto"/>
            </w:tcBorders>
            <w:noWrap/>
            <w:vAlign w:val="bottom"/>
            <w:hideMark/>
          </w:tcPr>
          <w:p w14:paraId="433B650E" w14:textId="77777777" w:rsidR="00C268CA" w:rsidRPr="002F30E2" w:rsidRDefault="00C268CA" w:rsidP="00F3617D">
            <w:pPr>
              <w:tabs>
                <w:tab w:val="left" w:pos="0"/>
              </w:tabs>
              <w:ind w:left="33" w:right="17"/>
              <w:rPr>
                <w:rFonts w:eastAsia="Arial Unicode MS"/>
                <w:b/>
                <w:bCs/>
                <w:sz w:val="16"/>
                <w:szCs w:val="16"/>
              </w:rPr>
            </w:pPr>
            <w:r w:rsidRPr="002F30E2">
              <w:rPr>
                <w:rFonts w:eastAsia="Arial Unicode MS"/>
                <w:b/>
                <w:bCs/>
                <w:sz w:val="16"/>
                <w:szCs w:val="16"/>
              </w:rPr>
              <w:t xml:space="preserve">Ödeme Planının Uzatılmasına Yönelik </w:t>
            </w:r>
          </w:p>
          <w:p w14:paraId="58A0AA5E" w14:textId="77777777" w:rsidR="00C268CA" w:rsidRPr="002F30E2" w:rsidRDefault="00C268CA" w:rsidP="00F3617D">
            <w:pPr>
              <w:tabs>
                <w:tab w:val="left" w:pos="0"/>
              </w:tabs>
              <w:ind w:left="33" w:right="17"/>
              <w:rPr>
                <w:rFonts w:eastAsia="Arial Unicode MS"/>
                <w:b/>
                <w:bCs/>
                <w:sz w:val="16"/>
                <w:szCs w:val="16"/>
              </w:rPr>
            </w:pPr>
            <w:r w:rsidRPr="002F30E2">
              <w:rPr>
                <w:rFonts w:eastAsia="Arial Unicode MS"/>
                <w:b/>
                <w:bCs/>
                <w:sz w:val="16"/>
                <w:szCs w:val="16"/>
              </w:rPr>
              <w:t>Yapılan Değişiklik Sayısı</w:t>
            </w:r>
          </w:p>
        </w:tc>
        <w:tc>
          <w:tcPr>
            <w:tcW w:w="1277" w:type="dxa"/>
            <w:tcBorders>
              <w:top w:val="dotted" w:sz="4" w:space="0" w:color="auto"/>
              <w:left w:val="dotted" w:sz="4" w:space="0" w:color="auto"/>
              <w:bottom w:val="dotted" w:sz="4" w:space="0" w:color="auto"/>
              <w:right w:val="dotted" w:sz="4" w:space="0" w:color="auto"/>
            </w:tcBorders>
            <w:vAlign w:val="bottom"/>
          </w:tcPr>
          <w:p w14:paraId="3B066D64" w14:textId="77777777" w:rsidR="00C268CA" w:rsidRPr="002F30E2" w:rsidRDefault="00C268CA" w:rsidP="00CA51D9">
            <w:pPr>
              <w:ind w:left="34" w:right="-73" w:hanging="34"/>
              <w:jc w:val="right"/>
              <w:rPr>
                <w:rFonts w:eastAsia="Arial Unicode MS"/>
                <w:b/>
                <w:bCs/>
                <w:sz w:val="16"/>
                <w:szCs w:val="16"/>
              </w:rPr>
            </w:pPr>
            <w:r w:rsidRPr="002F30E2">
              <w:rPr>
                <w:rFonts w:eastAsia="Arial Unicode MS"/>
                <w:b/>
                <w:bCs/>
                <w:sz w:val="16"/>
                <w:szCs w:val="16"/>
              </w:rPr>
              <w:t>Standart Nitelikli Krediler ve</w:t>
            </w:r>
          </w:p>
          <w:p w14:paraId="34D8CA1E" w14:textId="009F65F5" w:rsidR="00C268CA" w:rsidRPr="002F30E2" w:rsidRDefault="00C268CA" w:rsidP="00CA51D9">
            <w:pPr>
              <w:ind w:left="34" w:right="-73" w:hanging="34"/>
              <w:jc w:val="right"/>
              <w:rPr>
                <w:rFonts w:eastAsia="Arial Unicode MS"/>
                <w:b/>
                <w:bCs/>
                <w:sz w:val="16"/>
                <w:szCs w:val="16"/>
              </w:rPr>
            </w:pPr>
            <w:r w:rsidRPr="002F30E2">
              <w:rPr>
                <w:rFonts w:eastAsia="Arial Unicode MS"/>
                <w:b/>
                <w:bCs/>
                <w:sz w:val="16"/>
                <w:szCs w:val="16"/>
              </w:rPr>
              <w:t>Diğer Alacaklar</w:t>
            </w:r>
          </w:p>
        </w:tc>
        <w:tc>
          <w:tcPr>
            <w:tcW w:w="1277" w:type="dxa"/>
            <w:tcBorders>
              <w:top w:val="dotted" w:sz="4" w:space="0" w:color="auto"/>
              <w:left w:val="dotted" w:sz="4" w:space="0" w:color="auto"/>
              <w:bottom w:val="dotted" w:sz="4" w:space="0" w:color="auto"/>
              <w:right w:val="dotted" w:sz="4" w:space="0" w:color="auto"/>
            </w:tcBorders>
            <w:vAlign w:val="bottom"/>
          </w:tcPr>
          <w:p w14:paraId="7E170632" w14:textId="29639013" w:rsidR="00C268CA" w:rsidRPr="002F30E2" w:rsidRDefault="00C268CA" w:rsidP="00CA51D9">
            <w:pPr>
              <w:ind w:left="34" w:right="-73" w:hanging="34"/>
              <w:jc w:val="right"/>
              <w:rPr>
                <w:rFonts w:eastAsia="Arial Unicode MS"/>
                <w:b/>
                <w:bCs/>
                <w:sz w:val="16"/>
                <w:szCs w:val="16"/>
              </w:rPr>
            </w:pPr>
            <w:r w:rsidRPr="002F30E2">
              <w:rPr>
                <w:rFonts w:eastAsia="Arial Unicode MS"/>
                <w:b/>
                <w:bCs/>
                <w:sz w:val="16"/>
                <w:szCs w:val="16"/>
              </w:rPr>
              <w:t>Yakın İzlemedeki</w:t>
            </w:r>
          </w:p>
          <w:p w14:paraId="5455B416" w14:textId="77777777" w:rsidR="00C268CA" w:rsidRPr="002F30E2" w:rsidRDefault="00C268CA" w:rsidP="00CA51D9">
            <w:pPr>
              <w:ind w:left="34" w:right="-73" w:hanging="34"/>
              <w:jc w:val="right"/>
              <w:rPr>
                <w:rFonts w:eastAsia="Arial Unicode MS"/>
                <w:b/>
                <w:bCs/>
                <w:sz w:val="16"/>
                <w:szCs w:val="16"/>
              </w:rPr>
            </w:pPr>
            <w:r w:rsidRPr="002F30E2">
              <w:rPr>
                <w:rFonts w:eastAsia="Arial Unicode MS"/>
                <w:b/>
                <w:bCs/>
                <w:sz w:val="16"/>
                <w:szCs w:val="16"/>
              </w:rPr>
              <w:t>Krediler ve</w:t>
            </w:r>
          </w:p>
          <w:p w14:paraId="04593BDB" w14:textId="76EA8209" w:rsidR="00C268CA" w:rsidRPr="002F30E2" w:rsidRDefault="00C268CA" w:rsidP="00CA51D9">
            <w:pPr>
              <w:ind w:left="34" w:right="-73" w:hanging="34"/>
              <w:jc w:val="right"/>
              <w:rPr>
                <w:rFonts w:eastAsia="Arial Unicode MS"/>
                <w:b/>
                <w:bCs/>
                <w:sz w:val="16"/>
                <w:szCs w:val="16"/>
              </w:rPr>
            </w:pPr>
            <w:r w:rsidRPr="002F30E2">
              <w:rPr>
                <w:rFonts w:eastAsia="Arial Unicode MS"/>
                <w:b/>
                <w:bCs/>
                <w:sz w:val="16"/>
                <w:szCs w:val="16"/>
              </w:rPr>
              <w:t>Diğer Alacaklar</w:t>
            </w:r>
          </w:p>
        </w:tc>
        <w:tc>
          <w:tcPr>
            <w:tcW w:w="1277" w:type="dxa"/>
            <w:tcBorders>
              <w:top w:val="dotted" w:sz="4" w:space="0" w:color="auto"/>
              <w:left w:val="dotted" w:sz="4" w:space="0" w:color="auto"/>
              <w:bottom w:val="dotted" w:sz="4" w:space="0" w:color="auto"/>
              <w:right w:val="dotted" w:sz="4" w:space="0" w:color="auto"/>
            </w:tcBorders>
            <w:vAlign w:val="bottom"/>
            <w:hideMark/>
          </w:tcPr>
          <w:p w14:paraId="26B4C1A6" w14:textId="5CAA17A0" w:rsidR="00C268CA" w:rsidRPr="002F30E2" w:rsidRDefault="00C268CA" w:rsidP="00CA51D9">
            <w:pPr>
              <w:ind w:left="34" w:right="-73" w:hanging="34"/>
              <w:jc w:val="right"/>
              <w:rPr>
                <w:rFonts w:eastAsia="Arial Unicode MS"/>
                <w:b/>
                <w:bCs/>
                <w:sz w:val="16"/>
                <w:szCs w:val="16"/>
              </w:rPr>
            </w:pPr>
            <w:r w:rsidRPr="002F30E2">
              <w:rPr>
                <w:rFonts w:eastAsia="Arial Unicode MS"/>
                <w:b/>
                <w:bCs/>
                <w:sz w:val="16"/>
                <w:szCs w:val="16"/>
              </w:rPr>
              <w:t>Standart Nitelikli Krediler ve</w:t>
            </w:r>
          </w:p>
          <w:p w14:paraId="7F75CD8D" w14:textId="77777777" w:rsidR="00C268CA" w:rsidRPr="002F30E2" w:rsidRDefault="00C268CA" w:rsidP="00CA51D9">
            <w:pPr>
              <w:ind w:left="34" w:right="-73" w:hanging="34"/>
              <w:jc w:val="right"/>
              <w:rPr>
                <w:rFonts w:eastAsia="Arial Unicode MS"/>
                <w:b/>
                <w:bCs/>
                <w:sz w:val="16"/>
                <w:szCs w:val="16"/>
              </w:rPr>
            </w:pPr>
            <w:r w:rsidRPr="002F30E2">
              <w:rPr>
                <w:rFonts w:eastAsia="Arial Unicode MS"/>
                <w:b/>
                <w:bCs/>
                <w:sz w:val="16"/>
                <w:szCs w:val="16"/>
              </w:rPr>
              <w:t>Diğer Alacaklar</w:t>
            </w:r>
          </w:p>
        </w:tc>
        <w:tc>
          <w:tcPr>
            <w:tcW w:w="1278" w:type="dxa"/>
            <w:tcBorders>
              <w:top w:val="dotted" w:sz="4" w:space="0" w:color="auto"/>
              <w:left w:val="dotted" w:sz="4" w:space="0" w:color="auto"/>
              <w:bottom w:val="dotted" w:sz="4" w:space="0" w:color="auto"/>
            </w:tcBorders>
            <w:vAlign w:val="bottom"/>
            <w:hideMark/>
          </w:tcPr>
          <w:p w14:paraId="655B88AA" w14:textId="6B9AF10E" w:rsidR="00C268CA" w:rsidRPr="002F30E2" w:rsidRDefault="00C268CA" w:rsidP="00CA51D9">
            <w:pPr>
              <w:ind w:left="34" w:right="-73" w:hanging="34"/>
              <w:jc w:val="right"/>
              <w:rPr>
                <w:rFonts w:eastAsia="Arial Unicode MS"/>
                <w:b/>
                <w:bCs/>
                <w:sz w:val="16"/>
                <w:szCs w:val="16"/>
              </w:rPr>
            </w:pPr>
            <w:r w:rsidRPr="002F30E2">
              <w:rPr>
                <w:rFonts w:eastAsia="Arial Unicode MS"/>
                <w:b/>
                <w:bCs/>
                <w:sz w:val="16"/>
                <w:szCs w:val="16"/>
              </w:rPr>
              <w:t>Yakın İzlemedeki</w:t>
            </w:r>
          </w:p>
          <w:p w14:paraId="0396D813" w14:textId="77777777" w:rsidR="00C268CA" w:rsidRPr="002F30E2" w:rsidRDefault="00C268CA" w:rsidP="00CA51D9">
            <w:pPr>
              <w:ind w:left="34" w:right="-73" w:hanging="34"/>
              <w:jc w:val="right"/>
              <w:rPr>
                <w:rFonts w:eastAsia="Arial Unicode MS"/>
                <w:b/>
                <w:bCs/>
                <w:sz w:val="16"/>
                <w:szCs w:val="16"/>
              </w:rPr>
            </w:pPr>
            <w:r w:rsidRPr="002F30E2">
              <w:rPr>
                <w:rFonts w:eastAsia="Arial Unicode MS"/>
                <w:b/>
                <w:bCs/>
                <w:sz w:val="16"/>
                <w:szCs w:val="16"/>
              </w:rPr>
              <w:t>Krediler ve</w:t>
            </w:r>
          </w:p>
          <w:p w14:paraId="4CEBFD1C" w14:textId="77777777" w:rsidR="00C268CA" w:rsidRPr="002F30E2" w:rsidRDefault="00C268CA" w:rsidP="00CA51D9">
            <w:pPr>
              <w:ind w:left="34" w:right="-73" w:hanging="34"/>
              <w:jc w:val="right"/>
              <w:rPr>
                <w:rFonts w:eastAsia="Arial Unicode MS"/>
                <w:b/>
                <w:bCs/>
                <w:sz w:val="16"/>
                <w:szCs w:val="16"/>
              </w:rPr>
            </w:pPr>
            <w:r w:rsidRPr="002F30E2">
              <w:rPr>
                <w:rFonts w:eastAsia="Arial Unicode MS"/>
                <w:b/>
                <w:bCs/>
                <w:sz w:val="16"/>
                <w:szCs w:val="16"/>
              </w:rPr>
              <w:t>Diğer Alacaklar</w:t>
            </w:r>
          </w:p>
        </w:tc>
      </w:tr>
      <w:tr w:rsidR="00716706" w:rsidRPr="002F30E2" w14:paraId="1341E4E2" w14:textId="77777777" w:rsidTr="00B969CC">
        <w:trPr>
          <w:trHeight w:val="42"/>
        </w:trPr>
        <w:tc>
          <w:tcPr>
            <w:tcW w:w="3150" w:type="dxa"/>
            <w:tcBorders>
              <w:top w:val="dotted" w:sz="4" w:space="0" w:color="auto"/>
              <w:bottom w:val="dotted" w:sz="4" w:space="0" w:color="auto"/>
              <w:right w:val="dotted" w:sz="4" w:space="0" w:color="auto"/>
            </w:tcBorders>
            <w:noWrap/>
            <w:vAlign w:val="bottom"/>
            <w:hideMark/>
          </w:tcPr>
          <w:p w14:paraId="5B107AA3" w14:textId="77777777" w:rsidR="00716706" w:rsidRPr="002F30E2" w:rsidRDefault="00716706" w:rsidP="00716706">
            <w:pPr>
              <w:tabs>
                <w:tab w:val="left" w:pos="851"/>
              </w:tabs>
              <w:ind w:left="851" w:right="17" w:hanging="851"/>
              <w:rPr>
                <w:rFonts w:eastAsia="Arial Unicode MS"/>
                <w:bCs/>
                <w:sz w:val="16"/>
                <w:szCs w:val="16"/>
              </w:rPr>
            </w:pPr>
            <w:r w:rsidRPr="002F30E2">
              <w:rPr>
                <w:rFonts w:eastAsia="Arial Unicode MS"/>
                <w:bCs/>
                <w:sz w:val="16"/>
                <w:szCs w:val="16"/>
              </w:rPr>
              <w:t xml:space="preserve">1 veya 2 Defa Uzatılanlar </w:t>
            </w:r>
          </w:p>
        </w:tc>
        <w:tc>
          <w:tcPr>
            <w:tcW w:w="1277" w:type="dxa"/>
            <w:tcBorders>
              <w:top w:val="dotted" w:sz="4" w:space="0" w:color="auto"/>
              <w:left w:val="dotted" w:sz="4" w:space="0" w:color="auto"/>
              <w:bottom w:val="dotted" w:sz="4" w:space="0" w:color="auto"/>
              <w:right w:val="dotted" w:sz="4" w:space="0" w:color="auto"/>
            </w:tcBorders>
            <w:vAlign w:val="bottom"/>
          </w:tcPr>
          <w:p w14:paraId="43496891" w14:textId="6025759B" w:rsidR="00716706" w:rsidRPr="002F30E2" w:rsidRDefault="00716706" w:rsidP="00716706">
            <w:pPr>
              <w:ind w:right="-73"/>
              <w:jc w:val="right"/>
              <w:rPr>
                <w:sz w:val="16"/>
                <w:szCs w:val="16"/>
              </w:rPr>
            </w:pPr>
            <w:r w:rsidRPr="002F30E2">
              <w:rPr>
                <w:sz w:val="16"/>
                <w:szCs w:val="16"/>
              </w:rPr>
              <w:t>615.374</w:t>
            </w:r>
          </w:p>
        </w:tc>
        <w:tc>
          <w:tcPr>
            <w:tcW w:w="1277" w:type="dxa"/>
            <w:tcBorders>
              <w:top w:val="dotted" w:sz="4" w:space="0" w:color="auto"/>
              <w:left w:val="dotted" w:sz="4" w:space="0" w:color="auto"/>
              <w:bottom w:val="dotted" w:sz="4" w:space="0" w:color="auto"/>
              <w:right w:val="dotted" w:sz="4" w:space="0" w:color="auto"/>
            </w:tcBorders>
            <w:vAlign w:val="bottom"/>
          </w:tcPr>
          <w:p w14:paraId="0C1EED01" w14:textId="467EAFF8" w:rsidR="00716706" w:rsidRPr="002F30E2" w:rsidRDefault="00716706" w:rsidP="00716706">
            <w:pPr>
              <w:ind w:right="-73"/>
              <w:jc w:val="right"/>
              <w:rPr>
                <w:sz w:val="16"/>
                <w:szCs w:val="16"/>
              </w:rPr>
            </w:pPr>
            <w:r w:rsidRPr="002F30E2">
              <w:rPr>
                <w:sz w:val="16"/>
                <w:szCs w:val="16"/>
              </w:rPr>
              <w:t>1.054.271</w:t>
            </w:r>
          </w:p>
        </w:tc>
        <w:tc>
          <w:tcPr>
            <w:tcW w:w="1277" w:type="dxa"/>
            <w:tcBorders>
              <w:top w:val="dotted" w:sz="4" w:space="0" w:color="auto"/>
              <w:left w:val="dotted" w:sz="4" w:space="0" w:color="auto"/>
              <w:bottom w:val="dotted" w:sz="4" w:space="0" w:color="auto"/>
              <w:right w:val="dotted" w:sz="4" w:space="0" w:color="auto"/>
            </w:tcBorders>
            <w:noWrap/>
            <w:vAlign w:val="bottom"/>
          </w:tcPr>
          <w:p w14:paraId="223DB5D4" w14:textId="5C685C01" w:rsidR="00716706" w:rsidRPr="002F30E2" w:rsidRDefault="00716706" w:rsidP="00716706">
            <w:pPr>
              <w:ind w:right="-73"/>
              <w:jc w:val="right"/>
              <w:rPr>
                <w:b/>
                <w:sz w:val="16"/>
                <w:szCs w:val="16"/>
              </w:rPr>
            </w:pPr>
            <w:r w:rsidRPr="002F30E2">
              <w:rPr>
                <w:sz w:val="16"/>
                <w:szCs w:val="16"/>
              </w:rPr>
              <w:t>294.941</w:t>
            </w:r>
          </w:p>
        </w:tc>
        <w:tc>
          <w:tcPr>
            <w:tcW w:w="1278" w:type="dxa"/>
            <w:tcBorders>
              <w:top w:val="dotted" w:sz="4" w:space="0" w:color="auto"/>
              <w:left w:val="dotted" w:sz="4" w:space="0" w:color="auto"/>
              <w:bottom w:val="dotted" w:sz="4" w:space="0" w:color="auto"/>
            </w:tcBorders>
            <w:noWrap/>
            <w:vAlign w:val="bottom"/>
          </w:tcPr>
          <w:p w14:paraId="34754E19" w14:textId="7EB347EC" w:rsidR="00716706" w:rsidRPr="002F30E2" w:rsidRDefault="00716706" w:rsidP="00716706">
            <w:pPr>
              <w:ind w:right="-73"/>
              <w:jc w:val="right"/>
              <w:rPr>
                <w:b/>
                <w:sz w:val="16"/>
                <w:szCs w:val="16"/>
              </w:rPr>
            </w:pPr>
            <w:r w:rsidRPr="002F30E2">
              <w:rPr>
                <w:sz w:val="16"/>
                <w:szCs w:val="16"/>
              </w:rPr>
              <w:t>1.217.351</w:t>
            </w:r>
          </w:p>
        </w:tc>
      </w:tr>
      <w:tr w:rsidR="00716706" w:rsidRPr="002F30E2" w14:paraId="5B9895EC" w14:textId="77777777" w:rsidTr="00B969CC">
        <w:trPr>
          <w:trHeight w:val="42"/>
        </w:trPr>
        <w:tc>
          <w:tcPr>
            <w:tcW w:w="3150" w:type="dxa"/>
            <w:tcBorders>
              <w:top w:val="dotted" w:sz="4" w:space="0" w:color="auto"/>
              <w:bottom w:val="dotted" w:sz="4" w:space="0" w:color="auto"/>
              <w:right w:val="dotted" w:sz="4" w:space="0" w:color="auto"/>
            </w:tcBorders>
            <w:noWrap/>
            <w:vAlign w:val="bottom"/>
            <w:hideMark/>
          </w:tcPr>
          <w:p w14:paraId="61F676BC" w14:textId="77777777" w:rsidR="00716706" w:rsidRPr="002F30E2" w:rsidRDefault="00716706" w:rsidP="00716706">
            <w:pPr>
              <w:tabs>
                <w:tab w:val="left" w:pos="851"/>
              </w:tabs>
              <w:ind w:left="851" w:right="17" w:hanging="851"/>
              <w:rPr>
                <w:rFonts w:eastAsia="Arial Unicode MS"/>
                <w:bCs/>
                <w:sz w:val="16"/>
                <w:szCs w:val="16"/>
              </w:rPr>
            </w:pPr>
            <w:r w:rsidRPr="002F30E2">
              <w:rPr>
                <w:rFonts w:eastAsia="Arial Unicode MS"/>
                <w:bCs/>
                <w:sz w:val="16"/>
                <w:szCs w:val="16"/>
              </w:rPr>
              <w:t>3, 4 veya 5 Defa Uzatılanlar</w:t>
            </w:r>
          </w:p>
        </w:tc>
        <w:tc>
          <w:tcPr>
            <w:tcW w:w="1277" w:type="dxa"/>
            <w:tcBorders>
              <w:top w:val="dotted" w:sz="4" w:space="0" w:color="auto"/>
              <w:left w:val="dotted" w:sz="4" w:space="0" w:color="auto"/>
              <w:bottom w:val="dotted" w:sz="4" w:space="0" w:color="auto"/>
              <w:right w:val="dotted" w:sz="4" w:space="0" w:color="auto"/>
            </w:tcBorders>
            <w:vAlign w:val="bottom"/>
          </w:tcPr>
          <w:p w14:paraId="37DC3C93" w14:textId="5CA007AA" w:rsidR="00716706" w:rsidRPr="002F30E2" w:rsidRDefault="00716706" w:rsidP="00716706">
            <w:pPr>
              <w:ind w:right="-73"/>
              <w:jc w:val="right"/>
              <w:rPr>
                <w:sz w:val="16"/>
                <w:szCs w:val="16"/>
              </w:rPr>
            </w:pPr>
            <w:r w:rsidRPr="002F30E2">
              <w:rPr>
                <w:sz w:val="16"/>
                <w:szCs w:val="16"/>
              </w:rPr>
              <w:t>-</w:t>
            </w:r>
          </w:p>
        </w:tc>
        <w:tc>
          <w:tcPr>
            <w:tcW w:w="1277" w:type="dxa"/>
            <w:tcBorders>
              <w:top w:val="dotted" w:sz="4" w:space="0" w:color="auto"/>
              <w:left w:val="dotted" w:sz="4" w:space="0" w:color="auto"/>
              <w:bottom w:val="dotted" w:sz="4" w:space="0" w:color="auto"/>
              <w:right w:val="dotted" w:sz="4" w:space="0" w:color="auto"/>
            </w:tcBorders>
            <w:vAlign w:val="bottom"/>
          </w:tcPr>
          <w:p w14:paraId="057C9AB1" w14:textId="42490D33" w:rsidR="00716706" w:rsidRPr="002F30E2" w:rsidRDefault="00716706" w:rsidP="00716706">
            <w:pPr>
              <w:ind w:right="-73"/>
              <w:jc w:val="right"/>
              <w:rPr>
                <w:sz w:val="16"/>
                <w:szCs w:val="16"/>
              </w:rPr>
            </w:pPr>
            <w:r w:rsidRPr="002F30E2">
              <w:rPr>
                <w:sz w:val="16"/>
                <w:szCs w:val="16"/>
              </w:rPr>
              <w:t>-</w:t>
            </w:r>
          </w:p>
        </w:tc>
        <w:tc>
          <w:tcPr>
            <w:tcW w:w="1277" w:type="dxa"/>
            <w:tcBorders>
              <w:top w:val="dotted" w:sz="4" w:space="0" w:color="auto"/>
              <w:left w:val="dotted" w:sz="4" w:space="0" w:color="auto"/>
              <w:bottom w:val="dotted" w:sz="4" w:space="0" w:color="auto"/>
              <w:right w:val="dotted" w:sz="4" w:space="0" w:color="auto"/>
            </w:tcBorders>
            <w:noWrap/>
            <w:vAlign w:val="bottom"/>
          </w:tcPr>
          <w:p w14:paraId="4735F2D2" w14:textId="769389F7" w:rsidR="00716706" w:rsidRPr="002F30E2" w:rsidRDefault="00716706" w:rsidP="00716706">
            <w:pPr>
              <w:ind w:right="-73"/>
              <w:jc w:val="right"/>
              <w:rPr>
                <w:sz w:val="16"/>
                <w:szCs w:val="16"/>
              </w:rPr>
            </w:pPr>
            <w:r w:rsidRPr="002F30E2">
              <w:rPr>
                <w:sz w:val="16"/>
                <w:szCs w:val="16"/>
              </w:rPr>
              <w:t>-</w:t>
            </w:r>
          </w:p>
        </w:tc>
        <w:tc>
          <w:tcPr>
            <w:tcW w:w="1278" w:type="dxa"/>
            <w:tcBorders>
              <w:top w:val="dotted" w:sz="4" w:space="0" w:color="auto"/>
              <w:left w:val="dotted" w:sz="4" w:space="0" w:color="auto"/>
              <w:bottom w:val="dotted" w:sz="4" w:space="0" w:color="auto"/>
            </w:tcBorders>
            <w:noWrap/>
            <w:vAlign w:val="bottom"/>
          </w:tcPr>
          <w:p w14:paraId="7BB14B09" w14:textId="2644E516" w:rsidR="00716706" w:rsidRPr="002F30E2" w:rsidRDefault="00716706" w:rsidP="00716706">
            <w:pPr>
              <w:ind w:right="-73"/>
              <w:jc w:val="right"/>
              <w:rPr>
                <w:sz w:val="16"/>
                <w:szCs w:val="16"/>
              </w:rPr>
            </w:pPr>
            <w:r w:rsidRPr="002F30E2">
              <w:rPr>
                <w:sz w:val="16"/>
                <w:szCs w:val="16"/>
              </w:rPr>
              <w:t>-</w:t>
            </w:r>
          </w:p>
        </w:tc>
      </w:tr>
      <w:tr w:rsidR="00716706" w:rsidRPr="002F30E2" w14:paraId="12D12E25" w14:textId="77777777" w:rsidTr="00B969CC">
        <w:trPr>
          <w:trHeight w:val="42"/>
        </w:trPr>
        <w:tc>
          <w:tcPr>
            <w:tcW w:w="3150" w:type="dxa"/>
            <w:tcBorders>
              <w:top w:val="dotted" w:sz="4" w:space="0" w:color="auto"/>
              <w:bottom w:val="dotted" w:sz="4" w:space="0" w:color="auto"/>
              <w:right w:val="dotted" w:sz="4" w:space="0" w:color="auto"/>
            </w:tcBorders>
            <w:noWrap/>
            <w:vAlign w:val="bottom"/>
          </w:tcPr>
          <w:p w14:paraId="07BC701B" w14:textId="77777777" w:rsidR="00716706" w:rsidRPr="002F30E2" w:rsidRDefault="00716706" w:rsidP="00716706">
            <w:pPr>
              <w:tabs>
                <w:tab w:val="left" w:pos="851"/>
              </w:tabs>
              <w:ind w:left="851" w:right="17" w:hanging="851"/>
              <w:rPr>
                <w:rFonts w:eastAsia="Arial Unicode MS"/>
                <w:bCs/>
                <w:sz w:val="16"/>
                <w:szCs w:val="16"/>
              </w:rPr>
            </w:pPr>
            <w:r w:rsidRPr="002F30E2">
              <w:rPr>
                <w:rFonts w:eastAsia="Arial Unicode MS"/>
                <w:bCs/>
                <w:sz w:val="16"/>
                <w:szCs w:val="16"/>
              </w:rPr>
              <w:t>5 Üzeri Uzatılanlar</w:t>
            </w:r>
          </w:p>
        </w:tc>
        <w:tc>
          <w:tcPr>
            <w:tcW w:w="1277" w:type="dxa"/>
            <w:tcBorders>
              <w:top w:val="dotted" w:sz="4" w:space="0" w:color="auto"/>
              <w:left w:val="dotted" w:sz="4" w:space="0" w:color="auto"/>
              <w:bottom w:val="dotted" w:sz="4" w:space="0" w:color="auto"/>
              <w:right w:val="dotted" w:sz="4" w:space="0" w:color="auto"/>
            </w:tcBorders>
            <w:vAlign w:val="bottom"/>
          </w:tcPr>
          <w:p w14:paraId="5951185F" w14:textId="2940794F" w:rsidR="00716706" w:rsidRPr="002F30E2" w:rsidRDefault="00716706" w:rsidP="00716706">
            <w:pPr>
              <w:ind w:right="-73"/>
              <w:jc w:val="right"/>
              <w:rPr>
                <w:sz w:val="16"/>
                <w:szCs w:val="16"/>
              </w:rPr>
            </w:pPr>
            <w:r w:rsidRPr="002F30E2">
              <w:rPr>
                <w:sz w:val="16"/>
                <w:szCs w:val="16"/>
              </w:rPr>
              <w:t>-</w:t>
            </w:r>
          </w:p>
        </w:tc>
        <w:tc>
          <w:tcPr>
            <w:tcW w:w="1277" w:type="dxa"/>
            <w:tcBorders>
              <w:top w:val="dotted" w:sz="4" w:space="0" w:color="auto"/>
              <w:left w:val="dotted" w:sz="4" w:space="0" w:color="auto"/>
              <w:bottom w:val="dotted" w:sz="4" w:space="0" w:color="auto"/>
              <w:right w:val="dotted" w:sz="4" w:space="0" w:color="auto"/>
            </w:tcBorders>
            <w:vAlign w:val="bottom"/>
          </w:tcPr>
          <w:p w14:paraId="7E41B922" w14:textId="5D47FDAE" w:rsidR="00716706" w:rsidRPr="002F30E2" w:rsidRDefault="00716706" w:rsidP="00716706">
            <w:pPr>
              <w:ind w:right="-73"/>
              <w:jc w:val="right"/>
              <w:rPr>
                <w:sz w:val="16"/>
                <w:szCs w:val="16"/>
              </w:rPr>
            </w:pPr>
            <w:r w:rsidRPr="002F30E2">
              <w:rPr>
                <w:sz w:val="16"/>
                <w:szCs w:val="16"/>
              </w:rPr>
              <w:t>-</w:t>
            </w:r>
          </w:p>
        </w:tc>
        <w:tc>
          <w:tcPr>
            <w:tcW w:w="1277" w:type="dxa"/>
            <w:tcBorders>
              <w:top w:val="dotted" w:sz="4" w:space="0" w:color="auto"/>
              <w:left w:val="dotted" w:sz="4" w:space="0" w:color="auto"/>
              <w:bottom w:val="dotted" w:sz="4" w:space="0" w:color="auto"/>
              <w:right w:val="dotted" w:sz="4" w:space="0" w:color="auto"/>
            </w:tcBorders>
            <w:noWrap/>
            <w:vAlign w:val="bottom"/>
          </w:tcPr>
          <w:p w14:paraId="63256877" w14:textId="18272CC5" w:rsidR="00716706" w:rsidRPr="002F30E2" w:rsidRDefault="00716706" w:rsidP="00716706">
            <w:pPr>
              <w:ind w:right="-73"/>
              <w:jc w:val="right"/>
              <w:rPr>
                <w:sz w:val="16"/>
                <w:szCs w:val="16"/>
              </w:rPr>
            </w:pPr>
            <w:r w:rsidRPr="002F30E2">
              <w:rPr>
                <w:sz w:val="16"/>
                <w:szCs w:val="16"/>
              </w:rPr>
              <w:t>-</w:t>
            </w:r>
          </w:p>
        </w:tc>
        <w:tc>
          <w:tcPr>
            <w:tcW w:w="1278" w:type="dxa"/>
            <w:tcBorders>
              <w:top w:val="dotted" w:sz="4" w:space="0" w:color="auto"/>
              <w:left w:val="dotted" w:sz="4" w:space="0" w:color="auto"/>
              <w:bottom w:val="dotted" w:sz="4" w:space="0" w:color="auto"/>
            </w:tcBorders>
            <w:noWrap/>
            <w:vAlign w:val="bottom"/>
          </w:tcPr>
          <w:p w14:paraId="2D2580F6" w14:textId="782669FA" w:rsidR="00716706" w:rsidRPr="002F30E2" w:rsidRDefault="00716706" w:rsidP="00716706">
            <w:pPr>
              <w:ind w:right="-73"/>
              <w:jc w:val="right"/>
              <w:rPr>
                <w:sz w:val="16"/>
                <w:szCs w:val="16"/>
              </w:rPr>
            </w:pPr>
            <w:r w:rsidRPr="002F30E2">
              <w:rPr>
                <w:sz w:val="16"/>
                <w:szCs w:val="16"/>
              </w:rPr>
              <w:t>-</w:t>
            </w:r>
          </w:p>
        </w:tc>
      </w:tr>
      <w:tr w:rsidR="00716706" w:rsidRPr="002F30E2" w14:paraId="0172E853" w14:textId="77777777" w:rsidTr="00B969CC">
        <w:trPr>
          <w:trHeight w:val="42"/>
        </w:trPr>
        <w:tc>
          <w:tcPr>
            <w:tcW w:w="3150" w:type="dxa"/>
            <w:tcBorders>
              <w:top w:val="dotted" w:sz="4" w:space="0" w:color="auto"/>
              <w:bottom w:val="single" w:sz="4" w:space="0" w:color="auto"/>
              <w:right w:val="dotted" w:sz="4" w:space="0" w:color="auto"/>
            </w:tcBorders>
            <w:noWrap/>
            <w:vAlign w:val="bottom"/>
            <w:hideMark/>
          </w:tcPr>
          <w:p w14:paraId="7DE3ED92" w14:textId="77777777" w:rsidR="00716706" w:rsidRPr="002F30E2" w:rsidRDefault="00716706" w:rsidP="00716706">
            <w:pPr>
              <w:tabs>
                <w:tab w:val="left" w:pos="851"/>
              </w:tabs>
              <w:ind w:left="851" w:right="17" w:hanging="851"/>
              <w:rPr>
                <w:rFonts w:eastAsia="Arial Unicode MS"/>
                <w:b/>
                <w:bCs/>
                <w:sz w:val="16"/>
                <w:szCs w:val="16"/>
              </w:rPr>
            </w:pPr>
            <w:r w:rsidRPr="002F30E2">
              <w:rPr>
                <w:rFonts w:eastAsia="Arial Unicode MS"/>
                <w:b/>
                <w:bCs/>
                <w:sz w:val="16"/>
                <w:szCs w:val="16"/>
              </w:rPr>
              <w:t>Toplam</w:t>
            </w:r>
          </w:p>
        </w:tc>
        <w:tc>
          <w:tcPr>
            <w:tcW w:w="1277" w:type="dxa"/>
            <w:tcBorders>
              <w:top w:val="dotted" w:sz="4" w:space="0" w:color="auto"/>
              <w:left w:val="dotted" w:sz="4" w:space="0" w:color="auto"/>
              <w:bottom w:val="single" w:sz="4" w:space="0" w:color="auto"/>
              <w:right w:val="dotted" w:sz="4" w:space="0" w:color="auto"/>
            </w:tcBorders>
            <w:vAlign w:val="bottom"/>
          </w:tcPr>
          <w:p w14:paraId="61C9D6A8" w14:textId="673390EF" w:rsidR="00716706" w:rsidRPr="002F30E2" w:rsidRDefault="00716706" w:rsidP="00716706">
            <w:pPr>
              <w:ind w:right="-73"/>
              <w:jc w:val="right"/>
              <w:rPr>
                <w:b/>
                <w:sz w:val="16"/>
                <w:szCs w:val="16"/>
              </w:rPr>
            </w:pPr>
            <w:r w:rsidRPr="002F30E2">
              <w:rPr>
                <w:b/>
                <w:sz w:val="16"/>
                <w:szCs w:val="16"/>
              </w:rPr>
              <w:t>615.374</w:t>
            </w:r>
          </w:p>
        </w:tc>
        <w:tc>
          <w:tcPr>
            <w:tcW w:w="1277" w:type="dxa"/>
            <w:tcBorders>
              <w:top w:val="dotted" w:sz="4" w:space="0" w:color="auto"/>
              <w:left w:val="dotted" w:sz="4" w:space="0" w:color="auto"/>
              <w:bottom w:val="single" w:sz="4" w:space="0" w:color="auto"/>
              <w:right w:val="dotted" w:sz="4" w:space="0" w:color="auto"/>
            </w:tcBorders>
            <w:vAlign w:val="bottom"/>
          </w:tcPr>
          <w:p w14:paraId="4D715DF9" w14:textId="40A7DD3A" w:rsidR="00716706" w:rsidRPr="002F30E2" w:rsidRDefault="00716706" w:rsidP="00716706">
            <w:pPr>
              <w:ind w:right="-73"/>
              <w:jc w:val="right"/>
              <w:rPr>
                <w:b/>
                <w:sz w:val="16"/>
                <w:szCs w:val="16"/>
              </w:rPr>
            </w:pPr>
            <w:r w:rsidRPr="002F30E2">
              <w:rPr>
                <w:b/>
                <w:sz w:val="16"/>
                <w:szCs w:val="16"/>
              </w:rPr>
              <w:t>1.054.271</w:t>
            </w:r>
          </w:p>
        </w:tc>
        <w:tc>
          <w:tcPr>
            <w:tcW w:w="1277" w:type="dxa"/>
            <w:tcBorders>
              <w:top w:val="dotted" w:sz="4" w:space="0" w:color="auto"/>
              <w:left w:val="dotted" w:sz="4" w:space="0" w:color="auto"/>
              <w:bottom w:val="single" w:sz="4" w:space="0" w:color="auto"/>
              <w:right w:val="dotted" w:sz="4" w:space="0" w:color="auto"/>
            </w:tcBorders>
            <w:noWrap/>
            <w:vAlign w:val="bottom"/>
          </w:tcPr>
          <w:p w14:paraId="2C1DF9B8" w14:textId="1F024684" w:rsidR="00716706" w:rsidRPr="002F30E2" w:rsidRDefault="00716706" w:rsidP="00716706">
            <w:pPr>
              <w:ind w:right="-73"/>
              <w:jc w:val="right"/>
              <w:rPr>
                <w:b/>
                <w:sz w:val="16"/>
                <w:szCs w:val="16"/>
              </w:rPr>
            </w:pPr>
            <w:r w:rsidRPr="002F30E2">
              <w:rPr>
                <w:b/>
                <w:sz w:val="16"/>
                <w:szCs w:val="16"/>
              </w:rPr>
              <w:t>294.941</w:t>
            </w:r>
          </w:p>
        </w:tc>
        <w:tc>
          <w:tcPr>
            <w:tcW w:w="1278" w:type="dxa"/>
            <w:tcBorders>
              <w:top w:val="dotted" w:sz="4" w:space="0" w:color="auto"/>
              <w:left w:val="dotted" w:sz="4" w:space="0" w:color="auto"/>
              <w:bottom w:val="single" w:sz="4" w:space="0" w:color="auto"/>
            </w:tcBorders>
            <w:noWrap/>
            <w:vAlign w:val="bottom"/>
          </w:tcPr>
          <w:p w14:paraId="1501CF1A" w14:textId="16283111" w:rsidR="00716706" w:rsidRPr="002F30E2" w:rsidRDefault="00716706" w:rsidP="00716706">
            <w:pPr>
              <w:ind w:right="-73"/>
              <w:jc w:val="right"/>
              <w:rPr>
                <w:b/>
                <w:sz w:val="16"/>
                <w:szCs w:val="16"/>
              </w:rPr>
            </w:pPr>
            <w:r w:rsidRPr="002F30E2">
              <w:rPr>
                <w:b/>
                <w:sz w:val="16"/>
                <w:szCs w:val="16"/>
              </w:rPr>
              <w:t>1.217.351</w:t>
            </w:r>
          </w:p>
        </w:tc>
      </w:tr>
    </w:tbl>
    <w:p w14:paraId="3659B7E0" w14:textId="77777777" w:rsidR="00C268CA" w:rsidRPr="002F30E2" w:rsidRDefault="00C268CA" w:rsidP="00F3617D">
      <w:pPr>
        <w:tabs>
          <w:tab w:val="left" w:pos="540"/>
        </w:tabs>
        <w:ind w:left="851" w:right="17"/>
        <w:jc w:val="both"/>
        <w:rPr>
          <w:rFonts w:eastAsia="Arial Unicode MS"/>
        </w:rPr>
      </w:pPr>
    </w:p>
    <w:tbl>
      <w:tblPr>
        <w:tblStyle w:val="TableGrid"/>
        <w:tblW w:w="8287"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150"/>
        <w:gridCol w:w="1284"/>
        <w:gridCol w:w="1284"/>
        <w:gridCol w:w="1284"/>
        <w:gridCol w:w="1285"/>
      </w:tblGrid>
      <w:tr w:rsidR="00332EBF" w:rsidRPr="002F30E2" w14:paraId="668BF88F" w14:textId="77777777" w:rsidTr="00B969CC">
        <w:trPr>
          <w:trHeight w:val="50"/>
        </w:trPr>
        <w:tc>
          <w:tcPr>
            <w:tcW w:w="3150" w:type="dxa"/>
          </w:tcPr>
          <w:p w14:paraId="37ED050A" w14:textId="77777777" w:rsidR="00C268CA" w:rsidRPr="002F30E2" w:rsidRDefault="00C268CA" w:rsidP="00F3617D">
            <w:pPr>
              <w:tabs>
                <w:tab w:val="left" w:pos="0"/>
              </w:tabs>
              <w:ind w:right="17"/>
              <w:rPr>
                <w:rFonts w:eastAsia="Arial Unicode MS"/>
                <w:b/>
                <w:bCs/>
                <w:sz w:val="16"/>
                <w:szCs w:val="16"/>
              </w:rPr>
            </w:pPr>
          </w:p>
        </w:tc>
        <w:tc>
          <w:tcPr>
            <w:tcW w:w="2568" w:type="dxa"/>
            <w:gridSpan w:val="2"/>
            <w:vAlign w:val="bottom"/>
          </w:tcPr>
          <w:p w14:paraId="139479DA" w14:textId="77777777" w:rsidR="00C268CA" w:rsidRPr="002F30E2" w:rsidRDefault="00C268CA" w:rsidP="00F3617D">
            <w:pPr>
              <w:tabs>
                <w:tab w:val="left" w:pos="0"/>
              </w:tabs>
              <w:ind w:right="17"/>
              <w:jc w:val="center"/>
              <w:rPr>
                <w:rFonts w:eastAsia="Arial Unicode MS"/>
                <w:b/>
                <w:bCs/>
                <w:sz w:val="16"/>
                <w:szCs w:val="16"/>
              </w:rPr>
            </w:pPr>
            <w:r w:rsidRPr="002F30E2">
              <w:rPr>
                <w:rFonts w:eastAsia="Arial Unicode MS"/>
                <w:b/>
                <w:bCs/>
                <w:sz w:val="16"/>
                <w:szCs w:val="16"/>
              </w:rPr>
              <w:t>Cari Dönem</w:t>
            </w:r>
          </w:p>
          <w:p w14:paraId="370F985E" w14:textId="33E543C7" w:rsidR="00C268CA" w:rsidRPr="002F30E2" w:rsidRDefault="00B44B74" w:rsidP="00F3617D">
            <w:pPr>
              <w:tabs>
                <w:tab w:val="left" w:pos="0"/>
              </w:tabs>
              <w:ind w:right="17"/>
              <w:jc w:val="center"/>
              <w:rPr>
                <w:rFonts w:eastAsia="Arial Unicode MS"/>
                <w:b/>
                <w:bCs/>
                <w:sz w:val="16"/>
                <w:szCs w:val="16"/>
              </w:rPr>
            </w:pPr>
            <w:r w:rsidRPr="002F30E2">
              <w:rPr>
                <w:rFonts w:eastAsia="Arial Unicode MS"/>
                <w:b/>
                <w:bCs/>
                <w:sz w:val="16"/>
                <w:szCs w:val="16"/>
              </w:rPr>
              <w:t>30.09.2022</w:t>
            </w:r>
          </w:p>
        </w:tc>
        <w:tc>
          <w:tcPr>
            <w:tcW w:w="2569" w:type="dxa"/>
            <w:gridSpan w:val="2"/>
            <w:noWrap/>
            <w:vAlign w:val="bottom"/>
          </w:tcPr>
          <w:p w14:paraId="68BB9F1E" w14:textId="44FB21C5" w:rsidR="00C268CA" w:rsidRPr="002F30E2" w:rsidRDefault="00401D61" w:rsidP="00F3617D">
            <w:pPr>
              <w:tabs>
                <w:tab w:val="left" w:pos="0"/>
              </w:tabs>
              <w:ind w:right="17"/>
              <w:jc w:val="center"/>
              <w:rPr>
                <w:rFonts w:eastAsia="Arial Unicode MS"/>
                <w:b/>
                <w:bCs/>
                <w:sz w:val="16"/>
                <w:szCs w:val="16"/>
              </w:rPr>
            </w:pPr>
            <w:r w:rsidRPr="002F30E2">
              <w:rPr>
                <w:rFonts w:eastAsia="Arial Unicode MS"/>
                <w:b/>
                <w:bCs/>
                <w:sz w:val="16"/>
                <w:szCs w:val="16"/>
              </w:rPr>
              <w:t>Önceki</w:t>
            </w:r>
            <w:r w:rsidR="00C268CA" w:rsidRPr="002F30E2">
              <w:rPr>
                <w:rFonts w:eastAsia="Arial Unicode MS"/>
                <w:b/>
                <w:bCs/>
                <w:sz w:val="16"/>
                <w:szCs w:val="16"/>
              </w:rPr>
              <w:t xml:space="preserve"> Dönem</w:t>
            </w:r>
          </w:p>
          <w:p w14:paraId="00D42B40" w14:textId="000B5B8A" w:rsidR="00C268CA" w:rsidRPr="002F30E2" w:rsidRDefault="003375F5" w:rsidP="00F3617D">
            <w:pPr>
              <w:tabs>
                <w:tab w:val="left" w:pos="37"/>
                <w:tab w:val="left" w:pos="387"/>
              </w:tabs>
              <w:ind w:left="-49" w:right="-59"/>
              <w:jc w:val="center"/>
              <w:rPr>
                <w:rFonts w:eastAsia="Arial Unicode MS"/>
                <w:b/>
                <w:bCs/>
                <w:sz w:val="16"/>
                <w:szCs w:val="16"/>
              </w:rPr>
            </w:pPr>
            <w:r w:rsidRPr="002F30E2">
              <w:rPr>
                <w:rFonts w:eastAsia="Arial Unicode MS"/>
                <w:b/>
                <w:bCs/>
                <w:sz w:val="16"/>
                <w:szCs w:val="16"/>
              </w:rPr>
              <w:t>31.12.2021</w:t>
            </w:r>
          </w:p>
        </w:tc>
      </w:tr>
      <w:tr w:rsidR="00332EBF" w:rsidRPr="002F30E2" w14:paraId="7478A6D7" w14:textId="77777777" w:rsidTr="00B969CC">
        <w:trPr>
          <w:trHeight w:val="712"/>
        </w:trPr>
        <w:tc>
          <w:tcPr>
            <w:tcW w:w="3150" w:type="dxa"/>
            <w:noWrap/>
            <w:vAlign w:val="bottom"/>
            <w:hideMark/>
          </w:tcPr>
          <w:p w14:paraId="737953BA" w14:textId="31DEB624" w:rsidR="00401D61" w:rsidRPr="002F30E2" w:rsidRDefault="00401D61" w:rsidP="00F3617D">
            <w:pPr>
              <w:tabs>
                <w:tab w:val="left" w:pos="0"/>
              </w:tabs>
              <w:ind w:right="17"/>
              <w:rPr>
                <w:rFonts w:eastAsia="Arial Unicode MS"/>
                <w:b/>
                <w:bCs/>
                <w:sz w:val="16"/>
                <w:szCs w:val="16"/>
              </w:rPr>
            </w:pPr>
            <w:r w:rsidRPr="002F30E2">
              <w:rPr>
                <w:rFonts w:eastAsia="Arial Unicode MS"/>
                <w:b/>
                <w:bCs/>
                <w:sz w:val="16"/>
                <w:szCs w:val="16"/>
              </w:rPr>
              <w:t>Ödeme Planı Değişikliği ile Uzatılan Süre</w:t>
            </w:r>
          </w:p>
        </w:tc>
        <w:tc>
          <w:tcPr>
            <w:tcW w:w="1284" w:type="dxa"/>
            <w:vAlign w:val="bottom"/>
          </w:tcPr>
          <w:p w14:paraId="45E7F507" w14:textId="04DBB72C" w:rsidR="00401D61" w:rsidRPr="002F30E2" w:rsidRDefault="00401D61" w:rsidP="00CA51D9">
            <w:pPr>
              <w:tabs>
                <w:tab w:val="left" w:pos="0"/>
              </w:tabs>
              <w:ind w:left="-49" w:right="-59"/>
              <w:jc w:val="right"/>
              <w:rPr>
                <w:rFonts w:eastAsia="Arial Unicode MS"/>
                <w:b/>
                <w:bCs/>
                <w:sz w:val="16"/>
                <w:szCs w:val="16"/>
              </w:rPr>
            </w:pPr>
            <w:r w:rsidRPr="002F30E2">
              <w:rPr>
                <w:rFonts w:eastAsia="Arial Unicode MS"/>
                <w:b/>
                <w:bCs/>
                <w:sz w:val="16"/>
                <w:szCs w:val="16"/>
              </w:rPr>
              <w:t>Standart Nitelikli</w:t>
            </w:r>
          </w:p>
          <w:p w14:paraId="6EAFF9E3" w14:textId="77777777" w:rsidR="00401D61" w:rsidRPr="002F30E2" w:rsidRDefault="00401D61" w:rsidP="00CA51D9">
            <w:pPr>
              <w:tabs>
                <w:tab w:val="left" w:pos="0"/>
              </w:tabs>
              <w:ind w:left="-49" w:right="-59"/>
              <w:jc w:val="right"/>
              <w:rPr>
                <w:rFonts w:eastAsia="Arial Unicode MS"/>
                <w:b/>
                <w:bCs/>
                <w:sz w:val="16"/>
                <w:szCs w:val="16"/>
              </w:rPr>
            </w:pPr>
            <w:r w:rsidRPr="002F30E2">
              <w:rPr>
                <w:rFonts w:eastAsia="Arial Unicode MS"/>
                <w:b/>
                <w:bCs/>
                <w:sz w:val="16"/>
                <w:szCs w:val="16"/>
              </w:rPr>
              <w:t>Krediler ve</w:t>
            </w:r>
          </w:p>
          <w:p w14:paraId="1617B2AF" w14:textId="70126C54" w:rsidR="00401D61" w:rsidRPr="002F30E2" w:rsidRDefault="00401D61" w:rsidP="00CA51D9">
            <w:pPr>
              <w:tabs>
                <w:tab w:val="left" w:pos="0"/>
              </w:tabs>
              <w:ind w:left="-49" w:right="-59"/>
              <w:jc w:val="right"/>
              <w:rPr>
                <w:rFonts w:eastAsia="Arial Unicode MS"/>
                <w:b/>
                <w:bCs/>
                <w:sz w:val="16"/>
                <w:szCs w:val="16"/>
              </w:rPr>
            </w:pPr>
            <w:r w:rsidRPr="002F30E2">
              <w:rPr>
                <w:rFonts w:eastAsia="Arial Unicode MS"/>
                <w:b/>
                <w:bCs/>
                <w:sz w:val="16"/>
                <w:szCs w:val="16"/>
              </w:rPr>
              <w:t>Diğer Alacaklar</w:t>
            </w:r>
          </w:p>
        </w:tc>
        <w:tc>
          <w:tcPr>
            <w:tcW w:w="1284" w:type="dxa"/>
            <w:vAlign w:val="bottom"/>
          </w:tcPr>
          <w:p w14:paraId="0DD2BDE4" w14:textId="7C0ECD6D" w:rsidR="00401D61" w:rsidRPr="002F30E2" w:rsidRDefault="00401D61" w:rsidP="00CA51D9">
            <w:pPr>
              <w:tabs>
                <w:tab w:val="left" w:pos="0"/>
              </w:tabs>
              <w:ind w:left="-49" w:right="-59"/>
              <w:jc w:val="right"/>
              <w:rPr>
                <w:rFonts w:eastAsia="Arial Unicode MS"/>
                <w:b/>
                <w:bCs/>
                <w:sz w:val="16"/>
                <w:szCs w:val="16"/>
              </w:rPr>
            </w:pPr>
            <w:r w:rsidRPr="002F30E2">
              <w:rPr>
                <w:rFonts w:eastAsia="Arial Unicode MS"/>
                <w:b/>
                <w:bCs/>
                <w:sz w:val="16"/>
                <w:szCs w:val="16"/>
              </w:rPr>
              <w:t>Yakın İzlemedeki</w:t>
            </w:r>
          </w:p>
          <w:p w14:paraId="68CB928A" w14:textId="77777777" w:rsidR="00401D61" w:rsidRPr="002F30E2" w:rsidRDefault="00401D61" w:rsidP="00CA51D9">
            <w:pPr>
              <w:tabs>
                <w:tab w:val="left" w:pos="0"/>
              </w:tabs>
              <w:ind w:left="-49" w:right="-59"/>
              <w:jc w:val="right"/>
              <w:rPr>
                <w:rFonts w:eastAsia="Arial Unicode MS"/>
                <w:b/>
                <w:bCs/>
                <w:sz w:val="16"/>
                <w:szCs w:val="16"/>
              </w:rPr>
            </w:pPr>
            <w:r w:rsidRPr="002F30E2">
              <w:rPr>
                <w:rFonts w:eastAsia="Arial Unicode MS"/>
                <w:b/>
                <w:bCs/>
                <w:sz w:val="16"/>
                <w:szCs w:val="16"/>
              </w:rPr>
              <w:t>Krediler ve</w:t>
            </w:r>
          </w:p>
          <w:p w14:paraId="2D5303CD" w14:textId="64C1B99B" w:rsidR="00401D61" w:rsidRPr="002F30E2" w:rsidRDefault="00401D61" w:rsidP="00CA51D9">
            <w:pPr>
              <w:tabs>
                <w:tab w:val="left" w:pos="0"/>
              </w:tabs>
              <w:ind w:left="-49" w:right="-59"/>
              <w:jc w:val="right"/>
              <w:rPr>
                <w:rFonts w:eastAsia="Arial Unicode MS"/>
                <w:b/>
                <w:bCs/>
                <w:sz w:val="16"/>
                <w:szCs w:val="16"/>
              </w:rPr>
            </w:pPr>
            <w:r w:rsidRPr="002F30E2">
              <w:rPr>
                <w:rFonts w:eastAsia="Arial Unicode MS"/>
                <w:b/>
                <w:bCs/>
                <w:sz w:val="16"/>
                <w:szCs w:val="16"/>
              </w:rPr>
              <w:t>Diğer Alacaklar</w:t>
            </w:r>
          </w:p>
        </w:tc>
        <w:tc>
          <w:tcPr>
            <w:tcW w:w="1284" w:type="dxa"/>
            <w:vAlign w:val="bottom"/>
            <w:hideMark/>
          </w:tcPr>
          <w:p w14:paraId="108DF099" w14:textId="5EEBC283" w:rsidR="00401D61" w:rsidRPr="002F30E2" w:rsidRDefault="00401D61" w:rsidP="00CA51D9">
            <w:pPr>
              <w:tabs>
                <w:tab w:val="left" w:pos="0"/>
              </w:tabs>
              <w:ind w:left="-49" w:right="-59"/>
              <w:jc w:val="right"/>
              <w:rPr>
                <w:rFonts w:eastAsia="Arial Unicode MS"/>
                <w:b/>
                <w:bCs/>
                <w:sz w:val="16"/>
                <w:szCs w:val="16"/>
              </w:rPr>
            </w:pPr>
            <w:r w:rsidRPr="002F30E2">
              <w:rPr>
                <w:rFonts w:eastAsia="Arial Unicode MS"/>
                <w:b/>
                <w:bCs/>
                <w:sz w:val="16"/>
                <w:szCs w:val="16"/>
              </w:rPr>
              <w:t>Standart Nitelikli</w:t>
            </w:r>
          </w:p>
          <w:p w14:paraId="3053D1F5" w14:textId="77777777" w:rsidR="00401D61" w:rsidRPr="002F30E2" w:rsidRDefault="00401D61" w:rsidP="00CA51D9">
            <w:pPr>
              <w:tabs>
                <w:tab w:val="left" w:pos="0"/>
              </w:tabs>
              <w:ind w:left="-49" w:right="-59"/>
              <w:jc w:val="right"/>
              <w:rPr>
                <w:rFonts w:eastAsia="Arial Unicode MS"/>
                <w:b/>
                <w:bCs/>
                <w:sz w:val="16"/>
                <w:szCs w:val="16"/>
              </w:rPr>
            </w:pPr>
            <w:r w:rsidRPr="002F30E2">
              <w:rPr>
                <w:rFonts w:eastAsia="Arial Unicode MS"/>
                <w:b/>
                <w:bCs/>
                <w:sz w:val="16"/>
                <w:szCs w:val="16"/>
              </w:rPr>
              <w:t>Krediler ve</w:t>
            </w:r>
          </w:p>
          <w:p w14:paraId="1AAA7C92" w14:textId="77777777" w:rsidR="00401D61" w:rsidRPr="002F30E2" w:rsidRDefault="00401D61" w:rsidP="00CA51D9">
            <w:pPr>
              <w:tabs>
                <w:tab w:val="left" w:pos="0"/>
              </w:tabs>
              <w:ind w:left="-49" w:right="-59"/>
              <w:jc w:val="right"/>
              <w:rPr>
                <w:rFonts w:eastAsia="Arial Unicode MS"/>
                <w:b/>
                <w:bCs/>
                <w:sz w:val="16"/>
                <w:szCs w:val="16"/>
              </w:rPr>
            </w:pPr>
            <w:r w:rsidRPr="002F30E2">
              <w:rPr>
                <w:rFonts w:eastAsia="Arial Unicode MS"/>
                <w:b/>
                <w:bCs/>
                <w:sz w:val="16"/>
                <w:szCs w:val="16"/>
              </w:rPr>
              <w:t>Diğer Alacaklar</w:t>
            </w:r>
          </w:p>
        </w:tc>
        <w:tc>
          <w:tcPr>
            <w:tcW w:w="1285" w:type="dxa"/>
            <w:vAlign w:val="bottom"/>
            <w:hideMark/>
          </w:tcPr>
          <w:p w14:paraId="1979BB58" w14:textId="1591F56F" w:rsidR="00401D61" w:rsidRPr="002F30E2" w:rsidRDefault="00401D61" w:rsidP="00CA51D9">
            <w:pPr>
              <w:tabs>
                <w:tab w:val="left" w:pos="0"/>
              </w:tabs>
              <w:ind w:left="-49" w:right="-59"/>
              <w:jc w:val="right"/>
              <w:rPr>
                <w:rFonts w:eastAsia="Arial Unicode MS"/>
                <w:b/>
                <w:bCs/>
                <w:sz w:val="16"/>
                <w:szCs w:val="16"/>
              </w:rPr>
            </w:pPr>
            <w:r w:rsidRPr="002F30E2">
              <w:rPr>
                <w:rFonts w:eastAsia="Arial Unicode MS"/>
                <w:b/>
                <w:bCs/>
                <w:sz w:val="16"/>
                <w:szCs w:val="16"/>
              </w:rPr>
              <w:t>Yakın İzlemedeki</w:t>
            </w:r>
          </w:p>
          <w:p w14:paraId="6E14CB53" w14:textId="77777777" w:rsidR="00401D61" w:rsidRPr="002F30E2" w:rsidRDefault="00401D61" w:rsidP="00CA51D9">
            <w:pPr>
              <w:tabs>
                <w:tab w:val="left" w:pos="0"/>
              </w:tabs>
              <w:ind w:left="-49" w:right="-59"/>
              <w:jc w:val="right"/>
              <w:rPr>
                <w:rFonts w:eastAsia="Arial Unicode MS"/>
                <w:b/>
                <w:bCs/>
                <w:sz w:val="16"/>
                <w:szCs w:val="16"/>
              </w:rPr>
            </w:pPr>
            <w:r w:rsidRPr="002F30E2">
              <w:rPr>
                <w:rFonts w:eastAsia="Arial Unicode MS"/>
                <w:b/>
                <w:bCs/>
                <w:sz w:val="16"/>
                <w:szCs w:val="16"/>
              </w:rPr>
              <w:t>Krediler ve</w:t>
            </w:r>
          </w:p>
          <w:p w14:paraId="2EC91D60" w14:textId="77777777" w:rsidR="00401D61" w:rsidRPr="002F30E2" w:rsidRDefault="00401D61" w:rsidP="00CA51D9">
            <w:pPr>
              <w:tabs>
                <w:tab w:val="left" w:pos="0"/>
              </w:tabs>
              <w:ind w:left="-49" w:right="-59"/>
              <w:jc w:val="right"/>
              <w:rPr>
                <w:rFonts w:eastAsia="Arial Unicode MS"/>
                <w:b/>
                <w:bCs/>
                <w:sz w:val="16"/>
                <w:szCs w:val="16"/>
              </w:rPr>
            </w:pPr>
            <w:r w:rsidRPr="002F30E2">
              <w:rPr>
                <w:rFonts w:eastAsia="Arial Unicode MS"/>
                <w:b/>
                <w:bCs/>
                <w:sz w:val="16"/>
                <w:szCs w:val="16"/>
              </w:rPr>
              <w:t>Diğer Alacaklar</w:t>
            </w:r>
          </w:p>
        </w:tc>
      </w:tr>
      <w:tr w:rsidR="00716706" w:rsidRPr="002F30E2" w14:paraId="3A8C91DB" w14:textId="77777777" w:rsidTr="00B969CC">
        <w:trPr>
          <w:trHeight w:val="50"/>
        </w:trPr>
        <w:tc>
          <w:tcPr>
            <w:tcW w:w="3150" w:type="dxa"/>
            <w:noWrap/>
            <w:vAlign w:val="bottom"/>
            <w:hideMark/>
          </w:tcPr>
          <w:p w14:paraId="53A5846F" w14:textId="77777777" w:rsidR="00716706" w:rsidRPr="002F30E2" w:rsidRDefault="00716706" w:rsidP="00716706">
            <w:pPr>
              <w:tabs>
                <w:tab w:val="left" w:pos="851"/>
              </w:tabs>
              <w:ind w:left="851" w:right="17" w:hanging="851"/>
              <w:rPr>
                <w:rFonts w:eastAsia="Arial Unicode MS"/>
                <w:bCs/>
                <w:sz w:val="16"/>
                <w:szCs w:val="16"/>
              </w:rPr>
            </w:pPr>
            <w:r w:rsidRPr="002F30E2">
              <w:rPr>
                <w:rFonts w:eastAsia="Arial Unicode MS"/>
                <w:bCs/>
                <w:sz w:val="16"/>
                <w:szCs w:val="16"/>
              </w:rPr>
              <w:t>0 - 6 Ay</w:t>
            </w:r>
          </w:p>
        </w:tc>
        <w:tc>
          <w:tcPr>
            <w:tcW w:w="1284" w:type="dxa"/>
          </w:tcPr>
          <w:p w14:paraId="67F7B644" w14:textId="03872E38" w:rsidR="00716706" w:rsidRPr="002F30E2" w:rsidRDefault="00716706" w:rsidP="00716706">
            <w:pPr>
              <w:ind w:right="-73"/>
              <w:jc w:val="right"/>
              <w:rPr>
                <w:sz w:val="16"/>
                <w:szCs w:val="16"/>
              </w:rPr>
            </w:pPr>
            <w:r w:rsidRPr="002F30E2">
              <w:rPr>
                <w:sz w:val="16"/>
                <w:szCs w:val="16"/>
              </w:rPr>
              <w:t xml:space="preserve">7 </w:t>
            </w:r>
          </w:p>
        </w:tc>
        <w:tc>
          <w:tcPr>
            <w:tcW w:w="1284" w:type="dxa"/>
          </w:tcPr>
          <w:p w14:paraId="0A2EBF94" w14:textId="7722256A" w:rsidR="00716706" w:rsidRPr="002F30E2" w:rsidRDefault="00716706" w:rsidP="00716706">
            <w:pPr>
              <w:ind w:right="-73"/>
              <w:jc w:val="right"/>
              <w:rPr>
                <w:sz w:val="16"/>
                <w:szCs w:val="16"/>
              </w:rPr>
            </w:pPr>
            <w:r w:rsidRPr="002F30E2">
              <w:rPr>
                <w:sz w:val="16"/>
                <w:szCs w:val="16"/>
              </w:rPr>
              <w:t xml:space="preserve">178.743 </w:t>
            </w:r>
          </w:p>
        </w:tc>
        <w:tc>
          <w:tcPr>
            <w:tcW w:w="1284" w:type="dxa"/>
            <w:noWrap/>
            <w:vAlign w:val="bottom"/>
          </w:tcPr>
          <w:p w14:paraId="0FD679C2" w14:textId="3B6EF6C0" w:rsidR="00716706" w:rsidRPr="002F30E2" w:rsidRDefault="00716706" w:rsidP="00716706">
            <w:pPr>
              <w:ind w:right="-73"/>
              <w:jc w:val="right"/>
              <w:rPr>
                <w:sz w:val="16"/>
                <w:szCs w:val="16"/>
              </w:rPr>
            </w:pPr>
            <w:r w:rsidRPr="002F30E2">
              <w:rPr>
                <w:sz w:val="16"/>
                <w:szCs w:val="16"/>
              </w:rPr>
              <w:t>31</w:t>
            </w:r>
          </w:p>
        </w:tc>
        <w:tc>
          <w:tcPr>
            <w:tcW w:w="1285" w:type="dxa"/>
            <w:noWrap/>
            <w:vAlign w:val="bottom"/>
          </w:tcPr>
          <w:p w14:paraId="3209BC61" w14:textId="2AFCEF81" w:rsidR="00716706" w:rsidRPr="002F30E2" w:rsidRDefault="00716706" w:rsidP="00716706">
            <w:pPr>
              <w:ind w:right="-73"/>
              <w:jc w:val="right"/>
              <w:rPr>
                <w:sz w:val="16"/>
                <w:szCs w:val="16"/>
              </w:rPr>
            </w:pPr>
            <w:r w:rsidRPr="002F30E2">
              <w:rPr>
                <w:sz w:val="16"/>
                <w:szCs w:val="16"/>
              </w:rPr>
              <w:t>28.422</w:t>
            </w:r>
          </w:p>
        </w:tc>
      </w:tr>
      <w:tr w:rsidR="00716706" w:rsidRPr="002F30E2" w14:paraId="3B18301E" w14:textId="77777777" w:rsidTr="00B969CC">
        <w:trPr>
          <w:trHeight w:val="50"/>
        </w:trPr>
        <w:tc>
          <w:tcPr>
            <w:tcW w:w="3150" w:type="dxa"/>
            <w:noWrap/>
            <w:vAlign w:val="bottom"/>
            <w:hideMark/>
          </w:tcPr>
          <w:p w14:paraId="3DC45660" w14:textId="77777777" w:rsidR="00716706" w:rsidRPr="002F30E2" w:rsidRDefault="00716706" w:rsidP="00716706">
            <w:pPr>
              <w:tabs>
                <w:tab w:val="left" w:pos="851"/>
              </w:tabs>
              <w:ind w:left="851" w:right="17" w:hanging="851"/>
              <w:rPr>
                <w:rFonts w:eastAsia="Arial Unicode MS"/>
                <w:bCs/>
                <w:sz w:val="16"/>
                <w:szCs w:val="16"/>
              </w:rPr>
            </w:pPr>
            <w:r w:rsidRPr="002F30E2">
              <w:rPr>
                <w:rFonts w:eastAsia="Arial Unicode MS"/>
                <w:bCs/>
                <w:sz w:val="16"/>
                <w:szCs w:val="16"/>
              </w:rPr>
              <w:t>6 Ay - 12 Ay</w:t>
            </w:r>
          </w:p>
        </w:tc>
        <w:tc>
          <w:tcPr>
            <w:tcW w:w="1284" w:type="dxa"/>
          </w:tcPr>
          <w:p w14:paraId="2F9AF756" w14:textId="18803CCC" w:rsidR="00716706" w:rsidRPr="002F30E2" w:rsidRDefault="00716706" w:rsidP="00716706">
            <w:pPr>
              <w:ind w:right="-73"/>
              <w:jc w:val="right"/>
              <w:rPr>
                <w:sz w:val="16"/>
                <w:szCs w:val="16"/>
              </w:rPr>
            </w:pPr>
            <w:r w:rsidRPr="002F30E2">
              <w:rPr>
                <w:sz w:val="16"/>
                <w:szCs w:val="16"/>
              </w:rPr>
              <w:t xml:space="preserve">4.776 </w:t>
            </w:r>
          </w:p>
        </w:tc>
        <w:tc>
          <w:tcPr>
            <w:tcW w:w="1284" w:type="dxa"/>
          </w:tcPr>
          <w:p w14:paraId="2931D56D" w14:textId="15AF5B2A" w:rsidR="00716706" w:rsidRPr="002F30E2" w:rsidRDefault="00716706" w:rsidP="00716706">
            <w:pPr>
              <w:ind w:right="-73"/>
              <w:jc w:val="right"/>
              <w:rPr>
                <w:sz w:val="16"/>
                <w:szCs w:val="16"/>
              </w:rPr>
            </w:pPr>
            <w:r w:rsidRPr="002F30E2">
              <w:rPr>
                <w:sz w:val="16"/>
                <w:szCs w:val="16"/>
              </w:rPr>
              <w:t xml:space="preserve">13.955 </w:t>
            </w:r>
          </w:p>
        </w:tc>
        <w:tc>
          <w:tcPr>
            <w:tcW w:w="1284" w:type="dxa"/>
            <w:noWrap/>
            <w:vAlign w:val="bottom"/>
          </w:tcPr>
          <w:p w14:paraId="30327638" w14:textId="7EA6416D" w:rsidR="00716706" w:rsidRPr="002F30E2" w:rsidRDefault="00716706" w:rsidP="00716706">
            <w:pPr>
              <w:ind w:right="-73"/>
              <w:jc w:val="right"/>
              <w:rPr>
                <w:sz w:val="16"/>
                <w:szCs w:val="16"/>
              </w:rPr>
            </w:pPr>
            <w:r w:rsidRPr="002F30E2">
              <w:rPr>
                <w:sz w:val="16"/>
                <w:szCs w:val="16"/>
              </w:rPr>
              <w:t>7.784</w:t>
            </w:r>
          </w:p>
        </w:tc>
        <w:tc>
          <w:tcPr>
            <w:tcW w:w="1285" w:type="dxa"/>
            <w:noWrap/>
            <w:vAlign w:val="bottom"/>
          </w:tcPr>
          <w:p w14:paraId="1AEE17EA" w14:textId="4B28EE9B" w:rsidR="00716706" w:rsidRPr="002F30E2" w:rsidRDefault="00716706" w:rsidP="00716706">
            <w:pPr>
              <w:ind w:right="-73"/>
              <w:jc w:val="right"/>
              <w:rPr>
                <w:sz w:val="16"/>
                <w:szCs w:val="16"/>
              </w:rPr>
            </w:pPr>
            <w:r w:rsidRPr="002F30E2">
              <w:rPr>
                <w:sz w:val="16"/>
                <w:szCs w:val="16"/>
              </w:rPr>
              <w:t>11.784</w:t>
            </w:r>
          </w:p>
        </w:tc>
      </w:tr>
      <w:tr w:rsidR="00716706" w:rsidRPr="002F30E2" w14:paraId="20ABAADA" w14:textId="77777777" w:rsidTr="00B969CC">
        <w:trPr>
          <w:trHeight w:val="50"/>
        </w:trPr>
        <w:tc>
          <w:tcPr>
            <w:tcW w:w="3150" w:type="dxa"/>
            <w:noWrap/>
            <w:vAlign w:val="bottom"/>
            <w:hideMark/>
          </w:tcPr>
          <w:p w14:paraId="29FACD03" w14:textId="77777777" w:rsidR="00716706" w:rsidRPr="002F30E2" w:rsidRDefault="00716706" w:rsidP="00716706">
            <w:pPr>
              <w:tabs>
                <w:tab w:val="left" w:pos="851"/>
              </w:tabs>
              <w:ind w:left="851" w:right="17" w:hanging="851"/>
              <w:rPr>
                <w:rFonts w:eastAsia="Arial Unicode MS"/>
                <w:bCs/>
                <w:sz w:val="16"/>
                <w:szCs w:val="16"/>
              </w:rPr>
            </w:pPr>
            <w:r w:rsidRPr="002F30E2">
              <w:rPr>
                <w:rFonts w:eastAsia="Arial Unicode MS"/>
                <w:bCs/>
                <w:sz w:val="16"/>
                <w:szCs w:val="16"/>
              </w:rPr>
              <w:t>1 - 2 Yıl</w:t>
            </w:r>
          </w:p>
        </w:tc>
        <w:tc>
          <w:tcPr>
            <w:tcW w:w="1284" w:type="dxa"/>
          </w:tcPr>
          <w:p w14:paraId="54487449" w14:textId="25027293" w:rsidR="00716706" w:rsidRPr="002F30E2" w:rsidRDefault="00716706" w:rsidP="00716706">
            <w:pPr>
              <w:ind w:right="-73"/>
              <w:jc w:val="right"/>
              <w:rPr>
                <w:sz w:val="16"/>
                <w:szCs w:val="16"/>
              </w:rPr>
            </w:pPr>
            <w:r w:rsidRPr="002F30E2">
              <w:rPr>
                <w:sz w:val="16"/>
                <w:szCs w:val="16"/>
              </w:rPr>
              <w:t>213.700</w:t>
            </w:r>
          </w:p>
        </w:tc>
        <w:tc>
          <w:tcPr>
            <w:tcW w:w="1284" w:type="dxa"/>
          </w:tcPr>
          <w:p w14:paraId="55A5DAC8" w14:textId="0B6C1E2C" w:rsidR="00716706" w:rsidRPr="002F30E2" w:rsidRDefault="00716706" w:rsidP="00716706">
            <w:pPr>
              <w:ind w:right="-73"/>
              <w:jc w:val="right"/>
              <w:rPr>
                <w:sz w:val="16"/>
                <w:szCs w:val="16"/>
              </w:rPr>
            </w:pPr>
            <w:r w:rsidRPr="002F30E2">
              <w:rPr>
                <w:sz w:val="16"/>
                <w:szCs w:val="16"/>
              </w:rPr>
              <w:t>686.886</w:t>
            </w:r>
          </w:p>
        </w:tc>
        <w:tc>
          <w:tcPr>
            <w:tcW w:w="1284" w:type="dxa"/>
            <w:noWrap/>
            <w:vAlign w:val="bottom"/>
          </w:tcPr>
          <w:p w14:paraId="1597A4F7" w14:textId="3C36004A" w:rsidR="00716706" w:rsidRPr="002F30E2" w:rsidRDefault="00716706" w:rsidP="00716706">
            <w:pPr>
              <w:ind w:right="-73"/>
              <w:jc w:val="right"/>
              <w:rPr>
                <w:sz w:val="16"/>
                <w:szCs w:val="16"/>
              </w:rPr>
            </w:pPr>
            <w:r w:rsidRPr="002F30E2">
              <w:rPr>
                <w:sz w:val="16"/>
                <w:szCs w:val="16"/>
              </w:rPr>
              <w:t>173.766</w:t>
            </w:r>
          </w:p>
        </w:tc>
        <w:tc>
          <w:tcPr>
            <w:tcW w:w="1285" w:type="dxa"/>
            <w:noWrap/>
            <w:vAlign w:val="bottom"/>
          </w:tcPr>
          <w:p w14:paraId="75A04609" w14:textId="7EB5F657" w:rsidR="00716706" w:rsidRPr="002F30E2" w:rsidRDefault="00716706" w:rsidP="00716706">
            <w:pPr>
              <w:ind w:right="-73"/>
              <w:jc w:val="right"/>
              <w:rPr>
                <w:sz w:val="16"/>
                <w:szCs w:val="16"/>
              </w:rPr>
            </w:pPr>
            <w:r w:rsidRPr="002F30E2">
              <w:rPr>
                <w:sz w:val="16"/>
                <w:szCs w:val="16"/>
              </w:rPr>
              <w:t>591.041</w:t>
            </w:r>
          </w:p>
        </w:tc>
      </w:tr>
      <w:tr w:rsidR="00716706" w:rsidRPr="002F30E2" w14:paraId="0CBEC8CF" w14:textId="77777777" w:rsidTr="00B969CC">
        <w:trPr>
          <w:trHeight w:val="50"/>
        </w:trPr>
        <w:tc>
          <w:tcPr>
            <w:tcW w:w="3150" w:type="dxa"/>
            <w:noWrap/>
            <w:vAlign w:val="bottom"/>
            <w:hideMark/>
          </w:tcPr>
          <w:p w14:paraId="74C6301A" w14:textId="77777777" w:rsidR="00716706" w:rsidRPr="002F30E2" w:rsidRDefault="00716706" w:rsidP="00716706">
            <w:pPr>
              <w:tabs>
                <w:tab w:val="left" w:pos="851"/>
              </w:tabs>
              <w:ind w:left="851" w:right="17" w:hanging="851"/>
              <w:rPr>
                <w:rFonts w:eastAsia="Arial Unicode MS"/>
                <w:bCs/>
                <w:sz w:val="16"/>
                <w:szCs w:val="16"/>
              </w:rPr>
            </w:pPr>
            <w:r w:rsidRPr="002F30E2">
              <w:rPr>
                <w:rFonts w:eastAsia="Arial Unicode MS"/>
                <w:bCs/>
                <w:sz w:val="16"/>
                <w:szCs w:val="16"/>
              </w:rPr>
              <w:t>2 - 5 Yıl</w:t>
            </w:r>
          </w:p>
        </w:tc>
        <w:tc>
          <w:tcPr>
            <w:tcW w:w="1284" w:type="dxa"/>
          </w:tcPr>
          <w:p w14:paraId="35586205" w14:textId="7BE19B4D" w:rsidR="00716706" w:rsidRPr="002F30E2" w:rsidRDefault="00716706" w:rsidP="00716706">
            <w:pPr>
              <w:ind w:right="-73"/>
              <w:jc w:val="right"/>
              <w:rPr>
                <w:sz w:val="16"/>
                <w:szCs w:val="16"/>
              </w:rPr>
            </w:pPr>
            <w:r w:rsidRPr="002F30E2">
              <w:rPr>
                <w:sz w:val="16"/>
                <w:szCs w:val="16"/>
              </w:rPr>
              <w:t xml:space="preserve">383.694 </w:t>
            </w:r>
          </w:p>
        </w:tc>
        <w:tc>
          <w:tcPr>
            <w:tcW w:w="1284" w:type="dxa"/>
          </w:tcPr>
          <w:p w14:paraId="2FA7A3E9" w14:textId="0F228FA6" w:rsidR="00716706" w:rsidRPr="002F30E2" w:rsidRDefault="00716706" w:rsidP="00716706">
            <w:pPr>
              <w:ind w:right="-73"/>
              <w:jc w:val="right"/>
              <w:rPr>
                <w:sz w:val="16"/>
                <w:szCs w:val="16"/>
              </w:rPr>
            </w:pPr>
            <w:r w:rsidRPr="002F30E2">
              <w:rPr>
                <w:sz w:val="16"/>
                <w:szCs w:val="16"/>
              </w:rPr>
              <w:t xml:space="preserve">12.823 </w:t>
            </w:r>
          </w:p>
        </w:tc>
        <w:tc>
          <w:tcPr>
            <w:tcW w:w="1284" w:type="dxa"/>
            <w:noWrap/>
            <w:vAlign w:val="bottom"/>
          </w:tcPr>
          <w:p w14:paraId="72305D83" w14:textId="7FA4D64A" w:rsidR="00716706" w:rsidRPr="002F30E2" w:rsidRDefault="00716706" w:rsidP="00716706">
            <w:pPr>
              <w:ind w:right="-73"/>
              <w:jc w:val="right"/>
              <w:rPr>
                <w:sz w:val="16"/>
                <w:szCs w:val="16"/>
              </w:rPr>
            </w:pPr>
            <w:r w:rsidRPr="002F30E2">
              <w:rPr>
                <w:sz w:val="16"/>
                <w:szCs w:val="16"/>
              </w:rPr>
              <w:t>101.508</w:t>
            </w:r>
          </w:p>
        </w:tc>
        <w:tc>
          <w:tcPr>
            <w:tcW w:w="1285" w:type="dxa"/>
            <w:noWrap/>
            <w:vAlign w:val="bottom"/>
          </w:tcPr>
          <w:p w14:paraId="44806566" w14:textId="71BDC74C" w:rsidR="00716706" w:rsidRPr="002F30E2" w:rsidRDefault="00716706" w:rsidP="00716706">
            <w:pPr>
              <w:ind w:right="-73"/>
              <w:jc w:val="right"/>
              <w:rPr>
                <w:sz w:val="16"/>
                <w:szCs w:val="16"/>
              </w:rPr>
            </w:pPr>
            <w:r w:rsidRPr="002F30E2">
              <w:rPr>
                <w:sz w:val="16"/>
                <w:szCs w:val="16"/>
              </w:rPr>
              <w:t>558.319</w:t>
            </w:r>
          </w:p>
        </w:tc>
      </w:tr>
      <w:tr w:rsidR="00716706" w:rsidRPr="002F30E2" w14:paraId="6183ED0B" w14:textId="77777777" w:rsidTr="00B969CC">
        <w:trPr>
          <w:trHeight w:val="50"/>
        </w:trPr>
        <w:tc>
          <w:tcPr>
            <w:tcW w:w="3150" w:type="dxa"/>
            <w:noWrap/>
            <w:vAlign w:val="bottom"/>
            <w:hideMark/>
          </w:tcPr>
          <w:p w14:paraId="0E2A5D02" w14:textId="77777777" w:rsidR="00716706" w:rsidRPr="002F30E2" w:rsidRDefault="00716706" w:rsidP="00716706">
            <w:pPr>
              <w:tabs>
                <w:tab w:val="left" w:pos="851"/>
              </w:tabs>
              <w:ind w:left="851" w:right="17" w:hanging="851"/>
              <w:rPr>
                <w:rFonts w:eastAsia="Arial Unicode MS"/>
                <w:bCs/>
                <w:sz w:val="16"/>
                <w:szCs w:val="16"/>
              </w:rPr>
            </w:pPr>
            <w:r w:rsidRPr="002F30E2">
              <w:rPr>
                <w:rFonts w:eastAsia="Arial Unicode MS"/>
                <w:bCs/>
                <w:sz w:val="16"/>
                <w:szCs w:val="16"/>
              </w:rPr>
              <w:t>5 Yıl ve Üzeri</w:t>
            </w:r>
          </w:p>
        </w:tc>
        <w:tc>
          <w:tcPr>
            <w:tcW w:w="1284" w:type="dxa"/>
          </w:tcPr>
          <w:p w14:paraId="33EA8CF2" w14:textId="22A614D7" w:rsidR="00716706" w:rsidRPr="002F30E2" w:rsidRDefault="00716706" w:rsidP="00716706">
            <w:pPr>
              <w:ind w:right="-73"/>
              <w:jc w:val="right"/>
              <w:rPr>
                <w:sz w:val="16"/>
                <w:szCs w:val="16"/>
              </w:rPr>
            </w:pPr>
            <w:r w:rsidRPr="002F30E2">
              <w:rPr>
                <w:sz w:val="16"/>
                <w:szCs w:val="16"/>
              </w:rPr>
              <w:t xml:space="preserve">13.197 </w:t>
            </w:r>
          </w:p>
        </w:tc>
        <w:tc>
          <w:tcPr>
            <w:tcW w:w="1284" w:type="dxa"/>
          </w:tcPr>
          <w:p w14:paraId="58D60BC7" w14:textId="630192FB" w:rsidR="00716706" w:rsidRPr="002F30E2" w:rsidRDefault="00716706" w:rsidP="00716706">
            <w:pPr>
              <w:ind w:right="-73"/>
              <w:jc w:val="right"/>
              <w:rPr>
                <w:sz w:val="16"/>
                <w:szCs w:val="16"/>
              </w:rPr>
            </w:pPr>
            <w:r w:rsidRPr="002F30E2">
              <w:rPr>
                <w:sz w:val="16"/>
                <w:szCs w:val="16"/>
              </w:rPr>
              <w:t xml:space="preserve">161.864 </w:t>
            </w:r>
          </w:p>
        </w:tc>
        <w:tc>
          <w:tcPr>
            <w:tcW w:w="1284" w:type="dxa"/>
            <w:noWrap/>
            <w:vAlign w:val="bottom"/>
          </w:tcPr>
          <w:p w14:paraId="0A3EC4DC" w14:textId="15ED397C" w:rsidR="00716706" w:rsidRPr="002F30E2" w:rsidRDefault="00716706" w:rsidP="00716706">
            <w:pPr>
              <w:ind w:right="-73"/>
              <w:jc w:val="right"/>
              <w:rPr>
                <w:sz w:val="16"/>
                <w:szCs w:val="16"/>
              </w:rPr>
            </w:pPr>
            <w:r w:rsidRPr="002F30E2">
              <w:rPr>
                <w:sz w:val="16"/>
                <w:szCs w:val="16"/>
              </w:rPr>
              <w:t>11.852</w:t>
            </w:r>
          </w:p>
        </w:tc>
        <w:tc>
          <w:tcPr>
            <w:tcW w:w="1285" w:type="dxa"/>
            <w:noWrap/>
            <w:vAlign w:val="bottom"/>
          </w:tcPr>
          <w:p w14:paraId="2512E911" w14:textId="48C30E02" w:rsidR="00716706" w:rsidRPr="002F30E2" w:rsidRDefault="00716706" w:rsidP="00716706">
            <w:pPr>
              <w:ind w:right="-73"/>
              <w:jc w:val="right"/>
              <w:rPr>
                <w:sz w:val="16"/>
                <w:szCs w:val="16"/>
              </w:rPr>
            </w:pPr>
            <w:r w:rsidRPr="002F30E2">
              <w:rPr>
                <w:sz w:val="16"/>
                <w:szCs w:val="16"/>
              </w:rPr>
              <w:t>27.785</w:t>
            </w:r>
          </w:p>
        </w:tc>
      </w:tr>
      <w:tr w:rsidR="00716706" w:rsidRPr="002F30E2" w14:paraId="44BF655D" w14:textId="77777777" w:rsidTr="00B969CC">
        <w:trPr>
          <w:trHeight w:val="56"/>
        </w:trPr>
        <w:tc>
          <w:tcPr>
            <w:tcW w:w="3150" w:type="dxa"/>
            <w:noWrap/>
            <w:vAlign w:val="bottom"/>
          </w:tcPr>
          <w:p w14:paraId="1D299DDC" w14:textId="77777777" w:rsidR="00716706" w:rsidRPr="002F30E2" w:rsidRDefault="00716706" w:rsidP="00716706">
            <w:pPr>
              <w:tabs>
                <w:tab w:val="left" w:pos="851"/>
              </w:tabs>
              <w:ind w:left="851" w:right="17" w:hanging="851"/>
              <w:rPr>
                <w:rFonts w:eastAsia="Arial Unicode MS"/>
                <w:b/>
                <w:bCs/>
                <w:sz w:val="16"/>
                <w:szCs w:val="16"/>
              </w:rPr>
            </w:pPr>
            <w:r w:rsidRPr="002F30E2">
              <w:rPr>
                <w:rFonts w:eastAsia="Arial Unicode MS"/>
                <w:b/>
                <w:bCs/>
                <w:sz w:val="16"/>
                <w:szCs w:val="16"/>
              </w:rPr>
              <w:t>Toplam</w:t>
            </w:r>
          </w:p>
        </w:tc>
        <w:tc>
          <w:tcPr>
            <w:tcW w:w="1284" w:type="dxa"/>
          </w:tcPr>
          <w:p w14:paraId="26D8F287" w14:textId="4DF5AAA2" w:rsidR="00716706" w:rsidRPr="002F30E2" w:rsidRDefault="00716706" w:rsidP="00716706">
            <w:pPr>
              <w:ind w:right="-73"/>
              <w:jc w:val="right"/>
              <w:rPr>
                <w:b/>
                <w:sz w:val="16"/>
                <w:szCs w:val="16"/>
              </w:rPr>
            </w:pPr>
            <w:r w:rsidRPr="002F30E2">
              <w:rPr>
                <w:b/>
                <w:sz w:val="16"/>
                <w:szCs w:val="16"/>
              </w:rPr>
              <w:t>615.374</w:t>
            </w:r>
          </w:p>
        </w:tc>
        <w:tc>
          <w:tcPr>
            <w:tcW w:w="1284" w:type="dxa"/>
          </w:tcPr>
          <w:p w14:paraId="49A71044" w14:textId="67AB30BC" w:rsidR="00716706" w:rsidRPr="002F30E2" w:rsidRDefault="00716706" w:rsidP="00716706">
            <w:pPr>
              <w:ind w:right="-73"/>
              <w:jc w:val="right"/>
              <w:rPr>
                <w:b/>
                <w:sz w:val="16"/>
                <w:szCs w:val="16"/>
              </w:rPr>
            </w:pPr>
            <w:r w:rsidRPr="002F30E2">
              <w:rPr>
                <w:b/>
                <w:sz w:val="16"/>
                <w:szCs w:val="16"/>
              </w:rPr>
              <w:t>1.054.271</w:t>
            </w:r>
          </w:p>
        </w:tc>
        <w:tc>
          <w:tcPr>
            <w:tcW w:w="1284" w:type="dxa"/>
            <w:noWrap/>
            <w:vAlign w:val="bottom"/>
          </w:tcPr>
          <w:p w14:paraId="6099B2BF" w14:textId="2B13CBE7" w:rsidR="00716706" w:rsidRPr="002F30E2" w:rsidRDefault="00716706" w:rsidP="00716706">
            <w:pPr>
              <w:ind w:right="-73"/>
              <w:jc w:val="right"/>
              <w:rPr>
                <w:b/>
                <w:sz w:val="16"/>
                <w:szCs w:val="16"/>
              </w:rPr>
            </w:pPr>
            <w:r w:rsidRPr="002F30E2">
              <w:rPr>
                <w:b/>
                <w:sz w:val="16"/>
                <w:szCs w:val="16"/>
              </w:rPr>
              <w:t>294.941</w:t>
            </w:r>
          </w:p>
        </w:tc>
        <w:tc>
          <w:tcPr>
            <w:tcW w:w="1285" w:type="dxa"/>
            <w:noWrap/>
            <w:vAlign w:val="bottom"/>
          </w:tcPr>
          <w:p w14:paraId="036B4193" w14:textId="31822839" w:rsidR="00716706" w:rsidRPr="002F30E2" w:rsidRDefault="00716706" w:rsidP="00716706">
            <w:pPr>
              <w:ind w:right="-73"/>
              <w:jc w:val="right"/>
              <w:rPr>
                <w:b/>
                <w:sz w:val="16"/>
                <w:szCs w:val="16"/>
              </w:rPr>
            </w:pPr>
            <w:r w:rsidRPr="002F30E2">
              <w:rPr>
                <w:b/>
                <w:sz w:val="16"/>
                <w:szCs w:val="16"/>
              </w:rPr>
              <w:t>1.217.351</w:t>
            </w:r>
          </w:p>
        </w:tc>
      </w:tr>
    </w:tbl>
    <w:p w14:paraId="476D9DD7" w14:textId="3990B134" w:rsidR="0064616B" w:rsidRPr="002F30E2" w:rsidRDefault="005526D6" w:rsidP="00A1585E">
      <w:pPr>
        <w:rPr>
          <w:b/>
        </w:rPr>
      </w:pPr>
      <w:r w:rsidRPr="002F30E2">
        <w:rPr>
          <w:rFonts w:eastAsia="Arial Unicode MS"/>
          <w:sz w:val="14"/>
          <w:szCs w:val="14"/>
        </w:rPr>
        <w:br w:type="page"/>
      </w:r>
      <w:r w:rsidR="0064616B" w:rsidRPr="002F30E2">
        <w:rPr>
          <w:b/>
        </w:rPr>
        <w:lastRenderedPageBreak/>
        <w:t>KONSOLİDE FİNANSAL TABLOLARA İLİŞKİN AÇIKLAMA VE DİPNOTLAR (Devamı)</w:t>
      </w:r>
    </w:p>
    <w:p w14:paraId="534D2B81" w14:textId="77777777" w:rsidR="0064616B" w:rsidRPr="002F30E2" w:rsidRDefault="0064616B" w:rsidP="00F3617D">
      <w:pPr>
        <w:pStyle w:val="MaliTablolarailikinaklamavedipnotlar"/>
        <w:ind w:left="851" w:right="17" w:firstLine="0"/>
        <w:rPr>
          <w:b w:val="0"/>
          <w:bCs w:val="0"/>
          <w:sz w:val="20"/>
          <w:szCs w:val="20"/>
        </w:rPr>
      </w:pPr>
    </w:p>
    <w:p w14:paraId="528ACB01" w14:textId="61DB07F3" w:rsidR="0064616B" w:rsidRPr="002F30E2" w:rsidRDefault="0064616B" w:rsidP="00F3617D">
      <w:pPr>
        <w:pStyle w:val="MaliTablolarailikinaklamavedipnotlar"/>
        <w:tabs>
          <w:tab w:val="left" w:pos="851"/>
        </w:tabs>
        <w:ind w:left="851" w:right="17" w:hanging="851"/>
        <w:rPr>
          <w:sz w:val="20"/>
          <w:szCs w:val="20"/>
        </w:rPr>
      </w:pPr>
      <w:r w:rsidRPr="002F30E2">
        <w:rPr>
          <w:sz w:val="20"/>
          <w:szCs w:val="20"/>
        </w:rPr>
        <w:t>I.</w:t>
      </w:r>
      <w:r w:rsidRPr="002F30E2">
        <w:rPr>
          <w:sz w:val="20"/>
          <w:szCs w:val="20"/>
        </w:rPr>
        <w:tab/>
      </w:r>
      <w:r w:rsidR="000D26AB" w:rsidRPr="002F30E2">
        <w:rPr>
          <w:rFonts w:eastAsia="Times New Roman"/>
          <w:bCs w:val="0"/>
          <w:sz w:val="20"/>
          <w:szCs w:val="20"/>
        </w:rPr>
        <w:t xml:space="preserve">KONSOLİDE </w:t>
      </w:r>
      <w:r w:rsidRPr="002F30E2">
        <w:rPr>
          <w:sz w:val="20"/>
          <w:szCs w:val="20"/>
        </w:rPr>
        <w:t>BİLANÇONUN AKTİF HESAPLARINA İLİŞKİN AÇIKLAMA VE DİPNOTLAR (Devamı)</w:t>
      </w:r>
    </w:p>
    <w:p w14:paraId="319AC8B8" w14:textId="77777777" w:rsidR="0064616B" w:rsidRPr="002F30E2" w:rsidRDefault="0064616B" w:rsidP="00F3617D">
      <w:pPr>
        <w:pStyle w:val="MaliTablolarailikinaklamavedipnotlar"/>
        <w:ind w:left="851" w:right="17" w:firstLine="0"/>
        <w:rPr>
          <w:b w:val="0"/>
          <w:bCs w:val="0"/>
          <w:sz w:val="20"/>
          <w:szCs w:val="20"/>
        </w:rPr>
      </w:pPr>
    </w:p>
    <w:p w14:paraId="1A130F24" w14:textId="77777777" w:rsidR="0064616B" w:rsidRPr="002F30E2" w:rsidRDefault="0064616B" w:rsidP="00F3617D">
      <w:pPr>
        <w:pStyle w:val="ListParagraph"/>
        <w:numPr>
          <w:ilvl w:val="0"/>
          <w:numId w:val="37"/>
        </w:numPr>
        <w:tabs>
          <w:tab w:val="clear" w:pos="1439"/>
          <w:tab w:val="num" w:pos="1288"/>
        </w:tabs>
        <w:ind w:hanging="571"/>
        <w:jc w:val="both"/>
        <w:rPr>
          <w:rFonts w:eastAsia="Arial Unicode MS"/>
          <w:b/>
          <w:bCs/>
        </w:rPr>
      </w:pPr>
      <w:r w:rsidRPr="002F30E2">
        <w:rPr>
          <w:rFonts w:eastAsia="Arial Unicode MS"/>
          <w:b/>
          <w:bCs/>
        </w:rPr>
        <w:t>Kredilere ilişkin açıklamalar (Devamı)</w:t>
      </w:r>
    </w:p>
    <w:p w14:paraId="10879123" w14:textId="0115A5F5" w:rsidR="0064616B" w:rsidRPr="002F30E2" w:rsidRDefault="0064616B" w:rsidP="00F3617D">
      <w:pPr>
        <w:pStyle w:val="MaliTablolarailikinaklamavedipnotlar"/>
        <w:ind w:left="851" w:right="17" w:firstLine="0"/>
        <w:rPr>
          <w:b w:val="0"/>
          <w:bCs w:val="0"/>
          <w:sz w:val="20"/>
          <w:szCs w:val="20"/>
        </w:rPr>
      </w:pPr>
    </w:p>
    <w:p w14:paraId="6D026314" w14:textId="7CDBFEA8" w:rsidR="00167D71" w:rsidRPr="002F30E2" w:rsidRDefault="00486E70" w:rsidP="00F3617D">
      <w:pPr>
        <w:ind w:left="1276" w:right="17" w:hanging="425"/>
        <w:jc w:val="both"/>
        <w:rPr>
          <w:b/>
          <w:iCs/>
        </w:rPr>
      </w:pPr>
      <w:r w:rsidRPr="002F30E2">
        <w:rPr>
          <w:b/>
          <w:iCs/>
        </w:rPr>
        <w:t>c</w:t>
      </w:r>
      <w:r w:rsidR="007A45D9" w:rsidRPr="002F30E2">
        <w:rPr>
          <w:b/>
          <w:iCs/>
        </w:rPr>
        <w:t>)</w:t>
      </w:r>
      <w:r w:rsidR="007A45D9" w:rsidRPr="002F30E2">
        <w:rPr>
          <w:b/>
          <w:iCs/>
        </w:rPr>
        <w:tab/>
      </w:r>
      <w:r w:rsidR="00EE2377" w:rsidRPr="002F30E2">
        <w:rPr>
          <w:b/>
          <w:iCs/>
        </w:rPr>
        <w:t>Tüketici kredileri, bireysel kredi kartları, personel kredileri ve personel kre</w:t>
      </w:r>
      <w:r w:rsidR="00712969" w:rsidRPr="002F30E2">
        <w:rPr>
          <w:b/>
          <w:iCs/>
        </w:rPr>
        <w:t>di kartlarına ilişkin bilgiler</w:t>
      </w:r>
    </w:p>
    <w:p w14:paraId="0F9FEE74" w14:textId="77777777" w:rsidR="00167D71" w:rsidRPr="002F30E2" w:rsidRDefault="00167D71" w:rsidP="00F3617D">
      <w:pPr>
        <w:ind w:left="851"/>
        <w:jc w:val="both"/>
        <w:rPr>
          <w:bCs/>
          <w:iC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56"/>
        <w:gridCol w:w="1594"/>
        <w:gridCol w:w="1596"/>
        <w:gridCol w:w="1595"/>
      </w:tblGrid>
      <w:tr w:rsidR="00332EBF" w:rsidRPr="002F30E2" w14:paraId="08454B1D" w14:textId="77777777" w:rsidTr="00B969CC">
        <w:trPr>
          <w:trHeight w:val="57"/>
        </w:trPr>
        <w:tc>
          <w:tcPr>
            <w:tcW w:w="1864" w:type="pct"/>
            <w:tcBorders>
              <w:top w:val="single" w:sz="4" w:space="0" w:color="auto"/>
            </w:tcBorders>
            <w:noWrap/>
            <w:vAlign w:val="bottom"/>
          </w:tcPr>
          <w:p w14:paraId="3638C656" w14:textId="4B3A823F" w:rsidR="00167D71" w:rsidRPr="002F30E2" w:rsidRDefault="0064616B" w:rsidP="00F3617D">
            <w:pPr>
              <w:rPr>
                <w:b/>
                <w:sz w:val="18"/>
                <w:szCs w:val="18"/>
              </w:rPr>
            </w:pPr>
            <w:bookmarkStart w:id="56" w:name="OLE_LINK42"/>
            <w:bookmarkEnd w:id="54"/>
            <w:bookmarkEnd w:id="55"/>
            <w:r w:rsidRPr="002F30E2">
              <w:rPr>
                <w:b/>
                <w:sz w:val="18"/>
                <w:szCs w:val="18"/>
              </w:rPr>
              <w:t>Cari Dönem</w:t>
            </w:r>
          </w:p>
          <w:p w14:paraId="058B991B" w14:textId="4D50E3FF" w:rsidR="0064616B" w:rsidRPr="002F30E2" w:rsidRDefault="00B44B74" w:rsidP="00F3617D">
            <w:pPr>
              <w:rPr>
                <w:sz w:val="18"/>
                <w:szCs w:val="18"/>
              </w:rPr>
            </w:pPr>
            <w:r w:rsidRPr="002F30E2">
              <w:rPr>
                <w:b/>
                <w:sz w:val="18"/>
                <w:szCs w:val="18"/>
              </w:rPr>
              <w:t>30.09.2022</w:t>
            </w:r>
          </w:p>
        </w:tc>
        <w:tc>
          <w:tcPr>
            <w:tcW w:w="1045" w:type="pct"/>
            <w:tcBorders>
              <w:top w:val="single" w:sz="4" w:space="0" w:color="auto"/>
            </w:tcBorders>
            <w:noWrap/>
            <w:vAlign w:val="bottom"/>
          </w:tcPr>
          <w:p w14:paraId="577D66CA" w14:textId="77777777" w:rsidR="00167D71" w:rsidRPr="002F30E2" w:rsidRDefault="00EE2377" w:rsidP="00B969CC">
            <w:pPr>
              <w:ind w:left="-71" w:right="-40"/>
              <w:jc w:val="right"/>
              <w:rPr>
                <w:b/>
                <w:sz w:val="18"/>
                <w:szCs w:val="18"/>
              </w:rPr>
            </w:pPr>
            <w:r w:rsidRPr="002F30E2">
              <w:rPr>
                <w:b/>
                <w:sz w:val="18"/>
                <w:szCs w:val="18"/>
              </w:rPr>
              <w:t>Kısa Vadeli</w:t>
            </w:r>
          </w:p>
        </w:tc>
        <w:tc>
          <w:tcPr>
            <w:tcW w:w="1046" w:type="pct"/>
            <w:tcBorders>
              <w:top w:val="single" w:sz="4" w:space="0" w:color="auto"/>
            </w:tcBorders>
            <w:vAlign w:val="bottom"/>
          </w:tcPr>
          <w:p w14:paraId="00DD4641" w14:textId="77777777" w:rsidR="00167D71" w:rsidRPr="002F30E2" w:rsidRDefault="00EE2377" w:rsidP="00B969CC">
            <w:pPr>
              <w:ind w:left="-71" w:right="-40"/>
              <w:jc w:val="right"/>
              <w:rPr>
                <w:b/>
                <w:sz w:val="18"/>
                <w:szCs w:val="18"/>
              </w:rPr>
            </w:pPr>
            <w:r w:rsidRPr="002F30E2">
              <w:rPr>
                <w:b/>
                <w:sz w:val="18"/>
                <w:szCs w:val="18"/>
              </w:rPr>
              <w:t>Orta ve Uzun Vadeli</w:t>
            </w:r>
          </w:p>
        </w:tc>
        <w:tc>
          <w:tcPr>
            <w:tcW w:w="1045" w:type="pct"/>
            <w:tcBorders>
              <w:top w:val="single" w:sz="4" w:space="0" w:color="auto"/>
            </w:tcBorders>
            <w:noWrap/>
            <w:vAlign w:val="bottom"/>
          </w:tcPr>
          <w:p w14:paraId="43DCCA2F" w14:textId="77777777" w:rsidR="00167D71" w:rsidRPr="002F30E2" w:rsidRDefault="00EE2377" w:rsidP="00B969CC">
            <w:pPr>
              <w:ind w:left="-71" w:right="-40"/>
              <w:jc w:val="right"/>
              <w:rPr>
                <w:b/>
                <w:sz w:val="18"/>
                <w:szCs w:val="18"/>
              </w:rPr>
            </w:pPr>
            <w:r w:rsidRPr="002F30E2">
              <w:rPr>
                <w:b/>
                <w:sz w:val="18"/>
                <w:szCs w:val="18"/>
              </w:rPr>
              <w:t>Toplam</w:t>
            </w:r>
          </w:p>
        </w:tc>
      </w:tr>
      <w:tr w:rsidR="00375280" w:rsidRPr="002F30E2" w14:paraId="4F1DCDDB" w14:textId="77777777" w:rsidTr="00B969CC">
        <w:trPr>
          <w:trHeight w:val="57"/>
        </w:trPr>
        <w:tc>
          <w:tcPr>
            <w:tcW w:w="1864" w:type="pct"/>
            <w:noWrap/>
            <w:vAlign w:val="bottom"/>
          </w:tcPr>
          <w:p w14:paraId="655F54E6" w14:textId="77777777" w:rsidR="00375280" w:rsidRPr="002F30E2" w:rsidRDefault="00375280" w:rsidP="00375280">
            <w:pPr>
              <w:rPr>
                <w:b/>
                <w:sz w:val="18"/>
                <w:szCs w:val="18"/>
              </w:rPr>
            </w:pPr>
            <w:r w:rsidRPr="002F30E2">
              <w:rPr>
                <w:b/>
                <w:sz w:val="18"/>
                <w:szCs w:val="18"/>
              </w:rPr>
              <w:t>Tüketici Kredileri-TP</w:t>
            </w:r>
          </w:p>
        </w:tc>
        <w:tc>
          <w:tcPr>
            <w:tcW w:w="1045" w:type="pct"/>
            <w:noWrap/>
            <w:vAlign w:val="bottom"/>
          </w:tcPr>
          <w:p w14:paraId="1548F2B2" w14:textId="5DFF0928" w:rsidR="00375280" w:rsidRPr="002F30E2" w:rsidRDefault="00375280" w:rsidP="00B969CC">
            <w:pPr>
              <w:ind w:left="-71" w:right="-40"/>
              <w:jc w:val="right"/>
              <w:rPr>
                <w:b/>
                <w:sz w:val="18"/>
                <w:szCs w:val="18"/>
              </w:rPr>
            </w:pPr>
            <w:r w:rsidRPr="002F30E2">
              <w:rPr>
                <w:b/>
                <w:sz w:val="18"/>
                <w:szCs w:val="18"/>
              </w:rPr>
              <w:t>21.521</w:t>
            </w:r>
          </w:p>
        </w:tc>
        <w:tc>
          <w:tcPr>
            <w:tcW w:w="1046" w:type="pct"/>
            <w:noWrap/>
            <w:vAlign w:val="bottom"/>
          </w:tcPr>
          <w:p w14:paraId="2A9342CC" w14:textId="1C0F1A87" w:rsidR="00375280" w:rsidRPr="002F30E2" w:rsidRDefault="00375280" w:rsidP="00B969CC">
            <w:pPr>
              <w:ind w:left="-71" w:right="-40"/>
              <w:jc w:val="right"/>
              <w:rPr>
                <w:b/>
                <w:sz w:val="18"/>
                <w:szCs w:val="18"/>
              </w:rPr>
            </w:pPr>
            <w:r w:rsidRPr="002F30E2">
              <w:rPr>
                <w:b/>
                <w:sz w:val="18"/>
                <w:szCs w:val="18"/>
              </w:rPr>
              <w:t>8.297.164</w:t>
            </w:r>
          </w:p>
        </w:tc>
        <w:tc>
          <w:tcPr>
            <w:tcW w:w="1045" w:type="pct"/>
            <w:noWrap/>
            <w:vAlign w:val="bottom"/>
          </w:tcPr>
          <w:p w14:paraId="6E76656C" w14:textId="0A795C1A" w:rsidR="00375280" w:rsidRPr="002F30E2" w:rsidRDefault="00375280" w:rsidP="00B969CC">
            <w:pPr>
              <w:ind w:left="-71" w:right="-40"/>
              <w:jc w:val="right"/>
              <w:rPr>
                <w:b/>
                <w:sz w:val="18"/>
                <w:szCs w:val="18"/>
              </w:rPr>
            </w:pPr>
            <w:r w:rsidRPr="002F30E2">
              <w:rPr>
                <w:b/>
                <w:sz w:val="18"/>
                <w:szCs w:val="18"/>
              </w:rPr>
              <w:t>8.318.685</w:t>
            </w:r>
          </w:p>
        </w:tc>
      </w:tr>
      <w:tr w:rsidR="00375280" w:rsidRPr="002F30E2" w14:paraId="6C870343" w14:textId="77777777" w:rsidTr="00B969CC">
        <w:trPr>
          <w:trHeight w:val="57"/>
        </w:trPr>
        <w:tc>
          <w:tcPr>
            <w:tcW w:w="1864" w:type="pct"/>
            <w:noWrap/>
            <w:vAlign w:val="bottom"/>
          </w:tcPr>
          <w:p w14:paraId="456F1A82" w14:textId="77777777" w:rsidR="00375280" w:rsidRPr="002F30E2" w:rsidRDefault="00375280" w:rsidP="00375280">
            <w:pPr>
              <w:ind w:firstLineChars="200" w:firstLine="360"/>
              <w:rPr>
                <w:sz w:val="18"/>
                <w:szCs w:val="18"/>
              </w:rPr>
            </w:pPr>
            <w:r w:rsidRPr="002F30E2">
              <w:rPr>
                <w:sz w:val="18"/>
                <w:szCs w:val="18"/>
              </w:rPr>
              <w:t>Konut Kredisi</w:t>
            </w:r>
          </w:p>
        </w:tc>
        <w:tc>
          <w:tcPr>
            <w:tcW w:w="1045" w:type="pct"/>
            <w:noWrap/>
            <w:vAlign w:val="bottom"/>
          </w:tcPr>
          <w:p w14:paraId="5258BFCC" w14:textId="6CCF079E" w:rsidR="00375280" w:rsidRPr="002F30E2" w:rsidRDefault="00375280" w:rsidP="00B969CC">
            <w:pPr>
              <w:ind w:left="-71" w:right="-40"/>
              <w:jc w:val="right"/>
              <w:rPr>
                <w:sz w:val="18"/>
                <w:szCs w:val="18"/>
              </w:rPr>
            </w:pPr>
            <w:r w:rsidRPr="002F30E2">
              <w:rPr>
                <w:sz w:val="18"/>
                <w:szCs w:val="18"/>
              </w:rPr>
              <w:t>3.172</w:t>
            </w:r>
          </w:p>
        </w:tc>
        <w:tc>
          <w:tcPr>
            <w:tcW w:w="1046" w:type="pct"/>
            <w:noWrap/>
            <w:vAlign w:val="bottom"/>
          </w:tcPr>
          <w:p w14:paraId="31C2D565" w14:textId="5D641EC0" w:rsidR="00375280" w:rsidRPr="002F30E2" w:rsidRDefault="00375280" w:rsidP="00B969CC">
            <w:pPr>
              <w:ind w:left="-71" w:right="-40"/>
              <w:jc w:val="right"/>
              <w:rPr>
                <w:sz w:val="18"/>
                <w:szCs w:val="18"/>
              </w:rPr>
            </w:pPr>
            <w:r w:rsidRPr="002F30E2">
              <w:rPr>
                <w:sz w:val="18"/>
                <w:szCs w:val="18"/>
              </w:rPr>
              <w:t>7.352.671</w:t>
            </w:r>
          </w:p>
        </w:tc>
        <w:tc>
          <w:tcPr>
            <w:tcW w:w="1045" w:type="pct"/>
            <w:noWrap/>
            <w:vAlign w:val="bottom"/>
          </w:tcPr>
          <w:p w14:paraId="1A8146D4" w14:textId="64FC8A62" w:rsidR="00375280" w:rsidRPr="002F30E2" w:rsidRDefault="00375280" w:rsidP="00B969CC">
            <w:pPr>
              <w:ind w:left="-71" w:right="-40"/>
              <w:jc w:val="right"/>
              <w:rPr>
                <w:sz w:val="18"/>
                <w:szCs w:val="18"/>
              </w:rPr>
            </w:pPr>
            <w:r w:rsidRPr="002F30E2">
              <w:rPr>
                <w:sz w:val="18"/>
                <w:szCs w:val="18"/>
              </w:rPr>
              <w:t>7.355.843</w:t>
            </w:r>
          </w:p>
        </w:tc>
      </w:tr>
      <w:tr w:rsidR="00375280" w:rsidRPr="002F30E2" w14:paraId="2F2A9BE0" w14:textId="77777777" w:rsidTr="00B969CC">
        <w:trPr>
          <w:trHeight w:val="57"/>
        </w:trPr>
        <w:tc>
          <w:tcPr>
            <w:tcW w:w="1864" w:type="pct"/>
            <w:noWrap/>
            <w:vAlign w:val="bottom"/>
          </w:tcPr>
          <w:p w14:paraId="12950FCA" w14:textId="77777777" w:rsidR="00375280" w:rsidRPr="002F30E2" w:rsidRDefault="00375280" w:rsidP="00375280">
            <w:pPr>
              <w:ind w:firstLineChars="200" w:firstLine="360"/>
              <w:rPr>
                <w:sz w:val="18"/>
                <w:szCs w:val="18"/>
              </w:rPr>
            </w:pPr>
            <w:r w:rsidRPr="002F30E2">
              <w:rPr>
                <w:sz w:val="18"/>
                <w:szCs w:val="18"/>
              </w:rPr>
              <w:t>Taşıt Kredisi</w:t>
            </w:r>
          </w:p>
        </w:tc>
        <w:tc>
          <w:tcPr>
            <w:tcW w:w="1045" w:type="pct"/>
            <w:noWrap/>
            <w:vAlign w:val="bottom"/>
          </w:tcPr>
          <w:p w14:paraId="7B8B61F7" w14:textId="4755BB40" w:rsidR="00375280" w:rsidRPr="002F30E2" w:rsidRDefault="00375280" w:rsidP="00B969CC">
            <w:pPr>
              <w:ind w:left="-71" w:right="-40"/>
              <w:jc w:val="right"/>
              <w:rPr>
                <w:sz w:val="18"/>
                <w:szCs w:val="18"/>
              </w:rPr>
            </w:pPr>
            <w:r w:rsidRPr="002F30E2">
              <w:rPr>
                <w:sz w:val="18"/>
                <w:szCs w:val="18"/>
              </w:rPr>
              <w:t>5.121</w:t>
            </w:r>
          </w:p>
        </w:tc>
        <w:tc>
          <w:tcPr>
            <w:tcW w:w="1046" w:type="pct"/>
            <w:noWrap/>
            <w:vAlign w:val="bottom"/>
          </w:tcPr>
          <w:p w14:paraId="2D3A39AB" w14:textId="3EFD646F" w:rsidR="00375280" w:rsidRPr="002F30E2" w:rsidRDefault="00375280" w:rsidP="00B969CC">
            <w:pPr>
              <w:ind w:left="-71" w:right="-40"/>
              <w:jc w:val="right"/>
              <w:rPr>
                <w:sz w:val="18"/>
                <w:szCs w:val="18"/>
              </w:rPr>
            </w:pPr>
            <w:r w:rsidRPr="002F30E2">
              <w:rPr>
                <w:sz w:val="18"/>
                <w:szCs w:val="18"/>
              </w:rPr>
              <w:t>636.099</w:t>
            </w:r>
          </w:p>
        </w:tc>
        <w:tc>
          <w:tcPr>
            <w:tcW w:w="1045" w:type="pct"/>
            <w:noWrap/>
            <w:vAlign w:val="bottom"/>
          </w:tcPr>
          <w:p w14:paraId="2DC30F31" w14:textId="1A02DC87" w:rsidR="00375280" w:rsidRPr="002F30E2" w:rsidRDefault="00375280" w:rsidP="00B969CC">
            <w:pPr>
              <w:ind w:left="-71" w:right="-40"/>
              <w:jc w:val="right"/>
              <w:rPr>
                <w:sz w:val="18"/>
                <w:szCs w:val="18"/>
              </w:rPr>
            </w:pPr>
            <w:r w:rsidRPr="002F30E2">
              <w:rPr>
                <w:sz w:val="18"/>
                <w:szCs w:val="18"/>
              </w:rPr>
              <w:t>641.220</w:t>
            </w:r>
          </w:p>
        </w:tc>
      </w:tr>
      <w:tr w:rsidR="00375280" w:rsidRPr="002F30E2" w14:paraId="4D7D1CB9" w14:textId="77777777" w:rsidTr="00B969CC">
        <w:trPr>
          <w:trHeight w:val="57"/>
        </w:trPr>
        <w:tc>
          <w:tcPr>
            <w:tcW w:w="1864" w:type="pct"/>
            <w:noWrap/>
            <w:vAlign w:val="bottom"/>
          </w:tcPr>
          <w:p w14:paraId="10AAA862" w14:textId="77777777" w:rsidR="00375280" w:rsidRPr="002F30E2" w:rsidRDefault="00375280" w:rsidP="00375280">
            <w:pPr>
              <w:ind w:firstLineChars="200" w:firstLine="360"/>
              <w:rPr>
                <w:sz w:val="18"/>
                <w:szCs w:val="18"/>
              </w:rPr>
            </w:pPr>
            <w:r w:rsidRPr="002F30E2">
              <w:rPr>
                <w:sz w:val="18"/>
                <w:szCs w:val="18"/>
              </w:rPr>
              <w:t xml:space="preserve">İhtiyaç Kredisi </w:t>
            </w:r>
          </w:p>
        </w:tc>
        <w:tc>
          <w:tcPr>
            <w:tcW w:w="1045" w:type="pct"/>
            <w:noWrap/>
            <w:vAlign w:val="bottom"/>
          </w:tcPr>
          <w:p w14:paraId="7E0A806E" w14:textId="7AD2F796" w:rsidR="00375280" w:rsidRPr="002F30E2" w:rsidRDefault="00375280" w:rsidP="00B969CC">
            <w:pPr>
              <w:ind w:left="-71" w:right="-40"/>
              <w:jc w:val="right"/>
              <w:rPr>
                <w:sz w:val="18"/>
                <w:szCs w:val="18"/>
              </w:rPr>
            </w:pPr>
            <w:r w:rsidRPr="002F30E2">
              <w:rPr>
                <w:sz w:val="18"/>
                <w:szCs w:val="18"/>
              </w:rPr>
              <w:t>13.228</w:t>
            </w:r>
          </w:p>
        </w:tc>
        <w:tc>
          <w:tcPr>
            <w:tcW w:w="1046" w:type="pct"/>
            <w:noWrap/>
            <w:vAlign w:val="bottom"/>
          </w:tcPr>
          <w:p w14:paraId="73EDEB14" w14:textId="0A713FD0" w:rsidR="00375280" w:rsidRPr="002F30E2" w:rsidRDefault="00375280" w:rsidP="00B969CC">
            <w:pPr>
              <w:ind w:left="-71" w:right="-40"/>
              <w:jc w:val="right"/>
              <w:rPr>
                <w:sz w:val="18"/>
                <w:szCs w:val="18"/>
              </w:rPr>
            </w:pPr>
            <w:r w:rsidRPr="002F30E2">
              <w:rPr>
                <w:sz w:val="18"/>
                <w:szCs w:val="18"/>
              </w:rPr>
              <w:t>308.394</w:t>
            </w:r>
          </w:p>
        </w:tc>
        <w:tc>
          <w:tcPr>
            <w:tcW w:w="1045" w:type="pct"/>
            <w:noWrap/>
            <w:vAlign w:val="bottom"/>
          </w:tcPr>
          <w:p w14:paraId="0960467F" w14:textId="35A9CE07" w:rsidR="00375280" w:rsidRPr="002F30E2" w:rsidRDefault="00375280" w:rsidP="00B969CC">
            <w:pPr>
              <w:ind w:left="-71" w:right="-40"/>
              <w:jc w:val="right"/>
              <w:rPr>
                <w:sz w:val="18"/>
                <w:szCs w:val="18"/>
              </w:rPr>
            </w:pPr>
            <w:r w:rsidRPr="002F30E2">
              <w:rPr>
                <w:sz w:val="18"/>
                <w:szCs w:val="18"/>
              </w:rPr>
              <w:t>321.622</w:t>
            </w:r>
          </w:p>
        </w:tc>
      </w:tr>
      <w:tr w:rsidR="00332EBF" w:rsidRPr="002F30E2" w14:paraId="05CBD373" w14:textId="77777777" w:rsidTr="00B969CC">
        <w:trPr>
          <w:trHeight w:val="57"/>
        </w:trPr>
        <w:tc>
          <w:tcPr>
            <w:tcW w:w="1864" w:type="pct"/>
            <w:noWrap/>
            <w:vAlign w:val="bottom"/>
          </w:tcPr>
          <w:p w14:paraId="53C3D3F3" w14:textId="77777777" w:rsidR="00EC2B0C" w:rsidRPr="002F30E2" w:rsidRDefault="00EC2B0C" w:rsidP="00F3617D">
            <w:pPr>
              <w:ind w:firstLineChars="200" w:firstLine="360"/>
              <w:rPr>
                <w:sz w:val="18"/>
                <w:szCs w:val="18"/>
              </w:rPr>
            </w:pPr>
            <w:r w:rsidRPr="002F30E2">
              <w:rPr>
                <w:sz w:val="18"/>
                <w:szCs w:val="18"/>
              </w:rPr>
              <w:t>Diğer</w:t>
            </w:r>
          </w:p>
        </w:tc>
        <w:tc>
          <w:tcPr>
            <w:tcW w:w="1045" w:type="pct"/>
            <w:noWrap/>
            <w:vAlign w:val="bottom"/>
          </w:tcPr>
          <w:p w14:paraId="1AA6FCF4"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1342D0CB" w14:textId="023A0C25" w:rsidR="00EC2B0C" w:rsidRPr="002F30E2" w:rsidRDefault="00E82F21" w:rsidP="00B969CC">
            <w:pPr>
              <w:ind w:left="-71" w:right="-40"/>
              <w:jc w:val="right"/>
              <w:rPr>
                <w:bCs/>
                <w:sz w:val="18"/>
                <w:szCs w:val="18"/>
              </w:rPr>
            </w:pPr>
            <w:r w:rsidRPr="002F30E2">
              <w:rPr>
                <w:bCs/>
                <w:sz w:val="18"/>
                <w:szCs w:val="18"/>
              </w:rPr>
              <w:t>-</w:t>
            </w:r>
          </w:p>
        </w:tc>
        <w:tc>
          <w:tcPr>
            <w:tcW w:w="1045" w:type="pct"/>
            <w:noWrap/>
            <w:vAlign w:val="bottom"/>
          </w:tcPr>
          <w:p w14:paraId="0550BF69" w14:textId="4FD7A4EF" w:rsidR="00EC2B0C" w:rsidRPr="002F30E2" w:rsidRDefault="00E82F21" w:rsidP="00B969CC">
            <w:pPr>
              <w:ind w:left="-71" w:right="-40"/>
              <w:jc w:val="right"/>
              <w:rPr>
                <w:bCs/>
                <w:sz w:val="18"/>
                <w:szCs w:val="18"/>
              </w:rPr>
            </w:pPr>
            <w:r w:rsidRPr="002F30E2">
              <w:rPr>
                <w:bCs/>
                <w:sz w:val="18"/>
                <w:szCs w:val="18"/>
              </w:rPr>
              <w:t>-</w:t>
            </w:r>
          </w:p>
        </w:tc>
      </w:tr>
      <w:tr w:rsidR="00332EBF" w:rsidRPr="002F30E2" w14:paraId="0D31962E" w14:textId="77777777" w:rsidTr="00B969CC">
        <w:trPr>
          <w:trHeight w:val="57"/>
        </w:trPr>
        <w:tc>
          <w:tcPr>
            <w:tcW w:w="1864" w:type="pct"/>
            <w:noWrap/>
            <w:vAlign w:val="bottom"/>
          </w:tcPr>
          <w:p w14:paraId="777B8E02" w14:textId="77777777" w:rsidR="00EC2B0C" w:rsidRPr="002F30E2" w:rsidRDefault="00EC2B0C" w:rsidP="00F3617D">
            <w:pPr>
              <w:rPr>
                <w:b/>
                <w:sz w:val="18"/>
                <w:szCs w:val="18"/>
              </w:rPr>
            </w:pPr>
            <w:r w:rsidRPr="002F30E2">
              <w:rPr>
                <w:b/>
                <w:sz w:val="18"/>
                <w:szCs w:val="18"/>
              </w:rPr>
              <w:t>Tüketici Kredileri-Dövize Endeksli</w:t>
            </w:r>
          </w:p>
        </w:tc>
        <w:tc>
          <w:tcPr>
            <w:tcW w:w="1045" w:type="pct"/>
            <w:noWrap/>
            <w:vAlign w:val="bottom"/>
          </w:tcPr>
          <w:p w14:paraId="5A03DB82"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610902EF"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31C27C91" w14:textId="77777777" w:rsidR="00EC2B0C" w:rsidRPr="002F30E2" w:rsidRDefault="00EC2B0C" w:rsidP="00B969CC">
            <w:pPr>
              <w:ind w:left="-71" w:right="-40"/>
              <w:jc w:val="right"/>
              <w:rPr>
                <w:b/>
                <w:sz w:val="18"/>
                <w:szCs w:val="18"/>
              </w:rPr>
            </w:pPr>
            <w:r w:rsidRPr="002F30E2">
              <w:rPr>
                <w:b/>
                <w:sz w:val="18"/>
                <w:szCs w:val="18"/>
              </w:rPr>
              <w:t>-</w:t>
            </w:r>
          </w:p>
        </w:tc>
      </w:tr>
      <w:tr w:rsidR="00332EBF" w:rsidRPr="002F30E2" w14:paraId="1CC66E1F" w14:textId="77777777" w:rsidTr="00B969CC">
        <w:trPr>
          <w:trHeight w:val="57"/>
        </w:trPr>
        <w:tc>
          <w:tcPr>
            <w:tcW w:w="1864" w:type="pct"/>
            <w:noWrap/>
            <w:vAlign w:val="bottom"/>
          </w:tcPr>
          <w:p w14:paraId="425B0B79" w14:textId="77777777" w:rsidR="00EC2B0C" w:rsidRPr="002F30E2" w:rsidRDefault="00EC2B0C" w:rsidP="00F3617D">
            <w:pPr>
              <w:ind w:firstLineChars="200" w:firstLine="360"/>
              <w:rPr>
                <w:sz w:val="18"/>
                <w:szCs w:val="18"/>
              </w:rPr>
            </w:pPr>
            <w:r w:rsidRPr="002F30E2">
              <w:rPr>
                <w:sz w:val="18"/>
                <w:szCs w:val="18"/>
              </w:rPr>
              <w:t>Konut Kredisi</w:t>
            </w:r>
          </w:p>
        </w:tc>
        <w:tc>
          <w:tcPr>
            <w:tcW w:w="1045" w:type="pct"/>
            <w:noWrap/>
            <w:vAlign w:val="bottom"/>
          </w:tcPr>
          <w:p w14:paraId="39D3F39B"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13354233"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7D395D8A" w14:textId="77777777" w:rsidR="00EC2B0C" w:rsidRPr="002F30E2" w:rsidRDefault="00EC2B0C" w:rsidP="00B969CC">
            <w:pPr>
              <w:ind w:left="-71" w:right="-40"/>
              <w:jc w:val="right"/>
              <w:rPr>
                <w:b/>
                <w:sz w:val="18"/>
                <w:szCs w:val="18"/>
              </w:rPr>
            </w:pPr>
            <w:r w:rsidRPr="002F30E2">
              <w:rPr>
                <w:b/>
                <w:sz w:val="18"/>
                <w:szCs w:val="18"/>
              </w:rPr>
              <w:t>-</w:t>
            </w:r>
          </w:p>
        </w:tc>
      </w:tr>
      <w:tr w:rsidR="00332EBF" w:rsidRPr="002F30E2" w14:paraId="6A0D7221" w14:textId="77777777" w:rsidTr="00B969CC">
        <w:trPr>
          <w:trHeight w:val="57"/>
        </w:trPr>
        <w:tc>
          <w:tcPr>
            <w:tcW w:w="1864" w:type="pct"/>
            <w:noWrap/>
            <w:vAlign w:val="bottom"/>
          </w:tcPr>
          <w:p w14:paraId="037B5FD3" w14:textId="77777777" w:rsidR="00EC2B0C" w:rsidRPr="002F30E2" w:rsidRDefault="00EC2B0C" w:rsidP="00F3617D">
            <w:pPr>
              <w:ind w:firstLineChars="200" w:firstLine="360"/>
              <w:rPr>
                <w:sz w:val="18"/>
                <w:szCs w:val="18"/>
              </w:rPr>
            </w:pPr>
            <w:r w:rsidRPr="002F30E2">
              <w:rPr>
                <w:sz w:val="18"/>
                <w:szCs w:val="18"/>
              </w:rPr>
              <w:t>Taşıt Kredisi</w:t>
            </w:r>
          </w:p>
        </w:tc>
        <w:tc>
          <w:tcPr>
            <w:tcW w:w="1045" w:type="pct"/>
            <w:noWrap/>
            <w:vAlign w:val="bottom"/>
          </w:tcPr>
          <w:p w14:paraId="2F17DCD9"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41803757"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6ED7DB85" w14:textId="77777777" w:rsidR="00EC2B0C" w:rsidRPr="002F30E2" w:rsidRDefault="00EC2B0C" w:rsidP="00B969CC">
            <w:pPr>
              <w:ind w:left="-71" w:right="-40"/>
              <w:jc w:val="right"/>
              <w:rPr>
                <w:b/>
                <w:sz w:val="18"/>
                <w:szCs w:val="18"/>
              </w:rPr>
            </w:pPr>
            <w:r w:rsidRPr="002F30E2">
              <w:rPr>
                <w:b/>
                <w:sz w:val="18"/>
                <w:szCs w:val="18"/>
              </w:rPr>
              <w:t>-</w:t>
            </w:r>
          </w:p>
        </w:tc>
      </w:tr>
      <w:tr w:rsidR="00332EBF" w:rsidRPr="002F30E2" w14:paraId="1355F2BA" w14:textId="77777777" w:rsidTr="00B969CC">
        <w:trPr>
          <w:trHeight w:val="57"/>
        </w:trPr>
        <w:tc>
          <w:tcPr>
            <w:tcW w:w="1864" w:type="pct"/>
            <w:noWrap/>
            <w:vAlign w:val="bottom"/>
          </w:tcPr>
          <w:p w14:paraId="20E03CB9" w14:textId="77777777" w:rsidR="00EC2B0C" w:rsidRPr="002F30E2" w:rsidRDefault="00EC2B0C" w:rsidP="00F3617D">
            <w:pPr>
              <w:ind w:firstLineChars="200" w:firstLine="360"/>
              <w:rPr>
                <w:sz w:val="18"/>
                <w:szCs w:val="18"/>
              </w:rPr>
            </w:pPr>
            <w:r w:rsidRPr="002F30E2">
              <w:rPr>
                <w:sz w:val="18"/>
                <w:szCs w:val="18"/>
              </w:rPr>
              <w:t xml:space="preserve">İhtiyaç Kredisi </w:t>
            </w:r>
          </w:p>
        </w:tc>
        <w:tc>
          <w:tcPr>
            <w:tcW w:w="1045" w:type="pct"/>
            <w:noWrap/>
            <w:vAlign w:val="bottom"/>
          </w:tcPr>
          <w:p w14:paraId="55864BCA"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1C166245"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21C4BB66" w14:textId="77777777" w:rsidR="00EC2B0C" w:rsidRPr="002F30E2" w:rsidRDefault="00EC2B0C" w:rsidP="00B969CC">
            <w:pPr>
              <w:ind w:left="-71" w:right="-40"/>
              <w:jc w:val="right"/>
              <w:rPr>
                <w:b/>
                <w:sz w:val="18"/>
                <w:szCs w:val="18"/>
              </w:rPr>
            </w:pPr>
            <w:r w:rsidRPr="002F30E2">
              <w:rPr>
                <w:b/>
                <w:sz w:val="18"/>
                <w:szCs w:val="18"/>
              </w:rPr>
              <w:t>-</w:t>
            </w:r>
          </w:p>
        </w:tc>
      </w:tr>
      <w:tr w:rsidR="00332EBF" w:rsidRPr="002F30E2" w14:paraId="21A7F8EE" w14:textId="77777777" w:rsidTr="00B969CC">
        <w:trPr>
          <w:trHeight w:val="57"/>
        </w:trPr>
        <w:tc>
          <w:tcPr>
            <w:tcW w:w="1864" w:type="pct"/>
            <w:noWrap/>
            <w:vAlign w:val="bottom"/>
          </w:tcPr>
          <w:p w14:paraId="634D85A9" w14:textId="77777777" w:rsidR="00EC2B0C" w:rsidRPr="002F30E2" w:rsidRDefault="00EC2B0C" w:rsidP="00F3617D">
            <w:pPr>
              <w:ind w:firstLineChars="200" w:firstLine="360"/>
              <w:rPr>
                <w:sz w:val="18"/>
                <w:szCs w:val="18"/>
              </w:rPr>
            </w:pPr>
            <w:r w:rsidRPr="002F30E2">
              <w:rPr>
                <w:sz w:val="18"/>
                <w:szCs w:val="18"/>
              </w:rPr>
              <w:t>Diğer</w:t>
            </w:r>
          </w:p>
        </w:tc>
        <w:tc>
          <w:tcPr>
            <w:tcW w:w="1045" w:type="pct"/>
            <w:noWrap/>
            <w:vAlign w:val="bottom"/>
          </w:tcPr>
          <w:p w14:paraId="300D9829"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149328BA"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6C8E1426" w14:textId="77777777" w:rsidR="00EC2B0C" w:rsidRPr="002F30E2" w:rsidRDefault="00EC2B0C" w:rsidP="00B969CC">
            <w:pPr>
              <w:ind w:left="-71" w:right="-40"/>
              <w:jc w:val="right"/>
              <w:rPr>
                <w:b/>
                <w:sz w:val="18"/>
                <w:szCs w:val="18"/>
              </w:rPr>
            </w:pPr>
            <w:r w:rsidRPr="002F30E2">
              <w:rPr>
                <w:b/>
                <w:sz w:val="18"/>
                <w:szCs w:val="18"/>
              </w:rPr>
              <w:t>-</w:t>
            </w:r>
          </w:p>
        </w:tc>
      </w:tr>
      <w:tr w:rsidR="00332EBF" w:rsidRPr="002F30E2" w14:paraId="2AB60CF2" w14:textId="77777777" w:rsidTr="00B969CC">
        <w:trPr>
          <w:trHeight w:val="57"/>
        </w:trPr>
        <w:tc>
          <w:tcPr>
            <w:tcW w:w="1864" w:type="pct"/>
            <w:noWrap/>
            <w:vAlign w:val="bottom"/>
          </w:tcPr>
          <w:p w14:paraId="44059781" w14:textId="77777777" w:rsidR="00EC2B0C" w:rsidRPr="002F30E2" w:rsidRDefault="00EC2B0C" w:rsidP="00F3617D">
            <w:pPr>
              <w:rPr>
                <w:b/>
                <w:sz w:val="18"/>
                <w:szCs w:val="18"/>
              </w:rPr>
            </w:pPr>
            <w:r w:rsidRPr="002F30E2">
              <w:rPr>
                <w:b/>
                <w:sz w:val="18"/>
                <w:szCs w:val="18"/>
              </w:rPr>
              <w:t>Tüketici Kredileri-YP</w:t>
            </w:r>
          </w:p>
        </w:tc>
        <w:tc>
          <w:tcPr>
            <w:tcW w:w="1045" w:type="pct"/>
            <w:noWrap/>
            <w:vAlign w:val="bottom"/>
          </w:tcPr>
          <w:p w14:paraId="25920FEC"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6F79A553"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28C86421" w14:textId="77777777" w:rsidR="00EC2B0C" w:rsidRPr="002F30E2" w:rsidRDefault="00EC2B0C" w:rsidP="00B969CC">
            <w:pPr>
              <w:ind w:left="-71" w:right="-40"/>
              <w:jc w:val="right"/>
              <w:rPr>
                <w:b/>
                <w:sz w:val="18"/>
                <w:szCs w:val="18"/>
              </w:rPr>
            </w:pPr>
            <w:r w:rsidRPr="002F30E2">
              <w:rPr>
                <w:b/>
                <w:sz w:val="18"/>
                <w:szCs w:val="18"/>
              </w:rPr>
              <w:t>-</w:t>
            </w:r>
          </w:p>
        </w:tc>
      </w:tr>
      <w:tr w:rsidR="00332EBF" w:rsidRPr="002F30E2" w14:paraId="58C53FD9" w14:textId="77777777" w:rsidTr="00B969CC">
        <w:trPr>
          <w:trHeight w:val="57"/>
        </w:trPr>
        <w:tc>
          <w:tcPr>
            <w:tcW w:w="1864" w:type="pct"/>
            <w:noWrap/>
            <w:vAlign w:val="bottom"/>
          </w:tcPr>
          <w:p w14:paraId="251B7A48" w14:textId="77777777" w:rsidR="00EC2B0C" w:rsidRPr="002F30E2" w:rsidRDefault="00EC2B0C" w:rsidP="00F3617D">
            <w:pPr>
              <w:ind w:firstLineChars="200" w:firstLine="360"/>
              <w:rPr>
                <w:sz w:val="18"/>
                <w:szCs w:val="18"/>
              </w:rPr>
            </w:pPr>
            <w:r w:rsidRPr="002F30E2">
              <w:rPr>
                <w:sz w:val="18"/>
                <w:szCs w:val="18"/>
              </w:rPr>
              <w:t>Konut Kredisi</w:t>
            </w:r>
          </w:p>
        </w:tc>
        <w:tc>
          <w:tcPr>
            <w:tcW w:w="1045" w:type="pct"/>
            <w:noWrap/>
            <w:vAlign w:val="bottom"/>
          </w:tcPr>
          <w:p w14:paraId="2A2ED1E2"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613687A4"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03FE95CB" w14:textId="77777777" w:rsidR="00EC2B0C" w:rsidRPr="002F30E2" w:rsidRDefault="00EC2B0C" w:rsidP="00B969CC">
            <w:pPr>
              <w:ind w:left="-71" w:right="-40"/>
              <w:jc w:val="right"/>
              <w:rPr>
                <w:b/>
                <w:sz w:val="18"/>
                <w:szCs w:val="18"/>
              </w:rPr>
            </w:pPr>
            <w:r w:rsidRPr="002F30E2">
              <w:rPr>
                <w:b/>
                <w:sz w:val="18"/>
                <w:szCs w:val="18"/>
              </w:rPr>
              <w:t>-</w:t>
            </w:r>
          </w:p>
        </w:tc>
      </w:tr>
      <w:tr w:rsidR="00332EBF" w:rsidRPr="002F30E2" w14:paraId="1CE0F73F" w14:textId="77777777" w:rsidTr="00B969CC">
        <w:trPr>
          <w:trHeight w:val="57"/>
        </w:trPr>
        <w:tc>
          <w:tcPr>
            <w:tcW w:w="1864" w:type="pct"/>
            <w:noWrap/>
            <w:vAlign w:val="bottom"/>
          </w:tcPr>
          <w:p w14:paraId="222F3D07" w14:textId="77777777" w:rsidR="00EC2B0C" w:rsidRPr="002F30E2" w:rsidRDefault="00EC2B0C" w:rsidP="00F3617D">
            <w:pPr>
              <w:ind w:firstLineChars="200" w:firstLine="360"/>
              <w:rPr>
                <w:sz w:val="18"/>
                <w:szCs w:val="18"/>
              </w:rPr>
            </w:pPr>
            <w:r w:rsidRPr="002F30E2">
              <w:rPr>
                <w:sz w:val="18"/>
                <w:szCs w:val="18"/>
              </w:rPr>
              <w:t>Taşıt Kredisi</w:t>
            </w:r>
          </w:p>
        </w:tc>
        <w:tc>
          <w:tcPr>
            <w:tcW w:w="1045" w:type="pct"/>
            <w:noWrap/>
            <w:vAlign w:val="bottom"/>
          </w:tcPr>
          <w:p w14:paraId="0944FD2E"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36B173B3"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50B07763" w14:textId="77777777" w:rsidR="00EC2B0C" w:rsidRPr="002F30E2" w:rsidRDefault="00EC2B0C" w:rsidP="00B969CC">
            <w:pPr>
              <w:ind w:left="-71" w:right="-40"/>
              <w:jc w:val="right"/>
              <w:rPr>
                <w:b/>
                <w:sz w:val="18"/>
                <w:szCs w:val="18"/>
              </w:rPr>
            </w:pPr>
            <w:r w:rsidRPr="002F30E2">
              <w:rPr>
                <w:b/>
                <w:sz w:val="18"/>
                <w:szCs w:val="18"/>
              </w:rPr>
              <w:t>-</w:t>
            </w:r>
          </w:p>
        </w:tc>
      </w:tr>
      <w:tr w:rsidR="00332EBF" w:rsidRPr="002F30E2" w14:paraId="0C9E6A3B" w14:textId="77777777" w:rsidTr="00B969CC">
        <w:trPr>
          <w:trHeight w:val="57"/>
        </w:trPr>
        <w:tc>
          <w:tcPr>
            <w:tcW w:w="1864" w:type="pct"/>
            <w:noWrap/>
            <w:vAlign w:val="bottom"/>
          </w:tcPr>
          <w:p w14:paraId="7D79DD09" w14:textId="77777777" w:rsidR="00EC2B0C" w:rsidRPr="002F30E2" w:rsidRDefault="00EC2B0C" w:rsidP="00F3617D">
            <w:pPr>
              <w:ind w:firstLineChars="200" w:firstLine="360"/>
              <w:rPr>
                <w:sz w:val="18"/>
                <w:szCs w:val="18"/>
              </w:rPr>
            </w:pPr>
            <w:r w:rsidRPr="002F30E2">
              <w:rPr>
                <w:sz w:val="18"/>
                <w:szCs w:val="18"/>
              </w:rPr>
              <w:t xml:space="preserve">İhtiyaç Kredisi </w:t>
            </w:r>
          </w:p>
        </w:tc>
        <w:tc>
          <w:tcPr>
            <w:tcW w:w="1045" w:type="pct"/>
            <w:noWrap/>
            <w:vAlign w:val="bottom"/>
          </w:tcPr>
          <w:p w14:paraId="4721A877"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7148C35B"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0F7B6A01" w14:textId="77777777" w:rsidR="00EC2B0C" w:rsidRPr="002F30E2" w:rsidRDefault="00EC2B0C" w:rsidP="00B969CC">
            <w:pPr>
              <w:ind w:left="-71" w:right="-40"/>
              <w:jc w:val="right"/>
              <w:rPr>
                <w:b/>
                <w:sz w:val="18"/>
                <w:szCs w:val="18"/>
              </w:rPr>
            </w:pPr>
            <w:r w:rsidRPr="002F30E2">
              <w:rPr>
                <w:b/>
                <w:sz w:val="18"/>
                <w:szCs w:val="18"/>
              </w:rPr>
              <w:t>-</w:t>
            </w:r>
          </w:p>
        </w:tc>
      </w:tr>
      <w:tr w:rsidR="00332EBF" w:rsidRPr="002F30E2" w14:paraId="273D0D16" w14:textId="77777777" w:rsidTr="00B969CC">
        <w:trPr>
          <w:trHeight w:val="57"/>
        </w:trPr>
        <w:tc>
          <w:tcPr>
            <w:tcW w:w="1864" w:type="pct"/>
            <w:noWrap/>
            <w:vAlign w:val="bottom"/>
          </w:tcPr>
          <w:p w14:paraId="345DFFF3" w14:textId="77777777" w:rsidR="00EC2B0C" w:rsidRPr="002F30E2" w:rsidRDefault="00EC2B0C" w:rsidP="00F3617D">
            <w:pPr>
              <w:ind w:firstLineChars="200" w:firstLine="360"/>
              <w:rPr>
                <w:sz w:val="18"/>
                <w:szCs w:val="18"/>
              </w:rPr>
            </w:pPr>
            <w:r w:rsidRPr="002F30E2">
              <w:rPr>
                <w:sz w:val="18"/>
                <w:szCs w:val="18"/>
              </w:rPr>
              <w:t>Diğer</w:t>
            </w:r>
          </w:p>
        </w:tc>
        <w:tc>
          <w:tcPr>
            <w:tcW w:w="1045" w:type="pct"/>
            <w:noWrap/>
            <w:vAlign w:val="bottom"/>
          </w:tcPr>
          <w:p w14:paraId="1530CEB1"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0C7625BC"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2B925113" w14:textId="77777777" w:rsidR="00EC2B0C" w:rsidRPr="002F30E2" w:rsidRDefault="00EC2B0C" w:rsidP="00B969CC">
            <w:pPr>
              <w:ind w:left="-71" w:right="-40"/>
              <w:jc w:val="right"/>
              <w:rPr>
                <w:b/>
                <w:sz w:val="18"/>
                <w:szCs w:val="18"/>
              </w:rPr>
            </w:pPr>
            <w:r w:rsidRPr="002F30E2">
              <w:rPr>
                <w:b/>
                <w:sz w:val="18"/>
                <w:szCs w:val="18"/>
              </w:rPr>
              <w:t>-</w:t>
            </w:r>
          </w:p>
        </w:tc>
      </w:tr>
      <w:tr w:rsidR="00375280" w:rsidRPr="002F30E2" w14:paraId="79EECC32" w14:textId="77777777" w:rsidTr="00B969CC">
        <w:trPr>
          <w:trHeight w:val="57"/>
        </w:trPr>
        <w:tc>
          <w:tcPr>
            <w:tcW w:w="1864" w:type="pct"/>
            <w:noWrap/>
            <w:vAlign w:val="bottom"/>
          </w:tcPr>
          <w:p w14:paraId="6C2BCDE5" w14:textId="77777777" w:rsidR="00375280" w:rsidRPr="002F30E2" w:rsidRDefault="00375280" w:rsidP="00375280">
            <w:pPr>
              <w:rPr>
                <w:b/>
                <w:sz w:val="18"/>
                <w:szCs w:val="18"/>
              </w:rPr>
            </w:pPr>
            <w:r w:rsidRPr="002F30E2">
              <w:rPr>
                <w:b/>
                <w:sz w:val="18"/>
                <w:szCs w:val="18"/>
              </w:rPr>
              <w:t>Bireysel Kredi Kartları-TP</w:t>
            </w:r>
          </w:p>
        </w:tc>
        <w:tc>
          <w:tcPr>
            <w:tcW w:w="1045" w:type="pct"/>
            <w:noWrap/>
            <w:vAlign w:val="bottom"/>
          </w:tcPr>
          <w:p w14:paraId="6786C047" w14:textId="4E51B69D" w:rsidR="00375280" w:rsidRPr="002F30E2" w:rsidRDefault="00375280" w:rsidP="00B969CC">
            <w:pPr>
              <w:ind w:left="-71" w:right="-40"/>
              <w:jc w:val="right"/>
              <w:rPr>
                <w:b/>
                <w:sz w:val="18"/>
                <w:szCs w:val="18"/>
              </w:rPr>
            </w:pPr>
            <w:r w:rsidRPr="002F30E2">
              <w:rPr>
                <w:b/>
                <w:sz w:val="18"/>
                <w:szCs w:val="18"/>
              </w:rPr>
              <w:t>66.251</w:t>
            </w:r>
          </w:p>
        </w:tc>
        <w:tc>
          <w:tcPr>
            <w:tcW w:w="1046" w:type="pct"/>
            <w:noWrap/>
            <w:vAlign w:val="bottom"/>
          </w:tcPr>
          <w:p w14:paraId="378B47D3" w14:textId="2FD7773C" w:rsidR="00375280" w:rsidRPr="002F30E2" w:rsidRDefault="00375280" w:rsidP="00B969CC">
            <w:pPr>
              <w:ind w:left="-71" w:right="-40"/>
              <w:jc w:val="right"/>
              <w:rPr>
                <w:b/>
                <w:sz w:val="18"/>
                <w:szCs w:val="18"/>
              </w:rPr>
            </w:pPr>
            <w:r w:rsidRPr="002F30E2">
              <w:rPr>
                <w:b/>
                <w:sz w:val="18"/>
                <w:szCs w:val="18"/>
              </w:rPr>
              <w:t>45</w:t>
            </w:r>
          </w:p>
        </w:tc>
        <w:tc>
          <w:tcPr>
            <w:tcW w:w="1045" w:type="pct"/>
            <w:noWrap/>
            <w:vAlign w:val="bottom"/>
          </w:tcPr>
          <w:p w14:paraId="754F2FEF" w14:textId="7805F63C" w:rsidR="00375280" w:rsidRPr="002F30E2" w:rsidRDefault="00375280" w:rsidP="00B969CC">
            <w:pPr>
              <w:ind w:left="-71" w:right="-40"/>
              <w:jc w:val="right"/>
              <w:rPr>
                <w:b/>
                <w:sz w:val="18"/>
                <w:szCs w:val="18"/>
              </w:rPr>
            </w:pPr>
            <w:r w:rsidRPr="002F30E2">
              <w:rPr>
                <w:b/>
                <w:sz w:val="18"/>
                <w:szCs w:val="18"/>
              </w:rPr>
              <w:t>66.296</w:t>
            </w:r>
          </w:p>
        </w:tc>
      </w:tr>
      <w:tr w:rsidR="00375280" w:rsidRPr="002F30E2" w14:paraId="0DA23EE3" w14:textId="77777777" w:rsidTr="00B969CC">
        <w:trPr>
          <w:trHeight w:val="57"/>
        </w:trPr>
        <w:tc>
          <w:tcPr>
            <w:tcW w:w="1864" w:type="pct"/>
            <w:noWrap/>
            <w:vAlign w:val="bottom"/>
          </w:tcPr>
          <w:p w14:paraId="591C9B6A" w14:textId="77777777" w:rsidR="00375280" w:rsidRPr="002F30E2" w:rsidRDefault="00375280" w:rsidP="00375280">
            <w:pPr>
              <w:ind w:firstLineChars="200" w:firstLine="360"/>
              <w:rPr>
                <w:sz w:val="18"/>
                <w:szCs w:val="18"/>
              </w:rPr>
            </w:pPr>
            <w:r w:rsidRPr="002F30E2">
              <w:rPr>
                <w:sz w:val="18"/>
                <w:szCs w:val="18"/>
              </w:rPr>
              <w:t>Taksitli</w:t>
            </w:r>
          </w:p>
        </w:tc>
        <w:tc>
          <w:tcPr>
            <w:tcW w:w="1045" w:type="pct"/>
            <w:noWrap/>
            <w:vAlign w:val="bottom"/>
          </w:tcPr>
          <w:p w14:paraId="39831816" w14:textId="17C459E7" w:rsidR="00375280" w:rsidRPr="002F30E2" w:rsidRDefault="00375280" w:rsidP="00B969CC">
            <w:pPr>
              <w:ind w:left="-71" w:right="-40"/>
              <w:jc w:val="right"/>
              <w:rPr>
                <w:sz w:val="18"/>
                <w:szCs w:val="18"/>
              </w:rPr>
            </w:pPr>
            <w:r w:rsidRPr="002F30E2">
              <w:rPr>
                <w:sz w:val="18"/>
                <w:szCs w:val="18"/>
              </w:rPr>
              <w:t>15.160</w:t>
            </w:r>
          </w:p>
        </w:tc>
        <w:tc>
          <w:tcPr>
            <w:tcW w:w="1046" w:type="pct"/>
            <w:noWrap/>
            <w:vAlign w:val="bottom"/>
          </w:tcPr>
          <w:p w14:paraId="753FD104" w14:textId="62B9C15E" w:rsidR="00375280" w:rsidRPr="002F30E2" w:rsidRDefault="00375280" w:rsidP="00B969CC">
            <w:pPr>
              <w:ind w:left="-71" w:right="-40"/>
              <w:jc w:val="right"/>
              <w:rPr>
                <w:sz w:val="18"/>
                <w:szCs w:val="18"/>
              </w:rPr>
            </w:pPr>
            <w:r w:rsidRPr="002F30E2">
              <w:rPr>
                <w:sz w:val="18"/>
                <w:szCs w:val="18"/>
              </w:rPr>
              <w:t>21</w:t>
            </w:r>
          </w:p>
        </w:tc>
        <w:tc>
          <w:tcPr>
            <w:tcW w:w="1045" w:type="pct"/>
            <w:noWrap/>
            <w:vAlign w:val="bottom"/>
          </w:tcPr>
          <w:p w14:paraId="2C427C2B" w14:textId="0B3C13CF" w:rsidR="00375280" w:rsidRPr="002F30E2" w:rsidRDefault="00375280" w:rsidP="00B969CC">
            <w:pPr>
              <w:ind w:left="-71" w:right="-40"/>
              <w:jc w:val="right"/>
              <w:rPr>
                <w:sz w:val="18"/>
                <w:szCs w:val="18"/>
              </w:rPr>
            </w:pPr>
            <w:r w:rsidRPr="002F30E2">
              <w:rPr>
                <w:sz w:val="18"/>
                <w:szCs w:val="18"/>
              </w:rPr>
              <w:t>15.181</w:t>
            </w:r>
          </w:p>
        </w:tc>
      </w:tr>
      <w:tr w:rsidR="00375280" w:rsidRPr="002F30E2" w14:paraId="5A0FDBEF" w14:textId="77777777" w:rsidTr="00B969CC">
        <w:trPr>
          <w:trHeight w:val="57"/>
        </w:trPr>
        <w:tc>
          <w:tcPr>
            <w:tcW w:w="1864" w:type="pct"/>
            <w:noWrap/>
            <w:vAlign w:val="bottom"/>
          </w:tcPr>
          <w:p w14:paraId="245345F6" w14:textId="77777777" w:rsidR="00375280" w:rsidRPr="002F30E2" w:rsidRDefault="00375280" w:rsidP="00375280">
            <w:pPr>
              <w:ind w:firstLineChars="200" w:firstLine="360"/>
              <w:rPr>
                <w:sz w:val="18"/>
                <w:szCs w:val="18"/>
              </w:rPr>
            </w:pPr>
            <w:r w:rsidRPr="002F30E2">
              <w:rPr>
                <w:sz w:val="18"/>
                <w:szCs w:val="18"/>
              </w:rPr>
              <w:t>Taksitsiz</w:t>
            </w:r>
          </w:p>
        </w:tc>
        <w:tc>
          <w:tcPr>
            <w:tcW w:w="1045" w:type="pct"/>
            <w:noWrap/>
            <w:vAlign w:val="bottom"/>
          </w:tcPr>
          <w:p w14:paraId="29AFAA63" w14:textId="1AD0ABD1" w:rsidR="00375280" w:rsidRPr="002F30E2" w:rsidRDefault="00375280" w:rsidP="00B969CC">
            <w:pPr>
              <w:ind w:left="-71" w:right="-40"/>
              <w:jc w:val="right"/>
              <w:rPr>
                <w:sz w:val="18"/>
                <w:szCs w:val="18"/>
              </w:rPr>
            </w:pPr>
            <w:r w:rsidRPr="002F30E2">
              <w:rPr>
                <w:sz w:val="18"/>
                <w:szCs w:val="18"/>
              </w:rPr>
              <w:t>51.091</w:t>
            </w:r>
          </w:p>
        </w:tc>
        <w:tc>
          <w:tcPr>
            <w:tcW w:w="1046" w:type="pct"/>
            <w:noWrap/>
            <w:vAlign w:val="bottom"/>
          </w:tcPr>
          <w:p w14:paraId="53285E66" w14:textId="525C2C91" w:rsidR="00375280" w:rsidRPr="002F30E2" w:rsidRDefault="00375280" w:rsidP="00B969CC">
            <w:pPr>
              <w:ind w:left="-71" w:right="-40"/>
              <w:jc w:val="right"/>
              <w:rPr>
                <w:sz w:val="18"/>
                <w:szCs w:val="18"/>
              </w:rPr>
            </w:pPr>
            <w:r w:rsidRPr="002F30E2">
              <w:rPr>
                <w:sz w:val="18"/>
                <w:szCs w:val="18"/>
              </w:rPr>
              <w:t>24</w:t>
            </w:r>
          </w:p>
        </w:tc>
        <w:tc>
          <w:tcPr>
            <w:tcW w:w="1045" w:type="pct"/>
            <w:noWrap/>
            <w:vAlign w:val="bottom"/>
          </w:tcPr>
          <w:p w14:paraId="4EBA3F01" w14:textId="3526A6FF" w:rsidR="00375280" w:rsidRPr="002F30E2" w:rsidRDefault="00375280" w:rsidP="00B969CC">
            <w:pPr>
              <w:ind w:left="-71" w:right="-40"/>
              <w:jc w:val="right"/>
              <w:rPr>
                <w:sz w:val="18"/>
                <w:szCs w:val="18"/>
              </w:rPr>
            </w:pPr>
            <w:r w:rsidRPr="002F30E2">
              <w:rPr>
                <w:sz w:val="18"/>
                <w:szCs w:val="18"/>
              </w:rPr>
              <w:t>51.115</w:t>
            </w:r>
          </w:p>
        </w:tc>
      </w:tr>
      <w:tr w:rsidR="00332EBF" w:rsidRPr="002F30E2" w14:paraId="1B84225F" w14:textId="77777777" w:rsidTr="00B969CC">
        <w:trPr>
          <w:trHeight w:val="57"/>
        </w:trPr>
        <w:tc>
          <w:tcPr>
            <w:tcW w:w="1864" w:type="pct"/>
            <w:noWrap/>
            <w:vAlign w:val="bottom"/>
          </w:tcPr>
          <w:p w14:paraId="2D75401C" w14:textId="77777777" w:rsidR="00EC2B0C" w:rsidRPr="002F30E2" w:rsidRDefault="00EC2B0C" w:rsidP="00F3617D">
            <w:pPr>
              <w:rPr>
                <w:b/>
                <w:sz w:val="18"/>
                <w:szCs w:val="18"/>
              </w:rPr>
            </w:pPr>
            <w:r w:rsidRPr="002F30E2">
              <w:rPr>
                <w:b/>
                <w:sz w:val="18"/>
                <w:szCs w:val="18"/>
              </w:rPr>
              <w:t>Bireysel Kredi Kartları-YP</w:t>
            </w:r>
          </w:p>
        </w:tc>
        <w:tc>
          <w:tcPr>
            <w:tcW w:w="1045" w:type="pct"/>
            <w:noWrap/>
            <w:vAlign w:val="bottom"/>
          </w:tcPr>
          <w:p w14:paraId="06293550"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75EEE7F2"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69451D5B" w14:textId="77777777" w:rsidR="00EC2B0C" w:rsidRPr="002F30E2" w:rsidRDefault="00EC2B0C" w:rsidP="00B969CC">
            <w:pPr>
              <w:ind w:left="-71" w:right="-40"/>
              <w:jc w:val="right"/>
              <w:rPr>
                <w:b/>
                <w:sz w:val="18"/>
                <w:szCs w:val="18"/>
              </w:rPr>
            </w:pPr>
            <w:r w:rsidRPr="002F30E2">
              <w:rPr>
                <w:b/>
                <w:sz w:val="18"/>
                <w:szCs w:val="18"/>
              </w:rPr>
              <w:t>-</w:t>
            </w:r>
          </w:p>
        </w:tc>
      </w:tr>
      <w:tr w:rsidR="00332EBF" w:rsidRPr="002F30E2" w14:paraId="2B09A362" w14:textId="77777777" w:rsidTr="00B969CC">
        <w:trPr>
          <w:trHeight w:val="57"/>
        </w:trPr>
        <w:tc>
          <w:tcPr>
            <w:tcW w:w="1864" w:type="pct"/>
            <w:noWrap/>
            <w:vAlign w:val="bottom"/>
          </w:tcPr>
          <w:p w14:paraId="37276915" w14:textId="77777777" w:rsidR="00EC2B0C" w:rsidRPr="002F30E2" w:rsidRDefault="00EC2B0C" w:rsidP="00F3617D">
            <w:pPr>
              <w:ind w:firstLineChars="200" w:firstLine="360"/>
              <w:rPr>
                <w:sz w:val="18"/>
                <w:szCs w:val="18"/>
              </w:rPr>
            </w:pPr>
            <w:r w:rsidRPr="002F30E2">
              <w:rPr>
                <w:sz w:val="18"/>
                <w:szCs w:val="18"/>
              </w:rPr>
              <w:t>Taksitli</w:t>
            </w:r>
          </w:p>
        </w:tc>
        <w:tc>
          <w:tcPr>
            <w:tcW w:w="1045" w:type="pct"/>
            <w:noWrap/>
            <w:vAlign w:val="bottom"/>
          </w:tcPr>
          <w:p w14:paraId="7DF72AE9"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0E361626"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4BFC59B0" w14:textId="77777777" w:rsidR="00EC2B0C" w:rsidRPr="002F30E2" w:rsidRDefault="00EC2B0C" w:rsidP="00B969CC">
            <w:pPr>
              <w:ind w:left="-71" w:right="-40"/>
              <w:jc w:val="right"/>
              <w:rPr>
                <w:b/>
                <w:sz w:val="18"/>
                <w:szCs w:val="18"/>
              </w:rPr>
            </w:pPr>
            <w:r w:rsidRPr="002F30E2">
              <w:rPr>
                <w:b/>
                <w:sz w:val="18"/>
                <w:szCs w:val="18"/>
              </w:rPr>
              <w:t>-</w:t>
            </w:r>
          </w:p>
        </w:tc>
      </w:tr>
      <w:tr w:rsidR="00332EBF" w:rsidRPr="002F30E2" w14:paraId="122B2682" w14:textId="77777777" w:rsidTr="00B969CC">
        <w:trPr>
          <w:trHeight w:val="57"/>
        </w:trPr>
        <w:tc>
          <w:tcPr>
            <w:tcW w:w="1864" w:type="pct"/>
            <w:noWrap/>
            <w:vAlign w:val="bottom"/>
          </w:tcPr>
          <w:p w14:paraId="2BCDB667" w14:textId="77777777" w:rsidR="00EC2B0C" w:rsidRPr="002F30E2" w:rsidRDefault="00EC2B0C" w:rsidP="00F3617D">
            <w:pPr>
              <w:ind w:firstLineChars="200" w:firstLine="360"/>
              <w:rPr>
                <w:sz w:val="18"/>
                <w:szCs w:val="18"/>
              </w:rPr>
            </w:pPr>
            <w:r w:rsidRPr="002F30E2">
              <w:rPr>
                <w:sz w:val="18"/>
                <w:szCs w:val="18"/>
              </w:rPr>
              <w:t>Taksitsiz</w:t>
            </w:r>
          </w:p>
        </w:tc>
        <w:tc>
          <w:tcPr>
            <w:tcW w:w="1045" w:type="pct"/>
            <w:noWrap/>
            <w:vAlign w:val="bottom"/>
          </w:tcPr>
          <w:p w14:paraId="0DDB520E"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31E7A540"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1EBB4AA4" w14:textId="77777777" w:rsidR="00EC2B0C" w:rsidRPr="002F30E2" w:rsidRDefault="00EC2B0C" w:rsidP="00B969CC">
            <w:pPr>
              <w:ind w:left="-71" w:right="-40"/>
              <w:jc w:val="right"/>
              <w:rPr>
                <w:b/>
                <w:sz w:val="18"/>
                <w:szCs w:val="18"/>
              </w:rPr>
            </w:pPr>
            <w:r w:rsidRPr="002F30E2">
              <w:rPr>
                <w:b/>
                <w:sz w:val="18"/>
                <w:szCs w:val="18"/>
              </w:rPr>
              <w:t>-</w:t>
            </w:r>
          </w:p>
        </w:tc>
      </w:tr>
      <w:tr w:rsidR="00375280" w:rsidRPr="002F30E2" w14:paraId="39665C39" w14:textId="77777777" w:rsidTr="00B969CC">
        <w:trPr>
          <w:trHeight w:val="57"/>
        </w:trPr>
        <w:tc>
          <w:tcPr>
            <w:tcW w:w="1864" w:type="pct"/>
            <w:noWrap/>
            <w:vAlign w:val="bottom"/>
          </w:tcPr>
          <w:p w14:paraId="1C711428" w14:textId="77777777" w:rsidR="00375280" w:rsidRPr="002F30E2" w:rsidRDefault="00375280" w:rsidP="00375280">
            <w:pPr>
              <w:rPr>
                <w:b/>
                <w:sz w:val="18"/>
                <w:szCs w:val="18"/>
              </w:rPr>
            </w:pPr>
            <w:r w:rsidRPr="002F30E2">
              <w:rPr>
                <w:b/>
                <w:sz w:val="18"/>
                <w:szCs w:val="18"/>
              </w:rPr>
              <w:t>Personel Kredileri-TP</w:t>
            </w:r>
          </w:p>
        </w:tc>
        <w:tc>
          <w:tcPr>
            <w:tcW w:w="1045" w:type="pct"/>
            <w:noWrap/>
            <w:vAlign w:val="bottom"/>
          </w:tcPr>
          <w:p w14:paraId="391F0E96" w14:textId="26E142D4" w:rsidR="00375280" w:rsidRPr="002F30E2" w:rsidRDefault="00375280" w:rsidP="00B969CC">
            <w:pPr>
              <w:ind w:left="-71" w:right="-40"/>
              <w:jc w:val="right"/>
              <w:rPr>
                <w:b/>
                <w:sz w:val="18"/>
                <w:szCs w:val="18"/>
              </w:rPr>
            </w:pPr>
            <w:r w:rsidRPr="002F30E2">
              <w:rPr>
                <w:b/>
                <w:sz w:val="18"/>
                <w:szCs w:val="18"/>
              </w:rPr>
              <w:t>3.204</w:t>
            </w:r>
          </w:p>
        </w:tc>
        <w:tc>
          <w:tcPr>
            <w:tcW w:w="1046" w:type="pct"/>
            <w:noWrap/>
            <w:vAlign w:val="bottom"/>
          </w:tcPr>
          <w:p w14:paraId="777F51FA" w14:textId="2ACD8FB7" w:rsidR="00375280" w:rsidRPr="002F30E2" w:rsidRDefault="00375280" w:rsidP="00B969CC">
            <w:pPr>
              <w:ind w:left="-71" w:right="-40"/>
              <w:jc w:val="right"/>
              <w:rPr>
                <w:b/>
                <w:sz w:val="18"/>
                <w:szCs w:val="18"/>
              </w:rPr>
            </w:pPr>
            <w:r w:rsidRPr="002F30E2">
              <w:rPr>
                <w:b/>
                <w:sz w:val="18"/>
                <w:szCs w:val="18"/>
              </w:rPr>
              <w:t>80.161</w:t>
            </w:r>
          </w:p>
        </w:tc>
        <w:tc>
          <w:tcPr>
            <w:tcW w:w="1045" w:type="pct"/>
            <w:noWrap/>
            <w:vAlign w:val="bottom"/>
          </w:tcPr>
          <w:p w14:paraId="6A78DA94" w14:textId="2B0F2B03" w:rsidR="00375280" w:rsidRPr="002F30E2" w:rsidRDefault="00375280" w:rsidP="00B969CC">
            <w:pPr>
              <w:ind w:left="-71" w:right="-40"/>
              <w:jc w:val="right"/>
              <w:rPr>
                <w:b/>
                <w:sz w:val="18"/>
                <w:szCs w:val="18"/>
              </w:rPr>
            </w:pPr>
            <w:r w:rsidRPr="002F30E2">
              <w:rPr>
                <w:b/>
                <w:sz w:val="18"/>
                <w:szCs w:val="18"/>
              </w:rPr>
              <w:t>83.365</w:t>
            </w:r>
          </w:p>
        </w:tc>
      </w:tr>
      <w:tr w:rsidR="00375280" w:rsidRPr="002F30E2" w14:paraId="3E33DC47" w14:textId="77777777" w:rsidTr="00B969CC">
        <w:trPr>
          <w:trHeight w:val="171"/>
        </w:trPr>
        <w:tc>
          <w:tcPr>
            <w:tcW w:w="1864" w:type="pct"/>
            <w:noWrap/>
            <w:vAlign w:val="bottom"/>
          </w:tcPr>
          <w:p w14:paraId="26ECC53C" w14:textId="77777777" w:rsidR="00375280" w:rsidRPr="002F30E2" w:rsidRDefault="00375280" w:rsidP="00375280">
            <w:pPr>
              <w:ind w:firstLineChars="200" w:firstLine="360"/>
              <w:rPr>
                <w:sz w:val="18"/>
                <w:szCs w:val="18"/>
              </w:rPr>
            </w:pPr>
            <w:r w:rsidRPr="002F30E2">
              <w:rPr>
                <w:sz w:val="18"/>
                <w:szCs w:val="18"/>
              </w:rPr>
              <w:t>Konut Kredisi</w:t>
            </w:r>
          </w:p>
        </w:tc>
        <w:tc>
          <w:tcPr>
            <w:tcW w:w="1045" w:type="pct"/>
            <w:noWrap/>
            <w:vAlign w:val="bottom"/>
          </w:tcPr>
          <w:p w14:paraId="6457500F" w14:textId="79BF1723" w:rsidR="00375280" w:rsidRPr="002F30E2" w:rsidRDefault="00375280" w:rsidP="00B969CC">
            <w:pPr>
              <w:ind w:left="-71" w:right="-40"/>
              <w:jc w:val="right"/>
              <w:rPr>
                <w:sz w:val="18"/>
                <w:szCs w:val="18"/>
              </w:rPr>
            </w:pPr>
            <w:r w:rsidRPr="002F30E2">
              <w:rPr>
                <w:sz w:val="18"/>
                <w:szCs w:val="18"/>
              </w:rPr>
              <w:t>-</w:t>
            </w:r>
          </w:p>
        </w:tc>
        <w:tc>
          <w:tcPr>
            <w:tcW w:w="1046" w:type="pct"/>
            <w:noWrap/>
            <w:vAlign w:val="bottom"/>
          </w:tcPr>
          <w:p w14:paraId="04A7314F" w14:textId="32E793A0" w:rsidR="00375280" w:rsidRPr="002F30E2" w:rsidRDefault="00375280" w:rsidP="00B969CC">
            <w:pPr>
              <w:ind w:left="-71" w:right="-40"/>
              <w:jc w:val="right"/>
              <w:rPr>
                <w:sz w:val="18"/>
                <w:szCs w:val="18"/>
              </w:rPr>
            </w:pPr>
            <w:r w:rsidRPr="002F30E2">
              <w:rPr>
                <w:sz w:val="18"/>
                <w:szCs w:val="18"/>
              </w:rPr>
              <w:t>12.584</w:t>
            </w:r>
          </w:p>
        </w:tc>
        <w:tc>
          <w:tcPr>
            <w:tcW w:w="1045" w:type="pct"/>
            <w:noWrap/>
            <w:vAlign w:val="bottom"/>
          </w:tcPr>
          <w:p w14:paraId="1D1B5FB8" w14:textId="791728FA" w:rsidR="00375280" w:rsidRPr="002F30E2" w:rsidRDefault="00375280" w:rsidP="00B969CC">
            <w:pPr>
              <w:ind w:left="-71" w:right="-40"/>
              <w:jc w:val="right"/>
              <w:rPr>
                <w:sz w:val="18"/>
                <w:szCs w:val="18"/>
              </w:rPr>
            </w:pPr>
            <w:r w:rsidRPr="002F30E2">
              <w:rPr>
                <w:sz w:val="18"/>
                <w:szCs w:val="18"/>
              </w:rPr>
              <w:t>12.584</w:t>
            </w:r>
          </w:p>
        </w:tc>
      </w:tr>
      <w:tr w:rsidR="00375280" w:rsidRPr="002F30E2" w14:paraId="2FF1AD40" w14:textId="77777777" w:rsidTr="00B969CC">
        <w:trPr>
          <w:trHeight w:val="57"/>
        </w:trPr>
        <w:tc>
          <w:tcPr>
            <w:tcW w:w="1864" w:type="pct"/>
            <w:noWrap/>
            <w:vAlign w:val="bottom"/>
          </w:tcPr>
          <w:p w14:paraId="66965FBD" w14:textId="77777777" w:rsidR="00375280" w:rsidRPr="002F30E2" w:rsidRDefault="00375280" w:rsidP="00375280">
            <w:pPr>
              <w:ind w:firstLineChars="200" w:firstLine="360"/>
              <w:rPr>
                <w:sz w:val="18"/>
                <w:szCs w:val="18"/>
              </w:rPr>
            </w:pPr>
            <w:r w:rsidRPr="002F30E2">
              <w:rPr>
                <w:sz w:val="18"/>
                <w:szCs w:val="18"/>
              </w:rPr>
              <w:t>Taşıt Kredisi</w:t>
            </w:r>
          </w:p>
        </w:tc>
        <w:tc>
          <w:tcPr>
            <w:tcW w:w="1045" w:type="pct"/>
            <w:noWrap/>
            <w:vAlign w:val="bottom"/>
          </w:tcPr>
          <w:p w14:paraId="31E3CE98" w14:textId="7EDFEE32" w:rsidR="00375280" w:rsidRPr="002F30E2" w:rsidRDefault="00375280" w:rsidP="00B969CC">
            <w:pPr>
              <w:ind w:left="-71" w:right="-40"/>
              <w:jc w:val="right"/>
              <w:rPr>
                <w:sz w:val="18"/>
                <w:szCs w:val="18"/>
              </w:rPr>
            </w:pPr>
            <w:r w:rsidRPr="002F30E2">
              <w:rPr>
                <w:sz w:val="18"/>
                <w:szCs w:val="18"/>
              </w:rPr>
              <w:t>-</w:t>
            </w:r>
          </w:p>
        </w:tc>
        <w:tc>
          <w:tcPr>
            <w:tcW w:w="1046" w:type="pct"/>
            <w:noWrap/>
            <w:vAlign w:val="bottom"/>
          </w:tcPr>
          <w:p w14:paraId="0B797D81" w14:textId="6FC1E980" w:rsidR="00375280" w:rsidRPr="002F30E2" w:rsidRDefault="00375280" w:rsidP="00B969CC">
            <w:pPr>
              <w:ind w:left="-71" w:right="-40"/>
              <w:jc w:val="right"/>
              <w:rPr>
                <w:sz w:val="18"/>
                <w:szCs w:val="18"/>
              </w:rPr>
            </w:pPr>
            <w:r w:rsidRPr="002F30E2">
              <w:rPr>
                <w:sz w:val="18"/>
                <w:szCs w:val="18"/>
              </w:rPr>
              <w:t>2.880</w:t>
            </w:r>
          </w:p>
        </w:tc>
        <w:tc>
          <w:tcPr>
            <w:tcW w:w="1045" w:type="pct"/>
            <w:noWrap/>
            <w:vAlign w:val="bottom"/>
          </w:tcPr>
          <w:p w14:paraId="4ED08100" w14:textId="7D27BEB8" w:rsidR="00375280" w:rsidRPr="002F30E2" w:rsidRDefault="00375280" w:rsidP="00B969CC">
            <w:pPr>
              <w:ind w:left="-71" w:right="-40"/>
              <w:jc w:val="right"/>
              <w:rPr>
                <w:sz w:val="18"/>
                <w:szCs w:val="18"/>
              </w:rPr>
            </w:pPr>
            <w:r w:rsidRPr="002F30E2">
              <w:rPr>
                <w:sz w:val="18"/>
                <w:szCs w:val="18"/>
              </w:rPr>
              <w:t>2.880</w:t>
            </w:r>
          </w:p>
        </w:tc>
      </w:tr>
      <w:tr w:rsidR="00375280" w:rsidRPr="002F30E2" w14:paraId="6C68AA05" w14:textId="77777777" w:rsidTr="00B969CC">
        <w:trPr>
          <w:trHeight w:val="57"/>
        </w:trPr>
        <w:tc>
          <w:tcPr>
            <w:tcW w:w="1864" w:type="pct"/>
            <w:noWrap/>
            <w:vAlign w:val="bottom"/>
          </w:tcPr>
          <w:p w14:paraId="65903854" w14:textId="77777777" w:rsidR="00375280" w:rsidRPr="002F30E2" w:rsidRDefault="00375280" w:rsidP="00375280">
            <w:pPr>
              <w:ind w:firstLineChars="200" w:firstLine="360"/>
              <w:rPr>
                <w:sz w:val="18"/>
                <w:szCs w:val="18"/>
              </w:rPr>
            </w:pPr>
            <w:r w:rsidRPr="002F30E2">
              <w:rPr>
                <w:sz w:val="18"/>
                <w:szCs w:val="18"/>
              </w:rPr>
              <w:t xml:space="preserve">İhtiyaç Kredisi </w:t>
            </w:r>
          </w:p>
        </w:tc>
        <w:tc>
          <w:tcPr>
            <w:tcW w:w="1045" w:type="pct"/>
            <w:noWrap/>
            <w:vAlign w:val="bottom"/>
          </w:tcPr>
          <w:p w14:paraId="68CDE4AD" w14:textId="78CC9658" w:rsidR="00375280" w:rsidRPr="002F30E2" w:rsidRDefault="00375280" w:rsidP="00B969CC">
            <w:pPr>
              <w:ind w:left="-71" w:right="-40"/>
              <w:jc w:val="right"/>
              <w:rPr>
                <w:sz w:val="18"/>
                <w:szCs w:val="18"/>
              </w:rPr>
            </w:pPr>
            <w:r w:rsidRPr="002F30E2">
              <w:rPr>
                <w:sz w:val="18"/>
                <w:szCs w:val="18"/>
              </w:rPr>
              <w:t>3.204</w:t>
            </w:r>
          </w:p>
        </w:tc>
        <w:tc>
          <w:tcPr>
            <w:tcW w:w="1046" w:type="pct"/>
            <w:noWrap/>
            <w:vAlign w:val="bottom"/>
          </w:tcPr>
          <w:p w14:paraId="3DCAABD9" w14:textId="5BB0B7C3" w:rsidR="00375280" w:rsidRPr="002F30E2" w:rsidRDefault="00375280" w:rsidP="00B969CC">
            <w:pPr>
              <w:ind w:left="-71" w:right="-40"/>
              <w:jc w:val="right"/>
              <w:rPr>
                <w:sz w:val="18"/>
                <w:szCs w:val="18"/>
              </w:rPr>
            </w:pPr>
            <w:r w:rsidRPr="002F30E2">
              <w:rPr>
                <w:sz w:val="18"/>
                <w:szCs w:val="18"/>
              </w:rPr>
              <w:t>64.697</w:t>
            </w:r>
          </w:p>
        </w:tc>
        <w:tc>
          <w:tcPr>
            <w:tcW w:w="1045" w:type="pct"/>
            <w:noWrap/>
            <w:vAlign w:val="bottom"/>
          </w:tcPr>
          <w:p w14:paraId="232F65FF" w14:textId="25868F2E" w:rsidR="00375280" w:rsidRPr="002F30E2" w:rsidRDefault="00375280" w:rsidP="00B969CC">
            <w:pPr>
              <w:ind w:left="-71" w:right="-40"/>
              <w:jc w:val="right"/>
              <w:rPr>
                <w:sz w:val="18"/>
                <w:szCs w:val="18"/>
              </w:rPr>
            </w:pPr>
            <w:r w:rsidRPr="002F30E2">
              <w:rPr>
                <w:sz w:val="18"/>
                <w:szCs w:val="18"/>
              </w:rPr>
              <w:t>67.901</w:t>
            </w:r>
          </w:p>
        </w:tc>
      </w:tr>
      <w:tr w:rsidR="00332EBF" w:rsidRPr="002F30E2" w14:paraId="219D2D84" w14:textId="77777777" w:rsidTr="00B969CC">
        <w:trPr>
          <w:trHeight w:val="57"/>
        </w:trPr>
        <w:tc>
          <w:tcPr>
            <w:tcW w:w="1864" w:type="pct"/>
            <w:noWrap/>
            <w:vAlign w:val="bottom"/>
          </w:tcPr>
          <w:p w14:paraId="064F7F7A" w14:textId="77777777" w:rsidR="00EC2B0C" w:rsidRPr="002F30E2" w:rsidRDefault="00EC2B0C" w:rsidP="00F3617D">
            <w:pPr>
              <w:ind w:firstLineChars="200" w:firstLine="360"/>
              <w:rPr>
                <w:sz w:val="18"/>
                <w:szCs w:val="18"/>
              </w:rPr>
            </w:pPr>
            <w:r w:rsidRPr="002F30E2">
              <w:rPr>
                <w:sz w:val="18"/>
                <w:szCs w:val="18"/>
              </w:rPr>
              <w:t>Diğer</w:t>
            </w:r>
          </w:p>
        </w:tc>
        <w:tc>
          <w:tcPr>
            <w:tcW w:w="1045" w:type="pct"/>
            <w:noWrap/>
            <w:vAlign w:val="bottom"/>
          </w:tcPr>
          <w:p w14:paraId="32DA0FF6" w14:textId="77777777" w:rsidR="00EC2B0C" w:rsidRPr="002F30E2" w:rsidRDefault="00EC2B0C" w:rsidP="00B969CC">
            <w:pPr>
              <w:ind w:left="-71" w:right="-40"/>
              <w:jc w:val="right"/>
              <w:rPr>
                <w:sz w:val="18"/>
                <w:szCs w:val="18"/>
              </w:rPr>
            </w:pPr>
            <w:r w:rsidRPr="002F30E2">
              <w:rPr>
                <w:sz w:val="18"/>
                <w:szCs w:val="18"/>
              </w:rPr>
              <w:t>-</w:t>
            </w:r>
          </w:p>
        </w:tc>
        <w:tc>
          <w:tcPr>
            <w:tcW w:w="1046" w:type="pct"/>
            <w:noWrap/>
            <w:vAlign w:val="bottom"/>
          </w:tcPr>
          <w:p w14:paraId="72A32363" w14:textId="77777777" w:rsidR="00EC2B0C" w:rsidRPr="002F30E2" w:rsidRDefault="00EC2B0C" w:rsidP="00B969CC">
            <w:pPr>
              <w:ind w:left="-71" w:right="-40"/>
              <w:jc w:val="right"/>
              <w:rPr>
                <w:sz w:val="18"/>
                <w:szCs w:val="18"/>
              </w:rPr>
            </w:pPr>
            <w:r w:rsidRPr="002F30E2">
              <w:rPr>
                <w:sz w:val="18"/>
                <w:szCs w:val="18"/>
              </w:rPr>
              <w:t>-</w:t>
            </w:r>
          </w:p>
        </w:tc>
        <w:tc>
          <w:tcPr>
            <w:tcW w:w="1045" w:type="pct"/>
            <w:noWrap/>
            <w:vAlign w:val="bottom"/>
          </w:tcPr>
          <w:p w14:paraId="779170B1" w14:textId="77777777" w:rsidR="00EC2B0C" w:rsidRPr="002F30E2" w:rsidRDefault="00EC2B0C" w:rsidP="00B969CC">
            <w:pPr>
              <w:ind w:left="-71" w:right="-40"/>
              <w:jc w:val="right"/>
              <w:rPr>
                <w:sz w:val="18"/>
                <w:szCs w:val="18"/>
              </w:rPr>
            </w:pPr>
            <w:r w:rsidRPr="002F30E2">
              <w:rPr>
                <w:sz w:val="18"/>
                <w:szCs w:val="18"/>
              </w:rPr>
              <w:t>-</w:t>
            </w:r>
          </w:p>
        </w:tc>
      </w:tr>
      <w:tr w:rsidR="00332EBF" w:rsidRPr="002F30E2" w14:paraId="534DA107" w14:textId="77777777" w:rsidTr="00B969CC">
        <w:trPr>
          <w:trHeight w:val="57"/>
        </w:trPr>
        <w:tc>
          <w:tcPr>
            <w:tcW w:w="1864" w:type="pct"/>
            <w:noWrap/>
            <w:vAlign w:val="bottom"/>
          </w:tcPr>
          <w:p w14:paraId="25E7D422" w14:textId="77777777" w:rsidR="00EC2B0C" w:rsidRPr="002F30E2" w:rsidRDefault="00EC2B0C" w:rsidP="00F3617D">
            <w:pPr>
              <w:rPr>
                <w:b/>
                <w:sz w:val="18"/>
                <w:szCs w:val="18"/>
              </w:rPr>
            </w:pPr>
            <w:r w:rsidRPr="002F30E2">
              <w:rPr>
                <w:b/>
                <w:sz w:val="18"/>
                <w:szCs w:val="18"/>
              </w:rPr>
              <w:t>Personel Kredileri-Dövize Endeksli</w:t>
            </w:r>
          </w:p>
        </w:tc>
        <w:tc>
          <w:tcPr>
            <w:tcW w:w="1045" w:type="pct"/>
            <w:noWrap/>
            <w:vAlign w:val="bottom"/>
          </w:tcPr>
          <w:p w14:paraId="49C1D226" w14:textId="77777777" w:rsidR="00EC2B0C" w:rsidRPr="002F30E2" w:rsidRDefault="00EC2B0C" w:rsidP="00B969CC">
            <w:pPr>
              <w:ind w:left="-71" w:right="-40"/>
              <w:jc w:val="right"/>
              <w:rPr>
                <w:sz w:val="18"/>
                <w:szCs w:val="18"/>
              </w:rPr>
            </w:pPr>
            <w:r w:rsidRPr="002F30E2">
              <w:rPr>
                <w:sz w:val="18"/>
                <w:szCs w:val="18"/>
              </w:rPr>
              <w:t>-</w:t>
            </w:r>
          </w:p>
        </w:tc>
        <w:tc>
          <w:tcPr>
            <w:tcW w:w="1046" w:type="pct"/>
            <w:noWrap/>
            <w:vAlign w:val="bottom"/>
          </w:tcPr>
          <w:p w14:paraId="2BA7E5AE" w14:textId="77777777" w:rsidR="00EC2B0C" w:rsidRPr="002F30E2" w:rsidRDefault="00EC2B0C" w:rsidP="00B969CC">
            <w:pPr>
              <w:ind w:left="-71" w:right="-40"/>
              <w:jc w:val="right"/>
              <w:rPr>
                <w:sz w:val="18"/>
                <w:szCs w:val="18"/>
              </w:rPr>
            </w:pPr>
            <w:r w:rsidRPr="002F30E2">
              <w:rPr>
                <w:sz w:val="18"/>
                <w:szCs w:val="18"/>
              </w:rPr>
              <w:t>-</w:t>
            </w:r>
          </w:p>
        </w:tc>
        <w:tc>
          <w:tcPr>
            <w:tcW w:w="1045" w:type="pct"/>
            <w:noWrap/>
            <w:vAlign w:val="bottom"/>
          </w:tcPr>
          <w:p w14:paraId="632310F0" w14:textId="77777777" w:rsidR="00EC2B0C" w:rsidRPr="002F30E2" w:rsidRDefault="00EC2B0C" w:rsidP="00B969CC">
            <w:pPr>
              <w:ind w:left="-71" w:right="-40"/>
              <w:jc w:val="right"/>
              <w:rPr>
                <w:sz w:val="18"/>
                <w:szCs w:val="18"/>
              </w:rPr>
            </w:pPr>
            <w:r w:rsidRPr="002F30E2">
              <w:rPr>
                <w:sz w:val="18"/>
                <w:szCs w:val="18"/>
              </w:rPr>
              <w:t>-</w:t>
            </w:r>
          </w:p>
        </w:tc>
      </w:tr>
      <w:tr w:rsidR="00332EBF" w:rsidRPr="002F30E2" w14:paraId="383D2C7C" w14:textId="77777777" w:rsidTr="00B969CC">
        <w:trPr>
          <w:trHeight w:val="57"/>
        </w:trPr>
        <w:tc>
          <w:tcPr>
            <w:tcW w:w="1864" w:type="pct"/>
            <w:noWrap/>
            <w:vAlign w:val="bottom"/>
          </w:tcPr>
          <w:p w14:paraId="64275B37" w14:textId="77777777" w:rsidR="00EC2B0C" w:rsidRPr="002F30E2" w:rsidRDefault="00EC2B0C" w:rsidP="00F3617D">
            <w:pPr>
              <w:ind w:firstLineChars="200" w:firstLine="360"/>
              <w:rPr>
                <w:sz w:val="18"/>
                <w:szCs w:val="18"/>
              </w:rPr>
            </w:pPr>
            <w:r w:rsidRPr="002F30E2">
              <w:rPr>
                <w:sz w:val="18"/>
                <w:szCs w:val="18"/>
              </w:rPr>
              <w:t>Konut Kredisi</w:t>
            </w:r>
          </w:p>
        </w:tc>
        <w:tc>
          <w:tcPr>
            <w:tcW w:w="1045" w:type="pct"/>
            <w:noWrap/>
            <w:vAlign w:val="bottom"/>
          </w:tcPr>
          <w:p w14:paraId="54E3265E" w14:textId="77777777" w:rsidR="00EC2B0C" w:rsidRPr="002F30E2" w:rsidRDefault="00EC2B0C" w:rsidP="00B969CC">
            <w:pPr>
              <w:ind w:left="-71" w:right="-40"/>
              <w:jc w:val="right"/>
              <w:rPr>
                <w:sz w:val="18"/>
                <w:szCs w:val="18"/>
              </w:rPr>
            </w:pPr>
            <w:r w:rsidRPr="002F30E2">
              <w:rPr>
                <w:sz w:val="18"/>
                <w:szCs w:val="18"/>
              </w:rPr>
              <w:t>-</w:t>
            </w:r>
          </w:p>
        </w:tc>
        <w:tc>
          <w:tcPr>
            <w:tcW w:w="1046" w:type="pct"/>
            <w:noWrap/>
            <w:vAlign w:val="bottom"/>
          </w:tcPr>
          <w:p w14:paraId="2943D8BD" w14:textId="77777777" w:rsidR="00EC2B0C" w:rsidRPr="002F30E2" w:rsidRDefault="00EC2B0C" w:rsidP="00B969CC">
            <w:pPr>
              <w:ind w:left="-71" w:right="-40"/>
              <w:jc w:val="right"/>
              <w:rPr>
                <w:sz w:val="18"/>
                <w:szCs w:val="18"/>
              </w:rPr>
            </w:pPr>
            <w:r w:rsidRPr="002F30E2">
              <w:rPr>
                <w:sz w:val="18"/>
                <w:szCs w:val="18"/>
              </w:rPr>
              <w:t>-</w:t>
            </w:r>
          </w:p>
        </w:tc>
        <w:tc>
          <w:tcPr>
            <w:tcW w:w="1045" w:type="pct"/>
            <w:noWrap/>
            <w:vAlign w:val="bottom"/>
          </w:tcPr>
          <w:p w14:paraId="2ADE966A" w14:textId="77777777" w:rsidR="00EC2B0C" w:rsidRPr="002F30E2" w:rsidRDefault="00EC2B0C" w:rsidP="00B969CC">
            <w:pPr>
              <w:ind w:left="-71" w:right="-40"/>
              <w:jc w:val="right"/>
              <w:rPr>
                <w:sz w:val="18"/>
                <w:szCs w:val="18"/>
              </w:rPr>
            </w:pPr>
            <w:r w:rsidRPr="002F30E2">
              <w:rPr>
                <w:sz w:val="18"/>
                <w:szCs w:val="18"/>
              </w:rPr>
              <w:t>-</w:t>
            </w:r>
          </w:p>
        </w:tc>
      </w:tr>
      <w:tr w:rsidR="00332EBF" w:rsidRPr="002F30E2" w14:paraId="547BFBB5" w14:textId="77777777" w:rsidTr="00B969CC">
        <w:trPr>
          <w:trHeight w:val="57"/>
        </w:trPr>
        <w:tc>
          <w:tcPr>
            <w:tcW w:w="1864" w:type="pct"/>
            <w:noWrap/>
            <w:vAlign w:val="bottom"/>
          </w:tcPr>
          <w:p w14:paraId="1DE071EE" w14:textId="77777777" w:rsidR="00EC2B0C" w:rsidRPr="002F30E2" w:rsidRDefault="00EC2B0C" w:rsidP="00F3617D">
            <w:pPr>
              <w:ind w:firstLineChars="200" w:firstLine="360"/>
              <w:rPr>
                <w:sz w:val="18"/>
                <w:szCs w:val="18"/>
              </w:rPr>
            </w:pPr>
            <w:r w:rsidRPr="002F30E2">
              <w:rPr>
                <w:sz w:val="18"/>
                <w:szCs w:val="18"/>
              </w:rPr>
              <w:t>Taşıt Kredisi</w:t>
            </w:r>
          </w:p>
        </w:tc>
        <w:tc>
          <w:tcPr>
            <w:tcW w:w="1045" w:type="pct"/>
            <w:noWrap/>
            <w:vAlign w:val="bottom"/>
          </w:tcPr>
          <w:p w14:paraId="467F8BFB" w14:textId="77777777" w:rsidR="00EC2B0C" w:rsidRPr="002F30E2" w:rsidRDefault="00EC2B0C" w:rsidP="00B969CC">
            <w:pPr>
              <w:ind w:left="-71" w:right="-40"/>
              <w:jc w:val="right"/>
              <w:rPr>
                <w:sz w:val="18"/>
                <w:szCs w:val="18"/>
              </w:rPr>
            </w:pPr>
            <w:r w:rsidRPr="002F30E2">
              <w:rPr>
                <w:sz w:val="18"/>
                <w:szCs w:val="18"/>
              </w:rPr>
              <w:t>-</w:t>
            </w:r>
          </w:p>
        </w:tc>
        <w:tc>
          <w:tcPr>
            <w:tcW w:w="1046" w:type="pct"/>
            <w:noWrap/>
            <w:vAlign w:val="bottom"/>
          </w:tcPr>
          <w:p w14:paraId="2629F1D4" w14:textId="77777777" w:rsidR="00EC2B0C" w:rsidRPr="002F30E2" w:rsidRDefault="00EC2B0C" w:rsidP="00B969CC">
            <w:pPr>
              <w:ind w:left="-71" w:right="-40"/>
              <w:jc w:val="right"/>
              <w:rPr>
                <w:sz w:val="18"/>
                <w:szCs w:val="18"/>
              </w:rPr>
            </w:pPr>
            <w:r w:rsidRPr="002F30E2">
              <w:rPr>
                <w:sz w:val="18"/>
                <w:szCs w:val="18"/>
              </w:rPr>
              <w:t>-</w:t>
            </w:r>
          </w:p>
        </w:tc>
        <w:tc>
          <w:tcPr>
            <w:tcW w:w="1045" w:type="pct"/>
            <w:noWrap/>
            <w:vAlign w:val="bottom"/>
          </w:tcPr>
          <w:p w14:paraId="322F1D18" w14:textId="77777777" w:rsidR="00EC2B0C" w:rsidRPr="002F30E2" w:rsidRDefault="00EC2B0C" w:rsidP="00B969CC">
            <w:pPr>
              <w:ind w:left="-71" w:right="-40"/>
              <w:jc w:val="right"/>
              <w:rPr>
                <w:sz w:val="18"/>
                <w:szCs w:val="18"/>
              </w:rPr>
            </w:pPr>
            <w:r w:rsidRPr="002F30E2">
              <w:rPr>
                <w:sz w:val="18"/>
                <w:szCs w:val="18"/>
              </w:rPr>
              <w:t>-</w:t>
            </w:r>
          </w:p>
        </w:tc>
      </w:tr>
      <w:tr w:rsidR="00332EBF" w:rsidRPr="002F30E2" w14:paraId="7BDF6233" w14:textId="77777777" w:rsidTr="00B969CC">
        <w:trPr>
          <w:trHeight w:val="57"/>
        </w:trPr>
        <w:tc>
          <w:tcPr>
            <w:tcW w:w="1864" w:type="pct"/>
            <w:noWrap/>
            <w:vAlign w:val="bottom"/>
          </w:tcPr>
          <w:p w14:paraId="33742E5D" w14:textId="77777777" w:rsidR="00EC2B0C" w:rsidRPr="002F30E2" w:rsidRDefault="00EC2B0C" w:rsidP="00F3617D">
            <w:pPr>
              <w:ind w:firstLineChars="200" w:firstLine="360"/>
              <w:rPr>
                <w:sz w:val="18"/>
                <w:szCs w:val="18"/>
              </w:rPr>
            </w:pPr>
            <w:r w:rsidRPr="002F30E2">
              <w:rPr>
                <w:sz w:val="18"/>
                <w:szCs w:val="18"/>
              </w:rPr>
              <w:t xml:space="preserve">İhtiyaç Kredisi </w:t>
            </w:r>
          </w:p>
        </w:tc>
        <w:tc>
          <w:tcPr>
            <w:tcW w:w="1045" w:type="pct"/>
            <w:noWrap/>
            <w:vAlign w:val="bottom"/>
          </w:tcPr>
          <w:p w14:paraId="0B2376F0" w14:textId="77777777" w:rsidR="00EC2B0C" w:rsidRPr="002F30E2" w:rsidRDefault="00EC2B0C" w:rsidP="00B969CC">
            <w:pPr>
              <w:ind w:left="-71" w:right="-40"/>
              <w:jc w:val="right"/>
              <w:rPr>
                <w:sz w:val="18"/>
                <w:szCs w:val="18"/>
              </w:rPr>
            </w:pPr>
            <w:r w:rsidRPr="002F30E2">
              <w:rPr>
                <w:sz w:val="18"/>
                <w:szCs w:val="18"/>
              </w:rPr>
              <w:t>-</w:t>
            </w:r>
          </w:p>
        </w:tc>
        <w:tc>
          <w:tcPr>
            <w:tcW w:w="1046" w:type="pct"/>
            <w:noWrap/>
            <w:vAlign w:val="bottom"/>
          </w:tcPr>
          <w:p w14:paraId="6A967DCC" w14:textId="77777777" w:rsidR="00EC2B0C" w:rsidRPr="002F30E2" w:rsidRDefault="00EC2B0C" w:rsidP="00B969CC">
            <w:pPr>
              <w:ind w:left="-71" w:right="-40"/>
              <w:jc w:val="right"/>
              <w:rPr>
                <w:sz w:val="18"/>
                <w:szCs w:val="18"/>
              </w:rPr>
            </w:pPr>
            <w:r w:rsidRPr="002F30E2">
              <w:rPr>
                <w:sz w:val="18"/>
                <w:szCs w:val="18"/>
              </w:rPr>
              <w:t>-</w:t>
            </w:r>
          </w:p>
        </w:tc>
        <w:tc>
          <w:tcPr>
            <w:tcW w:w="1045" w:type="pct"/>
            <w:noWrap/>
            <w:vAlign w:val="bottom"/>
          </w:tcPr>
          <w:p w14:paraId="2A64E62F" w14:textId="77777777" w:rsidR="00EC2B0C" w:rsidRPr="002F30E2" w:rsidRDefault="00EC2B0C" w:rsidP="00B969CC">
            <w:pPr>
              <w:ind w:left="-71" w:right="-40"/>
              <w:jc w:val="right"/>
              <w:rPr>
                <w:sz w:val="18"/>
                <w:szCs w:val="18"/>
              </w:rPr>
            </w:pPr>
            <w:r w:rsidRPr="002F30E2">
              <w:rPr>
                <w:sz w:val="18"/>
                <w:szCs w:val="18"/>
              </w:rPr>
              <w:t>-</w:t>
            </w:r>
          </w:p>
        </w:tc>
      </w:tr>
      <w:tr w:rsidR="00332EBF" w:rsidRPr="002F30E2" w14:paraId="1AE137B5" w14:textId="77777777" w:rsidTr="00B969CC">
        <w:trPr>
          <w:trHeight w:val="57"/>
        </w:trPr>
        <w:tc>
          <w:tcPr>
            <w:tcW w:w="1864" w:type="pct"/>
            <w:noWrap/>
            <w:vAlign w:val="bottom"/>
          </w:tcPr>
          <w:p w14:paraId="43C74985" w14:textId="77777777" w:rsidR="00EC2B0C" w:rsidRPr="002F30E2" w:rsidRDefault="00EC2B0C" w:rsidP="00F3617D">
            <w:pPr>
              <w:ind w:firstLineChars="200" w:firstLine="360"/>
              <w:rPr>
                <w:sz w:val="18"/>
                <w:szCs w:val="18"/>
              </w:rPr>
            </w:pPr>
            <w:r w:rsidRPr="002F30E2">
              <w:rPr>
                <w:sz w:val="18"/>
                <w:szCs w:val="18"/>
              </w:rPr>
              <w:t>Diğer</w:t>
            </w:r>
          </w:p>
        </w:tc>
        <w:tc>
          <w:tcPr>
            <w:tcW w:w="1045" w:type="pct"/>
            <w:noWrap/>
            <w:vAlign w:val="bottom"/>
          </w:tcPr>
          <w:p w14:paraId="4F5C4B0F" w14:textId="77777777" w:rsidR="00EC2B0C" w:rsidRPr="002F30E2" w:rsidRDefault="00EC2B0C" w:rsidP="00B969CC">
            <w:pPr>
              <w:ind w:left="-71" w:right="-40"/>
              <w:jc w:val="right"/>
              <w:rPr>
                <w:sz w:val="18"/>
                <w:szCs w:val="18"/>
              </w:rPr>
            </w:pPr>
            <w:r w:rsidRPr="002F30E2">
              <w:rPr>
                <w:sz w:val="18"/>
                <w:szCs w:val="18"/>
              </w:rPr>
              <w:t>-</w:t>
            </w:r>
          </w:p>
        </w:tc>
        <w:tc>
          <w:tcPr>
            <w:tcW w:w="1046" w:type="pct"/>
            <w:noWrap/>
            <w:vAlign w:val="bottom"/>
          </w:tcPr>
          <w:p w14:paraId="22B84CD4" w14:textId="77777777" w:rsidR="00EC2B0C" w:rsidRPr="002F30E2" w:rsidRDefault="00EC2B0C" w:rsidP="00B969CC">
            <w:pPr>
              <w:ind w:left="-71" w:right="-40"/>
              <w:jc w:val="right"/>
              <w:rPr>
                <w:sz w:val="18"/>
                <w:szCs w:val="18"/>
              </w:rPr>
            </w:pPr>
            <w:r w:rsidRPr="002F30E2">
              <w:rPr>
                <w:sz w:val="18"/>
                <w:szCs w:val="18"/>
              </w:rPr>
              <w:t>-</w:t>
            </w:r>
          </w:p>
        </w:tc>
        <w:tc>
          <w:tcPr>
            <w:tcW w:w="1045" w:type="pct"/>
            <w:noWrap/>
            <w:vAlign w:val="bottom"/>
          </w:tcPr>
          <w:p w14:paraId="13681458" w14:textId="77777777" w:rsidR="00EC2B0C" w:rsidRPr="002F30E2" w:rsidRDefault="00EC2B0C" w:rsidP="00B969CC">
            <w:pPr>
              <w:ind w:left="-71" w:right="-40"/>
              <w:jc w:val="right"/>
              <w:rPr>
                <w:sz w:val="18"/>
                <w:szCs w:val="18"/>
              </w:rPr>
            </w:pPr>
            <w:r w:rsidRPr="002F30E2">
              <w:rPr>
                <w:sz w:val="18"/>
                <w:szCs w:val="18"/>
              </w:rPr>
              <w:t>-</w:t>
            </w:r>
          </w:p>
        </w:tc>
      </w:tr>
      <w:tr w:rsidR="00332EBF" w:rsidRPr="002F30E2" w14:paraId="38EFE83E" w14:textId="77777777" w:rsidTr="00B969CC">
        <w:trPr>
          <w:trHeight w:val="57"/>
        </w:trPr>
        <w:tc>
          <w:tcPr>
            <w:tcW w:w="1864" w:type="pct"/>
            <w:noWrap/>
            <w:vAlign w:val="bottom"/>
          </w:tcPr>
          <w:p w14:paraId="4D22D606" w14:textId="77777777" w:rsidR="00EC2B0C" w:rsidRPr="002F30E2" w:rsidRDefault="00EC2B0C" w:rsidP="00F3617D">
            <w:pPr>
              <w:rPr>
                <w:b/>
                <w:sz w:val="18"/>
                <w:szCs w:val="18"/>
              </w:rPr>
            </w:pPr>
            <w:r w:rsidRPr="002F30E2">
              <w:rPr>
                <w:b/>
                <w:sz w:val="18"/>
                <w:szCs w:val="18"/>
              </w:rPr>
              <w:t>Personel Kredileri-YP</w:t>
            </w:r>
          </w:p>
        </w:tc>
        <w:tc>
          <w:tcPr>
            <w:tcW w:w="1045" w:type="pct"/>
            <w:noWrap/>
            <w:vAlign w:val="bottom"/>
          </w:tcPr>
          <w:p w14:paraId="4C7971A8" w14:textId="77777777" w:rsidR="00EC2B0C" w:rsidRPr="002F30E2" w:rsidRDefault="00EC2B0C" w:rsidP="00B969CC">
            <w:pPr>
              <w:ind w:left="-71" w:right="-40"/>
              <w:jc w:val="right"/>
              <w:rPr>
                <w:sz w:val="18"/>
                <w:szCs w:val="18"/>
              </w:rPr>
            </w:pPr>
            <w:r w:rsidRPr="002F30E2">
              <w:rPr>
                <w:sz w:val="18"/>
                <w:szCs w:val="18"/>
              </w:rPr>
              <w:t>-</w:t>
            </w:r>
          </w:p>
        </w:tc>
        <w:tc>
          <w:tcPr>
            <w:tcW w:w="1046" w:type="pct"/>
            <w:noWrap/>
            <w:vAlign w:val="bottom"/>
          </w:tcPr>
          <w:p w14:paraId="6A0A0CD3" w14:textId="77777777" w:rsidR="00EC2B0C" w:rsidRPr="002F30E2" w:rsidRDefault="00EC2B0C" w:rsidP="00B969CC">
            <w:pPr>
              <w:ind w:left="-71" w:right="-40"/>
              <w:jc w:val="right"/>
              <w:rPr>
                <w:sz w:val="18"/>
                <w:szCs w:val="18"/>
              </w:rPr>
            </w:pPr>
            <w:r w:rsidRPr="002F30E2">
              <w:rPr>
                <w:sz w:val="18"/>
                <w:szCs w:val="18"/>
              </w:rPr>
              <w:t>-</w:t>
            </w:r>
          </w:p>
        </w:tc>
        <w:tc>
          <w:tcPr>
            <w:tcW w:w="1045" w:type="pct"/>
            <w:noWrap/>
            <w:vAlign w:val="bottom"/>
          </w:tcPr>
          <w:p w14:paraId="1E9AEFD8" w14:textId="77777777" w:rsidR="00EC2B0C" w:rsidRPr="002F30E2" w:rsidRDefault="00EC2B0C" w:rsidP="00B969CC">
            <w:pPr>
              <w:ind w:left="-71" w:right="-40"/>
              <w:jc w:val="right"/>
              <w:rPr>
                <w:sz w:val="18"/>
                <w:szCs w:val="18"/>
              </w:rPr>
            </w:pPr>
            <w:r w:rsidRPr="002F30E2">
              <w:rPr>
                <w:sz w:val="18"/>
                <w:szCs w:val="18"/>
              </w:rPr>
              <w:t>-</w:t>
            </w:r>
          </w:p>
        </w:tc>
      </w:tr>
      <w:tr w:rsidR="00332EBF" w:rsidRPr="002F30E2" w14:paraId="3FA42101" w14:textId="77777777" w:rsidTr="00B969CC">
        <w:trPr>
          <w:trHeight w:val="57"/>
        </w:trPr>
        <w:tc>
          <w:tcPr>
            <w:tcW w:w="1864" w:type="pct"/>
            <w:noWrap/>
            <w:vAlign w:val="bottom"/>
          </w:tcPr>
          <w:p w14:paraId="66AD63E5" w14:textId="77777777" w:rsidR="00EC2B0C" w:rsidRPr="002F30E2" w:rsidRDefault="00EC2B0C" w:rsidP="00F3617D">
            <w:pPr>
              <w:ind w:firstLineChars="200" w:firstLine="360"/>
              <w:rPr>
                <w:sz w:val="18"/>
                <w:szCs w:val="18"/>
              </w:rPr>
            </w:pPr>
            <w:r w:rsidRPr="002F30E2">
              <w:rPr>
                <w:sz w:val="18"/>
                <w:szCs w:val="18"/>
              </w:rPr>
              <w:t>Konut Kredisi</w:t>
            </w:r>
          </w:p>
        </w:tc>
        <w:tc>
          <w:tcPr>
            <w:tcW w:w="1045" w:type="pct"/>
            <w:noWrap/>
            <w:vAlign w:val="bottom"/>
          </w:tcPr>
          <w:p w14:paraId="24DE2C13" w14:textId="77777777" w:rsidR="00EC2B0C" w:rsidRPr="002F30E2" w:rsidRDefault="00EC2B0C" w:rsidP="00B969CC">
            <w:pPr>
              <w:ind w:left="-71" w:right="-40"/>
              <w:jc w:val="right"/>
              <w:rPr>
                <w:sz w:val="18"/>
                <w:szCs w:val="18"/>
              </w:rPr>
            </w:pPr>
            <w:r w:rsidRPr="002F30E2">
              <w:rPr>
                <w:sz w:val="18"/>
                <w:szCs w:val="18"/>
              </w:rPr>
              <w:t>-</w:t>
            </w:r>
          </w:p>
        </w:tc>
        <w:tc>
          <w:tcPr>
            <w:tcW w:w="1046" w:type="pct"/>
            <w:noWrap/>
            <w:vAlign w:val="bottom"/>
          </w:tcPr>
          <w:p w14:paraId="7A4D8D3F" w14:textId="77777777" w:rsidR="00EC2B0C" w:rsidRPr="002F30E2" w:rsidRDefault="00EC2B0C" w:rsidP="00B969CC">
            <w:pPr>
              <w:ind w:left="-71" w:right="-40"/>
              <w:jc w:val="right"/>
              <w:rPr>
                <w:sz w:val="18"/>
                <w:szCs w:val="18"/>
              </w:rPr>
            </w:pPr>
            <w:r w:rsidRPr="002F30E2">
              <w:rPr>
                <w:sz w:val="18"/>
                <w:szCs w:val="18"/>
              </w:rPr>
              <w:t>-</w:t>
            </w:r>
          </w:p>
        </w:tc>
        <w:tc>
          <w:tcPr>
            <w:tcW w:w="1045" w:type="pct"/>
            <w:noWrap/>
            <w:vAlign w:val="bottom"/>
          </w:tcPr>
          <w:p w14:paraId="0C309A82" w14:textId="77777777" w:rsidR="00EC2B0C" w:rsidRPr="002F30E2" w:rsidRDefault="00EC2B0C" w:rsidP="00B969CC">
            <w:pPr>
              <w:ind w:left="-71" w:right="-40"/>
              <w:jc w:val="right"/>
              <w:rPr>
                <w:sz w:val="18"/>
                <w:szCs w:val="18"/>
              </w:rPr>
            </w:pPr>
            <w:r w:rsidRPr="002F30E2">
              <w:rPr>
                <w:sz w:val="18"/>
                <w:szCs w:val="18"/>
              </w:rPr>
              <w:t>-</w:t>
            </w:r>
          </w:p>
        </w:tc>
      </w:tr>
      <w:tr w:rsidR="00332EBF" w:rsidRPr="002F30E2" w14:paraId="60437745" w14:textId="77777777" w:rsidTr="00B969CC">
        <w:trPr>
          <w:trHeight w:val="57"/>
        </w:trPr>
        <w:tc>
          <w:tcPr>
            <w:tcW w:w="1864" w:type="pct"/>
            <w:noWrap/>
            <w:vAlign w:val="bottom"/>
          </w:tcPr>
          <w:p w14:paraId="1692EA8C" w14:textId="77777777" w:rsidR="00EC2B0C" w:rsidRPr="002F30E2" w:rsidRDefault="00EC2B0C" w:rsidP="00F3617D">
            <w:pPr>
              <w:ind w:firstLineChars="200" w:firstLine="360"/>
              <w:rPr>
                <w:sz w:val="18"/>
                <w:szCs w:val="18"/>
              </w:rPr>
            </w:pPr>
            <w:r w:rsidRPr="002F30E2">
              <w:rPr>
                <w:sz w:val="18"/>
                <w:szCs w:val="18"/>
              </w:rPr>
              <w:t>Taşıt Kredisi</w:t>
            </w:r>
          </w:p>
        </w:tc>
        <w:tc>
          <w:tcPr>
            <w:tcW w:w="1045" w:type="pct"/>
            <w:noWrap/>
            <w:vAlign w:val="bottom"/>
          </w:tcPr>
          <w:p w14:paraId="1D3CC5C4" w14:textId="77777777" w:rsidR="00EC2B0C" w:rsidRPr="002F30E2" w:rsidRDefault="00EC2B0C" w:rsidP="00B969CC">
            <w:pPr>
              <w:ind w:left="-71" w:right="-40"/>
              <w:jc w:val="right"/>
              <w:rPr>
                <w:sz w:val="18"/>
                <w:szCs w:val="18"/>
              </w:rPr>
            </w:pPr>
            <w:r w:rsidRPr="002F30E2">
              <w:rPr>
                <w:sz w:val="18"/>
                <w:szCs w:val="18"/>
              </w:rPr>
              <w:t>-</w:t>
            </w:r>
          </w:p>
        </w:tc>
        <w:tc>
          <w:tcPr>
            <w:tcW w:w="1046" w:type="pct"/>
            <w:noWrap/>
            <w:vAlign w:val="bottom"/>
          </w:tcPr>
          <w:p w14:paraId="3F7BBFED" w14:textId="77777777" w:rsidR="00EC2B0C" w:rsidRPr="002F30E2" w:rsidRDefault="00EC2B0C" w:rsidP="00B969CC">
            <w:pPr>
              <w:ind w:left="-71" w:right="-40"/>
              <w:jc w:val="right"/>
              <w:rPr>
                <w:sz w:val="18"/>
                <w:szCs w:val="18"/>
              </w:rPr>
            </w:pPr>
            <w:r w:rsidRPr="002F30E2">
              <w:rPr>
                <w:sz w:val="18"/>
                <w:szCs w:val="18"/>
              </w:rPr>
              <w:t>-</w:t>
            </w:r>
          </w:p>
        </w:tc>
        <w:tc>
          <w:tcPr>
            <w:tcW w:w="1045" w:type="pct"/>
            <w:noWrap/>
            <w:vAlign w:val="bottom"/>
          </w:tcPr>
          <w:p w14:paraId="097ECB21" w14:textId="77777777" w:rsidR="00EC2B0C" w:rsidRPr="002F30E2" w:rsidRDefault="00EC2B0C" w:rsidP="00B969CC">
            <w:pPr>
              <w:ind w:left="-71" w:right="-40"/>
              <w:jc w:val="right"/>
              <w:rPr>
                <w:sz w:val="18"/>
                <w:szCs w:val="18"/>
              </w:rPr>
            </w:pPr>
            <w:r w:rsidRPr="002F30E2">
              <w:rPr>
                <w:sz w:val="18"/>
                <w:szCs w:val="18"/>
              </w:rPr>
              <w:t>-</w:t>
            </w:r>
          </w:p>
        </w:tc>
      </w:tr>
      <w:tr w:rsidR="00332EBF" w:rsidRPr="002F30E2" w14:paraId="75ACF4D6" w14:textId="77777777" w:rsidTr="00B969CC">
        <w:trPr>
          <w:trHeight w:val="57"/>
        </w:trPr>
        <w:tc>
          <w:tcPr>
            <w:tcW w:w="1864" w:type="pct"/>
            <w:noWrap/>
            <w:vAlign w:val="bottom"/>
          </w:tcPr>
          <w:p w14:paraId="17437A72" w14:textId="77777777" w:rsidR="00EC2B0C" w:rsidRPr="002F30E2" w:rsidRDefault="00EC2B0C" w:rsidP="00F3617D">
            <w:pPr>
              <w:ind w:firstLineChars="200" w:firstLine="360"/>
              <w:rPr>
                <w:sz w:val="18"/>
                <w:szCs w:val="18"/>
              </w:rPr>
            </w:pPr>
            <w:r w:rsidRPr="002F30E2">
              <w:rPr>
                <w:sz w:val="18"/>
                <w:szCs w:val="18"/>
              </w:rPr>
              <w:t xml:space="preserve">İhtiyaç Kredisi </w:t>
            </w:r>
          </w:p>
        </w:tc>
        <w:tc>
          <w:tcPr>
            <w:tcW w:w="1045" w:type="pct"/>
            <w:noWrap/>
            <w:vAlign w:val="bottom"/>
          </w:tcPr>
          <w:p w14:paraId="12BD1BDE" w14:textId="77777777" w:rsidR="00EC2B0C" w:rsidRPr="002F30E2" w:rsidRDefault="00EC2B0C" w:rsidP="00B969CC">
            <w:pPr>
              <w:ind w:left="-71" w:right="-40"/>
              <w:jc w:val="right"/>
              <w:rPr>
                <w:sz w:val="18"/>
                <w:szCs w:val="18"/>
              </w:rPr>
            </w:pPr>
            <w:r w:rsidRPr="002F30E2">
              <w:rPr>
                <w:sz w:val="18"/>
                <w:szCs w:val="18"/>
              </w:rPr>
              <w:t>-</w:t>
            </w:r>
          </w:p>
        </w:tc>
        <w:tc>
          <w:tcPr>
            <w:tcW w:w="1046" w:type="pct"/>
            <w:noWrap/>
            <w:vAlign w:val="bottom"/>
          </w:tcPr>
          <w:p w14:paraId="7BE2CCD1" w14:textId="77777777" w:rsidR="00EC2B0C" w:rsidRPr="002F30E2" w:rsidRDefault="00EC2B0C" w:rsidP="00B969CC">
            <w:pPr>
              <w:ind w:left="-71" w:right="-40"/>
              <w:jc w:val="right"/>
              <w:rPr>
                <w:sz w:val="18"/>
                <w:szCs w:val="18"/>
              </w:rPr>
            </w:pPr>
            <w:r w:rsidRPr="002F30E2">
              <w:rPr>
                <w:sz w:val="18"/>
                <w:szCs w:val="18"/>
              </w:rPr>
              <w:t>-</w:t>
            </w:r>
          </w:p>
        </w:tc>
        <w:tc>
          <w:tcPr>
            <w:tcW w:w="1045" w:type="pct"/>
            <w:noWrap/>
            <w:vAlign w:val="bottom"/>
          </w:tcPr>
          <w:p w14:paraId="46D85E78" w14:textId="77777777" w:rsidR="00EC2B0C" w:rsidRPr="002F30E2" w:rsidRDefault="00EC2B0C" w:rsidP="00B969CC">
            <w:pPr>
              <w:ind w:left="-71" w:right="-40"/>
              <w:jc w:val="right"/>
              <w:rPr>
                <w:sz w:val="18"/>
                <w:szCs w:val="18"/>
              </w:rPr>
            </w:pPr>
            <w:r w:rsidRPr="002F30E2">
              <w:rPr>
                <w:sz w:val="18"/>
                <w:szCs w:val="18"/>
              </w:rPr>
              <w:t>-</w:t>
            </w:r>
          </w:p>
        </w:tc>
      </w:tr>
      <w:tr w:rsidR="00332EBF" w:rsidRPr="002F30E2" w14:paraId="0F09DF69" w14:textId="77777777" w:rsidTr="00B969CC">
        <w:trPr>
          <w:trHeight w:val="57"/>
        </w:trPr>
        <w:tc>
          <w:tcPr>
            <w:tcW w:w="1864" w:type="pct"/>
            <w:noWrap/>
            <w:vAlign w:val="bottom"/>
          </w:tcPr>
          <w:p w14:paraId="0739AE61" w14:textId="77777777" w:rsidR="00EC2B0C" w:rsidRPr="002F30E2" w:rsidRDefault="00EC2B0C" w:rsidP="00F3617D">
            <w:pPr>
              <w:ind w:firstLineChars="200" w:firstLine="360"/>
              <w:rPr>
                <w:sz w:val="18"/>
                <w:szCs w:val="18"/>
              </w:rPr>
            </w:pPr>
            <w:r w:rsidRPr="002F30E2">
              <w:rPr>
                <w:sz w:val="18"/>
                <w:szCs w:val="18"/>
              </w:rPr>
              <w:t>Diğer</w:t>
            </w:r>
          </w:p>
        </w:tc>
        <w:tc>
          <w:tcPr>
            <w:tcW w:w="1045" w:type="pct"/>
            <w:noWrap/>
            <w:vAlign w:val="bottom"/>
          </w:tcPr>
          <w:p w14:paraId="4AE383CC" w14:textId="77777777" w:rsidR="00EC2B0C" w:rsidRPr="002F30E2" w:rsidRDefault="00EC2B0C" w:rsidP="00B969CC">
            <w:pPr>
              <w:ind w:left="-71" w:right="-40"/>
              <w:jc w:val="right"/>
              <w:rPr>
                <w:sz w:val="18"/>
                <w:szCs w:val="18"/>
              </w:rPr>
            </w:pPr>
            <w:r w:rsidRPr="002F30E2">
              <w:rPr>
                <w:sz w:val="18"/>
                <w:szCs w:val="18"/>
              </w:rPr>
              <w:t>-</w:t>
            </w:r>
          </w:p>
        </w:tc>
        <w:tc>
          <w:tcPr>
            <w:tcW w:w="1046" w:type="pct"/>
            <w:noWrap/>
            <w:vAlign w:val="bottom"/>
          </w:tcPr>
          <w:p w14:paraId="15440AAB" w14:textId="77777777" w:rsidR="00EC2B0C" w:rsidRPr="002F30E2" w:rsidRDefault="00EC2B0C" w:rsidP="00B969CC">
            <w:pPr>
              <w:ind w:left="-71" w:right="-40"/>
              <w:jc w:val="right"/>
              <w:rPr>
                <w:sz w:val="18"/>
                <w:szCs w:val="18"/>
              </w:rPr>
            </w:pPr>
            <w:r w:rsidRPr="002F30E2">
              <w:rPr>
                <w:sz w:val="18"/>
                <w:szCs w:val="18"/>
              </w:rPr>
              <w:t>-</w:t>
            </w:r>
          </w:p>
        </w:tc>
        <w:tc>
          <w:tcPr>
            <w:tcW w:w="1045" w:type="pct"/>
            <w:noWrap/>
            <w:vAlign w:val="bottom"/>
          </w:tcPr>
          <w:p w14:paraId="6E5A08A0" w14:textId="77777777" w:rsidR="00EC2B0C" w:rsidRPr="002F30E2" w:rsidRDefault="00EC2B0C" w:rsidP="00B969CC">
            <w:pPr>
              <w:ind w:left="-71" w:right="-40"/>
              <w:jc w:val="right"/>
              <w:rPr>
                <w:sz w:val="18"/>
                <w:szCs w:val="18"/>
              </w:rPr>
            </w:pPr>
            <w:r w:rsidRPr="002F30E2">
              <w:rPr>
                <w:sz w:val="18"/>
                <w:szCs w:val="18"/>
              </w:rPr>
              <w:t>-</w:t>
            </w:r>
          </w:p>
        </w:tc>
      </w:tr>
      <w:tr w:rsidR="00375280" w:rsidRPr="002F30E2" w14:paraId="2D3BFB6C" w14:textId="77777777" w:rsidTr="00B969CC">
        <w:trPr>
          <w:trHeight w:val="57"/>
        </w:trPr>
        <w:tc>
          <w:tcPr>
            <w:tcW w:w="1864" w:type="pct"/>
            <w:noWrap/>
            <w:vAlign w:val="bottom"/>
          </w:tcPr>
          <w:p w14:paraId="08CC673C" w14:textId="77777777" w:rsidR="00375280" w:rsidRPr="002F30E2" w:rsidRDefault="00375280" w:rsidP="00375280">
            <w:pPr>
              <w:rPr>
                <w:b/>
                <w:sz w:val="18"/>
                <w:szCs w:val="18"/>
              </w:rPr>
            </w:pPr>
            <w:r w:rsidRPr="002F30E2">
              <w:rPr>
                <w:b/>
                <w:sz w:val="18"/>
                <w:szCs w:val="18"/>
              </w:rPr>
              <w:t>Personel Kredi Kartları-TP</w:t>
            </w:r>
          </w:p>
        </w:tc>
        <w:tc>
          <w:tcPr>
            <w:tcW w:w="1045" w:type="pct"/>
            <w:noWrap/>
            <w:vAlign w:val="bottom"/>
          </w:tcPr>
          <w:p w14:paraId="24A12318" w14:textId="362F9B4C" w:rsidR="00375280" w:rsidRPr="002F30E2" w:rsidRDefault="00375280" w:rsidP="00B969CC">
            <w:pPr>
              <w:ind w:left="-71" w:right="-40"/>
              <w:jc w:val="right"/>
              <w:rPr>
                <w:b/>
                <w:sz w:val="18"/>
                <w:szCs w:val="18"/>
              </w:rPr>
            </w:pPr>
            <w:r w:rsidRPr="002F30E2">
              <w:rPr>
                <w:b/>
                <w:sz w:val="18"/>
                <w:szCs w:val="18"/>
              </w:rPr>
              <w:t>2.869</w:t>
            </w:r>
          </w:p>
        </w:tc>
        <w:tc>
          <w:tcPr>
            <w:tcW w:w="1046" w:type="pct"/>
            <w:noWrap/>
            <w:vAlign w:val="bottom"/>
          </w:tcPr>
          <w:p w14:paraId="54CC0F55" w14:textId="5B65864E" w:rsidR="00375280" w:rsidRPr="002F30E2" w:rsidRDefault="00375280" w:rsidP="00B969CC">
            <w:pPr>
              <w:ind w:left="-71" w:right="-40"/>
              <w:jc w:val="right"/>
              <w:rPr>
                <w:b/>
                <w:sz w:val="18"/>
                <w:szCs w:val="18"/>
              </w:rPr>
            </w:pPr>
            <w:r w:rsidRPr="002F30E2">
              <w:rPr>
                <w:b/>
                <w:sz w:val="18"/>
                <w:szCs w:val="18"/>
              </w:rPr>
              <w:t>7</w:t>
            </w:r>
          </w:p>
        </w:tc>
        <w:tc>
          <w:tcPr>
            <w:tcW w:w="1045" w:type="pct"/>
            <w:noWrap/>
            <w:vAlign w:val="bottom"/>
          </w:tcPr>
          <w:p w14:paraId="337511E3" w14:textId="60DE340D" w:rsidR="00375280" w:rsidRPr="002F30E2" w:rsidRDefault="00375280" w:rsidP="00B969CC">
            <w:pPr>
              <w:ind w:left="-71" w:right="-40"/>
              <w:jc w:val="right"/>
              <w:rPr>
                <w:b/>
                <w:sz w:val="18"/>
                <w:szCs w:val="18"/>
              </w:rPr>
            </w:pPr>
            <w:r w:rsidRPr="002F30E2">
              <w:rPr>
                <w:b/>
                <w:sz w:val="18"/>
                <w:szCs w:val="18"/>
              </w:rPr>
              <w:t>2.876</w:t>
            </w:r>
          </w:p>
        </w:tc>
      </w:tr>
      <w:tr w:rsidR="00375280" w:rsidRPr="002F30E2" w14:paraId="4CDAB5F1" w14:textId="77777777" w:rsidTr="00B969CC">
        <w:trPr>
          <w:trHeight w:val="58"/>
        </w:trPr>
        <w:tc>
          <w:tcPr>
            <w:tcW w:w="1864" w:type="pct"/>
            <w:noWrap/>
            <w:vAlign w:val="bottom"/>
          </w:tcPr>
          <w:p w14:paraId="71291C6C" w14:textId="77777777" w:rsidR="00375280" w:rsidRPr="002F30E2" w:rsidRDefault="00375280" w:rsidP="00375280">
            <w:pPr>
              <w:ind w:firstLineChars="200" w:firstLine="360"/>
              <w:rPr>
                <w:sz w:val="18"/>
                <w:szCs w:val="18"/>
              </w:rPr>
            </w:pPr>
            <w:r w:rsidRPr="002F30E2">
              <w:rPr>
                <w:sz w:val="18"/>
                <w:szCs w:val="18"/>
              </w:rPr>
              <w:t>Taksitli</w:t>
            </w:r>
          </w:p>
        </w:tc>
        <w:tc>
          <w:tcPr>
            <w:tcW w:w="1045" w:type="pct"/>
            <w:noWrap/>
            <w:vAlign w:val="bottom"/>
          </w:tcPr>
          <w:p w14:paraId="5134524B" w14:textId="477FCF22" w:rsidR="00375280" w:rsidRPr="002F30E2" w:rsidRDefault="00375280" w:rsidP="00B969CC">
            <w:pPr>
              <w:ind w:left="-71" w:right="-40"/>
              <w:jc w:val="right"/>
              <w:rPr>
                <w:sz w:val="18"/>
                <w:szCs w:val="18"/>
              </w:rPr>
            </w:pPr>
            <w:r w:rsidRPr="002F30E2">
              <w:rPr>
                <w:sz w:val="18"/>
                <w:szCs w:val="18"/>
              </w:rPr>
              <w:t>435</w:t>
            </w:r>
          </w:p>
        </w:tc>
        <w:tc>
          <w:tcPr>
            <w:tcW w:w="1046" w:type="pct"/>
            <w:noWrap/>
            <w:vAlign w:val="bottom"/>
          </w:tcPr>
          <w:p w14:paraId="5F45F936" w14:textId="0A194155" w:rsidR="00375280" w:rsidRPr="002F30E2" w:rsidRDefault="00375280" w:rsidP="00B969CC">
            <w:pPr>
              <w:ind w:left="-71" w:right="-40"/>
              <w:jc w:val="right"/>
              <w:rPr>
                <w:sz w:val="18"/>
                <w:szCs w:val="18"/>
              </w:rPr>
            </w:pPr>
            <w:r w:rsidRPr="002F30E2">
              <w:rPr>
                <w:sz w:val="18"/>
                <w:szCs w:val="18"/>
              </w:rPr>
              <w:t>-</w:t>
            </w:r>
          </w:p>
        </w:tc>
        <w:tc>
          <w:tcPr>
            <w:tcW w:w="1045" w:type="pct"/>
            <w:noWrap/>
            <w:vAlign w:val="bottom"/>
          </w:tcPr>
          <w:p w14:paraId="1A767106" w14:textId="05EC0125" w:rsidR="00375280" w:rsidRPr="002F30E2" w:rsidRDefault="00375280" w:rsidP="00B969CC">
            <w:pPr>
              <w:ind w:left="-71" w:right="-40"/>
              <w:jc w:val="right"/>
              <w:rPr>
                <w:sz w:val="18"/>
                <w:szCs w:val="18"/>
              </w:rPr>
            </w:pPr>
            <w:r w:rsidRPr="002F30E2">
              <w:rPr>
                <w:sz w:val="18"/>
                <w:szCs w:val="18"/>
              </w:rPr>
              <w:t>435</w:t>
            </w:r>
          </w:p>
        </w:tc>
      </w:tr>
      <w:tr w:rsidR="00375280" w:rsidRPr="002F30E2" w14:paraId="241F5958" w14:textId="77777777" w:rsidTr="00B969CC">
        <w:trPr>
          <w:trHeight w:val="57"/>
        </w:trPr>
        <w:tc>
          <w:tcPr>
            <w:tcW w:w="1864" w:type="pct"/>
            <w:noWrap/>
            <w:vAlign w:val="bottom"/>
          </w:tcPr>
          <w:p w14:paraId="7D82B251" w14:textId="77777777" w:rsidR="00375280" w:rsidRPr="002F30E2" w:rsidRDefault="00375280" w:rsidP="00375280">
            <w:pPr>
              <w:ind w:firstLineChars="200" w:firstLine="360"/>
              <w:rPr>
                <w:sz w:val="18"/>
                <w:szCs w:val="18"/>
              </w:rPr>
            </w:pPr>
            <w:r w:rsidRPr="002F30E2">
              <w:rPr>
                <w:sz w:val="18"/>
                <w:szCs w:val="18"/>
              </w:rPr>
              <w:t>Taksitsiz</w:t>
            </w:r>
          </w:p>
        </w:tc>
        <w:tc>
          <w:tcPr>
            <w:tcW w:w="1045" w:type="pct"/>
            <w:noWrap/>
            <w:vAlign w:val="bottom"/>
          </w:tcPr>
          <w:p w14:paraId="19FFD07A" w14:textId="49F4A2CF" w:rsidR="00375280" w:rsidRPr="002F30E2" w:rsidRDefault="00375280" w:rsidP="00B969CC">
            <w:pPr>
              <w:ind w:left="-71" w:right="-40"/>
              <w:jc w:val="right"/>
              <w:rPr>
                <w:sz w:val="18"/>
                <w:szCs w:val="18"/>
              </w:rPr>
            </w:pPr>
            <w:r w:rsidRPr="002F30E2">
              <w:rPr>
                <w:sz w:val="18"/>
                <w:szCs w:val="18"/>
              </w:rPr>
              <w:t>2.434</w:t>
            </w:r>
          </w:p>
        </w:tc>
        <w:tc>
          <w:tcPr>
            <w:tcW w:w="1046" w:type="pct"/>
            <w:noWrap/>
            <w:vAlign w:val="bottom"/>
          </w:tcPr>
          <w:p w14:paraId="05EDA653" w14:textId="4916CC25" w:rsidR="00375280" w:rsidRPr="002F30E2" w:rsidRDefault="00375280" w:rsidP="00B969CC">
            <w:pPr>
              <w:ind w:left="-71" w:right="-40"/>
              <w:jc w:val="right"/>
              <w:rPr>
                <w:sz w:val="18"/>
                <w:szCs w:val="18"/>
              </w:rPr>
            </w:pPr>
            <w:r w:rsidRPr="002F30E2">
              <w:rPr>
                <w:sz w:val="18"/>
                <w:szCs w:val="18"/>
              </w:rPr>
              <w:t>7</w:t>
            </w:r>
          </w:p>
        </w:tc>
        <w:tc>
          <w:tcPr>
            <w:tcW w:w="1045" w:type="pct"/>
            <w:noWrap/>
            <w:vAlign w:val="bottom"/>
          </w:tcPr>
          <w:p w14:paraId="09127501" w14:textId="0AA28555" w:rsidR="00375280" w:rsidRPr="002F30E2" w:rsidRDefault="00375280" w:rsidP="00B969CC">
            <w:pPr>
              <w:ind w:left="-71" w:right="-40"/>
              <w:jc w:val="right"/>
              <w:rPr>
                <w:sz w:val="18"/>
                <w:szCs w:val="18"/>
              </w:rPr>
            </w:pPr>
            <w:r w:rsidRPr="002F30E2">
              <w:rPr>
                <w:sz w:val="18"/>
                <w:szCs w:val="18"/>
              </w:rPr>
              <w:t>2.441</w:t>
            </w:r>
          </w:p>
        </w:tc>
      </w:tr>
      <w:tr w:rsidR="00332EBF" w:rsidRPr="002F30E2" w14:paraId="023DB7EC" w14:textId="77777777" w:rsidTr="00B969CC">
        <w:trPr>
          <w:trHeight w:val="57"/>
        </w:trPr>
        <w:tc>
          <w:tcPr>
            <w:tcW w:w="1864" w:type="pct"/>
            <w:noWrap/>
            <w:vAlign w:val="bottom"/>
          </w:tcPr>
          <w:p w14:paraId="61B33E5D" w14:textId="77777777" w:rsidR="00EC2B0C" w:rsidRPr="002F30E2" w:rsidRDefault="00EC2B0C" w:rsidP="00F3617D">
            <w:pPr>
              <w:rPr>
                <w:b/>
                <w:sz w:val="18"/>
                <w:szCs w:val="18"/>
              </w:rPr>
            </w:pPr>
            <w:r w:rsidRPr="002F30E2">
              <w:rPr>
                <w:b/>
                <w:sz w:val="18"/>
                <w:szCs w:val="18"/>
              </w:rPr>
              <w:t>Personel Kredi Kartları-YP</w:t>
            </w:r>
          </w:p>
        </w:tc>
        <w:tc>
          <w:tcPr>
            <w:tcW w:w="1045" w:type="pct"/>
            <w:noWrap/>
            <w:vAlign w:val="bottom"/>
          </w:tcPr>
          <w:p w14:paraId="346C54DF" w14:textId="77777777" w:rsidR="00EC2B0C" w:rsidRPr="002F30E2" w:rsidRDefault="00EC2B0C" w:rsidP="00B969CC">
            <w:pPr>
              <w:ind w:left="-71" w:right="-40"/>
              <w:jc w:val="right"/>
              <w:rPr>
                <w:sz w:val="18"/>
                <w:szCs w:val="18"/>
              </w:rPr>
            </w:pPr>
            <w:r w:rsidRPr="002F30E2">
              <w:rPr>
                <w:sz w:val="18"/>
                <w:szCs w:val="18"/>
              </w:rPr>
              <w:t>-</w:t>
            </w:r>
          </w:p>
        </w:tc>
        <w:tc>
          <w:tcPr>
            <w:tcW w:w="1046" w:type="pct"/>
            <w:noWrap/>
            <w:vAlign w:val="bottom"/>
          </w:tcPr>
          <w:p w14:paraId="3B00B5BF" w14:textId="77777777" w:rsidR="00EC2B0C" w:rsidRPr="002F30E2" w:rsidRDefault="00EC2B0C" w:rsidP="00B969CC">
            <w:pPr>
              <w:ind w:left="-71" w:right="-40"/>
              <w:jc w:val="right"/>
              <w:rPr>
                <w:sz w:val="18"/>
                <w:szCs w:val="18"/>
              </w:rPr>
            </w:pPr>
            <w:r w:rsidRPr="002F30E2">
              <w:rPr>
                <w:sz w:val="18"/>
                <w:szCs w:val="18"/>
              </w:rPr>
              <w:t>-</w:t>
            </w:r>
          </w:p>
        </w:tc>
        <w:tc>
          <w:tcPr>
            <w:tcW w:w="1045" w:type="pct"/>
            <w:noWrap/>
            <w:vAlign w:val="bottom"/>
          </w:tcPr>
          <w:p w14:paraId="254925D9" w14:textId="77777777" w:rsidR="00EC2B0C" w:rsidRPr="002F30E2" w:rsidRDefault="00EC2B0C" w:rsidP="00B969CC">
            <w:pPr>
              <w:ind w:left="-71" w:right="-40"/>
              <w:jc w:val="right"/>
              <w:rPr>
                <w:sz w:val="18"/>
                <w:szCs w:val="18"/>
              </w:rPr>
            </w:pPr>
            <w:r w:rsidRPr="002F30E2">
              <w:rPr>
                <w:sz w:val="18"/>
                <w:szCs w:val="18"/>
              </w:rPr>
              <w:t>-</w:t>
            </w:r>
          </w:p>
        </w:tc>
      </w:tr>
      <w:tr w:rsidR="00332EBF" w:rsidRPr="002F30E2" w14:paraId="3FD56A13" w14:textId="77777777" w:rsidTr="00B969CC">
        <w:trPr>
          <w:trHeight w:val="57"/>
        </w:trPr>
        <w:tc>
          <w:tcPr>
            <w:tcW w:w="1864" w:type="pct"/>
            <w:noWrap/>
            <w:vAlign w:val="bottom"/>
          </w:tcPr>
          <w:p w14:paraId="14C59428" w14:textId="77777777" w:rsidR="00EC2B0C" w:rsidRPr="002F30E2" w:rsidRDefault="00EC2B0C" w:rsidP="00F3617D">
            <w:pPr>
              <w:ind w:firstLineChars="200" w:firstLine="360"/>
              <w:rPr>
                <w:sz w:val="18"/>
                <w:szCs w:val="18"/>
              </w:rPr>
            </w:pPr>
            <w:r w:rsidRPr="002F30E2">
              <w:rPr>
                <w:sz w:val="18"/>
                <w:szCs w:val="18"/>
              </w:rPr>
              <w:t>Taksitli</w:t>
            </w:r>
          </w:p>
        </w:tc>
        <w:tc>
          <w:tcPr>
            <w:tcW w:w="1045" w:type="pct"/>
            <w:noWrap/>
            <w:vAlign w:val="bottom"/>
          </w:tcPr>
          <w:p w14:paraId="7AD17794"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50E570AF"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0D20D699" w14:textId="77777777" w:rsidR="00EC2B0C" w:rsidRPr="002F30E2" w:rsidRDefault="00EC2B0C" w:rsidP="00B969CC">
            <w:pPr>
              <w:ind w:left="-71" w:right="-40"/>
              <w:jc w:val="right"/>
              <w:rPr>
                <w:b/>
                <w:sz w:val="18"/>
                <w:szCs w:val="18"/>
              </w:rPr>
            </w:pPr>
            <w:r w:rsidRPr="002F30E2">
              <w:rPr>
                <w:b/>
                <w:sz w:val="18"/>
                <w:szCs w:val="18"/>
              </w:rPr>
              <w:t>-</w:t>
            </w:r>
          </w:p>
        </w:tc>
      </w:tr>
      <w:tr w:rsidR="00332EBF" w:rsidRPr="002F30E2" w14:paraId="259E6524" w14:textId="77777777" w:rsidTr="00B969CC">
        <w:trPr>
          <w:trHeight w:val="57"/>
        </w:trPr>
        <w:tc>
          <w:tcPr>
            <w:tcW w:w="1864" w:type="pct"/>
            <w:noWrap/>
            <w:vAlign w:val="bottom"/>
          </w:tcPr>
          <w:p w14:paraId="7953211B" w14:textId="77777777" w:rsidR="00EC2B0C" w:rsidRPr="002F30E2" w:rsidRDefault="00EC2B0C" w:rsidP="00F3617D">
            <w:pPr>
              <w:ind w:firstLineChars="200" w:firstLine="360"/>
              <w:rPr>
                <w:sz w:val="18"/>
                <w:szCs w:val="18"/>
              </w:rPr>
            </w:pPr>
            <w:r w:rsidRPr="002F30E2">
              <w:rPr>
                <w:sz w:val="18"/>
                <w:szCs w:val="18"/>
              </w:rPr>
              <w:t>Taksitsiz</w:t>
            </w:r>
          </w:p>
        </w:tc>
        <w:tc>
          <w:tcPr>
            <w:tcW w:w="1045" w:type="pct"/>
            <w:noWrap/>
            <w:vAlign w:val="bottom"/>
          </w:tcPr>
          <w:p w14:paraId="052A1095"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39CADCB3"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36819E30" w14:textId="77777777" w:rsidR="00EC2B0C" w:rsidRPr="002F30E2" w:rsidRDefault="00EC2B0C" w:rsidP="00B969CC">
            <w:pPr>
              <w:ind w:left="-71" w:right="-40"/>
              <w:jc w:val="right"/>
              <w:rPr>
                <w:b/>
                <w:sz w:val="18"/>
                <w:szCs w:val="18"/>
              </w:rPr>
            </w:pPr>
            <w:r w:rsidRPr="002F30E2">
              <w:rPr>
                <w:b/>
                <w:sz w:val="18"/>
                <w:szCs w:val="18"/>
              </w:rPr>
              <w:t>-</w:t>
            </w:r>
          </w:p>
        </w:tc>
      </w:tr>
      <w:tr w:rsidR="00332EBF" w:rsidRPr="002F30E2" w14:paraId="40CC60B5" w14:textId="77777777" w:rsidTr="00B969CC">
        <w:trPr>
          <w:trHeight w:val="57"/>
        </w:trPr>
        <w:tc>
          <w:tcPr>
            <w:tcW w:w="1864" w:type="pct"/>
            <w:noWrap/>
            <w:vAlign w:val="bottom"/>
          </w:tcPr>
          <w:p w14:paraId="489AD76A" w14:textId="77777777" w:rsidR="00EC2B0C" w:rsidRPr="002F30E2" w:rsidRDefault="00EC2B0C" w:rsidP="00F3617D">
            <w:pPr>
              <w:rPr>
                <w:b/>
                <w:sz w:val="18"/>
                <w:szCs w:val="18"/>
              </w:rPr>
            </w:pPr>
            <w:r w:rsidRPr="002F30E2">
              <w:rPr>
                <w:b/>
                <w:sz w:val="18"/>
                <w:szCs w:val="18"/>
              </w:rPr>
              <w:t>Kredili Mevduat Hesabı-TP (Gerçek Kişi)</w:t>
            </w:r>
          </w:p>
        </w:tc>
        <w:tc>
          <w:tcPr>
            <w:tcW w:w="1045" w:type="pct"/>
            <w:noWrap/>
            <w:vAlign w:val="bottom"/>
          </w:tcPr>
          <w:p w14:paraId="7746E654"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75FF2923"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58DA1109" w14:textId="77777777" w:rsidR="00EC2B0C" w:rsidRPr="002F30E2" w:rsidRDefault="00EC2B0C" w:rsidP="00B969CC">
            <w:pPr>
              <w:ind w:left="-71" w:right="-40"/>
              <w:jc w:val="right"/>
              <w:rPr>
                <w:b/>
                <w:sz w:val="18"/>
                <w:szCs w:val="18"/>
              </w:rPr>
            </w:pPr>
            <w:r w:rsidRPr="002F30E2">
              <w:rPr>
                <w:b/>
                <w:sz w:val="18"/>
                <w:szCs w:val="18"/>
              </w:rPr>
              <w:t>-</w:t>
            </w:r>
          </w:p>
        </w:tc>
      </w:tr>
      <w:tr w:rsidR="00332EBF" w:rsidRPr="002F30E2" w14:paraId="11A60012" w14:textId="77777777" w:rsidTr="00B969CC">
        <w:trPr>
          <w:trHeight w:val="57"/>
        </w:trPr>
        <w:tc>
          <w:tcPr>
            <w:tcW w:w="1864" w:type="pct"/>
            <w:noWrap/>
            <w:vAlign w:val="bottom"/>
          </w:tcPr>
          <w:p w14:paraId="7BA6E2CE" w14:textId="77777777" w:rsidR="00EC2B0C" w:rsidRPr="002F30E2" w:rsidRDefault="00EC2B0C" w:rsidP="00F3617D">
            <w:pPr>
              <w:rPr>
                <w:b/>
                <w:sz w:val="18"/>
                <w:szCs w:val="18"/>
              </w:rPr>
            </w:pPr>
            <w:r w:rsidRPr="002F30E2">
              <w:rPr>
                <w:b/>
                <w:sz w:val="18"/>
                <w:szCs w:val="18"/>
              </w:rPr>
              <w:t>Kredili Mevduat Hesabı-YP (Gerçek Kişi)</w:t>
            </w:r>
          </w:p>
        </w:tc>
        <w:tc>
          <w:tcPr>
            <w:tcW w:w="1045" w:type="pct"/>
            <w:noWrap/>
            <w:vAlign w:val="bottom"/>
          </w:tcPr>
          <w:p w14:paraId="4C57FDFC" w14:textId="77777777" w:rsidR="00EC2B0C" w:rsidRPr="002F30E2" w:rsidRDefault="00EC2B0C" w:rsidP="00B969CC">
            <w:pPr>
              <w:ind w:left="-71" w:right="-40"/>
              <w:jc w:val="right"/>
              <w:rPr>
                <w:b/>
                <w:sz w:val="18"/>
                <w:szCs w:val="18"/>
              </w:rPr>
            </w:pPr>
            <w:r w:rsidRPr="002F30E2">
              <w:rPr>
                <w:b/>
                <w:sz w:val="18"/>
                <w:szCs w:val="18"/>
              </w:rPr>
              <w:t>-</w:t>
            </w:r>
          </w:p>
        </w:tc>
        <w:tc>
          <w:tcPr>
            <w:tcW w:w="1046" w:type="pct"/>
            <w:noWrap/>
            <w:vAlign w:val="bottom"/>
          </w:tcPr>
          <w:p w14:paraId="66B77DD8" w14:textId="77777777" w:rsidR="00EC2B0C" w:rsidRPr="002F30E2" w:rsidRDefault="00EC2B0C" w:rsidP="00B969CC">
            <w:pPr>
              <w:ind w:left="-71" w:right="-40"/>
              <w:jc w:val="right"/>
              <w:rPr>
                <w:b/>
                <w:sz w:val="18"/>
                <w:szCs w:val="18"/>
              </w:rPr>
            </w:pPr>
            <w:r w:rsidRPr="002F30E2">
              <w:rPr>
                <w:b/>
                <w:sz w:val="18"/>
                <w:szCs w:val="18"/>
              </w:rPr>
              <w:t>-</w:t>
            </w:r>
          </w:p>
        </w:tc>
        <w:tc>
          <w:tcPr>
            <w:tcW w:w="1045" w:type="pct"/>
            <w:noWrap/>
            <w:vAlign w:val="bottom"/>
          </w:tcPr>
          <w:p w14:paraId="2863A462" w14:textId="77777777" w:rsidR="00EC2B0C" w:rsidRPr="002F30E2" w:rsidRDefault="00EC2B0C" w:rsidP="00B969CC">
            <w:pPr>
              <w:ind w:left="-71" w:right="-40"/>
              <w:jc w:val="right"/>
              <w:rPr>
                <w:b/>
                <w:sz w:val="18"/>
                <w:szCs w:val="18"/>
              </w:rPr>
            </w:pPr>
            <w:r w:rsidRPr="002F30E2">
              <w:rPr>
                <w:b/>
                <w:sz w:val="18"/>
                <w:szCs w:val="18"/>
              </w:rPr>
              <w:t>-</w:t>
            </w:r>
          </w:p>
        </w:tc>
      </w:tr>
      <w:tr w:rsidR="00AA782B" w:rsidRPr="002F30E2" w14:paraId="08FBBF5F" w14:textId="77777777" w:rsidTr="00B969CC">
        <w:trPr>
          <w:trHeight w:val="57"/>
        </w:trPr>
        <w:tc>
          <w:tcPr>
            <w:tcW w:w="1864" w:type="pct"/>
            <w:tcBorders>
              <w:bottom w:val="single" w:sz="4" w:space="0" w:color="auto"/>
            </w:tcBorders>
            <w:noWrap/>
            <w:vAlign w:val="bottom"/>
          </w:tcPr>
          <w:p w14:paraId="285D7C6C" w14:textId="77777777" w:rsidR="00AA782B" w:rsidRPr="002F30E2" w:rsidRDefault="00AA782B" w:rsidP="00AA782B">
            <w:pPr>
              <w:rPr>
                <w:sz w:val="18"/>
                <w:szCs w:val="18"/>
              </w:rPr>
            </w:pPr>
            <w:r w:rsidRPr="002F30E2">
              <w:rPr>
                <w:b/>
                <w:bCs/>
                <w:sz w:val="18"/>
                <w:szCs w:val="18"/>
              </w:rPr>
              <w:t>Toplam</w:t>
            </w:r>
            <w:r w:rsidRPr="002F30E2">
              <w:rPr>
                <w:b/>
                <w:bCs/>
                <w:sz w:val="18"/>
                <w:szCs w:val="18"/>
                <w:vertAlign w:val="superscript"/>
              </w:rPr>
              <w:t>(*)</w:t>
            </w:r>
          </w:p>
        </w:tc>
        <w:tc>
          <w:tcPr>
            <w:tcW w:w="1045" w:type="pct"/>
            <w:tcBorders>
              <w:bottom w:val="single" w:sz="4" w:space="0" w:color="auto"/>
            </w:tcBorders>
            <w:noWrap/>
            <w:vAlign w:val="bottom"/>
          </w:tcPr>
          <w:p w14:paraId="257AF275" w14:textId="17E1B1D9" w:rsidR="00AA782B" w:rsidRPr="002F30E2" w:rsidRDefault="00AA782B" w:rsidP="00B969CC">
            <w:pPr>
              <w:ind w:left="-71" w:right="-40"/>
              <w:jc w:val="right"/>
              <w:rPr>
                <w:b/>
                <w:sz w:val="18"/>
                <w:szCs w:val="18"/>
              </w:rPr>
            </w:pPr>
            <w:r w:rsidRPr="002F30E2">
              <w:rPr>
                <w:b/>
                <w:sz w:val="18"/>
                <w:szCs w:val="18"/>
              </w:rPr>
              <w:t>93.845</w:t>
            </w:r>
          </w:p>
        </w:tc>
        <w:tc>
          <w:tcPr>
            <w:tcW w:w="1046" w:type="pct"/>
            <w:tcBorders>
              <w:bottom w:val="single" w:sz="4" w:space="0" w:color="auto"/>
            </w:tcBorders>
            <w:noWrap/>
            <w:vAlign w:val="bottom"/>
          </w:tcPr>
          <w:p w14:paraId="78B44752" w14:textId="48708C80" w:rsidR="00AA782B" w:rsidRPr="002F30E2" w:rsidRDefault="00AA782B" w:rsidP="00B969CC">
            <w:pPr>
              <w:ind w:left="-71" w:right="-40"/>
              <w:jc w:val="right"/>
              <w:rPr>
                <w:b/>
                <w:sz w:val="18"/>
                <w:szCs w:val="18"/>
              </w:rPr>
            </w:pPr>
            <w:r w:rsidRPr="002F30E2">
              <w:rPr>
                <w:b/>
                <w:sz w:val="18"/>
                <w:szCs w:val="18"/>
              </w:rPr>
              <w:t>8.377.377</w:t>
            </w:r>
          </w:p>
        </w:tc>
        <w:tc>
          <w:tcPr>
            <w:tcW w:w="1045" w:type="pct"/>
            <w:tcBorders>
              <w:bottom w:val="single" w:sz="4" w:space="0" w:color="auto"/>
            </w:tcBorders>
            <w:noWrap/>
            <w:vAlign w:val="bottom"/>
          </w:tcPr>
          <w:p w14:paraId="3721064E" w14:textId="20CAECF5" w:rsidR="00AA782B" w:rsidRPr="002F30E2" w:rsidRDefault="00AA782B" w:rsidP="00B969CC">
            <w:pPr>
              <w:ind w:left="-71" w:right="-40"/>
              <w:jc w:val="right"/>
              <w:rPr>
                <w:b/>
                <w:sz w:val="18"/>
                <w:szCs w:val="18"/>
              </w:rPr>
            </w:pPr>
            <w:r w:rsidRPr="002F30E2">
              <w:rPr>
                <w:b/>
                <w:sz w:val="18"/>
                <w:szCs w:val="18"/>
              </w:rPr>
              <w:t>8.471.222</w:t>
            </w:r>
          </w:p>
        </w:tc>
      </w:tr>
    </w:tbl>
    <w:p w14:paraId="3CE95B9B" w14:textId="77777777" w:rsidR="009713B1" w:rsidRPr="002F30E2" w:rsidRDefault="009713B1" w:rsidP="00F3617D">
      <w:pPr>
        <w:tabs>
          <w:tab w:val="left" w:pos="1276"/>
        </w:tabs>
        <w:ind w:left="1276" w:hanging="425"/>
        <w:jc w:val="both"/>
        <w:rPr>
          <w:szCs w:val="48"/>
        </w:rPr>
      </w:pPr>
    </w:p>
    <w:p w14:paraId="5F6C16B5" w14:textId="01561E65" w:rsidR="00167D71" w:rsidRPr="002F30E2" w:rsidRDefault="00EE2377" w:rsidP="00F3617D">
      <w:pPr>
        <w:tabs>
          <w:tab w:val="left" w:pos="1276"/>
        </w:tabs>
        <w:ind w:left="1276" w:hanging="425"/>
        <w:jc w:val="both"/>
        <w:rPr>
          <w:rFonts w:eastAsia="Arial Unicode MS"/>
          <w:sz w:val="18"/>
          <w:szCs w:val="18"/>
        </w:rPr>
      </w:pPr>
      <w:r w:rsidRPr="002F30E2">
        <w:rPr>
          <w:sz w:val="18"/>
          <w:szCs w:val="18"/>
          <w:vertAlign w:val="superscript"/>
        </w:rPr>
        <w:t>(</w:t>
      </w:r>
      <w:r w:rsidR="00B71FAD" w:rsidRPr="002F30E2">
        <w:rPr>
          <w:sz w:val="18"/>
          <w:szCs w:val="18"/>
          <w:vertAlign w:val="superscript"/>
        </w:rPr>
        <w:t>*</w:t>
      </w:r>
      <w:r w:rsidRPr="002F30E2">
        <w:rPr>
          <w:sz w:val="18"/>
          <w:szCs w:val="18"/>
          <w:vertAlign w:val="superscript"/>
        </w:rPr>
        <w:t>)</w:t>
      </w:r>
      <w:r w:rsidRPr="002F30E2">
        <w:rPr>
          <w:rFonts w:eastAsia="Arial Unicode MS"/>
          <w:sz w:val="18"/>
          <w:szCs w:val="18"/>
        </w:rPr>
        <w:tab/>
      </w:r>
      <w:r w:rsidR="00375280" w:rsidRPr="002F30E2">
        <w:rPr>
          <w:rFonts w:eastAsia="Arial Unicode MS"/>
          <w:sz w:val="18"/>
          <w:szCs w:val="18"/>
        </w:rPr>
        <w:t xml:space="preserve">103.559 </w:t>
      </w:r>
      <w:r w:rsidRPr="002F30E2">
        <w:rPr>
          <w:rFonts w:eastAsia="Arial Unicode MS"/>
          <w:sz w:val="18"/>
          <w:szCs w:val="18"/>
        </w:rPr>
        <w:t xml:space="preserve">TL tutarındaki </w:t>
      </w:r>
      <w:proofErr w:type="gramStart"/>
      <w:r w:rsidR="00EE1C2F" w:rsidRPr="002F30E2">
        <w:rPr>
          <w:rFonts w:eastAsia="Arial Unicode MS"/>
          <w:sz w:val="18"/>
          <w:szCs w:val="18"/>
        </w:rPr>
        <w:t>kar</w:t>
      </w:r>
      <w:proofErr w:type="gramEnd"/>
      <w:r w:rsidR="00EE1C2F" w:rsidRPr="002F30E2">
        <w:rPr>
          <w:rFonts w:eastAsia="Arial Unicode MS"/>
          <w:sz w:val="18"/>
          <w:szCs w:val="18"/>
        </w:rPr>
        <w:t xml:space="preserve"> payı</w:t>
      </w:r>
      <w:r w:rsidRPr="002F30E2">
        <w:rPr>
          <w:rFonts w:eastAsia="Arial Unicode MS"/>
          <w:sz w:val="18"/>
          <w:szCs w:val="18"/>
        </w:rPr>
        <w:t xml:space="preserve"> reeskontu</w:t>
      </w:r>
      <w:r w:rsidR="009F5737" w:rsidRPr="002F30E2">
        <w:rPr>
          <w:rFonts w:eastAsia="Arial Unicode MS"/>
          <w:sz w:val="18"/>
          <w:szCs w:val="18"/>
        </w:rPr>
        <w:t xml:space="preserve"> tabloya</w:t>
      </w:r>
      <w:r w:rsidRPr="002F30E2">
        <w:rPr>
          <w:rFonts w:eastAsia="Arial Unicode MS"/>
          <w:sz w:val="18"/>
          <w:szCs w:val="18"/>
        </w:rPr>
        <w:t xml:space="preserve"> </w:t>
      </w:r>
      <w:r w:rsidR="00AD4E22" w:rsidRPr="002F30E2">
        <w:rPr>
          <w:rFonts w:eastAsia="Arial Unicode MS"/>
          <w:sz w:val="18"/>
          <w:szCs w:val="18"/>
        </w:rPr>
        <w:t>d</w:t>
      </w:r>
      <w:r w:rsidR="00786113" w:rsidRPr="002F30E2">
        <w:rPr>
          <w:rFonts w:eastAsia="Arial Unicode MS"/>
          <w:sz w:val="18"/>
          <w:szCs w:val="18"/>
        </w:rPr>
        <w:t>a</w:t>
      </w:r>
      <w:r w:rsidR="00AD4E22" w:rsidRPr="002F30E2">
        <w:rPr>
          <w:rFonts w:eastAsia="Arial Unicode MS"/>
          <w:sz w:val="18"/>
          <w:szCs w:val="18"/>
        </w:rPr>
        <w:t>hil</w:t>
      </w:r>
      <w:r w:rsidR="00917A59" w:rsidRPr="002F30E2">
        <w:rPr>
          <w:rFonts w:eastAsia="Arial Unicode MS"/>
          <w:sz w:val="18"/>
          <w:szCs w:val="18"/>
        </w:rPr>
        <w:t xml:space="preserve"> edil</w:t>
      </w:r>
      <w:r w:rsidRPr="002F30E2">
        <w:rPr>
          <w:rFonts w:eastAsia="Arial Unicode MS"/>
          <w:sz w:val="18"/>
          <w:szCs w:val="18"/>
        </w:rPr>
        <w:t>memiştir.</w:t>
      </w:r>
    </w:p>
    <w:p w14:paraId="50B00FF2" w14:textId="0DEAC298" w:rsidR="00167D71" w:rsidRPr="002F30E2" w:rsidRDefault="00EE2377" w:rsidP="00F3617D">
      <w:pPr>
        <w:tabs>
          <w:tab w:val="left" w:pos="540"/>
        </w:tabs>
        <w:ind w:right="17"/>
        <w:jc w:val="both"/>
        <w:rPr>
          <w:b/>
        </w:rPr>
      </w:pPr>
      <w:r w:rsidRPr="002F30E2">
        <w:rPr>
          <w:b/>
          <w:sz w:val="18"/>
          <w:szCs w:val="18"/>
        </w:rPr>
        <w:br w:type="page"/>
      </w:r>
      <w:r w:rsidRPr="002F30E2">
        <w:rPr>
          <w:b/>
        </w:rPr>
        <w:lastRenderedPageBreak/>
        <w:t>KONSOLİDE FİNANSAL TABLOLARA İLİŞKİN AÇIKLAMA VE DİPNOTLAR (Devamı)</w:t>
      </w:r>
    </w:p>
    <w:p w14:paraId="0D6089DD" w14:textId="77777777" w:rsidR="00167D71" w:rsidRPr="002F30E2" w:rsidRDefault="00167D71" w:rsidP="00F3617D">
      <w:pPr>
        <w:pStyle w:val="MaliTablolarailikinaklamavedipnotlar"/>
        <w:ind w:left="851" w:right="17" w:firstLine="0"/>
        <w:rPr>
          <w:b w:val="0"/>
          <w:bCs w:val="0"/>
          <w:sz w:val="20"/>
          <w:szCs w:val="20"/>
        </w:rPr>
      </w:pPr>
    </w:p>
    <w:p w14:paraId="4B9599AF" w14:textId="5D7936BF" w:rsidR="00167D71" w:rsidRPr="002F30E2" w:rsidRDefault="00EE2377" w:rsidP="00F3617D">
      <w:pPr>
        <w:pStyle w:val="MaliTablolarailikinaklamavedipnotlar"/>
        <w:tabs>
          <w:tab w:val="left" w:pos="851"/>
        </w:tabs>
        <w:ind w:left="851" w:right="17" w:hanging="851"/>
        <w:rPr>
          <w:sz w:val="20"/>
          <w:szCs w:val="20"/>
        </w:rPr>
      </w:pPr>
      <w:r w:rsidRPr="002F30E2">
        <w:rPr>
          <w:sz w:val="20"/>
          <w:szCs w:val="20"/>
        </w:rPr>
        <w:t>I.</w:t>
      </w:r>
      <w:r w:rsidRPr="002F30E2">
        <w:rPr>
          <w:sz w:val="20"/>
          <w:szCs w:val="20"/>
        </w:rPr>
        <w:tab/>
      </w:r>
      <w:r w:rsidR="000D26AB" w:rsidRPr="002F30E2">
        <w:rPr>
          <w:rFonts w:eastAsia="Times New Roman"/>
          <w:bCs w:val="0"/>
          <w:sz w:val="20"/>
          <w:szCs w:val="20"/>
        </w:rPr>
        <w:t xml:space="preserve">KONSOLİDE </w:t>
      </w:r>
      <w:r w:rsidRPr="002F30E2">
        <w:rPr>
          <w:sz w:val="20"/>
          <w:szCs w:val="20"/>
        </w:rPr>
        <w:t>BİLANÇONUN AKTİF HESAPLARINA İLİŞKİN AÇIKLAMA VE DİPNOTLAR (Devamı)</w:t>
      </w:r>
    </w:p>
    <w:p w14:paraId="4535A378" w14:textId="77777777" w:rsidR="00466899" w:rsidRPr="002F30E2" w:rsidRDefault="00466899" w:rsidP="00F3617D">
      <w:pPr>
        <w:pStyle w:val="MaliTablolarailikinaklamavedipnotlar"/>
        <w:ind w:left="851" w:right="17" w:firstLine="0"/>
        <w:rPr>
          <w:b w:val="0"/>
          <w:bCs w:val="0"/>
          <w:sz w:val="20"/>
          <w:szCs w:val="20"/>
        </w:rPr>
      </w:pPr>
    </w:p>
    <w:p w14:paraId="35CD04B7" w14:textId="180419EF" w:rsidR="000A312A" w:rsidRPr="002F30E2" w:rsidRDefault="000A312A" w:rsidP="00F3617D">
      <w:pPr>
        <w:pStyle w:val="ListParagraph"/>
        <w:numPr>
          <w:ilvl w:val="0"/>
          <w:numId w:val="17"/>
        </w:numPr>
        <w:tabs>
          <w:tab w:val="clear" w:pos="1439"/>
        </w:tabs>
        <w:ind w:left="1276" w:hanging="425"/>
        <w:jc w:val="both"/>
        <w:rPr>
          <w:rFonts w:eastAsia="Arial Unicode MS"/>
          <w:b/>
          <w:bCs/>
        </w:rPr>
      </w:pPr>
      <w:r w:rsidRPr="002F30E2">
        <w:rPr>
          <w:rFonts w:eastAsia="Arial Unicode MS"/>
          <w:b/>
          <w:bCs/>
        </w:rPr>
        <w:t>Kredilere ilişkin açıklamalar (Devamı)</w:t>
      </w:r>
    </w:p>
    <w:p w14:paraId="6A63B495" w14:textId="77777777" w:rsidR="00982F68" w:rsidRPr="002F30E2" w:rsidRDefault="00982F68" w:rsidP="00F3617D">
      <w:pPr>
        <w:ind w:left="851" w:right="17"/>
        <w:jc w:val="both"/>
        <w:rPr>
          <w:bCs/>
          <w:iCs/>
        </w:rPr>
      </w:pPr>
    </w:p>
    <w:p w14:paraId="07F7418B" w14:textId="63BCF294" w:rsidR="00982F68" w:rsidRPr="002F30E2" w:rsidRDefault="00486E70" w:rsidP="00F3617D">
      <w:pPr>
        <w:ind w:left="1276" w:hanging="422"/>
        <w:jc w:val="both"/>
        <w:rPr>
          <w:rFonts w:eastAsia="Arial Unicode MS"/>
          <w:b/>
          <w:bCs/>
        </w:rPr>
      </w:pPr>
      <w:r w:rsidRPr="002F30E2">
        <w:rPr>
          <w:b/>
          <w:iCs/>
        </w:rPr>
        <w:t>c</w:t>
      </w:r>
      <w:r w:rsidR="00982F68" w:rsidRPr="002F30E2">
        <w:rPr>
          <w:b/>
          <w:iCs/>
        </w:rPr>
        <w:t>)</w:t>
      </w:r>
      <w:r w:rsidR="00982F68" w:rsidRPr="002F30E2">
        <w:rPr>
          <w:b/>
          <w:iCs/>
        </w:rPr>
        <w:tab/>
        <w:t xml:space="preserve">Tüketici kredileri, bireysel kredi kartları, personel kredileri ve personel kredi kartlarına ilişkin bilgiler </w:t>
      </w:r>
      <w:r w:rsidR="00982F68" w:rsidRPr="002F30E2">
        <w:rPr>
          <w:rFonts w:eastAsia="Arial Unicode MS"/>
          <w:b/>
          <w:bCs/>
        </w:rPr>
        <w:t>(Devamı)</w:t>
      </w:r>
    </w:p>
    <w:p w14:paraId="67A5C0FA" w14:textId="14F0867A" w:rsidR="00982F68" w:rsidRPr="002F30E2" w:rsidRDefault="00982F68" w:rsidP="00F3617D">
      <w:pPr>
        <w:ind w:left="851" w:right="17"/>
        <w:jc w:val="both"/>
        <w:rPr>
          <w:bCs/>
          <w:iC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56"/>
        <w:gridCol w:w="1595"/>
        <w:gridCol w:w="1595"/>
        <w:gridCol w:w="1595"/>
      </w:tblGrid>
      <w:tr w:rsidR="00332EBF" w:rsidRPr="002F30E2" w14:paraId="55C9E06E" w14:textId="77777777" w:rsidTr="00B969CC">
        <w:trPr>
          <w:trHeight w:val="57"/>
        </w:trPr>
        <w:tc>
          <w:tcPr>
            <w:tcW w:w="1662" w:type="pct"/>
            <w:tcBorders>
              <w:top w:val="single" w:sz="4" w:space="0" w:color="auto"/>
            </w:tcBorders>
            <w:noWrap/>
          </w:tcPr>
          <w:p w14:paraId="6C170115" w14:textId="77777777" w:rsidR="00821275" w:rsidRPr="002F30E2" w:rsidRDefault="00821275" w:rsidP="00F3617D">
            <w:pPr>
              <w:rPr>
                <w:b/>
                <w:sz w:val="18"/>
                <w:szCs w:val="18"/>
              </w:rPr>
            </w:pPr>
            <w:r w:rsidRPr="002F30E2">
              <w:rPr>
                <w:b/>
                <w:sz w:val="18"/>
                <w:szCs w:val="18"/>
              </w:rPr>
              <w:t>Önceki Dönem</w:t>
            </w:r>
          </w:p>
          <w:p w14:paraId="34ADECE2" w14:textId="2B5E9ECC" w:rsidR="0064616B" w:rsidRPr="002F30E2" w:rsidRDefault="003375F5" w:rsidP="00F3617D">
            <w:pPr>
              <w:rPr>
                <w:sz w:val="18"/>
                <w:szCs w:val="18"/>
              </w:rPr>
            </w:pPr>
            <w:r w:rsidRPr="002F30E2">
              <w:rPr>
                <w:b/>
                <w:sz w:val="18"/>
                <w:szCs w:val="18"/>
              </w:rPr>
              <w:t>31.12.2021</w:t>
            </w:r>
          </w:p>
        </w:tc>
        <w:tc>
          <w:tcPr>
            <w:tcW w:w="1113" w:type="pct"/>
            <w:tcBorders>
              <w:top w:val="single" w:sz="4" w:space="0" w:color="auto"/>
            </w:tcBorders>
            <w:noWrap/>
            <w:vAlign w:val="bottom"/>
          </w:tcPr>
          <w:p w14:paraId="0F657751" w14:textId="77777777" w:rsidR="00821275" w:rsidRPr="002F30E2" w:rsidRDefault="00821275" w:rsidP="00B969CC">
            <w:pPr>
              <w:ind w:left="-43" w:right="-25"/>
              <w:jc w:val="right"/>
              <w:rPr>
                <w:b/>
                <w:sz w:val="18"/>
                <w:szCs w:val="18"/>
              </w:rPr>
            </w:pPr>
            <w:r w:rsidRPr="002F30E2">
              <w:rPr>
                <w:b/>
                <w:sz w:val="18"/>
                <w:szCs w:val="18"/>
              </w:rPr>
              <w:t>Kısa Vadeli</w:t>
            </w:r>
          </w:p>
        </w:tc>
        <w:tc>
          <w:tcPr>
            <w:tcW w:w="1113" w:type="pct"/>
            <w:tcBorders>
              <w:top w:val="single" w:sz="4" w:space="0" w:color="auto"/>
            </w:tcBorders>
            <w:vAlign w:val="bottom"/>
          </w:tcPr>
          <w:p w14:paraId="429F1067" w14:textId="77777777" w:rsidR="00821275" w:rsidRPr="002F30E2" w:rsidRDefault="00821275" w:rsidP="00B969CC">
            <w:pPr>
              <w:ind w:left="-43" w:right="-25"/>
              <w:jc w:val="right"/>
              <w:rPr>
                <w:b/>
                <w:sz w:val="18"/>
                <w:szCs w:val="18"/>
              </w:rPr>
            </w:pPr>
            <w:r w:rsidRPr="002F30E2">
              <w:rPr>
                <w:b/>
                <w:sz w:val="18"/>
                <w:szCs w:val="18"/>
              </w:rPr>
              <w:t>Orta ve Uzun Vadeli</w:t>
            </w:r>
          </w:p>
        </w:tc>
        <w:tc>
          <w:tcPr>
            <w:tcW w:w="1113" w:type="pct"/>
            <w:tcBorders>
              <w:top w:val="single" w:sz="4" w:space="0" w:color="auto"/>
            </w:tcBorders>
            <w:noWrap/>
            <w:vAlign w:val="bottom"/>
          </w:tcPr>
          <w:p w14:paraId="6B451F2D" w14:textId="77777777" w:rsidR="00821275" w:rsidRPr="002F30E2" w:rsidRDefault="00821275" w:rsidP="00B969CC">
            <w:pPr>
              <w:ind w:left="-43" w:right="-25"/>
              <w:jc w:val="right"/>
              <w:rPr>
                <w:b/>
                <w:sz w:val="18"/>
                <w:szCs w:val="18"/>
              </w:rPr>
            </w:pPr>
            <w:r w:rsidRPr="002F30E2">
              <w:rPr>
                <w:b/>
                <w:sz w:val="18"/>
                <w:szCs w:val="18"/>
              </w:rPr>
              <w:t>Toplam</w:t>
            </w:r>
          </w:p>
        </w:tc>
      </w:tr>
      <w:tr w:rsidR="005324D9" w:rsidRPr="002F30E2" w14:paraId="036A436A" w14:textId="77777777" w:rsidTr="00B969CC">
        <w:trPr>
          <w:trHeight w:val="57"/>
        </w:trPr>
        <w:tc>
          <w:tcPr>
            <w:tcW w:w="1662" w:type="pct"/>
            <w:noWrap/>
            <w:vAlign w:val="bottom"/>
          </w:tcPr>
          <w:p w14:paraId="3CB3C922" w14:textId="77777777" w:rsidR="005324D9" w:rsidRPr="002F30E2" w:rsidRDefault="005324D9" w:rsidP="00F3617D">
            <w:pPr>
              <w:rPr>
                <w:b/>
                <w:sz w:val="18"/>
                <w:szCs w:val="18"/>
              </w:rPr>
            </w:pPr>
            <w:r w:rsidRPr="002F30E2">
              <w:rPr>
                <w:b/>
                <w:sz w:val="18"/>
                <w:szCs w:val="18"/>
              </w:rPr>
              <w:t>Tüketici Kredileri-TP</w:t>
            </w:r>
          </w:p>
        </w:tc>
        <w:tc>
          <w:tcPr>
            <w:tcW w:w="1113" w:type="pct"/>
            <w:noWrap/>
            <w:vAlign w:val="bottom"/>
          </w:tcPr>
          <w:p w14:paraId="5837E9C7" w14:textId="23F14068" w:rsidR="005324D9" w:rsidRPr="002F30E2" w:rsidRDefault="005324D9" w:rsidP="00B969CC">
            <w:pPr>
              <w:ind w:left="-43" w:right="-25"/>
              <w:jc w:val="right"/>
              <w:rPr>
                <w:b/>
                <w:sz w:val="18"/>
                <w:szCs w:val="18"/>
              </w:rPr>
            </w:pPr>
            <w:r w:rsidRPr="002F30E2">
              <w:rPr>
                <w:b/>
                <w:sz w:val="18"/>
                <w:szCs w:val="18"/>
              </w:rPr>
              <w:t>12.812</w:t>
            </w:r>
          </w:p>
        </w:tc>
        <w:tc>
          <w:tcPr>
            <w:tcW w:w="1113" w:type="pct"/>
            <w:noWrap/>
            <w:vAlign w:val="bottom"/>
          </w:tcPr>
          <w:p w14:paraId="74105B9E" w14:textId="7940A19B" w:rsidR="005324D9" w:rsidRPr="002F30E2" w:rsidRDefault="005324D9" w:rsidP="00B969CC">
            <w:pPr>
              <w:ind w:left="-43" w:right="-25"/>
              <w:jc w:val="right"/>
              <w:rPr>
                <w:b/>
                <w:sz w:val="18"/>
                <w:szCs w:val="18"/>
              </w:rPr>
            </w:pPr>
            <w:r w:rsidRPr="002F30E2">
              <w:rPr>
                <w:b/>
                <w:sz w:val="18"/>
                <w:szCs w:val="18"/>
              </w:rPr>
              <w:t>5.275.390</w:t>
            </w:r>
          </w:p>
        </w:tc>
        <w:tc>
          <w:tcPr>
            <w:tcW w:w="1113" w:type="pct"/>
            <w:noWrap/>
            <w:vAlign w:val="bottom"/>
          </w:tcPr>
          <w:p w14:paraId="3297C4EB" w14:textId="3F84B09E" w:rsidR="005324D9" w:rsidRPr="002F30E2" w:rsidRDefault="005324D9" w:rsidP="00B969CC">
            <w:pPr>
              <w:ind w:left="-43" w:right="-25"/>
              <w:jc w:val="right"/>
              <w:rPr>
                <w:b/>
                <w:sz w:val="18"/>
                <w:szCs w:val="18"/>
              </w:rPr>
            </w:pPr>
            <w:r w:rsidRPr="002F30E2">
              <w:rPr>
                <w:b/>
                <w:sz w:val="18"/>
                <w:szCs w:val="18"/>
              </w:rPr>
              <w:t>5.288.202</w:t>
            </w:r>
          </w:p>
        </w:tc>
      </w:tr>
      <w:tr w:rsidR="005324D9" w:rsidRPr="002F30E2" w14:paraId="08AF6A3F" w14:textId="77777777" w:rsidTr="00B969CC">
        <w:trPr>
          <w:trHeight w:val="57"/>
        </w:trPr>
        <w:tc>
          <w:tcPr>
            <w:tcW w:w="1662" w:type="pct"/>
            <w:noWrap/>
            <w:vAlign w:val="bottom"/>
          </w:tcPr>
          <w:p w14:paraId="1EA8FD65" w14:textId="77777777" w:rsidR="005324D9" w:rsidRPr="002F30E2" w:rsidRDefault="005324D9" w:rsidP="00F3617D">
            <w:pPr>
              <w:ind w:firstLineChars="200" w:firstLine="360"/>
              <w:rPr>
                <w:sz w:val="18"/>
                <w:szCs w:val="18"/>
              </w:rPr>
            </w:pPr>
            <w:r w:rsidRPr="002F30E2">
              <w:rPr>
                <w:sz w:val="18"/>
                <w:szCs w:val="18"/>
              </w:rPr>
              <w:t>Konut Kredisi</w:t>
            </w:r>
          </w:p>
        </w:tc>
        <w:tc>
          <w:tcPr>
            <w:tcW w:w="1113" w:type="pct"/>
            <w:noWrap/>
            <w:vAlign w:val="bottom"/>
          </w:tcPr>
          <w:p w14:paraId="540DD4E5" w14:textId="60787A3C" w:rsidR="005324D9" w:rsidRPr="002F30E2" w:rsidRDefault="005324D9" w:rsidP="00B969CC">
            <w:pPr>
              <w:ind w:left="-43" w:right="-25"/>
              <w:jc w:val="right"/>
              <w:rPr>
                <w:sz w:val="18"/>
                <w:szCs w:val="18"/>
              </w:rPr>
            </w:pPr>
            <w:r w:rsidRPr="002F30E2">
              <w:rPr>
                <w:sz w:val="18"/>
                <w:szCs w:val="18"/>
              </w:rPr>
              <w:t>2.438</w:t>
            </w:r>
          </w:p>
        </w:tc>
        <w:tc>
          <w:tcPr>
            <w:tcW w:w="1113" w:type="pct"/>
            <w:noWrap/>
            <w:vAlign w:val="bottom"/>
          </w:tcPr>
          <w:p w14:paraId="31AD40CA" w14:textId="08F62BAA" w:rsidR="005324D9" w:rsidRPr="002F30E2" w:rsidRDefault="005324D9" w:rsidP="00B969CC">
            <w:pPr>
              <w:ind w:left="-43" w:right="-25"/>
              <w:jc w:val="right"/>
              <w:rPr>
                <w:sz w:val="18"/>
                <w:szCs w:val="18"/>
              </w:rPr>
            </w:pPr>
            <w:r w:rsidRPr="002F30E2">
              <w:rPr>
                <w:sz w:val="18"/>
                <w:szCs w:val="18"/>
              </w:rPr>
              <w:t>4.908.801</w:t>
            </w:r>
          </w:p>
        </w:tc>
        <w:tc>
          <w:tcPr>
            <w:tcW w:w="1113" w:type="pct"/>
            <w:noWrap/>
            <w:vAlign w:val="bottom"/>
          </w:tcPr>
          <w:p w14:paraId="5E9B58ED" w14:textId="66F5C065" w:rsidR="005324D9" w:rsidRPr="002F30E2" w:rsidRDefault="005324D9" w:rsidP="00B969CC">
            <w:pPr>
              <w:ind w:left="-43" w:right="-25"/>
              <w:jc w:val="right"/>
              <w:rPr>
                <w:sz w:val="18"/>
                <w:szCs w:val="18"/>
              </w:rPr>
            </w:pPr>
            <w:r w:rsidRPr="002F30E2">
              <w:rPr>
                <w:sz w:val="18"/>
                <w:szCs w:val="18"/>
              </w:rPr>
              <w:t>4.911.239</w:t>
            </w:r>
          </w:p>
        </w:tc>
      </w:tr>
      <w:tr w:rsidR="005324D9" w:rsidRPr="002F30E2" w14:paraId="282B97D7" w14:textId="77777777" w:rsidTr="00B969CC">
        <w:trPr>
          <w:trHeight w:val="57"/>
        </w:trPr>
        <w:tc>
          <w:tcPr>
            <w:tcW w:w="1662" w:type="pct"/>
            <w:noWrap/>
            <w:vAlign w:val="bottom"/>
          </w:tcPr>
          <w:p w14:paraId="4C8BA6D0" w14:textId="77777777" w:rsidR="005324D9" w:rsidRPr="002F30E2" w:rsidRDefault="005324D9" w:rsidP="00F3617D">
            <w:pPr>
              <w:ind w:firstLineChars="200" w:firstLine="360"/>
              <w:rPr>
                <w:sz w:val="18"/>
                <w:szCs w:val="18"/>
              </w:rPr>
            </w:pPr>
            <w:r w:rsidRPr="002F30E2">
              <w:rPr>
                <w:sz w:val="18"/>
                <w:szCs w:val="18"/>
              </w:rPr>
              <w:t>Taşıt Kredisi</w:t>
            </w:r>
          </w:p>
        </w:tc>
        <w:tc>
          <w:tcPr>
            <w:tcW w:w="1113" w:type="pct"/>
            <w:noWrap/>
            <w:vAlign w:val="bottom"/>
          </w:tcPr>
          <w:p w14:paraId="248B4EAF" w14:textId="7CE2BFE6" w:rsidR="005324D9" w:rsidRPr="002F30E2" w:rsidRDefault="005324D9" w:rsidP="00B969CC">
            <w:pPr>
              <w:ind w:left="-43" w:right="-25"/>
              <w:jc w:val="right"/>
              <w:rPr>
                <w:sz w:val="18"/>
                <w:szCs w:val="18"/>
              </w:rPr>
            </w:pPr>
            <w:r w:rsidRPr="002F30E2">
              <w:rPr>
                <w:sz w:val="18"/>
                <w:szCs w:val="18"/>
              </w:rPr>
              <w:t>2.146</w:t>
            </w:r>
          </w:p>
        </w:tc>
        <w:tc>
          <w:tcPr>
            <w:tcW w:w="1113" w:type="pct"/>
            <w:noWrap/>
            <w:vAlign w:val="bottom"/>
          </w:tcPr>
          <w:p w14:paraId="0F56503E" w14:textId="21E8D943" w:rsidR="005324D9" w:rsidRPr="002F30E2" w:rsidRDefault="005324D9" w:rsidP="00B969CC">
            <w:pPr>
              <w:ind w:left="-43" w:right="-25"/>
              <w:jc w:val="right"/>
              <w:rPr>
                <w:sz w:val="18"/>
                <w:szCs w:val="18"/>
              </w:rPr>
            </w:pPr>
            <w:r w:rsidRPr="002F30E2">
              <w:rPr>
                <w:sz w:val="18"/>
                <w:szCs w:val="18"/>
              </w:rPr>
              <w:t>142.921</w:t>
            </w:r>
          </w:p>
        </w:tc>
        <w:tc>
          <w:tcPr>
            <w:tcW w:w="1113" w:type="pct"/>
            <w:noWrap/>
            <w:vAlign w:val="bottom"/>
          </w:tcPr>
          <w:p w14:paraId="7D5104A1" w14:textId="7CE398CE" w:rsidR="005324D9" w:rsidRPr="002F30E2" w:rsidRDefault="005324D9" w:rsidP="00B969CC">
            <w:pPr>
              <w:ind w:left="-43" w:right="-25"/>
              <w:jc w:val="right"/>
              <w:rPr>
                <w:sz w:val="18"/>
                <w:szCs w:val="18"/>
              </w:rPr>
            </w:pPr>
            <w:r w:rsidRPr="002F30E2">
              <w:rPr>
                <w:sz w:val="18"/>
                <w:szCs w:val="18"/>
              </w:rPr>
              <w:t>145.067</w:t>
            </w:r>
          </w:p>
        </w:tc>
      </w:tr>
      <w:tr w:rsidR="005324D9" w:rsidRPr="002F30E2" w14:paraId="779C6A74" w14:textId="77777777" w:rsidTr="00B969CC">
        <w:trPr>
          <w:trHeight w:val="57"/>
        </w:trPr>
        <w:tc>
          <w:tcPr>
            <w:tcW w:w="1662" w:type="pct"/>
            <w:noWrap/>
            <w:vAlign w:val="bottom"/>
          </w:tcPr>
          <w:p w14:paraId="2B6CD69E" w14:textId="77777777" w:rsidR="005324D9" w:rsidRPr="002F30E2" w:rsidRDefault="005324D9" w:rsidP="00F3617D">
            <w:pPr>
              <w:ind w:firstLineChars="200" w:firstLine="360"/>
              <w:rPr>
                <w:sz w:val="18"/>
                <w:szCs w:val="18"/>
              </w:rPr>
            </w:pPr>
            <w:r w:rsidRPr="002F30E2">
              <w:rPr>
                <w:sz w:val="18"/>
                <w:szCs w:val="18"/>
              </w:rPr>
              <w:t xml:space="preserve">İhtiyaç Kredisi </w:t>
            </w:r>
          </w:p>
        </w:tc>
        <w:tc>
          <w:tcPr>
            <w:tcW w:w="1113" w:type="pct"/>
            <w:noWrap/>
            <w:vAlign w:val="bottom"/>
          </w:tcPr>
          <w:p w14:paraId="09723821" w14:textId="426A2340" w:rsidR="005324D9" w:rsidRPr="002F30E2" w:rsidRDefault="005324D9" w:rsidP="00B969CC">
            <w:pPr>
              <w:ind w:left="-43" w:right="-25"/>
              <w:jc w:val="right"/>
              <w:rPr>
                <w:sz w:val="18"/>
                <w:szCs w:val="18"/>
              </w:rPr>
            </w:pPr>
            <w:r w:rsidRPr="002F30E2">
              <w:rPr>
                <w:sz w:val="18"/>
                <w:szCs w:val="18"/>
              </w:rPr>
              <w:t>8.228</w:t>
            </w:r>
          </w:p>
        </w:tc>
        <w:tc>
          <w:tcPr>
            <w:tcW w:w="1113" w:type="pct"/>
            <w:noWrap/>
            <w:vAlign w:val="bottom"/>
          </w:tcPr>
          <w:p w14:paraId="7DDFFD76" w14:textId="7CD7375F" w:rsidR="005324D9" w:rsidRPr="002F30E2" w:rsidRDefault="005324D9" w:rsidP="00B969CC">
            <w:pPr>
              <w:ind w:left="-43" w:right="-25"/>
              <w:jc w:val="right"/>
              <w:rPr>
                <w:sz w:val="18"/>
                <w:szCs w:val="18"/>
              </w:rPr>
            </w:pPr>
            <w:r w:rsidRPr="002F30E2">
              <w:rPr>
                <w:sz w:val="18"/>
                <w:szCs w:val="18"/>
              </w:rPr>
              <w:t>223.668</w:t>
            </w:r>
          </w:p>
        </w:tc>
        <w:tc>
          <w:tcPr>
            <w:tcW w:w="1113" w:type="pct"/>
            <w:noWrap/>
            <w:vAlign w:val="bottom"/>
          </w:tcPr>
          <w:p w14:paraId="150B8FE8" w14:textId="677431A5" w:rsidR="005324D9" w:rsidRPr="002F30E2" w:rsidRDefault="005324D9" w:rsidP="00B969CC">
            <w:pPr>
              <w:ind w:left="-43" w:right="-25"/>
              <w:jc w:val="right"/>
              <w:rPr>
                <w:sz w:val="18"/>
                <w:szCs w:val="18"/>
              </w:rPr>
            </w:pPr>
            <w:r w:rsidRPr="002F30E2">
              <w:rPr>
                <w:sz w:val="18"/>
                <w:szCs w:val="18"/>
              </w:rPr>
              <w:t>231.896</w:t>
            </w:r>
          </w:p>
        </w:tc>
      </w:tr>
      <w:tr w:rsidR="005324D9" w:rsidRPr="002F30E2" w14:paraId="2E729721" w14:textId="77777777" w:rsidTr="00B969CC">
        <w:trPr>
          <w:trHeight w:val="57"/>
        </w:trPr>
        <w:tc>
          <w:tcPr>
            <w:tcW w:w="1662" w:type="pct"/>
            <w:noWrap/>
            <w:vAlign w:val="bottom"/>
          </w:tcPr>
          <w:p w14:paraId="46ACE6AA" w14:textId="77777777" w:rsidR="005324D9" w:rsidRPr="002F30E2" w:rsidRDefault="005324D9" w:rsidP="00F3617D">
            <w:pPr>
              <w:ind w:firstLineChars="200" w:firstLine="360"/>
              <w:rPr>
                <w:sz w:val="18"/>
                <w:szCs w:val="18"/>
              </w:rPr>
            </w:pPr>
            <w:r w:rsidRPr="002F30E2">
              <w:rPr>
                <w:sz w:val="18"/>
                <w:szCs w:val="18"/>
              </w:rPr>
              <w:t>Diğer</w:t>
            </w:r>
          </w:p>
        </w:tc>
        <w:tc>
          <w:tcPr>
            <w:tcW w:w="1113" w:type="pct"/>
            <w:noWrap/>
            <w:vAlign w:val="bottom"/>
          </w:tcPr>
          <w:p w14:paraId="7219F1C7" w14:textId="100EA3E5"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685D6051" w14:textId="7E964A8C" w:rsidR="005324D9" w:rsidRPr="002F30E2" w:rsidRDefault="005324D9" w:rsidP="00B969CC">
            <w:pPr>
              <w:ind w:left="-43" w:right="-25"/>
              <w:jc w:val="right"/>
              <w:rPr>
                <w:b/>
                <w:sz w:val="18"/>
                <w:szCs w:val="18"/>
              </w:rPr>
            </w:pPr>
            <w:r w:rsidRPr="002F30E2">
              <w:rPr>
                <w:bCs/>
                <w:sz w:val="18"/>
                <w:szCs w:val="18"/>
              </w:rPr>
              <w:t>-</w:t>
            </w:r>
          </w:p>
        </w:tc>
        <w:tc>
          <w:tcPr>
            <w:tcW w:w="1113" w:type="pct"/>
            <w:noWrap/>
            <w:vAlign w:val="bottom"/>
          </w:tcPr>
          <w:p w14:paraId="6144FB89" w14:textId="0D7CE0E5" w:rsidR="005324D9" w:rsidRPr="002F30E2" w:rsidRDefault="005324D9" w:rsidP="00B969CC">
            <w:pPr>
              <w:ind w:left="-43" w:right="-25"/>
              <w:jc w:val="right"/>
              <w:rPr>
                <w:b/>
                <w:sz w:val="18"/>
                <w:szCs w:val="18"/>
              </w:rPr>
            </w:pPr>
            <w:r w:rsidRPr="002F30E2">
              <w:rPr>
                <w:bCs/>
                <w:sz w:val="18"/>
                <w:szCs w:val="18"/>
              </w:rPr>
              <w:t>-</w:t>
            </w:r>
          </w:p>
        </w:tc>
      </w:tr>
      <w:tr w:rsidR="005324D9" w:rsidRPr="002F30E2" w14:paraId="0067224B" w14:textId="77777777" w:rsidTr="00B969CC">
        <w:trPr>
          <w:trHeight w:val="57"/>
        </w:trPr>
        <w:tc>
          <w:tcPr>
            <w:tcW w:w="1662" w:type="pct"/>
            <w:noWrap/>
            <w:vAlign w:val="bottom"/>
          </w:tcPr>
          <w:p w14:paraId="7D1C9717" w14:textId="77777777" w:rsidR="005324D9" w:rsidRPr="002F30E2" w:rsidRDefault="005324D9" w:rsidP="00F3617D">
            <w:pPr>
              <w:rPr>
                <w:b/>
                <w:sz w:val="18"/>
                <w:szCs w:val="18"/>
              </w:rPr>
            </w:pPr>
            <w:r w:rsidRPr="002F30E2">
              <w:rPr>
                <w:b/>
                <w:sz w:val="18"/>
                <w:szCs w:val="18"/>
              </w:rPr>
              <w:t>Tüketici Kredileri-Dövize Endeksli</w:t>
            </w:r>
          </w:p>
        </w:tc>
        <w:tc>
          <w:tcPr>
            <w:tcW w:w="1113" w:type="pct"/>
            <w:noWrap/>
            <w:vAlign w:val="bottom"/>
          </w:tcPr>
          <w:p w14:paraId="4CDD3FD8" w14:textId="5E64241C"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5EE73049" w14:textId="62A1DD93"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66345328" w14:textId="7AEE2118" w:rsidR="005324D9" w:rsidRPr="002F30E2" w:rsidRDefault="005324D9" w:rsidP="00B969CC">
            <w:pPr>
              <w:ind w:left="-43" w:right="-25"/>
              <w:jc w:val="right"/>
              <w:rPr>
                <w:b/>
                <w:sz w:val="18"/>
                <w:szCs w:val="18"/>
              </w:rPr>
            </w:pPr>
            <w:r w:rsidRPr="002F30E2">
              <w:rPr>
                <w:b/>
                <w:sz w:val="18"/>
                <w:szCs w:val="18"/>
              </w:rPr>
              <w:t>-</w:t>
            </w:r>
          </w:p>
        </w:tc>
      </w:tr>
      <w:tr w:rsidR="005324D9" w:rsidRPr="002F30E2" w14:paraId="753676DB" w14:textId="77777777" w:rsidTr="00B969CC">
        <w:trPr>
          <w:trHeight w:val="57"/>
        </w:trPr>
        <w:tc>
          <w:tcPr>
            <w:tcW w:w="1662" w:type="pct"/>
            <w:noWrap/>
            <w:vAlign w:val="bottom"/>
          </w:tcPr>
          <w:p w14:paraId="0F9B34EC" w14:textId="77777777" w:rsidR="005324D9" w:rsidRPr="002F30E2" w:rsidRDefault="005324D9" w:rsidP="00F3617D">
            <w:pPr>
              <w:ind w:firstLineChars="200" w:firstLine="360"/>
              <w:rPr>
                <w:sz w:val="18"/>
                <w:szCs w:val="18"/>
              </w:rPr>
            </w:pPr>
            <w:r w:rsidRPr="002F30E2">
              <w:rPr>
                <w:sz w:val="18"/>
                <w:szCs w:val="18"/>
              </w:rPr>
              <w:t>Konut Kredisi</w:t>
            </w:r>
          </w:p>
        </w:tc>
        <w:tc>
          <w:tcPr>
            <w:tcW w:w="1113" w:type="pct"/>
            <w:noWrap/>
            <w:vAlign w:val="bottom"/>
          </w:tcPr>
          <w:p w14:paraId="5049F283" w14:textId="5813DC61"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3FE97D50" w14:textId="7A062071"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7B793D6D" w14:textId="1B60DC78" w:rsidR="005324D9" w:rsidRPr="002F30E2" w:rsidRDefault="005324D9" w:rsidP="00B969CC">
            <w:pPr>
              <w:ind w:left="-43" w:right="-25"/>
              <w:jc w:val="right"/>
              <w:rPr>
                <w:b/>
                <w:sz w:val="18"/>
                <w:szCs w:val="18"/>
              </w:rPr>
            </w:pPr>
            <w:r w:rsidRPr="002F30E2">
              <w:rPr>
                <w:b/>
                <w:sz w:val="18"/>
                <w:szCs w:val="18"/>
              </w:rPr>
              <w:t>-</w:t>
            </w:r>
          </w:p>
        </w:tc>
      </w:tr>
      <w:tr w:rsidR="005324D9" w:rsidRPr="002F30E2" w14:paraId="31D95848" w14:textId="77777777" w:rsidTr="00B969CC">
        <w:trPr>
          <w:trHeight w:val="57"/>
        </w:trPr>
        <w:tc>
          <w:tcPr>
            <w:tcW w:w="1662" w:type="pct"/>
            <w:noWrap/>
            <w:vAlign w:val="bottom"/>
          </w:tcPr>
          <w:p w14:paraId="457A9DEE" w14:textId="77777777" w:rsidR="005324D9" w:rsidRPr="002F30E2" w:rsidRDefault="005324D9" w:rsidP="00F3617D">
            <w:pPr>
              <w:ind w:firstLineChars="200" w:firstLine="360"/>
              <w:rPr>
                <w:sz w:val="18"/>
                <w:szCs w:val="18"/>
              </w:rPr>
            </w:pPr>
            <w:r w:rsidRPr="002F30E2">
              <w:rPr>
                <w:sz w:val="18"/>
                <w:szCs w:val="18"/>
              </w:rPr>
              <w:t>Taşıt Kredisi</w:t>
            </w:r>
          </w:p>
        </w:tc>
        <w:tc>
          <w:tcPr>
            <w:tcW w:w="1113" w:type="pct"/>
            <w:noWrap/>
            <w:vAlign w:val="bottom"/>
          </w:tcPr>
          <w:p w14:paraId="0C097C5F" w14:textId="298AE8FF"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62F4F1DF" w14:textId="5189F2D7"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69EFDC0A" w14:textId="17A1B27C" w:rsidR="005324D9" w:rsidRPr="002F30E2" w:rsidRDefault="005324D9" w:rsidP="00B969CC">
            <w:pPr>
              <w:ind w:left="-43" w:right="-25"/>
              <w:jc w:val="right"/>
              <w:rPr>
                <w:b/>
                <w:sz w:val="18"/>
                <w:szCs w:val="18"/>
              </w:rPr>
            </w:pPr>
            <w:r w:rsidRPr="002F30E2">
              <w:rPr>
                <w:b/>
                <w:sz w:val="18"/>
                <w:szCs w:val="18"/>
              </w:rPr>
              <w:t>-</w:t>
            </w:r>
          </w:p>
        </w:tc>
      </w:tr>
      <w:tr w:rsidR="005324D9" w:rsidRPr="002F30E2" w14:paraId="0007BB8C" w14:textId="77777777" w:rsidTr="00B969CC">
        <w:trPr>
          <w:trHeight w:val="57"/>
        </w:trPr>
        <w:tc>
          <w:tcPr>
            <w:tcW w:w="1662" w:type="pct"/>
            <w:noWrap/>
            <w:vAlign w:val="bottom"/>
          </w:tcPr>
          <w:p w14:paraId="7A1C842A" w14:textId="77777777" w:rsidR="005324D9" w:rsidRPr="002F30E2" w:rsidRDefault="005324D9" w:rsidP="00F3617D">
            <w:pPr>
              <w:ind w:firstLineChars="200" w:firstLine="360"/>
              <w:rPr>
                <w:sz w:val="18"/>
                <w:szCs w:val="18"/>
              </w:rPr>
            </w:pPr>
            <w:r w:rsidRPr="002F30E2">
              <w:rPr>
                <w:sz w:val="18"/>
                <w:szCs w:val="18"/>
              </w:rPr>
              <w:t xml:space="preserve">İhtiyaç Kredisi </w:t>
            </w:r>
          </w:p>
        </w:tc>
        <w:tc>
          <w:tcPr>
            <w:tcW w:w="1113" w:type="pct"/>
            <w:noWrap/>
            <w:vAlign w:val="bottom"/>
          </w:tcPr>
          <w:p w14:paraId="3307406F" w14:textId="564213B7"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383FC1DC" w14:textId="20C482F3"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00FCDF1B" w14:textId="12B0177F" w:rsidR="005324D9" w:rsidRPr="002F30E2" w:rsidRDefault="005324D9" w:rsidP="00B969CC">
            <w:pPr>
              <w:ind w:left="-43" w:right="-25"/>
              <w:jc w:val="right"/>
              <w:rPr>
                <w:b/>
                <w:sz w:val="18"/>
                <w:szCs w:val="18"/>
              </w:rPr>
            </w:pPr>
            <w:r w:rsidRPr="002F30E2">
              <w:rPr>
                <w:b/>
                <w:sz w:val="18"/>
                <w:szCs w:val="18"/>
              </w:rPr>
              <w:t>-</w:t>
            </w:r>
          </w:p>
        </w:tc>
      </w:tr>
      <w:tr w:rsidR="005324D9" w:rsidRPr="002F30E2" w14:paraId="7C8ACD94" w14:textId="77777777" w:rsidTr="00B969CC">
        <w:trPr>
          <w:trHeight w:val="57"/>
        </w:trPr>
        <w:tc>
          <w:tcPr>
            <w:tcW w:w="1662" w:type="pct"/>
            <w:noWrap/>
            <w:vAlign w:val="bottom"/>
          </w:tcPr>
          <w:p w14:paraId="43B287D5" w14:textId="77777777" w:rsidR="005324D9" w:rsidRPr="002F30E2" w:rsidRDefault="005324D9" w:rsidP="00F3617D">
            <w:pPr>
              <w:ind w:firstLineChars="200" w:firstLine="360"/>
              <w:rPr>
                <w:sz w:val="18"/>
                <w:szCs w:val="18"/>
              </w:rPr>
            </w:pPr>
            <w:r w:rsidRPr="002F30E2">
              <w:rPr>
                <w:sz w:val="18"/>
                <w:szCs w:val="18"/>
              </w:rPr>
              <w:t>Diğer</w:t>
            </w:r>
          </w:p>
        </w:tc>
        <w:tc>
          <w:tcPr>
            <w:tcW w:w="1113" w:type="pct"/>
            <w:noWrap/>
            <w:vAlign w:val="bottom"/>
          </w:tcPr>
          <w:p w14:paraId="3311CE88" w14:textId="012BDC67"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4D2D040F" w14:textId="10AB8BC0"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53018652" w14:textId="1241EC9F" w:rsidR="005324D9" w:rsidRPr="002F30E2" w:rsidRDefault="005324D9" w:rsidP="00B969CC">
            <w:pPr>
              <w:ind w:left="-43" w:right="-25"/>
              <w:jc w:val="right"/>
              <w:rPr>
                <w:b/>
                <w:sz w:val="18"/>
                <w:szCs w:val="18"/>
              </w:rPr>
            </w:pPr>
            <w:r w:rsidRPr="002F30E2">
              <w:rPr>
                <w:b/>
                <w:sz w:val="18"/>
                <w:szCs w:val="18"/>
              </w:rPr>
              <w:t>-</w:t>
            </w:r>
          </w:p>
        </w:tc>
      </w:tr>
      <w:tr w:rsidR="005324D9" w:rsidRPr="002F30E2" w14:paraId="20F49000" w14:textId="77777777" w:rsidTr="00B969CC">
        <w:trPr>
          <w:trHeight w:val="57"/>
        </w:trPr>
        <w:tc>
          <w:tcPr>
            <w:tcW w:w="1662" w:type="pct"/>
            <w:noWrap/>
            <w:vAlign w:val="bottom"/>
          </w:tcPr>
          <w:p w14:paraId="73FDA624" w14:textId="77777777" w:rsidR="005324D9" w:rsidRPr="002F30E2" w:rsidRDefault="005324D9" w:rsidP="00F3617D">
            <w:pPr>
              <w:rPr>
                <w:b/>
                <w:sz w:val="18"/>
                <w:szCs w:val="18"/>
              </w:rPr>
            </w:pPr>
            <w:r w:rsidRPr="002F30E2">
              <w:rPr>
                <w:b/>
                <w:sz w:val="18"/>
                <w:szCs w:val="18"/>
              </w:rPr>
              <w:t>Tüketici Kredileri-YP</w:t>
            </w:r>
          </w:p>
        </w:tc>
        <w:tc>
          <w:tcPr>
            <w:tcW w:w="1113" w:type="pct"/>
            <w:noWrap/>
            <w:vAlign w:val="bottom"/>
          </w:tcPr>
          <w:p w14:paraId="64DBAB30" w14:textId="78A6D9CA"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5A4330DE" w14:textId="361990AB"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5EB6AC15" w14:textId="78F0C39D" w:rsidR="005324D9" w:rsidRPr="002F30E2" w:rsidRDefault="005324D9" w:rsidP="00B969CC">
            <w:pPr>
              <w:ind w:left="-43" w:right="-25"/>
              <w:jc w:val="right"/>
              <w:rPr>
                <w:b/>
                <w:sz w:val="18"/>
                <w:szCs w:val="18"/>
              </w:rPr>
            </w:pPr>
            <w:r w:rsidRPr="002F30E2">
              <w:rPr>
                <w:b/>
                <w:sz w:val="18"/>
                <w:szCs w:val="18"/>
              </w:rPr>
              <w:t>-</w:t>
            </w:r>
          </w:p>
        </w:tc>
      </w:tr>
      <w:tr w:rsidR="005324D9" w:rsidRPr="002F30E2" w14:paraId="4B61FF76" w14:textId="77777777" w:rsidTr="00B969CC">
        <w:trPr>
          <w:trHeight w:val="57"/>
        </w:trPr>
        <w:tc>
          <w:tcPr>
            <w:tcW w:w="1662" w:type="pct"/>
            <w:noWrap/>
            <w:vAlign w:val="bottom"/>
          </w:tcPr>
          <w:p w14:paraId="614518D4" w14:textId="77777777" w:rsidR="005324D9" w:rsidRPr="002F30E2" w:rsidRDefault="005324D9" w:rsidP="00F3617D">
            <w:pPr>
              <w:ind w:firstLineChars="200" w:firstLine="360"/>
              <w:rPr>
                <w:sz w:val="18"/>
                <w:szCs w:val="18"/>
              </w:rPr>
            </w:pPr>
            <w:r w:rsidRPr="002F30E2">
              <w:rPr>
                <w:sz w:val="18"/>
                <w:szCs w:val="18"/>
              </w:rPr>
              <w:t>Konut Kredisi</w:t>
            </w:r>
          </w:p>
        </w:tc>
        <w:tc>
          <w:tcPr>
            <w:tcW w:w="1113" w:type="pct"/>
            <w:noWrap/>
            <w:vAlign w:val="bottom"/>
          </w:tcPr>
          <w:p w14:paraId="32D66C23" w14:textId="11A22729"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66FF3C80" w14:textId="64F9C6DD"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68C0E6C5" w14:textId="391571D2" w:rsidR="005324D9" w:rsidRPr="002F30E2" w:rsidRDefault="005324D9" w:rsidP="00B969CC">
            <w:pPr>
              <w:ind w:left="-43" w:right="-25"/>
              <w:jc w:val="right"/>
              <w:rPr>
                <w:b/>
                <w:sz w:val="18"/>
                <w:szCs w:val="18"/>
              </w:rPr>
            </w:pPr>
            <w:r w:rsidRPr="002F30E2">
              <w:rPr>
                <w:b/>
                <w:sz w:val="18"/>
                <w:szCs w:val="18"/>
              </w:rPr>
              <w:t>-</w:t>
            </w:r>
          </w:p>
        </w:tc>
      </w:tr>
      <w:tr w:rsidR="005324D9" w:rsidRPr="002F30E2" w14:paraId="7E521ABC" w14:textId="77777777" w:rsidTr="00B969CC">
        <w:trPr>
          <w:trHeight w:val="57"/>
        </w:trPr>
        <w:tc>
          <w:tcPr>
            <w:tcW w:w="1662" w:type="pct"/>
            <w:noWrap/>
            <w:vAlign w:val="bottom"/>
          </w:tcPr>
          <w:p w14:paraId="0992414A" w14:textId="77777777" w:rsidR="005324D9" w:rsidRPr="002F30E2" w:rsidRDefault="005324D9" w:rsidP="00F3617D">
            <w:pPr>
              <w:ind w:firstLineChars="200" w:firstLine="360"/>
              <w:rPr>
                <w:sz w:val="18"/>
                <w:szCs w:val="18"/>
              </w:rPr>
            </w:pPr>
            <w:r w:rsidRPr="002F30E2">
              <w:rPr>
                <w:sz w:val="18"/>
                <w:szCs w:val="18"/>
              </w:rPr>
              <w:t>Taşıt Kredisi</w:t>
            </w:r>
          </w:p>
        </w:tc>
        <w:tc>
          <w:tcPr>
            <w:tcW w:w="1113" w:type="pct"/>
            <w:noWrap/>
            <w:vAlign w:val="bottom"/>
          </w:tcPr>
          <w:p w14:paraId="4ADF6B2E" w14:textId="029A722D"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781F9F7F" w14:textId="70D7FD33"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7036B888" w14:textId="50EF7841" w:rsidR="005324D9" w:rsidRPr="002F30E2" w:rsidRDefault="005324D9" w:rsidP="00B969CC">
            <w:pPr>
              <w:ind w:left="-43" w:right="-25"/>
              <w:jc w:val="right"/>
              <w:rPr>
                <w:b/>
                <w:sz w:val="18"/>
                <w:szCs w:val="18"/>
              </w:rPr>
            </w:pPr>
            <w:r w:rsidRPr="002F30E2">
              <w:rPr>
                <w:b/>
                <w:sz w:val="18"/>
                <w:szCs w:val="18"/>
              </w:rPr>
              <w:t>-</w:t>
            </w:r>
          </w:p>
        </w:tc>
      </w:tr>
      <w:tr w:rsidR="005324D9" w:rsidRPr="002F30E2" w14:paraId="7B2B549E" w14:textId="77777777" w:rsidTr="00B969CC">
        <w:trPr>
          <w:trHeight w:val="57"/>
        </w:trPr>
        <w:tc>
          <w:tcPr>
            <w:tcW w:w="1662" w:type="pct"/>
            <w:noWrap/>
            <w:vAlign w:val="bottom"/>
          </w:tcPr>
          <w:p w14:paraId="2ED89CB4" w14:textId="77777777" w:rsidR="005324D9" w:rsidRPr="002F30E2" w:rsidRDefault="005324D9" w:rsidP="00F3617D">
            <w:pPr>
              <w:ind w:firstLineChars="200" w:firstLine="360"/>
              <w:rPr>
                <w:sz w:val="18"/>
                <w:szCs w:val="18"/>
              </w:rPr>
            </w:pPr>
            <w:r w:rsidRPr="002F30E2">
              <w:rPr>
                <w:sz w:val="18"/>
                <w:szCs w:val="18"/>
              </w:rPr>
              <w:t xml:space="preserve">İhtiyaç Kredisi </w:t>
            </w:r>
          </w:p>
        </w:tc>
        <w:tc>
          <w:tcPr>
            <w:tcW w:w="1113" w:type="pct"/>
            <w:noWrap/>
            <w:vAlign w:val="bottom"/>
          </w:tcPr>
          <w:p w14:paraId="4700695A" w14:textId="2C96A419"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75D671DE" w14:textId="7A985D1F"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3EDB3920" w14:textId="2E9D906F" w:rsidR="005324D9" w:rsidRPr="002F30E2" w:rsidRDefault="005324D9" w:rsidP="00B969CC">
            <w:pPr>
              <w:ind w:left="-43" w:right="-25"/>
              <w:jc w:val="right"/>
              <w:rPr>
                <w:b/>
                <w:sz w:val="18"/>
                <w:szCs w:val="18"/>
              </w:rPr>
            </w:pPr>
            <w:r w:rsidRPr="002F30E2">
              <w:rPr>
                <w:b/>
                <w:sz w:val="18"/>
                <w:szCs w:val="18"/>
              </w:rPr>
              <w:t>-</w:t>
            </w:r>
          </w:p>
        </w:tc>
      </w:tr>
      <w:tr w:rsidR="005324D9" w:rsidRPr="002F30E2" w14:paraId="5FA7B678" w14:textId="77777777" w:rsidTr="00B969CC">
        <w:trPr>
          <w:trHeight w:val="57"/>
        </w:trPr>
        <w:tc>
          <w:tcPr>
            <w:tcW w:w="1662" w:type="pct"/>
            <w:noWrap/>
            <w:vAlign w:val="bottom"/>
          </w:tcPr>
          <w:p w14:paraId="485A22FD" w14:textId="77777777" w:rsidR="005324D9" w:rsidRPr="002F30E2" w:rsidRDefault="005324D9" w:rsidP="00F3617D">
            <w:pPr>
              <w:ind w:firstLineChars="200" w:firstLine="360"/>
              <w:rPr>
                <w:sz w:val="18"/>
                <w:szCs w:val="18"/>
              </w:rPr>
            </w:pPr>
            <w:r w:rsidRPr="002F30E2">
              <w:rPr>
                <w:sz w:val="18"/>
                <w:szCs w:val="18"/>
              </w:rPr>
              <w:t>Diğer</w:t>
            </w:r>
          </w:p>
        </w:tc>
        <w:tc>
          <w:tcPr>
            <w:tcW w:w="1113" w:type="pct"/>
            <w:noWrap/>
            <w:vAlign w:val="bottom"/>
          </w:tcPr>
          <w:p w14:paraId="44FD2BD6" w14:textId="2DAB0D4F"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3F87881C" w14:textId="713A062B"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4D7D6C11" w14:textId="094A470F" w:rsidR="005324D9" w:rsidRPr="002F30E2" w:rsidRDefault="005324D9" w:rsidP="00B969CC">
            <w:pPr>
              <w:ind w:left="-43" w:right="-25"/>
              <w:jc w:val="right"/>
              <w:rPr>
                <w:b/>
                <w:sz w:val="18"/>
                <w:szCs w:val="18"/>
              </w:rPr>
            </w:pPr>
            <w:r w:rsidRPr="002F30E2">
              <w:rPr>
                <w:b/>
                <w:sz w:val="18"/>
                <w:szCs w:val="18"/>
              </w:rPr>
              <w:t>-</w:t>
            </w:r>
          </w:p>
        </w:tc>
      </w:tr>
      <w:tr w:rsidR="005324D9" w:rsidRPr="002F30E2" w14:paraId="5E4D3C2A" w14:textId="77777777" w:rsidTr="00B969CC">
        <w:trPr>
          <w:trHeight w:val="57"/>
        </w:trPr>
        <w:tc>
          <w:tcPr>
            <w:tcW w:w="1662" w:type="pct"/>
            <w:noWrap/>
            <w:vAlign w:val="bottom"/>
          </w:tcPr>
          <w:p w14:paraId="401001D2" w14:textId="77777777" w:rsidR="005324D9" w:rsidRPr="002F30E2" w:rsidRDefault="005324D9" w:rsidP="00F3617D">
            <w:pPr>
              <w:rPr>
                <w:b/>
                <w:sz w:val="18"/>
                <w:szCs w:val="18"/>
              </w:rPr>
            </w:pPr>
            <w:r w:rsidRPr="002F30E2">
              <w:rPr>
                <w:b/>
                <w:sz w:val="18"/>
                <w:szCs w:val="18"/>
              </w:rPr>
              <w:t>Bireysel Kredi Kartları-TP</w:t>
            </w:r>
          </w:p>
        </w:tc>
        <w:tc>
          <w:tcPr>
            <w:tcW w:w="1113" w:type="pct"/>
            <w:noWrap/>
            <w:vAlign w:val="bottom"/>
          </w:tcPr>
          <w:p w14:paraId="4122A22A" w14:textId="6FA163C6" w:rsidR="005324D9" w:rsidRPr="002F30E2" w:rsidRDefault="005324D9" w:rsidP="00B969CC">
            <w:pPr>
              <w:ind w:left="-43" w:right="-25"/>
              <w:jc w:val="right"/>
              <w:rPr>
                <w:b/>
                <w:sz w:val="18"/>
                <w:szCs w:val="18"/>
              </w:rPr>
            </w:pPr>
            <w:r w:rsidRPr="002F30E2">
              <w:rPr>
                <w:b/>
                <w:sz w:val="18"/>
                <w:szCs w:val="18"/>
              </w:rPr>
              <w:t>25.620</w:t>
            </w:r>
          </w:p>
        </w:tc>
        <w:tc>
          <w:tcPr>
            <w:tcW w:w="1113" w:type="pct"/>
            <w:noWrap/>
            <w:vAlign w:val="bottom"/>
          </w:tcPr>
          <w:p w14:paraId="68B40D08" w14:textId="1D7DA528" w:rsidR="005324D9" w:rsidRPr="002F30E2" w:rsidRDefault="005324D9" w:rsidP="00B969CC">
            <w:pPr>
              <w:ind w:left="-43" w:right="-25"/>
              <w:jc w:val="right"/>
              <w:rPr>
                <w:b/>
                <w:sz w:val="18"/>
                <w:szCs w:val="18"/>
              </w:rPr>
            </w:pPr>
            <w:r w:rsidRPr="002F30E2">
              <w:rPr>
                <w:b/>
                <w:sz w:val="18"/>
                <w:szCs w:val="18"/>
              </w:rPr>
              <w:t>44</w:t>
            </w:r>
          </w:p>
        </w:tc>
        <w:tc>
          <w:tcPr>
            <w:tcW w:w="1113" w:type="pct"/>
            <w:noWrap/>
            <w:vAlign w:val="bottom"/>
          </w:tcPr>
          <w:p w14:paraId="5E64DBB3" w14:textId="7835BDAE" w:rsidR="005324D9" w:rsidRPr="002F30E2" w:rsidRDefault="005324D9" w:rsidP="00B969CC">
            <w:pPr>
              <w:ind w:left="-43" w:right="-25"/>
              <w:jc w:val="right"/>
              <w:rPr>
                <w:b/>
                <w:sz w:val="18"/>
                <w:szCs w:val="18"/>
              </w:rPr>
            </w:pPr>
            <w:r w:rsidRPr="002F30E2">
              <w:rPr>
                <w:b/>
                <w:sz w:val="18"/>
                <w:szCs w:val="18"/>
              </w:rPr>
              <w:t>25.664</w:t>
            </w:r>
          </w:p>
        </w:tc>
      </w:tr>
      <w:tr w:rsidR="005324D9" w:rsidRPr="002F30E2" w14:paraId="13507528" w14:textId="77777777" w:rsidTr="00B969CC">
        <w:trPr>
          <w:trHeight w:val="57"/>
        </w:trPr>
        <w:tc>
          <w:tcPr>
            <w:tcW w:w="1662" w:type="pct"/>
            <w:noWrap/>
            <w:vAlign w:val="bottom"/>
          </w:tcPr>
          <w:p w14:paraId="540A04CD" w14:textId="77777777" w:rsidR="005324D9" w:rsidRPr="002F30E2" w:rsidRDefault="005324D9" w:rsidP="00F3617D">
            <w:pPr>
              <w:ind w:firstLineChars="200" w:firstLine="360"/>
              <w:rPr>
                <w:sz w:val="18"/>
                <w:szCs w:val="18"/>
              </w:rPr>
            </w:pPr>
            <w:r w:rsidRPr="002F30E2">
              <w:rPr>
                <w:sz w:val="18"/>
                <w:szCs w:val="18"/>
              </w:rPr>
              <w:t>Taksitli</w:t>
            </w:r>
          </w:p>
        </w:tc>
        <w:tc>
          <w:tcPr>
            <w:tcW w:w="1113" w:type="pct"/>
            <w:noWrap/>
            <w:vAlign w:val="bottom"/>
          </w:tcPr>
          <w:p w14:paraId="1F671BBE" w14:textId="40BAA75C" w:rsidR="005324D9" w:rsidRPr="002F30E2" w:rsidRDefault="005324D9" w:rsidP="00B969CC">
            <w:pPr>
              <w:ind w:left="-43" w:right="-25"/>
              <w:jc w:val="right"/>
              <w:rPr>
                <w:b/>
                <w:sz w:val="18"/>
                <w:szCs w:val="18"/>
              </w:rPr>
            </w:pPr>
            <w:r w:rsidRPr="002F30E2">
              <w:rPr>
                <w:sz w:val="18"/>
                <w:szCs w:val="18"/>
              </w:rPr>
              <w:t>7.247</w:t>
            </w:r>
          </w:p>
        </w:tc>
        <w:tc>
          <w:tcPr>
            <w:tcW w:w="1113" w:type="pct"/>
            <w:noWrap/>
            <w:vAlign w:val="bottom"/>
          </w:tcPr>
          <w:p w14:paraId="51A017BF" w14:textId="53B344AB" w:rsidR="005324D9" w:rsidRPr="002F30E2" w:rsidRDefault="005324D9" w:rsidP="00B969CC">
            <w:pPr>
              <w:ind w:left="-43" w:right="-25"/>
              <w:jc w:val="right"/>
              <w:rPr>
                <w:b/>
                <w:sz w:val="18"/>
                <w:szCs w:val="18"/>
              </w:rPr>
            </w:pPr>
            <w:r w:rsidRPr="002F30E2">
              <w:rPr>
                <w:sz w:val="18"/>
                <w:szCs w:val="18"/>
              </w:rPr>
              <w:t>35</w:t>
            </w:r>
          </w:p>
        </w:tc>
        <w:tc>
          <w:tcPr>
            <w:tcW w:w="1113" w:type="pct"/>
            <w:noWrap/>
            <w:vAlign w:val="bottom"/>
          </w:tcPr>
          <w:p w14:paraId="05BBDE6B" w14:textId="1F5E4291" w:rsidR="005324D9" w:rsidRPr="002F30E2" w:rsidRDefault="005324D9" w:rsidP="00B969CC">
            <w:pPr>
              <w:ind w:left="-43" w:right="-25"/>
              <w:jc w:val="right"/>
              <w:rPr>
                <w:b/>
                <w:sz w:val="18"/>
                <w:szCs w:val="18"/>
              </w:rPr>
            </w:pPr>
            <w:r w:rsidRPr="002F30E2">
              <w:rPr>
                <w:sz w:val="18"/>
                <w:szCs w:val="18"/>
              </w:rPr>
              <w:t>7.282</w:t>
            </w:r>
          </w:p>
        </w:tc>
      </w:tr>
      <w:tr w:rsidR="005324D9" w:rsidRPr="002F30E2" w14:paraId="34C1F711" w14:textId="77777777" w:rsidTr="00B969CC">
        <w:trPr>
          <w:trHeight w:val="57"/>
        </w:trPr>
        <w:tc>
          <w:tcPr>
            <w:tcW w:w="1662" w:type="pct"/>
            <w:noWrap/>
            <w:vAlign w:val="bottom"/>
          </w:tcPr>
          <w:p w14:paraId="10AB418C" w14:textId="77777777" w:rsidR="005324D9" w:rsidRPr="002F30E2" w:rsidRDefault="005324D9" w:rsidP="00F3617D">
            <w:pPr>
              <w:ind w:firstLineChars="200" w:firstLine="360"/>
              <w:rPr>
                <w:sz w:val="18"/>
                <w:szCs w:val="18"/>
              </w:rPr>
            </w:pPr>
            <w:r w:rsidRPr="002F30E2">
              <w:rPr>
                <w:sz w:val="18"/>
                <w:szCs w:val="18"/>
              </w:rPr>
              <w:t>Taksitsiz</w:t>
            </w:r>
          </w:p>
        </w:tc>
        <w:tc>
          <w:tcPr>
            <w:tcW w:w="1113" w:type="pct"/>
            <w:noWrap/>
            <w:vAlign w:val="bottom"/>
          </w:tcPr>
          <w:p w14:paraId="14FE4C50" w14:textId="7E2C8479" w:rsidR="005324D9" w:rsidRPr="002F30E2" w:rsidRDefault="005324D9" w:rsidP="00B969CC">
            <w:pPr>
              <w:ind w:left="-43" w:right="-25"/>
              <w:jc w:val="right"/>
              <w:rPr>
                <w:b/>
                <w:sz w:val="18"/>
                <w:szCs w:val="18"/>
              </w:rPr>
            </w:pPr>
            <w:r w:rsidRPr="002F30E2">
              <w:rPr>
                <w:sz w:val="18"/>
                <w:szCs w:val="18"/>
              </w:rPr>
              <w:t>18.373</w:t>
            </w:r>
          </w:p>
        </w:tc>
        <w:tc>
          <w:tcPr>
            <w:tcW w:w="1113" w:type="pct"/>
            <w:noWrap/>
            <w:vAlign w:val="bottom"/>
          </w:tcPr>
          <w:p w14:paraId="7AC2523B" w14:textId="0CE300F5" w:rsidR="005324D9" w:rsidRPr="002F30E2" w:rsidRDefault="005324D9" w:rsidP="00B969CC">
            <w:pPr>
              <w:ind w:left="-43" w:right="-25"/>
              <w:jc w:val="right"/>
              <w:rPr>
                <w:b/>
                <w:sz w:val="18"/>
                <w:szCs w:val="18"/>
              </w:rPr>
            </w:pPr>
            <w:r w:rsidRPr="002F30E2">
              <w:rPr>
                <w:sz w:val="18"/>
                <w:szCs w:val="18"/>
              </w:rPr>
              <w:t>9</w:t>
            </w:r>
          </w:p>
        </w:tc>
        <w:tc>
          <w:tcPr>
            <w:tcW w:w="1113" w:type="pct"/>
            <w:noWrap/>
            <w:vAlign w:val="bottom"/>
          </w:tcPr>
          <w:p w14:paraId="0BD991FB" w14:textId="7BA8792A" w:rsidR="005324D9" w:rsidRPr="002F30E2" w:rsidRDefault="005324D9" w:rsidP="00B969CC">
            <w:pPr>
              <w:ind w:left="-43" w:right="-25"/>
              <w:jc w:val="right"/>
              <w:rPr>
                <w:b/>
                <w:sz w:val="18"/>
                <w:szCs w:val="18"/>
              </w:rPr>
            </w:pPr>
            <w:r w:rsidRPr="002F30E2">
              <w:rPr>
                <w:sz w:val="18"/>
                <w:szCs w:val="18"/>
              </w:rPr>
              <w:t>18.382</w:t>
            </w:r>
          </w:p>
        </w:tc>
      </w:tr>
      <w:tr w:rsidR="005324D9" w:rsidRPr="002F30E2" w14:paraId="19F2E6B3" w14:textId="77777777" w:rsidTr="00B969CC">
        <w:trPr>
          <w:trHeight w:val="57"/>
        </w:trPr>
        <w:tc>
          <w:tcPr>
            <w:tcW w:w="1662" w:type="pct"/>
            <w:noWrap/>
            <w:vAlign w:val="bottom"/>
          </w:tcPr>
          <w:p w14:paraId="10301973" w14:textId="77777777" w:rsidR="005324D9" w:rsidRPr="002F30E2" w:rsidRDefault="005324D9" w:rsidP="00F3617D">
            <w:pPr>
              <w:rPr>
                <w:b/>
                <w:sz w:val="18"/>
                <w:szCs w:val="18"/>
              </w:rPr>
            </w:pPr>
            <w:r w:rsidRPr="002F30E2">
              <w:rPr>
                <w:b/>
                <w:sz w:val="18"/>
                <w:szCs w:val="18"/>
              </w:rPr>
              <w:t>Bireysel Kredi Kartları-YP</w:t>
            </w:r>
          </w:p>
        </w:tc>
        <w:tc>
          <w:tcPr>
            <w:tcW w:w="1113" w:type="pct"/>
            <w:noWrap/>
            <w:vAlign w:val="bottom"/>
          </w:tcPr>
          <w:p w14:paraId="204D1530" w14:textId="48392A16"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4832A60F" w14:textId="123021CA"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5A195C33" w14:textId="4BDA5269" w:rsidR="005324D9" w:rsidRPr="002F30E2" w:rsidRDefault="005324D9" w:rsidP="00B969CC">
            <w:pPr>
              <w:ind w:left="-43" w:right="-25"/>
              <w:jc w:val="right"/>
              <w:rPr>
                <w:b/>
                <w:sz w:val="18"/>
                <w:szCs w:val="18"/>
              </w:rPr>
            </w:pPr>
            <w:r w:rsidRPr="002F30E2">
              <w:rPr>
                <w:b/>
                <w:sz w:val="18"/>
                <w:szCs w:val="18"/>
              </w:rPr>
              <w:t>-</w:t>
            </w:r>
          </w:p>
        </w:tc>
      </w:tr>
      <w:tr w:rsidR="005324D9" w:rsidRPr="002F30E2" w14:paraId="15AD279E" w14:textId="77777777" w:rsidTr="00B969CC">
        <w:trPr>
          <w:trHeight w:val="57"/>
        </w:trPr>
        <w:tc>
          <w:tcPr>
            <w:tcW w:w="1662" w:type="pct"/>
            <w:noWrap/>
            <w:vAlign w:val="bottom"/>
          </w:tcPr>
          <w:p w14:paraId="16891029" w14:textId="77777777" w:rsidR="005324D9" w:rsidRPr="002F30E2" w:rsidRDefault="005324D9" w:rsidP="00F3617D">
            <w:pPr>
              <w:ind w:firstLineChars="200" w:firstLine="360"/>
              <w:rPr>
                <w:sz w:val="18"/>
                <w:szCs w:val="18"/>
              </w:rPr>
            </w:pPr>
            <w:r w:rsidRPr="002F30E2">
              <w:rPr>
                <w:sz w:val="18"/>
                <w:szCs w:val="18"/>
              </w:rPr>
              <w:t>Taksitli</w:t>
            </w:r>
          </w:p>
        </w:tc>
        <w:tc>
          <w:tcPr>
            <w:tcW w:w="1113" w:type="pct"/>
            <w:noWrap/>
            <w:vAlign w:val="bottom"/>
          </w:tcPr>
          <w:p w14:paraId="233DB20A" w14:textId="1D147ED1"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10E3E581" w14:textId="7DA4012D"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11E83E5D" w14:textId="5AD28D12" w:rsidR="005324D9" w:rsidRPr="002F30E2" w:rsidRDefault="005324D9" w:rsidP="00B969CC">
            <w:pPr>
              <w:ind w:left="-43" w:right="-25"/>
              <w:jc w:val="right"/>
              <w:rPr>
                <w:b/>
                <w:sz w:val="18"/>
                <w:szCs w:val="18"/>
              </w:rPr>
            </w:pPr>
            <w:r w:rsidRPr="002F30E2">
              <w:rPr>
                <w:b/>
                <w:sz w:val="18"/>
                <w:szCs w:val="18"/>
              </w:rPr>
              <w:t>-</w:t>
            </w:r>
          </w:p>
        </w:tc>
      </w:tr>
      <w:tr w:rsidR="005324D9" w:rsidRPr="002F30E2" w14:paraId="6EB89C16" w14:textId="77777777" w:rsidTr="00B969CC">
        <w:trPr>
          <w:trHeight w:val="57"/>
        </w:trPr>
        <w:tc>
          <w:tcPr>
            <w:tcW w:w="1662" w:type="pct"/>
            <w:noWrap/>
            <w:vAlign w:val="bottom"/>
          </w:tcPr>
          <w:p w14:paraId="2ED583DC" w14:textId="77777777" w:rsidR="005324D9" w:rsidRPr="002F30E2" w:rsidRDefault="005324D9" w:rsidP="00F3617D">
            <w:pPr>
              <w:ind w:firstLineChars="200" w:firstLine="360"/>
              <w:rPr>
                <w:sz w:val="18"/>
                <w:szCs w:val="18"/>
              </w:rPr>
            </w:pPr>
            <w:r w:rsidRPr="002F30E2">
              <w:rPr>
                <w:sz w:val="18"/>
                <w:szCs w:val="18"/>
              </w:rPr>
              <w:t>Taksitsiz</w:t>
            </w:r>
          </w:p>
        </w:tc>
        <w:tc>
          <w:tcPr>
            <w:tcW w:w="1113" w:type="pct"/>
            <w:noWrap/>
            <w:vAlign w:val="bottom"/>
          </w:tcPr>
          <w:p w14:paraId="50304FE2" w14:textId="36EF5E00"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68757D72" w14:textId="528D167A"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7E5A7147" w14:textId="78B4B397" w:rsidR="005324D9" w:rsidRPr="002F30E2" w:rsidRDefault="005324D9" w:rsidP="00B969CC">
            <w:pPr>
              <w:ind w:left="-43" w:right="-25"/>
              <w:jc w:val="right"/>
              <w:rPr>
                <w:b/>
                <w:sz w:val="18"/>
                <w:szCs w:val="18"/>
              </w:rPr>
            </w:pPr>
            <w:r w:rsidRPr="002F30E2">
              <w:rPr>
                <w:b/>
                <w:sz w:val="18"/>
                <w:szCs w:val="18"/>
              </w:rPr>
              <w:t>-</w:t>
            </w:r>
          </w:p>
        </w:tc>
      </w:tr>
      <w:tr w:rsidR="005324D9" w:rsidRPr="002F30E2" w14:paraId="28843A21" w14:textId="77777777" w:rsidTr="00B969CC">
        <w:trPr>
          <w:trHeight w:val="57"/>
        </w:trPr>
        <w:tc>
          <w:tcPr>
            <w:tcW w:w="1662" w:type="pct"/>
            <w:noWrap/>
            <w:vAlign w:val="bottom"/>
          </w:tcPr>
          <w:p w14:paraId="3B48FC64" w14:textId="77777777" w:rsidR="005324D9" w:rsidRPr="002F30E2" w:rsidRDefault="005324D9" w:rsidP="00F3617D">
            <w:pPr>
              <w:rPr>
                <w:b/>
                <w:sz w:val="18"/>
                <w:szCs w:val="18"/>
              </w:rPr>
            </w:pPr>
            <w:r w:rsidRPr="002F30E2">
              <w:rPr>
                <w:b/>
                <w:sz w:val="18"/>
                <w:szCs w:val="18"/>
              </w:rPr>
              <w:t>Personel Kredileri-TP</w:t>
            </w:r>
          </w:p>
        </w:tc>
        <w:tc>
          <w:tcPr>
            <w:tcW w:w="1113" w:type="pct"/>
            <w:noWrap/>
            <w:vAlign w:val="bottom"/>
          </w:tcPr>
          <w:p w14:paraId="7A0760AA" w14:textId="093D2903" w:rsidR="005324D9" w:rsidRPr="002F30E2" w:rsidRDefault="005324D9" w:rsidP="00B969CC">
            <w:pPr>
              <w:ind w:left="-43" w:right="-25"/>
              <w:jc w:val="right"/>
              <w:rPr>
                <w:b/>
                <w:sz w:val="18"/>
                <w:szCs w:val="18"/>
              </w:rPr>
            </w:pPr>
            <w:r w:rsidRPr="002F30E2">
              <w:rPr>
                <w:b/>
                <w:sz w:val="18"/>
                <w:szCs w:val="18"/>
              </w:rPr>
              <w:t>157</w:t>
            </w:r>
          </w:p>
        </w:tc>
        <w:tc>
          <w:tcPr>
            <w:tcW w:w="1113" w:type="pct"/>
            <w:noWrap/>
            <w:vAlign w:val="bottom"/>
          </w:tcPr>
          <w:p w14:paraId="08145FE2" w14:textId="0A5B092C" w:rsidR="005324D9" w:rsidRPr="002F30E2" w:rsidRDefault="005324D9" w:rsidP="00B969CC">
            <w:pPr>
              <w:ind w:left="-43" w:right="-25"/>
              <w:jc w:val="right"/>
              <w:rPr>
                <w:b/>
                <w:sz w:val="18"/>
                <w:szCs w:val="18"/>
              </w:rPr>
            </w:pPr>
            <w:r w:rsidRPr="002F30E2">
              <w:rPr>
                <w:b/>
                <w:sz w:val="18"/>
                <w:szCs w:val="18"/>
              </w:rPr>
              <w:t>9.968</w:t>
            </w:r>
          </w:p>
        </w:tc>
        <w:tc>
          <w:tcPr>
            <w:tcW w:w="1113" w:type="pct"/>
            <w:noWrap/>
            <w:vAlign w:val="bottom"/>
          </w:tcPr>
          <w:p w14:paraId="10AF19FA" w14:textId="617B8F7C" w:rsidR="005324D9" w:rsidRPr="002F30E2" w:rsidRDefault="005324D9" w:rsidP="00B969CC">
            <w:pPr>
              <w:ind w:left="-43" w:right="-25"/>
              <w:jc w:val="right"/>
              <w:rPr>
                <w:b/>
                <w:sz w:val="18"/>
                <w:szCs w:val="18"/>
              </w:rPr>
            </w:pPr>
            <w:r w:rsidRPr="002F30E2">
              <w:rPr>
                <w:b/>
                <w:sz w:val="18"/>
                <w:szCs w:val="18"/>
              </w:rPr>
              <w:t>10.125</w:t>
            </w:r>
          </w:p>
        </w:tc>
      </w:tr>
      <w:tr w:rsidR="005324D9" w:rsidRPr="002F30E2" w14:paraId="4C5E55D2" w14:textId="77777777" w:rsidTr="00B969CC">
        <w:trPr>
          <w:trHeight w:val="57"/>
        </w:trPr>
        <w:tc>
          <w:tcPr>
            <w:tcW w:w="1662" w:type="pct"/>
            <w:noWrap/>
            <w:vAlign w:val="bottom"/>
          </w:tcPr>
          <w:p w14:paraId="73B6C134" w14:textId="77777777" w:rsidR="005324D9" w:rsidRPr="002F30E2" w:rsidRDefault="005324D9" w:rsidP="00F3617D">
            <w:pPr>
              <w:ind w:firstLineChars="200" w:firstLine="360"/>
              <w:rPr>
                <w:sz w:val="18"/>
                <w:szCs w:val="18"/>
              </w:rPr>
            </w:pPr>
            <w:r w:rsidRPr="002F30E2">
              <w:rPr>
                <w:sz w:val="18"/>
                <w:szCs w:val="18"/>
              </w:rPr>
              <w:t>Konut Kredisi</w:t>
            </w:r>
          </w:p>
        </w:tc>
        <w:tc>
          <w:tcPr>
            <w:tcW w:w="1113" w:type="pct"/>
            <w:noWrap/>
            <w:vAlign w:val="bottom"/>
          </w:tcPr>
          <w:p w14:paraId="451ED117" w14:textId="15F6B6F2"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4A483A18" w14:textId="34D52B45" w:rsidR="005324D9" w:rsidRPr="002F30E2" w:rsidRDefault="005324D9" w:rsidP="00B969CC">
            <w:pPr>
              <w:ind w:left="-43" w:right="-25"/>
              <w:jc w:val="right"/>
              <w:rPr>
                <w:b/>
                <w:sz w:val="18"/>
                <w:szCs w:val="18"/>
              </w:rPr>
            </w:pPr>
            <w:r w:rsidRPr="002F30E2">
              <w:rPr>
                <w:sz w:val="18"/>
                <w:szCs w:val="18"/>
              </w:rPr>
              <w:t>2.698</w:t>
            </w:r>
          </w:p>
        </w:tc>
        <w:tc>
          <w:tcPr>
            <w:tcW w:w="1113" w:type="pct"/>
            <w:noWrap/>
            <w:vAlign w:val="bottom"/>
          </w:tcPr>
          <w:p w14:paraId="4FE98349" w14:textId="70E9C93C" w:rsidR="005324D9" w:rsidRPr="002F30E2" w:rsidRDefault="005324D9" w:rsidP="00B969CC">
            <w:pPr>
              <w:ind w:left="-43" w:right="-25"/>
              <w:jc w:val="right"/>
              <w:rPr>
                <w:b/>
                <w:sz w:val="18"/>
                <w:szCs w:val="18"/>
              </w:rPr>
            </w:pPr>
            <w:r w:rsidRPr="002F30E2">
              <w:rPr>
                <w:sz w:val="18"/>
                <w:szCs w:val="18"/>
              </w:rPr>
              <w:t>2.698</w:t>
            </w:r>
          </w:p>
        </w:tc>
      </w:tr>
      <w:tr w:rsidR="005324D9" w:rsidRPr="002F30E2" w14:paraId="5B3F6795" w14:textId="77777777" w:rsidTr="00B969CC">
        <w:trPr>
          <w:trHeight w:val="57"/>
        </w:trPr>
        <w:tc>
          <w:tcPr>
            <w:tcW w:w="1662" w:type="pct"/>
            <w:noWrap/>
            <w:vAlign w:val="bottom"/>
          </w:tcPr>
          <w:p w14:paraId="5A0F2C02" w14:textId="77777777" w:rsidR="005324D9" w:rsidRPr="002F30E2" w:rsidRDefault="005324D9" w:rsidP="00F3617D">
            <w:pPr>
              <w:ind w:firstLineChars="200" w:firstLine="360"/>
              <w:rPr>
                <w:sz w:val="18"/>
                <w:szCs w:val="18"/>
              </w:rPr>
            </w:pPr>
            <w:r w:rsidRPr="002F30E2">
              <w:rPr>
                <w:sz w:val="18"/>
                <w:szCs w:val="18"/>
              </w:rPr>
              <w:t>Taşıt Kredisi</w:t>
            </w:r>
          </w:p>
        </w:tc>
        <w:tc>
          <w:tcPr>
            <w:tcW w:w="1113" w:type="pct"/>
            <w:noWrap/>
            <w:vAlign w:val="bottom"/>
          </w:tcPr>
          <w:p w14:paraId="131836F3" w14:textId="6B8441D5"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2300C32C" w14:textId="4BDE88F5" w:rsidR="005324D9" w:rsidRPr="002F30E2" w:rsidRDefault="005324D9" w:rsidP="00B969CC">
            <w:pPr>
              <w:ind w:left="-43" w:right="-25"/>
              <w:jc w:val="right"/>
              <w:rPr>
                <w:sz w:val="18"/>
                <w:szCs w:val="18"/>
              </w:rPr>
            </w:pPr>
            <w:r w:rsidRPr="002F30E2">
              <w:rPr>
                <w:sz w:val="18"/>
                <w:szCs w:val="18"/>
              </w:rPr>
              <w:t>128</w:t>
            </w:r>
          </w:p>
        </w:tc>
        <w:tc>
          <w:tcPr>
            <w:tcW w:w="1113" w:type="pct"/>
            <w:noWrap/>
            <w:vAlign w:val="bottom"/>
          </w:tcPr>
          <w:p w14:paraId="6F4C3FFB" w14:textId="3338ED28" w:rsidR="005324D9" w:rsidRPr="002F30E2" w:rsidRDefault="005324D9" w:rsidP="00B969CC">
            <w:pPr>
              <w:ind w:left="-43" w:right="-25"/>
              <w:jc w:val="right"/>
              <w:rPr>
                <w:sz w:val="18"/>
                <w:szCs w:val="18"/>
              </w:rPr>
            </w:pPr>
            <w:r w:rsidRPr="002F30E2">
              <w:rPr>
                <w:sz w:val="18"/>
                <w:szCs w:val="18"/>
              </w:rPr>
              <w:t>128</w:t>
            </w:r>
          </w:p>
        </w:tc>
      </w:tr>
      <w:tr w:rsidR="005324D9" w:rsidRPr="002F30E2" w14:paraId="43801103" w14:textId="77777777" w:rsidTr="00B969CC">
        <w:trPr>
          <w:trHeight w:val="57"/>
        </w:trPr>
        <w:tc>
          <w:tcPr>
            <w:tcW w:w="1662" w:type="pct"/>
            <w:noWrap/>
            <w:vAlign w:val="bottom"/>
          </w:tcPr>
          <w:p w14:paraId="2A75B272" w14:textId="77777777" w:rsidR="005324D9" w:rsidRPr="002F30E2" w:rsidRDefault="005324D9" w:rsidP="00F3617D">
            <w:pPr>
              <w:ind w:firstLineChars="200" w:firstLine="360"/>
              <w:rPr>
                <w:sz w:val="18"/>
                <w:szCs w:val="18"/>
              </w:rPr>
            </w:pPr>
            <w:r w:rsidRPr="002F30E2">
              <w:rPr>
                <w:sz w:val="18"/>
                <w:szCs w:val="18"/>
              </w:rPr>
              <w:t xml:space="preserve">İhtiyaç Kredisi </w:t>
            </w:r>
          </w:p>
        </w:tc>
        <w:tc>
          <w:tcPr>
            <w:tcW w:w="1113" w:type="pct"/>
            <w:noWrap/>
            <w:vAlign w:val="bottom"/>
          </w:tcPr>
          <w:p w14:paraId="004B87CD" w14:textId="29EEDC51" w:rsidR="005324D9" w:rsidRPr="002F30E2" w:rsidRDefault="005324D9" w:rsidP="00B969CC">
            <w:pPr>
              <w:ind w:left="-43" w:right="-25"/>
              <w:jc w:val="right"/>
              <w:rPr>
                <w:sz w:val="18"/>
                <w:szCs w:val="18"/>
              </w:rPr>
            </w:pPr>
            <w:r w:rsidRPr="002F30E2">
              <w:rPr>
                <w:sz w:val="18"/>
                <w:szCs w:val="18"/>
              </w:rPr>
              <w:t>157</w:t>
            </w:r>
          </w:p>
        </w:tc>
        <w:tc>
          <w:tcPr>
            <w:tcW w:w="1113" w:type="pct"/>
            <w:noWrap/>
            <w:vAlign w:val="bottom"/>
          </w:tcPr>
          <w:p w14:paraId="6CA5626A" w14:textId="4B86DF86" w:rsidR="005324D9" w:rsidRPr="002F30E2" w:rsidRDefault="005324D9" w:rsidP="00B969CC">
            <w:pPr>
              <w:ind w:left="-43" w:right="-25"/>
              <w:jc w:val="right"/>
              <w:rPr>
                <w:sz w:val="18"/>
                <w:szCs w:val="18"/>
              </w:rPr>
            </w:pPr>
            <w:r w:rsidRPr="002F30E2">
              <w:rPr>
                <w:sz w:val="18"/>
                <w:szCs w:val="18"/>
              </w:rPr>
              <w:t>7.142</w:t>
            </w:r>
          </w:p>
        </w:tc>
        <w:tc>
          <w:tcPr>
            <w:tcW w:w="1113" w:type="pct"/>
            <w:noWrap/>
            <w:vAlign w:val="bottom"/>
          </w:tcPr>
          <w:p w14:paraId="1FBD7D63" w14:textId="1039F831" w:rsidR="005324D9" w:rsidRPr="002F30E2" w:rsidRDefault="005324D9" w:rsidP="00B969CC">
            <w:pPr>
              <w:ind w:left="-43" w:right="-25"/>
              <w:jc w:val="right"/>
              <w:rPr>
                <w:sz w:val="18"/>
                <w:szCs w:val="18"/>
              </w:rPr>
            </w:pPr>
            <w:r w:rsidRPr="002F30E2">
              <w:rPr>
                <w:sz w:val="18"/>
                <w:szCs w:val="18"/>
              </w:rPr>
              <w:t>7.299</w:t>
            </w:r>
          </w:p>
        </w:tc>
      </w:tr>
      <w:tr w:rsidR="005324D9" w:rsidRPr="002F30E2" w14:paraId="2DA30586" w14:textId="77777777" w:rsidTr="00B969CC">
        <w:trPr>
          <w:trHeight w:val="57"/>
        </w:trPr>
        <w:tc>
          <w:tcPr>
            <w:tcW w:w="1662" w:type="pct"/>
            <w:noWrap/>
            <w:vAlign w:val="bottom"/>
          </w:tcPr>
          <w:p w14:paraId="231975F6" w14:textId="77777777" w:rsidR="005324D9" w:rsidRPr="002F30E2" w:rsidRDefault="005324D9" w:rsidP="00F3617D">
            <w:pPr>
              <w:ind w:firstLineChars="200" w:firstLine="360"/>
              <w:rPr>
                <w:sz w:val="18"/>
                <w:szCs w:val="18"/>
              </w:rPr>
            </w:pPr>
            <w:r w:rsidRPr="002F30E2">
              <w:rPr>
                <w:sz w:val="18"/>
                <w:szCs w:val="18"/>
              </w:rPr>
              <w:t>Diğer</w:t>
            </w:r>
          </w:p>
        </w:tc>
        <w:tc>
          <w:tcPr>
            <w:tcW w:w="1113" w:type="pct"/>
            <w:noWrap/>
            <w:vAlign w:val="bottom"/>
          </w:tcPr>
          <w:p w14:paraId="22CF17FD" w14:textId="50C2A0EB"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7DD81288" w14:textId="16122107"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654BF280" w14:textId="4E9860D3" w:rsidR="005324D9" w:rsidRPr="002F30E2" w:rsidRDefault="005324D9" w:rsidP="00B969CC">
            <w:pPr>
              <w:ind w:left="-43" w:right="-25"/>
              <w:jc w:val="right"/>
              <w:rPr>
                <w:b/>
                <w:sz w:val="18"/>
                <w:szCs w:val="18"/>
              </w:rPr>
            </w:pPr>
            <w:r w:rsidRPr="002F30E2">
              <w:rPr>
                <w:sz w:val="18"/>
                <w:szCs w:val="18"/>
              </w:rPr>
              <w:t>-</w:t>
            </w:r>
          </w:p>
        </w:tc>
      </w:tr>
      <w:tr w:rsidR="005324D9" w:rsidRPr="002F30E2" w14:paraId="7B931B98" w14:textId="77777777" w:rsidTr="00B969CC">
        <w:trPr>
          <w:trHeight w:val="57"/>
        </w:trPr>
        <w:tc>
          <w:tcPr>
            <w:tcW w:w="1662" w:type="pct"/>
            <w:noWrap/>
            <w:vAlign w:val="bottom"/>
          </w:tcPr>
          <w:p w14:paraId="6217A42B" w14:textId="77777777" w:rsidR="005324D9" w:rsidRPr="002F30E2" w:rsidRDefault="005324D9" w:rsidP="00F3617D">
            <w:pPr>
              <w:rPr>
                <w:b/>
                <w:sz w:val="18"/>
                <w:szCs w:val="18"/>
              </w:rPr>
            </w:pPr>
            <w:r w:rsidRPr="002F30E2">
              <w:rPr>
                <w:b/>
                <w:sz w:val="18"/>
                <w:szCs w:val="18"/>
              </w:rPr>
              <w:t>Personel Kredileri-Dövize Endeksli</w:t>
            </w:r>
          </w:p>
        </w:tc>
        <w:tc>
          <w:tcPr>
            <w:tcW w:w="1113" w:type="pct"/>
            <w:noWrap/>
            <w:vAlign w:val="bottom"/>
          </w:tcPr>
          <w:p w14:paraId="4001F231" w14:textId="6A0D7AC3"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25B52336" w14:textId="7682D037"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31148730" w14:textId="68112095" w:rsidR="005324D9" w:rsidRPr="002F30E2" w:rsidRDefault="005324D9" w:rsidP="00B969CC">
            <w:pPr>
              <w:ind w:left="-43" w:right="-25"/>
              <w:jc w:val="right"/>
              <w:rPr>
                <w:b/>
                <w:sz w:val="18"/>
                <w:szCs w:val="18"/>
              </w:rPr>
            </w:pPr>
            <w:r w:rsidRPr="002F30E2">
              <w:rPr>
                <w:sz w:val="18"/>
                <w:szCs w:val="18"/>
              </w:rPr>
              <w:t>-</w:t>
            </w:r>
          </w:p>
        </w:tc>
      </w:tr>
      <w:tr w:rsidR="005324D9" w:rsidRPr="002F30E2" w14:paraId="0BCE974C" w14:textId="77777777" w:rsidTr="00B969CC">
        <w:trPr>
          <w:trHeight w:val="57"/>
        </w:trPr>
        <w:tc>
          <w:tcPr>
            <w:tcW w:w="1662" w:type="pct"/>
            <w:noWrap/>
            <w:vAlign w:val="bottom"/>
          </w:tcPr>
          <w:p w14:paraId="55968A48" w14:textId="77777777" w:rsidR="005324D9" w:rsidRPr="002F30E2" w:rsidRDefault="005324D9" w:rsidP="00F3617D">
            <w:pPr>
              <w:ind w:firstLineChars="200" w:firstLine="360"/>
              <w:rPr>
                <w:sz w:val="18"/>
                <w:szCs w:val="18"/>
              </w:rPr>
            </w:pPr>
            <w:r w:rsidRPr="002F30E2">
              <w:rPr>
                <w:sz w:val="18"/>
                <w:szCs w:val="18"/>
              </w:rPr>
              <w:t>Konut Kredisi</w:t>
            </w:r>
          </w:p>
        </w:tc>
        <w:tc>
          <w:tcPr>
            <w:tcW w:w="1113" w:type="pct"/>
            <w:noWrap/>
            <w:vAlign w:val="bottom"/>
          </w:tcPr>
          <w:p w14:paraId="0B43D3EF" w14:textId="6C7F74D2"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44264141" w14:textId="65AE4379"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0AA234C1" w14:textId="092BEB75" w:rsidR="005324D9" w:rsidRPr="002F30E2" w:rsidRDefault="005324D9" w:rsidP="00B969CC">
            <w:pPr>
              <w:ind w:left="-43" w:right="-25"/>
              <w:jc w:val="right"/>
              <w:rPr>
                <w:b/>
                <w:sz w:val="18"/>
                <w:szCs w:val="18"/>
              </w:rPr>
            </w:pPr>
            <w:r w:rsidRPr="002F30E2">
              <w:rPr>
                <w:sz w:val="18"/>
                <w:szCs w:val="18"/>
              </w:rPr>
              <w:t>-</w:t>
            </w:r>
          </w:p>
        </w:tc>
      </w:tr>
      <w:tr w:rsidR="005324D9" w:rsidRPr="002F30E2" w14:paraId="1CE24811" w14:textId="77777777" w:rsidTr="00B969CC">
        <w:trPr>
          <w:trHeight w:val="57"/>
        </w:trPr>
        <w:tc>
          <w:tcPr>
            <w:tcW w:w="1662" w:type="pct"/>
            <w:noWrap/>
            <w:vAlign w:val="bottom"/>
          </w:tcPr>
          <w:p w14:paraId="0F8F0785" w14:textId="77777777" w:rsidR="005324D9" w:rsidRPr="002F30E2" w:rsidRDefault="005324D9" w:rsidP="00F3617D">
            <w:pPr>
              <w:ind w:firstLineChars="200" w:firstLine="360"/>
              <w:rPr>
                <w:sz w:val="18"/>
                <w:szCs w:val="18"/>
              </w:rPr>
            </w:pPr>
            <w:r w:rsidRPr="002F30E2">
              <w:rPr>
                <w:sz w:val="18"/>
                <w:szCs w:val="18"/>
              </w:rPr>
              <w:t>Taşıt Kredisi</w:t>
            </w:r>
          </w:p>
        </w:tc>
        <w:tc>
          <w:tcPr>
            <w:tcW w:w="1113" w:type="pct"/>
            <w:noWrap/>
            <w:vAlign w:val="bottom"/>
          </w:tcPr>
          <w:p w14:paraId="7D2022AC" w14:textId="673ADD3B"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54DF2AE0" w14:textId="1547DFED"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107CC019" w14:textId="4901B529" w:rsidR="005324D9" w:rsidRPr="002F30E2" w:rsidRDefault="005324D9" w:rsidP="00B969CC">
            <w:pPr>
              <w:ind w:left="-43" w:right="-25"/>
              <w:jc w:val="right"/>
              <w:rPr>
                <w:b/>
                <w:sz w:val="18"/>
                <w:szCs w:val="18"/>
              </w:rPr>
            </w:pPr>
            <w:r w:rsidRPr="002F30E2">
              <w:rPr>
                <w:sz w:val="18"/>
                <w:szCs w:val="18"/>
              </w:rPr>
              <w:t>-</w:t>
            </w:r>
          </w:p>
        </w:tc>
      </w:tr>
      <w:tr w:rsidR="005324D9" w:rsidRPr="002F30E2" w14:paraId="0EBCC98B" w14:textId="77777777" w:rsidTr="00B969CC">
        <w:trPr>
          <w:trHeight w:val="57"/>
        </w:trPr>
        <w:tc>
          <w:tcPr>
            <w:tcW w:w="1662" w:type="pct"/>
            <w:noWrap/>
            <w:vAlign w:val="bottom"/>
          </w:tcPr>
          <w:p w14:paraId="2FF36481" w14:textId="77777777" w:rsidR="005324D9" w:rsidRPr="002F30E2" w:rsidRDefault="005324D9" w:rsidP="00F3617D">
            <w:pPr>
              <w:ind w:firstLineChars="200" w:firstLine="360"/>
              <w:rPr>
                <w:sz w:val="18"/>
                <w:szCs w:val="18"/>
              </w:rPr>
            </w:pPr>
            <w:r w:rsidRPr="002F30E2">
              <w:rPr>
                <w:sz w:val="18"/>
                <w:szCs w:val="18"/>
              </w:rPr>
              <w:t xml:space="preserve">İhtiyaç Kredisi </w:t>
            </w:r>
          </w:p>
        </w:tc>
        <w:tc>
          <w:tcPr>
            <w:tcW w:w="1113" w:type="pct"/>
            <w:noWrap/>
            <w:vAlign w:val="bottom"/>
          </w:tcPr>
          <w:p w14:paraId="276388C6" w14:textId="64D7D41E"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3082DA97" w14:textId="37DB09AA"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27089159" w14:textId="6F405FEB" w:rsidR="005324D9" w:rsidRPr="002F30E2" w:rsidRDefault="005324D9" w:rsidP="00B969CC">
            <w:pPr>
              <w:ind w:left="-43" w:right="-25"/>
              <w:jc w:val="right"/>
              <w:rPr>
                <w:b/>
                <w:sz w:val="18"/>
                <w:szCs w:val="18"/>
              </w:rPr>
            </w:pPr>
            <w:r w:rsidRPr="002F30E2">
              <w:rPr>
                <w:sz w:val="18"/>
                <w:szCs w:val="18"/>
              </w:rPr>
              <w:t>-</w:t>
            </w:r>
          </w:p>
        </w:tc>
      </w:tr>
      <w:tr w:rsidR="005324D9" w:rsidRPr="002F30E2" w14:paraId="0A26F725" w14:textId="77777777" w:rsidTr="00B969CC">
        <w:trPr>
          <w:trHeight w:val="57"/>
        </w:trPr>
        <w:tc>
          <w:tcPr>
            <w:tcW w:w="1662" w:type="pct"/>
            <w:noWrap/>
            <w:vAlign w:val="bottom"/>
          </w:tcPr>
          <w:p w14:paraId="7B8C9489" w14:textId="77777777" w:rsidR="005324D9" w:rsidRPr="002F30E2" w:rsidRDefault="005324D9" w:rsidP="00F3617D">
            <w:pPr>
              <w:ind w:firstLineChars="200" w:firstLine="360"/>
              <w:rPr>
                <w:sz w:val="18"/>
                <w:szCs w:val="18"/>
              </w:rPr>
            </w:pPr>
            <w:r w:rsidRPr="002F30E2">
              <w:rPr>
                <w:sz w:val="18"/>
                <w:szCs w:val="18"/>
              </w:rPr>
              <w:t>Diğer</w:t>
            </w:r>
          </w:p>
        </w:tc>
        <w:tc>
          <w:tcPr>
            <w:tcW w:w="1113" w:type="pct"/>
            <w:noWrap/>
            <w:vAlign w:val="bottom"/>
          </w:tcPr>
          <w:p w14:paraId="5B2B5111" w14:textId="5FCFC127"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27D1D869" w14:textId="52B6E7B3"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386808D0" w14:textId="2EE155D9" w:rsidR="005324D9" w:rsidRPr="002F30E2" w:rsidRDefault="005324D9" w:rsidP="00B969CC">
            <w:pPr>
              <w:ind w:left="-43" w:right="-25"/>
              <w:jc w:val="right"/>
              <w:rPr>
                <w:b/>
                <w:sz w:val="18"/>
                <w:szCs w:val="18"/>
              </w:rPr>
            </w:pPr>
            <w:r w:rsidRPr="002F30E2">
              <w:rPr>
                <w:sz w:val="18"/>
                <w:szCs w:val="18"/>
              </w:rPr>
              <w:t>-</w:t>
            </w:r>
          </w:p>
        </w:tc>
      </w:tr>
      <w:tr w:rsidR="005324D9" w:rsidRPr="002F30E2" w14:paraId="20AD5B33" w14:textId="77777777" w:rsidTr="00B969CC">
        <w:trPr>
          <w:trHeight w:val="57"/>
        </w:trPr>
        <w:tc>
          <w:tcPr>
            <w:tcW w:w="1662" w:type="pct"/>
            <w:noWrap/>
            <w:vAlign w:val="bottom"/>
          </w:tcPr>
          <w:p w14:paraId="13E40948" w14:textId="77777777" w:rsidR="005324D9" w:rsidRPr="002F30E2" w:rsidRDefault="005324D9" w:rsidP="00F3617D">
            <w:pPr>
              <w:rPr>
                <w:b/>
                <w:sz w:val="18"/>
                <w:szCs w:val="18"/>
              </w:rPr>
            </w:pPr>
            <w:r w:rsidRPr="002F30E2">
              <w:rPr>
                <w:b/>
                <w:sz w:val="18"/>
                <w:szCs w:val="18"/>
              </w:rPr>
              <w:t>Personel Kredileri-YP</w:t>
            </w:r>
          </w:p>
        </w:tc>
        <w:tc>
          <w:tcPr>
            <w:tcW w:w="1113" w:type="pct"/>
            <w:noWrap/>
            <w:vAlign w:val="bottom"/>
          </w:tcPr>
          <w:p w14:paraId="2E44C388" w14:textId="4ACFABD7"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1F0E10F9" w14:textId="4D7F6FCD"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79ADEEC1" w14:textId="3354804F" w:rsidR="005324D9" w:rsidRPr="002F30E2" w:rsidRDefault="005324D9" w:rsidP="00B969CC">
            <w:pPr>
              <w:ind w:left="-43" w:right="-25"/>
              <w:jc w:val="right"/>
              <w:rPr>
                <w:b/>
                <w:sz w:val="18"/>
                <w:szCs w:val="18"/>
              </w:rPr>
            </w:pPr>
            <w:r w:rsidRPr="002F30E2">
              <w:rPr>
                <w:sz w:val="18"/>
                <w:szCs w:val="18"/>
              </w:rPr>
              <w:t>-</w:t>
            </w:r>
          </w:p>
        </w:tc>
      </w:tr>
      <w:tr w:rsidR="005324D9" w:rsidRPr="002F30E2" w14:paraId="782EB8DF" w14:textId="77777777" w:rsidTr="00B969CC">
        <w:trPr>
          <w:trHeight w:val="57"/>
        </w:trPr>
        <w:tc>
          <w:tcPr>
            <w:tcW w:w="1662" w:type="pct"/>
            <w:noWrap/>
            <w:vAlign w:val="bottom"/>
          </w:tcPr>
          <w:p w14:paraId="35907B62" w14:textId="77777777" w:rsidR="005324D9" w:rsidRPr="002F30E2" w:rsidRDefault="005324D9" w:rsidP="00F3617D">
            <w:pPr>
              <w:ind w:firstLineChars="200" w:firstLine="360"/>
              <w:rPr>
                <w:sz w:val="18"/>
                <w:szCs w:val="18"/>
              </w:rPr>
            </w:pPr>
            <w:r w:rsidRPr="002F30E2">
              <w:rPr>
                <w:sz w:val="18"/>
                <w:szCs w:val="18"/>
              </w:rPr>
              <w:t>Konut Kredisi</w:t>
            </w:r>
          </w:p>
        </w:tc>
        <w:tc>
          <w:tcPr>
            <w:tcW w:w="1113" w:type="pct"/>
            <w:noWrap/>
            <w:vAlign w:val="bottom"/>
          </w:tcPr>
          <w:p w14:paraId="02DA3FDD" w14:textId="4C68576F"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09D0ABEC" w14:textId="46388255"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25603DC7" w14:textId="1857D149" w:rsidR="005324D9" w:rsidRPr="002F30E2" w:rsidRDefault="005324D9" w:rsidP="00B969CC">
            <w:pPr>
              <w:ind w:left="-43" w:right="-25"/>
              <w:jc w:val="right"/>
              <w:rPr>
                <w:b/>
                <w:sz w:val="18"/>
                <w:szCs w:val="18"/>
              </w:rPr>
            </w:pPr>
            <w:r w:rsidRPr="002F30E2">
              <w:rPr>
                <w:sz w:val="18"/>
                <w:szCs w:val="18"/>
              </w:rPr>
              <w:t>-</w:t>
            </w:r>
          </w:p>
        </w:tc>
      </w:tr>
      <w:tr w:rsidR="005324D9" w:rsidRPr="002F30E2" w14:paraId="5F2D3BE0" w14:textId="77777777" w:rsidTr="00B969CC">
        <w:trPr>
          <w:trHeight w:val="57"/>
        </w:trPr>
        <w:tc>
          <w:tcPr>
            <w:tcW w:w="1662" w:type="pct"/>
            <w:noWrap/>
            <w:vAlign w:val="bottom"/>
          </w:tcPr>
          <w:p w14:paraId="33773FCE" w14:textId="77777777" w:rsidR="005324D9" w:rsidRPr="002F30E2" w:rsidRDefault="005324D9" w:rsidP="00F3617D">
            <w:pPr>
              <w:ind w:firstLineChars="200" w:firstLine="360"/>
              <w:rPr>
                <w:sz w:val="18"/>
                <w:szCs w:val="18"/>
              </w:rPr>
            </w:pPr>
            <w:r w:rsidRPr="002F30E2">
              <w:rPr>
                <w:sz w:val="18"/>
                <w:szCs w:val="18"/>
              </w:rPr>
              <w:t>Taşıt Kredisi</w:t>
            </w:r>
          </w:p>
        </w:tc>
        <w:tc>
          <w:tcPr>
            <w:tcW w:w="1113" w:type="pct"/>
            <w:noWrap/>
            <w:vAlign w:val="bottom"/>
          </w:tcPr>
          <w:p w14:paraId="00D79C94" w14:textId="57F8EFC3"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6A9E8BF7" w14:textId="6829A608"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5F6C7765" w14:textId="68B19305" w:rsidR="005324D9" w:rsidRPr="002F30E2" w:rsidRDefault="005324D9" w:rsidP="00B969CC">
            <w:pPr>
              <w:ind w:left="-43" w:right="-25"/>
              <w:jc w:val="right"/>
              <w:rPr>
                <w:b/>
                <w:sz w:val="18"/>
                <w:szCs w:val="18"/>
              </w:rPr>
            </w:pPr>
            <w:r w:rsidRPr="002F30E2">
              <w:rPr>
                <w:sz w:val="18"/>
                <w:szCs w:val="18"/>
              </w:rPr>
              <w:t>-</w:t>
            </w:r>
          </w:p>
        </w:tc>
      </w:tr>
      <w:tr w:rsidR="005324D9" w:rsidRPr="002F30E2" w14:paraId="5C9B667C" w14:textId="77777777" w:rsidTr="00B969CC">
        <w:trPr>
          <w:trHeight w:val="57"/>
        </w:trPr>
        <w:tc>
          <w:tcPr>
            <w:tcW w:w="1662" w:type="pct"/>
            <w:noWrap/>
            <w:vAlign w:val="bottom"/>
          </w:tcPr>
          <w:p w14:paraId="655EE693" w14:textId="77777777" w:rsidR="005324D9" w:rsidRPr="002F30E2" w:rsidRDefault="005324D9" w:rsidP="00F3617D">
            <w:pPr>
              <w:ind w:firstLineChars="200" w:firstLine="360"/>
              <w:rPr>
                <w:sz w:val="18"/>
                <w:szCs w:val="18"/>
              </w:rPr>
            </w:pPr>
            <w:r w:rsidRPr="002F30E2">
              <w:rPr>
                <w:sz w:val="18"/>
                <w:szCs w:val="18"/>
              </w:rPr>
              <w:t xml:space="preserve">İhtiyaç Kredisi </w:t>
            </w:r>
          </w:p>
        </w:tc>
        <w:tc>
          <w:tcPr>
            <w:tcW w:w="1113" w:type="pct"/>
            <w:noWrap/>
            <w:vAlign w:val="bottom"/>
          </w:tcPr>
          <w:p w14:paraId="04C08C51" w14:textId="71971279"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69D3BD04" w14:textId="3605A44E"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7B072821" w14:textId="04A5BC6F" w:rsidR="005324D9" w:rsidRPr="002F30E2" w:rsidRDefault="005324D9" w:rsidP="00B969CC">
            <w:pPr>
              <w:ind w:left="-43" w:right="-25"/>
              <w:jc w:val="right"/>
              <w:rPr>
                <w:b/>
                <w:sz w:val="18"/>
                <w:szCs w:val="18"/>
              </w:rPr>
            </w:pPr>
            <w:r w:rsidRPr="002F30E2">
              <w:rPr>
                <w:sz w:val="18"/>
                <w:szCs w:val="18"/>
              </w:rPr>
              <w:t>-</w:t>
            </w:r>
          </w:p>
        </w:tc>
      </w:tr>
      <w:tr w:rsidR="005324D9" w:rsidRPr="002F30E2" w14:paraId="644753F9" w14:textId="77777777" w:rsidTr="00B969CC">
        <w:trPr>
          <w:trHeight w:val="57"/>
        </w:trPr>
        <w:tc>
          <w:tcPr>
            <w:tcW w:w="1662" w:type="pct"/>
            <w:noWrap/>
            <w:vAlign w:val="bottom"/>
          </w:tcPr>
          <w:p w14:paraId="50B77D7C" w14:textId="77777777" w:rsidR="005324D9" w:rsidRPr="002F30E2" w:rsidRDefault="005324D9" w:rsidP="00F3617D">
            <w:pPr>
              <w:ind w:firstLineChars="200" w:firstLine="360"/>
              <w:rPr>
                <w:sz w:val="18"/>
                <w:szCs w:val="18"/>
              </w:rPr>
            </w:pPr>
            <w:r w:rsidRPr="002F30E2">
              <w:rPr>
                <w:sz w:val="18"/>
                <w:szCs w:val="18"/>
              </w:rPr>
              <w:t>Diğer</w:t>
            </w:r>
          </w:p>
        </w:tc>
        <w:tc>
          <w:tcPr>
            <w:tcW w:w="1113" w:type="pct"/>
            <w:noWrap/>
            <w:vAlign w:val="bottom"/>
          </w:tcPr>
          <w:p w14:paraId="2A55E11B" w14:textId="14BFEE43"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3BA9813B" w14:textId="614C5173"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70CF85A7" w14:textId="1BD3EBF0" w:rsidR="005324D9" w:rsidRPr="002F30E2" w:rsidRDefault="005324D9" w:rsidP="00B969CC">
            <w:pPr>
              <w:ind w:left="-43" w:right="-25"/>
              <w:jc w:val="right"/>
              <w:rPr>
                <w:b/>
                <w:sz w:val="18"/>
                <w:szCs w:val="18"/>
              </w:rPr>
            </w:pPr>
            <w:r w:rsidRPr="002F30E2">
              <w:rPr>
                <w:sz w:val="18"/>
                <w:szCs w:val="18"/>
              </w:rPr>
              <w:t>-</w:t>
            </w:r>
          </w:p>
        </w:tc>
      </w:tr>
      <w:tr w:rsidR="005324D9" w:rsidRPr="002F30E2" w14:paraId="425D52B0" w14:textId="77777777" w:rsidTr="00B969CC">
        <w:trPr>
          <w:trHeight w:val="57"/>
        </w:trPr>
        <w:tc>
          <w:tcPr>
            <w:tcW w:w="1662" w:type="pct"/>
            <w:noWrap/>
            <w:vAlign w:val="bottom"/>
          </w:tcPr>
          <w:p w14:paraId="1F6D5E7C" w14:textId="77777777" w:rsidR="005324D9" w:rsidRPr="002F30E2" w:rsidRDefault="005324D9" w:rsidP="00F3617D">
            <w:pPr>
              <w:rPr>
                <w:b/>
                <w:sz w:val="18"/>
                <w:szCs w:val="18"/>
              </w:rPr>
            </w:pPr>
            <w:r w:rsidRPr="002F30E2">
              <w:rPr>
                <w:b/>
                <w:sz w:val="18"/>
                <w:szCs w:val="18"/>
              </w:rPr>
              <w:t>Personel Kredi Kartları-TP</w:t>
            </w:r>
          </w:p>
        </w:tc>
        <w:tc>
          <w:tcPr>
            <w:tcW w:w="1113" w:type="pct"/>
            <w:noWrap/>
            <w:vAlign w:val="bottom"/>
          </w:tcPr>
          <w:p w14:paraId="41CE8B85" w14:textId="1AF3217B" w:rsidR="005324D9" w:rsidRPr="002F30E2" w:rsidRDefault="005324D9" w:rsidP="00B969CC">
            <w:pPr>
              <w:ind w:left="-43" w:right="-25"/>
              <w:jc w:val="right"/>
              <w:rPr>
                <w:b/>
                <w:sz w:val="18"/>
                <w:szCs w:val="18"/>
              </w:rPr>
            </w:pPr>
            <w:r w:rsidRPr="002F30E2">
              <w:rPr>
                <w:b/>
                <w:sz w:val="18"/>
                <w:szCs w:val="18"/>
              </w:rPr>
              <w:t>1.901</w:t>
            </w:r>
          </w:p>
        </w:tc>
        <w:tc>
          <w:tcPr>
            <w:tcW w:w="1113" w:type="pct"/>
            <w:noWrap/>
            <w:vAlign w:val="bottom"/>
          </w:tcPr>
          <w:p w14:paraId="2BCB4A4E" w14:textId="7C582F91" w:rsidR="005324D9" w:rsidRPr="002F30E2" w:rsidRDefault="005324D9" w:rsidP="00B969CC">
            <w:pPr>
              <w:ind w:left="-43" w:right="-25"/>
              <w:jc w:val="right"/>
              <w:rPr>
                <w:b/>
                <w:sz w:val="18"/>
                <w:szCs w:val="18"/>
              </w:rPr>
            </w:pPr>
            <w:r w:rsidRPr="002F30E2">
              <w:rPr>
                <w:b/>
                <w:sz w:val="18"/>
                <w:szCs w:val="18"/>
              </w:rPr>
              <w:t>7</w:t>
            </w:r>
          </w:p>
        </w:tc>
        <w:tc>
          <w:tcPr>
            <w:tcW w:w="1113" w:type="pct"/>
            <w:noWrap/>
            <w:vAlign w:val="bottom"/>
          </w:tcPr>
          <w:p w14:paraId="30EE55C6" w14:textId="5E25BD3E" w:rsidR="005324D9" w:rsidRPr="002F30E2" w:rsidRDefault="005324D9" w:rsidP="00B969CC">
            <w:pPr>
              <w:ind w:left="-43" w:right="-25"/>
              <w:jc w:val="right"/>
              <w:rPr>
                <w:b/>
                <w:sz w:val="18"/>
                <w:szCs w:val="18"/>
              </w:rPr>
            </w:pPr>
            <w:r w:rsidRPr="002F30E2">
              <w:rPr>
                <w:b/>
                <w:sz w:val="18"/>
                <w:szCs w:val="18"/>
              </w:rPr>
              <w:t>1.908</w:t>
            </w:r>
          </w:p>
        </w:tc>
      </w:tr>
      <w:tr w:rsidR="005324D9" w:rsidRPr="002F30E2" w14:paraId="7924BA74" w14:textId="77777777" w:rsidTr="00B969CC">
        <w:trPr>
          <w:trHeight w:val="57"/>
        </w:trPr>
        <w:tc>
          <w:tcPr>
            <w:tcW w:w="1662" w:type="pct"/>
            <w:noWrap/>
            <w:vAlign w:val="bottom"/>
          </w:tcPr>
          <w:p w14:paraId="113A07E7" w14:textId="77777777" w:rsidR="005324D9" w:rsidRPr="002F30E2" w:rsidRDefault="005324D9" w:rsidP="00F3617D">
            <w:pPr>
              <w:ind w:firstLineChars="200" w:firstLine="360"/>
              <w:rPr>
                <w:sz w:val="18"/>
                <w:szCs w:val="18"/>
              </w:rPr>
            </w:pPr>
            <w:r w:rsidRPr="002F30E2">
              <w:rPr>
                <w:sz w:val="18"/>
                <w:szCs w:val="18"/>
              </w:rPr>
              <w:t>Taksitli</w:t>
            </w:r>
          </w:p>
        </w:tc>
        <w:tc>
          <w:tcPr>
            <w:tcW w:w="1113" w:type="pct"/>
            <w:noWrap/>
            <w:vAlign w:val="bottom"/>
          </w:tcPr>
          <w:p w14:paraId="7A4DD3D9" w14:textId="68D9DF31" w:rsidR="005324D9" w:rsidRPr="002F30E2" w:rsidRDefault="005324D9" w:rsidP="00B969CC">
            <w:pPr>
              <w:ind w:left="-43" w:right="-25"/>
              <w:jc w:val="right"/>
              <w:rPr>
                <w:b/>
                <w:sz w:val="18"/>
                <w:szCs w:val="18"/>
              </w:rPr>
            </w:pPr>
            <w:r w:rsidRPr="002F30E2">
              <w:rPr>
                <w:sz w:val="18"/>
                <w:szCs w:val="18"/>
              </w:rPr>
              <w:t>353</w:t>
            </w:r>
          </w:p>
        </w:tc>
        <w:tc>
          <w:tcPr>
            <w:tcW w:w="1113" w:type="pct"/>
            <w:noWrap/>
            <w:vAlign w:val="bottom"/>
          </w:tcPr>
          <w:p w14:paraId="16C52F1C" w14:textId="09545BAE" w:rsidR="005324D9" w:rsidRPr="002F30E2" w:rsidRDefault="005324D9" w:rsidP="00B969CC">
            <w:pPr>
              <w:ind w:left="-43" w:right="-25"/>
              <w:jc w:val="right"/>
              <w:rPr>
                <w:b/>
                <w:sz w:val="18"/>
                <w:szCs w:val="18"/>
              </w:rPr>
            </w:pPr>
            <w:r w:rsidRPr="002F30E2">
              <w:rPr>
                <w:sz w:val="18"/>
                <w:szCs w:val="18"/>
              </w:rPr>
              <w:t>1</w:t>
            </w:r>
          </w:p>
        </w:tc>
        <w:tc>
          <w:tcPr>
            <w:tcW w:w="1113" w:type="pct"/>
            <w:noWrap/>
            <w:vAlign w:val="bottom"/>
          </w:tcPr>
          <w:p w14:paraId="25AD01A4" w14:textId="044DE5E0" w:rsidR="005324D9" w:rsidRPr="002F30E2" w:rsidRDefault="005324D9" w:rsidP="00B969CC">
            <w:pPr>
              <w:ind w:left="-43" w:right="-25"/>
              <w:jc w:val="right"/>
              <w:rPr>
                <w:b/>
                <w:sz w:val="18"/>
                <w:szCs w:val="18"/>
              </w:rPr>
            </w:pPr>
            <w:r w:rsidRPr="002F30E2">
              <w:rPr>
                <w:sz w:val="18"/>
                <w:szCs w:val="18"/>
              </w:rPr>
              <w:t>354</w:t>
            </w:r>
          </w:p>
        </w:tc>
      </w:tr>
      <w:tr w:rsidR="005324D9" w:rsidRPr="002F30E2" w14:paraId="0F029333" w14:textId="77777777" w:rsidTr="00B969CC">
        <w:trPr>
          <w:trHeight w:val="57"/>
        </w:trPr>
        <w:tc>
          <w:tcPr>
            <w:tcW w:w="1662" w:type="pct"/>
            <w:noWrap/>
            <w:vAlign w:val="bottom"/>
          </w:tcPr>
          <w:p w14:paraId="1111F818" w14:textId="77777777" w:rsidR="005324D9" w:rsidRPr="002F30E2" w:rsidRDefault="005324D9" w:rsidP="00F3617D">
            <w:pPr>
              <w:ind w:firstLineChars="200" w:firstLine="360"/>
              <w:rPr>
                <w:sz w:val="18"/>
                <w:szCs w:val="18"/>
              </w:rPr>
            </w:pPr>
            <w:r w:rsidRPr="002F30E2">
              <w:rPr>
                <w:sz w:val="18"/>
                <w:szCs w:val="18"/>
              </w:rPr>
              <w:t>Taksitsiz</w:t>
            </w:r>
          </w:p>
        </w:tc>
        <w:tc>
          <w:tcPr>
            <w:tcW w:w="1113" w:type="pct"/>
            <w:noWrap/>
            <w:vAlign w:val="bottom"/>
          </w:tcPr>
          <w:p w14:paraId="79675F3F" w14:textId="3B7876AD" w:rsidR="005324D9" w:rsidRPr="002F30E2" w:rsidRDefault="005324D9" w:rsidP="00B969CC">
            <w:pPr>
              <w:ind w:left="-43" w:right="-25"/>
              <w:jc w:val="right"/>
              <w:rPr>
                <w:b/>
                <w:sz w:val="18"/>
                <w:szCs w:val="18"/>
              </w:rPr>
            </w:pPr>
            <w:r w:rsidRPr="002F30E2">
              <w:rPr>
                <w:sz w:val="18"/>
                <w:szCs w:val="18"/>
              </w:rPr>
              <w:t>1.548</w:t>
            </w:r>
          </w:p>
        </w:tc>
        <w:tc>
          <w:tcPr>
            <w:tcW w:w="1113" w:type="pct"/>
            <w:noWrap/>
            <w:vAlign w:val="bottom"/>
          </w:tcPr>
          <w:p w14:paraId="0DBDEC60" w14:textId="176D9C73" w:rsidR="005324D9" w:rsidRPr="002F30E2" w:rsidRDefault="005324D9" w:rsidP="00B969CC">
            <w:pPr>
              <w:ind w:left="-43" w:right="-25"/>
              <w:jc w:val="right"/>
              <w:rPr>
                <w:b/>
                <w:sz w:val="18"/>
                <w:szCs w:val="18"/>
              </w:rPr>
            </w:pPr>
            <w:r w:rsidRPr="002F30E2">
              <w:rPr>
                <w:sz w:val="18"/>
                <w:szCs w:val="18"/>
              </w:rPr>
              <w:t>6</w:t>
            </w:r>
          </w:p>
        </w:tc>
        <w:tc>
          <w:tcPr>
            <w:tcW w:w="1113" w:type="pct"/>
            <w:noWrap/>
            <w:vAlign w:val="bottom"/>
          </w:tcPr>
          <w:p w14:paraId="4A21D559" w14:textId="631793D5" w:rsidR="005324D9" w:rsidRPr="002F30E2" w:rsidRDefault="005324D9" w:rsidP="00B969CC">
            <w:pPr>
              <w:ind w:left="-43" w:right="-25"/>
              <w:jc w:val="right"/>
              <w:rPr>
                <w:b/>
                <w:sz w:val="18"/>
                <w:szCs w:val="18"/>
              </w:rPr>
            </w:pPr>
            <w:r w:rsidRPr="002F30E2">
              <w:rPr>
                <w:sz w:val="18"/>
                <w:szCs w:val="18"/>
              </w:rPr>
              <w:t>1.554</w:t>
            </w:r>
          </w:p>
        </w:tc>
      </w:tr>
      <w:tr w:rsidR="005324D9" w:rsidRPr="002F30E2" w14:paraId="2009B937" w14:textId="77777777" w:rsidTr="00B969CC">
        <w:trPr>
          <w:trHeight w:val="57"/>
        </w:trPr>
        <w:tc>
          <w:tcPr>
            <w:tcW w:w="1662" w:type="pct"/>
            <w:noWrap/>
            <w:vAlign w:val="bottom"/>
          </w:tcPr>
          <w:p w14:paraId="70D5B329" w14:textId="77777777" w:rsidR="005324D9" w:rsidRPr="002F30E2" w:rsidRDefault="005324D9" w:rsidP="00F3617D">
            <w:pPr>
              <w:rPr>
                <w:b/>
                <w:sz w:val="18"/>
                <w:szCs w:val="18"/>
              </w:rPr>
            </w:pPr>
            <w:r w:rsidRPr="002F30E2">
              <w:rPr>
                <w:b/>
                <w:sz w:val="18"/>
                <w:szCs w:val="18"/>
              </w:rPr>
              <w:t>Personel Kredi Kartları-YP</w:t>
            </w:r>
          </w:p>
        </w:tc>
        <w:tc>
          <w:tcPr>
            <w:tcW w:w="1113" w:type="pct"/>
            <w:noWrap/>
            <w:vAlign w:val="bottom"/>
          </w:tcPr>
          <w:p w14:paraId="51472F78" w14:textId="5C8896AD"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32F4E6EF" w14:textId="24A222D3" w:rsidR="005324D9" w:rsidRPr="002F30E2" w:rsidRDefault="005324D9" w:rsidP="00B969CC">
            <w:pPr>
              <w:ind w:left="-43" w:right="-25"/>
              <w:jc w:val="right"/>
              <w:rPr>
                <w:b/>
                <w:sz w:val="18"/>
                <w:szCs w:val="18"/>
              </w:rPr>
            </w:pPr>
            <w:r w:rsidRPr="002F30E2">
              <w:rPr>
                <w:sz w:val="18"/>
                <w:szCs w:val="18"/>
              </w:rPr>
              <w:t>-</w:t>
            </w:r>
          </w:p>
        </w:tc>
        <w:tc>
          <w:tcPr>
            <w:tcW w:w="1113" w:type="pct"/>
            <w:noWrap/>
            <w:vAlign w:val="bottom"/>
          </w:tcPr>
          <w:p w14:paraId="784C3E94" w14:textId="63483973" w:rsidR="005324D9" w:rsidRPr="002F30E2" w:rsidRDefault="005324D9" w:rsidP="00B969CC">
            <w:pPr>
              <w:ind w:left="-43" w:right="-25"/>
              <w:jc w:val="right"/>
              <w:rPr>
                <w:b/>
                <w:sz w:val="18"/>
                <w:szCs w:val="18"/>
              </w:rPr>
            </w:pPr>
            <w:r w:rsidRPr="002F30E2">
              <w:rPr>
                <w:sz w:val="18"/>
                <w:szCs w:val="18"/>
              </w:rPr>
              <w:t>-</w:t>
            </w:r>
          </w:p>
        </w:tc>
      </w:tr>
      <w:tr w:rsidR="005324D9" w:rsidRPr="002F30E2" w14:paraId="43ABB44A" w14:textId="77777777" w:rsidTr="00B969CC">
        <w:trPr>
          <w:trHeight w:val="57"/>
        </w:trPr>
        <w:tc>
          <w:tcPr>
            <w:tcW w:w="1662" w:type="pct"/>
            <w:noWrap/>
            <w:vAlign w:val="bottom"/>
          </w:tcPr>
          <w:p w14:paraId="301339CA" w14:textId="77777777" w:rsidR="005324D9" w:rsidRPr="002F30E2" w:rsidRDefault="005324D9" w:rsidP="00F3617D">
            <w:pPr>
              <w:ind w:firstLineChars="200" w:firstLine="360"/>
              <w:rPr>
                <w:sz w:val="18"/>
                <w:szCs w:val="18"/>
              </w:rPr>
            </w:pPr>
            <w:r w:rsidRPr="002F30E2">
              <w:rPr>
                <w:sz w:val="18"/>
                <w:szCs w:val="18"/>
              </w:rPr>
              <w:t>Taksitli</w:t>
            </w:r>
          </w:p>
        </w:tc>
        <w:tc>
          <w:tcPr>
            <w:tcW w:w="1113" w:type="pct"/>
            <w:noWrap/>
            <w:vAlign w:val="bottom"/>
          </w:tcPr>
          <w:p w14:paraId="6C9CC6CF" w14:textId="3DC829B8"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5583D787" w14:textId="585CB778"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3DF03846" w14:textId="67CF6D3C" w:rsidR="005324D9" w:rsidRPr="002F30E2" w:rsidRDefault="005324D9" w:rsidP="00B969CC">
            <w:pPr>
              <w:ind w:left="-43" w:right="-25"/>
              <w:jc w:val="right"/>
              <w:rPr>
                <w:b/>
                <w:sz w:val="18"/>
                <w:szCs w:val="18"/>
              </w:rPr>
            </w:pPr>
            <w:r w:rsidRPr="002F30E2">
              <w:rPr>
                <w:b/>
                <w:sz w:val="18"/>
                <w:szCs w:val="18"/>
              </w:rPr>
              <w:t>-</w:t>
            </w:r>
          </w:p>
        </w:tc>
      </w:tr>
      <w:tr w:rsidR="005324D9" w:rsidRPr="002F30E2" w14:paraId="30AD669E" w14:textId="77777777" w:rsidTr="00B969CC">
        <w:trPr>
          <w:trHeight w:val="57"/>
        </w:trPr>
        <w:tc>
          <w:tcPr>
            <w:tcW w:w="1662" w:type="pct"/>
            <w:noWrap/>
            <w:vAlign w:val="bottom"/>
          </w:tcPr>
          <w:p w14:paraId="2D305313" w14:textId="77777777" w:rsidR="005324D9" w:rsidRPr="002F30E2" w:rsidRDefault="005324D9" w:rsidP="00F3617D">
            <w:pPr>
              <w:ind w:firstLineChars="200" w:firstLine="360"/>
              <w:rPr>
                <w:sz w:val="18"/>
                <w:szCs w:val="18"/>
              </w:rPr>
            </w:pPr>
            <w:r w:rsidRPr="002F30E2">
              <w:rPr>
                <w:sz w:val="18"/>
                <w:szCs w:val="18"/>
              </w:rPr>
              <w:t>Taksitsiz</w:t>
            </w:r>
          </w:p>
        </w:tc>
        <w:tc>
          <w:tcPr>
            <w:tcW w:w="1113" w:type="pct"/>
            <w:noWrap/>
            <w:vAlign w:val="bottom"/>
          </w:tcPr>
          <w:p w14:paraId="31EFD1BA" w14:textId="28D26933"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584D8D88" w14:textId="33BB8FB5"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323B86C1" w14:textId="2D1F6FCB" w:rsidR="005324D9" w:rsidRPr="002F30E2" w:rsidRDefault="005324D9" w:rsidP="00B969CC">
            <w:pPr>
              <w:ind w:left="-43" w:right="-25"/>
              <w:jc w:val="right"/>
              <w:rPr>
                <w:b/>
                <w:sz w:val="18"/>
                <w:szCs w:val="18"/>
              </w:rPr>
            </w:pPr>
            <w:r w:rsidRPr="002F30E2">
              <w:rPr>
                <w:b/>
                <w:sz w:val="18"/>
                <w:szCs w:val="18"/>
              </w:rPr>
              <w:t>-</w:t>
            </w:r>
          </w:p>
        </w:tc>
      </w:tr>
      <w:tr w:rsidR="005324D9" w:rsidRPr="002F30E2" w14:paraId="3BD4F88D" w14:textId="77777777" w:rsidTr="00B969CC">
        <w:trPr>
          <w:trHeight w:val="57"/>
        </w:trPr>
        <w:tc>
          <w:tcPr>
            <w:tcW w:w="1662" w:type="pct"/>
            <w:noWrap/>
            <w:vAlign w:val="bottom"/>
          </w:tcPr>
          <w:p w14:paraId="07468056" w14:textId="77777777" w:rsidR="005324D9" w:rsidRPr="002F30E2" w:rsidRDefault="005324D9" w:rsidP="00F3617D">
            <w:pPr>
              <w:rPr>
                <w:b/>
                <w:sz w:val="18"/>
                <w:szCs w:val="18"/>
              </w:rPr>
            </w:pPr>
            <w:r w:rsidRPr="002F30E2">
              <w:rPr>
                <w:b/>
                <w:sz w:val="18"/>
                <w:szCs w:val="18"/>
              </w:rPr>
              <w:t>Kredili Mevduat Hesabı-TP (Gerçek Kişi)</w:t>
            </w:r>
          </w:p>
        </w:tc>
        <w:tc>
          <w:tcPr>
            <w:tcW w:w="1113" w:type="pct"/>
            <w:noWrap/>
            <w:vAlign w:val="bottom"/>
          </w:tcPr>
          <w:p w14:paraId="36B61AEA" w14:textId="55E37064"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03335B47" w14:textId="03644130"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64416538" w14:textId="121DFDDF" w:rsidR="005324D9" w:rsidRPr="002F30E2" w:rsidRDefault="005324D9" w:rsidP="00B969CC">
            <w:pPr>
              <w:ind w:left="-43" w:right="-25"/>
              <w:jc w:val="right"/>
              <w:rPr>
                <w:b/>
                <w:sz w:val="18"/>
                <w:szCs w:val="18"/>
              </w:rPr>
            </w:pPr>
            <w:r w:rsidRPr="002F30E2">
              <w:rPr>
                <w:b/>
                <w:sz w:val="18"/>
                <w:szCs w:val="18"/>
              </w:rPr>
              <w:t>-</w:t>
            </w:r>
          </w:p>
        </w:tc>
      </w:tr>
      <w:tr w:rsidR="005324D9" w:rsidRPr="002F30E2" w14:paraId="5D2D42FE" w14:textId="77777777" w:rsidTr="00B969CC">
        <w:trPr>
          <w:trHeight w:val="57"/>
        </w:trPr>
        <w:tc>
          <w:tcPr>
            <w:tcW w:w="1662" w:type="pct"/>
            <w:noWrap/>
            <w:vAlign w:val="bottom"/>
          </w:tcPr>
          <w:p w14:paraId="74501695" w14:textId="77777777" w:rsidR="005324D9" w:rsidRPr="002F30E2" w:rsidRDefault="005324D9" w:rsidP="00F3617D">
            <w:pPr>
              <w:rPr>
                <w:b/>
                <w:sz w:val="18"/>
                <w:szCs w:val="18"/>
              </w:rPr>
            </w:pPr>
            <w:r w:rsidRPr="002F30E2">
              <w:rPr>
                <w:b/>
                <w:sz w:val="18"/>
                <w:szCs w:val="18"/>
              </w:rPr>
              <w:t>Kredili Mevduat Hesabı-YP (Gerçek Kişi)</w:t>
            </w:r>
          </w:p>
        </w:tc>
        <w:tc>
          <w:tcPr>
            <w:tcW w:w="1113" w:type="pct"/>
            <w:noWrap/>
            <w:vAlign w:val="bottom"/>
          </w:tcPr>
          <w:p w14:paraId="3F7F3868" w14:textId="7671F802"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0EA3C560" w14:textId="1020BB68" w:rsidR="005324D9" w:rsidRPr="002F30E2" w:rsidRDefault="005324D9" w:rsidP="00B969CC">
            <w:pPr>
              <w:ind w:left="-43" w:right="-25"/>
              <w:jc w:val="right"/>
              <w:rPr>
                <w:b/>
                <w:sz w:val="18"/>
                <w:szCs w:val="18"/>
              </w:rPr>
            </w:pPr>
            <w:r w:rsidRPr="002F30E2">
              <w:rPr>
                <w:b/>
                <w:sz w:val="18"/>
                <w:szCs w:val="18"/>
              </w:rPr>
              <w:t>-</w:t>
            </w:r>
          </w:p>
        </w:tc>
        <w:tc>
          <w:tcPr>
            <w:tcW w:w="1113" w:type="pct"/>
            <w:noWrap/>
            <w:vAlign w:val="bottom"/>
          </w:tcPr>
          <w:p w14:paraId="3BD7B450" w14:textId="003CEA6B" w:rsidR="005324D9" w:rsidRPr="002F30E2" w:rsidRDefault="005324D9" w:rsidP="00B969CC">
            <w:pPr>
              <w:ind w:left="-43" w:right="-25"/>
              <w:jc w:val="right"/>
              <w:rPr>
                <w:b/>
                <w:sz w:val="18"/>
                <w:szCs w:val="18"/>
              </w:rPr>
            </w:pPr>
            <w:r w:rsidRPr="002F30E2">
              <w:rPr>
                <w:b/>
                <w:sz w:val="18"/>
                <w:szCs w:val="18"/>
              </w:rPr>
              <w:t>-</w:t>
            </w:r>
          </w:p>
        </w:tc>
      </w:tr>
      <w:tr w:rsidR="005324D9" w:rsidRPr="002F30E2" w14:paraId="12A35AC2" w14:textId="77777777" w:rsidTr="00B969CC">
        <w:trPr>
          <w:trHeight w:val="57"/>
        </w:trPr>
        <w:tc>
          <w:tcPr>
            <w:tcW w:w="1662" w:type="pct"/>
            <w:tcBorders>
              <w:bottom w:val="single" w:sz="4" w:space="0" w:color="auto"/>
            </w:tcBorders>
            <w:noWrap/>
            <w:vAlign w:val="bottom"/>
          </w:tcPr>
          <w:p w14:paraId="2C6FF3A0" w14:textId="77777777" w:rsidR="005324D9" w:rsidRPr="002F30E2" w:rsidRDefault="005324D9" w:rsidP="00F3617D">
            <w:pPr>
              <w:rPr>
                <w:sz w:val="18"/>
                <w:szCs w:val="18"/>
              </w:rPr>
            </w:pPr>
            <w:r w:rsidRPr="002F30E2">
              <w:rPr>
                <w:b/>
                <w:bCs/>
                <w:sz w:val="18"/>
                <w:szCs w:val="18"/>
              </w:rPr>
              <w:t>Toplam</w:t>
            </w:r>
            <w:r w:rsidRPr="002F30E2">
              <w:rPr>
                <w:b/>
                <w:bCs/>
                <w:sz w:val="18"/>
                <w:szCs w:val="18"/>
                <w:vertAlign w:val="superscript"/>
              </w:rPr>
              <w:t>(*)</w:t>
            </w:r>
          </w:p>
        </w:tc>
        <w:tc>
          <w:tcPr>
            <w:tcW w:w="1113" w:type="pct"/>
            <w:tcBorders>
              <w:bottom w:val="single" w:sz="4" w:space="0" w:color="auto"/>
            </w:tcBorders>
            <w:noWrap/>
            <w:vAlign w:val="bottom"/>
          </w:tcPr>
          <w:p w14:paraId="5DE2036F" w14:textId="1A8F4B17" w:rsidR="005324D9" w:rsidRPr="002F30E2" w:rsidRDefault="005324D9" w:rsidP="00B969CC">
            <w:pPr>
              <w:ind w:left="-43" w:right="-25"/>
              <w:jc w:val="right"/>
              <w:rPr>
                <w:b/>
                <w:sz w:val="18"/>
                <w:szCs w:val="18"/>
              </w:rPr>
            </w:pPr>
            <w:r w:rsidRPr="002F30E2">
              <w:rPr>
                <w:b/>
                <w:sz w:val="18"/>
                <w:szCs w:val="18"/>
              </w:rPr>
              <w:t>40.490</w:t>
            </w:r>
          </w:p>
        </w:tc>
        <w:tc>
          <w:tcPr>
            <w:tcW w:w="1113" w:type="pct"/>
            <w:tcBorders>
              <w:bottom w:val="single" w:sz="4" w:space="0" w:color="auto"/>
            </w:tcBorders>
            <w:noWrap/>
            <w:vAlign w:val="bottom"/>
          </w:tcPr>
          <w:p w14:paraId="42AAB003" w14:textId="06407CBD" w:rsidR="005324D9" w:rsidRPr="002F30E2" w:rsidRDefault="005324D9" w:rsidP="00B969CC">
            <w:pPr>
              <w:ind w:left="-43" w:right="-25"/>
              <w:jc w:val="right"/>
              <w:rPr>
                <w:b/>
                <w:sz w:val="18"/>
                <w:szCs w:val="18"/>
              </w:rPr>
            </w:pPr>
            <w:r w:rsidRPr="002F30E2">
              <w:rPr>
                <w:b/>
                <w:sz w:val="18"/>
                <w:szCs w:val="18"/>
              </w:rPr>
              <w:t>5.285.409</w:t>
            </w:r>
          </w:p>
        </w:tc>
        <w:tc>
          <w:tcPr>
            <w:tcW w:w="1113" w:type="pct"/>
            <w:tcBorders>
              <w:bottom w:val="single" w:sz="4" w:space="0" w:color="auto"/>
            </w:tcBorders>
            <w:noWrap/>
            <w:vAlign w:val="bottom"/>
          </w:tcPr>
          <w:p w14:paraId="292F3224" w14:textId="72FE07CB" w:rsidR="005324D9" w:rsidRPr="002F30E2" w:rsidRDefault="005324D9" w:rsidP="00B969CC">
            <w:pPr>
              <w:ind w:left="-43" w:right="-25"/>
              <w:jc w:val="right"/>
              <w:rPr>
                <w:b/>
                <w:sz w:val="18"/>
                <w:szCs w:val="18"/>
              </w:rPr>
            </w:pPr>
            <w:r w:rsidRPr="002F30E2">
              <w:rPr>
                <w:b/>
                <w:sz w:val="18"/>
                <w:szCs w:val="18"/>
              </w:rPr>
              <w:t>5.325.899</w:t>
            </w:r>
          </w:p>
        </w:tc>
      </w:tr>
    </w:tbl>
    <w:p w14:paraId="77DC8C71" w14:textId="77777777" w:rsidR="00B969CC" w:rsidRPr="002F30E2" w:rsidRDefault="00B969CC" w:rsidP="00F3617D">
      <w:pPr>
        <w:tabs>
          <w:tab w:val="left" w:pos="1276"/>
        </w:tabs>
        <w:ind w:left="1276" w:hanging="425"/>
        <w:jc w:val="both"/>
      </w:pPr>
    </w:p>
    <w:p w14:paraId="1FDD897D" w14:textId="167DEC3D" w:rsidR="00821275" w:rsidRPr="002F30E2" w:rsidRDefault="00821275" w:rsidP="00F3617D">
      <w:pPr>
        <w:tabs>
          <w:tab w:val="left" w:pos="1276"/>
        </w:tabs>
        <w:ind w:left="1276" w:hanging="425"/>
        <w:jc w:val="both"/>
        <w:rPr>
          <w:rFonts w:eastAsia="Arial Unicode MS"/>
          <w:sz w:val="18"/>
          <w:szCs w:val="18"/>
        </w:rPr>
      </w:pPr>
      <w:r w:rsidRPr="002F30E2">
        <w:rPr>
          <w:sz w:val="18"/>
          <w:szCs w:val="18"/>
          <w:vertAlign w:val="superscript"/>
        </w:rPr>
        <w:t>(*)</w:t>
      </w:r>
      <w:r w:rsidRPr="002F30E2">
        <w:rPr>
          <w:rFonts w:eastAsia="Arial Unicode MS"/>
          <w:sz w:val="18"/>
          <w:szCs w:val="18"/>
        </w:rPr>
        <w:tab/>
      </w:r>
      <w:r w:rsidR="005324D9" w:rsidRPr="002F30E2">
        <w:rPr>
          <w:rFonts w:eastAsia="Arial Unicode MS"/>
          <w:sz w:val="18"/>
          <w:szCs w:val="18"/>
        </w:rPr>
        <w:t>76.119</w:t>
      </w:r>
      <w:r w:rsidRPr="002F30E2">
        <w:rPr>
          <w:rFonts w:eastAsia="Arial Unicode MS"/>
          <w:bCs/>
          <w:sz w:val="18"/>
          <w:szCs w:val="18"/>
        </w:rPr>
        <w:t xml:space="preserve"> </w:t>
      </w:r>
      <w:r w:rsidRPr="002F30E2">
        <w:rPr>
          <w:rFonts w:eastAsia="Arial Unicode MS"/>
          <w:sz w:val="18"/>
          <w:szCs w:val="18"/>
        </w:rPr>
        <w:t xml:space="preserve">TL tutarındaki </w:t>
      </w:r>
      <w:proofErr w:type="gramStart"/>
      <w:r w:rsidRPr="002F30E2">
        <w:rPr>
          <w:rFonts w:eastAsia="Arial Unicode MS"/>
          <w:sz w:val="18"/>
          <w:szCs w:val="18"/>
        </w:rPr>
        <w:t>kar</w:t>
      </w:r>
      <w:proofErr w:type="gramEnd"/>
      <w:r w:rsidRPr="002F30E2">
        <w:rPr>
          <w:rFonts w:eastAsia="Arial Unicode MS"/>
          <w:sz w:val="18"/>
          <w:szCs w:val="18"/>
        </w:rPr>
        <w:t xml:space="preserve"> payı reeskontu tabloya dahil edilmemiştir.</w:t>
      </w:r>
    </w:p>
    <w:p w14:paraId="593276FF" w14:textId="598CA264" w:rsidR="00821275" w:rsidRPr="002F30E2" w:rsidRDefault="00223884" w:rsidP="00F3617D">
      <w:pPr>
        <w:rPr>
          <w:b/>
        </w:rPr>
      </w:pPr>
      <w:r w:rsidRPr="002F30E2">
        <w:rPr>
          <w:b/>
        </w:rPr>
        <w:br w:type="page"/>
      </w:r>
      <w:r w:rsidR="00821275" w:rsidRPr="002F30E2">
        <w:rPr>
          <w:b/>
        </w:rPr>
        <w:lastRenderedPageBreak/>
        <w:t>KONSOLİDE FİNANSAL TABLOLARA İLİŞKİN AÇIKLAMA VE DİPNOTLAR (Devamı)</w:t>
      </w:r>
    </w:p>
    <w:p w14:paraId="000C00D6" w14:textId="77777777" w:rsidR="00821275" w:rsidRPr="002F30E2" w:rsidRDefault="00821275" w:rsidP="00F3617D">
      <w:pPr>
        <w:pStyle w:val="MaliTablolarailikinaklamavedipnotlar"/>
        <w:ind w:left="851" w:right="17" w:firstLine="0"/>
        <w:rPr>
          <w:b w:val="0"/>
          <w:bCs w:val="0"/>
          <w:sz w:val="16"/>
          <w:szCs w:val="16"/>
        </w:rPr>
      </w:pPr>
    </w:p>
    <w:p w14:paraId="6788D04E" w14:textId="2A060F64" w:rsidR="00821275" w:rsidRPr="002F30E2" w:rsidRDefault="00821275" w:rsidP="00F3617D">
      <w:pPr>
        <w:pStyle w:val="MaliTablolarailikinaklamavedipnotlar"/>
        <w:tabs>
          <w:tab w:val="left" w:pos="851"/>
        </w:tabs>
        <w:ind w:left="851" w:right="17" w:hanging="851"/>
        <w:rPr>
          <w:sz w:val="20"/>
          <w:szCs w:val="20"/>
        </w:rPr>
      </w:pPr>
      <w:r w:rsidRPr="002F30E2">
        <w:rPr>
          <w:sz w:val="20"/>
          <w:szCs w:val="20"/>
        </w:rPr>
        <w:t>I.</w:t>
      </w:r>
      <w:r w:rsidRPr="002F30E2">
        <w:rPr>
          <w:sz w:val="20"/>
          <w:szCs w:val="20"/>
        </w:rPr>
        <w:tab/>
      </w:r>
      <w:r w:rsidR="000D26AB" w:rsidRPr="002F30E2">
        <w:rPr>
          <w:rFonts w:eastAsia="Times New Roman"/>
          <w:bCs w:val="0"/>
          <w:sz w:val="20"/>
          <w:szCs w:val="20"/>
        </w:rPr>
        <w:t xml:space="preserve">KONSOLİDE </w:t>
      </w:r>
      <w:r w:rsidRPr="002F30E2">
        <w:rPr>
          <w:sz w:val="20"/>
          <w:szCs w:val="20"/>
        </w:rPr>
        <w:t>BİLANÇONUN AKTİF HESAPLARINA İLİŞKİN AÇIKLAMA VE DİPNOTLAR (Devamı)</w:t>
      </w:r>
    </w:p>
    <w:p w14:paraId="06AC33E1" w14:textId="77777777" w:rsidR="00821275" w:rsidRPr="002F30E2" w:rsidRDefault="00821275" w:rsidP="00F3617D">
      <w:pPr>
        <w:pStyle w:val="ListParagraph"/>
        <w:ind w:left="851"/>
        <w:jc w:val="both"/>
        <w:rPr>
          <w:rFonts w:eastAsia="Arial Unicode MS"/>
          <w:sz w:val="18"/>
          <w:szCs w:val="22"/>
        </w:rPr>
      </w:pPr>
    </w:p>
    <w:p w14:paraId="174F034D" w14:textId="77777777" w:rsidR="00821275" w:rsidRPr="002F30E2" w:rsidRDefault="00821275" w:rsidP="00F3617D">
      <w:pPr>
        <w:pStyle w:val="ListParagraph"/>
        <w:numPr>
          <w:ilvl w:val="0"/>
          <w:numId w:val="28"/>
        </w:numPr>
        <w:ind w:left="1276" w:hanging="425"/>
        <w:jc w:val="both"/>
        <w:rPr>
          <w:rFonts w:eastAsia="Arial Unicode MS"/>
          <w:b/>
          <w:bCs/>
        </w:rPr>
      </w:pPr>
      <w:r w:rsidRPr="002F30E2">
        <w:rPr>
          <w:rFonts w:eastAsia="Arial Unicode MS"/>
          <w:b/>
          <w:bCs/>
        </w:rPr>
        <w:t>Kredilere ilişkin açıklamalar (Devamı)</w:t>
      </w:r>
    </w:p>
    <w:p w14:paraId="4D3E5C2A" w14:textId="77777777" w:rsidR="00821275" w:rsidRPr="002F30E2" w:rsidRDefault="00821275" w:rsidP="00F3617D">
      <w:pPr>
        <w:pStyle w:val="MaliTablolarailikinaklamavedipnotlar"/>
        <w:ind w:left="851" w:right="17" w:firstLine="0"/>
        <w:rPr>
          <w:b w:val="0"/>
          <w:bCs w:val="0"/>
          <w:sz w:val="18"/>
          <w:szCs w:val="24"/>
        </w:rPr>
      </w:pPr>
    </w:p>
    <w:p w14:paraId="6C62A420" w14:textId="073BEB6B" w:rsidR="00167D71" w:rsidRPr="002F30E2" w:rsidRDefault="00684950" w:rsidP="00F3617D">
      <w:pPr>
        <w:ind w:left="1276" w:right="17" w:hanging="425"/>
        <w:jc w:val="both"/>
        <w:rPr>
          <w:rFonts w:eastAsia="Arial Unicode MS"/>
          <w:b/>
          <w:bCs/>
        </w:rPr>
      </w:pPr>
      <w:bookmarkStart w:id="57" w:name="OLE_LINK147"/>
      <w:r w:rsidRPr="002F30E2">
        <w:rPr>
          <w:b/>
          <w:iCs/>
        </w:rPr>
        <w:t>ç</w:t>
      </w:r>
      <w:r w:rsidR="007A45D9" w:rsidRPr="002F30E2">
        <w:rPr>
          <w:b/>
          <w:iCs/>
        </w:rPr>
        <w:t>)</w:t>
      </w:r>
      <w:r w:rsidR="007A45D9" w:rsidRPr="002F30E2">
        <w:rPr>
          <w:b/>
          <w:iCs/>
        </w:rPr>
        <w:tab/>
      </w:r>
      <w:r w:rsidR="00EE2377" w:rsidRPr="002F30E2">
        <w:rPr>
          <w:b/>
          <w:iCs/>
        </w:rPr>
        <w:t>Taksitli ticari krediler ve kurumsal kredi kartlarına ilişkin bilgiler</w:t>
      </w:r>
      <w:bookmarkEnd w:id="56"/>
      <w:bookmarkEnd w:id="57"/>
      <w:r w:rsidR="00EE2377" w:rsidRPr="002F30E2">
        <w:rPr>
          <w:rFonts w:eastAsia="Arial Unicode MS"/>
          <w:b/>
          <w:bCs/>
        </w:rPr>
        <w:t xml:space="preserve"> </w:t>
      </w:r>
    </w:p>
    <w:p w14:paraId="1F3F5CE8" w14:textId="77777777" w:rsidR="00B172EA" w:rsidRPr="002F30E2" w:rsidRDefault="00B172EA" w:rsidP="00F3617D">
      <w:pPr>
        <w:ind w:left="851"/>
        <w:jc w:val="both"/>
        <w:rPr>
          <w:rFonts w:eastAsia="Arial Unicode MS"/>
          <w:bC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73"/>
        <w:gridCol w:w="1676"/>
        <w:gridCol w:w="1816"/>
        <w:gridCol w:w="1676"/>
      </w:tblGrid>
      <w:tr w:rsidR="00332EBF" w:rsidRPr="002F30E2" w14:paraId="43EE0ACA" w14:textId="77777777" w:rsidTr="00B969CC">
        <w:trPr>
          <w:trHeight w:val="57"/>
        </w:trPr>
        <w:tc>
          <w:tcPr>
            <w:tcW w:w="1864" w:type="pct"/>
            <w:noWrap/>
            <w:tcMar>
              <w:top w:w="15" w:type="dxa"/>
              <w:left w:w="15" w:type="dxa"/>
              <w:bottom w:w="0" w:type="dxa"/>
              <w:right w:w="15" w:type="dxa"/>
            </w:tcMar>
            <w:vAlign w:val="bottom"/>
          </w:tcPr>
          <w:p w14:paraId="7721F35C" w14:textId="77777777" w:rsidR="00B172EA" w:rsidRPr="002F30E2" w:rsidRDefault="00AB4698" w:rsidP="00F3617D">
            <w:pPr>
              <w:ind w:left="360" w:hanging="360"/>
              <w:rPr>
                <w:b/>
                <w:sz w:val="16"/>
                <w:szCs w:val="16"/>
              </w:rPr>
            </w:pPr>
            <w:r w:rsidRPr="002F30E2">
              <w:rPr>
                <w:b/>
                <w:sz w:val="16"/>
                <w:szCs w:val="16"/>
              </w:rPr>
              <w:t>Cari Dönem</w:t>
            </w:r>
          </w:p>
          <w:p w14:paraId="5CDBFEBB" w14:textId="2B43A6DF" w:rsidR="0064616B" w:rsidRPr="002F30E2" w:rsidRDefault="00B44B74" w:rsidP="00F3617D">
            <w:pPr>
              <w:ind w:left="360" w:hanging="360"/>
              <w:rPr>
                <w:b/>
                <w:sz w:val="16"/>
                <w:szCs w:val="16"/>
              </w:rPr>
            </w:pPr>
            <w:r w:rsidRPr="002F30E2">
              <w:rPr>
                <w:b/>
                <w:sz w:val="16"/>
                <w:szCs w:val="16"/>
              </w:rPr>
              <w:t>30.09.2022</w:t>
            </w:r>
          </w:p>
        </w:tc>
        <w:tc>
          <w:tcPr>
            <w:tcW w:w="1017" w:type="pct"/>
            <w:noWrap/>
            <w:tcMar>
              <w:top w:w="15" w:type="dxa"/>
              <w:left w:w="15" w:type="dxa"/>
              <w:bottom w:w="0" w:type="dxa"/>
              <w:right w:w="15" w:type="dxa"/>
            </w:tcMar>
            <w:vAlign w:val="bottom"/>
          </w:tcPr>
          <w:p w14:paraId="7EC82C96" w14:textId="77777777" w:rsidR="00B172EA" w:rsidRPr="002F30E2" w:rsidRDefault="00B172EA" w:rsidP="00B969CC">
            <w:pPr>
              <w:ind w:right="44"/>
              <w:jc w:val="right"/>
              <w:outlineLvl w:val="7"/>
              <w:rPr>
                <w:rFonts w:eastAsia="Arial Unicode MS"/>
                <w:b/>
                <w:sz w:val="16"/>
                <w:szCs w:val="16"/>
              </w:rPr>
            </w:pPr>
            <w:r w:rsidRPr="002F30E2">
              <w:rPr>
                <w:b/>
                <w:sz w:val="16"/>
                <w:szCs w:val="16"/>
              </w:rPr>
              <w:t>Kısa Vadeli</w:t>
            </w:r>
          </w:p>
        </w:tc>
        <w:tc>
          <w:tcPr>
            <w:tcW w:w="1102" w:type="pct"/>
            <w:noWrap/>
            <w:tcMar>
              <w:top w:w="15" w:type="dxa"/>
              <w:left w:w="15" w:type="dxa"/>
              <w:bottom w:w="0" w:type="dxa"/>
              <w:right w:w="15" w:type="dxa"/>
            </w:tcMar>
            <w:vAlign w:val="bottom"/>
          </w:tcPr>
          <w:p w14:paraId="606382D5" w14:textId="77777777" w:rsidR="00B172EA" w:rsidRPr="002F30E2" w:rsidRDefault="00B172EA" w:rsidP="00B969CC">
            <w:pPr>
              <w:ind w:right="44"/>
              <w:jc w:val="right"/>
              <w:rPr>
                <w:rFonts w:eastAsia="Arial Unicode MS"/>
                <w:b/>
                <w:sz w:val="16"/>
                <w:szCs w:val="16"/>
              </w:rPr>
            </w:pPr>
            <w:r w:rsidRPr="002F30E2">
              <w:rPr>
                <w:b/>
                <w:sz w:val="16"/>
                <w:szCs w:val="16"/>
              </w:rPr>
              <w:t>Orta ve Uzun Vadeli</w:t>
            </w:r>
          </w:p>
        </w:tc>
        <w:tc>
          <w:tcPr>
            <w:tcW w:w="1017" w:type="pct"/>
            <w:noWrap/>
            <w:tcMar>
              <w:top w:w="15" w:type="dxa"/>
              <w:left w:w="15" w:type="dxa"/>
              <w:bottom w:w="0" w:type="dxa"/>
              <w:right w:w="15" w:type="dxa"/>
            </w:tcMar>
            <w:vAlign w:val="bottom"/>
          </w:tcPr>
          <w:p w14:paraId="649F0775" w14:textId="77777777" w:rsidR="00B172EA" w:rsidRPr="002F30E2" w:rsidRDefault="00B172EA" w:rsidP="00B969CC">
            <w:pPr>
              <w:ind w:right="44"/>
              <w:jc w:val="right"/>
              <w:outlineLvl w:val="7"/>
              <w:rPr>
                <w:rFonts w:eastAsia="Arial Unicode MS"/>
                <w:b/>
                <w:sz w:val="16"/>
                <w:szCs w:val="16"/>
              </w:rPr>
            </w:pPr>
            <w:r w:rsidRPr="002F30E2">
              <w:rPr>
                <w:b/>
                <w:sz w:val="16"/>
                <w:szCs w:val="16"/>
              </w:rPr>
              <w:t>Toplam</w:t>
            </w:r>
          </w:p>
        </w:tc>
      </w:tr>
      <w:tr w:rsidR="006E7D2C" w:rsidRPr="002F30E2" w14:paraId="49BA05B4" w14:textId="77777777" w:rsidTr="00B969CC">
        <w:trPr>
          <w:trHeight w:val="57"/>
        </w:trPr>
        <w:tc>
          <w:tcPr>
            <w:tcW w:w="1864" w:type="pct"/>
            <w:noWrap/>
            <w:tcMar>
              <w:top w:w="15" w:type="dxa"/>
              <w:left w:w="15" w:type="dxa"/>
              <w:bottom w:w="0" w:type="dxa"/>
              <w:right w:w="15" w:type="dxa"/>
            </w:tcMar>
            <w:vAlign w:val="bottom"/>
          </w:tcPr>
          <w:p w14:paraId="1E20C7D1" w14:textId="77777777" w:rsidR="006E7D2C" w:rsidRPr="002F30E2" w:rsidRDefault="006E7D2C" w:rsidP="006E7D2C">
            <w:pPr>
              <w:rPr>
                <w:b/>
                <w:sz w:val="16"/>
                <w:szCs w:val="16"/>
              </w:rPr>
            </w:pPr>
            <w:r w:rsidRPr="002F30E2">
              <w:rPr>
                <w:b/>
                <w:sz w:val="16"/>
                <w:szCs w:val="16"/>
              </w:rPr>
              <w:t>Taksitli Ticari Krediler-TP</w:t>
            </w:r>
          </w:p>
        </w:tc>
        <w:tc>
          <w:tcPr>
            <w:tcW w:w="1017" w:type="pct"/>
            <w:noWrap/>
            <w:tcMar>
              <w:top w:w="15" w:type="dxa"/>
              <w:left w:w="15" w:type="dxa"/>
              <w:bottom w:w="0" w:type="dxa"/>
              <w:right w:w="15" w:type="dxa"/>
            </w:tcMar>
            <w:vAlign w:val="bottom"/>
          </w:tcPr>
          <w:p w14:paraId="6A9E6DFF" w14:textId="17942210" w:rsidR="006E7D2C" w:rsidRPr="002F30E2" w:rsidRDefault="006E7D2C" w:rsidP="00B969CC">
            <w:pPr>
              <w:ind w:right="44"/>
              <w:jc w:val="right"/>
              <w:rPr>
                <w:b/>
                <w:sz w:val="16"/>
                <w:szCs w:val="16"/>
              </w:rPr>
            </w:pPr>
            <w:r w:rsidRPr="002F30E2">
              <w:rPr>
                <w:b/>
                <w:sz w:val="16"/>
                <w:szCs w:val="16"/>
              </w:rPr>
              <w:t>622.905</w:t>
            </w:r>
          </w:p>
        </w:tc>
        <w:tc>
          <w:tcPr>
            <w:tcW w:w="1102" w:type="pct"/>
            <w:noWrap/>
            <w:tcMar>
              <w:top w:w="15" w:type="dxa"/>
              <w:left w:w="15" w:type="dxa"/>
              <w:bottom w:w="0" w:type="dxa"/>
              <w:right w:w="15" w:type="dxa"/>
            </w:tcMar>
            <w:vAlign w:val="bottom"/>
          </w:tcPr>
          <w:p w14:paraId="5AEEBE01" w14:textId="28EB7C22" w:rsidR="006E7D2C" w:rsidRPr="002F30E2" w:rsidRDefault="006E7D2C" w:rsidP="00B969CC">
            <w:pPr>
              <w:ind w:right="44"/>
              <w:jc w:val="right"/>
              <w:rPr>
                <w:b/>
                <w:sz w:val="16"/>
                <w:szCs w:val="16"/>
              </w:rPr>
            </w:pPr>
            <w:r w:rsidRPr="002F30E2">
              <w:rPr>
                <w:b/>
                <w:sz w:val="16"/>
                <w:szCs w:val="16"/>
              </w:rPr>
              <w:t>1.365.519</w:t>
            </w:r>
          </w:p>
        </w:tc>
        <w:tc>
          <w:tcPr>
            <w:tcW w:w="1017" w:type="pct"/>
            <w:noWrap/>
            <w:tcMar>
              <w:top w:w="15" w:type="dxa"/>
              <w:left w:w="15" w:type="dxa"/>
              <w:bottom w:w="0" w:type="dxa"/>
              <w:right w:w="15" w:type="dxa"/>
            </w:tcMar>
            <w:vAlign w:val="bottom"/>
          </w:tcPr>
          <w:p w14:paraId="13FC1B8F" w14:textId="6D05E04B" w:rsidR="006E7D2C" w:rsidRPr="002F30E2" w:rsidRDefault="006E7D2C" w:rsidP="00B969CC">
            <w:pPr>
              <w:ind w:right="44"/>
              <w:jc w:val="right"/>
              <w:rPr>
                <w:b/>
                <w:sz w:val="16"/>
                <w:szCs w:val="16"/>
              </w:rPr>
            </w:pPr>
            <w:r w:rsidRPr="002F30E2">
              <w:rPr>
                <w:b/>
                <w:sz w:val="16"/>
                <w:szCs w:val="16"/>
              </w:rPr>
              <w:t>1.988.424</w:t>
            </w:r>
          </w:p>
        </w:tc>
      </w:tr>
      <w:tr w:rsidR="003304DE" w:rsidRPr="002F30E2" w14:paraId="154F9B8F" w14:textId="77777777" w:rsidTr="00B969CC">
        <w:trPr>
          <w:trHeight w:val="57"/>
        </w:trPr>
        <w:tc>
          <w:tcPr>
            <w:tcW w:w="1864" w:type="pct"/>
            <w:noWrap/>
            <w:tcMar>
              <w:top w:w="15" w:type="dxa"/>
              <w:left w:w="15" w:type="dxa"/>
              <w:bottom w:w="0" w:type="dxa"/>
              <w:right w:w="15" w:type="dxa"/>
            </w:tcMar>
            <w:vAlign w:val="bottom"/>
          </w:tcPr>
          <w:p w14:paraId="0079B28C" w14:textId="77777777" w:rsidR="003304DE" w:rsidRPr="002F30E2" w:rsidRDefault="003304DE" w:rsidP="00F3617D">
            <w:pPr>
              <w:ind w:left="360"/>
              <w:rPr>
                <w:sz w:val="16"/>
                <w:szCs w:val="16"/>
              </w:rPr>
            </w:pPr>
            <w:r w:rsidRPr="002F30E2">
              <w:rPr>
                <w:sz w:val="16"/>
                <w:szCs w:val="16"/>
              </w:rPr>
              <w:t>İşyeri Kredileri</w:t>
            </w:r>
          </w:p>
        </w:tc>
        <w:tc>
          <w:tcPr>
            <w:tcW w:w="1017" w:type="pct"/>
            <w:noWrap/>
            <w:tcMar>
              <w:top w:w="15" w:type="dxa"/>
              <w:left w:w="15" w:type="dxa"/>
              <w:bottom w:w="0" w:type="dxa"/>
              <w:right w:w="15" w:type="dxa"/>
            </w:tcMar>
            <w:vAlign w:val="bottom"/>
          </w:tcPr>
          <w:p w14:paraId="57C34467" w14:textId="1803440D" w:rsidR="003304DE" w:rsidRPr="002F30E2" w:rsidRDefault="003304DE"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79240F50" w14:textId="3FBC0E82" w:rsidR="003304DE" w:rsidRPr="002F30E2" w:rsidRDefault="006E7D2C" w:rsidP="00B969CC">
            <w:pPr>
              <w:ind w:right="44"/>
              <w:jc w:val="right"/>
              <w:rPr>
                <w:sz w:val="16"/>
                <w:szCs w:val="16"/>
              </w:rPr>
            </w:pPr>
            <w:r w:rsidRPr="002F30E2">
              <w:rPr>
                <w:sz w:val="16"/>
                <w:szCs w:val="16"/>
              </w:rPr>
              <w:t>39.338</w:t>
            </w:r>
          </w:p>
        </w:tc>
        <w:tc>
          <w:tcPr>
            <w:tcW w:w="1017" w:type="pct"/>
            <w:noWrap/>
            <w:tcMar>
              <w:top w:w="15" w:type="dxa"/>
              <w:left w:w="15" w:type="dxa"/>
              <w:bottom w:w="0" w:type="dxa"/>
              <w:right w:w="15" w:type="dxa"/>
            </w:tcMar>
            <w:vAlign w:val="bottom"/>
          </w:tcPr>
          <w:p w14:paraId="776C6AF1" w14:textId="2EEDCCA3" w:rsidR="003304DE" w:rsidRPr="002F30E2" w:rsidRDefault="006E7D2C" w:rsidP="00B969CC">
            <w:pPr>
              <w:ind w:right="44"/>
              <w:jc w:val="right"/>
              <w:rPr>
                <w:sz w:val="16"/>
                <w:szCs w:val="16"/>
              </w:rPr>
            </w:pPr>
            <w:r w:rsidRPr="002F30E2">
              <w:rPr>
                <w:sz w:val="16"/>
                <w:szCs w:val="16"/>
              </w:rPr>
              <w:t>39.338</w:t>
            </w:r>
          </w:p>
        </w:tc>
      </w:tr>
      <w:tr w:rsidR="003304DE" w:rsidRPr="002F30E2" w14:paraId="57D4CB4A" w14:textId="77777777" w:rsidTr="00B969CC">
        <w:trPr>
          <w:trHeight w:val="57"/>
        </w:trPr>
        <w:tc>
          <w:tcPr>
            <w:tcW w:w="1864" w:type="pct"/>
            <w:noWrap/>
            <w:tcMar>
              <w:top w:w="15" w:type="dxa"/>
              <w:left w:w="15" w:type="dxa"/>
              <w:bottom w:w="0" w:type="dxa"/>
              <w:right w:w="15" w:type="dxa"/>
            </w:tcMar>
            <w:vAlign w:val="bottom"/>
          </w:tcPr>
          <w:p w14:paraId="2A0F881B" w14:textId="77777777" w:rsidR="003304DE" w:rsidRPr="002F30E2" w:rsidRDefault="003304DE" w:rsidP="00F3617D">
            <w:pPr>
              <w:ind w:left="360"/>
              <w:rPr>
                <w:sz w:val="16"/>
                <w:szCs w:val="16"/>
              </w:rPr>
            </w:pPr>
            <w:r w:rsidRPr="002F30E2">
              <w:rPr>
                <w:sz w:val="16"/>
                <w:szCs w:val="16"/>
              </w:rPr>
              <w:t>Taşıt Kredileri</w:t>
            </w:r>
          </w:p>
        </w:tc>
        <w:tc>
          <w:tcPr>
            <w:tcW w:w="1017" w:type="pct"/>
            <w:noWrap/>
            <w:tcMar>
              <w:top w:w="15" w:type="dxa"/>
              <w:left w:w="15" w:type="dxa"/>
              <w:bottom w:w="0" w:type="dxa"/>
              <w:right w:w="15" w:type="dxa"/>
            </w:tcMar>
            <w:vAlign w:val="bottom"/>
          </w:tcPr>
          <w:p w14:paraId="30E52E67" w14:textId="549B2FDD" w:rsidR="003304DE" w:rsidRPr="002F30E2" w:rsidRDefault="006E7D2C" w:rsidP="00B969CC">
            <w:pPr>
              <w:ind w:right="44"/>
              <w:jc w:val="right"/>
              <w:rPr>
                <w:sz w:val="16"/>
                <w:szCs w:val="16"/>
              </w:rPr>
            </w:pPr>
            <w:r w:rsidRPr="002F30E2">
              <w:rPr>
                <w:sz w:val="16"/>
                <w:szCs w:val="16"/>
              </w:rPr>
              <w:t>622.905</w:t>
            </w:r>
          </w:p>
        </w:tc>
        <w:tc>
          <w:tcPr>
            <w:tcW w:w="1102" w:type="pct"/>
            <w:noWrap/>
            <w:tcMar>
              <w:top w:w="15" w:type="dxa"/>
              <w:left w:w="15" w:type="dxa"/>
              <w:bottom w:w="0" w:type="dxa"/>
              <w:right w:w="15" w:type="dxa"/>
            </w:tcMar>
            <w:vAlign w:val="bottom"/>
          </w:tcPr>
          <w:p w14:paraId="633200E7" w14:textId="33B23A24" w:rsidR="003304DE" w:rsidRPr="002F30E2" w:rsidRDefault="006E7D2C" w:rsidP="00B969CC">
            <w:pPr>
              <w:ind w:right="44"/>
              <w:jc w:val="right"/>
              <w:rPr>
                <w:sz w:val="16"/>
                <w:szCs w:val="16"/>
              </w:rPr>
            </w:pPr>
            <w:r w:rsidRPr="002F30E2">
              <w:rPr>
                <w:sz w:val="16"/>
                <w:szCs w:val="16"/>
              </w:rPr>
              <w:t>1.326.181</w:t>
            </w:r>
          </w:p>
        </w:tc>
        <w:tc>
          <w:tcPr>
            <w:tcW w:w="1017" w:type="pct"/>
            <w:noWrap/>
            <w:tcMar>
              <w:top w:w="15" w:type="dxa"/>
              <w:left w:w="15" w:type="dxa"/>
              <w:bottom w:w="0" w:type="dxa"/>
              <w:right w:w="15" w:type="dxa"/>
            </w:tcMar>
            <w:vAlign w:val="bottom"/>
          </w:tcPr>
          <w:p w14:paraId="105995CE" w14:textId="0BB746CD" w:rsidR="003304DE" w:rsidRPr="002F30E2" w:rsidRDefault="006E7D2C" w:rsidP="00B969CC">
            <w:pPr>
              <w:ind w:right="44"/>
              <w:jc w:val="right"/>
              <w:rPr>
                <w:sz w:val="16"/>
                <w:szCs w:val="16"/>
              </w:rPr>
            </w:pPr>
            <w:r w:rsidRPr="002F30E2">
              <w:rPr>
                <w:sz w:val="16"/>
                <w:szCs w:val="16"/>
              </w:rPr>
              <w:t>1.949.086</w:t>
            </w:r>
          </w:p>
        </w:tc>
      </w:tr>
      <w:tr w:rsidR="003304DE" w:rsidRPr="002F30E2" w14:paraId="11285822" w14:textId="77777777" w:rsidTr="00B969CC">
        <w:trPr>
          <w:trHeight w:val="57"/>
        </w:trPr>
        <w:tc>
          <w:tcPr>
            <w:tcW w:w="1864" w:type="pct"/>
            <w:noWrap/>
            <w:tcMar>
              <w:top w:w="15" w:type="dxa"/>
              <w:left w:w="15" w:type="dxa"/>
              <w:bottom w:w="0" w:type="dxa"/>
              <w:right w:w="15" w:type="dxa"/>
            </w:tcMar>
            <w:vAlign w:val="bottom"/>
          </w:tcPr>
          <w:p w14:paraId="1987AC5A" w14:textId="77777777" w:rsidR="003304DE" w:rsidRPr="002F30E2" w:rsidRDefault="003304DE" w:rsidP="00F3617D">
            <w:pPr>
              <w:ind w:left="360"/>
              <w:rPr>
                <w:sz w:val="16"/>
                <w:szCs w:val="16"/>
              </w:rPr>
            </w:pPr>
            <w:r w:rsidRPr="002F30E2">
              <w:rPr>
                <w:sz w:val="16"/>
                <w:szCs w:val="16"/>
              </w:rPr>
              <w:t>İhtiyaç Kredileri</w:t>
            </w:r>
          </w:p>
        </w:tc>
        <w:tc>
          <w:tcPr>
            <w:tcW w:w="1017" w:type="pct"/>
            <w:noWrap/>
            <w:tcMar>
              <w:top w:w="15" w:type="dxa"/>
              <w:left w:w="15" w:type="dxa"/>
              <w:bottom w:w="0" w:type="dxa"/>
              <w:right w:w="15" w:type="dxa"/>
            </w:tcMar>
            <w:vAlign w:val="bottom"/>
          </w:tcPr>
          <w:p w14:paraId="04EBC3B4" w14:textId="50D11D3D" w:rsidR="003304DE" w:rsidRPr="002F30E2" w:rsidRDefault="006E7D2C"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63BF7D0C" w14:textId="1BB5495E" w:rsidR="003304DE" w:rsidRPr="002F30E2" w:rsidRDefault="003304DE"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442D1917" w14:textId="4411DAC1" w:rsidR="003304DE" w:rsidRPr="002F30E2" w:rsidRDefault="006E7D2C" w:rsidP="00B969CC">
            <w:pPr>
              <w:ind w:right="44"/>
              <w:jc w:val="right"/>
              <w:rPr>
                <w:sz w:val="16"/>
                <w:szCs w:val="16"/>
              </w:rPr>
            </w:pPr>
            <w:r w:rsidRPr="002F30E2">
              <w:rPr>
                <w:sz w:val="16"/>
                <w:szCs w:val="16"/>
              </w:rPr>
              <w:t>-</w:t>
            </w:r>
          </w:p>
        </w:tc>
      </w:tr>
      <w:tr w:rsidR="003304DE" w:rsidRPr="002F30E2" w14:paraId="70C7E87B" w14:textId="77777777" w:rsidTr="00B969CC">
        <w:trPr>
          <w:trHeight w:val="57"/>
        </w:trPr>
        <w:tc>
          <w:tcPr>
            <w:tcW w:w="1864" w:type="pct"/>
            <w:noWrap/>
            <w:tcMar>
              <w:top w:w="15" w:type="dxa"/>
              <w:left w:w="15" w:type="dxa"/>
              <w:bottom w:w="0" w:type="dxa"/>
              <w:right w:w="15" w:type="dxa"/>
            </w:tcMar>
            <w:vAlign w:val="bottom"/>
          </w:tcPr>
          <w:p w14:paraId="53C9BC7C" w14:textId="77777777" w:rsidR="003304DE" w:rsidRPr="002F30E2" w:rsidRDefault="003304DE" w:rsidP="00F3617D">
            <w:pPr>
              <w:ind w:left="360"/>
              <w:rPr>
                <w:sz w:val="16"/>
                <w:szCs w:val="16"/>
              </w:rPr>
            </w:pPr>
            <w:r w:rsidRPr="002F30E2">
              <w:rPr>
                <w:sz w:val="16"/>
                <w:szCs w:val="16"/>
              </w:rPr>
              <w:t>Diğer</w:t>
            </w:r>
          </w:p>
        </w:tc>
        <w:tc>
          <w:tcPr>
            <w:tcW w:w="1017" w:type="pct"/>
            <w:noWrap/>
            <w:tcMar>
              <w:top w:w="15" w:type="dxa"/>
              <w:left w:w="15" w:type="dxa"/>
              <w:bottom w:w="0" w:type="dxa"/>
              <w:right w:w="15" w:type="dxa"/>
            </w:tcMar>
            <w:vAlign w:val="bottom"/>
          </w:tcPr>
          <w:p w14:paraId="7D50BA5C" w14:textId="7CAF04C5" w:rsidR="003304DE" w:rsidRPr="002F30E2" w:rsidRDefault="003304DE"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1D0A490B" w14:textId="5D9C9036" w:rsidR="003304DE" w:rsidRPr="002F30E2" w:rsidRDefault="003304DE"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2EA0FAF2" w14:textId="145B1011" w:rsidR="003304DE" w:rsidRPr="002F30E2" w:rsidRDefault="003304DE" w:rsidP="00B969CC">
            <w:pPr>
              <w:ind w:right="44"/>
              <w:jc w:val="right"/>
              <w:rPr>
                <w:sz w:val="16"/>
                <w:szCs w:val="16"/>
              </w:rPr>
            </w:pPr>
            <w:r w:rsidRPr="002F30E2">
              <w:rPr>
                <w:sz w:val="16"/>
                <w:szCs w:val="16"/>
              </w:rPr>
              <w:t>-</w:t>
            </w:r>
          </w:p>
        </w:tc>
      </w:tr>
      <w:tr w:rsidR="00E572BA" w:rsidRPr="002F30E2" w14:paraId="25419CF6" w14:textId="77777777" w:rsidTr="00B969CC">
        <w:trPr>
          <w:trHeight w:val="57"/>
        </w:trPr>
        <w:tc>
          <w:tcPr>
            <w:tcW w:w="1864" w:type="pct"/>
            <w:noWrap/>
            <w:tcMar>
              <w:top w:w="15" w:type="dxa"/>
              <w:left w:w="15" w:type="dxa"/>
              <w:bottom w:w="0" w:type="dxa"/>
              <w:right w:w="15" w:type="dxa"/>
            </w:tcMar>
            <w:vAlign w:val="bottom"/>
          </w:tcPr>
          <w:p w14:paraId="402EBD54" w14:textId="77777777" w:rsidR="00E572BA" w:rsidRPr="002F30E2" w:rsidRDefault="00E572BA" w:rsidP="00F3617D">
            <w:pPr>
              <w:rPr>
                <w:b/>
                <w:sz w:val="16"/>
                <w:szCs w:val="16"/>
              </w:rPr>
            </w:pPr>
            <w:r w:rsidRPr="002F30E2">
              <w:rPr>
                <w:b/>
                <w:sz w:val="16"/>
                <w:szCs w:val="16"/>
              </w:rPr>
              <w:t>Taksitli Ticari Krediler-Dövize Endeksli</w:t>
            </w:r>
          </w:p>
        </w:tc>
        <w:tc>
          <w:tcPr>
            <w:tcW w:w="1017" w:type="pct"/>
            <w:noWrap/>
            <w:tcMar>
              <w:top w:w="15" w:type="dxa"/>
              <w:left w:w="15" w:type="dxa"/>
              <w:bottom w:w="0" w:type="dxa"/>
              <w:right w:w="15" w:type="dxa"/>
            </w:tcMar>
            <w:vAlign w:val="bottom"/>
          </w:tcPr>
          <w:p w14:paraId="5C222917" w14:textId="048412BA" w:rsidR="00E572BA" w:rsidRPr="002F30E2" w:rsidRDefault="00E572BA" w:rsidP="00B969CC">
            <w:pPr>
              <w:ind w:right="44"/>
              <w:jc w:val="right"/>
              <w:rPr>
                <w:b/>
                <w:sz w:val="16"/>
                <w:szCs w:val="16"/>
              </w:rPr>
            </w:pPr>
            <w:r w:rsidRPr="002F30E2">
              <w:rPr>
                <w:sz w:val="16"/>
                <w:szCs w:val="16"/>
              </w:rPr>
              <w:t>-</w:t>
            </w:r>
          </w:p>
        </w:tc>
        <w:tc>
          <w:tcPr>
            <w:tcW w:w="1102" w:type="pct"/>
            <w:noWrap/>
            <w:tcMar>
              <w:top w:w="15" w:type="dxa"/>
              <w:left w:w="15" w:type="dxa"/>
              <w:bottom w:w="0" w:type="dxa"/>
              <w:right w:w="15" w:type="dxa"/>
            </w:tcMar>
            <w:vAlign w:val="bottom"/>
          </w:tcPr>
          <w:p w14:paraId="258F2E93" w14:textId="7AF31782" w:rsidR="00E572BA" w:rsidRPr="002F30E2" w:rsidRDefault="00E572BA" w:rsidP="00B969CC">
            <w:pPr>
              <w:ind w:right="44"/>
              <w:jc w:val="right"/>
              <w:rPr>
                <w:b/>
                <w:sz w:val="16"/>
                <w:szCs w:val="16"/>
              </w:rPr>
            </w:pPr>
            <w:r w:rsidRPr="002F30E2">
              <w:rPr>
                <w:sz w:val="16"/>
                <w:szCs w:val="16"/>
              </w:rPr>
              <w:t>-</w:t>
            </w:r>
          </w:p>
        </w:tc>
        <w:tc>
          <w:tcPr>
            <w:tcW w:w="1017" w:type="pct"/>
            <w:noWrap/>
            <w:tcMar>
              <w:top w:w="15" w:type="dxa"/>
              <w:left w:w="15" w:type="dxa"/>
              <w:bottom w:w="0" w:type="dxa"/>
              <w:right w:w="15" w:type="dxa"/>
            </w:tcMar>
            <w:vAlign w:val="bottom"/>
          </w:tcPr>
          <w:p w14:paraId="00FA815E" w14:textId="5AD9DA2D" w:rsidR="00E572BA" w:rsidRPr="002F30E2" w:rsidRDefault="00E572BA" w:rsidP="00B969CC">
            <w:pPr>
              <w:ind w:right="44"/>
              <w:jc w:val="right"/>
              <w:rPr>
                <w:b/>
                <w:sz w:val="16"/>
                <w:szCs w:val="16"/>
              </w:rPr>
            </w:pPr>
            <w:r w:rsidRPr="002F30E2">
              <w:rPr>
                <w:sz w:val="16"/>
                <w:szCs w:val="16"/>
              </w:rPr>
              <w:t>-</w:t>
            </w:r>
          </w:p>
        </w:tc>
      </w:tr>
      <w:tr w:rsidR="00E572BA" w:rsidRPr="002F30E2" w14:paraId="79DDA21E" w14:textId="77777777" w:rsidTr="00B969CC">
        <w:trPr>
          <w:trHeight w:val="57"/>
        </w:trPr>
        <w:tc>
          <w:tcPr>
            <w:tcW w:w="1864" w:type="pct"/>
            <w:noWrap/>
            <w:tcMar>
              <w:top w:w="15" w:type="dxa"/>
              <w:left w:w="15" w:type="dxa"/>
              <w:bottom w:w="0" w:type="dxa"/>
              <w:right w:w="15" w:type="dxa"/>
            </w:tcMar>
            <w:vAlign w:val="bottom"/>
          </w:tcPr>
          <w:p w14:paraId="612F4A7B" w14:textId="77777777" w:rsidR="00E572BA" w:rsidRPr="002F30E2" w:rsidRDefault="00E572BA" w:rsidP="00F3617D">
            <w:pPr>
              <w:ind w:left="360"/>
              <w:rPr>
                <w:sz w:val="16"/>
                <w:szCs w:val="16"/>
              </w:rPr>
            </w:pPr>
            <w:r w:rsidRPr="002F30E2">
              <w:rPr>
                <w:sz w:val="16"/>
                <w:szCs w:val="16"/>
              </w:rPr>
              <w:t>İşyeri Kredileri</w:t>
            </w:r>
          </w:p>
        </w:tc>
        <w:tc>
          <w:tcPr>
            <w:tcW w:w="1017" w:type="pct"/>
            <w:noWrap/>
            <w:tcMar>
              <w:top w:w="15" w:type="dxa"/>
              <w:left w:w="15" w:type="dxa"/>
              <w:bottom w:w="0" w:type="dxa"/>
              <w:right w:w="15" w:type="dxa"/>
            </w:tcMar>
            <w:vAlign w:val="bottom"/>
          </w:tcPr>
          <w:p w14:paraId="6E49301A" w14:textId="7293C53D" w:rsidR="00E572BA" w:rsidRPr="002F30E2" w:rsidRDefault="00E572BA"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08C74EAF" w14:textId="43CC6FC7" w:rsidR="00E572BA" w:rsidRPr="002F30E2" w:rsidRDefault="00E572BA"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61223F27" w14:textId="14E90128" w:rsidR="00E572BA" w:rsidRPr="002F30E2" w:rsidRDefault="00E572BA" w:rsidP="00B969CC">
            <w:pPr>
              <w:ind w:right="44"/>
              <w:jc w:val="right"/>
              <w:rPr>
                <w:sz w:val="16"/>
                <w:szCs w:val="16"/>
              </w:rPr>
            </w:pPr>
            <w:r w:rsidRPr="002F30E2">
              <w:rPr>
                <w:sz w:val="16"/>
                <w:szCs w:val="16"/>
              </w:rPr>
              <w:t>-</w:t>
            </w:r>
          </w:p>
        </w:tc>
      </w:tr>
      <w:tr w:rsidR="00E572BA" w:rsidRPr="002F30E2" w14:paraId="337C6CC3" w14:textId="77777777" w:rsidTr="00B969CC">
        <w:trPr>
          <w:trHeight w:val="57"/>
        </w:trPr>
        <w:tc>
          <w:tcPr>
            <w:tcW w:w="1864" w:type="pct"/>
            <w:noWrap/>
            <w:tcMar>
              <w:top w:w="15" w:type="dxa"/>
              <w:left w:w="15" w:type="dxa"/>
              <w:bottom w:w="0" w:type="dxa"/>
              <w:right w:w="15" w:type="dxa"/>
            </w:tcMar>
            <w:vAlign w:val="bottom"/>
          </w:tcPr>
          <w:p w14:paraId="46A148C4" w14:textId="77777777" w:rsidR="00E572BA" w:rsidRPr="002F30E2" w:rsidRDefault="00E572BA" w:rsidP="00F3617D">
            <w:pPr>
              <w:ind w:left="360"/>
              <w:rPr>
                <w:sz w:val="16"/>
                <w:szCs w:val="16"/>
              </w:rPr>
            </w:pPr>
            <w:r w:rsidRPr="002F30E2">
              <w:rPr>
                <w:sz w:val="16"/>
                <w:szCs w:val="16"/>
              </w:rPr>
              <w:t>Taşıt Kredileri</w:t>
            </w:r>
          </w:p>
        </w:tc>
        <w:tc>
          <w:tcPr>
            <w:tcW w:w="1017" w:type="pct"/>
            <w:noWrap/>
            <w:tcMar>
              <w:top w:w="15" w:type="dxa"/>
              <w:left w:w="15" w:type="dxa"/>
              <w:bottom w:w="0" w:type="dxa"/>
              <w:right w:w="15" w:type="dxa"/>
            </w:tcMar>
            <w:vAlign w:val="bottom"/>
          </w:tcPr>
          <w:p w14:paraId="34716863" w14:textId="49DE2988" w:rsidR="00E572BA" w:rsidRPr="002F30E2" w:rsidRDefault="00E572BA"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7DBE67FE" w14:textId="001F3CBE" w:rsidR="00E572BA" w:rsidRPr="002F30E2" w:rsidRDefault="00E572BA"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0CA866CD" w14:textId="4969FE7E" w:rsidR="00E572BA" w:rsidRPr="002F30E2" w:rsidRDefault="00E572BA" w:rsidP="00B969CC">
            <w:pPr>
              <w:ind w:right="44"/>
              <w:jc w:val="right"/>
              <w:rPr>
                <w:sz w:val="16"/>
                <w:szCs w:val="16"/>
              </w:rPr>
            </w:pPr>
            <w:r w:rsidRPr="002F30E2">
              <w:rPr>
                <w:sz w:val="16"/>
                <w:szCs w:val="16"/>
              </w:rPr>
              <w:t>-</w:t>
            </w:r>
          </w:p>
        </w:tc>
      </w:tr>
      <w:tr w:rsidR="00E572BA" w:rsidRPr="002F30E2" w14:paraId="41034F70" w14:textId="77777777" w:rsidTr="00B969CC">
        <w:trPr>
          <w:trHeight w:val="57"/>
        </w:trPr>
        <w:tc>
          <w:tcPr>
            <w:tcW w:w="1864" w:type="pct"/>
            <w:noWrap/>
            <w:tcMar>
              <w:top w:w="15" w:type="dxa"/>
              <w:left w:w="15" w:type="dxa"/>
              <w:bottom w:w="0" w:type="dxa"/>
              <w:right w:w="15" w:type="dxa"/>
            </w:tcMar>
            <w:vAlign w:val="bottom"/>
          </w:tcPr>
          <w:p w14:paraId="476547B6" w14:textId="77777777" w:rsidR="00E572BA" w:rsidRPr="002F30E2" w:rsidRDefault="00E572BA" w:rsidP="00F3617D">
            <w:pPr>
              <w:ind w:left="360"/>
              <w:rPr>
                <w:sz w:val="16"/>
                <w:szCs w:val="16"/>
              </w:rPr>
            </w:pPr>
            <w:r w:rsidRPr="002F30E2">
              <w:rPr>
                <w:sz w:val="16"/>
                <w:szCs w:val="16"/>
              </w:rPr>
              <w:t>İhtiyaç Kredileri</w:t>
            </w:r>
          </w:p>
        </w:tc>
        <w:tc>
          <w:tcPr>
            <w:tcW w:w="1017" w:type="pct"/>
            <w:noWrap/>
            <w:tcMar>
              <w:top w:w="15" w:type="dxa"/>
              <w:left w:w="15" w:type="dxa"/>
              <w:bottom w:w="0" w:type="dxa"/>
              <w:right w:w="15" w:type="dxa"/>
            </w:tcMar>
            <w:vAlign w:val="bottom"/>
          </w:tcPr>
          <w:p w14:paraId="137CE6EA" w14:textId="02550DD5" w:rsidR="00E572BA" w:rsidRPr="002F30E2" w:rsidRDefault="00E572BA"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39B351A9" w14:textId="6AE40D7E" w:rsidR="00E572BA" w:rsidRPr="002F30E2" w:rsidRDefault="00E572BA"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2F509225" w14:textId="49E67EBA" w:rsidR="00E572BA" w:rsidRPr="002F30E2" w:rsidRDefault="00E572BA" w:rsidP="00B969CC">
            <w:pPr>
              <w:ind w:right="44"/>
              <w:jc w:val="right"/>
              <w:rPr>
                <w:sz w:val="16"/>
                <w:szCs w:val="16"/>
              </w:rPr>
            </w:pPr>
            <w:r w:rsidRPr="002F30E2">
              <w:rPr>
                <w:sz w:val="16"/>
                <w:szCs w:val="16"/>
              </w:rPr>
              <w:t>-</w:t>
            </w:r>
          </w:p>
        </w:tc>
      </w:tr>
      <w:tr w:rsidR="00332EBF" w:rsidRPr="002F30E2" w14:paraId="4C6DC76C" w14:textId="77777777" w:rsidTr="00B969CC">
        <w:trPr>
          <w:trHeight w:val="57"/>
        </w:trPr>
        <w:tc>
          <w:tcPr>
            <w:tcW w:w="1864" w:type="pct"/>
            <w:noWrap/>
            <w:tcMar>
              <w:top w:w="15" w:type="dxa"/>
              <w:left w:w="15" w:type="dxa"/>
              <w:bottom w:w="0" w:type="dxa"/>
              <w:right w:w="15" w:type="dxa"/>
            </w:tcMar>
            <w:vAlign w:val="bottom"/>
          </w:tcPr>
          <w:p w14:paraId="370B45CB" w14:textId="77777777" w:rsidR="00F702A9" w:rsidRPr="002F30E2" w:rsidRDefault="00F702A9" w:rsidP="00F3617D">
            <w:pPr>
              <w:ind w:left="360"/>
              <w:rPr>
                <w:sz w:val="16"/>
                <w:szCs w:val="16"/>
              </w:rPr>
            </w:pPr>
            <w:r w:rsidRPr="002F30E2">
              <w:rPr>
                <w:sz w:val="16"/>
                <w:szCs w:val="16"/>
              </w:rPr>
              <w:t>Diğer</w:t>
            </w:r>
          </w:p>
        </w:tc>
        <w:tc>
          <w:tcPr>
            <w:tcW w:w="1017" w:type="pct"/>
            <w:noWrap/>
            <w:tcMar>
              <w:top w:w="15" w:type="dxa"/>
              <w:left w:w="15" w:type="dxa"/>
              <w:bottom w:w="0" w:type="dxa"/>
              <w:right w:w="15" w:type="dxa"/>
            </w:tcMar>
            <w:vAlign w:val="bottom"/>
          </w:tcPr>
          <w:p w14:paraId="468148E0" w14:textId="6ED4DE62" w:rsidR="00F702A9" w:rsidRPr="002F30E2" w:rsidRDefault="00F702A9"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68D581D4" w14:textId="5FCC4B1D" w:rsidR="00F702A9" w:rsidRPr="002F30E2" w:rsidRDefault="00F702A9"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61E294A7" w14:textId="0226CC87" w:rsidR="00F702A9" w:rsidRPr="002F30E2" w:rsidRDefault="00F702A9" w:rsidP="00B969CC">
            <w:pPr>
              <w:ind w:right="44"/>
              <w:jc w:val="right"/>
              <w:rPr>
                <w:sz w:val="16"/>
                <w:szCs w:val="16"/>
              </w:rPr>
            </w:pPr>
            <w:r w:rsidRPr="002F30E2">
              <w:rPr>
                <w:sz w:val="16"/>
                <w:szCs w:val="16"/>
              </w:rPr>
              <w:t>-</w:t>
            </w:r>
          </w:p>
        </w:tc>
      </w:tr>
      <w:tr w:rsidR="003304DE" w:rsidRPr="002F30E2" w14:paraId="402E83C2" w14:textId="77777777" w:rsidTr="00B969CC">
        <w:trPr>
          <w:trHeight w:val="57"/>
        </w:trPr>
        <w:tc>
          <w:tcPr>
            <w:tcW w:w="1864" w:type="pct"/>
            <w:noWrap/>
            <w:tcMar>
              <w:top w:w="15" w:type="dxa"/>
              <w:left w:w="15" w:type="dxa"/>
              <w:bottom w:w="0" w:type="dxa"/>
              <w:right w:w="15" w:type="dxa"/>
            </w:tcMar>
            <w:vAlign w:val="bottom"/>
          </w:tcPr>
          <w:p w14:paraId="2A8864A2" w14:textId="77777777" w:rsidR="003304DE" w:rsidRPr="002F30E2" w:rsidRDefault="003304DE" w:rsidP="00F3617D">
            <w:pPr>
              <w:rPr>
                <w:b/>
                <w:sz w:val="16"/>
                <w:szCs w:val="16"/>
              </w:rPr>
            </w:pPr>
            <w:r w:rsidRPr="002F30E2">
              <w:rPr>
                <w:b/>
                <w:sz w:val="16"/>
                <w:szCs w:val="16"/>
              </w:rPr>
              <w:t>Taksitli Ticari Krediler-YP</w:t>
            </w:r>
          </w:p>
        </w:tc>
        <w:tc>
          <w:tcPr>
            <w:tcW w:w="1017" w:type="pct"/>
            <w:noWrap/>
            <w:tcMar>
              <w:top w:w="15" w:type="dxa"/>
              <w:left w:w="15" w:type="dxa"/>
              <w:bottom w:w="0" w:type="dxa"/>
              <w:right w:w="15" w:type="dxa"/>
            </w:tcMar>
            <w:vAlign w:val="bottom"/>
          </w:tcPr>
          <w:p w14:paraId="4D8971FE" w14:textId="2126BC07" w:rsidR="003304DE" w:rsidRPr="002F30E2" w:rsidRDefault="006E7D2C" w:rsidP="00B969CC">
            <w:pPr>
              <w:ind w:right="44"/>
              <w:jc w:val="right"/>
              <w:rPr>
                <w:b/>
                <w:sz w:val="16"/>
                <w:szCs w:val="16"/>
              </w:rPr>
            </w:pPr>
            <w:r w:rsidRPr="002F30E2">
              <w:rPr>
                <w:b/>
                <w:sz w:val="16"/>
                <w:szCs w:val="16"/>
              </w:rPr>
              <w:t>-</w:t>
            </w:r>
          </w:p>
        </w:tc>
        <w:tc>
          <w:tcPr>
            <w:tcW w:w="1102" w:type="pct"/>
            <w:noWrap/>
            <w:tcMar>
              <w:top w:w="15" w:type="dxa"/>
              <w:left w:w="15" w:type="dxa"/>
              <w:bottom w:w="0" w:type="dxa"/>
              <w:right w:w="15" w:type="dxa"/>
            </w:tcMar>
            <w:vAlign w:val="bottom"/>
          </w:tcPr>
          <w:p w14:paraId="2CE700A1" w14:textId="7547A5D6" w:rsidR="003304DE" w:rsidRPr="002F30E2" w:rsidRDefault="006E7D2C" w:rsidP="00B969CC">
            <w:pPr>
              <w:ind w:right="44"/>
              <w:jc w:val="right"/>
              <w:rPr>
                <w:b/>
                <w:sz w:val="16"/>
                <w:szCs w:val="16"/>
              </w:rPr>
            </w:pPr>
            <w:r w:rsidRPr="002F30E2">
              <w:rPr>
                <w:b/>
                <w:sz w:val="16"/>
                <w:szCs w:val="16"/>
              </w:rPr>
              <w:t>44.623</w:t>
            </w:r>
          </w:p>
        </w:tc>
        <w:tc>
          <w:tcPr>
            <w:tcW w:w="1017" w:type="pct"/>
            <w:noWrap/>
            <w:tcMar>
              <w:top w:w="15" w:type="dxa"/>
              <w:left w:w="15" w:type="dxa"/>
              <w:bottom w:w="0" w:type="dxa"/>
              <w:right w:w="15" w:type="dxa"/>
            </w:tcMar>
            <w:vAlign w:val="bottom"/>
          </w:tcPr>
          <w:p w14:paraId="350FF4C9" w14:textId="282BD1B7" w:rsidR="003304DE" w:rsidRPr="002F30E2" w:rsidRDefault="006E7D2C" w:rsidP="00B969CC">
            <w:pPr>
              <w:ind w:right="44"/>
              <w:jc w:val="right"/>
              <w:rPr>
                <w:b/>
                <w:sz w:val="16"/>
                <w:szCs w:val="16"/>
              </w:rPr>
            </w:pPr>
            <w:r w:rsidRPr="002F30E2">
              <w:rPr>
                <w:b/>
                <w:sz w:val="16"/>
                <w:szCs w:val="16"/>
              </w:rPr>
              <w:t>44.623</w:t>
            </w:r>
          </w:p>
        </w:tc>
      </w:tr>
      <w:tr w:rsidR="003304DE" w:rsidRPr="002F30E2" w14:paraId="3F6B2F05" w14:textId="77777777" w:rsidTr="00B969CC">
        <w:trPr>
          <w:trHeight w:val="57"/>
        </w:trPr>
        <w:tc>
          <w:tcPr>
            <w:tcW w:w="1864" w:type="pct"/>
            <w:noWrap/>
            <w:tcMar>
              <w:top w:w="15" w:type="dxa"/>
              <w:left w:w="15" w:type="dxa"/>
              <w:bottom w:w="0" w:type="dxa"/>
              <w:right w:w="15" w:type="dxa"/>
            </w:tcMar>
            <w:vAlign w:val="bottom"/>
          </w:tcPr>
          <w:p w14:paraId="538180EB" w14:textId="77777777" w:rsidR="003304DE" w:rsidRPr="002F30E2" w:rsidRDefault="003304DE" w:rsidP="00F3617D">
            <w:pPr>
              <w:ind w:left="360"/>
              <w:rPr>
                <w:sz w:val="16"/>
                <w:szCs w:val="16"/>
              </w:rPr>
            </w:pPr>
            <w:r w:rsidRPr="002F30E2">
              <w:rPr>
                <w:sz w:val="16"/>
                <w:szCs w:val="16"/>
              </w:rPr>
              <w:t>İşyeri Kredileri</w:t>
            </w:r>
          </w:p>
        </w:tc>
        <w:tc>
          <w:tcPr>
            <w:tcW w:w="1017" w:type="pct"/>
            <w:noWrap/>
            <w:tcMar>
              <w:top w:w="15" w:type="dxa"/>
              <w:left w:w="15" w:type="dxa"/>
              <w:bottom w:w="0" w:type="dxa"/>
              <w:right w:w="15" w:type="dxa"/>
            </w:tcMar>
            <w:vAlign w:val="bottom"/>
          </w:tcPr>
          <w:p w14:paraId="2A3B903D" w14:textId="39289C20" w:rsidR="003304DE" w:rsidRPr="002F30E2" w:rsidRDefault="003304DE"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4A1937F8" w14:textId="4DEEE118" w:rsidR="003304DE" w:rsidRPr="002F30E2" w:rsidRDefault="003304DE"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44850DB2" w14:textId="4C62D63E" w:rsidR="003304DE" w:rsidRPr="002F30E2" w:rsidRDefault="003304DE" w:rsidP="00B969CC">
            <w:pPr>
              <w:ind w:right="44"/>
              <w:jc w:val="right"/>
              <w:rPr>
                <w:sz w:val="16"/>
                <w:szCs w:val="16"/>
              </w:rPr>
            </w:pPr>
            <w:r w:rsidRPr="002F30E2">
              <w:rPr>
                <w:sz w:val="16"/>
                <w:szCs w:val="16"/>
              </w:rPr>
              <w:t>-</w:t>
            </w:r>
          </w:p>
        </w:tc>
      </w:tr>
      <w:tr w:rsidR="003304DE" w:rsidRPr="002F30E2" w14:paraId="0914FC04" w14:textId="77777777" w:rsidTr="00B969CC">
        <w:trPr>
          <w:trHeight w:val="57"/>
        </w:trPr>
        <w:tc>
          <w:tcPr>
            <w:tcW w:w="1864" w:type="pct"/>
            <w:noWrap/>
            <w:tcMar>
              <w:top w:w="15" w:type="dxa"/>
              <w:left w:w="15" w:type="dxa"/>
              <w:bottom w:w="0" w:type="dxa"/>
              <w:right w:w="15" w:type="dxa"/>
            </w:tcMar>
            <w:vAlign w:val="bottom"/>
          </w:tcPr>
          <w:p w14:paraId="0DF7A5FD" w14:textId="77777777" w:rsidR="003304DE" w:rsidRPr="002F30E2" w:rsidRDefault="003304DE" w:rsidP="00F3617D">
            <w:pPr>
              <w:ind w:left="360"/>
              <w:rPr>
                <w:sz w:val="16"/>
                <w:szCs w:val="16"/>
              </w:rPr>
            </w:pPr>
            <w:r w:rsidRPr="002F30E2">
              <w:rPr>
                <w:sz w:val="16"/>
                <w:szCs w:val="16"/>
              </w:rPr>
              <w:t>Taşıt Kredileri</w:t>
            </w:r>
          </w:p>
        </w:tc>
        <w:tc>
          <w:tcPr>
            <w:tcW w:w="1017" w:type="pct"/>
            <w:noWrap/>
            <w:tcMar>
              <w:top w:w="15" w:type="dxa"/>
              <w:left w:w="15" w:type="dxa"/>
              <w:bottom w:w="0" w:type="dxa"/>
              <w:right w:w="15" w:type="dxa"/>
            </w:tcMar>
            <w:vAlign w:val="bottom"/>
          </w:tcPr>
          <w:p w14:paraId="70A7A636" w14:textId="6D0C022E" w:rsidR="003304DE" w:rsidRPr="002F30E2" w:rsidRDefault="006E7D2C"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6AA05482" w14:textId="1C4F3AF2" w:rsidR="003304DE" w:rsidRPr="002F30E2" w:rsidRDefault="006E7D2C" w:rsidP="00B969CC">
            <w:pPr>
              <w:ind w:right="44"/>
              <w:jc w:val="right"/>
              <w:rPr>
                <w:sz w:val="16"/>
                <w:szCs w:val="16"/>
              </w:rPr>
            </w:pPr>
            <w:r w:rsidRPr="002F30E2">
              <w:rPr>
                <w:sz w:val="16"/>
                <w:szCs w:val="16"/>
              </w:rPr>
              <w:t>44.623</w:t>
            </w:r>
          </w:p>
        </w:tc>
        <w:tc>
          <w:tcPr>
            <w:tcW w:w="1017" w:type="pct"/>
            <w:noWrap/>
            <w:tcMar>
              <w:top w:w="15" w:type="dxa"/>
              <w:left w:w="15" w:type="dxa"/>
              <w:bottom w:w="0" w:type="dxa"/>
              <w:right w:w="15" w:type="dxa"/>
            </w:tcMar>
            <w:vAlign w:val="bottom"/>
          </w:tcPr>
          <w:p w14:paraId="23D6F8D6" w14:textId="58CB42CC" w:rsidR="003304DE" w:rsidRPr="002F30E2" w:rsidRDefault="006E7D2C" w:rsidP="00B969CC">
            <w:pPr>
              <w:ind w:right="44"/>
              <w:jc w:val="right"/>
              <w:rPr>
                <w:sz w:val="16"/>
                <w:szCs w:val="16"/>
              </w:rPr>
            </w:pPr>
            <w:r w:rsidRPr="002F30E2">
              <w:rPr>
                <w:sz w:val="16"/>
                <w:szCs w:val="16"/>
              </w:rPr>
              <w:t>44.623</w:t>
            </w:r>
          </w:p>
        </w:tc>
      </w:tr>
      <w:tr w:rsidR="00332EBF" w:rsidRPr="002F30E2" w14:paraId="685F4C65" w14:textId="77777777" w:rsidTr="00B969CC">
        <w:trPr>
          <w:trHeight w:val="57"/>
        </w:trPr>
        <w:tc>
          <w:tcPr>
            <w:tcW w:w="1864" w:type="pct"/>
            <w:noWrap/>
            <w:tcMar>
              <w:top w:w="15" w:type="dxa"/>
              <w:left w:w="15" w:type="dxa"/>
              <w:bottom w:w="0" w:type="dxa"/>
              <w:right w:w="15" w:type="dxa"/>
            </w:tcMar>
            <w:vAlign w:val="bottom"/>
          </w:tcPr>
          <w:p w14:paraId="0514E9DE" w14:textId="77777777" w:rsidR="00F702A9" w:rsidRPr="002F30E2" w:rsidRDefault="00F702A9" w:rsidP="00F3617D">
            <w:pPr>
              <w:ind w:left="360"/>
              <w:rPr>
                <w:sz w:val="16"/>
                <w:szCs w:val="16"/>
              </w:rPr>
            </w:pPr>
            <w:r w:rsidRPr="002F30E2">
              <w:rPr>
                <w:sz w:val="16"/>
                <w:szCs w:val="16"/>
              </w:rPr>
              <w:t>İhtiyaç Kredileri</w:t>
            </w:r>
          </w:p>
        </w:tc>
        <w:tc>
          <w:tcPr>
            <w:tcW w:w="1017" w:type="pct"/>
            <w:noWrap/>
            <w:tcMar>
              <w:top w:w="15" w:type="dxa"/>
              <w:left w:w="15" w:type="dxa"/>
              <w:bottom w:w="0" w:type="dxa"/>
              <w:right w:w="15" w:type="dxa"/>
            </w:tcMar>
            <w:vAlign w:val="bottom"/>
          </w:tcPr>
          <w:p w14:paraId="0E5C96E9" w14:textId="1129BDC1" w:rsidR="00F702A9" w:rsidRPr="002F30E2" w:rsidRDefault="00F702A9"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11161109" w14:textId="77B9D187" w:rsidR="00F702A9" w:rsidRPr="002F30E2" w:rsidRDefault="00F702A9"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16983614" w14:textId="03BDEEFB" w:rsidR="00F702A9" w:rsidRPr="002F30E2" w:rsidRDefault="00F702A9" w:rsidP="00B969CC">
            <w:pPr>
              <w:ind w:right="44"/>
              <w:jc w:val="right"/>
              <w:rPr>
                <w:sz w:val="16"/>
                <w:szCs w:val="16"/>
              </w:rPr>
            </w:pPr>
            <w:r w:rsidRPr="002F30E2">
              <w:rPr>
                <w:sz w:val="16"/>
                <w:szCs w:val="16"/>
              </w:rPr>
              <w:t>-</w:t>
            </w:r>
          </w:p>
        </w:tc>
      </w:tr>
      <w:tr w:rsidR="00332EBF" w:rsidRPr="002F30E2" w14:paraId="34DE1455" w14:textId="77777777" w:rsidTr="00B969CC">
        <w:trPr>
          <w:trHeight w:val="57"/>
        </w:trPr>
        <w:tc>
          <w:tcPr>
            <w:tcW w:w="1864" w:type="pct"/>
            <w:noWrap/>
            <w:tcMar>
              <w:top w:w="15" w:type="dxa"/>
              <w:left w:w="15" w:type="dxa"/>
              <w:bottom w:w="0" w:type="dxa"/>
              <w:right w:w="15" w:type="dxa"/>
            </w:tcMar>
            <w:vAlign w:val="bottom"/>
          </w:tcPr>
          <w:p w14:paraId="2B02A233" w14:textId="77777777" w:rsidR="00F702A9" w:rsidRPr="002F30E2" w:rsidRDefault="00F702A9" w:rsidP="00F3617D">
            <w:pPr>
              <w:ind w:left="360"/>
              <w:rPr>
                <w:sz w:val="16"/>
                <w:szCs w:val="16"/>
              </w:rPr>
            </w:pPr>
            <w:r w:rsidRPr="002F30E2">
              <w:rPr>
                <w:sz w:val="16"/>
                <w:szCs w:val="16"/>
              </w:rPr>
              <w:t>Diğer</w:t>
            </w:r>
          </w:p>
        </w:tc>
        <w:tc>
          <w:tcPr>
            <w:tcW w:w="1017" w:type="pct"/>
            <w:noWrap/>
            <w:tcMar>
              <w:top w:w="15" w:type="dxa"/>
              <w:left w:w="15" w:type="dxa"/>
              <w:bottom w:w="0" w:type="dxa"/>
              <w:right w:w="15" w:type="dxa"/>
            </w:tcMar>
            <w:vAlign w:val="bottom"/>
          </w:tcPr>
          <w:p w14:paraId="1F153A66" w14:textId="2E8AB9EC" w:rsidR="00F702A9" w:rsidRPr="002F30E2" w:rsidRDefault="00F702A9"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0C6E138E" w14:textId="1E7C8A28" w:rsidR="00F702A9" w:rsidRPr="002F30E2" w:rsidRDefault="00F702A9"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75F0E069" w14:textId="11CB216C" w:rsidR="00F702A9" w:rsidRPr="002F30E2" w:rsidRDefault="00F702A9" w:rsidP="00B969CC">
            <w:pPr>
              <w:ind w:right="44"/>
              <w:jc w:val="right"/>
              <w:rPr>
                <w:sz w:val="16"/>
                <w:szCs w:val="16"/>
              </w:rPr>
            </w:pPr>
            <w:r w:rsidRPr="002F30E2">
              <w:rPr>
                <w:sz w:val="16"/>
                <w:szCs w:val="16"/>
              </w:rPr>
              <w:t>-</w:t>
            </w:r>
          </w:p>
        </w:tc>
      </w:tr>
      <w:tr w:rsidR="00332EBF" w:rsidRPr="002F30E2" w14:paraId="068D986A" w14:textId="77777777" w:rsidTr="00B969CC">
        <w:trPr>
          <w:trHeight w:val="57"/>
        </w:trPr>
        <w:tc>
          <w:tcPr>
            <w:tcW w:w="1864" w:type="pct"/>
            <w:noWrap/>
            <w:tcMar>
              <w:top w:w="15" w:type="dxa"/>
              <w:left w:w="15" w:type="dxa"/>
              <w:bottom w:w="0" w:type="dxa"/>
              <w:right w:w="15" w:type="dxa"/>
            </w:tcMar>
            <w:vAlign w:val="bottom"/>
          </w:tcPr>
          <w:p w14:paraId="46BEC1D7" w14:textId="77777777" w:rsidR="00F702A9" w:rsidRPr="002F30E2" w:rsidRDefault="00F702A9" w:rsidP="00F3617D">
            <w:pPr>
              <w:rPr>
                <w:b/>
                <w:sz w:val="16"/>
                <w:szCs w:val="16"/>
              </w:rPr>
            </w:pPr>
            <w:r w:rsidRPr="002F30E2">
              <w:rPr>
                <w:b/>
                <w:sz w:val="16"/>
                <w:szCs w:val="16"/>
              </w:rPr>
              <w:t>Kurumsal Kredi Kartları-TP</w:t>
            </w:r>
          </w:p>
        </w:tc>
        <w:tc>
          <w:tcPr>
            <w:tcW w:w="1017" w:type="pct"/>
            <w:noWrap/>
            <w:tcMar>
              <w:top w:w="15" w:type="dxa"/>
              <w:left w:w="15" w:type="dxa"/>
              <w:bottom w:w="0" w:type="dxa"/>
              <w:right w:w="15" w:type="dxa"/>
            </w:tcMar>
            <w:vAlign w:val="bottom"/>
          </w:tcPr>
          <w:p w14:paraId="1F1F4174" w14:textId="5078D358" w:rsidR="00F702A9" w:rsidRPr="002F30E2" w:rsidRDefault="00F702A9"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0D1ECBA5" w14:textId="21E65800" w:rsidR="00F702A9" w:rsidRPr="002F30E2" w:rsidRDefault="00F702A9"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71773DDF" w14:textId="29C76EF7" w:rsidR="00F702A9" w:rsidRPr="002F30E2" w:rsidRDefault="00F702A9" w:rsidP="00B969CC">
            <w:pPr>
              <w:ind w:right="44"/>
              <w:jc w:val="right"/>
              <w:rPr>
                <w:sz w:val="16"/>
                <w:szCs w:val="16"/>
              </w:rPr>
            </w:pPr>
            <w:r w:rsidRPr="002F30E2">
              <w:rPr>
                <w:sz w:val="16"/>
                <w:szCs w:val="16"/>
              </w:rPr>
              <w:t>-</w:t>
            </w:r>
          </w:p>
        </w:tc>
      </w:tr>
      <w:tr w:rsidR="00332EBF" w:rsidRPr="002F30E2" w14:paraId="7A5FD656" w14:textId="77777777" w:rsidTr="00B969CC">
        <w:trPr>
          <w:trHeight w:val="57"/>
        </w:trPr>
        <w:tc>
          <w:tcPr>
            <w:tcW w:w="1864" w:type="pct"/>
            <w:noWrap/>
            <w:tcMar>
              <w:top w:w="15" w:type="dxa"/>
              <w:left w:w="15" w:type="dxa"/>
              <w:bottom w:w="0" w:type="dxa"/>
              <w:right w:w="15" w:type="dxa"/>
            </w:tcMar>
            <w:vAlign w:val="bottom"/>
          </w:tcPr>
          <w:p w14:paraId="011CCC7D" w14:textId="77777777" w:rsidR="00F702A9" w:rsidRPr="002F30E2" w:rsidRDefault="00F702A9" w:rsidP="00F3617D">
            <w:pPr>
              <w:ind w:left="360"/>
              <w:rPr>
                <w:sz w:val="16"/>
                <w:szCs w:val="16"/>
              </w:rPr>
            </w:pPr>
            <w:r w:rsidRPr="002F30E2">
              <w:rPr>
                <w:sz w:val="16"/>
                <w:szCs w:val="16"/>
              </w:rPr>
              <w:t xml:space="preserve">Taksitli </w:t>
            </w:r>
          </w:p>
        </w:tc>
        <w:tc>
          <w:tcPr>
            <w:tcW w:w="1017" w:type="pct"/>
            <w:noWrap/>
            <w:tcMar>
              <w:top w:w="15" w:type="dxa"/>
              <w:left w:w="15" w:type="dxa"/>
              <w:bottom w:w="0" w:type="dxa"/>
              <w:right w:w="15" w:type="dxa"/>
            </w:tcMar>
            <w:vAlign w:val="bottom"/>
          </w:tcPr>
          <w:p w14:paraId="48DD90CE" w14:textId="7989B6E1" w:rsidR="00F702A9" w:rsidRPr="002F30E2" w:rsidRDefault="00F702A9"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77090DEB" w14:textId="4BA93D8B" w:rsidR="00F702A9" w:rsidRPr="002F30E2" w:rsidRDefault="00F702A9"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3167E8EF" w14:textId="53616C6C" w:rsidR="00F702A9" w:rsidRPr="002F30E2" w:rsidRDefault="00F702A9" w:rsidP="00B969CC">
            <w:pPr>
              <w:ind w:right="44"/>
              <w:jc w:val="right"/>
              <w:rPr>
                <w:sz w:val="16"/>
                <w:szCs w:val="16"/>
              </w:rPr>
            </w:pPr>
            <w:r w:rsidRPr="002F30E2">
              <w:rPr>
                <w:sz w:val="16"/>
                <w:szCs w:val="16"/>
              </w:rPr>
              <w:t>-</w:t>
            </w:r>
          </w:p>
        </w:tc>
      </w:tr>
      <w:tr w:rsidR="00332EBF" w:rsidRPr="002F30E2" w14:paraId="50F1A9C1" w14:textId="77777777" w:rsidTr="00B969CC">
        <w:trPr>
          <w:trHeight w:val="57"/>
        </w:trPr>
        <w:tc>
          <w:tcPr>
            <w:tcW w:w="1864" w:type="pct"/>
            <w:noWrap/>
            <w:tcMar>
              <w:top w:w="15" w:type="dxa"/>
              <w:left w:w="15" w:type="dxa"/>
              <w:bottom w:w="0" w:type="dxa"/>
              <w:right w:w="15" w:type="dxa"/>
            </w:tcMar>
            <w:vAlign w:val="bottom"/>
          </w:tcPr>
          <w:p w14:paraId="49AEA651" w14:textId="77777777" w:rsidR="00F702A9" w:rsidRPr="002F30E2" w:rsidRDefault="00F702A9" w:rsidP="00F3617D">
            <w:pPr>
              <w:ind w:left="360"/>
              <w:rPr>
                <w:sz w:val="16"/>
                <w:szCs w:val="16"/>
              </w:rPr>
            </w:pPr>
            <w:r w:rsidRPr="002F30E2">
              <w:rPr>
                <w:sz w:val="16"/>
                <w:szCs w:val="16"/>
              </w:rPr>
              <w:t>Taksitsiz</w:t>
            </w:r>
          </w:p>
        </w:tc>
        <w:tc>
          <w:tcPr>
            <w:tcW w:w="1017" w:type="pct"/>
            <w:noWrap/>
            <w:tcMar>
              <w:top w:w="15" w:type="dxa"/>
              <w:left w:w="15" w:type="dxa"/>
              <w:bottom w:w="0" w:type="dxa"/>
              <w:right w:w="15" w:type="dxa"/>
            </w:tcMar>
            <w:vAlign w:val="bottom"/>
          </w:tcPr>
          <w:p w14:paraId="4C2F3BAE" w14:textId="3CAD15C1" w:rsidR="00F702A9" w:rsidRPr="002F30E2" w:rsidRDefault="00F702A9"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4B115C46" w14:textId="44E58619" w:rsidR="00F702A9" w:rsidRPr="002F30E2" w:rsidRDefault="00F702A9"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740DD001" w14:textId="6A0E9E62" w:rsidR="00F702A9" w:rsidRPr="002F30E2" w:rsidRDefault="00F702A9" w:rsidP="00B969CC">
            <w:pPr>
              <w:ind w:right="44"/>
              <w:jc w:val="right"/>
              <w:rPr>
                <w:sz w:val="16"/>
                <w:szCs w:val="16"/>
              </w:rPr>
            </w:pPr>
            <w:r w:rsidRPr="002F30E2">
              <w:rPr>
                <w:sz w:val="16"/>
                <w:szCs w:val="16"/>
              </w:rPr>
              <w:t>-</w:t>
            </w:r>
          </w:p>
        </w:tc>
      </w:tr>
      <w:tr w:rsidR="00332EBF" w:rsidRPr="002F30E2" w14:paraId="5A73C43E" w14:textId="77777777" w:rsidTr="00B969CC">
        <w:trPr>
          <w:trHeight w:val="57"/>
        </w:trPr>
        <w:tc>
          <w:tcPr>
            <w:tcW w:w="1864" w:type="pct"/>
            <w:noWrap/>
            <w:tcMar>
              <w:top w:w="15" w:type="dxa"/>
              <w:left w:w="15" w:type="dxa"/>
              <w:bottom w:w="0" w:type="dxa"/>
              <w:right w:w="15" w:type="dxa"/>
            </w:tcMar>
            <w:vAlign w:val="bottom"/>
          </w:tcPr>
          <w:p w14:paraId="620A2076" w14:textId="77777777" w:rsidR="00F702A9" w:rsidRPr="002F30E2" w:rsidRDefault="00F702A9" w:rsidP="00F3617D">
            <w:pPr>
              <w:rPr>
                <w:b/>
                <w:sz w:val="16"/>
                <w:szCs w:val="16"/>
              </w:rPr>
            </w:pPr>
            <w:r w:rsidRPr="002F30E2">
              <w:rPr>
                <w:b/>
                <w:sz w:val="16"/>
                <w:szCs w:val="16"/>
              </w:rPr>
              <w:t>Kurumsal Kredi Kartları-YP</w:t>
            </w:r>
          </w:p>
        </w:tc>
        <w:tc>
          <w:tcPr>
            <w:tcW w:w="1017" w:type="pct"/>
            <w:noWrap/>
            <w:tcMar>
              <w:top w:w="15" w:type="dxa"/>
              <w:left w:w="15" w:type="dxa"/>
              <w:bottom w:w="0" w:type="dxa"/>
              <w:right w:w="15" w:type="dxa"/>
            </w:tcMar>
            <w:vAlign w:val="bottom"/>
          </w:tcPr>
          <w:p w14:paraId="398C366B" w14:textId="7EC51A80" w:rsidR="00F702A9" w:rsidRPr="002F30E2" w:rsidRDefault="00F702A9"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531081C2" w14:textId="2FDC4859" w:rsidR="00F702A9" w:rsidRPr="002F30E2" w:rsidRDefault="00F702A9"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3B4ED5FB" w14:textId="42499360" w:rsidR="00F702A9" w:rsidRPr="002F30E2" w:rsidRDefault="00F702A9" w:rsidP="00B969CC">
            <w:pPr>
              <w:ind w:right="44"/>
              <w:jc w:val="right"/>
              <w:rPr>
                <w:sz w:val="16"/>
                <w:szCs w:val="16"/>
              </w:rPr>
            </w:pPr>
            <w:r w:rsidRPr="002F30E2">
              <w:rPr>
                <w:sz w:val="16"/>
                <w:szCs w:val="16"/>
              </w:rPr>
              <w:t>-</w:t>
            </w:r>
          </w:p>
        </w:tc>
      </w:tr>
      <w:tr w:rsidR="00332EBF" w:rsidRPr="002F30E2" w14:paraId="5DDE5B42" w14:textId="77777777" w:rsidTr="00B969CC">
        <w:trPr>
          <w:trHeight w:val="57"/>
        </w:trPr>
        <w:tc>
          <w:tcPr>
            <w:tcW w:w="1864" w:type="pct"/>
            <w:noWrap/>
            <w:tcMar>
              <w:top w:w="15" w:type="dxa"/>
              <w:left w:w="15" w:type="dxa"/>
              <w:bottom w:w="0" w:type="dxa"/>
              <w:right w:w="15" w:type="dxa"/>
            </w:tcMar>
            <w:vAlign w:val="bottom"/>
          </w:tcPr>
          <w:p w14:paraId="263C51FF" w14:textId="77777777" w:rsidR="00F702A9" w:rsidRPr="002F30E2" w:rsidRDefault="00F702A9" w:rsidP="00F3617D">
            <w:pPr>
              <w:ind w:left="360"/>
              <w:rPr>
                <w:sz w:val="16"/>
                <w:szCs w:val="16"/>
              </w:rPr>
            </w:pPr>
            <w:r w:rsidRPr="002F30E2">
              <w:rPr>
                <w:sz w:val="16"/>
                <w:szCs w:val="16"/>
              </w:rPr>
              <w:t xml:space="preserve">Taksitli </w:t>
            </w:r>
          </w:p>
        </w:tc>
        <w:tc>
          <w:tcPr>
            <w:tcW w:w="1017" w:type="pct"/>
            <w:noWrap/>
            <w:tcMar>
              <w:top w:w="15" w:type="dxa"/>
              <w:left w:w="15" w:type="dxa"/>
              <w:bottom w:w="0" w:type="dxa"/>
              <w:right w:w="15" w:type="dxa"/>
            </w:tcMar>
            <w:vAlign w:val="bottom"/>
          </w:tcPr>
          <w:p w14:paraId="73226472" w14:textId="078E68AF" w:rsidR="00F702A9" w:rsidRPr="002F30E2" w:rsidRDefault="00F702A9"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09746E31" w14:textId="6A2C178E" w:rsidR="00F702A9" w:rsidRPr="002F30E2" w:rsidRDefault="00F702A9"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52B3FC2E" w14:textId="1CDC526C" w:rsidR="00F702A9" w:rsidRPr="002F30E2" w:rsidRDefault="00F702A9" w:rsidP="00B969CC">
            <w:pPr>
              <w:ind w:right="44"/>
              <w:jc w:val="right"/>
              <w:rPr>
                <w:sz w:val="16"/>
                <w:szCs w:val="16"/>
              </w:rPr>
            </w:pPr>
            <w:r w:rsidRPr="002F30E2">
              <w:rPr>
                <w:sz w:val="16"/>
                <w:szCs w:val="16"/>
              </w:rPr>
              <w:t>-</w:t>
            </w:r>
          </w:p>
        </w:tc>
      </w:tr>
      <w:tr w:rsidR="00332EBF" w:rsidRPr="002F30E2" w14:paraId="0CD0CDAE" w14:textId="77777777" w:rsidTr="00B969CC">
        <w:trPr>
          <w:trHeight w:val="57"/>
        </w:trPr>
        <w:tc>
          <w:tcPr>
            <w:tcW w:w="1864" w:type="pct"/>
            <w:noWrap/>
            <w:tcMar>
              <w:top w:w="15" w:type="dxa"/>
              <w:left w:w="15" w:type="dxa"/>
              <w:bottom w:w="0" w:type="dxa"/>
              <w:right w:w="15" w:type="dxa"/>
            </w:tcMar>
            <w:vAlign w:val="bottom"/>
          </w:tcPr>
          <w:p w14:paraId="365FD80E" w14:textId="77777777" w:rsidR="00F702A9" w:rsidRPr="002F30E2" w:rsidRDefault="00F702A9" w:rsidP="00F3617D">
            <w:pPr>
              <w:ind w:left="360"/>
              <w:rPr>
                <w:sz w:val="16"/>
                <w:szCs w:val="16"/>
              </w:rPr>
            </w:pPr>
            <w:r w:rsidRPr="002F30E2">
              <w:rPr>
                <w:sz w:val="16"/>
                <w:szCs w:val="16"/>
              </w:rPr>
              <w:t>Taksitsiz</w:t>
            </w:r>
          </w:p>
        </w:tc>
        <w:tc>
          <w:tcPr>
            <w:tcW w:w="1017" w:type="pct"/>
            <w:noWrap/>
            <w:tcMar>
              <w:top w:w="15" w:type="dxa"/>
              <w:left w:w="15" w:type="dxa"/>
              <w:bottom w:w="0" w:type="dxa"/>
              <w:right w:w="15" w:type="dxa"/>
            </w:tcMar>
            <w:vAlign w:val="bottom"/>
          </w:tcPr>
          <w:p w14:paraId="15F06C34" w14:textId="41C3653B" w:rsidR="00F702A9" w:rsidRPr="002F30E2" w:rsidRDefault="00F702A9"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4373B592" w14:textId="6B0B9426" w:rsidR="00F702A9" w:rsidRPr="002F30E2" w:rsidRDefault="00F702A9"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49098219" w14:textId="393DA587" w:rsidR="00F702A9" w:rsidRPr="002F30E2" w:rsidRDefault="00F702A9" w:rsidP="00B969CC">
            <w:pPr>
              <w:ind w:right="44"/>
              <w:jc w:val="right"/>
              <w:rPr>
                <w:sz w:val="16"/>
                <w:szCs w:val="16"/>
              </w:rPr>
            </w:pPr>
            <w:r w:rsidRPr="002F30E2">
              <w:rPr>
                <w:sz w:val="16"/>
                <w:szCs w:val="16"/>
              </w:rPr>
              <w:t>-</w:t>
            </w:r>
          </w:p>
        </w:tc>
      </w:tr>
      <w:tr w:rsidR="00332EBF" w:rsidRPr="002F30E2" w14:paraId="12063E0B" w14:textId="77777777" w:rsidTr="00B969CC">
        <w:trPr>
          <w:trHeight w:val="57"/>
        </w:trPr>
        <w:tc>
          <w:tcPr>
            <w:tcW w:w="1864" w:type="pct"/>
            <w:noWrap/>
            <w:tcMar>
              <w:top w:w="15" w:type="dxa"/>
              <w:left w:w="15" w:type="dxa"/>
              <w:bottom w:w="0" w:type="dxa"/>
              <w:right w:w="15" w:type="dxa"/>
            </w:tcMar>
            <w:vAlign w:val="bottom"/>
          </w:tcPr>
          <w:p w14:paraId="416F4276" w14:textId="77777777" w:rsidR="00F702A9" w:rsidRPr="002F30E2" w:rsidRDefault="00F702A9" w:rsidP="00F3617D">
            <w:pPr>
              <w:rPr>
                <w:b/>
                <w:sz w:val="16"/>
                <w:szCs w:val="16"/>
              </w:rPr>
            </w:pPr>
            <w:r w:rsidRPr="002F30E2">
              <w:rPr>
                <w:b/>
                <w:sz w:val="16"/>
                <w:szCs w:val="16"/>
              </w:rPr>
              <w:t>Kredili Mevduat Hesabı-TP (Tüzel Kişi)</w:t>
            </w:r>
          </w:p>
        </w:tc>
        <w:tc>
          <w:tcPr>
            <w:tcW w:w="1017" w:type="pct"/>
            <w:noWrap/>
            <w:tcMar>
              <w:top w:w="15" w:type="dxa"/>
              <w:left w:w="15" w:type="dxa"/>
              <w:bottom w:w="0" w:type="dxa"/>
              <w:right w:w="15" w:type="dxa"/>
            </w:tcMar>
            <w:vAlign w:val="bottom"/>
          </w:tcPr>
          <w:p w14:paraId="64556FD3" w14:textId="6E6560A4" w:rsidR="00F702A9" w:rsidRPr="002F30E2" w:rsidRDefault="00F702A9"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3CAFCC04" w14:textId="306C395E" w:rsidR="00F702A9" w:rsidRPr="002F30E2" w:rsidRDefault="00F702A9"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3F32918A" w14:textId="64F675EB" w:rsidR="00F702A9" w:rsidRPr="002F30E2" w:rsidRDefault="00F702A9" w:rsidP="00B969CC">
            <w:pPr>
              <w:ind w:right="44"/>
              <w:jc w:val="right"/>
              <w:rPr>
                <w:sz w:val="16"/>
                <w:szCs w:val="16"/>
              </w:rPr>
            </w:pPr>
            <w:r w:rsidRPr="002F30E2">
              <w:rPr>
                <w:sz w:val="16"/>
                <w:szCs w:val="16"/>
              </w:rPr>
              <w:t>-</w:t>
            </w:r>
          </w:p>
        </w:tc>
      </w:tr>
      <w:tr w:rsidR="00332EBF" w:rsidRPr="002F30E2" w14:paraId="0E957B35" w14:textId="77777777" w:rsidTr="00B969CC">
        <w:trPr>
          <w:trHeight w:val="57"/>
        </w:trPr>
        <w:tc>
          <w:tcPr>
            <w:tcW w:w="1864" w:type="pct"/>
            <w:noWrap/>
            <w:tcMar>
              <w:top w:w="15" w:type="dxa"/>
              <w:left w:w="15" w:type="dxa"/>
              <w:bottom w:w="0" w:type="dxa"/>
              <w:right w:w="15" w:type="dxa"/>
            </w:tcMar>
            <w:vAlign w:val="bottom"/>
          </w:tcPr>
          <w:p w14:paraId="1486D67C" w14:textId="77777777" w:rsidR="00F702A9" w:rsidRPr="002F30E2" w:rsidRDefault="00F702A9" w:rsidP="00F3617D">
            <w:pPr>
              <w:rPr>
                <w:b/>
                <w:sz w:val="16"/>
                <w:szCs w:val="16"/>
              </w:rPr>
            </w:pPr>
            <w:r w:rsidRPr="002F30E2">
              <w:rPr>
                <w:b/>
                <w:sz w:val="16"/>
                <w:szCs w:val="16"/>
              </w:rPr>
              <w:t>Kredili Mevduat Hesabı-YP (Tüzel Kişi)</w:t>
            </w:r>
          </w:p>
        </w:tc>
        <w:tc>
          <w:tcPr>
            <w:tcW w:w="1017" w:type="pct"/>
            <w:noWrap/>
            <w:tcMar>
              <w:top w:w="15" w:type="dxa"/>
              <w:left w:w="15" w:type="dxa"/>
              <w:bottom w:w="0" w:type="dxa"/>
              <w:right w:w="15" w:type="dxa"/>
            </w:tcMar>
            <w:vAlign w:val="bottom"/>
          </w:tcPr>
          <w:p w14:paraId="13DF0627" w14:textId="2466C29C" w:rsidR="00F702A9" w:rsidRPr="002F30E2" w:rsidRDefault="00F702A9" w:rsidP="00B969CC">
            <w:pPr>
              <w:ind w:right="44"/>
              <w:jc w:val="right"/>
              <w:rPr>
                <w:sz w:val="16"/>
                <w:szCs w:val="16"/>
              </w:rPr>
            </w:pPr>
            <w:r w:rsidRPr="002F30E2">
              <w:rPr>
                <w:sz w:val="16"/>
                <w:szCs w:val="16"/>
              </w:rPr>
              <w:t>-</w:t>
            </w:r>
          </w:p>
        </w:tc>
        <w:tc>
          <w:tcPr>
            <w:tcW w:w="1102" w:type="pct"/>
            <w:noWrap/>
            <w:tcMar>
              <w:top w:w="15" w:type="dxa"/>
              <w:left w:w="15" w:type="dxa"/>
              <w:bottom w:w="0" w:type="dxa"/>
              <w:right w:w="15" w:type="dxa"/>
            </w:tcMar>
            <w:vAlign w:val="bottom"/>
          </w:tcPr>
          <w:p w14:paraId="6DFBB4FF" w14:textId="02CEB0D1" w:rsidR="00F702A9" w:rsidRPr="002F30E2" w:rsidRDefault="00F702A9" w:rsidP="00B969CC">
            <w:pPr>
              <w:ind w:right="44"/>
              <w:jc w:val="right"/>
              <w:rPr>
                <w:sz w:val="16"/>
                <w:szCs w:val="16"/>
              </w:rPr>
            </w:pPr>
            <w:r w:rsidRPr="002F30E2">
              <w:rPr>
                <w:sz w:val="16"/>
                <w:szCs w:val="16"/>
              </w:rPr>
              <w:t>-</w:t>
            </w:r>
          </w:p>
        </w:tc>
        <w:tc>
          <w:tcPr>
            <w:tcW w:w="1017" w:type="pct"/>
            <w:noWrap/>
            <w:tcMar>
              <w:top w:w="15" w:type="dxa"/>
              <w:left w:w="15" w:type="dxa"/>
              <w:bottom w:w="0" w:type="dxa"/>
              <w:right w:w="15" w:type="dxa"/>
            </w:tcMar>
            <w:vAlign w:val="bottom"/>
          </w:tcPr>
          <w:p w14:paraId="6C5B88A1" w14:textId="1DDCAFEF" w:rsidR="00F702A9" w:rsidRPr="002F30E2" w:rsidRDefault="00F702A9" w:rsidP="00B969CC">
            <w:pPr>
              <w:ind w:right="44"/>
              <w:jc w:val="right"/>
              <w:rPr>
                <w:sz w:val="16"/>
                <w:szCs w:val="16"/>
              </w:rPr>
            </w:pPr>
            <w:r w:rsidRPr="002F30E2">
              <w:rPr>
                <w:sz w:val="16"/>
                <w:szCs w:val="16"/>
              </w:rPr>
              <w:t>-</w:t>
            </w:r>
          </w:p>
        </w:tc>
      </w:tr>
      <w:tr w:rsidR="003304DE" w:rsidRPr="002F30E2" w14:paraId="26354914" w14:textId="77777777" w:rsidTr="00B969CC">
        <w:trPr>
          <w:trHeight w:val="57"/>
        </w:trPr>
        <w:tc>
          <w:tcPr>
            <w:tcW w:w="1864" w:type="pct"/>
            <w:noWrap/>
            <w:tcMar>
              <w:top w:w="15" w:type="dxa"/>
              <w:left w:w="15" w:type="dxa"/>
              <w:bottom w:w="0" w:type="dxa"/>
              <w:right w:w="15" w:type="dxa"/>
            </w:tcMar>
            <w:vAlign w:val="bottom"/>
          </w:tcPr>
          <w:p w14:paraId="17A45754" w14:textId="77777777" w:rsidR="003304DE" w:rsidRPr="002F30E2" w:rsidRDefault="003304DE" w:rsidP="00F3617D">
            <w:pPr>
              <w:rPr>
                <w:rFonts w:eastAsia="Arial Unicode MS"/>
                <w:b/>
                <w:sz w:val="16"/>
                <w:szCs w:val="16"/>
              </w:rPr>
            </w:pPr>
            <w:r w:rsidRPr="002F30E2">
              <w:rPr>
                <w:b/>
                <w:sz w:val="16"/>
                <w:szCs w:val="16"/>
              </w:rPr>
              <w:t>Toplam</w:t>
            </w:r>
          </w:p>
        </w:tc>
        <w:tc>
          <w:tcPr>
            <w:tcW w:w="1017" w:type="pct"/>
            <w:noWrap/>
            <w:tcMar>
              <w:top w:w="15" w:type="dxa"/>
              <w:left w:w="15" w:type="dxa"/>
              <w:bottom w:w="0" w:type="dxa"/>
              <w:right w:w="15" w:type="dxa"/>
            </w:tcMar>
            <w:vAlign w:val="bottom"/>
          </w:tcPr>
          <w:p w14:paraId="16B6F867" w14:textId="60756376" w:rsidR="003304DE" w:rsidRPr="002F30E2" w:rsidRDefault="006E7D2C" w:rsidP="00B969CC">
            <w:pPr>
              <w:ind w:right="44"/>
              <w:jc w:val="right"/>
              <w:rPr>
                <w:b/>
                <w:sz w:val="16"/>
                <w:szCs w:val="16"/>
              </w:rPr>
            </w:pPr>
            <w:r w:rsidRPr="002F30E2">
              <w:rPr>
                <w:b/>
                <w:sz w:val="16"/>
                <w:szCs w:val="16"/>
              </w:rPr>
              <w:t>622.905</w:t>
            </w:r>
          </w:p>
        </w:tc>
        <w:tc>
          <w:tcPr>
            <w:tcW w:w="1102" w:type="pct"/>
            <w:noWrap/>
            <w:tcMar>
              <w:top w:w="15" w:type="dxa"/>
              <w:left w:w="15" w:type="dxa"/>
              <w:bottom w:w="0" w:type="dxa"/>
              <w:right w:w="15" w:type="dxa"/>
            </w:tcMar>
            <w:vAlign w:val="bottom"/>
          </w:tcPr>
          <w:p w14:paraId="04643474" w14:textId="7BBAEB92" w:rsidR="003304DE" w:rsidRPr="002F30E2" w:rsidRDefault="006E7D2C" w:rsidP="00B969CC">
            <w:pPr>
              <w:ind w:right="44"/>
              <w:jc w:val="right"/>
              <w:rPr>
                <w:b/>
                <w:sz w:val="16"/>
                <w:szCs w:val="16"/>
              </w:rPr>
            </w:pPr>
            <w:r w:rsidRPr="002F30E2">
              <w:rPr>
                <w:b/>
                <w:sz w:val="16"/>
                <w:szCs w:val="16"/>
              </w:rPr>
              <w:t>1.410.142</w:t>
            </w:r>
          </w:p>
        </w:tc>
        <w:tc>
          <w:tcPr>
            <w:tcW w:w="1017" w:type="pct"/>
            <w:noWrap/>
            <w:tcMar>
              <w:top w:w="15" w:type="dxa"/>
              <w:left w:w="15" w:type="dxa"/>
              <w:bottom w:w="0" w:type="dxa"/>
              <w:right w:w="15" w:type="dxa"/>
            </w:tcMar>
            <w:vAlign w:val="bottom"/>
          </w:tcPr>
          <w:p w14:paraId="133CFFFD" w14:textId="2D7AA074" w:rsidR="003304DE" w:rsidRPr="002F30E2" w:rsidRDefault="006E7D2C" w:rsidP="00B969CC">
            <w:pPr>
              <w:ind w:right="44"/>
              <w:jc w:val="right"/>
              <w:rPr>
                <w:b/>
                <w:sz w:val="16"/>
                <w:szCs w:val="16"/>
              </w:rPr>
            </w:pPr>
            <w:r w:rsidRPr="002F30E2">
              <w:rPr>
                <w:b/>
                <w:sz w:val="16"/>
                <w:szCs w:val="16"/>
              </w:rPr>
              <w:t>2.033.047</w:t>
            </w:r>
          </w:p>
        </w:tc>
      </w:tr>
    </w:tbl>
    <w:p w14:paraId="654158A2" w14:textId="6375B1B7" w:rsidR="00711D45" w:rsidRPr="002F30E2" w:rsidRDefault="00711D45" w:rsidP="00F3617D">
      <w:pPr>
        <w:ind w:left="851" w:right="17"/>
        <w:jc w:val="both"/>
        <w:rPr>
          <w:bCs/>
          <w:iCs/>
        </w:rPr>
      </w:pPr>
      <w:bookmarkStart w:id="58" w:name="OLE_LINK45"/>
      <w:bookmarkStart w:id="59" w:name="OLE_LINK155"/>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7"/>
        <w:gridCol w:w="1676"/>
        <w:gridCol w:w="1816"/>
        <w:gridCol w:w="1676"/>
      </w:tblGrid>
      <w:tr w:rsidR="00332EBF" w:rsidRPr="002F30E2" w14:paraId="4B501281" w14:textId="77777777" w:rsidTr="00B969CC">
        <w:trPr>
          <w:trHeight w:val="57"/>
        </w:trPr>
        <w:tc>
          <w:tcPr>
            <w:tcW w:w="1870" w:type="pct"/>
            <w:noWrap/>
            <w:tcMar>
              <w:top w:w="15" w:type="dxa"/>
              <w:left w:w="15" w:type="dxa"/>
              <w:bottom w:w="0" w:type="dxa"/>
              <w:right w:w="15" w:type="dxa"/>
            </w:tcMar>
            <w:vAlign w:val="bottom"/>
          </w:tcPr>
          <w:p w14:paraId="6A95D623" w14:textId="77777777" w:rsidR="001F1240" w:rsidRPr="002F30E2" w:rsidRDefault="001F1240" w:rsidP="00F3617D">
            <w:pPr>
              <w:rPr>
                <w:b/>
                <w:sz w:val="16"/>
                <w:szCs w:val="16"/>
              </w:rPr>
            </w:pPr>
            <w:r w:rsidRPr="002F30E2">
              <w:rPr>
                <w:b/>
                <w:sz w:val="16"/>
                <w:szCs w:val="16"/>
              </w:rPr>
              <w:t>Önceki Dönem</w:t>
            </w:r>
          </w:p>
          <w:p w14:paraId="1144FD85" w14:textId="086916AC" w:rsidR="001F1240" w:rsidRPr="002F30E2" w:rsidRDefault="003375F5" w:rsidP="00F3617D">
            <w:pPr>
              <w:rPr>
                <w:b/>
                <w:sz w:val="16"/>
                <w:szCs w:val="16"/>
              </w:rPr>
            </w:pPr>
            <w:r w:rsidRPr="002F30E2">
              <w:rPr>
                <w:b/>
                <w:sz w:val="16"/>
                <w:szCs w:val="16"/>
              </w:rPr>
              <w:t>31.12.2021</w:t>
            </w:r>
          </w:p>
        </w:tc>
        <w:tc>
          <w:tcPr>
            <w:tcW w:w="1015" w:type="pct"/>
            <w:noWrap/>
            <w:tcMar>
              <w:top w:w="15" w:type="dxa"/>
              <w:left w:w="15" w:type="dxa"/>
              <w:bottom w:w="0" w:type="dxa"/>
              <w:right w:w="15" w:type="dxa"/>
            </w:tcMar>
            <w:vAlign w:val="bottom"/>
          </w:tcPr>
          <w:p w14:paraId="1EBE9403" w14:textId="77777777" w:rsidR="001F1240" w:rsidRPr="002F30E2" w:rsidRDefault="001F1240" w:rsidP="00B969CC">
            <w:pPr>
              <w:ind w:right="44"/>
              <w:jc w:val="right"/>
              <w:outlineLvl w:val="7"/>
              <w:rPr>
                <w:rFonts w:eastAsia="Arial Unicode MS"/>
                <w:b/>
                <w:sz w:val="16"/>
                <w:szCs w:val="16"/>
              </w:rPr>
            </w:pPr>
            <w:r w:rsidRPr="002F30E2">
              <w:rPr>
                <w:b/>
                <w:sz w:val="16"/>
                <w:szCs w:val="16"/>
              </w:rPr>
              <w:t>Kısa Vadeli</w:t>
            </w:r>
          </w:p>
        </w:tc>
        <w:tc>
          <w:tcPr>
            <w:tcW w:w="1100" w:type="pct"/>
            <w:noWrap/>
            <w:tcMar>
              <w:top w:w="15" w:type="dxa"/>
              <w:left w:w="15" w:type="dxa"/>
              <w:bottom w:w="0" w:type="dxa"/>
              <w:right w:w="15" w:type="dxa"/>
            </w:tcMar>
            <w:vAlign w:val="bottom"/>
          </w:tcPr>
          <w:p w14:paraId="1040EF84" w14:textId="77777777" w:rsidR="001F1240" w:rsidRPr="002F30E2" w:rsidRDefault="001F1240" w:rsidP="00B969CC">
            <w:pPr>
              <w:ind w:right="44"/>
              <w:jc w:val="right"/>
              <w:rPr>
                <w:rFonts w:eastAsia="Arial Unicode MS"/>
                <w:b/>
                <w:sz w:val="16"/>
                <w:szCs w:val="16"/>
              </w:rPr>
            </w:pPr>
            <w:r w:rsidRPr="002F30E2">
              <w:rPr>
                <w:b/>
                <w:sz w:val="16"/>
                <w:szCs w:val="16"/>
              </w:rPr>
              <w:t>Orta ve Uzun Vadeli</w:t>
            </w:r>
          </w:p>
        </w:tc>
        <w:tc>
          <w:tcPr>
            <w:tcW w:w="1015" w:type="pct"/>
            <w:noWrap/>
            <w:tcMar>
              <w:top w:w="15" w:type="dxa"/>
              <w:left w:w="15" w:type="dxa"/>
              <w:bottom w:w="0" w:type="dxa"/>
              <w:right w:w="15" w:type="dxa"/>
            </w:tcMar>
            <w:vAlign w:val="bottom"/>
          </w:tcPr>
          <w:p w14:paraId="263145D0" w14:textId="77777777" w:rsidR="001F1240" w:rsidRPr="002F30E2" w:rsidRDefault="001F1240" w:rsidP="00B969CC">
            <w:pPr>
              <w:ind w:right="44"/>
              <w:jc w:val="right"/>
              <w:outlineLvl w:val="7"/>
              <w:rPr>
                <w:rFonts w:eastAsia="Arial Unicode MS"/>
                <w:b/>
                <w:sz w:val="16"/>
                <w:szCs w:val="16"/>
              </w:rPr>
            </w:pPr>
            <w:r w:rsidRPr="002F30E2">
              <w:rPr>
                <w:b/>
                <w:sz w:val="16"/>
                <w:szCs w:val="16"/>
              </w:rPr>
              <w:t>Toplam</w:t>
            </w:r>
          </w:p>
        </w:tc>
      </w:tr>
      <w:tr w:rsidR="005324D9" w:rsidRPr="002F30E2" w14:paraId="1330BF4E" w14:textId="77777777" w:rsidTr="00B969CC">
        <w:trPr>
          <w:trHeight w:val="57"/>
        </w:trPr>
        <w:tc>
          <w:tcPr>
            <w:tcW w:w="1870" w:type="pct"/>
            <w:noWrap/>
            <w:tcMar>
              <w:top w:w="15" w:type="dxa"/>
              <w:left w:w="15" w:type="dxa"/>
              <w:bottom w:w="0" w:type="dxa"/>
              <w:right w:w="15" w:type="dxa"/>
            </w:tcMar>
            <w:vAlign w:val="bottom"/>
          </w:tcPr>
          <w:p w14:paraId="59E2C5D0" w14:textId="77777777" w:rsidR="005324D9" w:rsidRPr="002F30E2" w:rsidRDefault="005324D9" w:rsidP="00F3617D">
            <w:pPr>
              <w:rPr>
                <w:b/>
                <w:sz w:val="16"/>
                <w:szCs w:val="16"/>
              </w:rPr>
            </w:pPr>
            <w:r w:rsidRPr="002F30E2">
              <w:rPr>
                <w:b/>
                <w:sz w:val="16"/>
                <w:szCs w:val="16"/>
              </w:rPr>
              <w:t>Taksitli Ticari Krediler-TP</w:t>
            </w:r>
          </w:p>
        </w:tc>
        <w:tc>
          <w:tcPr>
            <w:tcW w:w="1015" w:type="pct"/>
            <w:noWrap/>
            <w:tcMar>
              <w:top w:w="15" w:type="dxa"/>
              <w:left w:w="15" w:type="dxa"/>
              <w:bottom w:w="0" w:type="dxa"/>
              <w:right w:w="15" w:type="dxa"/>
            </w:tcMar>
            <w:vAlign w:val="bottom"/>
          </w:tcPr>
          <w:p w14:paraId="6BCBAC6E" w14:textId="170FAAE7" w:rsidR="005324D9" w:rsidRPr="002F30E2" w:rsidRDefault="005324D9" w:rsidP="00B969CC">
            <w:pPr>
              <w:ind w:right="44"/>
              <w:jc w:val="right"/>
              <w:rPr>
                <w:b/>
                <w:sz w:val="16"/>
                <w:szCs w:val="16"/>
              </w:rPr>
            </w:pPr>
            <w:r w:rsidRPr="002F30E2">
              <w:rPr>
                <w:b/>
                <w:sz w:val="16"/>
                <w:szCs w:val="16"/>
              </w:rPr>
              <w:t>122.846</w:t>
            </w:r>
          </w:p>
        </w:tc>
        <w:tc>
          <w:tcPr>
            <w:tcW w:w="1100" w:type="pct"/>
            <w:noWrap/>
            <w:tcMar>
              <w:top w:w="15" w:type="dxa"/>
              <w:left w:w="15" w:type="dxa"/>
              <w:bottom w:w="0" w:type="dxa"/>
              <w:right w:w="15" w:type="dxa"/>
            </w:tcMar>
            <w:vAlign w:val="bottom"/>
          </w:tcPr>
          <w:p w14:paraId="7FA2D910" w14:textId="0756CADF" w:rsidR="005324D9" w:rsidRPr="002F30E2" w:rsidRDefault="005324D9" w:rsidP="00B969CC">
            <w:pPr>
              <w:ind w:right="44"/>
              <w:jc w:val="right"/>
              <w:rPr>
                <w:b/>
                <w:sz w:val="16"/>
                <w:szCs w:val="16"/>
              </w:rPr>
            </w:pPr>
            <w:r w:rsidRPr="002F30E2">
              <w:rPr>
                <w:b/>
                <w:sz w:val="16"/>
                <w:szCs w:val="16"/>
              </w:rPr>
              <w:t>829.455</w:t>
            </w:r>
          </w:p>
        </w:tc>
        <w:tc>
          <w:tcPr>
            <w:tcW w:w="1015" w:type="pct"/>
            <w:noWrap/>
            <w:tcMar>
              <w:top w:w="15" w:type="dxa"/>
              <w:left w:w="15" w:type="dxa"/>
              <w:bottom w:w="0" w:type="dxa"/>
              <w:right w:w="15" w:type="dxa"/>
            </w:tcMar>
            <w:vAlign w:val="bottom"/>
          </w:tcPr>
          <w:p w14:paraId="256E4A9A" w14:textId="5DE9009C" w:rsidR="005324D9" w:rsidRPr="002F30E2" w:rsidRDefault="005324D9" w:rsidP="00B969CC">
            <w:pPr>
              <w:ind w:right="44"/>
              <w:jc w:val="right"/>
              <w:rPr>
                <w:b/>
                <w:sz w:val="16"/>
                <w:szCs w:val="16"/>
              </w:rPr>
            </w:pPr>
            <w:r w:rsidRPr="002F30E2">
              <w:rPr>
                <w:b/>
                <w:sz w:val="16"/>
                <w:szCs w:val="16"/>
              </w:rPr>
              <w:t>952.301</w:t>
            </w:r>
          </w:p>
        </w:tc>
      </w:tr>
      <w:tr w:rsidR="005324D9" w:rsidRPr="002F30E2" w14:paraId="05E06EAC" w14:textId="77777777" w:rsidTr="00B969CC">
        <w:trPr>
          <w:trHeight w:val="57"/>
        </w:trPr>
        <w:tc>
          <w:tcPr>
            <w:tcW w:w="1870" w:type="pct"/>
            <w:noWrap/>
            <w:tcMar>
              <w:top w:w="15" w:type="dxa"/>
              <w:left w:w="15" w:type="dxa"/>
              <w:bottom w:w="0" w:type="dxa"/>
              <w:right w:w="15" w:type="dxa"/>
            </w:tcMar>
            <w:vAlign w:val="bottom"/>
          </w:tcPr>
          <w:p w14:paraId="5027C024" w14:textId="77777777" w:rsidR="005324D9" w:rsidRPr="002F30E2" w:rsidRDefault="005324D9" w:rsidP="00F3617D">
            <w:pPr>
              <w:ind w:left="360"/>
              <w:rPr>
                <w:sz w:val="16"/>
                <w:szCs w:val="16"/>
              </w:rPr>
            </w:pPr>
            <w:r w:rsidRPr="002F30E2">
              <w:rPr>
                <w:sz w:val="16"/>
                <w:szCs w:val="16"/>
              </w:rPr>
              <w:t>İşyeri Kredileri</w:t>
            </w:r>
          </w:p>
        </w:tc>
        <w:tc>
          <w:tcPr>
            <w:tcW w:w="1015" w:type="pct"/>
            <w:noWrap/>
            <w:tcMar>
              <w:top w:w="15" w:type="dxa"/>
              <w:left w:w="15" w:type="dxa"/>
              <w:bottom w:w="0" w:type="dxa"/>
              <w:right w:w="15" w:type="dxa"/>
            </w:tcMar>
            <w:vAlign w:val="bottom"/>
          </w:tcPr>
          <w:p w14:paraId="200316BF" w14:textId="1A0A176D"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318C65EB" w14:textId="54B03DDB" w:rsidR="005324D9" w:rsidRPr="002F30E2" w:rsidRDefault="005324D9" w:rsidP="00B969CC">
            <w:pPr>
              <w:ind w:right="44"/>
              <w:jc w:val="right"/>
              <w:rPr>
                <w:sz w:val="16"/>
                <w:szCs w:val="16"/>
              </w:rPr>
            </w:pPr>
            <w:r w:rsidRPr="002F30E2">
              <w:rPr>
                <w:sz w:val="16"/>
                <w:szCs w:val="16"/>
              </w:rPr>
              <w:t>35.282</w:t>
            </w:r>
          </w:p>
        </w:tc>
        <w:tc>
          <w:tcPr>
            <w:tcW w:w="1015" w:type="pct"/>
            <w:noWrap/>
            <w:tcMar>
              <w:top w:w="15" w:type="dxa"/>
              <w:left w:w="15" w:type="dxa"/>
              <w:bottom w:w="0" w:type="dxa"/>
              <w:right w:w="15" w:type="dxa"/>
            </w:tcMar>
            <w:vAlign w:val="bottom"/>
          </w:tcPr>
          <w:p w14:paraId="722EBB9D" w14:textId="5F674B45" w:rsidR="005324D9" w:rsidRPr="002F30E2" w:rsidRDefault="005324D9" w:rsidP="00B969CC">
            <w:pPr>
              <w:ind w:right="44"/>
              <w:jc w:val="right"/>
              <w:rPr>
                <w:sz w:val="16"/>
                <w:szCs w:val="16"/>
              </w:rPr>
            </w:pPr>
            <w:r w:rsidRPr="002F30E2">
              <w:rPr>
                <w:sz w:val="16"/>
                <w:szCs w:val="16"/>
              </w:rPr>
              <w:t>35.282</w:t>
            </w:r>
          </w:p>
        </w:tc>
      </w:tr>
      <w:tr w:rsidR="005324D9" w:rsidRPr="002F30E2" w14:paraId="7C5D80A9" w14:textId="77777777" w:rsidTr="00B969CC">
        <w:trPr>
          <w:trHeight w:val="57"/>
        </w:trPr>
        <w:tc>
          <w:tcPr>
            <w:tcW w:w="1870" w:type="pct"/>
            <w:noWrap/>
            <w:tcMar>
              <w:top w:w="15" w:type="dxa"/>
              <w:left w:w="15" w:type="dxa"/>
              <w:bottom w:w="0" w:type="dxa"/>
              <w:right w:w="15" w:type="dxa"/>
            </w:tcMar>
            <w:vAlign w:val="bottom"/>
          </w:tcPr>
          <w:p w14:paraId="0E02810C" w14:textId="77777777" w:rsidR="005324D9" w:rsidRPr="002F30E2" w:rsidRDefault="005324D9" w:rsidP="00F3617D">
            <w:pPr>
              <w:ind w:left="360"/>
              <w:rPr>
                <w:sz w:val="16"/>
                <w:szCs w:val="16"/>
              </w:rPr>
            </w:pPr>
            <w:r w:rsidRPr="002F30E2">
              <w:rPr>
                <w:sz w:val="16"/>
                <w:szCs w:val="16"/>
              </w:rPr>
              <w:t>Taşıt Kredileri</w:t>
            </w:r>
          </w:p>
        </w:tc>
        <w:tc>
          <w:tcPr>
            <w:tcW w:w="1015" w:type="pct"/>
            <w:noWrap/>
            <w:tcMar>
              <w:top w:w="15" w:type="dxa"/>
              <w:left w:w="15" w:type="dxa"/>
              <w:bottom w:w="0" w:type="dxa"/>
              <w:right w:w="15" w:type="dxa"/>
            </w:tcMar>
            <w:vAlign w:val="bottom"/>
          </w:tcPr>
          <w:p w14:paraId="111D648E" w14:textId="058DADEE" w:rsidR="005324D9" w:rsidRPr="002F30E2" w:rsidRDefault="005324D9" w:rsidP="00B969CC">
            <w:pPr>
              <w:ind w:right="44"/>
              <w:jc w:val="right"/>
              <w:rPr>
                <w:sz w:val="16"/>
                <w:szCs w:val="16"/>
              </w:rPr>
            </w:pPr>
            <w:r w:rsidRPr="002F30E2">
              <w:rPr>
                <w:sz w:val="16"/>
                <w:szCs w:val="16"/>
              </w:rPr>
              <w:t>122.846</w:t>
            </w:r>
          </w:p>
        </w:tc>
        <w:tc>
          <w:tcPr>
            <w:tcW w:w="1100" w:type="pct"/>
            <w:noWrap/>
            <w:tcMar>
              <w:top w:w="15" w:type="dxa"/>
              <w:left w:w="15" w:type="dxa"/>
              <w:bottom w:w="0" w:type="dxa"/>
              <w:right w:w="15" w:type="dxa"/>
            </w:tcMar>
            <w:vAlign w:val="bottom"/>
          </w:tcPr>
          <w:p w14:paraId="2FA76218" w14:textId="2EDD2583" w:rsidR="005324D9" w:rsidRPr="002F30E2" w:rsidRDefault="005324D9" w:rsidP="00B969CC">
            <w:pPr>
              <w:ind w:right="44"/>
              <w:jc w:val="right"/>
              <w:rPr>
                <w:sz w:val="16"/>
                <w:szCs w:val="16"/>
              </w:rPr>
            </w:pPr>
            <w:r w:rsidRPr="002F30E2">
              <w:rPr>
                <w:sz w:val="16"/>
                <w:szCs w:val="16"/>
              </w:rPr>
              <w:t>794.173</w:t>
            </w:r>
          </w:p>
        </w:tc>
        <w:tc>
          <w:tcPr>
            <w:tcW w:w="1015" w:type="pct"/>
            <w:noWrap/>
            <w:tcMar>
              <w:top w:w="15" w:type="dxa"/>
              <w:left w:w="15" w:type="dxa"/>
              <w:bottom w:w="0" w:type="dxa"/>
              <w:right w:w="15" w:type="dxa"/>
            </w:tcMar>
            <w:vAlign w:val="bottom"/>
          </w:tcPr>
          <w:p w14:paraId="436B09A3" w14:textId="6FF18E3B" w:rsidR="005324D9" w:rsidRPr="002F30E2" w:rsidRDefault="005324D9" w:rsidP="00B969CC">
            <w:pPr>
              <w:ind w:right="44"/>
              <w:jc w:val="right"/>
              <w:rPr>
                <w:sz w:val="16"/>
                <w:szCs w:val="16"/>
              </w:rPr>
            </w:pPr>
            <w:r w:rsidRPr="002F30E2">
              <w:rPr>
                <w:sz w:val="16"/>
                <w:szCs w:val="16"/>
              </w:rPr>
              <w:t>917.019</w:t>
            </w:r>
          </w:p>
        </w:tc>
      </w:tr>
      <w:tr w:rsidR="005324D9" w:rsidRPr="002F30E2" w14:paraId="7C35CCAA" w14:textId="77777777" w:rsidTr="00B969CC">
        <w:trPr>
          <w:trHeight w:val="57"/>
        </w:trPr>
        <w:tc>
          <w:tcPr>
            <w:tcW w:w="1870" w:type="pct"/>
            <w:noWrap/>
            <w:tcMar>
              <w:top w:w="15" w:type="dxa"/>
              <w:left w:w="15" w:type="dxa"/>
              <w:bottom w:w="0" w:type="dxa"/>
              <w:right w:w="15" w:type="dxa"/>
            </w:tcMar>
            <w:vAlign w:val="bottom"/>
          </w:tcPr>
          <w:p w14:paraId="2A1DDA6B" w14:textId="77777777" w:rsidR="005324D9" w:rsidRPr="002F30E2" w:rsidRDefault="005324D9" w:rsidP="00F3617D">
            <w:pPr>
              <w:ind w:left="360"/>
              <w:rPr>
                <w:sz w:val="16"/>
                <w:szCs w:val="16"/>
              </w:rPr>
            </w:pPr>
            <w:r w:rsidRPr="002F30E2">
              <w:rPr>
                <w:sz w:val="16"/>
                <w:szCs w:val="16"/>
              </w:rPr>
              <w:t>İhtiyaç Kredileri</w:t>
            </w:r>
          </w:p>
        </w:tc>
        <w:tc>
          <w:tcPr>
            <w:tcW w:w="1015" w:type="pct"/>
            <w:noWrap/>
            <w:tcMar>
              <w:top w:w="15" w:type="dxa"/>
              <w:left w:w="15" w:type="dxa"/>
              <w:bottom w:w="0" w:type="dxa"/>
              <w:right w:w="15" w:type="dxa"/>
            </w:tcMar>
            <w:vAlign w:val="bottom"/>
          </w:tcPr>
          <w:p w14:paraId="5650FAA2" w14:textId="20041D1D"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7BAC08CB" w14:textId="4B8FD8E3"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11DA3BD3" w14:textId="68804B4A" w:rsidR="005324D9" w:rsidRPr="002F30E2" w:rsidRDefault="005324D9" w:rsidP="00B969CC">
            <w:pPr>
              <w:ind w:right="44"/>
              <w:jc w:val="right"/>
              <w:rPr>
                <w:sz w:val="16"/>
                <w:szCs w:val="16"/>
              </w:rPr>
            </w:pPr>
            <w:r w:rsidRPr="002F30E2">
              <w:rPr>
                <w:sz w:val="16"/>
                <w:szCs w:val="16"/>
              </w:rPr>
              <w:t>-</w:t>
            </w:r>
          </w:p>
        </w:tc>
      </w:tr>
      <w:tr w:rsidR="005324D9" w:rsidRPr="002F30E2" w14:paraId="07E63C3A" w14:textId="77777777" w:rsidTr="00B969CC">
        <w:trPr>
          <w:trHeight w:val="57"/>
        </w:trPr>
        <w:tc>
          <w:tcPr>
            <w:tcW w:w="1870" w:type="pct"/>
            <w:noWrap/>
            <w:tcMar>
              <w:top w:w="15" w:type="dxa"/>
              <w:left w:w="15" w:type="dxa"/>
              <w:bottom w:w="0" w:type="dxa"/>
              <w:right w:w="15" w:type="dxa"/>
            </w:tcMar>
            <w:vAlign w:val="bottom"/>
          </w:tcPr>
          <w:p w14:paraId="36F98CBF" w14:textId="77777777" w:rsidR="005324D9" w:rsidRPr="002F30E2" w:rsidRDefault="005324D9" w:rsidP="00F3617D">
            <w:pPr>
              <w:ind w:left="360"/>
              <w:rPr>
                <w:sz w:val="16"/>
                <w:szCs w:val="16"/>
              </w:rPr>
            </w:pPr>
            <w:r w:rsidRPr="002F30E2">
              <w:rPr>
                <w:sz w:val="16"/>
                <w:szCs w:val="16"/>
              </w:rPr>
              <w:t>Diğer</w:t>
            </w:r>
          </w:p>
        </w:tc>
        <w:tc>
          <w:tcPr>
            <w:tcW w:w="1015" w:type="pct"/>
            <w:noWrap/>
            <w:tcMar>
              <w:top w:w="15" w:type="dxa"/>
              <w:left w:w="15" w:type="dxa"/>
              <w:bottom w:w="0" w:type="dxa"/>
              <w:right w:w="15" w:type="dxa"/>
            </w:tcMar>
            <w:vAlign w:val="bottom"/>
          </w:tcPr>
          <w:p w14:paraId="1E993FF3" w14:textId="517A78EC"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78370878" w14:textId="116E369C"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724CD076" w14:textId="2A722322" w:rsidR="005324D9" w:rsidRPr="002F30E2" w:rsidRDefault="005324D9" w:rsidP="00B969CC">
            <w:pPr>
              <w:ind w:right="44"/>
              <w:jc w:val="right"/>
              <w:rPr>
                <w:sz w:val="16"/>
                <w:szCs w:val="16"/>
              </w:rPr>
            </w:pPr>
            <w:r w:rsidRPr="002F30E2">
              <w:rPr>
                <w:sz w:val="16"/>
                <w:szCs w:val="16"/>
              </w:rPr>
              <w:t>-</w:t>
            </w:r>
          </w:p>
        </w:tc>
      </w:tr>
      <w:tr w:rsidR="005324D9" w:rsidRPr="002F30E2" w14:paraId="7B847997" w14:textId="77777777" w:rsidTr="00B969CC">
        <w:trPr>
          <w:trHeight w:val="57"/>
        </w:trPr>
        <w:tc>
          <w:tcPr>
            <w:tcW w:w="1870" w:type="pct"/>
            <w:noWrap/>
            <w:tcMar>
              <w:top w:w="15" w:type="dxa"/>
              <w:left w:w="15" w:type="dxa"/>
              <w:bottom w:w="0" w:type="dxa"/>
              <w:right w:w="15" w:type="dxa"/>
            </w:tcMar>
            <w:vAlign w:val="bottom"/>
          </w:tcPr>
          <w:p w14:paraId="26A12C34" w14:textId="77777777" w:rsidR="005324D9" w:rsidRPr="002F30E2" w:rsidRDefault="005324D9" w:rsidP="00F3617D">
            <w:pPr>
              <w:rPr>
                <w:b/>
                <w:sz w:val="16"/>
                <w:szCs w:val="16"/>
              </w:rPr>
            </w:pPr>
            <w:r w:rsidRPr="002F30E2">
              <w:rPr>
                <w:b/>
                <w:sz w:val="16"/>
                <w:szCs w:val="16"/>
              </w:rPr>
              <w:t>Taksitli Ticari Krediler-Dövize Endeksli</w:t>
            </w:r>
          </w:p>
        </w:tc>
        <w:tc>
          <w:tcPr>
            <w:tcW w:w="1015" w:type="pct"/>
            <w:noWrap/>
            <w:tcMar>
              <w:top w:w="15" w:type="dxa"/>
              <w:left w:w="15" w:type="dxa"/>
              <w:bottom w:w="0" w:type="dxa"/>
              <w:right w:w="15" w:type="dxa"/>
            </w:tcMar>
            <w:vAlign w:val="bottom"/>
          </w:tcPr>
          <w:p w14:paraId="10298409" w14:textId="3A131830" w:rsidR="005324D9" w:rsidRPr="002F30E2" w:rsidRDefault="005324D9" w:rsidP="00B969CC">
            <w:pPr>
              <w:ind w:right="44"/>
              <w:jc w:val="right"/>
              <w:rPr>
                <w:b/>
                <w:sz w:val="16"/>
                <w:szCs w:val="16"/>
              </w:rPr>
            </w:pPr>
            <w:r w:rsidRPr="002F30E2">
              <w:rPr>
                <w:b/>
                <w:sz w:val="16"/>
                <w:szCs w:val="16"/>
              </w:rPr>
              <w:t>-</w:t>
            </w:r>
          </w:p>
        </w:tc>
        <w:tc>
          <w:tcPr>
            <w:tcW w:w="1100" w:type="pct"/>
            <w:noWrap/>
            <w:tcMar>
              <w:top w:w="15" w:type="dxa"/>
              <w:left w:w="15" w:type="dxa"/>
              <w:bottom w:w="0" w:type="dxa"/>
              <w:right w:w="15" w:type="dxa"/>
            </w:tcMar>
            <w:vAlign w:val="bottom"/>
          </w:tcPr>
          <w:p w14:paraId="23BB0924" w14:textId="41FAB2B3" w:rsidR="005324D9" w:rsidRPr="002F30E2" w:rsidRDefault="005324D9" w:rsidP="00B969CC">
            <w:pPr>
              <w:ind w:right="44"/>
              <w:jc w:val="right"/>
              <w:rPr>
                <w:b/>
                <w:sz w:val="16"/>
                <w:szCs w:val="16"/>
              </w:rPr>
            </w:pPr>
            <w:r w:rsidRPr="002F30E2">
              <w:rPr>
                <w:b/>
                <w:sz w:val="16"/>
                <w:szCs w:val="16"/>
              </w:rPr>
              <w:t>20</w:t>
            </w:r>
          </w:p>
        </w:tc>
        <w:tc>
          <w:tcPr>
            <w:tcW w:w="1015" w:type="pct"/>
            <w:noWrap/>
            <w:tcMar>
              <w:top w:w="15" w:type="dxa"/>
              <w:left w:w="15" w:type="dxa"/>
              <w:bottom w:w="0" w:type="dxa"/>
              <w:right w:w="15" w:type="dxa"/>
            </w:tcMar>
            <w:vAlign w:val="bottom"/>
          </w:tcPr>
          <w:p w14:paraId="595A6293" w14:textId="0DE38E60" w:rsidR="005324D9" w:rsidRPr="002F30E2" w:rsidRDefault="005324D9" w:rsidP="00B969CC">
            <w:pPr>
              <w:ind w:right="44"/>
              <w:jc w:val="right"/>
              <w:rPr>
                <w:b/>
                <w:sz w:val="16"/>
                <w:szCs w:val="16"/>
              </w:rPr>
            </w:pPr>
            <w:r w:rsidRPr="002F30E2">
              <w:rPr>
                <w:b/>
                <w:sz w:val="16"/>
                <w:szCs w:val="16"/>
              </w:rPr>
              <w:t>20</w:t>
            </w:r>
          </w:p>
        </w:tc>
      </w:tr>
      <w:tr w:rsidR="005324D9" w:rsidRPr="002F30E2" w14:paraId="4ADDD589" w14:textId="77777777" w:rsidTr="00B969CC">
        <w:trPr>
          <w:trHeight w:val="57"/>
        </w:trPr>
        <w:tc>
          <w:tcPr>
            <w:tcW w:w="1870" w:type="pct"/>
            <w:noWrap/>
            <w:tcMar>
              <w:top w:w="15" w:type="dxa"/>
              <w:left w:w="15" w:type="dxa"/>
              <w:bottom w:w="0" w:type="dxa"/>
              <w:right w:w="15" w:type="dxa"/>
            </w:tcMar>
            <w:vAlign w:val="bottom"/>
          </w:tcPr>
          <w:p w14:paraId="24398E0B" w14:textId="77777777" w:rsidR="005324D9" w:rsidRPr="002F30E2" w:rsidRDefault="005324D9" w:rsidP="00F3617D">
            <w:pPr>
              <w:ind w:left="360"/>
              <w:rPr>
                <w:sz w:val="16"/>
                <w:szCs w:val="16"/>
              </w:rPr>
            </w:pPr>
            <w:r w:rsidRPr="002F30E2">
              <w:rPr>
                <w:sz w:val="16"/>
                <w:szCs w:val="16"/>
              </w:rPr>
              <w:t>İşyeri Kredileri</w:t>
            </w:r>
          </w:p>
        </w:tc>
        <w:tc>
          <w:tcPr>
            <w:tcW w:w="1015" w:type="pct"/>
            <w:noWrap/>
            <w:tcMar>
              <w:top w:w="15" w:type="dxa"/>
              <w:left w:w="15" w:type="dxa"/>
              <w:bottom w:w="0" w:type="dxa"/>
              <w:right w:w="15" w:type="dxa"/>
            </w:tcMar>
            <w:vAlign w:val="bottom"/>
          </w:tcPr>
          <w:p w14:paraId="4F0AFCF5" w14:textId="06387B24"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73972F59" w14:textId="78167F28"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0A005C33" w14:textId="6558E745" w:rsidR="005324D9" w:rsidRPr="002F30E2" w:rsidRDefault="005324D9" w:rsidP="00B969CC">
            <w:pPr>
              <w:ind w:right="44"/>
              <w:jc w:val="right"/>
              <w:rPr>
                <w:sz w:val="16"/>
                <w:szCs w:val="16"/>
              </w:rPr>
            </w:pPr>
            <w:r w:rsidRPr="002F30E2">
              <w:rPr>
                <w:sz w:val="16"/>
                <w:szCs w:val="16"/>
              </w:rPr>
              <w:t>-</w:t>
            </w:r>
          </w:p>
        </w:tc>
      </w:tr>
      <w:tr w:rsidR="005324D9" w:rsidRPr="002F30E2" w14:paraId="2FC24E0A" w14:textId="77777777" w:rsidTr="00B969CC">
        <w:trPr>
          <w:trHeight w:val="57"/>
        </w:trPr>
        <w:tc>
          <w:tcPr>
            <w:tcW w:w="1870" w:type="pct"/>
            <w:noWrap/>
            <w:tcMar>
              <w:top w:w="15" w:type="dxa"/>
              <w:left w:w="15" w:type="dxa"/>
              <w:bottom w:w="0" w:type="dxa"/>
              <w:right w:w="15" w:type="dxa"/>
            </w:tcMar>
            <w:vAlign w:val="bottom"/>
          </w:tcPr>
          <w:p w14:paraId="3B55CDC6" w14:textId="77777777" w:rsidR="005324D9" w:rsidRPr="002F30E2" w:rsidRDefault="005324D9" w:rsidP="00F3617D">
            <w:pPr>
              <w:ind w:left="360"/>
              <w:rPr>
                <w:sz w:val="16"/>
                <w:szCs w:val="16"/>
              </w:rPr>
            </w:pPr>
            <w:r w:rsidRPr="002F30E2">
              <w:rPr>
                <w:sz w:val="16"/>
                <w:szCs w:val="16"/>
              </w:rPr>
              <w:t>Taşıt Kredileri</w:t>
            </w:r>
          </w:p>
        </w:tc>
        <w:tc>
          <w:tcPr>
            <w:tcW w:w="1015" w:type="pct"/>
            <w:noWrap/>
            <w:tcMar>
              <w:top w:w="15" w:type="dxa"/>
              <w:left w:w="15" w:type="dxa"/>
              <w:bottom w:w="0" w:type="dxa"/>
              <w:right w:w="15" w:type="dxa"/>
            </w:tcMar>
            <w:vAlign w:val="bottom"/>
          </w:tcPr>
          <w:p w14:paraId="65C3F912" w14:textId="774D08D0"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2A372712" w14:textId="48A1F7B1" w:rsidR="005324D9" w:rsidRPr="002F30E2" w:rsidRDefault="005324D9" w:rsidP="00B969CC">
            <w:pPr>
              <w:ind w:right="44"/>
              <w:jc w:val="right"/>
              <w:rPr>
                <w:sz w:val="16"/>
                <w:szCs w:val="16"/>
              </w:rPr>
            </w:pPr>
            <w:r w:rsidRPr="002F30E2">
              <w:rPr>
                <w:sz w:val="16"/>
                <w:szCs w:val="16"/>
              </w:rPr>
              <w:t>20</w:t>
            </w:r>
          </w:p>
        </w:tc>
        <w:tc>
          <w:tcPr>
            <w:tcW w:w="1015" w:type="pct"/>
            <w:noWrap/>
            <w:tcMar>
              <w:top w:w="15" w:type="dxa"/>
              <w:left w:w="15" w:type="dxa"/>
              <w:bottom w:w="0" w:type="dxa"/>
              <w:right w:w="15" w:type="dxa"/>
            </w:tcMar>
            <w:vAlign w:val="bottom"/>
          </w:tcPr>
          <w:p w14:paraId="20E296DD" w14:textId="32265CC5" w:rsidR="005324D9" w:rsidRPr="002F30E2" w:rsidRDefault="005324D9" w:rsidP="00B969CC">
            <w:pPr>
              <w:ind w:right="44"/>
              <w:jc w:val="right"/>
              <w:rPr>
                <w:sz w:val="16"/>
                <w:szCs w:val="16"/>
              </w:rPr>
            </w:pPr>
            <w:r w:rsidRPr="002F30E2">
              <w:rPr>
                <w:sz w:val="16"/>
                <w:szCs w:val="16"/>
              </w:rPr>
              <w:t>20</w:t>
            </w:r>
          </w:p>
        </w:tc>
      </w:tr>
      <w:tr w:rsidR="005324D9" w:rsidRPr="002F30E2" w14:paraId="7F2CFDAE" w14:textId="77777777" w:rsidTr="00B969CC">
        <w:trPr>
          <w:trHeight w:val="57"/>
        </w:trPr>
        <w:tc>
          <w:tcPr>
            <w:tcW w:w="1870" w:type="pct"/>
            <w:noWrap/>
            <w:tcMar>
              <w:top w:w="15" w:type="dxa"/>
              <w:left w:w="15" w:type="dxa"/>
              <w:bottom w:w="0" w:type="dxa"/>
              <w:right w:w="15" w:type="dxa"/>
            </w:tcMar>
            <w:vAlign w:val="bottom"/>
          </w:tcPr>
          <w:p w14:paraId="4C38A07C" w14:textId="77777777" w:rsidR="005324D9" w:rsidRPr="002F30E2" w:rsidRDefault="005324D9" w:rsidP="00F3617D">
            <w:pPr>
              <w:ind w:left="360"/>
              <w:rPr>
                <w:sz w:val="16"/>
                <w:szCs w:val="16"/>
              </w:rPr>
            </w:pPr>
            <w:r w:rsidRPr="002F30E2">
              <w:rPr>
                <w:sz w:val="16"/>
                <w:szCs w:val="16"/>
              </w:rPr>
              <w:t>İhtiyaç Kredileri</w:t>
            </w:r>
          </w:p>
        </w:tc>
        <w:tc>
          <w:tcPr>
            <w:tcW w:w="1015" w:type="pct"/>
            <w:noWrap/>
            <w:tcMar>
              <w:top w:w="15" w:type="dxa"/>
              <w:left w:w="15" w:type="dxa"/>
              <w:bottom w:w="0" w:type="dxa"/>
              <w:right w:w="15" w:type="dxa"/>
            </w:tcMar>
            <w:vAlign w:val="bottom"/>
          </w:tcPr>
          <w:p w14:paraId="3371A07F" w14:textId="1A461F37"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2926EDBF" w14:textId="1448FFFD"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557B8869" w14:textId="1534470D" w:rsidR="005324D9" w:rsidRPr="002F30E2" w:rsidRDefault="005324D9" w:rsidP="00B969CC">
            <w:pPr>
              <w:ind w:right="44"/>
              <w:jc w:val="right"/>
              <w:rPr>
                <w:sz w:val="16"/>
                <w:szCs w:val="16"/>
              </w:rPr>
            </w:pPr>
            <w:r w:rsidRPr="002F30E2">
              <w:rPr>
                <w:sz w:val="16"/>
                <w:szCs w:val="16"/>
              </w:rPr>
              <w:t>-</w:t>
            </w:r>
          </w:p>
        </w:tc>
      </w:tr>
      <w:tr w:rsidR="005324D9" w:rsidRPr="002F30E2" w14:paraId="151625FA" w14:textId="77777777" w:rsidTr="00B969CC">
        <w:trPr>
          <w:trHeight w:val="57"/>
        </w:trPr>
        <w:tc>
          <w:tcPr>
            <w:tcW w:w="1870" w:type="pct"/>
            <w:noWrap/>
            <w:tcMar>
              <w:top w:w="15" w:type="dxa"/>
              <w:left w:w="15" w:type="dxa"/>
              <w:bottom w:w="0" w:type="dxa"/>
              <w:right w:w="15" w:type="dxa"/>
            </w:tcMar>
            <w:vAlign w:val="bottom"/>
          </w:tcPr>
          <w:p w14:paraId="7C0CFEBC" w14:textId="77777777" w:rsidR="005324D9" w:rsidRPr="002F30E2" w:rsidRDefault="005324D9" w:rsidP="00F3617D">
            <w:pPr>
              <w:ind w:left="360"/>
              <w:rPr>
                <w:sz w:val="16"/>
                <w:szCs w:val="16"/>
              </w:rPr>
            </w:pPr>
            <w:r w:rsidRPr="002F30E2">
              <w:rPr>
                <w:sz w:val="16"/>
                <w:szCs w:val="16"/>
              </w:rPr>
              <w:t>Diğer</w:t>
            </w:r>
          </w:p>
        </w:tc>
        <w:tc>
          <w:tcPr>
            <w:tcW w:w="1015" w:type="pct"/>
            <w:noWrap/>
            <w:tcMar>
              <w:top w:w="15" w:type="dxa"/>
              <w:left w:w="15" w:type="dxa"/>
              <w:bottom w:w="0" w:type="dxa"/>
              <w:right w:w="15" w:type="dxa"/>
            </w:tcMar>
            <w:vAlign w:val="bottom"/>
          </w:tcPr>
          <w:p w14:paraId="19955C53" w14:textId="5308C8A1"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12039088" w14:textId="5D112114"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2DCC639C" w14:textId="23A73B27" w:rsidR="005324D9" w:rsidRPr="002F30E2" w:rsidRDefault="005324D9" w:rsidP="00B969CC">
            <w:pPr>
              <w:ind w:right="44"/>
              <w:jc w:val="right"/>
              <w:rPr>
                <w:sz w:val="16"/>
                <w:szCs w:val="16"/>
              </w:rPr>
            </w:pPr>
            <w:r w:rsidRPr="002F30E2">
              <w:rPr>
                <w:sz w:val="16"/>
                <w:szCs w:val="16"/>
              </w:rPr>
              <w:t>-</w:t>
            </w:r>
          </w:p>
        </w:tc>
      </w:tr>
      <w:tr w:rsidR="005324D9" w:rsidRPr="002F30E2" w14:paraId="0BCF7F6F" w14:textId="77777777" w:rsidTr="00B969CC">
        <w:trPr>
          <w:trHeight w:val="57"/>
        </w:trPr>
        <w:tc>
          <w:tcPr>
            <w:tcW w:w="1870" w:type="pct"/>
            <w:noWrap/>
            <w:tcMar>
              <w:top w:w="15" w:type="dxa"/>
              <w:left w:w="15" w:type="dxa"/>
              <w:bottom w:w="0" w:type="dxa"/>
              <w:right w:w="15" w:type="dxa"/>
            </w:tcMar>
            <w:vAlign w:val="bottom"/>
          </w:tcPr>
          <w:p w14:paraId="0DBB942E" w14:textId="77777777" w:rsidR="005324D9" w:rsidRPr="002F30E2" w:rsidRDefault="005324D9" w:rsidP="00F3617D">
            <w:pPr>
              <w:rPr>
                <w:b/>
                <w:sz w:val="16"/>
                <w:szCs w:val="16"/>
              </w:rPr>
            </w:pPr>
            <w:r w:rsidRPr="002F30E2">
              <w:rPr>
                <w:b/>
                <w:sz w:val="16"/>
                <w:szCs w:val="16"/>
              </w:rPr>
              <w:t>Taksitli Ticari Krediler-YP</w:t>
            </w:r>
          </w:p>
        </w:tc>
        <w:tc>
          <w:tcPr>
            <w:tcW w:w="1015" w:type="pct"/>
            <w:noWrap/>
            <w:tcMar>
              <w:top w:w="15" w:type="dxa"/>
              <w:left w:w="15" w:type="dxa"/>
              <w:bottom w:w="0" w:type="dxa"/>
              <w:right w:w="15" w:type="dxa"/>
            </w:tcMar>
            <w:vAlign w:val="bottom"/>
          </w:tcPr>
          <w:p w14:paraId="70307091" w14:textId="2C23D4D2" w:rsidR="005324D9" w:rsidRPr="002F30E2" w:rsidRDefault="005324D9" w:rsidP="00B969CC">
            <w:pPr>
              <w:ind w:right="44"/>
              <w:jc w:val="right"/>
              <w:rPr>
                <w:sz w:val="16"/>
                <w:szCs w:val="16"/>
              </w:rPr>
            </w:pPr>
            <w:r w:rsidRPr="002F30E2">
              <w:rPr>
                <w:b/>
                <w:sz w:val="16"/>
                <w:szCs w:val="16"/>
              </w:rPr>
              <w:t>-</w:t>
            </w:r>
          </w:p>
        </w:tc>
        <w:tc>
          <w:tcPr>
            <w:tcW w:w="1100" w:type="pct"/>
            <w:noWrap/>
            <w:tcMar>
              <w:top w:w="15" w:type="dxa"/>
              <w:left w:w="15" w:type="dxa"/>
              <w:bottom w:w="0" w:type="dxa"/>
              <w:right w:w="15" w:type="dxa"/>
            </w:tcMar>
            <w:vAlign w:val="bottom"/>
          </w:tcPr>
          <w:p w14:paraId="0D5B4BF0" w14:textId="542B569C" w:rsidR="005324D9" w:rsidRPr="002F30E2" w:rsidRDefault="005324D9" w:rsidP="00B969CC">
            <w:pPr>
              <w:ind w:right="44"/>
              <w:jc w:val="right"/>
              <w:rPr>
                <w:sz w:val="16"/>
                <w:szCs w:val="16"/>
              </w:rPr>
            </w:pPr>
            <w:r w:rsidRPr="002F30E2">
              <w:rPr>
                <w:b/>
                <w:sz w:val="16"/>
                <w:szCs w:val="16"/>
              </w:rPr>
              <w:t>44.336</w:t>
            </w:r>
          </w:p>
        </w:tc>
        <w:tc>
          <w:tcPr>
            <w:tcW w:w="1015" w:type="pct"/>
            <w:noWrap/>
            <w:tcMar>
              <w:top w:w="15" w:type="dxa"/>
              <w:left w:w="15" w:type="dxa"/>
              <w:bottom w:w="0" w:type="dxa"/>
              <w:right w:w="15" w:type="dxa"/>
            </w:tcMar>
            <w:vAlign w:val="bottom"/>
          </w:tcPr>
          <w:p w14:paraId="027CE0FA" w14:textId="18A8F166" w:rsidR="005324D9" w:rsidRPr="002F30E2" w:rsidRDefault="005324D9" w:rsidP="00B969CC">
            <w:pPr>
              <w:ind w:right="44"/>
              <w:jc w:val="right"/>
              <w:rPr>
                <w:sz w:val="16"/>
                <w:szCs w:val="16"/>
              </w:rPr>
            </w:pPr>
            <w:r w:rsidRPr="002F30E2">
              <w:rPr>
                <w:b/>
                <w:sz w:val="16"/>
                <w:szCs w:val="16"/>
              </w:rPr>
              <w:t>44.336</w:t>
            </w:r>
          </w:p>
        </w:tc>
      </w:tr>
      <w:tr w:rsidR="005324D9" w:rsidRPr="002F30E2" w14:paraId="31AE595B" w14:textId="77777777" w:rsidTr="00B969CC">
        <w:trPr>
          <w:trHeight w:val="57"/>
        </w:trPr>
        <w:tc>
          <w:tcPr>
            <w:tcW w:w="1870" w:type="pct"/>
            <w:noWrap/>
            <w:tcMar>
              <w:top w:w="15" w:type="dxa"/>
              <w:left w:w="15" w:type="dxa"/>
              <w:bottom w:w="0" w:type="dxa"/>
              <w:right w:w="15" w:type="dxa"/>
            </w:tcMar>
            <w:vAlign w:val="bottom"/>
          </w:tcPr>
          <w:p w14:paraId="32588A09" w14:textId="77777777" w:rsidR="005324D9" w:rsidRPr="002F30E2" w:rsidRDefault="005324D9" w:rsidP="00F3617D">
            <w:pPr>
              <w:ind w:left="360"/>
              <w:rPr>
                <w:sz w:val="16"/>
                <w:szCs w:val="16"/>
              </w:rPr>
            </w:pPr>
            <w:r w:rsidRPr="002F30E2">
              <w:rPr>
                <w:sz w:val="16"/>
                <w:szCs w:val="16"/>
              </w:rPr>
              <w:t>İşyeri Kredileri</w:t>
            </w:r>
          </w:p>
        </w:tc>
        <w:tc>
          <w:tcPr>
            <w:tcW w:w="1015" w:type="pct"/>
            <w:noWrap/>
            <w:tcMar>
              <w:top w:w="15" w:type="dxa"/>
              <w:left w:w="15" w:type="dxa"/>
              <w:bottom w:w="0" w:type="dxa"/>
              <w:right w:w="15" w:type="dxa"/>
            </w:tcMar>
            <w:vAlign w:val="bottom"/>
          </w:tcPr>
          <w:p w14:paraId="09B45B66" w14:textId="0B31B592"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6722FE01" w14:textId="22198610"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4477596C" w14:textId="4A7AD76B" w:rsidR="005324D9" w:rsidRPr="002F30E2" w:rsidRDefault="005324D9" w:rsidP="00B969CC">
            <w:pPr>
              <w:ind w:right="44"/>
              <w:jc w:val="right"/>
              <w:rPr>
                <w:sz w:val="16"/>
                <w:szCs w:val="16"/>
              </w:rPr>
            </w:pPr>
            <w:r w:rsidRPr="002F30E2">
              <w:rPr>
                <w:sz w:val="16"/>
                <w:szCs w:val="16"/>
              </w:rPr>
              <w:t>-</w:t>
            </w:r>
          </w:p>
        </w:tc>
      </w:tr>
      <w:tr w:rsidR="005324D9" w:rsidRPr="002F30E2" w14:paraId="5BA1695C" w14:textId="77777777" w:rsidTr="00B969CC">
        <w:trPr>
          <w:trHeight w:val="57"/>
        </w:trPr>
        <w:tc>
          <w:tcPr>
            <w:tcW w:w="1870" w:type="pct"/>
            <w:noWrap/>
            <w:tcMar>
              <w:top w:w="15" w:type="dxa"/>
              <w:left w:w="15" w:type="dxa"/>
              <w:bottom w:w="0" w:type="dxa"/>
              <w:right w:w="15" w:type="dxa"/>
            </w:tcMar>
            <w:vAlign w:val="bottom"/>
          </w:tcPr>
          <w:p w14:paraId="08A6B8BA" w14:textId="77777777" w:rsidR="005324D9" w:rsidRPr="002F30E2" w:rsidRDefault="005324D9" w:rsidP="00F3617D">
            <w:pPr>
              <w:ind w:left="360"/>
              <w:rPr>
                <w:sz w:val="16"/>
                <w:szCs w:val="16"/>
              </w:rPr>
            </w:pPr>
            <w:r w:rsidRPr="002F30E2">
              <w:rPr>
                <w:sz w:val="16"/>
                <w:szCs w:val="16"/>
              </w:rPr>
              <w:t>Taşıt Kredileri</w:t>
            </w:r>
          </w:p>
        </w:tc>
        <w:tc>
          <w:tcPr>
            <w:tcW w:w="1015" w:type="pct"/>
            <w:noWrap/>
            <w:tcMar>
              <w:top w:w="15" w:type="dxa"/>
              <w:left w:w="15" w:type="dxa"/>
              <w:bottom w:w="0" w:type="dxa"/>
              <w:right w:w="15" w:type="dxa"/>
            </w:tcMar>
            <w:vAlign w:val="bottom"/>
          </w:tcPr>
          <w:p w14:paraId="7F0961AD" w14:textId="3E8DB3B9"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25F52D33" w14:textId="46234EBD" w:rsidR="005324D9" w:rsidRPr="002F30E2" w:rsidRDefault="005324D9" w:rsidP="00B969CC">
            <w:pPr>
              <w:ind w:right="44"/>
              <w:jc w:val="right"/>
              <w:rPr>
                <w:sz w:val="16"/>
                <w:szCs w:val="16"/>
              </w:rPr>
            </w:pPr>
            <w:r w:rsidRPr="002F30E2">
              <w:rPr>
                <w:sz w:val="16"/>
                <w:szCs w:val="16"/>
              </w:rPr>
              <w:t>44.336</w:t>
            </w:r>
          </w:p>
        </w:tc>
        <w:tc>
          <w:tcPr>
            <w:tcW w:w="1015" w:type="pct"/>
            <w:noWrap/>
            <w:tcMar>
              <w:top w:w="15" w:type="dxa"/>
              <w:left w:w="15" w:type="dxa"/>
              <w:bottom w:w="0" w:type="dxa"/>
              <w:right w:w="15" w:type="dxa"/>
            </w:tcMar>
            <w:vAlign w:val="bottom"/>
          </w:tcPr>
          <w:p w14:paraId="49D3C10A" w14:textId="696CBFDC" w:rsidR="005324D9" w:rsidRPr="002F30E2" w:rsidRDefault="005324D9" w:rsidP="00B969CC">
            <w:pPr>
              <w:ind w:right="44"/>
              <w:jc w:val="right"/>
              <w:rPr>
                <w:sz w:val="16"/>
                <w:szCs w:val="16"/>
              </w:rPr>
            </w:pPr>
            <w:r w:rsidRPr="002F30E2">
              <w:rPr>
                <w:sz w:val="16"/>
                <w:szCs w:val="16"/>
              </w:rPr>
              <w:t>44.336</w:t>
            </w:r>
          </w:p>
        </w:tc>
      </w:tr>
      <w:tr w:rsidR="005324D9" w:rsidRPr="002F30E2" w14:paraId="062DC267" w14:textId="77777777" w:rsidTr="00B969CC">
        <w:trPr>
          <w:trHeight w:val="57"/>
        </w:trPr>
        <w:tc>
          <w:tcPr>
            <w:tcW w:w="1870" w:type="pct"/>
            <w:noWrap/>
            <w:tcMar>
              <w:top w:w="15" w:type="dxa"/>
              <w:left w:w="15" w:type="dxa"/>
              <w:bottom w:w="0" w:type="dxa"/>
              <w:right w:w="15" w:type="dxa"/>
            </w:tcMar>
            <w:vAlign w:val="bottom"/>
          </w:tcPr>
          <w:p w14:paraId="5A53C842" w14:textId="77777777" w:rsidR="005324D9" w:rsidRPr="002F30E2" w:rsidRDefault="005324D9" w:rsidP="00F3617D">
            <w:pPr>
              <w:ind w:left="360"/>
              <w:rPr>
                <w:sz w:val="16"/>
                <w:szCs w:val="16"/>
              </w:rPr>
            </w:pPr>
            <w:r w:rsidRPr="002F30E2">
              <w:rPr>
                <w:sz w:val="16"/>
                <w:szCs w:val="16"/>
              </w:rPr>
              <w:t>İhtiyaç Kredileri</w:t>
            </w:r>
          </w:p>
        </w:tc>
        <w:tc>
          <w:tcPr>
            <w:tcW w:w="1015" w:type="pct"/>
            <w:noWrap/>
            <w:tcMar>
              <w:top w:w="15" w:type="dxa"/>
              <w:left w:w="15" w:type="dxa"/>
              <w:bottom w:w="0" w:type="dxa"/>
              <w:right w:w="15" w:type="dxa"/>
            </w:tcMar>
            <w:vAlign w:val="bottom"/>
          </w:tcPr>
          <w:p w14:paraId="5B368403" w14:textId="5C55FF2D"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5573407A" w14:textId="1B6745A0"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417D7CE9" w14:textId="265EA94B" w:rsidR="005324D9" w:rsidRPr="002F30E2" w:rsidRDefault="005324D9" w:rsidP="00B969CC">
            <w:pPr>
              <w:ind w:right="44"/>
              <w:jc w:val="right"/>
              <w:rPr>
                <w:sz w:val="16"/>
                <w:szCs w:val="16"/>
              </w:rPr>
            </w:pPr>
            <w:r w:rsidRPr="002F30E2">
              <w:rPr>
                <w:sz w:val="16"/>
                <w:szCs w:val="16"/>
              </w:rPr>
              <w:t>-</w:t>
            </w:r>
          </w:p>
        </w:tc>
      </w:tr>
      <w:tr w:rsidR="005324D9" w:rsidRPr="002F30E2" w14:paraId="400FE577" w14:textId="77777777" w:rsidTr="00B969CC">
        <w:trPr>
          <w:trHeight w:val="57"/>
        </w:trPr>
        <w:tc>
          <w:tcPr>
            <w:tcW w:w="1870" w:type="pct"/>
            <w:noWrap/>
            <w:tcMar>
              <w:top w:w="15" w:type="dxa"/>
              <w:left w:w="15" w:type="dxa"/>
              <w:bottom w:w="0" w:type="dxa"/>
              <w:right w:w="15" w:type="dxa"/>
            </w:tcMar>
            <w:vAlign w:val="bottom"/>
          </w:tcPr>
          <w:p w14:paraId="24878F09" w14:textId="77777777" w:rsidR="005324D9" w:rsidRPr="002F30E2" w:rsidRDefault="005324D9" w:rsidP="00F3617D">
            <w:pPr>
              <w:ind w:left="360"/>
              <w:rPr>
                <w:sz w:val="16"/>
                <w:szCs w:val="16"/>
              </w:rPr>
            </w:pPr>
            <w:r w:rsidRPr="002F30E2">
              <w:rPr>
                <w:sz w:val="16"/>
                <w:szCs w:val="16"/>
              </w:rPr>
              <w:t>Diğer</w:t>
            </w:r>
          </w:p>
        </w:tc>
        <w:tc>
          <w:tcPr>
            <w:tcW w:w="1015" w:type="pct"/>
            <w:noWrap/>
            <w:tcMar>
              <w:top w:w="15" w:type="dxa"/>
              <w:left w:w="15" w:type="dxa"/>
              <w:bottom w:w="0" w:type="dxa"/>
              <w:right w:w="15" w:type="dxa"/>
            </w:tcMar>
            <w:vAlign w:val="bottom"/>
          </w:tcPr>
          <w:p w14:paraId="7F8706C9" w14:textId="1AE2E843"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7A1C47E6" w14:textId="0BD035E5"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29FF3E90" w14:textId="7EC97EA7" w:rsidR="005324D9" w:rsidRPr="002F30E2" w:rsidRDefault="005324D9" w:rsidP="00B969CC">
            <w:pPr>
              <w:ind w:right="44"/>
              <w:jc w:val="right"/>
              <w:rPr>
                <w:sz w:val="16"/>
                <w:szCs w:val="16"/>
              </w:rPr>
            </w:pPr>
            <w:r w:rsidRPr="002F30E2">
              <w:rPr>
                <w:sz w:val="16"/>
                <w:szCs w:val="16"/>
              </w:rPr>
              <w:t>-</w:t>
            </w:r>
          </w:p>
        </w:tc>
      </w:tr>
      <w:tr w:rsidR="005324D9" w:rsidRPr="002F30E2" w14:paraId="4EA46772" w14:textId="77777777" w:rsidTr="00B969CC">
        <w:trPr>
          <w:trHeight w:val="57"/>
        </w:trPr>
        <w:tc>
          <w:tcPr>
            <w:tcW w:w="1870" w:type="pct"/>
            <w:noWrap/>
            <w:tcMar>
              <w:top w:w="15" w:type="dxa"/>
              <w:left w:w="15" w:type="dxa"/>
              <w:bottom w:w="0" w:type="dxa"/>
              <w:right w:w="15" w:type="dxa"/>
            </w:tcMar>
            <w:vAlign w:val="bottom"/>
          </w:tcPr>
          <w:p w14:paraId="3CE2E730" w14:textId="77777777" w:rsidR="005324D9" w:rsidRPr="002F30E2" w:rsidRDefault="005324D9" w:rsidP="00F3617D">
            <w:pPr>
              <w:rPr>
                <w:b/>
                <w:sz w:val="16"/>
                <w:szCs w:val="16"/>
              </w:rPr>
            </w:pPr>
            <w:r w:rsidRPr="002F30E2">
              <w:rPr>
                <w:b/>
                <w:sz w:val="16"/>
                <w:szCs w:val="16"/>
              </w:rPr>
              <w:t>Kurumsal Kredi Kartları-TP</w:t>
            </w:r>
          </w:p>
        </w:tc>
        <w:tc>
          <w:tcPr>
            <w:tcW w:w="1015" w:type="pct"/>
            <w:noWrap/>
            <w:tcMar>
              <w:top w:w="15" w:type="dxa"/>
              <w:left w:w="15" w:type="dxa"/>
              <w:bottom w:w="0" w:type="dxa"/>
              <w:right w:w="15" w:type="dxa"/>
            </w:tcMar>
            <w:vAlign w:val="bottom"/>
          </w:tcPr>
          <w:p w14:paraId="67CBF7EC" w14:textId="6A873680"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16F3109F" w14:textId="7CFECF35"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05D16F38" w14:textId="3FFC1E7E" w:rsidR="005324D9" w:rsidRPr="002F30E2" w:rsidRDefault="005324D9" w:rsidP="00B969CC">
            <w:pPr>
              <w:ind w:right="44"/>
              <w:jc w:val="right"/>
              <w:rPr>
                <w:sz w:val="16"/>
                <w:szCs w:val="16"/>
              </w:rPr>
            </w:pPr>
            <w:r w:rsidRPr="002F30E2">
              <w:rPr>
                <w:sz w:val="16"/>
                <w:szCs w:val="16"/>
              </w:rPr>
              <w:t>-</w:t>
            </w:r>
          </w:p>
        </w:tc>
      </w:tr>
      <w:tr w:rsidR="005324D9" w:rsidRPr="002F30E2" w14:paraId="1CC74EA2" w14:textId="77777777" w:rsidTr="00B969CC">
        <w:trPr>
          <w:trHeight w:val="57"/>
        </w:trPr>
        <w:tc>
          <w:tcPr>
            <w:tcW w:w="1870" w:type="pct"/>
            <w:noWrap/>
            <w:tcMar>
              <w:top w:w="15" w:type="dxa"/>
              <w:left w:w="15" w:type="dxa"/>
              <w:bottom w:w="0" w:type="dxa"/>
              <w:right w:w="15" w:type="dxa"/>
            </w:tcMar>
            <w:vAlign w:val="bottom"/>
          </w:tcPr>
          <w:p w14:paraId="142171C9" w14:textId="77777777" w:rsidR="005324D9" w:rsidRPr="002F30E2" w:rsidRDefault="005324D9" w:rsidP="00F3617D">
            <w:pPr>
              <w:ind w:left="360"/>
              <w:rPr>
                <w:sz w:val="16"/>
                <w:szCs w:val="16"/>
              </w:rPr>
            </w:pPr>
            <w:r w:rsidRPr="002F30E2">
              <w:rPr>
                <w:sz w:val="16"/>
                <w:szCs w:val="16"/>
              </w:rPr>
              <w:t xml:space="preserve">Taksitli </w:t>
            </w:r>
          </w:p>
        </w:tc>
        <w:tc>
          <w:tcPr>
            <w:tcW w:w="1015" w:type="pct"/>
            <w:noWrap/>
            <w:tcMar>
              <w:top w:w="15" w:type="dxa"/>
              <w:left w:w="15" w:type="dxa"/>
              <w:bottom w:w="0" w:type="dxa"/>
              <w:right w:w="15" w:type="dxa"/>
            </w:tcMar>
            <w:vAlign w:val="bottom"/>
          </w:tcPr>
          <w:p w14:paraId="6216D8AD" w14:textId="6B420452"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21834894" w14:textId="1EFCA4C2"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4484268A" w14:textId="621556EC" w:rsidR="005324D9" w:rsidRPr="002F30E2" w:rsidRDefault="005324D9" w:rsidP="00B969CC">
            <w:pPr>
              <w:ind w:right="44"/>
              <w:jc w:val="right"/>
              <w:rPr>
                <w:sz w:val="16"/>
                <w:szCs w:val="16"/>
              </w:rPr>
            </w:pPr>
            <w:r w:rsidRPr="002F30E2">
              <w:rPr>
                <w:sz w:val="16"/>
                <w:szCs w:val="16"/>
              </w:rPr>
              <w:t>-</w:t>
            </w:r>
          </w:p>
        </w:tc>
      </w:tr>
      <w:tr w:rsidR="005324D9" w:rsidRPr="002F30E2" w14:paraId="5621CBB1" w14:textId="77777777" w:rsidTr="00B969CC">
        <w:trPr>
          <w:trHeight w:val="57"/>
        </w:trPr>
        <w:tc>
          <w:tcPr>
            <w:tcW w:w="1870" w:type="pct"/>
            <w:noWrap/>
            <w:tcMar>
              <w:top w:w="15" w:type="dxa"/>
              <w:left w:w="15" w:type="dxa"/>
              <w:bottom w:w="0" w:type="dxa"/>
              <w:right w:w="15" w:type="dxa"/>
            </w:tcMar>
            <w:vAlign w:val="bottom"/>
          </w:tcPr>
          <w:p w14:paraId="25204FCE" w14:textId="77777777" w:rsidR="005324D9" w:rsidRPr="002F30E2" w:rsidRDefault="005324D9" w:rsidP="00F3617D">
            <w:pPr>
              <w:ind w:left="360"/>
              <w:rPr>
                <w:sz w:val="16"/>
                <w:szCs w:val="16"/>
              </w:rPr>
            </w:pPr>
            <w:r w:rsidRPr="002F30E2">
              <w:rPr>
                <w:sz w:val="16"/>
                <w:szCs w:val="16"/>
              </w:rPr>
              <w:t>Taksitsiz</w:t>
            </w:r>
          </w:p>
        </w:tc>
        <w:tc>
          <w:tcPr>
            <w:tcW w:w="1015" w:type="pct"/>
            <w:noWrap/>
            <w:tcMar>
              <w:top w:w="15" w:type="dxa"/>
              <w:left w:w="15" w:type="dxa"/>
              <w:bottom w:w="0" w:type="dxa"/>
              <w:right w:w="15" w:type="dxa"/>
            </w:tcMar>
            <w:vAlign w:val="bottom"/>
          </w:tcPr>
          <w:p w14:paraId="63A25917" w14:textId="14E38DFA"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6640BD97" w14:textId="095E349E"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5CB63BD2" w14:textId="12E8C111" w:rsidR="005324D9" w:rsidRPr="002F30E2" w:rsidRDefault="005324D9" w:rsidP="00B969CC">
            <w:pPr>
              <w:ind w:right="44"/>
              <w:jc w:val="right"/>
              <w:rPr>
                <w:sz w:val="16"/>
                <w:szCs w:val="16"/>
              </w:rPr>
            </w:pPr>
            <w:r w:rsidRPr="002F30E2">
              <w:rPr>
                <w:sz w:val="16"/>
                <w:szCs w:val="16"/>
              </w:rPr>
              <w:t>-</w:t>
            </w:r>
          </w:p>
        </w:tc>
      </w:tr>
      <w:tr w:rsidR="005324D9" w:rsidRPr="002F30E2" w14:paraId="6A30D65C" w14:textId="77777777" w:rsidTr="00B969CC">
        <w:trPr>
          <w:trHeight w:val="57"/>
        </w:trPr>
        <w:tc>
          <w:tcPr>
            <w:tcW w:w="1870" w:type="pct"/>
            <w:noWrap/>
            <w:tcMar>
              <w:top w:w="15" w:type="dxa"/>
              <w:left w:w="15" w:type="dxa"/>
              <w:bottom w:w="0" w:type="dxa"/>
              <w:right w:w="15" w:type="dxa"/>
            </w:tcMar>
            <w:vAlign w:val="bottom"/>
          </w:tcPr>
          <w:p w14:paraId="69902E6C" w14:textId="77777777" w:rsidR="005324D9" w:rsidRPr="002F30E2" w:rsidRDefault="005324D9" w:rsidP="00F3617D">
            <w:pPr>
              <w:rPr>
                <w:b/>
                <w:sz w:val="16"/>
                <w:szCs w:val="16"/>
              </w:rPr>
            </w:pPr>
            <w:r w:rsidRPr="002F30E2">
              <w:rPr>
                <w:b/>
                <w:sz w:val="16"/>
                <w:szCs w:val="16"/>
              </w:rPr>
              <w:t>Kurumsal Kredi Kartları-YP</w:t>
            </w:r>
          </w:p>
        </w:tc>
        <w:tc>
          <w:tcPr>
            <w:tcW w:w="1015" w:type="pct"/>
            <w:noWrap/>
            <w:tcMar>
              <w:top w:w="15" w:type="dxa"/>
              <w:left w:w="15" w:type="dxa"/>
              <w:bottom w:w="0" w:type="dxa"/>
              <w:right w:w="15" w:type="dxa"/>
            </w:tcMar>
            <w:vAlign w:val="bottom"/>
          </w:tcPr>
          <w:p w14:paraId="5B51DF5E" w14:textId="5FB3D672"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6EF2F5D5" w14:textId="79C9A679"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79CDE0AA" w14:textId="6A58C8C8" w:rsidR="005324D9" w:rsidRPr="002F30E2" w:rsidRDefault="005324D9" w:rsidP="00B969CC">
            <w:pPr>
              <w:ind w:right="44"/>
              <w:jc w:val="right"/>
              <w:rPr>
                <w:sz w:val="16"/>
                <w:szCs w:val="16"/>
              </w:rPr>
            </w:pPr>
            <w:r w:rsidRPr="002F30E2">
              <w:rPr>
                <w:sz w:val="16"/>
                <w:szCs w:val="16"/>
              </w:rPr>
              <w:t>-</w:t>
            </w:r>
          </w:p>
        </w:tc>
      </w:tr>
      <w:tr w:rsidR="005324D9" w:rsidRPr="002F30E2" w14:paraId="77DB8563" w14:textId="77777777" w:rsidTr="00B969CC">
        <w:trPr>
          <w:trHeight w:val="57"/>
        </w:trPr>
        <w:tc>
          <w:tcPr>
            <w:tcW w:w="1870" w:type="pct"/>
            <w:noWrap/>
            <w:tcMar>
              <w:top w:w="15" w:type="dxa"/>
              <w:left w:w="15" w:type="dxa"/>
              <w:bottom w:w="0" w:type="dxa"/>
              <w:right w:w="15" w:type="dxa"/>
            </w:tcMar>
            <w:vAlign w:val="bottom"/>
          </w:tcPr>
          <w:p w14:paraId="6E9C8A52" w14:textId="77777777" w:rsidR="005324D9" w:rsidRPr="002F30E2" w:rsidRDefault="005324D9" w:rsidP="00F3617D">
            <w:pPr>
              <w:ind w:left="360"/>
              <w:rPr>
                <w:sz w:val="16"/>
                <w:szCs w:val="16"/>
              </w:rPr>
            </w:pPr>
            <w:r w:rsidRPr="002F30E2">
              <w:rPr>
                <w:sz w:val="16"/>
                <w:szCs w:val="16"/>
              </w:rPr>
              <w:t xml:space="preserve">Taksitli </w:t>
            </w:r>
          </w:p>
        </w:tc>
        <w:tc>
          <w:tcPr>
            <w:tcW w:w="1015" w:type="pct"/>
            <w:noWrap/>
            <w:tcMar>
              <w:top w:w="15" w:type="dxa"/>
              <w:left w:w="15" w:type="dxa"/>
              <w:bottom w:w="0" w:type="dxa"/>
              <w:right w:w="15" w:type="dxa"/>
            </w:tcMar>
            <w:vAlign w:val="bottom"/>
          </w:tcPr>
          <w:p w14:paraId="06735225" w14:textId="1B4228C4"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11230DB7" w14:textId="4DE29EE7"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08D1E8C5" w14:textId="5CA0C46D" w:rsidR="005324D9" w:rsidRPr="002F30E2" w:rsidRDefault="005324D9" w:rsidP="00B969CC">
            <w:pPr>
              <w:ind w:right="44"/>
              <w:jc w:val="right"/>
              <w:rPr>
                <w:sz w:val="16"/>
                <w:szCs w:val="16"/>
              </w:rPr>
            </w:pPr>
            <w:r w:rsidRPr="002F30E2">
              <w:rPr>
                <w:sz w:val="16"/>
                <w:szCs w:val="16"/>
              </w:rPr>
              <w:t>-</w:t>
            </w:r>
          </w:p>
        </w:tc>
      </w:tr>
      <w:tr w:rsidR="005324D9" w:rsidRPr="002F30E2" w14:paraId="6E016880" w14:textId="77777777" w:rsidTr="00B969CC">
        <w:trPr>
          <w:trHeight w:val="57"/>
        </w:trPr>
        <w:tc>
          <w:tcPr>
            <w:tcW w:w="1870" w:type="pct"/>
            <w:noWrap/>
            <w:tcMar>
              <w:top w:w="15" w:type="dxa"/>
              <w:left w:w="15" w:type="dxa"/>
              <w:bottom w:w="0" w:type="dxa"/>
              <w:right w:w="15" w:type="dxa"/>
            </w:tcMar>
            <w:vAlign w:val="bottom"/>
          </w:tcPr>
          <w:p w14:paraId="3B990D2B" w14:textId="77777777" w:rsidR="005324D9" w:rsidRPr="002F30E2" w:rsidRDefault="005324D9" w:rsidP="00F3617D">
            <w:pPr>
              <w:ind w:left="360"/>
              <w:rPr>
                <w:sz w:val="16"/>
                <w:szCs w:val="16"/>
              </w:rPr>
            </w:pPr>
            <w:r w:rsidRPr="002F30E2">
              <w:rPr>
                <w:sz w:val="16"/>
                <w:szCs w:val="16"/>
              </w:rPr>
              <w:t>Taksitsiz</w:t>
            </w:r>
          </w:p>
        </w:tc>
        <w:tc>
          <w:tcPr>
            <w:tcW w:w="1015" w:type="pct"/>
            <w:noWrap/>
            <w:tcMar>
              <w:top w:w="15" w:type="dxa"/>
              <w:left w:w="15" w:type="dxa"/>
              <w:bottom w:w="0" w:type="dxa"/>
              <w:right w:w="15" w:type="dxa"/>
            </w:tcMar>
            <w:vAlign w:val="bottom"/>
          </w:tcPr>
          <w:p w14:paraId="799AFB2A" w14:textId="727CBBE3"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49A28493" w14:textId="75B6AE85"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7AC4E13A" w14:textId="73E01033" w:rsidR="005324D9" w:rsidRPr="002F30E2" w:rsidRDefault="005324D9" w:rsidP="00B969CC">
            <w:pPr>
              <w:ind w:right="44"/>
              <w:jc w:val="right"/>
              <w:rPr>
                <w:sz w:val="16"/>
                <w:szCs w:val="16"/>
              </w:rPr>
            </w:pPr>
            <w:r w:rsidRPr="002F30E2">
              <w:rPr>
                <w:sz w:val="16"/>
                <w:szCs w:val="16"/>
              </w:rPr>
              <w:t>-</w:t>
            </w:r>
          </w:p>
        </w:tc>
      </w:tr>
      <w:tr w:rsidR="005324D9" w:rsidRPr="002F30E2" w14:paraId="450A52F4" w14:textId="77777777" w:rsidTr="00B969CC">
        <w:trPr>
          <w:trHeight w:val="57"/>
        </w:trPr>
        <w:tc>
          <w:tcPr>
            <w:tcW w:w="1870" w:type="pct"/>
            <w:noWrap/>
            <w:tcMar>
              <w:top w:w="15" w:type="dxa"/>
              <w:left w:w="15" w:type="dxa"/>
              <w:bottom w:w="0" w:type="dxa"/>
              <w:right w:w="15" w:type="dxa"/>
            </w:tcMar>
            <w:vAlign w:val="bottom"/>
          </w:tcPr>
          <w:p w14:paraId="4712EF36" w14:textId="77777777" w:rsidR="005324D9" w:rsidRPr="002F30E2" w:rsidRDefault="005324D9" w:rsidP="00F3617D">
            <w:pPr>
              <w:rPr>
                <w:b/>
                <w:sz w:val="16"/>
                <w:szCs w:val="16"/>
              </w:rPr>
            </w:pPr>
            <w:r w:rsidRPr="002F30E2">
              <w:rPr>
                <w:b/>
                <w:sz w:val="16"/>
                <w:szCs w:val="16"/>
              </w:rPr>
              <w:t>Kredili Mevduat Hesabı-TP (Tüzel Kişi)</w:t>
            </w:r>
          </w:p>
        </w:tc>
        <w:tc>
          <w:tcPr>
            <w:tcW w:w="1015" w:type="pct"/>
            <w:noWrap/>
            <w:tcMar>
              <w:top w:w="15" w:type="dxa"/>
              <w:left w:w="15" w:type="dxa"/>
              <w:bottom w:w="0" w:type="dxa"/>
              <w:right w:w="15" w:type="dxa"/>
            </w:tcMar>
            <w:vAlign w:val="bottom"/>
          </w:tcPr>
          <w:p w14:paraId="3C6FB612" w14:textId="56CE91EC"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24A8A702" w14:textId="7FC80222"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751BC2BA" w14:textId="1DA58DDE" w:rsidR="005324D9" w:rsidRPr="002F30E2" w:rsidRDefault="005324D9" w:rsidP="00B969CC">
            <w:pPr>
              <w:ind w:right="44"/>
              <w:jc w:val="right"/>
              <w:rPr>
                <w:sz w:val="16"/>
                <w:szCs w:val="16"/>
              </w:rPr>
            </w:pPr>
            <w:r w:rsidRPr="002F30E2">
              <w:rPr>
                <w:sz w:val="16"/>
                <w:szCs w:val="16"/>
              </w:rPr>
              <w:t>-</w:t>
            </w:r>
          </w:p>
        </w:tc>
      </w:tr>
      <w:tr w:rsidR="005324D9" w:rsidRPr="002F30E2" w14:paraId="7018B0D2" w14:textId="77777777" w:rsidTr="00B969CC">
        <w:trPr>
          <w:trHeight w:val="57"/>
        </w:trPr>
        <w:tc>
          <w:tcPr>
            <w:tcW w:w="1870" w:type="pct"/>
            <w:noWrap/>
            <w:tcMar>
              <w:top w:w="15" w:type="dxa"/>
              <w:left w:w="15" w:type="dxa"/>
              <w:bottom w:w="0" w:type="dxa"/>
              <w:right w:w="15" w:type="dxa"/>
            </w:tcMar>
            <w:vAlign w:val="bottom"/>
          </w:tcPr>
          <w:p w14:paraId="381D3E5F" w14:textId="77777777" w:rsidR="005324D9" w:rsidRPr="002F30E2" w:rsidRDefault="005324D9" w:rsidP="00F3617D">
            <w:pPr>
              <w:rPr>
                <w:b/>
                <w:sz w:val="16"/>
                <w:szCs w:val="16"/>
              </w:rPr>
            </w:pPr>
            <w:r w:rsidRPr="002F30E2">
              <w:rPr>
                <w:b/>
                <w:sz w:val="16"/>
                <w:szCs w:val="16"/>
              </w:rPr>
              <w:t>Kredili Mevduat Hesabı-YP (Tüzel Kişi)</w:t>
            </w:r>
          </w:p>
        </w:tc>
        <w:tc>
          <w:tcPr>
            <w:tcW w:w="1015" w:type="pct"/>
            <w:noWrap/>
            <w:tcMar>
              <w:top w:w="15" w:type="dxa"/>
              <w:left w:w="15" w:type="dxa"/>
              <w:bottom w:w="0" w:type="dxa"/>
              <w:right w:w="15" w:type="dxa"/>
            </w:tcMar>
            <w:vAlign w:val="bottom"/>
          </w:tcPr>
          <w:p w14:paraId="54EE9349" w14:textId="029AB3ED" w:rsidR="005324D9" w:rsidRPr="002F30E2" w:rsidRDefault="005324D9" w:rsidP="00B969CC">
            <w:pPr>
              <w:ind w:right="44"/>
              <w:jc w:val="right"/>
              <w:rPr>
                <w:sz w:val="16"/>
                <w:szCs w:val="16"/>
              </w:rPr>
            </w:pPr>
            <w:r w:rsidRPr="002F30E2">
              <w:rPr>
                <w:sz w:val="16"/>
                <w:szCs w:val="16"/>
              </w:rPr>
              <w:t>-</w:t>
            </w:r>
          </w:p>
        </w:tc>
        <w:tc>
          <w:tcPr>
            <w:tcW w:w="1100" w:type="pct"/>
            <w:noWrap/>
            <w:tcMar>
              <w:top w:w="15" w:type="dxa"/>
              <w:left w:w="15" w:type="dxa"/>
              <w:bottom w:w="0" w:type="dxa"/>
              <w:right w:w="15" w:type="dxa"/>
            </w:tcMar>
            <w:vAlign w:val="bottom"/>
          </w:tcPr>
          <w:p w14:paraId="5F952A04" w14:textId="74C4442D" w:rsidR="005324D9" w:rsidRPr="002F30E2" w:rsidRDefault="005324D9" w:rsidP="00B969CC">
            <w:pPr>
              <w:ind w:right="44"/>
              <w:jc w:val="right"/>
              <w:rPr>
                <w:sz w:val="16"/>
                <w:szCs w:val="16"/>
              </w:rPr>
            </w:pPr>
            <w:r w:rsidRPr="002F30E2">
              <w:rPr>
                <w:sz w:val="16"/>
                <w:szCs w:val="16"/>
              </w:rPr>
              <w:t>-</w:t>
            </w:r>
          </w:p>
        </w:tc>
        <w:tc>
          <w:tcPr>
            <w:tcW w:w="1015" w:type="pct"/>
            <w:noWrap/>
            <w:tcMar>
              <w:top w:w="15" w:type="dxa"/>
              <w:left w:w="15" w:type="dxa"/>
              <w:bottom w:w="0" w:type="dxa"/>
              <w:right w:w="15" w:type="dxa"/>
            </w:tcMar>
            <w:vAlign w:val="bottom"/>
          </w:tcPr>
          <w:p w14:paraId="7879B4C4" w14:textId="2B769315" w:rsidR="005324D9" w:rsidRPr="002F30E2" w:rsidRDefault="005324D9" w:rsidP="00B969CC">
            <w:pPr>
              <w:ind w:right="44"/>
              <w:jc w:val="right"/>
              <w:rPr>
                <w:sz w:val="16"/>
                <w:szCs w:val="16"/>
              </w:rPr>
            </w:pPr>
            <w:r w:rsidRPr="002F30E2">
              <w:rPr>
                <w:sz w:val="16"/>
                <w:szCs w:val="16"/>
              </w:rPr>
              <w:t>-</w:t>
            </w:r>
          </w:p>
        </w:tc>
      </w:tr>
      <w:tr w:rsidR="005324D9" w:rsidRPr="002F30E2" w14:paraId="619BFCF3" w14:textId="77777777" w:rsidTr="00B969CC">
        <w:trPr>
          <w:trHeight w:val="57"/>
        </w:trPr>
        <w:tc>
          <w:tcPr>
            <w:tcW w:w="1870" w:type="pct"/>
            <w:noWrap/>
            <w:tcMar>
              <w:top w:w="15" w:type="dxa"/>
              <w:left w:w="15" w:type="dxa"/>
              <w:bottom w:w="0" w:type="dxa"/>
              <w:right w:w="15" w:type="dxa"/>
            </w:tcMar>
            <w:vAlign w:val="bottom"/>
          </w:tcPr>
          <w:p w14:paraId="7E445E99" w14:textId="77777777" w:rsidR="005324D9" w:rsidRPr="002F30E2" w:rsidRDefault="005324D9" w:rsidP="00F3617D">
            <w:pPr>
              <w:rPr>
                <w:rFonts w:eastAsia="Arial Unicode MS"/>
                <w:b/>
                <w:sz w:val="16"/>
                <w:szCs w:val="16"/>
              </w:rPr>
            </w:pPr>
            <w:r w:rsidRPr="002F30E2">
              <w:rPr>
                <w:b/>
                <w:sz w:val="16"/>
                <w:szCs w:val="16"/>
              </w:rPr>
              <w:t>Toplam</w:t>
            </w:r>
          </w:p>
        </w:tc>
        <w:tc>
          <w:tcPr>
            <w:tcW w:w="1015" w:type="pct"/>
            <w:noWrap/>
            <w:tcMar>
              <w:top w:w="15" w:type="dxa"/>
              <w:left w:w="15" w:type="dxa"/>
              <w:bottom w:w="0" w:type="dxa"/>
              <w:right w:w="15" w:type="dxa"/>
            </w:tcMar>
            <w:vAlign w:val="bottom"/>
          </w:tcPr>
          <w:p w14:paraId="1FEE0C98" w14:textId="26A843EF" w:rsidR="005324D9" w:rsidRPr="002F30E2" w:rsidRDefault="005324D9" w:rsidP="00B969CC">
            <w:pPr>
              <w:ind w:right="44"/>
              <w:jc w:val="right"/>
              <w:rPr>
                <w:b/>
                <w:sz w:val="16"/>
                <w:szCs w:val="16"/>
              </w:rPr>
            </w:pPr>
            <w:r w:rsidRPr="002F30E2">
              <w:rPr>
                <w:b/>
                <w:sz w:val="16"/>
                <w:szCs w:val="16"/>
              </w:rPr>
              <w:t>122.846</w:t>
            </w:r>
          </w:p>
        </w:tc>
        <w:tc>
          <w:tcPr>
            <w:tcW w:w="1100" w:type="pct"/>
            <w:noWrap/>
            <w:tcMar>
              <w:top w:w="15" w:type="dxa"/>
              <w:left w:w="15" w:type="dxa"/>
              <w:bottom w:w="0" w:type="dxa"/>
              <w:right w:w="15" w:type="dxa"/>
            </w:tcMar>
            <w:vAlign w:val="bottom"/>
          </w:tcPr>
          <w:p w14:paraId="0A65E42F" w14:textId="40F7DE3B" w:rsidR="005324D9" w:rsidRPr="002F30E2" w:rsidRDefault="005324D9" w:rsidP="00B969CC">
            <w:pPr>
              <w:ind w:right="44"/>
              <w:jc w:val="right"/>
              <w:rPr>
                <w:b/>
                <w:sz w:val="16"/>
                <w:szCs w:val="16"/>
              </w:rPr>
            </w:pPr>
            <w:r w:rsidRPr="002F30E2">
              <w:rPr>
                <w:b/>
                <w:sz w:val="16"/>
                <w:szCs w:val="16"/>
              </w:rPr>
              <w:t>873.811</w:t>
            </w:r>
          </w:p>
        </w:tc>
        <w:tc>
          <w:tcPr>
            <w:tcW w:w="1015" w:type="pct"/>
            <w:noWrap/>
            <w:tcMar>
              <w:top w:w="15" w:type="dxa"/>
              <w:left w:w="15" w:type="dxa"/>
              <w:bottom w:w="0" w:type="dxa"/>
              <w:right w:w="15" w:type="dxa"/>
            </w:tcMar>
            <w:vAlign w:val="bottom"/>
          </w:tcPr>
          <w:p w14:paraId="01EFA510" w14:textId="4BE4BF92" w:rsidR="005324D9" w:rsidRPr="002F30E2" w:rsidRDefault="005324D9" w:rsidP="00B969CC">
            <w:pPr>
              <w:ind w:right="44"/>
              <w:jc w:val="right"/>
              <w:rPr>
                <w:b/>
                <w:sz w:val="16"/>
                <w:szCs w:val="16"/>
              </w:rPr>
            </w:pPr>
            <w:r w:rsidRPr="002F30E2">
              <w:rPr>
                <w:b/>
                <w:sz w:val="16"/>
                <w:szCs w:val="16"/>
              </w:rPr>
              <w:t>996.657</w:t>
            </w:r>
          </w:p>
        </w:tc>
      </w:tr>
    </w:tbl>
    <w:p w14:paraId="2C3DEA40" w14:textId="33F7916E" w:rsidR="00AB4698" w:rsidRPr="002F30E2" w:rsidRDefault="001F1240" w:rsidP="00F3617D">
      <w:pPr>
        <w:rPr>
          <w:b/>
        </w:rPr>
      </w:pPr>
      <w:r w:rsidRPr="002F30E2">
        <w:rPr>
          <w:b/>
          <w:iCs/>
        </w:rPr>
        <w:br w:type="page"/>
      </w:r>
      <w:r w:rsidR="00AB4698" w:rsidRPr="002F30E2">
        <w:rPr>
          <w:b/>
        </w:rPr>
        <w:lastRenderedPageBreak/>
        <w:t>KONSOLİDE FİNANSAL TABLOLARA İLİŞKİN AÇIKLAMA VE DİPNOTLAR (Devamı)</w:t>
      </w:r>
    </w:p>
    <w:p w14:paraId="5E505C16" w14:textId="77777777" w:rsidR="00AB4698" w:rsidRPr="002F30E2" w:rsidRDefault="00AB4698" w:rsidP="00F3617D">
      <w:pPr>
        <w:pStyle w:val="MaliTablolarailikinaklamavedipnotlar"/>
        <w:ind w:left="851" w:right="17" w:firstLine="0"/>
        <w:rPr>
          <w:b w:val="0"/>
          <w:bCs w:val="0"/>
          <w:sz w:val="20"/>
          <w:szCs w:val="20"/>
        </w:rPr>
      </w:pPr>
    </w:p>
    <w:p w14:paraId="4BE992BB" w14:textId="0F6548D8" w:rsidR="00AB4698" w:rsidRPr="002F30E2" w:rsidRDefault="00AB4698" w:rsidP="00F3617D">
      <w:pPr>
        <w:pStyle w:val="MaliTablolarailikinaklamavedipnotlar"/>
        <w:tabs>
          <w:tab w:val="left" w:pos="851"/>
        </w:tabs>
        <w:ind w:left="851" w:right="17" w:hanging="851"/>
        <w:rPr>
          <w:sz w:val="20"/>
          <w:szCs w:val="20"/>
        </w:rPr>
      </w:pPr>
      <w:r w:rsidRPr="002F30E2">
        <w:rPr>
          <w:sz w:val="20"/>
          <w:szCs w:val="20"/>
        </w:rPr>
        <w:t>I.</w:t>
      </w:r>
      <w:r w:rsidRPr="002F30E2">
        <w:rPr>
          <w:sz w:val="20"/>
          <w:szCs w:val="20"/>
        </w:rPr>
        <w:tab/>
      </w:r>
      <w:r w:rsidR="000D26AB" w:rsidRPr="002F30E2">
        <w:rPr>
          <w:rFonts w:eastAsia="Times New Roman"/>
          <w:bCs w:val="0"/>
          <w:sz w:val="20"/>
          <w:szCs w:val="20"/>
        </w:rPr>
        <w:t xml:space="preserve">KONSOLİDE </w:t>
      </w:r>
      <w:r w:rsidRPr="002F30E2">
        <w:rPr>
          <w:sz w:val="20"/>
          <w:szCs w:val="20"/>
        </w:rPr>
        <w:t>BİLANÇONUN AKTİF HESAPLARINA İLİŞKİN AÇIKLAMA VE DİPNOTLAR (Devamı)</w:t>
      </w:r>
    </w:p>
    <w:p w14:paraId="5AAEE87F" w14:textId="77777777" w:rsidR="00AB4698" w:rsidRPr="002F30E2" w:rsidRDefault="00AB4698" w:rsidP="00F3617D">
      <w:pPr>
        <w:pStyle w:val="MaliTablolarailikinaklamavedipnotlar"/>
        <w:tabs>
          <w:tab w:val="left" w:pos="851"/>
        </w:tabs>
        <w:ind w:left="851" w:right="17" w:firstLine="0"/>
        <w:rPr>
          <w:b w:val="0"/>
          <w:bCs w:val="0"/>
          <w:sz w:val="20"/>
          <w:szCs w:val="20"/>
        </w:rPr>
      </w:pPr>
    </w:p>
    <w:p w14:paraId="031A44CE" w14:textId="77777777" w:rsidR="00AB4698" w:rsidRPr="002F30E2" w:rsidRDefault="00AB4698" w:rsidP="00F3617D">
      <w:pPr>
        <w:pStyle w:val="ListParagraph"/>
        <w:numPr>
          <w:ilvl w:val="0"/>
          <w:numId w:val="26"/>
        </w:numPr>
        <w:tabs>
          <w:tab w:val="clear" w:pos="1439"/>
          <w:tab w:val="num" w:pos="1276"/>
        </w:tabs>
        <w:ind w:hanging="588"/>
        <w:jc w:val="both"/>
        <w:rPr>
          <w:rFonts w:eastAsia="Arial Unicode MS"/>
          <w:b/>
          <w:bCs/>
        </w:rPr>
      </w:pPr>
      <w:r w:rsidRPr="002F30E2">
        <w:rPr>
          <w:rFonts w:eastAsia="Arial Unicode MS"/>
          <w:b/>
          <w:bCs/>
        </w:rPr>
        <w:t>Kredilere ilişkin açıklamalar (Devamı)</w:t>
      </w:r>
    </w:p>
    <w:p w14:paraId="21CE3F32" w14:textId="76354B81" w:rsidR="00AB4698" w:rsidRPr="002F30E2" w:rsidRDefault="00AB4698" w:rsidP="00F3617D">
      <w:pPr>
        <w:pStyle w:val="MaliTablolarailikinaklamavedipnotlar"/>
        <w:tabs>
          <w:tab w:val="left" w:pos="851"/>
        </w:tabs>
        <w:ind w:left="851" w:right="17" w:firstLine="0"/>
        <w:rPr>
          <w:b w:val="0"/>
          <w:bCs w:val="0"/>
          <w:sz w:val="20"/>
          <w:szCs w:val="20"/>
        </w:rPr>
      </w:pPr>
    </w:p>
    <w:p w14:paraId="5204909A" w14:textId="2E877B66" w:rsidR="00167D71" w:rsidRPr="002F30E2" w:rsidRDefault="00684950" w:rsidP="00F3617D">
      <w:pPr>
        <w:tabs>
          <w:tab w:val="num" w:pos="1276"/>
        </w:tabs>
        <w:ind w:left="1276" w:hanging="425"/>
        <w:jc w:val="both"/>
        <w:rPr>
          <w:rFonts w:eastAsia="Arial Unicode MS"/>
          <w:b/>
          <w:bCs/>
        </w:rPr>
      </w:pPr>
      <w:r w:rsidRPr="002F30E2">
        <w:rPr>
          <w:b/>
          <w:iCs/>
        </w:rPr>
        <w:t>d</w:t>
      </w:r>
      <w:r w:rsidR="00AD1CBA" w:rsidRPr="002F30E2">
        <w:rPr>
          <w:b/>
          <w:iCs/>
        </w:rPr>
        <w:t>)</w:t>
      </w:r>
      <w:r w:rsidR="00287633" w:rsidRPr="002F30E2">
        <w:rPr>
          <w:b/>
          <w:iCs/>
        </w:rPr>
        <w:tab/>
      </w:r>
      <w:r w:rsidR="00EE2377" w:rsidRPr="002F30E2">
        <w:rPr>
          <w:b/>
          <w:iCs/>
        </w:rPr>
        <w:t xml:space="preserve">Yurtiçi </w:t>
      </w:r>
      <w:r w:rsidR="00D858BD" w:rsidRPr="002F30E2">
        <w:rPr>
          <w:b/>
          <w:iCs/>
        </w:rPr>
        <w:t>ve yurtdışı kredilerin dağılımı</w:t>
      </w:r>
      <w:r w:rsidR="00EE2377" w:rsidRPr="002F30E2">
        <w:rPr>
          <w:rFonts w:eastAsia="Arial Unicode MS"/>
          <w:b/>
          <w:bCs/>
        </w:rPr>
        <w:t xml:space="preserve"> </w:t>
      </w:r>
      <w:bookmarkEnd w:id="58"/>
      <w:bookmarkEnd w:id="59"/>
    </w:p>
    <w:p w14:paraId="142C4C40" w14:textId="77777777" w:rsidR="00167D71" w:rsidRPr="002F30E2" w:rsidRDefault="00167D71" w:rsidP="00F3617D">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57"/>
        <w:gridCol w:w="2036"/>
        <w:gridCol w:w="1648"/>
      </w:tblGrid>
      <w:tr w:rsidR="00332EBF" w:rsidRPr="002F30E2" w14:paraId="5A311403" w14:textId="77777777" w:rsidTr="00910871">
        <w:trPr>
          <w:trHeight w:val="20"/>
        </w:trPr>
        <w:tc>
          <w:tcPr>
            <w:tcW w:w="2765" w:type="pct"/>
            <w:tcBorders>
              <w:top w:val="single" w:sz="4" w:space="0" w:color="auto"/>
            </w:tcBorders>
            <w:noWrap/>
          </w:tcPr>
          <w:p w14:paraId="0275E0BC" w14:textId="77777777" w:rsidR="00C701B8" w:rsidRPr="002F30E2" w:rsidRDefault="00C701B8" w:rsidP="00F3617D">
            <w:pPr>
              <w:rPr>
                <w:sz w:val="18"/>
                <w:szCs w:val="18"/>
              </w:rPr>
            </w:pPr>
            <w:r w:rsidRPr="002F30E2">
              <w:rPr>
                <w:sz w:val="18"/>
                <w:szCs w:val="18"/>
              </w:rPr>
              <w:t> </w:t>
            </w:r>
          </w:p>
        </w:tc>
        <w:tc>
          <w:tcPr>
            <w:tcW w:w="1235" w:type="pct"/>
            <w:tcBorders>
              <w:top w:val="single" w:sz="4" w:space="0" w:color="auto"/>
            </w:tcBorders>
            <w:vAlign w:val="bottom"/>
          </w:tcPr>
          <w:p w14:paraId="4C48DE98" w14:textId="77777777" w:rsidR="00C701B8" w:rsidRPr="002F30E2" w:rsidRDefault="00C701B8" w:rsidP="00F3617D">
            <w:pPr>
              <w:ind w:right="-59"/>
              <w:jc w:val="right"/>
              <w:rPr>
                <w:b/>
                <w:sz w:val="18"/>
                <w:szCs w:val="18"/>
              </w:rPr>
            </w:pPr>
            <w:r w:rsidRPr="002F30E2">
              <w:rPr>
                <w:b/>
                <w:sz w:val="18"/>
                <w:szCs w:val="18"/>
              </w:rPr>
              <w:t>Cari Dönem</w:t>
            </w:r>
          </w:p>
          <w:p w14:paraId="7F3B4996" w14:textId="1B161A03" w:rsidR="00C701B8" w:rsidRPr="002F30E2" w:rsidRDefault="00B44B74" w:rsidP="00F3617D">
            <w:pPr>
              <w:ind w:right="-57"/>
              <w:jc w:val="right"/>
              <w:rPr>
                <w:b/>
                <w:sz w:val="18"/>
                <w:szCs w:val="18"/>
              </w:rPr>
            </w:pPr>
            <w:r w:rsidRPr="002F30E2">
              <w:rPr>
                <w:b/>
                <w:sz w:val="18"/>
                <w:szCs w:val="18"/>
              </w:rPr>
              <w:t>30.09.2022</w:t>
            </w:r>
          </w:p>
        </w:tc>
        <w:tc>
          <w:tcPr>
            <w:tcW w:w="1000" w:type="pct"/>
            <w:tcBorders>
              <w:top w:val="single" w:sz="4" w:space="0" w:color="auto"/>
            </w:tcBorders>
            <w:noWrap/>
            <w:vAlign w:val="bottom"/>
          </w:tcPr>
          <w:p w14:paraId="1CB4CC25" w14:textId="77777777" w:rsidR="0050241E" w:rsidRPr="002F30E2" w:rsidRDefault="00A76819" w:rsidP="00F3617D">
            <w:pPr>
              <w:ind w:right="-57"/>
              <w:jc w:val="right"/>
              <w:rPr>
                <w:b/>
                <w:sz w:val="18"/>
                <w:szCs w:val="18"/>
              </w:rPr>
            </w:pPr>
            <w:r w:rsidRPr="002F30E2">
              <w:rPr>
                <w:b/>
                <w:sz w:val="18"/>
                <w:szCs w:val="18"/>
              </w:rPr>
              <w:t xml:space="preserve">Önceki Dönem </w:t>
            </w:r>
          </w:p>
          <w:p w14:paraId="2082EFAA" w14:textId="3F1ED3EC" w:rsidR="00C701B8" w:rsidRPr="002F30E2" w:rsidRDefault="003375F5" w:rsidP="00F3617D">
            <w:pPr>
              <w:ind w:right="-57"/>
              <w:jc w:val="right"/>
              <w:rPr>
                <w:b/>
                <w:sz w:val="18"/>
                <w:szCs w:val="18"/>
              </w:rPr>
            </w:pPr>
            <w:r w:rsidRPr="002F30E2">
              <w:rPr>
                <w:b/>
                <w:sz w:val="18"/>
                <w:szCs w:val="18"/>
              </w:rPr>
              <w:t>31.12.2021</w:t>
            </w:r>
          </w:p>
        </w:tc>
      </w:tr>
      <w:tr w:rsidR="006E7D2C" w:rsidRPr="002F30E2" w14:paraId="14CBBD1A" w14:textId="77777777" w:rsidTr="00910871">
        <w:trPr>
          <w:trHeight w:val="20"/>
        </w:trPr>
        <w:tc>
          <w:tcPr>
            <w:tcW w:w="2765" w:type="pct"/>
            <w:noWrap/>
            <w:vAlign w:val="bottom"/>
          </w:tcPr>
          <w:p w14:paraId="27D9AD54" w14:textId="77777777" w:rsidR="006E7D2C" w:rsidRPr="002F30E2" w:rsidRDefault="006E7D2C" w:rsidP="006E7D2C">
            <w:pPr>
              <w:rPr>
                <w:sz w:val="18"/>
                <w:szCs w:val="18"/>
              </w:rPr>
            </w:pPr>
            <w:r w:rsidRPr="002F30E2">
              <w:rPr>
                <w:sz w:val="18"/>
                <w:szCs w:val="18"/>
              </w:rPr>
              <w:t>Yurtiçi Krediler</w:t>
            </w:r>
          </w:p>
        </w:tc>
        <w:tc>
          <w:tcPr>
            <w:tcW w:w="1235" w:type="pct"/>
          </w:tcPr>
          <w:p w14:paraId="64DB3B1E" w14:textId="3057869C" w:rsidR="006E7D2C" w:rsidRPr="002F30E2" w:rsidRDefault="006E7D2C" w:rsidP="006E7D2C">
            <w:pPr>
              <w:ind w:right="-57"/>
              <w:jc w:val="right"/>
              <w:rPr>
                <w:sz w:val="18"/>
                <w:szCs w:val="18"/>
              </w:rPr>
            </w:pPr>
            <w:r w:rsidRPr="002F30E2">
              <w:rPr>
                <w:sz w:val="18"/>
                <w:szCs w:val="18"/>
              </w:rPr>
              <w:t xml:space="preserve">105.829.021 </w:t>
            </w:r>
          </w:p>
        </w:tc>
        <w:tc>
          <w:tcPr>
            <w:tcW w:w="1000" w:type="pct"/>
            <w:noWrap/>
          </w:tcPr>
          <w:p w14:paraId="4977D24D" w14:textId="09E0FF65" w:rsidR="006E7D2C" w:rsidRPr="002F30E2" w:rsidRDefault="006E7D2C" w:rsidP="006E7D2C">
            <w:pPr>
              <w:ind w:right="-57"/>
              <w:jc w:val="right"/>
              <w:rPr>
                <w:sz w:val="18"/>
                <w:szCs w:val="18"/>
              </w:rPr>
            </w:pPr>
            <w:r w:rsidRPr="002F30E2">
              <w:rPr>
                <w:sz w:val="18"/>
                <w:szCs w:val="18"/>
              </w:rPr>
              <w:t xml:space="preserve">54.953.912 </w:t>
            </w:r>
          </w:p>
        </w:tc>
      </w:tr>
      <w:tr w:rsidR="006E7D2C" w:rsidRPr="002F30E2" w14:paraId="77B784C8" w14:textId="77777777" w:rsidTr="00910871">
        <w:trPr>
          <w:trHeight w:val="20"/>
        </w:trPr>
        <w:tc>
          <w:tcPr>
            <w:tcW w:w="2765" w:type="pct"/>
            <w:noWrap/>
            <w:vAlign w:val="bottom"/>
          </w:tcPr>
          <w:p w14:paraId="67223BDA" w14:textId="77777777" w:rsidR="006E7D2C" w:rsidRPr="002F30E2" w:rsidRDefault="006E7D2C" w:rsidP="006E7D2C">
            <w:pPr>
              <w:rPr>
                <w:sz w:val="18"/>
                <w:szCs w:val="18"/>
              </w:rPr>
            </w:pPr>
            <w:r w:rsidRPr="002F30E2">
              <w:rPr>
                <w:sz w:val="18"/>
                <w:szCs w:val="18"/>
              </w:rPr>
              <w:t>Yurtdışı Krediler</w:t>
            </w:r>
          </w:p>
        </w:tc>
        <w:tc>
          <w:tcPr>
            <w:tcW w:w="1235" w:type="pct"/>
          </w:tcPr>
          <w:p w14:paraId="275EF6E2" w14:textId="63834728" w:rsidR="006E7D2C" w:rsidRPr="002F30E2" w:rsidRDefault="006E7D2C" w:rsidP="006E7D2C">
            <w:pPr>
              <w:ind w:right="-57"/>
              <w:jc w:val="right"/>
              <w:rPr>
                <w:sz w:val="18"/>
                <w:szCs w:val="18"/>
              </w:rPr>
            </w:pPr>
            <w:r w:rsidRPr="002F30E2">
              <w:rPr>
                <w:sz w:val="18"/>
                <w:szCs w:val="18"/>
              </w:rPr>
              <w:t xml:space="preserve">673.251 </w:t>
            </w:r>
          </w:p>
        </w:tc>
        <w:tc>
          <w:tcPr>
            <w:tcW w:w="1000" w:type="pct"/>
            <w:noWrap/>
          </w:tcPr>
          <w:p w14:paraId="01320A08" w14:textId="3751DC1A" w:rsidR="006E7D2C" w:rsidRPr="002F30E2" w:rsidRDefault="006E7D2C" w:rsidP="006E7D2C">
            <w:pPr>
              <w:ind w:right="-57"/>
              <w:jc w:val="right"/>
              <w:rPr>
                <w:sz w:val="18"/>
                <w:szCs w:val="18"/>
              </w:rPr>
            </w:pPr>
            <w:r w:rsidRPr="002F30E2">
              <w:rPr>
                <w:sz w:val="18"/>
                <w:szCs w:val="18"/>
              </w:rPr>
              <w:t xml:space="preserve">758.221 </w:t>
            </w:r>
          </w:p>
        </w:tc>
      </w:tr>
      <w:tr w:rsidR="006E7D2C" w:rsidRPr="002F30E2" w14:paraId="3A7D6628" w14:textId="77777777" w:rsidTr="00910871">
        <w:trPr>
          <w:trHeight w:val="20"/>
        </w:trPr>
        <w:tc>
          <w:tcPr>
            <w:tcW w:w="2765" w:type="pct"/>
            <w:noWrap/>
            <w:vAlign w:val="bottom"/>
          </w:tcPr>
          <w:p w14:paraId="566DEF7B" w14:textId="77777777" w:rsidR="006E7D2C" w:rsidRPr="002F30E2" w:rsidRDefault="006E7D2C" w:rsidP="006E7D2C">
            <w:pPr>
              <w:rPr>
                <w:sz w:val="18"/>
                <w:szCs w:val="18"/>
              </w:rPr>
            </w:pPr>
            <w:r w:rsidRPr="002F30E2">
              <w:rPr>
                <w:sz w:val="18"/>
                <w:szCs w:val="18"/>
              </w:rPr>
              <w:t>Kar Payı Gelir Tahakkuk ve Reeskontları</w:t>
            </w:r>
          </w:p>
        </w:tc>
        <w:tc>
          <w:tcPr>
            <w:tcW w:w="1235" w:type="pct"/>
          </w:tcPr>
          <w:p w14:paraId="52892C9B" w14:textId="48834B81" w:rsidR="006E7D2C" w:rsidRPr="002F30E2" w:rsidRDefault="006E7D2C" w:rsidP="006E7D2C">
            <w:pPr>
              <w:ind w:right="-57"/>
              <w:jc w:val="right"/>
              <w:rPr>
                <w:sz w:val="18"/>
                <w:szCs w:val="18"/>
              </w:rPr>
            </w:pPr>
            <w:r w:rsidRPr="002F30E2">
              <w:rPr>
                <w:sz w:val="18"/>
                <w:szCs w:val="18"/>
              </w:rPr>
              <w:t xml:space="preserve">3.259.190 </w:t>
            </w:r>
          </w:p>
        </w:tc>
        <w:tc>
          <w:tcPr>
            <w:tcW w:w="1000" w:type="pct"/>
            <w:noWrap/>
          </w:tcPr>
          <w:p w14:paraId="738117DD" w14:textId="6CC07DA4" w:rsidR="006E7D2C" w:rsidRPr="002F30E2" w:rsidRDefault="006E7D2C" w:rsidP="006E7D2C">
            <w:pPr>
              <w:ind w:right="-57"/>
              <w:jc w:val="right"/>
              <w:rPr>
                <w:sz w:val="18"/>
                <w:szCs w:val="18"/>
              </w:rPr>
            </w:pPr>
            <w:r w:rsidRPr="002F30E2">
              <w:rPr>
                <w:sz w:val="18"/>
                <w:szCs w:val="18"/>
              </w:rPr>
              <w:t xml:space="preserve">1.177.443 </w:t>
            </w:r>
          </w:p>
        </w:tc>
      </w:tr>
      <w:tr w:rsidR="006E7D2C" w:rsidRPr="002F30E2" w14:paraId="57F90BC0" w14:textId="77777777" w:rsidTr="00910871">
        <w:trPr>
          <w:trHeight w:val="20"/>
        </w:trPr>
        <w:tc>
          <w:tcPr>
            <w:tcW w:w="2765" w:type="pct"/>
            <w:tcBorders>
              <w:bottom w:val="single" w:sz="4" w:space="0" w:color="auto"/>
            </w:tcBorders>
            <w:noWrap/>
            <w:vAlign w:val="bottom"/>
          </w:tcPr>
          <w:p w14:paraId="77C4E385" w14:textId="77777777" w:rsidR="006E7D2C" w:rsidRPr="002F30E2" w:rsidRDefault="006E7D2C" w:rsidP="006E7D2C">
            <w:pPr>
              <w:rPr>
                <w:b/>
                <w:bCs/>
                <w:sz w:val="18"/>
                <w:szCs w:val="18"/>
              </w:rPr>
            </w:pPr>
            <w:r w:rsidRPr="002F30E2">
              <w:rPr>
                <w:b/>
                <w:bCs/>
                <w:sz w:val="18"/>
                <w:szCs w:val="18"/>
              </w:rPr>
              <w:t xml:space="preserve">Toplam </w:t>
            </w:r>
            <w:r w:rsidRPr="002F30E2">
              <w:rPr>
                <w:rFonts w:eastAsia="Arial Unicode MS"/>
                <w:sz w:val="16"/>
                <w:szCs w:val="14"/>
                <w:vertAlign w:val="superscript"/>
              </w:rPr>
              <w:t>(*)</w:t>
            </w:r>
          </w:p>
        </w:tc>
        <w:tc>
          <w:tcPr>
            <w:tcW w:w="1235" w:type="pct"/>
            <w:tcBorders>
              <w:bottom w:val="single" w:sz="4" w:space="0" w:color="auto"/>
            </w:tcBorders>
          </w:tcPr>
          <w:p w14:paraId="57596119" w14:textId="0F945EE5" w:rsidR="006E7D2C" w:rsidRPr="002F30E2" w:rsidRDefault="006E7D2C" w:rsidP="006E7D2C">
            <w:pPr>
              <w:ind w:right="-57"/>
              <w:jc w:val="right"/>
              <w:rPr>
                <w:b/>
                <w:sz w:val="18"/>
                <w:szCs w:val="18"/>
              </w:rPr>
            </w:pPr>
            <w:r w:rsidRPr="002F30E2">
              <w:rPr>
                <w:b/>
                <w:sz w:val="18"/>
                <w:szCs w:val="18"/>
              </w:rPr>
              <w:t xml:space="preserve">109.761.462 </w:t>
            </w:r>
          </w:p>
        </w:tc>
        <w:tc>
          <w:tcPr>
            <w:tcW w:w="1000" w:type="pct"/>
            <w:tcBorders>
              <w:bottom w:val="single" w:sz="4" w:space="0" w:color="auto"/>
            </w:tcBorders>
            <w:noWrap/>
          </w:tcPr>
          <w:p w14:paraId="1AEED89F" w14:textId="4BE0AF7E" w:rsidR="006E7D2C" w:rsidRPr="002F30E2" w:rsidRDefault="006E7D2C" w:rsidP="006E7D2C">
            <w:pPr>
              <w:ind w:right="-57"/>
              <w:jc w:val="right"/>
              <w:rPr>
                <w:b/>
                <w:sz w:val="18"/>
                <w:szCs w:val="18"/>
              </w:rPr>
            </w:pPr>
            <w:r w:rsidRPr="002F30E2">
              <w:rPr>
                <w:b/>
                <w:sz w:val="18"/>
                <w:szCs w:val="18"/>
              </w:rPr>
              <w:t xml:space="preserve">56.889.576 </w:t>
            </w:r>
          </w:p>
        </w:tc>
      </w:tr>
    </w:tbl>
    <w:p w14:paraId="52969E55" w14:textId="77777777" w:rsidR="00B969CC" w:rsidRPr="002F30E2" w:rsidRDefault="00B969CC" w:rsidP="00F3617D">
      <w:pPr>
        <w:ind w:left="1276" w:hanging="425"/>
        <w:jc w:val="both"/>
        <w:rPr>
          <w:rFonts w:eastAsia="Arial Unicode MS"/>
          <w:sz w:val="16"/>
          <w:szCs w:val="16"/>
        </w:rPr>
      </w:pPr>
    </w:p>
    <w:p w14:paraId="4B4EB339" w14:textId="65A6FF22" w:rsidR="00851406" w:rsidRPr="002F30E2" w:rsidRDefault="00AE7122" w:rsidP="00F3617D">
      <w:pPr>
        <w:ind w:left="1276" w:hanging="425"/>
        <w:jc w:val="both"/>
        <w:rPr>
          <w:rFonts w:eastAsia="Arial Unicode MS"/>
          <w:sz w:val="16"/>
          <w:szCs w:val="16"/>
        </w:rPr>
      </w:pPr>
      <w:r w:rsidRPr="002F30E2">
        <w:rPr>
          <w:rFonts w:eastAsia="Arial Unicode MS"/>
          <w:sz w:val="16"/>
          <w:szCs w:val="16"/>
        </w:rPr>
        <w:t xml:space="preserve">(*) </w:t>
      </w:r>
      <w:r w:rsidR="00BA5CA2" w:rsidRPr="002F30E2">
        <w:rPr>
          <w:rFonts w:eastAsia="Arial Unicode MS"/>
          <w:sz w:val="16"/>
          <w:szCs w:val="16"/>
        </w:rPr>
        <w:tab/>
      </w:r>
      <w:r w:rsidR="008B5C24" w:rsidRPr="002F30E2">
        <w:rPr>
          <w:rFonts w:eastAsia="Arial Unicode MS"/>
          <w:sz w:val="16"/>
          <w:szCs w:val="16"/>
        </w:rPr>
        <w:t>Finansal kiralama alacakları ve donuk alacaklar dahil edilmemiştir.</w:t>
      </w:r>
      <w:bookmarkStart w:id="60" w:name="OLE_LINK48"/>
    </w:p>
    <w:p w14:paraId="085DCDA4" w14:textId="77777777" w:rsidR="00851406" w:rsidRPr="002F30E2" w:rsidRDefault="00851406" w:rsidP="00F3617D">
      <w:pPr>
        <w:ind w:left="1276" w:hanging="425"/>
        <w:jc w:val="both"/>
        <w:rPr>
          <w:rFonts w:eastAsia="Arial Unicode MS"/>
          <w:sz w:val="16"/>
          <w:szCs w:val="16"/>
        </w:rPr>
      </w:pPr>
    </w:p>
    <w:p w14:paraId="5DD6A94F" w14:textId="52D9B5E1" w:rsidR="00C701B8" w:rsidRPr="002F30E2" w:rsidRDefault="00684950" w:rsidP="00F3617D">
      <w:pPr>
        <w:ind w:left="1276" w:hanging="425"/>
        <w:jc w:val="both"/>
        <w:rPr>
          <w:b/>
          <w:iCs/>
        </w:rPr>
      </w:pPr>
      <w:r w:rsidRPr="002F30E2">
        <w:rPr>
          <w:b/>
          <w:iCs/>
        </w:rPr>
        <w:t>e</w:t>
      </w:r>
      <w:r w:rsidR="00C701B8" w:rsidRPr="002F30E2">
        <w:rPr>
          <w:b/>
          <w:iCs/>
        </w:rPr>
        <w:t>)</w:t>
      </w:r>
      <w:r w:rsidR="00C701B8" w:rsidRPr="002F30E2">
        <w:rPr>
          <w:b/>
          <w:iCs/>
        </w:rPr>
        <w:tab/>
        <w:t>Bağlı ortaklık ve iştiraklere verilen krediler</w:t>
      </w:r>
    </w:p>
    <w:p w14:paraId="0F2A1F0F" w14:textId="77777777" w:rsidR="00C701B8" w:rsidRPr="002F30E2" w:rsidRDefault="00C701B8" w:rsidP="00F3617D">
      <w:pPr>
        <w:pStyle w:val="BodyTextIndent"/>
        <w:ind w:left="851" w:firstLine="0"/>
        <w:rPr>
          <w:bCs/>
          <w:sz w:val="16"/>
          <w:szCs w:val="16"/>
        </w:rPr>
      </w:pPr>
    </w:p>
    <w:p w14:paraId="5DF63061" w14:textId="7744FAB1" w:rsidR="00C701B8" w:rsidRPr="002F30E2" w:rsidRDefault="00B44B74" w:rsidP="00F3617D">
      <w:pPr>
        <w:ind w:left="837" w:firstLine="18"/>
        <w:jc w:val="both"/>
        <w:rPr>
          <w:iCs/>
        </w:rPr>
      </w:pPr>
      <w:r w:rsidRPr="002F30E2">
        <w:rPr>
          <w:rFonts w:eastAsia="Arial Unicode MS"/>
          <w:bCs/>
        </w:rPr>
        <w:t>30 Eylül 2022</w:t>
      </w:r>
      <w:r w:rsidR="00C701B8" w:rsidRPr="002F30E2">
        <w:rPr>
          <w:rFonts w:eastAsia="Arial Unicode MS"/>
          <w:bCs/>
        </w:rPr>
        <w:t xml:space="preserve"> tarihi itibarıyla Bağlı ortaklık ve iştiraklere verilen kredi bulunmamaktadır </w:t>
      </w:r>
      <w:r w:rsidR="00B969CC" w:rsidRPr="002F30E2">
        <w:rPr>
          <w:rFonts w:eastAsia="Arial Unicode MS"/>
          <w:bCs/>
        </w:rPr>
        <w:br/>
      </w:r>
      <w:r w:rsidR="00C8777B" w:rsidRPr="002F30E2">
        <w:rPr>
          <w:iCs/>
        </w:rPr>
        <w:t>(31 Aralık 2021: Bulunmamaktadır).</w:t>
      </w:r>
    </w:p>
    <w:p w14:paraId="119ED7F8" w14:textId="2D99D446" w:rsidR="00C701B8" w:rsidRPr="002F30E2" w:rsidRDefault="00C701B8" w:rsidP="00F3617D">
      <w:pPr>
        <w:tabs>
          <w:tab w:val="num" w:pos="1276"/>
        </w:tabs>
        <w:ind w:left="851"/>
        <w:jc w:val="both"/>
        <w:rPr>
          <w:rFonts w:eastAsia="Arial Unicode MS"/>
          <w:sz w:val="16"/>
          <w:szCs w:val="16"/>
        </w:rPr>
      </w:pPr>
    </w:p>
    <w:p w14:paraId="0D855811" w14:textId="0E9F1C7F" w:rsidR="00AB4698" w:rsidRPr="002F30E2" w:rsidRDefault="00684950" w:rsidP="00F3617D">
      <w:pPr>
        <w:ind w:left="1276" w:hanging="425"/>
        <w:jc w:val="both"/>
        <w:rPr>
          <w:b/>
          <w:iCs/>
        </w:rPr>
      </w:pPr>
      <w:r w:rsidRPr="002F30E2">
        <w:rPr>
          <w:b/>
          <w:iCs/>
        </w:rPr>
        <w:t>f</w:t>
      </w:r>
      <w:r w:rsidR="00466899" w:rsidRPr="002F30E2">
        <w:rPr>
          <w:b/>
          <w:iCs/>
        </w:rPr>
        <w:t>)</w:t>
      </w:r>
      <w:r w:rsidR="00466899" w:rsidRPr="002F30E2">
        <w:rPr>
          <w:b/>
          <w:iCs/>
        </w:rPr>
        <w:tab/>
      </w:r>
      <w:r w:rsidRPr="002F30E2">
        <w:rPr>
          <w:b/>
          <w:iCs/>
        </w:rPr>
        <w:t>Kredilere İlişkin Olarak Ayrılan Beklenen Zarar Karşılıkları (Üçüncü Aşama)</w:t>
      </w:r>
    </w:p>
    <w:p w14:paraId="4F903252" w14:textId="77777777" w:rsidR="00C4312E" w:rsidRPr="002F30E2" w:rsidRDefault="00C4312E" w:rsidP="00F3617D">
      <w:pPr>
        <w:ind w:left="1276" w:hanging="425"/>
        <w:jc w:val="both"/>
        <w:rPr>
          <w:bCs/>
          <w:iCs/>
          <w:sz w:val="16"/>
          <w:szCs w:val="16"/>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19"/>
        <w:gridCol w:w="1839"/>
        <w:gridCol w:w="1468"/>
      </w:tblGrid>
      <w:tr w:rsidR="00332EBF" w:rsidRPr="002F30E2" w14:paraId="6DAC6E12" w14:textId="77777777" w:rsidTr="00174893">
        <w:trPr>
          <w:trHeight w:val="287"/>
        </w:trPr>
        <w:tc>
          <w:tcPr>
            <w:tcW w:w="2750" w:type="pct"/>
            <w:tcBorders>
              <w:top w:val="single" w:sz="4" w:space="0" w:color="auto"/>
              <w:bottom w:val="dotted" w:sz="4" w:space="0" w:color="auto"/>
            </w:tcBorders>
            <w:noWrap/>
          </w:tcPr>
          <w:p w14:paraId="69E7608C" w14:textId="77777777" w:rsidR="009F1AA4" w:rsidRPr="002F30E2" w:rsidRDefault="009F1AA4" w:rsidP="00F3617D">
            <w:pPr>
              <w:jc w:val="both"/>
              <w:rPr>
                <w:sz w:val="18"/>
                <w:szCs w:val="18"/>
              </w:rPr>
            </w:pPr>
            <w:r w:rsidRPr="002F30E2">
              <w:rPr>
                <w:sz w:val="18"/>
                <w:szCs w:val="18"/>
              </w:rPr>
              <w:t> </w:t>
            </w:r>
          </w:p>
        </w:tc>
        <w:tc>
          <w:tcPr>
            <w:tcW w:w="1238" w:type="pct"/>
            <w:tcBorders>
              <w:top w:val="single" w:sz="4" w:space="0" w:color="auto"/>
              <w:bottom w:val="dotted" w:sz="4" w:space="0" w:color="auto"/>
            </w:tcBorders>
            <w:vAlign w:val="bottom"/>
          </w:tcPr>
          <w:p w14:paraId="491306DD" w14:textId="77777777" w:rsidR="00A62D98" w:rsidRPr="002F30E2" w:rsidRDefault="00A62D98" w:rsidP="00F3617D">
            <w:pPr>
              <w:ind w:right="-51"/>
              <w:jc w:val="right"/>
              <w:rPr>
                <w:b/>
                <w:sz w:val="18"/>
                <w:szCs w:val="18"/>
              </w:rPr>
            </w:pPr>
            <w:r w:rsidRPr="002F30E2">
              <w:rPr>
                <w:b/>
                <w:sz w:val="18"/>
                <w:szCs w:val="18"/>
              </w:rPr>
              <w:t xml:space="preserve">Cari Dönem </w:t>
            </w:r>
          </w:p>
          <w:p w14:paraId="6C6FBA77" w14:textId="5D730BD9" w:rsidR="009F1AA4" w:rsidRPr="002F30E2" w:rsidRDefault="00B44B74" w:rsidP="00F3617D">
            <w:pPr>
              <w:ind w:right="-51"/>
              <w:jc w:val="right"/>
              <w:rPr>
                <w:b/>
                <w:sz w:val="18"/>
                <w:szCs w:val="18"/>
              </w:rPr>
            </w:pPr>
            <w:r w:rsidRPr="002F30E2">
              <w:rPr>
                <w:b/>
                <w:sz w:val="18"/>
                <w:szCs w:val="18"/>
              </w:rPr>
              <w:t>30.09.2022</w:t>
            </w:r>
          </w:p>
        </w:tc>
        <w:tc>
          <w:tcPr>
            <w:tcW w:w="1012" w:type="pct"/>
            <w:tcBorders>
              <w:top w:val="single" w:sz="4" w:space="0" w:color="auto"/>
              <w:bottom w:val="dotted" w:sz="4" w:space="0" w:color="auto"/>
            </w:tcBorders>
            <w:vAlign w:val="bottom"/>
          </w:tcPr>
          <w:p w14:paraId="5DE8FEF2" w14:textId="77777777" w:rsidR="009F1AA4" w:rsidRPr="002F30E2" w:rsidRDefault="009F1AA4" w:rsidP="00F3617D">
            <w:pPr>
              <w:ind w:right="-51"/>
              <w:jc w:val="right"/>
              <w:rPr>
                <w:b/>
                <w:sz w:val="18"/>
                <w:szCs w:val="18"/>
              </w:rPr>
            </w:pPr>
            <w:r w:rsidRPr="002F30E2">
              <w:rPr>
                <w:b/>
                <w:sz w:val="18"/>
                <w:szCs w:val="18"/>
              </w:rPr>
              <w:t>Önceki Dönem</w:t>
            </w:r>
          </w:p>
          <w:p w14:paraId="15515EBE" w14:textId="6606E5D5" w:rsidR="00423259" w:rsidRPr="002F30E2" w:rsidRDefault="003375F5" w:rsidP="00F3617D">
            <w:pPr>
              <w:ind w:right="-51"/>
              <w:jc w:val="right"/>
              <w:rPr>
                <w:b/>
                <w:sz w:val="18"/>
                <w:szCs w:val="18"/>
              </w:rPr>
            </w:pPr>
            <w:r w:rsidRPr="002F30E2">
              <w:rPr>
                <w:b/>
                <w:sz w:val="18"/>
                <w:szCs w:val="18"/>
              </w:rPr>
              <w:t>31.12.2021</w:t>
            </w:r>
          </w:p>
        </w:tc>
      </w:tr>
      <w:tr w:rsidR="00164A47" w:rsidRPr="002F30E2" w14:paraId="72F794C4" w14:textId="77777777" w:rsidTr="00174893">
        <w:trPr>
          <w:trHeight w:val="24"/>
        </w:trPr>
        <w:tc>
          <w:tcPr>
            <w:tcW w:w="2750" w:type="pct"/>
            <w:tcBorders>
              <w:top w:val="dotted" w:sz="4" w:space="0" w:color="auto"/>
              <w:left w:val="single" w:sz="4" w:space="0" w:color="auto"/>
              <w:bottom w:val="dotted" w:sz="4" w:space="0" w:color="auto"/>
              <w:right w:val="dotted" w:sz="4" w:space="0" w:color="auto"/>
            </w:tcBorders>
            <w:noWrap/>
            <w:vAlign w:val="bottom"/>
          </w:tcPr>
          <w:p w14:paraId="0B079A95" w14:textId="77777777" w:rsidR="00164A47" w:rsidRPr="002F30E2" w:rsidRDefault="00164A47" w:rsidP="00164A47">
            <w:pPr>
              <w:ind w:left="34"/>
              <w:rPr>
                <w:sz w:val="18"/>
                <w:szCs w:val="18"/>
              </w:rPr>
            </w:pPr>
            <w:r w:rsidRPr="002F30E2">
              <w:rPr>
                <w:sz w:val="18"/>
                <w:szCs w:val="18"/>
              </w:rPr>
              <w:t xml:space="preserve">Tahsil </w:t>
            </w:r>
            <w:proofErr w:type="gramStart"/>
            <w:r w:rsidRPr="002F30E2">
              <w:rPr>
                <w:sz w:val="18"/>
                <w:szCs w:val="18"/>
              </w:rPr>
              <w:t>İmkanı</w:t>
            </w:r>
            <w:proofErr w:type="gramEnd"/>
            <w:r w:rsidRPr="002F30E2">
              <w:rPr>
                <w:sz w:val="18"/>
                <w:szCs w:val="18"/>
              </w:rPr>
              <w:t xml:space="preserve"> Sınırlı Krediler ve Diğer Alacaklar İçin Ayrılanlar </w:t>
            </w:r>
          </w:p>
        </w:tc>
        <w:tc>
          <w:tcPr>
            <w:tcW w:w="1238" w:type="pct"/>
            <w:tcBorders>
              <w:top w:val="dotted" w:sz="4" w:space="0" w:color="auto"/>
              <w:left w:val="dotted" w:sz="4" w:space="0" w:color="auto"/>
              <w:bottom w:val="dotted" w:sz="4" w:space="0" w:color="auto"/>
            </w:tcBorders>
            <w:noWrap/>
          </w:tcPr>
          <w:p w14:paraId="3DC20B4A" w14:textId="70525639" w:rsidR="00164A47" w:rsidRPr="002F30E2" w:rsidRDefault="00164A47" w:rsidP="00164A47">
            <w:pPr>
              <w:ind w:right="-51"/>
              <w:jc w:val="right"/>
              <w:rPr>
                <w:sz w:val="18"/>
                <w:szCs w:val="18"/>
              </w:rPr>
            </w:pPr>
            <w:r w:rsidRPr="002F30E2">
              <w:rPr>
                <w:sz w:val="18"/>
                <w:szCs w:val="18"/>
              </w:rPr>
              <w:t xml:space="preserve">12.168 </w:t>
            </w:r>
          </w:p>
        </w:tc>
        <w:tc>
          <w:tcPr>
            <w:tcW w:w="1012" w:type="pct"/>
            <w:tcBorders>
              <w:top w:val="dotted" w:sz="4" w:space="0" w:color="auto"/>
              <w:left w:val="dotted" w:sz="4" w:space="0" w:color="auto"/>
              <w:bottom w:val="dotted" w:sz="4" w:space="0" w:color="auto"/>
            </w:tcBorders>
          </w:tcPr>
          <w:p w14:paraId="5837E275" w14:textId="365480A3" w:rsidR="00164A47" w:rsidRPr="002F30E2" w:rsidRDefault="00164A47" w:rsidP="00164A47">
            <w:pPr>
              <w:ind w:right="-51"/>
              <w:jc w:val="right"/>
              <w:rPr>
                <w:sz w:val="18"/>
                <w:szCs w:val="18"/>
              </w:rPr>
            </w:pPr>
            <w:r w:rsidRPr="002F30E2">
              <w:rPr>
                <w:sz w:val="18"/>
                <w:szCs w:val="18"/>
              </w:rPr>
              <w:t xml:space="preserve">16.240 </w:t>
            </w:r>
          </w:p>
        </w:tc>
      </w:tr>
      <w:tr w:rsidR="00164A47" w:rsidRPr="002F30E2" w14:paraId="773A7CD5" w14:textId="77777777" w:rsidTr="00174893">
        <w:trPr>
          <w:trHeight w:val="24"/>
        </w:trPr>
        <w:tc>
          <w:tcPr>
            <w:tcW w:w="2750" w:type="pct"/>
            <w:tcBorders>
              <w:top w:val="dotted" w:sz="4" w:space="0" w:color="auto"/>
              <w:left w:val="single" w:sz="4" w:space="0" w:color="auto"/>
              <w:bottom w:val="dotted" w:sz="4" w:space="0" w:color="auto"/>
              <w:right w:val="dotted" w:sz="4" w:space="0" w:color="auto"/>
            </w:tcBorders>
            <w:vAlign w:val="bottom"/>
          </w:tcPr>
          <w:p w14:paraId="1F13237C" w14:textId="77777777" w:rsidR="00164A47" w:rsidRPr="002F30E2" w:rsidRDefault="00164A47" w:rsidP="00164A47">
            <w:pPr>
              <w:ind w:left="34"/>
              <w:rPr>
                <w:sz w:val="18"/>
                <w:szCs w:val="18"/>
              </w:rPr>
            </w:pPr>
            <w:r w:rsidRPr="002F30E2">
              <w:rPr>
                <w:sz w:val="18"/>
                <w:szCs w:val="18"/>
              </w:rPr>
              <w:t>Tahsili Şüpheli Krediler ve Diğer Alacaklar İçin Ayrılanlar</w:t>
            </w:r>
          </w:p>
        </w:tc>
        <w:tc>
          <w:tcPr>
            <w:tcW w:w="1238" w:type="pct"/>
            <w:tcBorders>
              <w:top w:val="dotted" w:sz="4" w:space="0" w:color="auto"/>
              <w:left w:val="dotted" w:sz="4" w:space="0" w:color="auto"/>
              <w:bottom w:val="dotted" w:sz="4" w:space="0" w:color="auto"/>
            </w:tcBorders>
            <w:noWrap/>
          </w:tcPr>
          <w:p w14:paraId="3C44FE53" w14:textId="47AB2F83" w:rsidR="00164A47" w:rsidRPr="002F30E2" w:rsidRDefault="00164A47" w:rsidP="00164A47">
            <w:pPr>
              <w:ind w:right="-51"/>
              <w:jc w:val="right"/>
              <w:rPr>
                <w:sz w:val="18"/>
                <w:szCs w:val="18"/>
              </w:rPr>
            </w:pPr>
            <w:r w:rsidRPr="002F30E2">
              <w:rPr>
                <w:sz w:val="18"/>
                <w:szCs w:val="18"/>
              </w:rPr>
              <w:t xml:space="preserve">104.349 </w:t>
            </w:r>
          </w:p>
        </w:tc>
        <w:tc>
          <w:tcPr>
            <w:tcW w:w="1012" w:type="pct"/>
            <w:tcBorders>
              <w:top w:val="dotted" w:sz="4" w:space="0" w:color="auto"/>
              <w:left w:val="dotted" w:sz="4" w:space="0" w:color="auto"/>
              <w:bottom w:val="dotted" w:sz="4" w:space="0" w:color="auto"/>
            </w:tcBorders>
          </w:tcPr>
          <w:p w14:paraId="3DDD8B6C" w14:textId="08D44E98" w:rsidR="00164A47" w:rsidRPr="002F30E2" w:rsidRDefault="00164A47" w:rsidP="00164A47">
            <w:pPr>
              <w:ind w:right="-51"/>
              <w:jc w:val="right"/>
              <w:rPr>
                <w:sz w:val="18"/>
                <w:szCs w:val="18"/>
              </w:rPr>
            </w:pPr>
            <w:r w:rsidRPr="002F30E2">
              <w:rPr>
                <w:sz w:val="18"/>
                <w:szCs w:val="18"/>
              </w:rPr>
              <w:t xml:space="preserve">252.060 </w:t>
            </w:r>
          </w:p>
        </w:tc>
      </w:tr>
      <w:tr w:rsidR="00164A47" w:rsidRPr="002F30E2" w14:paraId="757EDA02" w14:textId="77777777" w:rsidTr="00174893">
        <w:trPr>
          <w:trHeight w:val="24"/>
        </w:trPr>
        <w:tc>
          <w:tcPr>
            <w:tcW w:w="2750" w:type="pct"/>
            <w:tcBorders>
              <w:top w:val="dotted" w:sz="4" w:space="0" w:color="auto"/>
              <w:left w:val="single" w:sz="4" w:space="0" w:color="auto"/>
              <w:bottom w:val="dotted" w:sz="4" w:space="0" w:color="auto"/>
              <w:right w:val="dotted" w:sz="4" w:space="0" w:color="auto"/>
            </w:tcBorders>
            <w:vAlign w:val="bottom"/>
          </w:tcPr>
          <w:p w14:paraId="19D3E5FA" w14:textId="77777777" w:rsidR="00164A47" w:rsidRPr="002F30E2" w:rsidRDefault="00164A47" w:rsidP="00164A47">
            <w:pPr>
              <w:ind w:left="34"/>
              <w:rPr>
                <w:sz w:val="18"/>
                <w:szCs w:val="18"/>
              </w:rPr>
            </w:pPr>
            <w:r w:rsidRPr="002F30E2">
              <w:rPr>
                <w:sz w:val="18"/>
                <w:szCs w:val="18"/>
              </w:rPr>
              <w:t>Zarar Niteliğindeki Krediler ve Diğer Alacaklar İçin Ayrılanlar</w:t>
            </w:r>
          </w:p>
        </w:tc>
        <w:tc>
          <w:tcPr>
            <w:tcW w:w="1238" w:type="pct"/>
            <w:tcBorders>
              <w:top w:val="dotted" w:sz="4" w:space="0" w:color="auto"/>
              <w:left w:val="dotted" w:sz="4" w:space="0" w:color="auto"/>
              <w:bottom w:val="dotted" w:sz="4" w:space="0" w:color="auto"/>
            </w:tcBorders>
            <w:noWrap/>
          </w:tcPr>
          <w:p w14:paraId="712A5F31" w14:textId="029FA89C" w:rsidR="00164A47" w:rsidRPr="002F30E2" w:rsidRDefault="00164A47" w:rsidP="00164A47">
            <w:pPr>
              <w:ind w:right="-51"/>
              <w:jc w:val="right"/>
              <w:rPr>
                <w:sz w:val="18"/>
                <w:szCs w:val="18"/>
              </w:rPr>
            </w:pPr>
            <w:r w:rsidRPr="002F30E2">
              <w:rPr>
                <w:sz w:val="18"/>
                <w:szCs w:val="18"/>
              </w:rPr>
              <w:t xml:space="preserve">1.419.722 </w:t>
            </w:r>
          </w:p>
        </w:tc>
        <w:tc>
          <w:tcPr>
            <w:tcW w:w="1012" w:type="pct"/>
            <w:tcBorders>
              <w:top w:val="dotted" w:sz="4" w:space="0" w:color="auto"/>
              <w:left w:val="dotted" w:sz="4" w:space="0" w:color="auto"/>
              <w:bottom w:val="dotted" w:sz="4" w:space="0" w:color="auto"/>
            </w:tcBorders>
          </w:tcPr>
          <w:p w14:paraId="0192BD8F" w14:textId="1734E7F2" w:rsidR="00164A47" w:rsidRPr="002F30E2" w:rsidRDefault="00164A47" w:rsidP="00164A47">
            <w:pPr>
              <w:ind w:right="-51"/>
              <w:jc w:val="right"/>
              <w:rPr>
                <w:sz w:val="18"/>
                <w:szCs w:val="18"/>
              </w:rPr>
            </w:pPr>
            <w:r w:rsidRPr="002F30E2">
              <w:rPr>
                <w:sz w:val="18"/>
                <w:szCs w:val="18"/>
              </w:rPr>
              <w:t xml:space="preserve">1.069.412 </w:t>
            </w:r>
          </w:p>
        </w:tc>
      </w:tr>
      <w:tr w:rsidR="00164A47" w:rsidRPr="002F30E2" w14:paraId="05741CC1" w14:textId="77777777" w:rsidTr="00174893">
        <w:trPr>
          <w:trHeight w:val="24"/>
        </w:trPr>
        <w:tc>
          <w:tcPr>
            <w:tcW w:w="2750" w:type="pct"/>
            <w:tcBorders>
              <w:top w:val="dotted" w:sz="4" w:space="0" w:color="auto"/>
              <w:left w:val="single" w:sz="4" w:space="0" w:color="auto"/>
              <w:bottom w:val="single" w:sz="4" w:space="0" w:color="auto"/>
              <w:right w:val="dotted" w:sz="4" w:space="0" w:color="auto"/>
            </w:tcBorders>
            <w:noWrap/>
            <w:vAlign w:val="bottom"/>
          </w:tcPr>
          <w:p w14:paraId="1E7E6E60" w14:textId="77777777" w:rsidR="00164A47" w:rsidRPr="002F30E2" w:rsidRDefault="00164A47" w:rsidP="00164A47">
            <w:pPr>
              <w:ind w:left="34"/>
              <w:rPr>
                <w:b/>
                <w:bCs/>
                <w:sz w:val="18"/>
                <w:szCs w:val="18"/>
              </w:rPr>
            </w:pPr>
            <w:r w:rsidRPr="002F30E2">
              <w:rPr>
                <w:b/>
                <w:bCs/>
                <w:sz w:val="18"/>
                <w:szCs w:val="18"/>
              </w:rPr>
              <w:t>Toplam</w:t>
            </w:r>
          </w:p>
        </w:tc>
        <w:tc>
          <w:tcPr>
            <w:tcW w:w="1238" w:type="pct"/>
            <w:tcBorders>
              <w:top w:val="dotted" w:sz="4" w:space="0" w:color="auto"/>
              <w:left w:val="dotted" w:sz="4" w:space="0" w:color="auto"/>
              <w:bottom w:val="single" w:sz="4" w:space="0" w:color="auto"/>
            </w:tcBorders>
            <w:noWrap/>
          </w:tcPr>
          <w:p w14:paraId="735D0A40" w14:textId="15DF6E22" w:rsidR="00164A47" w:rsidRPr="002F30E2" w:rsidRDefault="00164A47" w:rsidP="00164A47">
            <w:pPr>
              <w:ind w:right="-51"/>
              <w:jc w:val="right"/>
              <w:rPr>
                <w:b/>
                <w:sz w:val="18"/>
                <w:szCs w:val="18"/>
              </w:rPr>
            </w:pPr>
            <w:r w:rsidRPr="002F30E2">
              <w:rPr>
                <w:b/>
                <w:sz w:val="18"/>
                <w:szCs w:val="18"/>
              </w:rPr>
              <w:t xml:space="preserve">1.536.239 </w:t>
            </w:r>
          </w:p>
        </w:tc>
        <w:tc>
          <w:tcPr>
            <w:tcW w:w="1012" w:type="pct"/>
            <w:tcBorders>
              <w:top w:val="dotted" w:sz="4" w:space="0" w:color="auto"/>
              <w:left w:val="dotted" w:sz="4" w:space="0" w:color="auto"/>
              <w:bottom w:val="single" w:sz="4" w:space="0" w:color="auto"/>
            </w:tcBorders>
          </w:tcPr>
          <w:p w14:paraId="535F2DFD" w14:textId="621F56ED" w:rsidR="00164A47" w:rsidRPr="002F30E2" w:rsidRDefault="00164A47" w:rsidP="00164A47">
            <w:pPr>
              <w:ind w:right="-51"/>
              <w:jc w:val="right"/>
              <w:rPr>
                <w:b/>
                <w:sz w:val="18"/>
                <w:szCs w:val="18"/>
              </w:rPr>
            </w:pPr>
            <w:r w:rsidRPr="002F30E2">
              <w:rPr>
                <w:b/>
                <w:sz w:val="18"/>
                <w:szCs w:val="18"/>
              </w:rPr>
              <w:t xml:space="preserve">1.337.712 </w:t>
            </w:r>
          </w:p>
        </w:tc>
      </w:tr>
    </w:tbl>
    <w:p w14:paraId="527FC36C" w14:textId="77777777" w:rsidR="00466899" w:rsidRPr="002F30E2" w:rsidRDefault="00466899" w:rsidP="00F3617D">
      <w:pPr>
        <w:ind w:left="851"/>
        <w:jc w:val="both"/>
        <w:rPr>
          <w:rFonts w:eastAsia="Arial Unicode MS"/>
          <w:sz w:val="16"/>
          <w:szCs w:val="16"/>
        </w:rPr>
      </w:pPr>
    </w:p>
    <w:bookmarkEnd w:id="60"/>
    <w:p w14:paraId="0A78DFA1" w14:textId="15FB05FC" w:rsidR="00AB4698" w:rsidRPr="002F30E2" w:rsidRDefault="00684950" w:rsidP="00F3617D">
      <w:pPr>
        <w:ind w:left="1276" w:hanging="425"/>
        <w:jc w:val="both"/>
        <w:rPr>
          <w:rFonts w:eastAsia="Arial Unicode MS"/>
          <w:b/>
          <w:bCs/>
        </w:rPr>
      </w:pPr>
      <w:r w:rsidRPr="002F30E2">
        <w:rPr>
          <w:rFonts w:eastAsia="Arial Unicode MS"/>
          <w:b/>
          <w:bCs/>
        </w:rPr>
        <w:t>g</w:t>
      </w:r>
      <w:r w:rsidR="009F1AA4" w:rsidRPr="002F30E2">
        <w:rPr>
          <w:rFonts w:eastAsia="Arial Unicode MS"/>
          <w:b/>
          <w:bCs/>
        </w:rPr>
        <w:t>)</w:t>
      </w:r>
      <w:r w:rsidR="00AB4698" w:rsidRPr="002F30E2">
        <w:rPr>
          <w:rFonts w:eastAsia="Arial Unicode MS"/>
          <w:b/>
          <w:bCs/>
        </w:rPr>
        <w:tab/>
        <w:t>Kiralama işlemlerin</w:t>
      </w:r>
      <w:r w:rsidR="00D858BD" w:rsidRPr="002F30E2">
        <w:rPr>
          <w:rFonts w:eastAsia="Arial Unicode MS"/>
          <w:b/>
          <w:bCs/>
        </w:rPr>
        <w:t>den alacaklara ilişkin bilgiler</w:t>
      </w:r>
    </w:p>
    <w:p w14:paraId="2EE094A8" w14:textId="6016C2BA" w:rsidR="00423259" w:rsidRPr="002F30E2" w:rsidRDefault="00423259" w:rsidP="00F3617D">
      <w:pPr>
        <w:ind w:left="1276" w:hanging="425"/>
        <w:jc w:val="both"/>
        <w:rPr>
          <w:rFonts w:eastAsia="Arial Unicode MS"/>
          <w:sz w:val="16"/>
          <w:szCs w:val="16"/>
        </w:rPr>
      </w:pPr>
    </w:p>
    <w:p w14:paraId="643944F1" w14:textId="09DA03EE" w:rsidR="00423259" w:rsidRPr="002F30E2" w:rsidRDefault="00684950" w:rsidP="00F3617D">
      <w:pPr>
        <w:ind w:left="1276" w:hanging="425"/>
        <w:jc w:val="both"/>
        <w:rPr>
          <w:rFonts w:eastAsia="Arial Unicode MS"/>
          <w:b/>
          <w:bCs/>
        </w:rPr>
      </w:pPr>
      <w:r w:rsidRPr="002F30E2">
        <w:rPr>
          <w:rFonts w:eastAsia="Arial Unicode MS"/>
          <w:b/>
          <w:bCs/>
        </w:rPr>
        <w:t>g</w:t>
      </w:r>
      <w:r w:rsidR="00423259" w:rsidRPr="002F30E2">
        <w:rPr>
          <w:rFonts w:eastAsia="Arial Unicode MS"/>
          <w:b/>
          <w:bCs/>
        </w:rPr>
        <w:t xml:space="preserve">.1) </w:t>
      </w:r>
      <w:r w:rsidR="00BA5CA2" w:rsidRPr="002F30E2">
        <w:rPr>
          <w:rFonts w:eastAsia="Arial Unicode MS"/>
          <w:b/>
          <w:bCs/>
        </w:rPr>
        <w:tab/>
      </w:r>
      <w:r w:rsidR="00423259" w:rsidRPr="002F30E2">
        <w:rPr>
          <w:rFonts w:eastAsia="Arial Unicode MS"/>
          <w:b/>
          <w:bCs/>
        </w:rPr>
        <w:t>Finansal kiralamaya yapılan yatırımların kalan vadelerine göre gösterimi</w:t>
      </w:r>
    </w:p>
    <w:p w14:paraId="5A27CB59" w14:textId="77777777" w:rsidR="00AB4698" w:rsidRPr="002F30E2" w:rsidRDefault="00AB4698" w:rsidP="00F3617D">
      <w:pPr>
        <w:ind w:left="851"/>
        <w:jc w:val="both"/>
        <w:rPr>
          <w:rFonts w:eastAsia="Arial Unicode M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110"/>
        <w:gridCol w:w="1487"/>
        <w:gridCol w:w="1491"/>
        <w:gridCol w:w="1448"/>
        <w:gridCol w:w="1663"/>
      </w:tblGrid>
      <w:tr w:rsidR="00332EBF" w:rsidRPr="002F30E2" w14:paraId="4155C93B" w14:textId="77777777" w:rsidTr="0050241E">
        <w:trPr>
          <w:trHeight w:val="57"/>
        </w:trPr>
        <w:tc>
          <w:tcPr>
            <w:tcW w:w="1287" w:type="pct"/>
            <w:shd w:val="clear" w:color="auto" w:fill="FFFFFF"/>
            <w:noWrap/>
            <w:vAlign w:val="bottom"/>
          </w:tcPr>
          <w:p w14:paraId="43B10773" w14:textId="77777777" w:rsidR="00AB4698" w:rsidRPr="002F30E2" w:rsidRDefault="00AB4698" w:rsidP="00F3617D">
            <w:pPr>
              <w:rPr>
                <w:b/>
                <w:sz w:val="18"/>
                <w:szCs w:val="18"/>
              </w:rPr>
            </w:pPr>
            <w:r w:rsidRPr="002F30E2">
              <w:rPr>
                <w:b/>
                <w:sz w:val="18"/>
                <w:szCs w:val="18"/>
              </w:rPr>
              <w:t> </w:t>
            </w:r>
          </w:p>
        </w:tc>
        <w:tc>
          <w:tcPr>
            <w:tcW w:w="1816" w:type="pct"/>
            <w:gridSpan w:val="2"/>
            <w:shd w:val="clear" w:color="auto" w:fill="FFFFFF"/>
          </w:tcPr>
          <w:p w14:paraId="64130B9F" w14:textId="77777777" w:rsidR="00AB4698" w:rsidRPr="002F30E2" w:rsidRDefault="00AB4698" w:rsidP="00F3617D">
            <w:pPr>
              <w:jc w:val="center"/>
              <w:rPr>
                <w:b/>
                <w:sz w:val="18"/>
                <w:szCs w:val="18"/>
              </w:rPr>
            </w:pPr>
            <w:r w:rsidRPr="002F30E2">
              <w:rPr>
                <w:b/>
                <w:sz w:val="18"/>
                <w:szCs w:val="18"/>
              </w:rPr>
              <w:t>Cari Dönem</w:t>
            </w:r>
          </w:p>
          <w:p w14:paraId="797792C0" w14:textId="3CE93573" w:rsidR="00423259" w:rsidRPr="002F30E2" w:rsidRDefault="00B44B74" w:rsidP="00F3617D">
            <w:pPr>
              <w:jc w:val="center"/>
              <w:rPr>
                <w:b/>
                <w:sz w:val="18"/>
                <w:szCs w:val="18"/>
              </w:rPr>
            </w:pPr>
            <w:r w:rsidRPr="002F30E2">
              <w:rPr>
                <w:b/>
                <w:sz w:val="18"/>
                <w:szCs w:val="18"/>
              </w:rPr>
              <w:t>30.09.2022</w:t>
            </w:r>
          </w:p>
        </w:tc>
        <w:tc>
          <w:tcPr>
            <w:tcW w:w="1897" w:type="pct"/>
            <w:gridSpan w:val="2"/>
            <w:shd w:val="clear" w:color="auto" w:fill="FFFFFF"/>
            <w:noWrap/>
            <w:vAlign w:val="center"/>
          </w:tcPr>
          <w:p w14:paraId="08D2AF8A" w14:textId="77777777" w:rsidR="00AB4698" w:rsidRPr="002F30E2" w:rsidRDefault="00AB4698" w:rsidP="00F3617D">
            <w:pPr>
              <w:jc w:val="center"/>
              <w:rPr>
                <w:b/>
                <w:sz w:val="18"/>
                <w:szCs w:val="18"/>
              </w:rPr>
            </w:pPr>
            <w:r w:rsidRPr="002F30E2">
              <w:rPr>
                <w:b/>
                <w:sz w:val="18"/>
                <w:szCs w:val="18"/>
              </w:rPr>
              <w:t>Önceki Dönem</w:t>
            </w:r>
          </w:p>
          <w:p w14:paraId="7B45D6FE" w14:textId="57D56104" w:rsidR="00423259" w:rsidRPr="002F30E2" w:rsidRDefault="003375F5" w:rsidP="00F3617D">
            <w:pPr>
              <w:jc w:val="center"/>
              <w:rPr>
                <w:b/>
                <w:sz w:val="18"/>
                <w:szCs w:val="18"/>
              </w:rPr>
            </w:pPr>
            <w:r w:rsidRPr="002F30E2">
              <w:rPr>
                <w:b/>
                <w:sz w:val="18"/>
                <w:szCs w:val="18"/>
              </w:rPr>
              <w:t>31.12.2021</w:t>
            </w:r>
          </w:p>
        </w:tc>
      </w:tr>
      <w:tr w:rsidR="00332EBF" w:rsidRPr="002F30E2" w14:paraId="63130A41" w14:textId="77777777" w:rsidTr="00174893">
        <w:trPr>
          <w:trHeight w:val="57"/>
        </w:trPr>
        <w:tc>
          <w:tcPr>
            <w:tcW w:w="1287" w:type="pct"/>
            <w:shd w:val="clear" w:color="auto" w:fill="FFFFFF"/>
            <w:noWrap/>
            <w:vAlign w:val="bottom"/>
          </w:tcPr>
          <w:p w14:paraId="1315B91F" w14:textId="77777777" w:rsidR="00AB4698" w:rsidRPr="002F30E2" w:rsidRDefault="00AB4698" w:rsidP="00F3617D">
            <w:pPr>
              <w:rPr>
                <w:b/>
                <w:sz w:val="18"/>
                <w:szCs w:val="18"/>
              </w:rPr>
            </w:pPr>
            <w:r w:rsidRPr="002F30E2">
              <w:rPr>
                <w:b/>
                <w:sz w:val="18"/>
                <w:szCs w:val="18"/>
              </w:rPr>
              <w:t> </w:t>
            </w:r>
          </w:p>
        </w:tc>
        <w:tc>
          <w:tcPr>
            <w:tcW w:w="907" w:type="pct"/>
            <w:shd w:val="clear" w:color="auto" w:fill="FFFFFF"/>
            <w:vAlign w:val="bottom"/>
          </w:tcPr>
          <w:p w14:paraId="436BA830" w14:textId="77777777" w:rsidR="00AB4698" w:rsidRPr="002F30E2" w:rsidRDefault="00AB4698" w:rsidP="00F3617D">
            <w:pPr>
              <w:ind w:right="-60"/>
              <w:jc w:val="right"/>
              <w:rPr>
                <w:b/>
                <w:sz w:val="18"/>
                <w:szCs w:val="18"/>
              </w:rPr>
            </w:pPr>
            <w:r w:rsidRPr="002F30E2">
              <w:rPr>
                <w:b/>
                <w:sz w:val="18"/>
                <w:szCs w:val="18"/>
              </w:rPr>
              <w:t>Brüt</w:t>
            </w:r>
          </w:p>
        </w:tc>
        <w:tc>
          <w:tcPr>
            <w:tcW w:w="909" w:type="pct"/>
            <w:shd w:val="clear" w:color="auto" w:fill="FFFFFF"/>
            <w:vAlign w:val="bottom"/>
          </w:tcPr>
          <w:p w14:paraId="14200FAF" w14:textId="77777777" w:rsidR="00AB4698" w:rsidRPr="002F30E2" w:rsidRDefault="00AB4698" w:rsidP="00F3617D">
            <w:pPr>
              <w:ind w:right="-60"/>
              <w:jc w:val="right"/>
              <w:rPr>
                <w:b/>
                <w:sz w:val="18"/>
                <w:szCs w:val="18"/>
              </w:rPr>
            </w:pPr>
            <w:r w:rsidRPr="002F30E2">
              <w:rPr>
                <w:b/>
                <w:sz w:val="18"/>
                <w:szCs w:val="18"/>
              </w:rPr>
              <w:t>Net</w:t>
            </w:r>
          </w:p>
        </w:tc>
        <w:tc>
          <w:tcPr>
            <w:tcW w:w="883" w:type="pct"/>
            <w:shd w:val="clear" w:color="auto" w:fill="FFFFFF"/>
            <w:noWrap/>
            <w:vAlign w:val="bottom"/>
          </w:tcPr>
          <w:p w14:paraId="2D0662AD" w14:textId="77777777" w:rsidR="00AB4698" w:rsidRPr="002F30E2" w:rsidRDefault="00AB4698" w:rsidP="00F3617D">
            <w:pPr>
              <w:ind w:right="-60"/>
              <w:jc w:val="right"/>
              <w:rPr>
                <w:b/>
                <w:sz w:val="18"/>
                <w:szCs w:val="18"/>
              </w:rPr>
            </w:pPr>
            <w:r w:rsidRPr="002F30E2">
              <w:rPr>
                <w:b/>
                <w:sz w:val="18"/>
                <w:szCs w:val="18"/>
              </w:rPr>
              <w:t>Brüt</w:t>
            </w:r>
          </w:p>
        </w:tc>
        <w:tc>
          <w:tcPr>
            <w:tcW w:w="1014" w:type="pct"/>
            <w:shd w:val="clear" w:color="auto" w:fill="FFFFFF"/>
            <w:vAlign w:val="bottom"/>
          </w:tcPr>
          <w:p w14:paraId="69043FDE" w14:textId="77777777" w:rsidR="00AB4698" w:rsidRPr="002F30E2" w:rsidRDefault="00AB4698" w:rsidP="00F3617D">
            <w:pPr>
              <w:ind w:right="-60"/>
              <w:jc w:val="right"/>
              <w:rPr>
                <w:b/>
                <w:sz w:val="18"/>
                <w:szCs w:val="18"/>
              </w:rPr>
            </w:pPr>
            <w:r w:rsidRPr="002F30E2">
              <w:rPr>
                <w:b/>
                <w:sz w:val="18"/>
                <w:szCs w:val="18"/>
              </w:rPr>
              <w:t>Net</w:t>
            </w:r>
          </w:p>
        </w:tc>
      </w:tr>
      <w:tr w:rsidR="00C937CA" w:rsidRPr="002F30E2" w14:paraId="72E92FED" w14:textId="77777777" w:rsidTr="00174893">
        <w:trPr>
          <w:trHeight w:val="57"/>
        </w:trPr>
        <w:tc>
          <w:tcPr>
            <w:tcW w:w="1287" w:type="pct"/>
            <w:shd w:val="clear" w:color="auto" w:fill="FFFFFF"/>
            <w:noWrap/>
            <w:vAlign w:val="bottom"/>
          </w:tcPr>
          <w:p w14:paraId="6C7D3AF3" w14:textId="77777777" w:rsidR="00C937CA" w:rsidRPr="002F30E2" w:rsidRDefault="00C937CA" w:rsidP="00C937CA">
            <w:pPr>
              <w:rPr>
                <w:sz w:val="18"/>
                <w:szCs w:val="18"/>
              </w:rPr>
            </w:pPr>
            <w:r w:rsidRPr="002F30E2">
              <w:rPr>
                <w:sz w:val="18"/>
                <w:szCs w:val="18"/>
              </w:rPr>
              <w:t>1 Yıldan Az</w:t>
            </w:r>
          </w:p>
        </w:tc>
        <w:tc>
          <w:tcPr>
            <w:tcW w:w="907" w:type="pct"/>
            <w:shd w:val="clear" w:color="auto" w:fill="FFFFFF"/>
          </w:tcPr>
          <w:p w14:paraId="1B4B663B" w14:textId="3FC3C8A1" w:rsidR="00C937CA" w:rsidRPr="002F30E2" w:rsidRDefault="00C937CA" w:rsidP="00C937CA">
            <w:pPr>
              <w:ind w:right="-73"/>
              <w:jc w:val="right"/>
              <w:rPr>
                <w:sz w:val="18"/>
                <w:szCs w:val="18"/>
              </w:rPr>
            </w:pPr>
            <w:r w:rsidRPr="002F30E2">
              <w:rPr>
                <w:sz w:val="18"/>
                <w:szCs w:val="18"/>
              </w:rPr>
              <w:t xml:space="preserve">93.067 </w:t>
            </w:r>
          </w:p>
        </w:tc>
        <w:tc>
          <w:tcPr>
            <w:tcW w:w="909" w:type="pct"/>
            <w:shd w:val="clear" w:color="auto" w:fill="FFFFFF"/>
          </w:tcPr>
          <w:p w14:paraId="369D92EA" w14:textId="49FE2B6D" w:rsidR="00C937CA" w:rsidRPr="002F30E2" w:rsidRDefault="00C937CA" w:rsidP="00C937CA">
            <w:pPr>
              <w:ind w:right="-73"/>
              <w:jc w:val="right"/>
              <w:rPr>
                <w:sz w:val="18"/>
                <w:szCs w:val="18"/>
              </w:rPr>
            </w:pPr>
            <w:r w:rsidRPr="002F30E2">
              <w:rPr>
                <w:sz w:val="18"/>
                <w:szCs w:val="18"/>
              </w:rPr>
              <w:t xml:space="preserve">90.145 </w:t>
            </w:r>
          </w:p>
        </w:tc>
        <w:tc>
          <w:tcPr>
            <w:tcW w:w="883" w:type="pct"/>
            <w:shd w:val="clear" w:color="auto" w:fill="FFFFFF"/>
            <w:noWrap/>
          </w:tcPr>
          <w:p w14:paraId="5619FEA9" w14:textId="3031560E" w:rsidR="00C937CA" w:rsidRPr="002F30E2" w:rsidRDefault="00C937CA" w:rsidP="00C937CA">
            <w:pPr>
              <w:ind w:right="-73"/>
              <w:jc w:val="right"/>
              <w:rPr>
                <w:sz w:val="18"/>
                <w:szCs w:val="18"/>
              </w:rPr>
            </w:pPr>
            <w:r w:rsidRPr="002F30E2">
              <w:rPr>
                <w:sz w:val="18"/>
                <w:szCs w:val="18"/>
              </w:rPr>
              <w:t xml:space="preserve">449.965 </w:t>
            </w:r>
          </w:p>
        </w:tc>
        <w:tc>
          <w:tcPr>
            <w:tcW w:w="1014" w:type="pct"/>
            <w:shd w:val="clear" w:color="auto" w:fill="FFFFFF"/>
          </w:tcPr>
          <w:p w14:paraId="3E4B8990" w14:textId="121B846C" w:rsidR="00C937CA" w:rsidRPr="002F30E2" w:rsidRDefault="00C937CA" w:rsidP="00C937CA">
            <w:pPr>
              <w:ind w:right="-73"/>
              <w:jc w:val="right"/>
              <w:rPr>
                <w:sz w:val="18"/>
                <w:szCs w:val="18"/>
              </w:rPr>
            </w:pPr>
            <w:r w:rsidRPr="002F30E2">
              <w:rPr>
                <w:sz w:val="18"/>
                <w:szCs w:val="18"/>
              </w:rPr>
              <w:t xml:space="preserve">431.939 </w:t>
            </w:r>
          </w:p>
        </w:tc>
      </w:tr>
      <w:tr w:rsidR="00C937CA" w:rsidRPr="002F30E2" w14:paraId="62DC97FC" w14:textId="77777777" w:rsidTr="00174893">
        <w:trPr>
          <w:trHeight w:val="57"/>
        </w:trPr>
        <w:tc>
          <w:tcPr>
            <w:tcW w:w="1287" w:type="pct"/>
            <w:shd w:val="clear" w:color="auto" w:fill="FFFFFF"/>
            <w:noWrap/>
            <w:vAlign w:val="bottom"/>
          </w:tcPr>
          <w:p w14:paraId="76E09666" w14:textId="77777777" w:rsidR="00C937CA" w:rsidRPr="002F30E2" w:rsidRDefault="00C937CA" w:rsidP="00C937CA">
            <w:pPr>
              <w:rPr>
                <w:sz w:val="18"/>
                <w:szCs w:val="18"/>
              </w:rPr>
            </w:pPr>
            <w:r w:rsidRPr="002F30E2">
              <w:rPr>
                <w:sz w:val="18"/>
                <w:szCs w:val="18"/>
              </w:rPr>
              <w:t>1-5 Yıl Arası</w:t>
            </w:r>
          </w:p>
        </w:tc>
        <w:tc>
          <w:tcPr>
            <w:tcW w:w="907" w:type="pct"/>
            <w:shd w:val="clear" w:color="auto" w:fill="FFFFFF"/>
          </w:tcPr>
          <w:p w14:paraId="20F6B846" w14:textId="1D792AEE" w:rsidR="00C937CA" w:rsidRPr="002F30E2" w:rsidRDefault="00C937CA" w:rsidP="00C937CA">
            <w:pPr>
              <w:ind w:right="-73"/>
              <w:jc w:val="right"/>
              <w:rPr>
                <w:sz w:val="18"/>
                <w:szCs w:val="18"/>
              </w:rPr>
            </w:pPr>
            <w:r w:rsidRPr="002F30E2">
              <w:rPr>
                <w:sz w:val="18"/>
                <w:szCs w:val="18"/>
              </w:rPr>
              <w:t xml:space="preserve">8.494.908 </w:t>
            </w:r>
          </w:p>
        </w:tc>
        <w:tc>
          <w:tcPr>
            <w:tcW w:w="909" w:type="pct"/>
            <w:shd w:val="clear" w:color="auto" w:fill="FFFFFF"/>
          </w:tcPr>
          <w:p w14:paraId="34081A97" w14:textId="1A71EC4E" w:rsidR="00C937CA" w:rsidRPr="002F30E2" w:rsidRDefault="00C937CA" w:rsidP="00C937CA">
            <w:pPr>
              <w:ind w:right="-73"/>
              <w:jc w:val="right"/>
              <w:rPr>
                <w:sz w:val="18"/>
                <w:szCs w:val="18"/>
              </w:rPr>
            </w:pPr>
            <w:r w:rsidRPr="002F30E2">
              <w:rPr>
                <w:sz w:val="18"/>
                <w:szCs w:val="18"/>
              </w:rPr>
              <w:t xml:space="preserve">7.352.954 </w:t>
            </w:r>
          </w:p>
        </w:tc>
        <w:tc>
          <w:tcPr>
            <w:tcW w:w="883" w:type="pct"/>
            <w:shd w:val="clear" w:color="auto" w:fill="FFFFFF"/>
            <w:noWrap/>
          </w:tcPr>
          <w:p w14:paraId="35F0DF6F" w14:textId="44D5F80B" w:rsidR="00C937CA" w:rsidRPr="002F30E2" w:rsidRDefault="00C937CA" w:rsidP="00C937CA">
            <w:pPr>
              <w:ind w:right="-73"/>
              <w:jc w:val="right"/>
              <w:rPr>
                <w:sz w:val="18"/>
                <w:szCs w:val="18"/>
              </w:rPr>
            </w:pPr>
            <w:r w:rsidRPr="002F30E2">
              <w:rPr>
                <w:sz w:val="18"/>
                <w:szCs w:val="18"/>
              </w:rPr>
              <w:t xml:space="preserve">8.174.378 </w:t>
            </w:r>
          </w:p>
        </w:tc>
        <w:tc>
          <w:tcPr>
            <w:tcW w:w="1014" w:type="pct"/>
            <w:shd w:val="clear" w:color="auto" w:fill="FFFFFF"/>
          </w:tcPr>
          <w:p w14:paraId="74B87139" w14:textId="2400ABCB" w:rsidR="00C937CA" w:rsidRPr="002F30E2" w:rsidRDefault="00C937CA" w:rsidP="00C937CA">
            <w:pPr>
              <w:ind w:right="-73"/>
              <w:jc w:val="right"/>
              <w:rPr>
                <w:sz w:val="18"/>
                <w:szCs w:val="18"/>
              </w:rPr>
            </w:pPr>
            <w:r w:rsidRPr="002F30E2">
              <w:rPr>
                <w:sz w:val="18"/>
                <w:szCs w:val="18"/>
              </w:rPr>
              <w:t xml:space="preserve">7.132.872 </w:t>
            </w:r>
          </w:p>
        </w:tc>
      </w:tr>
      <w:tr w:rsidR="00C937CA" w:rsidRPr="002F30E2" w14:paraId="21ECEE28" w14:textId="77777777" w:rsidTr="00174893">
        <w:trPr>
          <w:trHeight w:val="57"/>
        </w:trPr>
        <w:tc>
          <w:tcPr>
            <w:tcW w:w="1287" w:type="pct"/>
            <w:shd w:val="clear" w:color="auto" w:fill="FFFFFF"/>
            <w:noWrap/>
            <w:vAlign w:val="bottom"/>
          </w:tcPr>
          <w:p w14:paraId="43BF7730" w14:textId="77777777" w:rsidR="00C937CA" w:rsidRPr="002F30E2" w:rsidRDefault="00C937CA" w:rsidP="00C937CA">
            <w:pPr>
              <w:rPr>
                <w:sz w:val="18"/>
                <w:szCs w:val="18"/>
              </w:rPr>
            </w:pPr>
            <w:r w:rsidRPr="002F30E2">
              <w:rPr>
                <w:sz w:val="18"/>
                <w:szCs w:val="18"/>
              </w:rPr>
              <w:t>5 Yıldan Fazla</w:t>
            </w:r>
          </w:p>
        </w:tc>
        <w:tc>
          <w:tcPr>
            <w:tcW w:w="907" w:type="pct"/>
            <w:shd w:val="clear" w:color="auto" w:fill="FFFFFF"/>
          </w:tcPr>
          <w:p w14:paraId="234C41B5" w14:textId="08E04CC4" w:rsidR="00C937CA" w:rsidRPr="002F30E2" w:rsidRDefault="00C937CA" w:rsidP="00C937CA">
            <w:pPr>
              <w:ind w:right="-73"/>
              <w:jc w:val="right"/>
              <w:rPr>
                <w:sz w:val="18"/>
                <w:szCs w:val="18"/>
              </w:rPr>
            </w:pPr>
            <w:r w:rsidRPr="002F30E2">
              <w:rPr>
                <w:sz w:val="18"/>
                <w:szCs w:val="18"/>
              </w:rPr>
              <w:t xml:space="preserve">7.429.449 </w:t>
            </w:r>
          </w:p>
        </w:tc>
        <w:tc>
          <w:tcPr>
            <w:tcW w:w="909" w:type="pct"/>
            <w:shd w:val="clear" w:color="auto" w:fill="FFFFFF"/>
          </w:tcPr>
          <w:p w14:paraId="3F818B5B" w14:textId="7DAC0B5C" w:rsidR="00C937CA" w:rsidRPr="002F30E2" w:rsidRDefault="00C937CA" w:rsidP="00C937CA">
            <w:pPr>
              <w:ind w:right="-73"/>
              <w:jc w:val="right"/>
              <w:rPr>
                <w:sz w:val="18"/>
                <w:szCs w:val="18"/>
              </w:rPr>
            </w:pPr>
            <w:r w:rsidRPr="002F30E2">
              <w:rPr>
                <w:sz w:val="18"/>
                <w:szCs w:val="18"/>
              </w:rPr>
              <w:t xml:space="preserve">6.398.265 </w:t>
            </w:r>
          </w:p>
        </w:tc>
        <w:tc>
          <w:tcPr>
            <w:tcW w:w="883" w:type="pct"/>
            <w:shd w:val="clear" w:color="auto" w:fill="FFFFFF"/>
            <w:noWrap/>
          </w:tcPr>
          <w:p w14:paraId="67CBEA4A" w14:textId="3B1B7FFB" w:rsidR="00C937CA" w:rsidRPr="002F30E2" w:rsidRDefault="00C937CA" w:rsidP="00C937CA">
            <w:pPr>
              <w:ind w:right="-73"/>
              <w:jc w:val="right"/>
              <w:rPr>
                <w:sz w:val="18"/>
                <w:szCs w:val="18"/>
              </w:rPr>
            </w:pPr>
            <w:r w:rsidRPr="002F30E2">
              <w:rPr>
                <w:sz w:val="18"/>
                <w:szCs w:val="18"/>
              </w:rPr>
              <w:t xml:space="preserve">2.363.504 </w:t>
            </w:r>
          </w:p>
        </w:tc>
        <w:tc>
          <w:tcPr>
            <w:tcW w:w="1014" w:type="pct"/>
            <w:shd w:val="clear" w:color="auto" w:fill="FFFFFF"/>
          </w:tcPr>
          <w:p w14:paraId="14E7F69F" w14:textId="6D0850A6" w:rsidR="00C937CA" w:rsidRPr="002F30E2" w:rsidRDefault="00C937CA" w:rsidP="00C937CA">
            <w:pPr>
              <w:ind w:right="-73"/>
              <w:jc w:val="right"/>
              <w:rPr>
                <w:sz w:val="18"/>
                <w:szCs w:val="18"/>
              </w:rPr>
            </w:pPr>
            <w:r w:rsidRPr="002F30E2">
              <w:rPr>
                <w:sz w:val="18"/>
                <w:szCs w:val="18"/>
              </w:rPr>
              <w:t xml:space="preserve">1.981.453 </w:t>
            </w:r>
          </w:p>
        </w:tc>
      </w:tr>
      <w:tr w:rsidR="00C937CA" w:rsidRPr="002F30E2" w14:paraId="618D4D95" w14:textId="77777777" w:rsidTr="00174893">
        <w:trPr>
          <w:trHeight w:val="57"/>
        </w:trPr>
        <w:tc>
          <w:tcPr>
            <w:tcW w:w="1287" w:type="pct"/>
            <w:shd w:val="clear" w:color="auto" w:fill="FFFFFF"/>
            <w:noWrap/>
            <w:vAlign w:val="bottom"/>
          </w:tcPr>
          <w:p w14:paraId="19793772" w14:textId="77777777" w:rsidR="00C937CA" w:rsidRPr="002F30E2" w:rsidRDefault="00C937CA" w:rsidP="00C937CA">
            <w:pPr>
              <w:rPr>
                <w:b/>
                <w:sz w:val="18"/>
                <w:szCs w:val="18"/>
              </w:rPr>
            </w:pPr>
            <w:r w:rsidRPr="002F30E2">
              <w:rPr>
                <w:b/>
                <w:sz w:val="18"/>
                <w:szCs w:val="18"/>
              </w:rPr>
              <w:t>Toplam</w:t>
            </w:r>
          </w:p>
        </w:tc>
        <w:tc>
          <w:tcPr>
            <w:tcW w:w="907" w:type="pct"/>
            <w:shd w:val="clear" w:color="auto" w:fill="FFFFFF"/>
          </w:tcPr>
          <w:p w14:paraId="5A50CBC2" w14:textId="53792D68" w:rsidR="00C937CA" w:rsidRPr="002F30E2" w:rsidRDefault="00C937CA" w:rsidP="00C937CA">
            <w:pPr>
              <w:ind w:right="-73"/>
              <w:jc w:val="right"/>
              <w:rPr>
                <w:b/>
                <w:sz w:val="18"/>
                <w:szCs w:val="18"/>
              </w:rPr>
            </w:pPr>
            <w:r w:rsidRPr="002F30E2">
              <w:rPr>
                <w:b/>
                <w:sz w:val="18"/>
                <w:szCs w:val="18"/>
              </w:rPr>
              <w:t xml:space="preserve">16.017.424 </w:t>
            </w:r>
          </w:p>
        </w:tc>
        <w:tc>
          <w:tcPr>
            <w:tcW w:w="909" w:type="pct"/>
            <w:shd w:val="clear" w:color="auto" w:fill="FFFFFF"/>
          </w:tcPr>
          <w:p w14:paraId="68A5A5EB" w14:textId="3F283AC1" w:rsidR="00C937CA" w:rsidRPr="002F30E2" w:rsidRDefault="00C937CA" w:rsidP="00C937CA">
            <w:pPr>
              <w:ind w:right="-73"/>
              <w:jc w:val="right"/>
              <w:rPr>
                <w:b/>
                <w:sz w:val="18"/>
                <w:szCs w:val="18"/>
              </w:rPr>
            </w:pPr>
            <w:r w:rsidRPr="002F30E2">
              <w:rPr>
                <w:b/>
                <w:sz w:val="18"/>
                <w:szCs w:val="18"/>
              </w:rPr>
              <w:t xml:space="preserve">13.841.364 </w:t>
            </w:r>
          </w:p>
        </w:tc>
        <w:tc>
          <w:tcPr>
            <w:tcW w:w="883" w:type="pct"/>
            <w:shd w:val="clear" w:color="auto" w:fill="FFFFFF"/>
            <w:noWrap/>
          </w:tcPr>
          <w:p w14:paraId="35DB1D69" w14:textId="0135F0F7" w:rsidR="00C937CA" w:rsidRPr="002F30E2" w:rsidRDefault="00C937CA" w:rsidP="00C937CA">
            <w:pPr>
              <w:ind w:right="-73"/>
              <w:jc w:val="right"/>
              <w:rPr>
                <w:b/>
                <w:sz w:val="18"/>
                <w:szCs w:val="18"/>
              </w:rPr>
            </w:pPr>
            <w:r w:rsidRPr="002F30E2">
              <w:rPr>
                <w:b/>
                <w:sz w:val="18"/>
                <w:szCs w:val="18"/>
              </w:rPr>
              <w:t xml:space="preserve">10.987.847 </w:t>
            </w:r>
          </w:p>
        </w:tc>
        <w:tc>
          <w:tcPr>
            <w:tcW w:w="1014" w:type="pct"/>
            <w:shd w:val="clear" w:color="auto" w:fill="FFFFFF"/>
          </w:tcPr>
          <w:p w14:paraId="32041458" w14:textId="34E2D664" w:rsidR="00C937CA" w:rsidRPr="002F30E2" w:rsidRDefault="00C937CA" w:rsidP="00C937CA">
            <w:pPr>
              <w:ind w:right="-73"/>
              <w:jc w:val="right"/>
              <w:rPr>
                <w:b/>
                <w:sz w:val="18"/>
                <w:szCs w:val="18"/>
              </w:rPr>
            </w:pPr>
            <w:r w:rsidRPr="002F30E2">
              <w:rPr>
                <w:b/>
                <w:sz w:val="18"/>
                <w:szCs w:val="18"/>
              </w:rPr>
              <w:t xml:space="preserve">9.546.264 </w:t>
            </w:r>
          </w:p>
        </w:tc>
      </w:tr>
    </w:tbl>
    <w:p w14:paraId="6190A3F9" w14:textId="5B0B80F4" w:rsidR="001F1240" w:rsidRPr="002F30E2" w:rsidRDefault="001F1240" w:rsidP="00F3617D">
      <w:pPr>
        <w:rPr>
          <w:bCs/>
          <w:iCs/>
          <w:sz w:val="16"/>
          <w:szCs w:val="16"/>
        </w:rPr>
      </w:pPr>
    </w:p>
    <w:p w14:paraId="5A68C18A" w14:textId="3C01F9CD" w:rsidR="00423259" w:rsidRPr="002F30E2" w:rsidRDefault="00684950" w:rsidP="00F3617D">
      <w:pPr>
        <w:ind w:left="1276" w:hanging="430"/>
        <w:jc w:val="both"/>
        <w:rPr>
          <w:b/>
          <w:iCs/>
        </w:rPr>
      </w:pPr>
      <w:r w:rsidRPr="002F30E2">
        <w:rPr>
          <w:b/>
          <w:iCs/>
        </w:rPr>
        <w:t>g</w:t>
      </w:r>
      <w:r w:rsidR="00423259" w:rsidRPr="002F30E2">
        <w:rPr>
          <w:b/>
          <w:iCs/>
        </w:rPr>
        <w:t xml:space="preserve">.2) </w:t>
      </w:r>
      <w:r w:rsidR="00E84CED" w:rsidRPr="002F30E2">
        <w:rPr>
          <w:b/>
          <w:iCs/>
        </w:rPr>
        <w:tab/>
      </w:r>
      <w:r w:rsidR="00423259" w:rsidRPr="002F30E2">
        <w:rPr>
          <w:b/>
          <w:iCs/>
        </w:rPr>
        <w:t>Finansal Kiralamaya Yapılan Net Yatırımlara İlişkin Bilgiler</w:t>
      </w:r>
    </w:p>
    <w:p w14:paraId="74B53C0D" w14:textId="2FB4E24E" w:rsidR="00174893" w:rsidRPr="002F30E2" w:rsidRDefault="00174893" w:rsidP="00F3617D">
      <w:pPr>
        <w:ind w:left="1276" w:hanging="430"/>
        <w:jc w:val="both"/>
        <w:rPr>
          <w:b/>
          <w:iCs/>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521"/>
        <w:gridCol w:w="2015"/>
        <w:gridCol w:w="1663"/>
      </w:tblGrid>
      <w:tr w:rsidR="00174893" w:rsidRPr="002F30E2" w14:paraId="38F3875C" w14:textId="77777777" w:rsidTr="00174893">
        <w:trPr>
          <w:trHeight w:val="57"/>
        </w:trPr>
        <w:tc>
          <w:tcPr>
            <w:tcW w:w="2757" w:type="pct"/>
            <w:shd w:val="clear" w:color="auto" w:fill="FFFFFF"/>
            <w:noWrap/>
            <w:vAlign w:val="bottom"/>
          </w:tcPr>
          <w:p w14:paraId="725A0039" w14:textId="77777777" w:rsidR="00174893" w:rsidRPr="002F30E2" w:rsidRDefault="00174893" w:rsidP="00E22167">
            <w:pPr>
              <w:rPr>
                <w:b/>
                <w:sz w:val="18"/>
                <w:szCs w:val="18"/>
              </w:rPr>
            </w:pPr>
            <w:r w:rsidRPr="002F30E2">
              <w:rPr>
                <w:b/>
                <w:sz w:val="18"/>
                <w:szCs w:val="18"/>
              </w:rPr>
              <w:t> </w:t>
            </w:r>
          </w:p>
        </w:tc>
        <w:tc>
          <w:tcPr>
            <w:tcW w:w="1229" w:type="pct"/>
            <w:shd w:val="clear" w:color="auto" w:fill="FFFFFF"/>
          </w:tcPr>
          <w:p w14:paraId="01C7842B" w14:textId="77777777" w:rsidR="00174893" w:rsidRPr="002F30E2" w:rsidRDefault="00174893" w:rsidP="00E22167">
            <w:pPr>
              <w:jc w:val="center"/>
              <w:rPr>
                <w:b/>
                <w:sz w:val="18"/>
                <w:szCs w:val="18"/>
              </w:rPr>
            </w:pPr>
            <w:r w:rsidRPr="002F30E2">
              <w:rPr>
                <w:b/>
                <w:sz w:val="18"/>
                <w:szCs w:val="18"/>
              </w:rPr>
              <w:t>Cari Dönem</w:t>
            </w:r>
          </w:p>
          <w:p w14:paraId="5E262A07" w14:textId="77777777" w:rsidR="00174893" w:rsidRPr="002F30E2" w:rsidRDefault="00174893" w:rsidP="00E22167">
            <w:pPr>
              <w:jc w:val="center"/>
              <w:rPr>
                <w:b/>
                <w:sz w:val="18"/>
                <w:szCs w:val="18"/>
              </w:rPr>
            </w:pPr>
            <w:r w:rsidRPr="002F30E2">
              <w:rPr>
                <w:b/>
                <w:sz w:val="18"/>
                <w:szCs w:val="18"/>
              </w:rPr>
              <w:t>30.09.2022</w:t>
            </w:r>
          </w:p>
        </w:tc>
        <w:tc>
          <w:tcPr>
            <w:tcW w:w="1014" w:type="pct"/>
            <w:shd w:val="clear" w:color="auto" w:fill="FFFFFF"/>
            <w:noWrap/>
            <w:vAlign w:val="center"/>
          </w:tcPr>
          <w:p w14:paraId="79274887" w14:textId="77777777" w:rsidR="00174893" w:rsidRPr="002F30E2" w:rsidRDefault="00174893" w:rsidP="00E22167">
            <w:pPr>
              <w:jc w:val="center"/>
              <w:rPr>
                <w:b/>
                <w:sz w:val="18"/>
                <w:szCs w:val="18"/>
              </w:rPr>
            </w:pPr>
            <w:r w:rsidRPr="002F30E2">
              <w:rPr>
                <w:b/>
                <w:sz w:val="18"/>
                <w:szCs w:val="18"/>
              </w:rPr>
              <w:t>Önceki Dönem</w:t>
            </w:r>
          </w:p>
          <w:p w14:paraId="731648CB" w14:textId="77777777" w:rsidR="00174893" w:rsidRPr="002F30E2" w:rsidRDefault="00174893" w:rsidP="00E22167">
            <w:pPr>
              <w:jc w:val="center"/>
              <w:rPr>
                <w:b/>
                <w:sz w:val="18"/>
                <w:szCs w:val="18"/>
              </w:rPr>
            </w:pPr>
            <w:r w:rsidRPr="002F30E2">
              <w:rPr>
                <w:b/>
                <w:sz w:val="18"/>
                <w:szCs w:val="18"/>
              </w:rPr>
              <w:t>31.12.2021</w:t>
            </w:r>
          </w:p>
        </w:tc>
      </w:tr>
      <w:tr w:rsidR="00174893" w:rsidRPr="002F30E2" w14:paraId="1CEA474C" w14:textId="77777777" w:rsidTr="00174893">
        <w:trPr>
          <w:trHeight w:val="57"/>
        </w:trPr>
        <w:tc>
          <w:tcPr>
            <w:tcW w:w="2757" w:type="pct"/>
            <w:shd w:val="clear" w:color="auto" w:fill="FFFFFF"/>
            <w:noWrap/>
            <w:vAlign w:val="bottom"/>
          </w:tcPr>
          <w:p w14:paraId="5B204126" w14:textId="5A993998" w:rsidR="00174893" w:rsidRPr="002F30E2" w:rsidRDefault="00174893" w:rsidP="00174893">
            <w:pPr>
              <w:rPr>
                <w:sz w:val="18"/>
                <w:szCs w:val="18"/>
              </w:rPr>
            </w:pPr>
            <w:r w:rsidRPr="002F30E2">
              <w:rPr>
                <w:sz w:val="18"/>
                <w:szCs w:val="18"/>
              </w:rPr>
              <w:t>Brüt Finansal Kiralama Alacağı</w:t>
            </w:r>
          </w:p>
        </w:tc>
        <w:tc>
          <w:tcPr>
            <w:tcW w:w="1229" w:type="pct"/>
            <w:shd w:val="clear" w:color="auto" w:fill="FFFFFF"/>
            <w:vAlign w:val="bottom"/>
          </w:tcPr>
          <w:p w14:paraId="0FDF1092" w14:textId="480E9039" w:rsidR="00174893" w:rsidRPr="002F30E2" w:rsidRDefault="00C937CA" w:rsidP="00174893">
            <w:pPr>
              <w:ind w:right="-73"/>
              <w:jc w:val="right"/>
              <w:rPr>
                <w:sz w:val="18"/>
                <w:szCs w:val="18"/>
              </w:rPr>
            </w:pPr>
            <w:r w:rsidRPr="002F30E2">
              <w:rPr>
                <w:sz w:val="18"/>
                <w:szCs w:val="18"/>
              </w:rPr>
              <w:t>16.017.424</w:t>
            </w:r>
          </w:p>
        </w:tc>
        <w:tc>
          <w:tcPr>
            <w:tcW w:w="1014" w:type="pct"/>
            <w:shd w:val="clear" w:color="auto" w:fill="FFFFFF"/>
            <w:noWrap/>
            <w:vAlign w:val="bottom"/>
          </w:tcPr>
          <w:p w14:paraId="2CE9B5A5" w14:textId="6CBD0973" w:rsidR="00174893" w:rsidRPr="002F30E2" w:rsidRDefault="00174893" w:rsidP="00174893">
            <w:pPr>
              <w:ind w:right="-73"/>
              <w:jc w:val="right"/>
              <w:rPr>
                <w:sz w:val="18"/>
                <w:szCs w:val="18"/>
              </w:rPr>
            </w:pPr>
            <w:r w:rsidRPr="002F30E2">
              <w:rPr>
                <w:sz w:val="18"/>
                <w:szCs w:val="18"/>
              </w:rPr>
              <w:t>10.987.847</w:t>
            </w:r>
          </w:p>
        </w:tc>
      </w:tr>
      <w:tr w:rsidR="00174893" w:rsidRPr="002F30E2" w14:paraId="44E8B3F9" w14:textId="77777777" w:rsidTr="00174893">
        <w:trPr>
          <w:trHeight w:val="57"/>
        </w:trPr>
        <w:tc>
          <w:tcPr>
            <w:tcW w:w="2757" w:type="pct"/>
            <w:shd w:val="clear" w:color="auto" w:fill="FFFFFF"/>
            <w:noWrap/>
            <w:vAlign w:val="bottom"/>
          </w:tcPr>
          <w:p w14:paraId="62BDE59B" w14:textId="31D6DFD1" w:rsidR="00174893" w:rsidRPr="002F30E2" w:rsidRDefault="00174893" w:rsidP="00174893">
            <w:pPr>
              <w:rPr>
                <w:sz w:val="18"/>
                <w:szCs w:val="18"/>
              </w:rPr>
            </w:pPr>
            <w:r w:rsidRPr="002F30E2">
              <w:rPr>
                <w:sz w:val="18"/>
                <w:szCs w:val="18"/>
              </w:rPr>
              <w:t>Finansal Kiralamadan Kazanılmamış Finansal Gelirler (-)</w:t>
            </w:r>
          </w:p>
        </w:tc>
        <w:tc>
          <w:tcPr>
            <w:tcW w:w="1229" w:type="pct"/>
            <w:shd w:val="clear" w:color="auto" w:fill="FFFFFF"/>
            <w:vAlign w:val="bottom"/>
          </w:tcPr>
          <w:p w14:paraId="682CBF02" w14:textId="782D9085" w:rsidR="00174893" w:rsidRPr="002F30E2" w:rsidRDefault="00174893" w:rsidP="00C937CA">
            <w:pPr>
              <w:ind w:right="-73"/>
              <w:jc w:val="right"/>
              <w:rPr>
                <w:sz w:val="18"/>
                <w:szCs w:val="18"/>
              </w:rPr>
            </w:pPr>
            <w:r w:rsidRPr="002F30E2">
              <w:rPr>
                <w:sz w:val="18"/>
                <w:szCs w:val="18"/>
              </w:rPr>
              <w:t>(</w:t>
            </w:r>
            <w:r w:rsidR="00C937CA" w:rsidRPr="002F30E2">
              <w:rPr>
                <w:sz w:val="18"/>
                <w:szCs w:val="18"/>
              </w:rPr>
              <w:t>2.176.060</w:t>
            </w:r>
            <w:r w:rsidRPr="002F30E2">
              <w:rPr>
                <w:sz w:val="18"/>
                <w:szCs w:val="18"/>
              </w:rPr>
              <w:t>)</w:t>
            </w:r>
          </w:p>
        </w:tc>
        <w:tc>
          <w:tcPr>
            <w:tcW w:w="1014" w:type="pct"/>
            <w:shd w:val="clear" w:color="auto" w:fill="FFFFFF"/>
            <w:noWrap/>
            <w:vAlign w:val="bottom"/>
          </w:tcPr>
          <w:p w14:paraId="38984701" w14:textId="14F05DC0" w:rsidR="00174893" w:rsidRPr="002F30E2" w:rsidRDefault="00174893" w:rsidP="00174893">
            <w:pPr>
              <w:ind w:right="-73"/>
              <w:jc w:val="right"/>
              <w:rPr>
                <w:sz w:val="18"/>
                <w:szCs w:val="18"/>
              </w:rPr>
            </w:pPr>
            <w:r w:rsidRPr="002F30E2">
              <w:rPr>
                <w:sz w:val="18"/>
                <w:szCs w:val="18"/>
              </w:rPr>
              <w:t>(1.441.583)</w:t>
            </w:r>
          </w:p>
        </w:tc>
      </w:tr>
      <w:tr w:rsidR="00174893" w:rsidRPr="002F30E2" w14:paraId="028F5051" w14:textId="77777777" w:rsidTr="00174893">
        <w:trPr>
          <w:trHeight w:val="57"/>
        </w:trPr>
        <w:tc>
          <w:tcPr>
            <w:tcW w:w="2757" w:type="pct"/>
            <w:shd w:val="clear" w:color="auto" w:fill="FFFFFF"/>
            <w:noWrap/>
            <w:vAlign w:val="bottom"/>
          </w:tcPr>
          <w:p w14:paraId="2E4D43A8" w14:textId="64F0FF56" w:rsidR="00174893" w:rsidRPr="002F30E2" w:rsidRDefault="00174893" w:rsidP="00174893">
            <w:pPr>
              <w:rPr>
                <w:sz w:val="18"/>
                <w:szCs w:val="18"/>
              </w:rPr>
            </w:pPr>
            <w:r w:rsidRPr="002F30E2">
              <w:rPr>
                <w:sz w:val="18"/>
                <w:szCs w:val="18"/>
              </w:rPr>
              <w:t>İptal Edilen Kiralama Tutarları</w:t>
            </w:r>
          </w:p>
        </w:tc>
        <w:tc>
          <w:tcPr>
            <w:tcW w:w="1229" w:type="pct"/>
            <w:shd w:val="clear" w:color="auto" w:fill="FFFFFF"/>
            <w:vAlign w:val="bottom"/>
          </w:tcPr>
          <w:p w14:paraId="7AECB4C1" w14:textId="603AF3C6" w:rsidR="00174893" w:rsidRPr="002F30E2" w:rsidRDefault="00174893" w:rsidP="00174893">
            <w:pPr>
              <w:ind w:right="-73"/>
              <w:jc w:val="right"/>
              <w:rPr>
                <w:sz w:val="18"/>
                <w:szCs w:val="18"/>
              </w:rPr>
            </w:pPr>
            <w:r w:rsidRPr="002F30E2">
              <w:rPr>
                <w:sz w:val="18"/>
                <w:szCs w:val="18"/>
              </w:rPr>
              <w:t>-</w:t>
            </w:r>
          </w:p>
        </w:tc>
        <w:tc>
          <w:tcPr>
            <w:tcW w:w="1014" w:type="pct"/>
            <w:shd w:val="clear" w:color="auto" w:fill="FFFFFF"/>
            <w:noWrap/>
            <w:vAlign w:val="bottom"/>
          </w:tcPr>
          <w:p w14:paraId="439D3F39" w14:textId="69D1D8FD" w:rsidR="00174893" w:rsidRPr="002F30E2" w:rsidRDefault="00174893" w:rsidP="00174893">
            <w:pPr>
              <w:ind w:right="-73"/>
              <w:jc w:val="right"/>
              <w:rPr>
                <w:sz w:val="18"/>
                <w:szCs w:val="18"/>
              </w:rPr>
            </w:pPr>
            <w:r w:rsidRPr="002F30E2">
              <w:rPr>
                <w:sz w:val="18"/>
                <w:szCs w:val="18"/>
              </w:rPr>
              <w:t>-</w:t>
            </w:r>
          </w:p>
        </w:tc>
      </w:tr>
      <w:tr w:rsidR="00174893" w:rsidRPr="002F30E2" w14:paraId="46AEC53D" w14:textId="77777777" w:rsidTr="00174893">
        <w:trPr>
          <w:trHeight w:val="57"/>
        </w:trPr>
        <w:tc>
          <w:tcPr>
            <w:tcW w:w="2757" w:type="pct"/>
            <w:shd w:val="clear" w:color="auto" w:fill="FFFFFF"/>
            <w:noWrap/>
            <w:vAlign w:val="bottom"/>
          </w:tcPr>
          <w:p w14:paraId="4F08E866" w14:textId="77777777" w:rsidR="00174893" w:rsidRPr="002F30E2" w:rsidRDefault="00174893" w:rsidP="00174893">
            <w:pPr>
              <w:rPr>
                <w:b/>
                <w:sz w:val="18"/>
                <w:szCs w:val="18"/>
              </w:rPr>
            </w:pPr>
            <w:r w:rsidRPr="002F30E2">
              <w:rPr>
                <w:b/>
                <w:sz w:val="18"/>
                <w:szCs w:val="18"/>
              </w:rPr>
              <w:t>Toplam</w:t>
            </w:r>
          </w:p>
        </w:tc>
        <w:tc>
          <w:tcPr>
            <w:tcW w:w="1229" w:type="pct"/>
            <w:shd w:val="clear" w:color="auto" w:fill="FFFFFF"/>
            <w:vAlign w:val="bottom"/>
          </w:tcPr>
          <w:p w14:paraId="5D23C00F" w14:textId="2B259F55" w:rsidR="00174893" w:rsidRPr="002F30E2" w:rsidRDefault="00C937CA" w:rsidP="00174893">
            <w:pPr>
              <w:ind w:right="-73"/>
              <w:jc w:val="right"/>
              <w:rPr>
                <w:b/>
                <w:sz w:val="18"/>
                <w:szCs w:val="18"/>
              </w:rPr>
            </w:pPr>
            <w:r w:rsidRPr="002F30E2">
              <w:rPr>
                <w:b/>
                <w:sz w:val="18"/>
                <w:szCs w:val="18"/>
              </w:rPr>
              <w:t>13.841.364</w:t>
            </w:r>
          </w:p>
        </w:tc>
        <w:tc>
          <w:tcPr>
            <w:tcW w:w="1014" w:type="pct"/>
            <w:shd w:val="clear" w:color="auto" w:fill="FFFFFF"/>
            <w:noWrap/>
            <w:vAlign w:val="bottom"/>
          </w:tcPr>
          <w:p w14:paraId="76E19219" w14:textId="34CBEC9D" w:rsidR="00174893" w:rsidRPr="002F30E2" w:rsidRDefault="00174893" w:rsidP="00174893">
            <w:pPr>
              <w:ind w:right="-73"/>
              <w:jc w:val="right"/>
              <w:rPr>
                <w:b/>
                <w:sz w:val="18"/>
                <w:szCs w:val="18"/>
              </w:rPr>
            </w:pPr>
            <w:r w:rsidRPr="002F30E2">
              <w:rPr>
                <w:b/>
                <w:sz w:val="18"/>
                <w:szCs w:val="18"/>
              </w:rPr>
              <w:t>9.546.264</w:t>
            </w:r>
          </w:p>
        </w:tc>
      </w:tr>
    </w:tbl>
    <w:p w14:paraId="715488C2" w14:textId="3E8ABACF" w:rsidR="00B94A4E" w:rsidRPr="002F30E2" w:rsidRDefault="00B94A4E" w:rsidP="00174893">
      <w:pPr>
        <w:jc w:val="both"/>
        <w:rPr>
          <w:b/>
          <w:iCs/>
          <w:sz w:val="16"/>
          <w:szCs w:val="16"/>
        </w:rPr>
      </w:pPr>
    </w:p>
    <w:p w14:paraId="566FAA4A" w14:textId="48F99427" w:rsidR="00167D71" w:rsidRPr="002F30E2" w:rsidRDefault="00684950" w:rsidP="00F3617D">
      <w:pPr>
        <w:ind w:left="1276" w:hanging="430"/>
        <w:jc w:val="both"/>
        <w:rPr>
          <w:b/>
          <w:iCs/>
        </w:rPr>
      </w:pPr>
      <w:r w:rsidRPr="002F30E2">
        <w:rPr>
          <w:b/>
          <w:iCs/>
        </w:rPr>
        <w:t>ğ</w:t>
      </w:r>
      <w:r w:rsidR="006E22F5" w:rsidRPr="002F30E2">
        <w:rPr>
          <w:b/>
          <w:iCs/>
        </w:rPr>
        <w:t>)</w:t>
      </w:r>
      <w:r w:rsidR="00A5524A" w:rsidRPr="002F30E2">
        <w:rPr>
          <w:b/>
          <w:iCs/>
        </w:rPr>
        <w:tab/>
      </w:r>
      <w:r w:rsidR="00EE2377" w:rsidRPr="002F30E2">
        <w:rPr>
          <w:b/>
          <w:iCs/>
        </w:rPr>
        <w:t>Donuk al</w:t>
      </w:r>
      <w:r w:rsidR="00D858BD" w:rsidRPr="002F30E2">
        <w:rPr>
          <w:b/>
          <w:iCs/>
        </w:rPr>
        <w:t>acaklara ilişkin bilgiler (net)</w:t>
      </w:r>
    </w:p>
    <w:p w14:paraId="14E4B533" w14:textId="77777777" w:rsidR="00167D71" w:rsidRPr="002F30E2" w:rsidRDefault="00167D71" w:rsidP="00F3617D">
      <w:pPr>
        <w:ind w:left="851"/>
        <w:jc w:val="both"/>
        <w:rPr>
          <w:bCs/>
          <w:iCs/>
          <w:sz w:val="14"/>
          <w:szCs w:val="14"/>
        </w:rPr>
      </w:pPr>
      <w:bookmarkStart w:id="61" w:name="OLE_LINK54"/>
    </w:p>
    <w:bookmarkEnd w:id="61"/>
    <w:p w14:paraId="41721B85" w14:textId="16CEBBB3" w:rsidR="00FB2F27" w:rsidRPr="002F30E2" w:rsidRDefault="00684950" w:rsidP="00F3617D">
      <w:pPr>
        <w:tabs>
          <w:tab w:val="left" w:pos="1288"/>
        </w:tabs>
        <w:ind w:left="1276" w:hanging="425"/>
        <w:rPr>
          <w:b/>
          <w:iCs/>
        </w:rPr>
      </w:pPr>
      <w:r w:rsidRPr="002F30E2">
        <w:rPr>
          <w:b/>
          <w:iCs/>
        </w:rPr>
        <w:t>ğ</w:t>
      </w:r>
      <w:r w:rsidR="002653CB" w:rsidRPr="002F30E2">
        <w:rPr>
          <w:b/>
          <w:iCs/>
        </w:rPr>
        <w:t>.1)</w:t>
      </w:r>
      <w:r w:rsidR="00E82A61" w:rsidRPr="002F30E2">
        <w:rPr>
          <w:b/>
          <w:iCs/>
        </w:rPr>
        <w:tab/>
      </w:r>
      <w:r w:rsidR="00FB2F27" w:rsidRPr="002F30E2">
        <w:rPr>
          <w:b/>
          <w:iCs/>
        </w:rPr>
        <w:t>Donuk alacaklardan Bankaca yeniden yapılandırılan ya da</w:t>
      </w:r>
      <w:r w:rsidR="00E051CB" w:rsidRPr="002F30E2">
        <w:rPr>
          <w:b/>
          <w:iCs/>
        </w:rPr>
        <w:t xml:space="preserve"> yeni bir itfa planına bağlanan </w:t>
      </w:r>
      <w:r w:rsidR="00FB2F27" w:rsidRPr="002F30E2">
        <w:rPr>
          <w:b/>
          <w:iCs/>
        </w:rPr>
        <w:t>krediler ve diğ</w:t>
      </w:r>
      <w:r w:rsidR="00AD6DF8" w:rsidRPr="002F30E2">
        <w:rPr>
          <w:b/>
          <w:iCs/>
        </w:rPr>
        <w:t>er alacaklara ilişkin bilgiler</w:t>
      </w:r>
    </w:p>
    <w:p w14:paraId="519697E7" w14:textId="77777777" w:rsidR="00FB2F27" w:rsidRPr="002F30E2" w:rsidRDefault="00FB2F27" w:rsidP="00F3617D">
      <w:pPr>
        <w:ind w:left="851"/>
        <w:rPr>
          <w:iCs/>
          <w:sz w:val="14"/>
          <w:szCs w:val="14"/>
        </w:rPr>
      </w:pPr>
    </w:p>
    <w:p w14:paraId="2C6D1AF5" w14:textId="57A5E7BF" w:rsidR="00F56B92" w:rsidRPr="002F30E2" w:rsidRDefault="00B44B74" w:rsidP="0050241E">
      <w:pPr>
        <w:ind w:left="851"/>
        <w:jc w:val="both"/>
        <w:rPr>
          <w:iCs/>
        </w:rPr>
      </w:pPr>
      <w:r w:rsidRPr="002F30E2">
        <w:rPr>
          <w:rFonts w:eastAsia="Arial Unicode MS"/>
          <w:bCs/>
        </w:rPr>
        <w:t>30 Eylül 2022</w:t>
      </w:r>
      <w:r w:rsidR="00FB2F27" w:rsidRPr="002F30E2">
        <w:rPr>
          <w:rFonts w:eastAsia="Arial Unicode MS"/>
          <w:bCs/>
        </w:rPr>
        <w:t xml:space="preserve"> tarihi itibarıyla Banka’nın</w:t>
      </w:r>
      <w:r w:rsidR="00FB2F27" w:rsidRPr="002F30E2">
        <w:rPr>
          <w:b/>
          <w:iCs/>
        </w:rPr>
        <w:t xml:space="preserve"> </w:t>
      </w:r>
      <w:r w:rsidR="00FB2F27" w:rsidRPr="002F30E2">
        <w:rPr>
          <w:iCs/>
        </w:rPr>
        <w:t>donuk alacaklardan banka</w:t>
      </w:r>
      <w:r w:rsidR="00C82741" w:rsidRPr="002F30E2">
        <w:rPr>
          <w:iCs/>
        </w:rPr>
        <w:t xml:space="preserve"> tarafından</w:t>
      </w:r>
      <w:r w:rsidR="00FB2F27" w:rsidRPr="002F30E2">
        <w:rPr>
          <w:iCs/>
        </w:rPr>
        <w:t xml:space="preserve"> yeniden yapılandırılan ya da yeni bir itfa planına bağlanan k</w:t>
      </w:r>
      <w:r w:rsidR="00183BF4" w:rsidRPr="002F30E2">
        <w:rPr>
          <w:iCs/>
        </w:rPr>
        <w:t>rediler ve diğer alacakları</w:t>
      </w:r>
      <w:r w:rsidR="00C82741" w:rsidRPr="002F30E2">
        <w:rPr>
          <w:iCs/>
        </w:rPr>
        <w:t>nın</w:t>
      </w:r>
      <w:r w:rsidR="00183BF4" w:rsidRPr="002F30E2">
        <w:rPr>
          <w:iCs/>
        </w:rPr>
        <w:t xml:space="preserve"> toplamı</w:t>
      </w:r>
      <w:r w:rsidR="00E565FB" w:rsidRPr="002F30E2">
        <w:rPr>
          <w:iCs/>
        </w:rPr>
        <w:t xml:space="preserve"> </w:t>
      </w:r>
      <w:r w:rsidR="009E1DC2" w:rsidRPr="002F30E2">
        <w:rPr>
          <w:iCs/>
        </w:rPr>
        <w:t>179.922</w:t>
      </w:r>
      <w:r w:rsidR="00E565FB" w:rsidRPr="002F30E2">
        <w:rPr>
          <w:iCs/>
        </w:rPr>
        <w:t xml:space="preserve"> </w:t>
      </w:r>
      <w:r w:rsidR="00980AAC" w:rsidRPr="002F30E2">
        <w:rPr>
          <w:iCs/>
        </w:rPr>
        <w:t>TL</w:t>
      </w:r>
      <w:r w:rsidR="00E030A0" w:rsidRPr="002F30E2">
        <w:rPr>
          <w:iCs/>
        </w:rPr>
        <w:t>’</w:t>
      </w:r>
      <w:r w:rsidR="00183BF4" w:rsidRPr="002F30E2">
        <w:rPr>
          <w:iCs/>
        </w:rPr>
        <w:t>dir</w:t>
      </w:r>
      <w:r w:rsidR="00D000A4" w:rsidRPr="002F30E2">
        <w:rPr>
          <w:iCs/>
        </w:rPr>
        <w:t xml:space="preserve"> </w:t>
      </w:r>
      <w:r w:rsidR="00A76819" w:rsidRPr="002F30E2">
        <w:rPr>
          <w:iCs/>
        </w:rPr>
        <w:t>(</w:t>
      </w:r>
      <w:r w:rsidR="003375F5" w:rsidRPr="002F30E2">
        <w:rPr>
          <w:iCs/>
        </w:rPr>
        <w:t>31 Aralık 2021</w:t>
      </w:r>
      <w:r w:rsidR="00980AAC" w:rsidRPr="002F30E2">
        <w:rPr>
          <w:iCs/>
        </w:rPr>
        <w:t xml:space="preserve">: </w:t>
      </w:r>
      <w:r w:rsidR="00A13881" w:rsidRPr="002F30E2">
        <w:rPr>
          <w:iCs/>
        </w:rPr>
        <w:t xml:space="preserve">157.499 </w:t>
      </w:r>
      <w:r w:rsidR="00E40A71" w:rsidRPr="002F30E2">
        <w:rPr>
          <w:iCs/>
        </w:rPr>
        <w:t>TL</w:t>
      </w:r>
      <w:r w:rsidR="00980AAC" w:rsidRPr="002F30E2">
        <w:rPr>
          <w:iCs/>
        </w:rPr>
        <w:t>)</w:t>
      </w:r>
      <w:r w:rsidR="00FB2F27" w:rsidRPr="002F30E2">
        <w:rPr>
          <w:iCs/>
        </w:rPr>
        <w:t>.</w:t>
      </w:r>
      <w:r w:rsidR="00F56B92" w:rsidRPr="002F30E2">
        <w:rPr>
          <w:bCs/>
          <w:iCs/>
        </w:rPr>
        <w:br w:type="page"/>
      </w:r>
    </w:p>
    <w:p w14:paraId="231E37B8" w14:textId="74959CB3" w:rsidR="00F56B92" w:rsidRPr="002F30E2" w:rsidRDefault="00F56B92" w:rsidP="00CF6861">
      <w:pPr>
        <w:spacing w:line="216" w:lineRule="auto"/>
        <w:jc w:val="both"/>
        <w:rPr>
          <w:b/>
        </w:rPr>
      </w:pPr>
      <w:r w:rsidRPr="002F30E2">
        <w:rPr>
          <w:b/>
        </w:rPr>
        <w:lastRenderedPageBreak/>
        <w:t>KONSOLİDE FİNANSAL TABLOLARA İLİŞKİN AÇIKLAMA VE DİPNOTLAR (Devamı)</w:t>
      </w:r>
    </w:p>
    <w:p w14:paraId="594C497C" w14:textId="77777777" w:rsidR="00F56B92" w:rsidRPr="002F30E2" w:rsidRDefault="00F56B92" w:rsidP="00CF6861">
      <w:pPr>
        <w:pStyle w:val="MaliTablolarailikinaklamavedipnotlar"/>
        <w:spacing w:line="216" w:lineRule="auto"/>
        <w:ind w:left="851" w:right="17" w:firstLine="0"/>
        <w:rPr>
          <w:b w:val="0"/>
          <w:bCs w:val="0"/>
          <w:sz w:val="14"/>
          <w:szCs w:val="14"/>
        </w:rPr>
      </w:pPr>
    </w:p>
    <w:p w14:paraId="5EAC0A5D" w14:textId="0190D994" w:rsidR="00F56B92" w:rsidRPr="002F30E2" w:rsidRDefault="00F56B92" w:rsidP="00CF6861">
      <w:pPr>
        <w:pStyle w:val="MaliTablolarailikinaklamavedipnotlar"/>
        <w:tabs>
          <w:tab w:val="left" w:pos="851"/>
        </w:tabs>
        <w:spacing w:line="216" w:lineRule="auto"/>
        <w:ind w:left="851" w:right="17" w:hanging="851"/>
        <w:rPr>
          <w:sz w:val="20"/>
          <w:szCs w:val="20"/>
        </w:rPr>
      </w:pPr>
      <w:r w:rsidRPr="002F30E2">
        <w:rPr>
          <w:sz w:val="20"/>
          <w:szCs w:val="20"/>
        </w:rPr>
        <w:t>I.</w:t>
      </w:r>
      <w:r w:rsidRPr="002F30E2">
        <w:rPr>
          <w:sz w:val="20"/>
          <w:szCs w:val="20"/>
        </w:rPr>
        <w:tab/>
      </w:r>
      <w:r w:rsidR="000D26AB" w:rsidRPr="002F30E2">
        <w:rPr>
          <w:rFonts w:eastAsia="Times New Roman"/>
          <w:bCs w:val="0"/>
          <w:sz w:val="20"/>
          <w:szCs w:val="20"/>
        </w:rPr>
        <w:t xml:space="preserve">KONSOLİDE </w:t>
      </w:r>
      <w:r w:rsidRPr="002F30E2">
        <w:rPr>
          <w:sz w:val="20"/>
          <w:szCs w:val="20"/>
        </w:rPr>
        <w:t>BİLANÇONUN AKTİF HESAPLARINA İLİŞKİN AÇIKLAMA VE DİPNOTLAR (Devamı)</w:t>
      </w:r>
    </w:p>
    <w:p w14:paraId="2FAF170B" w14:textId="3DC6B84E" w:rsidR="00423259" w:rsidRPr="002F30E2" w:rsidRDefault="00423259" w:rsidP="00CF6861">
      <w:pPr>
        <w:tabs>
          <w:tab w:val="left" w:pos="1288"/>
        </w:tabs>
        <w:spacing w:line="216" w:lineRule="auto"/>
        <w:ind w:right="17"/>
        <w:jc w:val="both"/>
        <w:rPr>
          <w:bCs/>
          <w:iCs/>
          <w:sz w:val="14"/>
          <w:szCs w:val="14"/>
        </w:rPr>
      </w:pPr>
    </w:p>
    <w:p w14:paraId="143322B9" w14:textId="77777777" w:rsidR="00F56B92" w:rsidRPr="002F30E2" w:rsidRDefault="00F56B92" w:rsidP="006E32E5">
      <w:pPr>
        <w:pStyle w:val="ListParagraph"/>
        <w:numPr>
          <w:ilvl w:val="0"/>
          <w:numId w:val="55"/>
        </w:numPr>
        <w:tabs>
          <w:tab w:val="clear" w:pos="1439"/>
        </w:tabs>
        <w:spacing w:line="216" w:lineRule="auto"/>
        <w:ind w:left="1276" w:hanging="425"/>
        <w:jc w:val="both"/>
        <w:rPr>
          <w:rFonts w:eastAsia="Arial Unicode MS"/>
          <w:b/>
          <w:bCs/>
        </w:rPr>
      </w:pPr>
      <w:r w:rsidRPr="002F30E2">
        <w:rPr>
          <w:rFonts w:eastAsia="Arial Unicode MS"/>
          <w:b/>
          <w:bCs/>
        </w:rPr>
        <w:t>Kredilere ilişkin açıklamalar (Devamı)</w:t>
      </w:r>
    </w:p>
    <w:p w14:paraId="0B9953DE" w14:textId="77777777" w:rsidR="00F56B92" w:rsidRPr="002F30E2" w:rsidRDefault="00F56B92" w:rsidP="00CF6861">
      <w:pPr>
        <w:tabs>
          <w:tab w:val="left" w:pos="1288"/>
        </w:tabs>
        <w:spacing w:line="216" w:lineRule="auto"/>
        <w:ind w:right="17"/>
        <w:jc w:val="both"/>
        <w:rPr>
          <w:bCs/>
          <w:iCs/>
          <w:sz w:val="16"/>
          <w:szCs w:val="16"/>
        </w:rPr>
      </w:pPr>
    </w:p>
    <w:p w14:paraId="2B289169" w14:textId="767613B4" w:rsidR="0045040A" w:rsidRPr="002F30E2" w:rsidRDefault="00684950" w:rsidP="00CF6861">
      <w:pPr>
        <w:tabs>
          <w:tab w:val="left" w:pos="1288"/>
        </w:tabs>
        <w:spacing w:line="216" w:lineRule="auto"/>
        <w:ind w:left="491" w:right="17" w:firstLine="360"/>
        <w:jc w:val="both"/>
        <w:rPr>
          <w:b/>
          <w:iCs/>
        </w:rPr>
      </w:pPr>
      <w:r w:rsidRPr="002F30E2">
        <w:rPr>
          <w:b/>
          <w:iCs/>
        </w:rPr>
        <w:t>ğ</w:t>
      </w:r>
      <w:r w:rsidR="002653CB" w:rsidRPr="002F30E2">
        <w:rPr>
          <w:b/>
          <w:iCs/>
        </w:rPr>
        <w:t>.2)</w:t>
      </w:r>
      <w:r w:rsidR="00E82A61" w:rsidRPr="002F30E2">
        <w:rPr>
          <w:b/>
          <w:iCs/>
        </w:rPr>
        <w:tab/>
      </w:r>
      <w:r w:rsidR="0045040A" w:rsidRPr="002F30E2">
        <w:rPr>
          <w:b/>
          <w:iCs/>
        </w:rPr>
        <w:t>Toplam donuk alacak</w:t>
      </w:r>
      <w:r w:rsidR="00D858BD" w:rsidRPr="002F30E2">
        <w:rPr>
          <w:b/>
          <w:iCs/>
        </w:rPr>
        <w:t xml:space="preserve"> hareketlerine ilişkin bilgiler</w:t>
      </w:r>
    </w:p>
    <w:p w14:paraId="4E5F3831" w14:textId="77777777" w:rsidR="0045040A" w:rsidRPr="002F30E2" w:rsidRDefault="0045040A" w:rsidP="00CF6861">
      <w:pPr>
        <w:spacing w:line="216" w:lineRule="auto"/>
        <w:ind w:left="1134" w:hanging="283"/>
        <w:jc w:val="both"/>
        <w:rPr>
          <w:bCs/>
          <w:iCs/>
          <w:sz w:val="10"/>
          <w:szCs w:val="10"/>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19"/>
        <w:gridCol w:w="1512"/>
        <w:gridCol w:w="1512"/>
        <w:gridCol w:w="1512"/>
      </w:tblGrid>
      <w:tr w:rsidR="00332EBF" w:rsidRPr="002F30E2" w14:paraId="2A8065DA" w14:textId="77777777" w:rsidTr="00164A47">
        <w:trPr>
          <w:trHeight w:val="57"/>
        </w:trPr>
        <w:tc>
          <w:tcPr>
            <w:tcW w:w="2252" w:type="pct"/>
            <w:vMerge w:val="restart"/>
            <w:tcBorders>
              <w:top w:val="single" w:sz="4" w:space="0" w:color="auto"/>
            </w:tcBorders>
            <w:noWrap/>
          </w:tcPr>
          <w:p w14:paraId="5A25C2CF" w14:textId="77777777" w:rsidR="009E7086" w:rsidRPr="002F30E2" w:rsidRDefault="009E7086" w:rsidP="00CF6861">
            <w:pPr>
              <w:spacing w:line="216" w:lineRule="auto"/>
              <w:rPr>
                <w:sz w:val="16"/>
                <w:szCs w:val="16"/>
              </w:rPr>
            </w:pPr>
          </w:p>
          <w:p w14:paraId="198AED53" w14:textId="77777777" w:rsidR="009E7086" w:rsidRPr="002F30E2" w:rsidRDefault="009E7086" w:rsidP="00CF6861">
            <w:pPr>
              <w:spacing w:line="216" w:lineRule="auto"/>
              <w:rPr>
                <w:sz w:val="16"/>
                <w:szCs w:val="16"/>
              </w:rPr>
            </w:pPr>
          </w:p>
          <w:p w14:paraId="4EC2651F" w14:textId="77777777" w:rsidR="009E7086" w:rsidRPr="002F30E2" w:rsidRDefault="009E7086" w:rsidP="00CF6861">
            <w:pPr>
              <w:spacing w:line="216" w:lineRule="auto"/>
              <w:rPr>
                <w:sz w:val="16"/>
                <w:szCs w:val="16"/>
              </w:rPr>
            </w:pPr>
          </w:p>
          <w:p w14:paraId="0F04991C" w14:textId="075B25B6" w:rsidR="009E7086" w:rsidRPr="002F30E2" w:rsidRDefault="009E7086" w:rsidP="00CF6861">
            <w:pPr>
              <w:spacing w:line="216" w:lineRule="auto"/>
              <w:rPr>
                <w:b/>
                <w:bCs/>
                <w:sz w:val="16"/>
                <w:szCs w:val="16"/>
              </w:rPr>
            </w:pPr>
            <w:r w:rsidRPr="002F30E2">
              <w:rPr>
                <w:b/>
                <w:bCs/>
                <w:sz w:val="16"/>
                <w:szCs w:val="16"/>
              </w:rPr>
              <w:t>Cari Dönem</w:t>
            </w:r>
          </w:p>
          <w:p w14:paraId="35FBA1D8" w14:textId="5C9956F4" w:rsidR="0045040A" w:rsidRPr="002F30E2" w:rsidRDefault="00B44B74" w:rsidP="00CF6861">
            <w:pPr>
              <w:spacing w:line="216" w:lineRule="auto"/>
              <w:rPr>
                <w:sz w:val="16"/>
                <w:szCs w:val="16"/>
              </w:rPr>
            </w:pPr>
            <w:r w:rsidRPr="002F30E2">
              <w:rPr>
                <w:b/>
                <w:bCs/>
                <w:sz w:val="16"/>
                <w:szCs w:val="16"/>
              </w:rPr>
              <w:t>30.09.2022</w:t>
            </w:r>
          </w:p>
        </w:tc>
        <w:tc>
          <w:tcPr>
            <w:tcW w:w="916" w:type="pct"/>
            <w:tcBorders>
              <w:top w:val="single" w:sz="4" w:space="0" w:color="auto"/>
            </w:tcBorders>
            <w:noWrap/>
            <w:vAlign w:val="bottom"/>
          </w:tcPr>
          <w:p w14:paraId="117CA07B" w14:textId="77777777" w:rsidR="0045040A" w:rsidRPr="002F30E2" w:rsidRDefault="0045040A" w:rsidP="00CF6861">
            <w:pPr>
              <w:spacing w:line="216" w:lineRule="auto"/>
              <w:ind w:right="-82"/>
              <w:jc w:val="right"/>
              <w:rPr>
                <w:b/>
                <w:sz w:val="16"/>
                <w:szCs w:val="16"/>
              </w:rPr>
            </w:pPr>
            <w:r w:rsidRPr="002F30E2">
              <w:rPr>
                <w:b/>
                <w:sz w:val="16"/>
                <w:szCs w:val="16"/>
              </w:rPr>
              <w:t>III. Grup:</w:t>
            </w:r>
          </w:p>
        </w:tc>
        <w:tc>
          <w:tcPr>
            <w:tcW w:w="916" w:type="pct"/>
            <w:tcBorders>
              <w:top w:val="single" w:sz="4" w:space="0" w:color="auto"/>
            </w:tcBorders>
            <w:noWrap/>
            <w:vAlign w:val="bottom"/>
          </w:tcPr>
          <w:p w14:paraId="75254D52" w14:textId="77777777" w:rsidR="0045040A" w:rsidRPr="002F30E2" w:rsidRDefault="0045040A" w:rsidP="00CF6861">
            <w:pPr>
              <w:spacing w:line="216" w:lineRule="auto"/>
              <w:ind w:right="-82"/>
              <w:jc w:val="right"/>
              <w:rPr>
                <w:b/>
                <w:sz w:val="16"/>
                <w:szCs w:val="16"/>
              </w:rPr>
            </w:pPr>
            <w:r w:rsidRPr="002F30E2">
              <w:rPr>
                <w:b/>
                <w:sz w:val="16"/>
                <w:szCs w:val="16"/>
              </w:rPr>
              <w:t>IV. Grup:</w:t>
            </w:r>
          </w:p>
        </w:tc>
        <w:tc>
          <w:tcPr>
            <w:tcW w:w="916" w:type="pct"/>
            <w:tcBorders>
              <w:top w:val="single" w:sz="4" w:space="0" w:color="auto"/>
            </w:tcBorders>
            <w:noWrap/>
            <w:vAlign w:val="bottom"/>
          </w:tcPr>
          <w:p w14:paraId="33143D4C" w14:textId="77777777" w:rsidR="0045040A" w:rsidRPr="002F30E2" w:rsidRDefault="0045040A" w:rsidP="00CF6861">
            <w:pPr>
              <w:spacing w:line="216" w:lineRule="auto"/>
              <w:ind w:right="-82"/>
              <w:jc w:val="right"/>
              <w:rPr>
                <w:b/>
                <w:sz w:val="16"/>
                <w:szCs w:val="16"/>
              </w:rPr>
            </w:pPr>
            <w:r w:rsidRPr="002F30E2">
              <w:rPr>
                <w:b/>
                <w:sz w:val="16"/>
                <w:szCs w:val="16"/>
              </w:rPr>
              <w:t>V. Grup:</w:t>
            </w:r>
          </w:p>
        </w:tc>
      </w:tr>
      <w:tr w:rsidR="00332EBF" w:rsidRPr="002F30E2" w14:paraId="136F2A39" w14:textId="77777777" w:rsidTr="00B969CC">
        <w:trPr>
          <w:trHeight w:val="436"/>
        </w:trPr>
        <w:tc>
          <w:tcPr>
            <w:tcW w:w="2252" w:type="pct"/>
            <w:vMerge/>
          </w:tcPr>
          <w:p w14:paraId="1AD01C7D" w14:textId="77777777" w:rsidR="0045040A" w:rsidRPr="002F30E2" w:rsidRDefault="0045040A" w:rsidP="00CF6861">
            <w:pPr>
              <w:spacing w:line="216" w:lineRule="auto"/>
              <w:rPr>
                <w:sz w:val="16"/>
                <w:szCs w:val="16"/>
              </w:rPr>
            </w:pPr>
          </w:p>
        </w:tc>
        <w:tc>
          <w:tcPr>
            <w:tcW w:w="916" w:type="pct"/>
            <w:vAlign w:val="bottom"/>
          </w:tcPr>
          <w:p w14:paraId="3CE1950B" w14:textId="77777777" w:rsidR="0045040A" w:rsidRPr="002F30E2" w:rsidRDefault="0045040A" w:rsidP="00B969CC">
            <w:pPr>
              <w:spacing w:line="216" w:lineRule="auto"/>
              <w:ind w:right="-82"/>
              <w:jc w:val="right"/>
              <w:rPr>
                <w:b/>
                <w:sz w:val="16"/>
                <w:szCs w:val="16"/>
              </w:rPr>
            </w:pPr>
            <w:r w:rsidRPr="002F30E2">
              <w:rPr>
                <w:b/>
                <w:sz w:val="16"/>
                <w:szCs w:val="16"/>
              </w:rPr>
              <w:t xml:space="preserve">Tahsil </w:t>
            </w:r>
            <w:proofErr w:type="gramStart"/>
            <w:r w:rsidRPr="002F30E2">
              <w:rPr>
                <w:b/>
                <w:sz w:val="16"/>
                <w:szCs w:val="16"/>
              </w:rPr>
              <w:t>İmkanı</w:t>
            </w:r>
            <w:proofErr w:type="gramEnd"/>
            <w:r w:rsidRPr="002F30E2">
              <w:rPr>
                <w:b/>
                <w:sz w:val="16"/>
                <w:szCs w:val="16"/>
              </w:rPr>
              <w:t xml:space="preserve"> Sınırlı Krediler ve Diğer Alacaklar</w:t>
            </w:r>
          </w:p>
        </w:tc>
        <w:tc>
          <w:tcPr>
            <w:tcW w:w="916" w:type="pct"/>
            <w:vAlign w:val="bottom"/>
          </w:tcPr>
          <w:p w14:paraId="351F923A" w14:textId="77777777" w:rsidR="0045040A" w:rsidRPr="002F30E2" w:rsidRDefault="0045040A" w:rsidP="00B969CC">
            <w:pPr>
              <w:spacing w:line="216" w:lineRule="auto"/>
              <w:ind w:right="-82"/>
              <w:jc w:val="right"/>
              <w:rPr>
                <w:b/>
                <w:sz w:val="16"/>
                <w:szCs w:val="16"/>
              </w:rPr>
            </w:pPr>
            <w:r w:rsidRPr="002F30E2">
              <w:rPr>
                <w:b/>
                <w:sz w:val="16"/>
                <w:szCs w:val="16"/>
              </w:rPr>
              <w:t>Tahsili Şüpheli Krediler ve Diğer Alacaklar</w:t>
            </w:r>
          </w:p>
        </w:tc>
        <w:tc>
          <w:tcPr>
            <w:tcW w:w="916" w:type="pct"/>
            <w:vAlign w:val="bottom"/>
          </w:tcPr>
          <w:p w14:paraId="17397CA3" w14:textId="77777777" w:rsidR="0045040A" w:rsidRPr="002F30E2" w:rsidRDefault="0045040A" w:rsidP="00B969CC">
            <w:pPr>
              <w:spacing w:line="216" w:lineRule="auto"/>
              <w:ind w:right="-82"/>
              <w:jc w:val="right"/>
              <w:rPr>
                <w:b/>
                <w:sz w:val="16"/>
                <w:szCs w:val="16"/>
              </w:rPr>
            </w:pPr>
            <w:r w:rsidRPr="002F30E2">
              <w:rPr>
                <w:b/>
                <w:sz w:val="16"/>
                <w:szCs w:val="16"/>
              </w:rPr>
              <w:t>Zarar Niteliğindeki Kredi ve Diğer Alacaklar</w:t>
            </w:r>
          </w:p>
        </w:tc>
      </w:tr>
      <w:tr w:rsidR="00C50F4C" w:rsidRPr="002F30E2" w14:paraId="7C39B0F4" w14:textId="77777777" w:rsidTr="00B969CC">
        <w:trPr>
          <w:trHeight w:val="57"/>
        </w:trPr>
        <w:tc>
          <w:tcPr>
            <w:tcW w:w="2252" w:type="pct"/>
            <w:noWrap/>
            <w:vAlign w:val="bottom"/>
          </w:tcPr>
          <w:p w14:paraId="2AB3783E" w14:textId="77777777" w:rsidR="00C50F4C" w:rsidRPr="002F30E2" w:rsidRDefault="00C50F4C" w:rsidP="00CF6861">
            <w:pPr>
              <w:spacing w:line="216" w:lineRule="auto"/>
              <w:rPr>
                <w:b/>
                <w:sz w:val="16"/>
                <w:szCs w:val="16"/>
              </w:rPr>
            </w:pPr>
            <w:r w:rsidRPr="002F30E2">
              <w:rPr>
                <w:b/>
                <w:sz w:val="16"/>
                <w:szCs w:val="16"/>
              </w:rPr>
              <w:t>Önceki Dönem Sonu Bakiyesi</w:t>
            </w:r>
          </w:p>
        </w:tc>
        <w:tc>
          <w:tcPr>
            <w:tcW w:w="916" w:type="pct"/>
            <w:noWrap/>
            <w:vAlign w:val="bottom"/>
          </w:tcPr>
          <w:p w14:paraId="4218AA74" w14:textId="2F0CB8D4" w:rsidR="00C50F4C" w:rsidRPr="002F30E2" w:rsidRDefault="00706F32" w:rsidP="00B969CC">
            <w:pPr>
              <w:spacing w:line="216" w:lineRule="auto"/>
              <w:ind w:right="-51"/>
              <w:jc w:val="right"/>
              <w:rPr>
                <w:b/>
                <w:bCs/>
                <w:sz w:val="16"/>
                <w:szCs w:val="16"/>
              </w:rPr>
            </w:pPr>
            <w:r w:rsidRPr="002F30E2">
              <w:rPr>
                <w:b/>
                <w:bCs/>
                <w:sz w:val="16"/>
                <w:szCs w:val="16"/>
              </w:rPr>
              <w:t>41.467</w:t>
            </w:r>
          </w:p>
        </w:tc>
        <w:tc>
          <w:tcPr>
            <w:tcW w:w="916" w:type="pct"/>
            <w:noWrap/>
            <w:vAlign w:val="bottom"/>
          </w:tcPr>
          <w:p w14:paraId="47500C5E" w14:textId="51D5538F" w:rsidR="00C50F4C" w:rsidRPr="002F30E2" w:rsidRDefault="00706F32" w:rsidP="00B969CC">
            <w:pPr>
              <w:spacing w:line="216" w:lineRule="auto"/>
              <w:ind w:right="-51"/>
              <w:jc w:val="right"/>
              <w:rPr>
                <w:b/>
                <w:bCs/>
                <w:sz w:val="16"/>
                <w:szCs w:val="16"/>
              </w:rPr>
            </w:pPr>
            <w:r w:rsidRPr="002F30E2">
              <w:rPr>
                <w:b/>
                <w:bCs/>
                <w:sz w:val="16"/>
                <w:szCs w:val="16"/>
              </w:rPr>
              <w:t>391.196</w:t>
            </w:r>
          </w:p>
        </w:tc>
        <w:tc>
          <w:tcPr>
            <w:tcW w:w="916" w:type="pct"/>
            <w:noWrap/>
            <w:vAlign w:val="bottom"/>
          </w:tcPr>
          <w:p w14:paraId="64F73F06" w14:textId="5A8F8D5A" w:rsidR="00C50F4C" w:rsidRPr="002F30E2" w:rsidRDefault="00706F32" w:rsidP="00B969CC">
            <w:pPr>
              <w:spacing w:line="216" w:lineRule="auto"/>
              <w:ind w:right="-51"/>
              <w:jc w:val="right"/>
              <w:rPr>
                <w:b/>
                <w:bCs/>
                <w:sz w:val="16"/>
                <w:szCs w:val="16"/>
              </w:rPr>
            </w:pPr>
            <w:r w:rsidRPr="002F30E2">
              <w:rPr>
                <w:b/>
                <w:bCs/>
                <w:sz w:val="16"/>
                <w:szCs w:val="16"/>
              </w:rPr>
              <w:t>1.266.313</w:t>
            </w:r>
          </w:p>
        </w:tc>
      </w:tr>
      <w:tr w:rsidR="00A029F6" w:rsidRPr="002F30E2" w14:paraId="5F22293B" w14:textId="77777777" w:rsidTr="00B969CC">
        <w:trPr>
          <w:trHeight w:val="57"/>
        </w:trPr>
        <w:tc>
          <w:tcPr>
            <w:tcW w:w="2252" w:type="pct"/>
            <w:noWrap/>
            <w:vAlign w:val="bottom"/>
          </w:tcPr>
          <w:p w14:paraId="4C46706F" w14:textId="401D1A70" w:rsidR="00A029F6" w:rsidRPr="002F30E2" w:rsidRDefault="00A029F6" w:rsidP="00CF6861">
            <w:pPr>
              <w:spacing w:line="216" w:lineRule="auto"/>
              <w:ind w:firstLineChars="200" w:firstLine="320"/>
              <w:rPr>
                <w:sz w:val="16"/>
                <w:szCs w:val="16"/>
              </w:rPr>
            </w:pPr>
            <w:r w:rsidRPr="002F30E2">
              <w:rPr>
                <w:sz w:val="16"/>
                <w:szCs w:val="16"/>
              </w:rPr>
              <w:t>Dönem İçinde İntikal (+)</w:t>
            </w:r>
          </w:p>
        </w:tc>
        <w:tc>
          <w:tcPr>
            <w:tcW w:w="916" w:type="pct"/>
            <w:noWrap/>
            <w:vAlign w:val="bottom"/>
          </w:tcPr>
          <w:p w14:paraId="45542C77" w14:textId="2080F00F" w:rsidR="00A029F6" w:rsidRPr="002F30E2" w:rsidRDefault="00164A47" w:rsidP="00B969CC">
            <w:pPr>
              <w:spacing w:line="216" w:lineRule="auto"/>
              <w:ind w:right="-51"/>
              <w:jc w:val="right"/>
              <w:rPr>
                <w:bCs/>
                <w:sz w:val="16"/>
                <w:szCs w:val="16"/>
              </w:rPr>
            </w:pPr>
            <w:r w:rsidRPr="002F30E2">
              <w:rPr>
                <w:bCs/>
                <w:sz w:val="16"/>
                <w:szCs w:val="16"/>
              </w:rPr>
              <w:t>247.046</w:t>
            </w:r>
          </w:p>
        </w:tc>
        <w:tc>
          <w:tcPr>
            <w:tcW w:w="916" w:type="pct"/>
            <w:noWrap/>
            <w:vAlign w:val="bottom"/>
          </w:tcPr>
          <w:p w14:paraId="493A986A" w14:textId="7B1FE90D" w:rsidR="00A029F6" w:rsidRPr="002F30E2" w:rsidRDefault="00164A47" w:rsidP="00B969CC">
            <w:pPr>
              <w:spacing w:line="216" w:lineRule="auto"/>
              <w:ind w:right="-51"/>
              <w:jc w:val="right"/>
              <w:rPr>
                <w:bCs/>
                <w:sz w:val="16"/>
                <w:szCs w:val="16"/>
              </w:rPr>
            </w:pPr>
            <w:r w:rsidRPr="002F30E2">
              <w:rPr>
                <w:bCs/>
                <w:sz w:val="16"/>
                <w:szCs w:val="16"/>
              </w:rPr>
              <w:t>15.844</w:t>
            </w:r>
          </w:p>
        </w:tc>
        <w:tc>
          <w:tcPr>
            <w:tcW w:w="916" w:type="pct"/>
            <w:noWrap/>
            <w:vAlign w:val="bottom"/>
          </w:tcPr>
          <w:p w14:paraId="67F5E369" w14:textId="285534FB" w:rsidR="00A029F6" w:rsidRPr="002F30E2" w:rsidRDefault="00164A47" w:rsidP="00B969CC">
            <w:pPr>
              <w:spacing w:line="216" w:lineRule="auto"/>
              <w:ind w:right="-51"/>
              <w:jc w:val="right"/>
              <w:rPr>
                <w:bCs/>
                <w:sz w:val="16"/>
                <w:szCs w:val="16"/>
              </w:rPr>
            </w:pPr>
            <w:r w:rsidRPr="002F30E2">
              <w:rPr>
                <w:bCs/>
                <w:sz w:val="16"/>
                <w:szCs w:val="16"/>
              </w:rPr>
              <w:t>270.016</w:t>
            </w:r>
          </w:p>
        </w:tc>
      </w:tr>
      <w:tr w:rsidR="00A029F6" w:rsidRPr="002F30E2" w14:paraId="5F4B9207" w14:textId="77777777" w:rsidTr="00B969CC">
        <w:trPr>
          <w:trHeight w:val="57"/>
        </w:trPr>
        <w:tc>
          <w:tcPr>
            <w:tcW w:w="2252" w:type="pct"/>
            <w:noWrap/>
            <w:vAlign w:val="bottom"/>
          </w:tcPr>
          <w:p w14:paraId="3C94A077" w14:textId="77777777" w:rsidR="00A029F6" w:rsidRPr="002F30E2" w:rsidRDefault="00A029F6" w:rsidP="00CF6861">
            <w:pPr>
              <w:spacing w:line="216" w:lineRule="auto"/>
              <w:ind w:firstLineChars="200" w:firstLine="320"/>
              <w:rPr>
                <w:sz w:val="16"/>
                <w:szCs w:val="16"/>
              </w:rPr>
            </w:pPr>
            <w:r w:rsidRPr="002F30E2">
              <w:rPr>
                <w:sz w:val="16"/>
                <w:szCs w:val="16"/>
              </w:rPr>
              <w:t>Diğer Donuk Alacak Hesaplarından Giriş (+)</w:t>
            </w:r>
          </w:p>
        </w:tc>
        <w:tc>
          <w:tcPr>
            <w:tcW w:w="916" w:type="pct"/>
            <w:noWrap/>
            <w:vAlign w:val="bottom"/>
          </w:tcPr>
          <w:p w14:paraId="2CDCBB84" w14:textId="4DFFC189" w:rsidR="00A029F6" w:rsidRPr="002F30E2" w:rsidRDefault="00A029F6" w:rsidP="00B969CC">
            <w:pPr>
              <w:spacing w:line="216" w:lineRule="auto"/>
              <w:ind w:right="-51"/>
              <w:jc w:val="right"/>
              <w:rPr>
                <w:sz w:val="16"/>
                <w:szCs w:val="16"/>
              </w:rPr>
            </w:pPr>
            <w:r w:rsidRPr="002F30E2">
              <w:rPr>
                <w:sz w:val="16"/>
                <w:szCs w:val="16"/>
              </w:rPr>
              <w:t>-</w:t>
            </w:r>
          </w:p>
        </w:tc>
        <w:tc>
          <w:tcPr>
            <w:tcW w:w="916" w:type="pct"/>
            <w:noWrap/>
            <w:vAlign w:val="bottom"/>
          </w:tcPr>
          <w:p w14:paraId="2B1278F7" w14:textId="58290063" w:rsidR="00A029F6" w:rsidRPr="002F30E2" w:rsidRDefault="00164A47" w:rsidP="00B969CC">
            <w:pPr>
              <w:spacing w:line="216" w:lineRule="auto"/>
              <w:ind w:right="-51"/>
              <w:jc w:val="right"/>
              <w:rPr>
                <w:sz w:val="16"/>
                <w:szCs w:val="16"/>
              </w:rPr>
            </w:pPr>
            <w:r w:rsidRPr="002F30E2">
              <w:rPr>
                <w:sz w:val="16"/>
                <w:szCs w:val="16"/>
              </w:rPr>
              <w:t>227.098</w:t>
            </w:r>
          </w:p>
        </w:tc>
        <w:tc>
          <w:tcPr>
            <w:tcW w:w="916" w:type="pct"/>
            <w:noWrap/>
            <w:vAlign w:val="bottom"/>
          </w:tcPr>
          <w:p w14:paraId="7EB7768A" w14:textId="013D9277" w:rsidR="00A029F6" w:rsidRPr="002F30E2" w:rsidRDefault="00164A47" w:rsidP="00B969CC">
            <w:pPr>
              <w:spacing w:line="216" w:lineRule="auto"/>
              <w:ind w:right="-51"/>
              <w:jc w:val="right"/>
              <w:rPr>
                <w:sz w:val="16"/>
                <w:szCs w:val="16"/>
              </w:rPr>
            </w:pPr>
            <w:r w:rsidRPr="002F30E2">
              <w:rPr>
                <w:sz w:val="16"/>
                <w:szCs w:val="16"/>
              </w:rPr>
              <w:t>420.807</w:t>
            </w:r>
          </w:p>
        </w:tc>
      </w:tr>
      <w:tr w:rsidR="00A029F6" w:rsidRPr="002F30E2" w14:paraId="2B5990AA" w14:textId="77777777" w:rsidTr="00B969CC">
        <w:trPr>
          <w:trHeight w:val="57"/>
        </w:trPr>
        <w:tc>
          <w:tcPr>
            <w:tcW w:w="2252" w:type="pct"/>
            <w:noWrap/>
            <w:vAlign w:val="bottom"/>
          </w:tcPr>
          <w:p w14:paraId="712E0728" w14:textId="77777777" w:rsidR="00A029F6" w:rsidRPr="002F30E2" w:rsidRDefault="00A029F6" w:rsidP="00CF6861">
            <w:pPr>
              <w:spacing w:line="216" w:lineRule="auto"/>
              <w:ind w:firstLineChars="200" w:firstLine="320"/>
              <w:rPr>
                <w:sz w:val="16"/>
                <w:szCs w:val="16"/>
              </w:rPr>
            </w:pPr>
            <w:r w:rsidRPr="002F30E2">
              <w:rPr>
                <w:sz w:val="16"/>
                <w:szCs w:val="16"/>
              </w:rPr>
              <w:t>Diğer Donuk Alacak Hesaplarına Çıkış (-)</w:t>
            </w:r>
          </w:p>
        </w:tc>
        <w:tc>
          <w:tcPr>
            <w:tcW w:w="916" w:type="pct"/>
            <w:noWrap/>
            <w:vAlign w:val="bottom"/>
          </w:tcPr>
          <w:p w14:paraId="0DD589F6" w14:textId="1BF41E13" w:rsidR="00A029F6" w:rsidRPr="002F30E2" w:rsidRDefault="00164A47" w:rsidP="00B969CC">
            <w:pPr>
              <w:spacing w:line="216" w:lineRule="auto"/>
              <w:ind w:right="-51"/>
              <w:jc w:val="right"/>
              <w:rPr>
                <w:sz w:val="16"/>
                <w:szCs w:val="16"/>
              </w:rPr>
            </w:pPr>
            <w:r w:rsidRPr="002F30E2">
              <w:rPr>
                <w:sz w:val="16"/>
                <w:szCs w:val="16"/>
              </w:rPr>
              <w:t>227.098</w:t>
            </w:r>
          </w:p>
        </w:tc>
        <w:tc>
          <w:tcPr>
            <w:tcW w:w="916" w:type="pct"/>
            <w:noWrap/>
            <w:vAlign w:val="bottom"/>
          </w:tcPr>
          <w:p w14:paraId="541A62BB" w14:textId="707885CB" w:rsidR="00A029F6" w:rsidRPr="002F30E2" w:rsidRDefault="00164A47" w:rsidP="00B969CC">
            <w:pPr>
              <w:spacing w:line="216" w:lineRule="auto"/>
              <w:ind w:right="-51"/>
              <w:jc w:val="right"/>
              <w:rPr>
                <w:sz w:val="16"/>
                <w:szCs w:val="16"/>
              </w:rPr>
            </w:pPr>
            <w:r w:rsidRPr="002F30E2">
              <w:rPr>
                <w:sz w:val="16"/>
                <w:szCs w:val="16"/>
              </w:rPr>
              <w:t>420.807</w:t>
            </w:r>
          </w:p>
        </w:tc>
        <w:tc>
          <w:tcPr>
            <w:tcW w:w="916" w:type="pct"/>
            <w:noWrap/>
            <w:vAlign w:val="bottom"/>
          </w:tcPr>
          <w:p w14:paraId="134A7AE6" w14:textId="6819A634" w:rsidR="00A029F6" w:rsidRPr="002F30E2" w:rsidRDefault="00A029F6" w:rsidP="00B969CC">
            <w:pPr>
              <w:spacing w:line="216" w:lineRule="auto"/>
              <w:ind w:right="-51"/>
              <w:jc w:val="right"/>
              <w:rPr>
                <w:sz w:val="16"/>
                <w:szCs w:val="16"/>
              </w:rPr>
            </w:pPr>
            <w:r w:rsidRPr="002F30E2">
              <w:rPr>
                <w:sz w:val="16"/>
                <w:szCs w:val="16"/>
              </w:rPr>
              <w:t>-</w:t>
            </w:r>
          </w:p>
        </w:tc>
      </w:tr>
      <w:tr w:rsidR="00A029F6" w:rsidRPr="002F30E2" w14:paraId="531F0EE6" w14:textId="77777777" w:rsidTr="00B969CC">
        <w:trPr>
          <w:trHeight w:val="57"/>
        </w:trPr>
        <w:tc>
          <w:tcPr>
            <w:tcW w:w="2252" w:type="pct"/>
            <w:noWrap/>
            <w:vAlign w:val="bottom"/>
          </w:tcPr>
          <w:p w14:paraId="260F8BB2" w14:textId="157A1644" w:rsidR="00A029F6" w:rsidRPr="002F30E2" w:rsidRDefault="00A029F6" w:rsidP="00CF6861">
            <w:pPr>
              <w:spacing w:line="216" w:lineRule="auto"/>
              <w:ind w:firstLineChars="200" w:firstLine="320"/>
              <w:rPr>
                <w:sz w:val="16"/>
                <w:szCs w:val="16"/>
              </w:rPr>
            </w:pPr>
            <w:r w:rsidRPr="002F30E2">
              <w:rPr>
                <w:sz w:val="16"/>
                <w:szCs w:val="16"/>
              </w:rPr>
              <w:t>Dönem İçinde Tahsilat (-)</w:t>
            </w:r>
            <w:r w:rsidRPr="002F30E2">
              <w:rPr>
                <w:color w:val="000000" w:themeColor="text1"/>
                <w:sz w:val="16"/>
                <w:szCs w:val="16"/>
                <w:vertAlign w:val="superscript"/>
              </w:rPr>
              <w:t>(*)</w:t>
            </w:r>
          </w:p>
        </w:tc>
        <w:tc>
          <w:tcPr>
            <w:tcW w:w="916" w:type="pct"/>
            <w:noWrap/>
            <w:vAlign w:val="bottom"/>
          </w:tcPr>
          <w:p w14:paraId="3D6EFF82" w14:textId="1714F93A" w:rsidR="00A029F6" w:rsidRPr="002F30E2" w:rsidRDefault="00164A47" w:rsidP="00B969CC">
            <w:pPr>
              <w:spacing w:line="216" w:lineRule="auto"/>
              <w:ind w:right="-51"/>
              <w:jc w:val="right"/>
              <w:rPr>
                <w:sz w:val="16"/>
                <w:szCs w:val="16"/>
              </w:rPr>
            </w:pPr>
            <w:r w:rsidRPr="002F30E2">
              <w:rPr>
                <w:sz w:val="16"/>
                <w:szCs w:val="16"/>
              </w:rPr>
              <w:t>30.672</w:t>
            </w:r>
          </w:p>
        </w:tc>
        <w:tc>
          <w:tcPr>
            <w:tcW w:w="916" w:type="pct"/>
            <w:noWrap/>
            <w:vAlign w:val="bottom"/>
          </w:tcPr>
          <w:p w14:paraId="664D01E1" w14:textId="7DB64787" w:rsidR="00A029F6" w:rsidRPr="002F30E2" w:rsidRDefault="00164A47" w:rsidP="00B969CC">
            <w:pPr>
              <w:spacing w:line="216" w:lineRule="auto"/>
              <w:ind w:right="-51"/>
              <w:jc w:val="right"/>
              <w:rPr>
                <w:sz w:val="16"/>
                <w:szCs w:val="16"/>
              </w:rPr>
            </w:pPr>
            <w:r w:rsidRPr="002F30E2">
              <w:rPr>
                <w:sz w:val="16"/>
                <w:szCs w:val="16"/>
              </w:rPr>
              <w:t>31.500</w:t>
            </w:r>
          </w:p>
        </w:tc>
        <w:tc>
          <w:tcPr>
            <w:tcW w:w="916" w:type="pct"/>
            <w:noWrap/>
            <w:vAlign w:val="bottom"/>
          </w:tcPr>
          <w:p w14:paraId="334E04E8" w14:textId="14BCD2EB" w:rsidR="00A029F6" w:rsidRPr="002F30E2" w:rsidRDefault="00164A47" w:rsidP="00B969CC">
            <w:pPr>
              <w:spacing w:line="216" w:lineRule="auto"/>
              <w:ind w:right="-51"/>
              <w:jc w:val="right"/>
              <w:rPr>
                <w:sz w:val="16"/>
                <w:szCs w:val="16"/>
              </w:rPr>
            </w:pPr>
            <w:r w:rsidRPr="002F30E2">
              <w:rPr>
                <w:sz w:val="16"/>
                <w:szCs w:val="16"/>
              </w:rPr>
              <w:t>296.146</w:t>
            </w:r>
          </w:p>
        </w:tc>
      </w:tr>
      <w:tr w:rsidR="00C50F4C" w:rsidRPr="002F30E2" w14:paraId="295342BB" w14:textId="77777777" w:rsidTr="00B969CC">
        <w:trPr>
          <w:trHeight w:val="57"/>
        </w:trPr>
        <w:tc>
          <w:tcPr>
            <w:tcW w:w="2252" w:type="pct"/>
            <w:noWrap/>
            <w:vAlign w:val="bottom"/>
          </w:tcPr>
          <w:p w14:paraId="698B667E" w14:textId="61990DA3" w:rsidR="00C50F4C" w:rsidRPr="002F30E2" w:rsidRDefault="00912F1F" w:rsidP="00CF6861">
            <w:pPr>
              <w:spacing w:line="216" w:lineRule="auto"/>
              <w:ind w:firstLineChars="200" w:firstLine="320"/>
              <w:rPr>
                <w:sz w:val="16"/>
                <w:szCs w:val="16"/>
              </w:rPr>
            </w:pPr>
            <w:r w:rsidRPr="002F30E2">
              <w:rPr>
                <w:sz w:val="16"/>
                <w:szCs w:val="16"/>
              </w:rPr>
              <w:t>Satılan</w:t>
            </w:r>
            <w:r w:rsidRPr="002F30E2">
              <w:rPr>
                <w:color w:val="000000" w:themeColor="text1"/>
                <w:sz w:val="16"/>
                <w:szCs w:val="16"/>
                <w:vertAlign w:val="superscript"/>
              </w:rPr>
              <w:t>(**)</w:t>
            </w:r>
            <w:r w:rsidR="00C50F4C" w:rsidRPr="002F30E2">
              <w:rPr>
                <w:sz w:val="16"/>
                <w:szCs w:val="16"/>
              </w:rPr>
              <w:t xml:space="preserve"> (-)</w:t>
            </w:r>
          </w:p>
        </w:tc>
        <w:tc>
          <w:tcPr>
            <w:tcW w:w="916" w:type="pct"/>
            <w:noWrap/>
            <w:vAlign w:val="bottom"/>
          </w:tcPr>
          <w:p w14:paraId="23E7E0EB" w14:textId="72EF7BBF" w:rsidR="00C50F4C" w:rsidRPr="002F30E2" w:rsidRDefault="00C50F4C" w:rsidP="00B969CC">
            <w:pPr>
              <w:spacing w:line="216" w:lineRule="auto"/>
              <w:ind w:right="-51"/>
              <w:jc w:val="right"/>
              <w:rPr>
                <w:sz w:val="16"/>
                <w:szCs w:val="16"/>
              </w:rPr>
            </w:pPr>
            <w:r w:rsidRPr="002F30E2">
              <w:rPr>
                <w:sz w:val="16"/>
                <w:szCs w:val="16"/>
              </w:rPr>
              <w:t>-</w:t>
            </w:r>
          </w:p>
        </w:tc>
        <w:tc>
          <w:tcPr>
            <w:tcW w:w="916" w:type="pct"/>
            <w:noWrap/>
            <w:vAlign w:val="bottom"/>
          </w:tcPr>
          <w:p w14:paraId="11AC557D" w14:textId="745A2F23" w:rsidR="00C50F4C" w:rsidRPr="002F30E2" w:rsidRDefault="00C50F4C" w:rsidP="00B969CC">
            <w:pPr>
              <w:spacing w:line="216" w:lineRule="auto"/>
              <w:ind w:right="-51"/>
              <w:jc w:val="right"/>
              <w:rPr>
                <w:sz w:val="16"/>
                <w:szCs w:val="16"/>
              </w:rPr>
            </w:pPr>
            <w:r w:rsidRPr="002F30E2">
              <w:rPr>
                <w:sz w:val="16"/>
                <w:szCs w:val="16"/>
              </w:rPr>
              <w:t>-</w:t>
            </w:r>
          </w:p>
        </w:tc>
        <w:tc>
          <w:tcPr>
            <w:tcW w:w="916" w:type="pct"/>
            <w:noWrap/>
            <w:vAlign w:val="bottom"/>
          </w:tcPr>
          <w:p w14:paraId="1B586624" w14:textId="0A0B09E6" w:rsidR="00C50F4C" w:rsidRPr="002F30E2" w:rsidRDefault="00706F32" w:rsidP="00B969CC">
            <w:pPr>
              <w:spacing w:line="216" w:lineRule="auto"/>
              <w:ind w:right="-51"/>
              <w:jc w:val="right"/>
              <w:rPr>
                <w:sz w:val="16"/>
                <w:szCs w:val="16"/>
              </w:rPr>
            </w:pPr>
            <w:r w:rsidRPr="002F30E2">
              <w:rPr>
                <w:sz w:val="16"/>
                <w:szCs w:val="16"/>
              </w:rPr>
              <w:t>19.016</w:t>
            </w:r>
          </w:p>
        </w:tc>
      </w:tr>
      <w:tr w:rsidR="00C50F4C" w:rsidRPr="002F30E2" w14:paraId="36A39D2E" w14:textId="77777777" w:rsidTr="00B969CC">
        <w:trPr>
          <w:trHeight w:val="57"/>
        </w:trPr>
        <w:tc>
          <w:tcPr>
            <w:tcW w:w="2252" w:type="pct"/>
            <w:noWrap/>
            <w:vAlign w:val="bottom"/>
          </w:tcPr>
          <w:p w14:paraId="7A33B6A1" w14:textId="77777777" w:rsidR="00C50F4C" w:rsidRPr="002F30E2" w:rsidRDefault="00C50F4C" w:rsidP="00CF6861">
            <w:pPr>
              <w:spacing w:line="216" w:lineRule="auto"/>
              <w:ind w:left="355" w:firstLineChars="200" w:firstLine="320"/>
              <w:rPr>
                <w:sz w:val="16"/>
                <w:szCs w:val="16"/>
              </w:rPr>
            </w:pPr>
            <w:r w:rsidRPr="002F30E2">
              <w:rPr>
                <w:sz w:val="16"/>
                <w:szCs w:val="16"/>
              </w:rPr>
              <w:t>Kurumsal ve Ticari Krediler</w:t>
            </w:r>
          </w:p>
        </w:tc>
        <w:tc>
          <w:tcPr>
            <w:tcW w:w="916" w:type="pct"/>
            <w:noWrap/>
            <w:vAlign w:val="bottom"/>
          </w:tcPr>
          <w:p w14:paraId="2CF22F42" w14:textId="57A3900C" w:rsidR="00C50F4C" w:rsidRPr="002F30E2" w:rsidRDefault="00C50F4C" w:rsidP="00B969CC">
            <w:pPr>
              <w:spacing w:line="216" w:lineRule="auto"/>
              <w:ind w:right="-51"/>
              <w:jc w:val="right"/>
              <w:rPr>
                <w:sz w:val="16"/>
                <w:szCs w:val="16"/>
              </w:rPr>
            </w:pPr>
            <w:r w:rsidRPr="002F30E2">
              <w:rPr>
                <w:sz w:val="16"/>
                <w:szCs w:val="16"/>
              </w:rPr>
              <w:t>-</w:t>
            </w:r>
          </w:p>
        </w:tc>
        <w:tc>
          <w:tcPr>
            <w:tcW w:w="916" w:type="pct"/>
            <w:noWrap/>
            <w:vAlign w:val="bottom"/>
          </w:tcPr>
          <w:p w14:paraId="620BB8B0" w14:textId="1D53ADDD" w:rsidR="00C50F4C" w:rsidRPr="002F30E2" w:rsidRDefault="00C50F4C" w:rsidP="00B969CC">
            <w:pPr>
              <w:spacing w:line="216" w:lineRule="auto"/>
              <w:ind w:right="-51"/>
              <w:jc w:val="right"/>
              <w:rPr>
                <w:sz w:val="16"/>
                <w:szCs w:val="16"/>
              </w:rPr>
            </w:pPr>
            <w:r w:rsidRPr="002F30E2">
              <w:rPr>
                <w:sz w:val="16"/>
                <w:szCs w:val="16"/>
              </w:rPr>
              <w:t>-</w:t>
            </w:r>
          </w:p>
        </w:tc>
        <w:tc>
          <w:tcPr>
            <w:tcW w:w="916" w:type="pct"/>
            <w:noWrap/>
            <w:vAlign w:val="bottom"/>
          </w:tcPr>
          <w:p w14:paraId="76B91D3D" w14:textId="4D290E34" w:rsidR="00C50F4C" w:rsidRPr="002F30E2" w:rsidRDefault="00706F32" w:rsidP="00B969CC">
            <w:pPr>
              <w:spacing w:line="216" w:lineRule="auto"/>
              <w:ind w:right="-51"/>
              <w:jc w:val="right"/>
              <w:rPr>
                <w:sz w:val="16"/>
                <w:szCs w:val="16"/>
              </w:rPr>
            </w:pPr>
            <w:r w:rsidRPr="002F30E2">
              <w:rPr>
                <w:sz w:val="16"/>
                <w:szCs w:val="16"/>
              </w:rPr>
              <w:t>19.016</w:t>
            </w:r>
          </w:p>
        </w:tc>
      </w:tr>
      <w:tr w:rsidR="00C50F4C" w:rsidRPr="002F30E2" w14:paraId="08C223AF" w14:textId="77777777" w:rsidTr="00B969CC">
        <w:trPr>
          <w:trHeight w:val="57"/>
        </w:trPr>
        <w:tc>
          <w:tcPr>
            <w:tcW w:w="2252" w:type="pct"/>
            <w:noWrap/>
            <w:vAlign w:val="bottom"/>
          </w:tcPr>
          <w:p w14:paraId="3DD1B677" w14:textId="77777777" w:rsidR="00C50F4C" w:rsidRPr="002F30E2" w:rsidRDefault="00C50F4C" w:rsidP="00CF6861">
            <w:pPr>
              <w:spacing w:line="216" w:lineRule="auto"/>
              <w:ind w:left="355" w:firstLineChars="200" w:firstLine="320"/>
              <w:rPr>
                <w:sz w:val="16"/>
                <w:szCs w:val="16"/>
              </w:rPr>
            </w:pPr>
            <w:r w:rsidRPr="002F30E2">
              <w:rPr>
                <w:sz w:val="16"/>
                <w:szCs w:val="16"/>
              </w:rPr>
              <w:t>Bireysel Krediler</w:t>
            </w:r>
          </w:p>
        </w:tc>
        <w:tc>
          <w:tcPr>
            <w:tcW w:w="916" w:type="pct"/>
            <w:noWrap/>
            <w:vAlign w:val="bottom"/>
          </w:tcPr>
          <w:p w14:paraId="3151DB62" w14:textId="352F24A3" w:rsidR="00C50F4C" w:rsidRPr="002F30E2" w:rsidRDefault="00C50F4C" w:rsidP="00B969CC">
            <w:pPr>
              <w:spacing w:line="216" w:lineRule="auto"/>
              <w:ind w:right="-51"/>
              <w:jc w:val="right"/>
              <w:rPr>
                <w:sz w:val="16"/>
                <w:szCs w:val="16"/>
              </w:rPr>
            </w:pPr>
            <w:r w:rsidRPr="002F30E2">
              <w:rPr>
                <w:sz w:val="16"/>
                <w:szCs w:val="16"/>
              </w:rPr>
              <w:t>-</w:t>
            </w:r>
          </w:p>
        </w:tc>
        <w:tc>
          <w:tcPr>
            <w:tcW w:w="916" w:type="pct"/>
            <w:noWrap/>
            <w:vAlign w:val="bottom"/>
          </w:tcPr>
          <w:p w14:paraId="2C5A0483" w14:textId="694B35D2" w:rsidR="00C50F4C" w:rsidRPr="002F30E2" w:rsidRDefault="00C50F4C" w:rsidP="00B969CC">
            <w:pPr>
              <w:spacing w:line="216" w:lineRule="auto"/>
              <w:ind w:right="-51"/>
              <w:jc w:val="right"/>
              <w:rPr>
                <w:sz w:val="16"/>
                <w:szCs w:val="16"/>
              </w:rPr>
            </w:pPr>
            <w:r w:rsidRPr="002F30E2">
              <w:rPr>
                <w:sz w:val="16"/>
                <w:szCs w:val="16"/>
              </w:rPr>
              <w:t>-</w:t>
            </w:r>
          </w:p>
        </w:tc>
        <w:tc>
          <w:tcPr>
            <w:tcW w:w="916" w:type="pct"/>
            <w:noWrap/>
            <w:vAlign w:val="bottom"/>
          </w:tcPr>
          <w:p w14:paraId="146BDB20" w14:textId="4D3FD6BE" w:rsidR="00C50F4C" w:rsidRPr="002F30E2" w:rsidRDefault="00C50F4C" w:rsidP="00B969CC">
            <w:pPr>
              <w:spacing w:line="216" w:lineRule="auto"/>
              <w:ind w:right="-51"/>
              <w:jc w:val="right"/>
              <w:rPr>
                <w:sz w:val="16"/>
                <w:szCs w:val="16"/>
              </w:rPr>
            </w:pPr>
            <w:r w:rsidRPr="002F30E2">
              <w:rPr>
                <w:sz w:val="16"/>
                <w:szCs w:val="16"/>
              </w:rPr>
              <w:t>-</w:t>
            </w:r>
          </w:p>
        </w:tc>
      </w:tr>
      <w:tr w:rsidR="00C50F4C" w:rsidRPr="002F30E2" w14:paraId="1E156022" w14:textId="77777777" w:rsidTr="00B969CC">
        <w:trPr>
          <w:trHeight w:val="57"/>
        </w:trPr>
        <w:tc>
          <w:tcPr>
            <w:tcW w:w="2252" w:type="pct"/>
            <w:noWrap/>
            <w:vAlign w:val="bottom"/>
          </w:tcPr>
          <w:p w14:paraId="1ADFA7E0" w14:textId="77777777" w:rsidR="00C50F4C" w:rsidRPr="002F30E2" w:rsidRDefault="00C50F4C" w:rsidP="00CF6861">
            <w:pPr>
              <w:spacing w:line="216" w:lineRule="auto"/>
              <w:ind w:left="355" w:firstLineChars="200" w:firstLine="320"/>
              <w:rPr>
                <w:sz w:val="16"/>
                <w:szCs w:val="16"/>
              </w:rPr>
            </w:pPr>
            <w:r w:rsidRPr="002F30E2">
              <w:rPr>
                <w:sz w:val="16"/>
                <w:szCs w:val="16"/>
              </w:rPr>
              <w:t>Kredi Kartları</w:t>
            </w:r>
          </w:p>
        </w:tc>
        <w:tc>
          <w:tcPr>
            <w:tcW w:w="916" w:type="pct"/>
            <w:noWrap/>
            <w:vAlign w:val="bottom"/>
          </w:tcPr>
          <w:p w14:paraId="1137F1CD" w14:textId="10092279" w:rsidR="00C50F4C" w:rsidRPr="002F30E2" w:rsidRDefault="00C50F4C" w:rsidP="00B969CC">
            <w:pPr>
              <w:spacing w:line="216" w:lineRule="auto"/>
              <w:ind w:right="-51"/>
              <w:jc w:val="right"/>
              <w:rPr>
                <w:sz w:val="16"/>
                <w:szCs w:val="16"/>
              </w:rPr>
            </w:pPr>
            <w:r w:rsidRPr="002F30E2">
              <w:rPr>
                <w:sz w:val="16"/>
                <w:szCs w:val="16"/>
              </w:rPr>
              <w:t>-</w:t>
            </w:r>
          </w:p>
        </w:tc>
        <w:tc>
          <w:tcPr>
            <w:tcW w:w="916" w:type="pct"/>
            <w:noWrap/>
            <w:vAlign w:val="bottom"/>
          </w:tcPr>
          <w:p w14:paraId="2A440C82" w14:textId="3F0EA626" w:rsidR="00C50F4C" w:rsidRPr="002F30E2" w:rsidRDefault="00C50F4C" w:rsidP="00B969CC">
            <w:pPr>
              <w:spacing w:line="216" w:lineRule="auto"/>
              <w:ind w:right="-51"/>
              <w:jc w:val="right"/>
              <w:rPr>
                <w:sz w:val="16"/>
                <w:szCs w:val="16"/>
              </w:rPr>
            </w:pPr>
            <w:r w:rsidRPr="002F30E2">
              <w:rPr>
                <w:sz w:val="16"/>
                <w:szCs w:val="16"/>
              </w:rPr>
              <w:t>-</w:t>
            </w:r>
          </w:p>
        </w:tc>
        <w:tc>
          <w:tcPr>
            <w:tcW w:w="916" w:type="pct"/>
            <w:noWrap/>
            <w:vAlign w:val="bottom"/>
          </w:tcPr>
          <w:p w14:paraId="0FA09233" w14:textId="5CDD7445" w:rsidR="00C50F4C" w:rsidRPr="002F30E2" w:rsidRDefault="00C50F4C" w:rsidP="00B969CC">
            <w:pPr>
              <w:spacing w:line="216" w:lineRule="auto"/>
              <w:ind w:right="-51"/>
              <w:jc w:val="right"/>
              <w:rPr>
                <w:sz w:val="16"/>
                <w:szCs w:val="16"/>
              </w:rPr>
            </w:pPr>
            <w:r w:rsidRPr="002F30E2">
              <w:rPr>
                <w:sz w:val="16"/>
                <w:szCs w:val="16"/>
              </w:rPr>
              <w:t>-</w:t>
            </w:r>
          </w:p>
        </w:tc>
      </w:tr>
      <w:tr w:rsidR="00C50F4C" w:rsidRPr="002F30E2" w14:paraId="36D1E345" w14:textId="77777777" w:rsidTr="00B969CC">
        <w:trPr>
          <w:trHeight w:val="57"/>
        </w:trPr>
        <w:tc>
          <w:tcPr>
            <w:tcW w:w="2252" w:type="pct"/>
            <w:noWrap/>
            <w:vAlign w:val="bottom"/>
          </w:tcPr>
          <w:p w14:paraId="3515B545" w14:textId="77777777" w:rsidR="00C50F4C" w:rsidRPr="002F30E2" w:rsidRDefault="00C50F4C" w:rsidP="00CF6861">
            <w:pPr>
              <w:spacing w:line="216" w:lineRule="auto"/>
              <w:ind w:left="355" w:firstLineChars="200" w:firstLine="320"/>
              <w:rPr>
                <w:sz w:val="16"/>
                <w:szCs w:val="16"/>
              </w:rPr>
            </w:pPr>
            <w:r w:rsidRPr="002F30E2">
              <w:rPr>
                <w:sz w:val="16"/>
                <w:szCs w:val="16"/>
              </w:rPr>
              <w:t>Diğer</w:t>
            </w:r>
          </w:p>
        </w:tc>
        <w:tc>
          <w:tcPr>
            <w:tcW w:w="916" w:type="pct"/>
            <w:noWrap/>
            <w:vAlign w:val="bottom"/>
          </w:tcPr>
          <w:p w14:paraId="1CD7E565" w14:textId="5A11C500" w:rsidR="00C50F4C" w:rsidRPr="002F30E2" w:rsidRDefault="00C50F4C" w:rsidP="00B969CC">
            <w:pPr>
              <w:spacing w:line="216" w:lineRule="auto"/>
              <w:ind w:right="-51"/>
              <w:jc w:val="right"/>
              <w:rPr>
                <w:sz w:val="16"/>
                <w:szCs w:val="16"/>
              </w:rPr>
            </w:pPr>
            <w:r w:rsidRPr="002F30E2">
              <w:rPr>
                <w:sz w:val="16"/>
                <w:szCs w:val="16"/>
              </w:rPr>
              <w:t>-</w:t>
            </w:r>
          </w:p>
        </w:tc>
        <w:tc>
          <w:tcPr>
            <w:tcW w:w="916" w:type="pct"/>
            <w:noWrap/>
            <w:vAlign w:val="bottom"/>
          </w:tcPr>
          <w:p w14:paraId="2188188D" w14:textId="2BD0E4FB" w:rsidR="00C50F4C" w:rsidRPr="002F30E2" w:rsidRDefault="00C50F4C" w:rsidP="00B969CC">
            <w:pPr>
              <w:spacing w:line="216" w:lineRule="auto"/>
              <w:ind w:right="-51"/>
              <w:jc w:val="right"/>
              <w:rPr>
                <w:sz w:val="16"/>
                <w:szCs w:val="16"/>
              </w:rPr>
            </w:pPr>
            <w:r w:rsidRPr="002F30E2">
              <w:rPr>
                <w:sz w:val="16"/>
                <w:szCs w:val="16"/>
              </w:rPr>
              <w:t>-</w:t>
            </w:r>
          </w:p>
        </w:tc>
        <w:tc>
          <w:tcPr>
            <w:tcW w:w="916" w:type="pct"/>
            <w:noWrap/>
            <w:vAlign w:val="bottom"/>
          </w:tcPr>
          <w:p w14:paraId="7D22B049" w14:textId="340B065F" w:rsidR="00C50F4C" w:rsidRPr="002F30E2" w:rsidRDefault="00C50F4C" w:rsidP="00B969CC">
            <w:pPr>
              <w:spacing w:line="216" w:lineRule="auto"/>
              <w:ind w:right="-51"/>
              <w:jc w:val="right"/>
              <w:rPr>
                <w:sz w:val="16"/>
                <w:szCs w:val="16"/>
              </w:rPr>
            </w:pPr>
            <w:r w:rsidRPr="002F30E2">
              <w:rPr>
                <w:sz w:val="16"/>
                <w:szCs w:val="16"/>
              </w:rPr>
              <w:t>-</w:t>
            </w:r>
          </w:p>
        </w:tc>
      </w:tr>
      <w:tr w:rsidR="00164A47" w:rsidRPr="002F30E2" w14:paraId="19A49677" w14:textId="77777777" w:rsidTr="00B969CC">
        <w:trPr>
          <w:trHeight w:val="57"/>
        </w:trPr>
        <w:tc>
          <w:tcPr>
            <w:tcW w:w="2252" w:type="pct"/>
            <w:noWrap/>
            <w:vAlign w:val="bottom"/>
          </w:tcPr>
          <w:p w14:paraId="2D08A68F" w14:textId="77777777" w:rsidR="00164A47" w:rsidRPr="002F30E2" w:rsidRDefault="00164A47" w:rsidP="00164A47">
            <w:pPr>
              <w:spacing w:line="216" w:lineRule="auto"/>
              <w:rPr>
                <w:b/>
                <w:sz w:val="16"/>
                <w:szCs w:val="16"/>
              </w:rPr>
            </w:pPr>
            <w:r w:rsidRPr="002F30E2">
              <w:rPr>
                <w:b/>
                <w:sz w:val="16"/>
                <w:szCs w:val="16"/>
              </w:rPr>
              <w:t xml:space="preserve">Dönem Sonu Bakiyesi </w:t>
            </w:r>
          </w:p>
        </w:tc>
        <w:tc>
          <w:tcPr>
            <w:tcW w:w="916" w:type="pct"/>
            <w:noWrap/>
            <w:vAlign w:val="bottom"/>
          </w:tcPr>
          <w:p w14:paraId="3FEA8348" w14:textId="52709C6B" w:rsidR="00164A47" w:rsidRPr="002F30E2" w:rsidRDefault="00164A47" w:rsidP="00B969CC">
            <w:pPr>
              <w:spacing w:line="216" w:lineRule="auto"/>
              <w:ind w:right="-51"/>
              <w:jc w:val="right"/>
              <w:rPr>
                <w:b/>
                <w:sz w:val="16"/>
                <w:szCs w:val="16"/>
              </w:rPr>
            </w:pPr>
            <w:r w:rsidRPr="002F30E2">
              <w:rPr>
                <w:b/>
                <w:sz w:val="16"/>
                <w:szCs w:val="16"/>
              </w:rPr>
              <w:t>30.743</w:t>
            </w:r>
          </w:p>
        </w:tc>
        <w:tc>
          <w:tcPr>
            <w:tcW w:w="916" w:type="pct"/>
            <w:noWrap/>
            <w:vAlign w:val="bottom"/>
          </w:tcPr>
          <w:p w14:paraId="22BB3800" w14:textId="452D9D3F" w:rsidR="00164A47" w:rsidRPr="002F30E2" w:rsidRDefault="00164A47" w:rsidP="00B969CC">
            <w:pPr>
              <w:spacing w:line="216" w:lineRule="auto"/>
              <w:ind w:right="-51"/>
              <w:jc w:val="right"/>
              <w:rPr>
                <w:b/>
                <w:sz w:val="16"/>
                <w:szCs w:val="16"/>
              </w:rPr>
            </w:pPr>
            <w:r w:rsidRPr="002F30E2">
              <w:rPr>
                <w:b/>
                <w:sz w:val="16"/>
                <w:szCs w:val="16"/>
              </w:rPr>
              <w:t>181.831</w:t>
            </w:r>
          </w:p>
        </w:tc>
        <w:tc>
          <w:tcPr>
            <w:tcW w:w="916" w:type="pct"/>
            <w:noWrap/>
            <w:vAlign w:val="bottom"/>
          </w:tcPr>
          <w:p w14:paraId="03601F7C" w14:textId="01F654B4" w:rsidR="00164A47" w:rsidRPr="002F30E2" w:rsidRDefault="00164A47" w:rsidP="00B969CC">
            <w:pPr>
              <w:spacing w:line="216" w:lineRule="auto"/>
              <w:ind w:right="-51"/>
              <w:jc w:val="right"/>
              <w:rPr>
                <w:b/>
                <w:sz w:val="16"/>
                <w:szCs w:val="16"/>
              </w:rPr>
            </w:pPr>
            <w:r w:rsidRPr="002F30E2">
              <w:rPr>
                <w:b/>
                <w:sz w:val="16"/>
                <w:szCs w:val="16"/>
              </w:rPr>
              <w:t>1.641.974</w:t>
            </w:r>
          </w:p>
        </w:tc>
      </w:tr>
      <w:tr w:rsidR="00164A47" w:rsidRPr="002F30E2" w14:paraId="168DB067" w14:textId="77777777" w:rsidTr="00B969CC">
        <w:trPr>
          <w:trHeight w:val="57"/>
        </w:trPr>
        <w:tc>
          <w:tcPr>
            <w:tcW w:w="2252" w:type="pct"/>
            <w:noWrap/>
            <w:vAlign w:val="bottom"/>
          </w:tcPr>
          <w:p w14:paraId="5A2D1278" w14:textId="77777777" w:rsidR="00164A47" w:rsidRPr="002F30E2" w:rsidRDefault="00164A47" w:rsidP="00164A47">
            <w:pPr>
              <w:spacing w:line="216" w:lineRule="auto"/>
              <w:ind w:firstLineChars="200" w:firstLine="320"/>
              <w:rPr>
                <w:sz w:val="16"/>
                <w:szCs w:val="16"/>
              </w:rPr>
            </w:pPr>
            <w:r w:rsidRPr="002F30E2">
              <w:rPr>
                <w:sz w:val="16"/>
                <w:szCs w:val="16"/>
              </w:rPr>
              <w:t>Beklenen Zarar Karşılığı (3. Aşama) (-)</w:t>
            </w:r>
          </w:p>
        </w:tc>
        <w:tc>
          <w:tcPr>
            <w:tcW w:w="916" w:type="pct"/>
            <w:noWrap/>
            <w:vAlign w:val="bottom"/>
          </w:tcPr>
          <w:p w14:paraId="0E2A6B20" w14:textId="621C368F" w:rsidR="00164A47" w:rsidRPr="002F30E2" w:rsidRDefault="00164A47" w:rsidP="00B969CC">
            <w:pPr>
              <w:spacing w:line="216" w:lineRule="auto"/>
              <w:ind w:right="-51"/>
              <w:jc w:val="right"/>
              <w:rPr>
                <w:sz w:val="16"/>
                <w:szCs w:val="16"/>
              </w:rPr>
            </w:pPr>
            <w:r w:rsidRPr="002F30E2">
              <w:rPr>
                <w:sz w:val="16"/>
                <w:szCs w:val="16"/>
              </w:rPr>
              <w:t>12.168</w:t>
            </w:r>
          </w:p>
        </w:tc>
        <w:tc>
          <w:tcPr>
            <w:tcW w:w="916" w:type="pct"/>
            <w:noWrap/>
            <w:vAlign w:val="bottom"/>
          </w:tcPr>
          <w:p w14:paraId="0C5C62D3" w14:textId="6F65FC7E" w:rsidR="00164A47" w:rsidRPr="002F30E2" w:rsidRDefault="00164A47" w:rsidP="00B969CC">
            <w:pPr>
              <w:spacing w:line="216" w:lineRule="auto"/>
              <w:ind w:right="-51"/>
              <w:jc w:val="right"/>
              <w:rPr>
                <w:sz w:val="16"/>
                <w:szCs w:val="16"/>
              </w:rPr>
            </w:pPr>
            <w:r w:rsidRPr="002F30E2">
              <w:rPr>
                <w:sz w:val="16"/>
                <w:szCs w:val="16"/>
              </w:rPr>
              <w:t>104.349</w:t>
            </w:r>
          </w:p>
        </w:tc>
        <w:tc>
          <w:tcPr>
            <w:tcW w:w="916" w:type="pct"/>
            <w:noWrap/>
            <w:vAlign w:val="bottom"/>
          </w:tcPr>
          <w:p w14:paraId="4F47F4F8" w14:textId="369457DF" w:rsidR="00164A47" w:rsidRPr="002F30E2" w:rsidRDefault="00164A47" w:rsidP="00B969CC">
            <w:pPr>
              <w:spacing w:line="216" w:lineRule="auto"/>
              <w:ind w:right="-51"/>
              <w:jc w:val="right"/>
              <w:rPr>
                <w:sz w:val="16"/>
                <w:szCs w:val="16"/>
              </w:rPr>
            </w:pPr>
            <w:r w:rsidRPr="002F30E2">
              <w:rPr>
                <w:sz w:val="16"/>
                <w:szCs w:val="16"/>
              </w:rPr>
              <w:t>1.419.722</w:t>
            </w:r>
          </w:p>
        </w:tc>
      </w:tr>
      <w:tr w:rsidR="00164A47" w:rsidRPr="002F30E2" w14:paraId="0E6979B3" w14:textId="77777777" w:rsidTr="00B969CC">
        <w:trPr>
          <w:trHeight w:val="57"/>
        </w:trPr>
        <w:tc>
          <w:tcPr>
            <w:tcW w:w="2252" w:type="pct"/>
            <w:tcBorders>
              <w:bottom w:val="single" w:sz="4" w:space="0" w:color="auto"/>
            </w:tcBorders>
            <w:noWrap/>
            <w:vAlign w:val="bottom"/>
          </w:tcPr>
          <w:p w14:paraId="54B51EE2" w14:textId="77777777" w:rsidR="00164A47" w:rsidRPr="002F30E2" w:rsidRDefault="00164A47" w:rsidP="00164A47">
            <w:pPr>
              <w:spacing w:line="216" w:lineRule="auto"/>
              <w:rPr>
                <w:b/>
                <w:sz w:val="16"/>
                <w:szCs w:val="16"/>
              </w:rPr>
            </w:pPr>
            <w:r w:rsidRPr="002F30E2">
              <w:rPr>
                <w:b/>
                <w:sz w:val="16"/>
                <w:szCs w:val="16"/>
              </w:rPr>
              <w:t>Bilançodaki Net Bakiyesi</w:t>
            </w:r>
          </w:p>
        </w:tc>
        <w:tc>
          <w:tcPr>
            <w:tcW w:w="916" w:type="pct"/>
            <w:tcBorders>
              <w:bottom w:val="single" w:sz="4" w:space="0" w:color="auto"/>
            </w:tcBorders>
            <w:noWrap/>
            <w:vAlign w:val="bottom"/>
          </w:tcPr>
          <w:p w14:paraId="436E982C" w14:textId="73FBE7A4" w:rsidR="00164A47" w:rsidRPr="002F30E2" w:rsidRDefault="00164A47" w:rsidP="00B969CC">
            <w:pPr>
              <w:spacing w:line="216" w:lineRule="auto"/>
              <w:ind w:right="-51"/>
              <w:jc w:val="right"/>
              <w:rPr>
                <w:b/>
                <w:sz w:val="16"/>
                <w:szCs w:val="16"/>
              </w:rPr>
            </w:pPr>
            <w:r w:rsidRPr="002F30E2">
              <w:rPr>
                <w:b/>
                <w:sz w:val="16"/>
                <w:szCs w:val="16"/>
              </w:rPr>
              <w:t>18.575</w:t>
            </w:r>
          </w:p>
        </w:tc>
        <w:tc>
          <w:tcPr>
            <w:tcW w:w="916" w:type="pct"/>
            <w:tcBorders>
              <w:bottom w:val="single" w:sz="4" w:space="0" w:color="auto"/>
            </w:tcBorders>
            <w:noWrap/>
            <w:vAlign w:val="bottom"/>
          </w:tcPr>
          <w:p w14:paraId="04D0A22F" w14:textId="21F2726B" w:rsidR="00164A47" w:rsidRPr="002F30E2" w:rsidRDefault="00164A47" w:rsidP="00B969CC">
            <w:pPr>
              <w:spacing w:line="216" w:lineRule="auto"/>
              <w:ind w:right="-51"/>
              <w:jc w:val="right"/>
              <w:rPr>
                <w:b/>
                <w:sz w:val="16"/>
                <w:szCs w:val="16"/>
              </w:rPr>
            </w:pPr>
            <w:r w:rsidRPr="002F30E2">
              <w:rPr>
                <w:b/>
                <w:sz w:val="16"/>
                <w:szCs w:val="16"/>
              </w:rPr>
              <w:t>77.482</w:t>
            </w:r>
          </w:p>
        </w:tc>
        <w:tc>
          <w:tcPr>
            <w:tcW w:w="916" w:type="pct"/>
            <w:tcBorders>
              <w:bottom w:val="single" w:sz="4" w:space="0" w:color="auto"/>
            </w:tcBorders>
            <w:noWrap/>
            <w:vAlign w:val="bottom"/>
          </w:tcPr>
          <w:p w14:paraId="52EAA284" w14:textId="6D1C45D0" w:rsidR="00164A47" w:rsidRPr="002F30E2" w:rsidRDefault="00164A47" w:rsidP="00B969CC">
            <w:pPr>
              <w:spacing w:line="216" w:lineRule="auto"/>
              <w:ind w:right="-51"/>
              <w:jc w:val="right"/>
              <w:rPr>
                <w:b/>
                <w:sz w:val="16"/>
                <w:szCs w:val="16"/>
              </w:rPr>
            </w:pPr>
            <w:r w:rsidRPr="002F30E2">
              <w:rPr>
                <w:b/>
                <w:sz w:val="16"/>
                <w:szCs w:val="16"/>
              </w:rPr>
              <w:t>222.252</w:t>
            </w:r>
          </w:p>
        </w:tc>
      </w:tr>
    </w:tbl>
    <w:p w14:paraId="0E2B17FC" w14:textId="77777777" w:rsidR="00B969CC" w:rsidRPr="002F30E2" w:rsidRDefault="00B969CC" w:rsidP="00CF6861">
      <w:pPr>
        <w:spacing w:line="216" w:lineRule="auto"/>
        <w:ind w:left="851"/>
        <w:jc w:val="both"/>
        <w:rPr>
          <w:color w:val="000000" w:themeColor="text1"/>
          <w:sz w:val="18"/>
          <w:szCs w:val="16"/>
          <w:vertAlign w:val="superscript"/>
        </w:rPr>
      </w:pPr>
    </w:p>
    <w:p w14:paraId="065F516A" w14:textId="2643D852" w:rsidR="00A855CE" w:rsidRPr="002F30E2" w:rsidRDefault="00363977" w:rsidP="00B969CC">
      <w:pPr>
        <w:spacing w:line="216" w:lineRule="auto"/>
        <w:ind w:left="1276" w:hanging="425"/>
        <w:jc w:val="both"/>
        <w:rPr>
          <w:rFonts w:eastAsia="Arial Unicode MS"/>
          <w:color w:val="000000" w:themeColor="text1"/>
          <w:sz w:val="16"/>
          <w:szCs w:val="16"/>
        </w:rPr>
      </w:pPr>
      <w:r w:rsidRPr="002F30E2">
        <w:rPr>
          <w:color w:val="000000" w:themeColor="text1"/>
          <w:sz w:val="18"/>
          <w:szCs w:val="16"/>
          <w:vertAlign w:val="superscript"/>
        </w:rPr>
        <w:t>(*)</w:t>
      </w:r>
      <w:r w:rsidR="00A5752A" w:rsidRPr="002F30E2">
        <w:rPr>
          <w:color w:val="000000" w:themeColor="text1"/>
          <w:sz w:val="18"/>
          <w:szCs w:val="16"/>
          <w:vertAlign w:val="superscript"/>
        </w:rPr>
        <w:t xml:space="preserve"> </w:t>
      </w:r>
      <w:r w:rsidR="00B969CC" w:rsidRPr="002F30E2">
        <w:rPr>
          <w:color w:val="000000" w:themeColor="text1"/>
          <w:sz w:val="18"/>
          <w:szCs w:val="16"/>
          <w:vertAlign w:val="superscript"/>
        </w:rPr>
        <w:tab/>
      </w:r>
      <w:r w:rsidR="00A5596B" w:rsidRPr="002F30E2">
        <w:rPr>
          <w:iCs/>
          <w:sz w:val="16"/>
          <w:szCs w:val="16"/>
        </w:rPr>
        <w:t xml:space="preserve">49.108 </w:t>
      </w:r>
      <w:r w:rsidR="00A855CE" w:rsidRPr="002F30E2">
        <w:rPr>
          <w:rFonts w:eastAsia="Arial Unicode MS"/>
          <w:color w:val="000000" w:themeColor="text1"/>
          <w:sz w:val="16"/>
          <w:szCs w:val="16"/>
        </w:rPr>
        <w:t xml:space="preserve">TL tutarındaki birinci ve ikinci grup kredilere aktarımları da içermektedir. </w:t>
      </w:r>
    </w:p>
    <w:p w14:paraId="58D44EFE" w14:textId="3E479B4F" w:rsidR="00912F1F" w:rsidRPr="002F30E2" w:rsidRDefault="00912F1F" w:rsidP="00B969CC">
      <w:pPr>
        <w:spacing w:line="216" w:lineRule="auto"/>
        <w:ind w:left="1276" w:hanging="425"/>
        <w:jc w:val="both"/>
        <w:rPr>
          <w:rFonts w:eastAsia="Arial Unicode MS"/>
          <w:color w:val="000000" w:themeColor="text1"/>
          <w:sz w:val="16"/>
          <w:szCs w:val="16"/>
          <w:vertAlign w:val="superscript"/>
        </w:rPr>
      </w:pPr>
      <w:r w:rsidRPr="002F30E2">
        <w:rPr>
          <w:color w:val="000000" w:themeColor="text1"/>
          <w:sz w:val="18"/>
          <w:szCs w:val="16"/>
          <w:vertAlign w:val="superscript"/>
        </w:rPr>
        <w:t xml:space="preserve">(**) </w:t>
      </w:r>
      <w:r w:rsidR="00B969CC" w:rsidRPr="002F30E2">
        <w:rPr>
          <w:color w:val="000000" w:themeColor="text1"/>
          <w:sz w:val="18"/>
          <w:szCs w:val="16"/>
          <w:vertAlign w:val="superscript"/>
        </w:rPr>
        <w:tab/>
      </w:r>
      <w:r w:rsidRPr="002F30E2">
        <w:rPr>
          <w:color w:val="000000" w:themeColor="text1"/>
          <w:sz w:val="16"/>
          <w:szCs w:val="16"/>
        </w:rPr>
        <w:t xml:space="preserve">Banka’nın </w:t>
      </w:r>
      <w:r w:rsidRPr="002F30E2">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2F30E2" w:rsidRDefault="00A855CE" w:rsidP="00CF6861">
      <w:pPr>
        <w:spacing w:line="216" w:lineRule="auto"/>
        <w:jc w:val="both"/>
        <w:rPr>
          <w:b/>
          <w:sz w:val="12"/>
          <w:szCs w:val="12"/>
        </w:rPr>
      </w:pPr>
    </w:p>
    <w:tbl>
      <w:tblPr>
        <w:tblW w:w="4578" w:type="pct"/>
        <w:tblInd w:w="76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59"/>
        <w:gridCol w:w="1513"/>
        <w:gridCol w:w="1513"/>
        <w:gridCol w:w="1512"/>
      </w:tblGrid>
      <w:tr w:rsidR="009E7086" w:rsidRPr="002F30E2" w14:paraId="5EC94520" w14:textId="77777777" w:rsidTr="0050241E">
        <w:trPr>
          <w:trHeight w:val="57"/>
        </w:trPr>
        <w:tc>
          <w:tcPr>
            <w:tcW w:w="2265" w:type="pct"/>
            <w:vMerge w:val="restart"/>
            <w:tcBorders>
              <w:top w:val="single" w:sz="4" w:space="0" w:color="auto"/>
            </w:tcBorders>
            <w:noWrap/>
          </w:tcPr>
          <w:p w14:paraId="326050F7" w14:textId="77777777" w:rsidR="009E7086" w:rsidRPr="002F30E2" w:rsidRDefault="009E7086" w:rsidP="00CF6861">
            <w:pPr>
              <w:spacing w:line="216" w:lineRule="auto"/>
              <w:rPr>
                <w:b/>
                <w:bCs/>
                <w:sz w:val="16"/>
                <w:szCs w:val="16"/>
              </w:rPr>
            </w:pPr>
          </w:p>
          <w:p w14:paraId="03E4F829" w14:textId="77777777" w:rsidR="009E7086" w:rsidRPr="002F30E2" w:rsidRDefault="009E7086" w:rsidP="00CF6861">
            <w:pPr>
              <w:spacing w:line="216" w:lineRule="auto"/>
              <w:rPr>
                <w:b/>
                <w:bCs/>
                <w:sz w:val="16"/>
                <w:szCs w:val="16"/>
              </w:rPr>
            </w:pPr>
          </w:p>
          <w:p w14:paraId="25C34075" w14:textId="77777777" w:rsidR="009E7086" w:rsidRPr="002F30E2" w:rsidRDefault="009E7086" w:rsidP="00CF6861">
            <w:pPr>
              <w:spacing w:line="216" w:lineRule="auto"/>
              <w:rPr>
                <w:b/>
                <w:bCs/>
                <w:sz w:val="16"/>
                <w:szCs w:val="16"/>
              </w:rPr>
            </w:pPr>
          </w:p>
          <w:p w14:paraId="5B8318EC" w14:textId="29A20111" w:rsidR="009E7086" w:rsidRPr="002F30E2" w:rsidRDefault="009E7086" w:rsidP="00CF6861">
            <w:pPr>
              <w:spacing w:line="216" w:lineRule="auto"/>
              <w:rPr>
                <w:b/>
                <w:bCs/>
                <w:sz w:val="16"/>
                <w:szCs w:val="16"/>
              </w:rPr>
            </w:pPr>
            <w:r w:rsidRPr="002F30E2">
              <w:rPr>
                <w:b/>
                <w:bCs/>
                <w:sz w:val="16"/>
                <w:szCs w:val="16"/>
              </w:rPr>
              <w:t>Önceki Dönem</w:t>
            </w:r>
          </w:p>
          <w:p w14:paraId="4E02E2FE" w14:textId="6B37A990" w:rsidR="009E7086" w:rsidRPr="002F30E2" w:rsidRDefault="003375F5" w:rsidP="00CF6861">
            <w:pPr>
              <w:spacing w:line="216" w:lineRule="auto"/>
              <w:rPr>
                <w:color w:val="000000" w:themeColor="text1"/>
                <w:sz w:val="16"/>
                <w:szCs w:val="16"/>
              </w:rPr>
            </w:pPr>
            <w:r w:rsidRPr="002F30E2">
              <w:rPr>
                <w:b/>
                <w:bCs/>
                <w:sz w:val="16"/>
                <w:szCs w:val="16"/>
              </w:rPr>
              <w:t>31.12.2021</w:t>
            </w:r>
          </w:p>
        </w:tc>
        <w:tc>
          <w:tcPr>
            <w:tcW w:w="912" w:type="pct"/>
            <w:tcBorders>
              <w:top w:val="single" w:sz="4" w:space="0" w:color="auto"/>
            </w:tcBorders>
            <w:noWrap/>
            <w:vAlign w:val="bottom"/>
          </w:tcPr>
          <w:p w14:paraId="5FCB02FD" w14:textId="77777777" w:rsidR="009E7086" w:rsidRPr="002F30E2" w:rsidRDefault="009E7086" w:rsidP="00CF6861">
            <w:pPr>
              <w:spacing w:line="216" w:lineRule="auto"/>
              <w:ind w:right="-82"/>
              <w:jc w:val="right"/>
              <w:rPr>
                <w:b/>
                <w:color w:val="000000" w:themeColor="text1"/>
                <w:sz w:val="16"/>
                <w:szCs w:val="16"/>
              </w:rPr>
            </w:pPr>
            <w:r w:rsidRPr="002F30E2">
              <w:rPr>
                <w:b/>
                <w:color w:val="000000" w:themeColor="text1"/>
                <w:sz w:val="16"/>
                <w:szCs w:val="16"/>
              </w:rPr>
              <w:t>III. Grup:</w:t>
            </w:r>
          </w:p>
        </w:tc>
        <w:tc>
          <w:tcPr>
            <w:tcW w:w="912" w:type="pct"/>
            <w:tcBorders>
              <w:top w:val="single" w:sz="4" w:space="0" w:color="auto"/>
            </w:tcBorders>
            <w:noWrap/>
            <w:vAlign w:val="bottom"/>
          </w:tcPr>
          <w:p w14:paraId="0A3E8027" w14:textId="77777777" w:rsidR="009E7086" w:rsidRPr="002F30E2" w:rsidRDefault="009E7086" w:rsidP="00CF6861">
            <w:pPr>
              <w:spacing w:line="216" w:lineRule="auto"/>
              <w:ind w:right="-82"/>
              <w:jc w:val="right"/>
              <w:rPr>
                <w:b/>
                <w:color w:val="000000" w:themeColor="text1"/>
                <w:sz w:val="16"/>
                <w:szCs w:val="16"/>
              </w:rPr>
            </w:pPr>
            <w:r w:rsidRPr="002F30E2">
              <w:rPr>
                <w:b/>
                <w:color w:val="000000" w:themeColor="text1"/>
                <w:sz w:val="16"/>
                <w:szCs w:val="16"/>
              </w:rPr>
              <w:t>IV. Grup:</w:t>
            </w:r>
          </w:p>
        </w:tc>
        <w:tc>
          <w:tcPr>
            <w:tcW w:w="911" w:type="pct"/>
            <w:tcBorders>
              <w:top w:val="single" w:sz="4" w:space="0" w:color="auto"/>
            </w:tcBorders>
            <w:noWrap/>
            <w:vAlign w:val="bottom"/>
          </w:tcPr>
          <w:p w14:paraId="1AC6FC49" w14:textId="77777777" w:rsidR="009E7086" w:rsidRPr="002F30E2" w:rsidRDefault="009E7086" w:rsidP="00CF6861">
            <w:pPr>
              <w:spacing w:line="216" w:lineRule="auto"/>
              <w:ind w:right="-82"/>
              <w:jc w:val="right"/>
              <w:rPr>
                <w:b/>
                <w:color w:val="000000" w:themeColor="text1"/>
                <w:sz w:val="16"/>
                <w:szCs w:val="16"/>
              </w:rPr>
            </w:pPr>
            <w:r w:rsidRPr="002F30E2">
              <w:rPr>
                <w:b/>
                <w:color w:val="000000" w:themeColor="text1"/>
                <w:sz w:val="16"/>
                <w:szCs w:val="16"/>
              </w:rPr>
              <w:t>V. Grup:</w:t>
            </w:r>
          </w:p>
        </w:tc>
      </w:tr>
      <w:tr w:rsidR="009E7086" w:rsidRPr="002F30E2" w14:paraId="7BD45BB2" w14:textId="77777777" w:rsidTr="0050241E">
        <w:trPr>
          <w:trHeight w:val="436"/>
        </w:trPr>
        <w:tc>
          <w:tcPr>
            <w:tcW w:w="2265" w:type="pct"/>
            <w:vMerge/>
          </w:tcPr>
          <w:p w14:paraId="6A6DB6D6" w14:textId="77777777" w:rsidR="009E7086" w:rsidRPr="002F30E2" w:rsidRDefault="009E7086" w:rsidP="00CF6861">
            <w:pPr>
              <w:spacing w:line="216" w:lineRule="auto"/>
              <w:rPr>
                <w:color w:val="000000" w:themeColor="text1"/>
                <w:sz w:val="16"/>
                <w:szCs w:val="16"/>
              </w:rPr>
            </w:pPr>
          </w:p>
        </w:tc>
        <w:tc>
          <w:tcPr>
            <w:tcW w:w="912" w:type="pct"/>
            <w:vAlign w:val="bottom"/>
          </w:tcPr>
          <w:p w14:paraId="0E0C2442" w14:textId="77777777" w:rsidR="009E7086" w:rsidRPr="002F30E2" w:rsidRDefault="009E7086" w:rsidP="00CF6861">
            <w:pPr>
              <w:spacing w:line="216" w:lineRule="auto"/>
              <w:ind w:right="-82"/>
              <w:jc w:val="right"/>
              <w:rPr>
                <w:b/>
                <w:color w:val="000000" w:themeColor="text1"/>
                <w:sz w:val="16"/>
                <w:szCs w:val="16"/>
              </w:rPr>
            </w:pPr>
            <w:r w:rsidRPr="002F30E2">
              <w:rPr>
                <w:b/>
                <w:color w:val="000000" w:themeColor="text1"/>
                <w:sz w:val="16"/>
                <w:szCs w:val="16"/>
              </w:rPr>
              <w:t xml:space="preserve">Tahsil </w:t>
            </w:r>
            <w:proofErr w:type="gramStart"/>
            <w:r w:rsidRPr="002F30E2">
              <w:rPr>
                <w:b/>
                <w:color w:val="000000" w:themeColor="text1"/>
                <w:sz w:val="16"/>
                <w:szCs w:val="16"/>
              </w:rPr>
              <w:t>İmkanı</w:t>
            </w:r>
            <w:proofErr w:type="gramEnd"/>
            <w:r w:rsidRPr="002F30E2">
              <w:rPr>
                <w:b/>
                <w:color w:val="000000" w:themeColor="text1"/>
                <w:sz w:val="16"/>
                <w:szCs w:val="16"/>
              </w:rPr>
              <w:t xml:space="preserve"> Sınırlı Krediler ve Diğer Alacaklar</w:t>
            </w:r>
          </w:p>
        </w:tc>
        <w:tc>
          <w:tcPr>
            <w:tcW w:w="912" w:type="pct"/>
            <w:vAlign w:val="bottom"/>
          </w:tcPr>
          <w:p w14:paraId="02D7BCC4" w14:textId="77777777" w:rsidR="009E7086" w:rsidRPr="002F30E2" w:rsidRDefault="009E7086" w:rsidP="00CF6861">
            <w:pPr>
              <w:spacing w:line="216" w:lineRule="auto"/>
              <w:ind w:right="-82"/>
              <w:jc w:val="right"/>
              <w:rPr>
                <w:b/>
                <w:color w:val="000000" w:themeColor="text1"/>
                <w:sz w:val="16"/>
                <w:szCs w:val="16"/>
              </w:rPr>
            </w:pPr>
            <w:r w:rsidRPr="002F30E2">
              <w:rPr>
                <w:b/>
                <w:color w:val="000000" w:themeColor="text1"/>
                <w:sz w:val="16"/>
                <w:szCs w:val="16"/>
              </w:rPr>
              <w:t>Tahsili Şüpheli Krediler ve Diğer Alacaklar</w:t>
            </w:r>
          </w:p>
        </w:tc>
        <w:tc>
          <w:tcPr>
            <w:tcW w:w="911" w:type="pct"/>
            <w:vAlign w:val="bottom"/>
          </w:tcPr>
          <w:p w14:paraId="297154F1" w14:textId="77777777" w:rsidR="009E7086" w:rsidRPr="002F30E2" w:rsidRDefault="009E7086" w:rsidP="00CF6861">
            <w:pPr>
              <w:spacing w:line="216" w:lineRule="auto"/>
              <w:ind w:right="-82"/>
              <w:jc w:val="right"/>
              <w:rPr>
                <w:b/>
                <w:color w:val="000000" w:themeColor="text1"/>
                <w:sz w:val="16"/>
                <w:szCs w:val="16"/>
              </w:rPr>
            </w:pPr>
            <w:r w:rsidRPr="002F30E2">
              <w:rPr>
                <w:b/>
                <w:color w:val="000000" w:themeColor="text1"/>
                <w:sz w:val="16"/>
                <w:szCs w:val="16"/>
              </w:rPr>
              <w:t>Zarar Niteliğindeki Kredi ve Diğer Alacaklar</w:t>
            </w:r>
          </w:p>
        </w:tc>
      </w:tr>
      <w:tr w:rsidR="00C60572" w:rsidRPr="002F30E2" w14:paraId="2629F9EC" w14:textId="77777777" w:rsidTr="0050241E">
        <w:trPr>
          <w:trHeight w:val="57"/>
        </w:trPr>
        <w:tc>
          <w:tcPr>
            <w:tcW w:w="2265" w:type="pct"/>
            <w:noWrap/>
            <w:vAlign w:val="bottom"/>
          </w:tcPr>
          <w:p w14:paraId="1CCEAAB6" w14:textId="77777777" w:rsidR="00C60572" w:rsidRPr="002F30E2" w:rsidRDefault="00C60572" w:rsidP="00CF6861">
            <w:pPr>
              <w:spacing w:line="216" w:lineRule="auto"/>
              <w:rPr>
                <w:b/>
                <w:color w:val="000000" w:themeColor="text1"/>
                <w:sz w:val="16"/>
                <w:szCs w:val="16"/>
              </w:rPr>
            </w:pPr>
            <w:r w:rsidRPr="002F30E2">
              <w:rPr>
                <w:b/>
                <w:color w:val="000000" w:themeColor="text1"/>
                <w:sz w:val="16"/>
                <w:szCs w:val="16"/>
              </w:rPr>
              <w:t>Önceki Dönem Sonu Bakiyesi</w:t>
            </w:r>
          </w:p>
        </w:tc>
        <w:tc>
          <w:tcPr>
            <w:tcW w:w="912" w:type="pct"/>
            <w:noWrap/>
          </w:tcPr>
          <w:p w14:paraId="3F77C316" w14:textId="1642BACC" w:rsidR="00C60572" w:rsidRPr="002F30E2" w:rsidRDefault="00C60572" w:rsidP="00CF6861">
            <w:pPr>
              <w:spacing w:line="216" w:lineRule="auto"/>
              <w:ind w:right="-51"/>
              <w:jc w:val="right"/>
              <w:rPr>
                <w:b/>
                <w:color w:val="000000" w:themeColor="text1"/>
                <w:sz w:val="16"/>
                <w:szCs w:val="16"/>
              </w:rPr>
            </w:pPr>
            <w:r w:rsidRPr="002F30E2">
              <w:rPr>
                <w:b/>
                <w:bCs/>
                <w:sz w:val="16"/>
                <w:szCs w:val="16"/>
              </w:rPr>
              <w:t xml:space="preserve">203.447 </w:t>
            </w:r>
          </w:p>
        </w:tc>
        <w:tc>
          <w:tcPr>
            <w:tcW w:w="912" w:type="pct"/>
            <w:noWrap/>
          </w:tcPr>
          <w:p w14:paraId="7083FAF5" w14:textId="6995E9C0" w:rsidR="00C60572" w:rsidRPr="002F30E2" w:rsidRDefault="00C60572" w:rsidP="00CF6861">
            <w:pPr>
              <w:spacing w:line="216" w:lineRule="auto"/>
              <w:ind w:right="-51"/>
              <w:jc w:val="right"/>
              <w:rPr>
                <w:b/>
                <w:color w:val="000000" w:themeColor="text1"/>
                <w:sz w:val="16"/>
                <w:szCs w:val="16"/>
              </w:rPr>
            </w:pPr>
            <w:r w:rsidRPr="002F30E2">
              <w:rPr>
                <w:b/>
                <w:bCs/>
                <w:sz w:val="16"/>
                <w:szCs w:val="16"/>
              </w:rPr>
              <w:t xml:space="preserve">172.400 </w:t>
            </w:r>
          </w:p>
        </w:tc>
        <w:tc>
          <w:tcPr>
            <w:tcW w:w="911" w:type="pct"/>
            <w:noWrap/>
          </w:tcPr>
          <w:p w14:paraId="123F6C49" w14:textId="125E5D7A" w:rsidR="00C60572" w:rsidRPr="002F30E2" w:rsidRDefault="00C60572" w:rsidP="00CF6861">
            <w:pPr>
              <w:spacing w:line="216" w:lineRule="auto"/>
              <w:ind w:right="-51"/>
              <w:jc w:val="right"/>
              <w:rPr>
                <w:b/>
                <w:color w:val="000000" w:themeColor="text1"/>
                <w:sz w:val="16"/>
                <w:szCs w:val="16"/>
              </w:rPr>
            </w:pPr>
            <w:r w:rsidRPr="002F30E2">
              <w:rPr>
                <w:b/>
                <w:bCs/>
                <w:sz w:val="16"/>
                <w:szCs w:val="16"/>
              </w:rPr>
              <w:t xml:space="preserve">805.211 </w:t>
            </w:r>
          </w:p>
        </w:tc>
      </w:tr>
      <w:tr w:rsidR="00C60572" w:rsidRPr="002F30E2" w14:paraId="4B2805B5" w14:textId="77777777" w:rsidTr="0050241E">
        <w:trPr>
          <w:trHeight w:val="57"/>
        </w:trPr>
        <w:tc>
          <w:tcPr>
            <w:tcW w:w="2265" w:type="pct"/>
            <w:noWrap/>
            <w:vAlign w:val="bottom"/>
          </w:tcPr>
          <w:p w14:paraId="33659E90" w14:textId="77777777" w:rsidR="00C60572" w:rsidRPr="002F30E2" w:rsidRDefault="00C60572" w:rsidP="00CF6861">
            <w:pPr>
              <w:spacing w:line="216" w:lineRule="auto"/>
              <w:ind w:firstLineChars="200" w:firstLine="320"/>
              <w:rPr>
                <w:color w:val="000000" w:themeColor="text1"/>
                <w:sz w:val="16"/>
                <w:szCs w:val="16"/>
              </w:rPr>
            </w:pPr>
            <w:r w:rsidRPr="002F30E2">
              <w:rPr>
                <w:color w:val="000000" w:themeColor="text1"/>
                <w:sz w:val="16"/>
                <w:szCs w:val="16"/>
              </w:rPr>
              <w:t>Dönem İçinde İntikal (+)</w:t>
            </w:r>
          </w:p>
        </w:tc>
        <w:tc>
          <w:tcPr>
            <w:tcW w:w="912" w:type="pct"/>
            <w:noWrap/>
          </w:tcPr>
          <w:p w14:paraId="5C80CD42" w14:textId="0B2078BF" w:rsidR="00C60572" w:rsidRPr="002F30E2" w:rsidRDefault="00C60572" w:rsidP="00CF6861">
            <w:pPr>
              <w:spacing w:line="216" w:lineRule="auto"/>
              <w:ind w:right="-51"/>
              <w:jc w:val="right"/>
              <w:rPr>
                <w:color w:val="000000" w:themeColor="text1"/>
                <w:sz w:val="16"/>
                <w:szCs w:val="16"/>
              </w:rPr>
            </w:pPr>
            <w:r w:rsidRPr="002F30E2">
              <w:rPr>
                <w:sz w:val="16"/>
                <w:szCs w:val="16"/>
              </w:rPr>
              <w:t xml:space="preserve">566.363 </w:t>
            </w:r>
          </w:p>
        </w:tc>
        <w:tc>
          <w:tcPr>
            <w:tcW w:w="912" w:type="pct"/>
            <w:noWrap/>
          </w:tcPr>
          <w:p w14:paraId="544F39BD" w14:textId="59A3A43F" w:rsidR="00C60572" w:rsidRPr="002F30E2" w:rsidRDefault="00C60572" w:rsidP="00CF6861">
            <w:pPr>
              <w:spacing w:line="216" w:lineRule="auto"/>
              <w:ind w:right="-51"/>
              <w:jc w:val="right"/>
              <w:rPr>
                <w:color w:val="000000" w:themeColor="text1"/>
                <w:sz w:val="16"/>
                <w:szCs w:val="16"/>
              </w:rPr>
            </w:pPr>
            <w:r w:rsidRPr="002F30E2">
              <w:rPr>
                <w:sz w:val="16"/>
                <w:szCs w:val="16"/>
              </w:rPr>
              <w:t xml:space="preserve">73.959 </w:t>
            </w:r>
          </w:p>
        </w:tc>
        <w:tc>
          <w:tcPr>
            <w:tcW w:w="911" w:type="pct"/>
            <w:noWrap/>
          </w:tcPr>
          <w:p w14:paraId="7E66DC8D" w14:textId="5242AF69" w:rsidR="00C60572" w:rsidRPr="002F30E2" w:rsidRDefault="00C60572" w:rsidP="00CF6861">
            <w:pPr>
              <w:spacing w:line="216" w:lineRule="auto"/>
              <w:ind w:right="-51"/>
              <w:jc w:val="right"/>
              <w:rPr>
                <w:color w:val="000000" w:themeColor="text1"/>
                <w:sz w:val="16"/>
                <w:szCs w:val="16"/>
              </w:rPr>
            </w:pPr>
            <w:r w:rsidRPr="002F30E2">
              <w:rPr>
                <w:sz w:val="16"/>
                <w:szCs w:val="16"/>
              </w:rPr>
              <w:t xml:space="preserve">290.792 </w:t>
            </w:r>
          </w:p>
        </w:tc>
      </w:tr>
      <w:tr w:rsidR="00C60572" w:rsidRPr="002F30E2" w14:paraId="073D838E" w14:textId="77777777" w:rsidTr="0050241E">
        <w:trPr>
          <w:trHeight w:val="57"/>
        </w:trPr>
        <w:tc>
          <w:tcPr>
            <w:tcW w:w="2265" w:type="pct"/>
            <w:noWrap/>
            <w:vAlign w:val="bottom"/>
          </w:tcPr>
          <w:p w14:paraId="596FCD97" w14:textId="77777777" w:rsidR="00C60572" w:rsidRPr="002F30E2" w:rsidRDefault="00C60572" w:rsidP="00CF6861">
            <w:pPr>
              <w:spacing w:line="216" w:lineRule="auto"/>
              <w:ind w:firstLineChars="200" w:firstLine="320"/>
              <w:rPr>
                <w:color w:val="000000" w:themeColor="text1"/>
                <w:sz w:val="16"/>
                <w:szCs w:val="16"/>
              </w:rPr>
            </w:pPr>
            <w:r w:rsidRPr="002F30E2">
              <w:rPr>
                <w:color w:val="000000" w:themeColor="text1"/>
                <w:sz w:val="16"/>
                <w:szCs w:val="16"/>
              </w:rPr>
              <w:t>Diğer Donuk Alacak Hesaplarından Giriş (+)</w:t>
            </w:r>
          </w:p>
        </w:tc>
        <w:tc>
          <w:tcPr>
            <w:tcW w:w="912" w:type="pct"/>
            <w:noWrap/>
          </w:tcPr>
          <w:p w14:paraId="312EF5B8" w14:textId="14B7236E"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c>
          <w:tcPr>
            <w:tcW w:w="912" w:type="pct"/>
            <w:noWrap/>
          </w:tcPr>
          <w:p w14:paraId="719561D7" w14:textId="6027DECA" w:rsidR="00C60572" w:rsidRPr="002F30E2" w:rsidRDefault="00C60572" w:rsidP="00CF6861">
            <w:pPr>
              <w:spacing w:line="216" w:lineRule="auto"/>
              <w:ind w:right="-51"/>
              <w:jc w:val="right"/>
              <w:rPr>
                <w:color w:val="000000" w:themeColor="text1"/>
                <w:sz w:val="16"/>
                <w:szCs w:val="16"/>
              </w:rPr>
            </w:pPr>
            <w:r w:rsidRPr="002F30E2">
              <w:rPr>
                <w:sz w:val="16"/>
                <w:szCs w:val="16"/>
              </w:rPr>
              <w:t xml:space="preserve">483.623 </w:t>
            </w:r>
          </w:p>
        </w:tc>
        <w:tc>
          <w:tcPr>
            <w:tcW w:w="911" w:type="pct"/>
            <w:noWrap/>
          </w:tcPr>
          <w:p w14:paraId="0AD778AF" w14:textId="70C66ACA" w:rsidR="00C60572" w:rsidRPr="002F30E2" w:rsidRDefault="00C60572" w:rsidP="00CF6861">
            <w:pPr>
              <w:spacing w:line="216" w:lineRule="auto"/>
              <w:ind w:right="-51"/>
              <w:jc w:val="right"/>
              <w:rPr>
                <w:color w:val="000000" w:themeColor="text1"/>
                <w:sz w:val="16"/>
                <w:szCs w:val="16"/>
              </w:rPr>
            </w:pPr>
            <w:r w:rsidRPr="002F30E2">
              <w:rPr>
                <w:sz w:val="16"/>
                <w:szCs w:val="16"/>
              </w:rPr>
              <w:t xml:space="preserve">320.417 </w:t>
            </w:r>
          </w:p>
        </w:tc>
      </w:tr>
      <w:tr w:rsidR="00C60572" w:rsidRPr="002F30E2" w14:paraId="52DE73E9" w14:textId="77777777" w:rsidTr="0050241E">
        <w:trPr>
          <w:trHeight w:val="57"/>
        </w:trPr>
        <w:tc>
          <w:tcPr>
            <w:tcW w:w="2265" w:type="pct"/>
            <w:noWrap/>
            <w:vAlign w:val="bottom"/>
          </w:tcPr>
          <w:p w14:paraId="5DEC97FB" w14:textId="77777777" w:rsidR="00C60572" w:rsidRPr="002F30E2" w:rsidRDefault="00C60572" w:rsidP="00CF6861">
            <w:pPr>
              <w:spacing w:line="216" w:lineRule="auto"/>
              <w:ind w:firstLineChars="200" w:firstLine="320"/>
              <w:rPr>
                <w:color w:val="000000" w:themeColor="text1"/>
                <w:sz w:val="16"/>
                <w:szCs w:val="16"/>
              </w:rPr>
            </w:pPr>
            <w:r w:rsidRPr="002F30E2">
              <w:rPr>
                <w:color w:val="000000" w:themeColor="text1"/>
                <w:sz w:val="16"/>
                <w:szCs w:val="16"/>
              </w:rPr>
              <w:t>Diğer Donuk Alacak Hesaplarına Çıkış (-)</w:t>
            </w:r>
          </w:p>
        </w:tc>
        <w:tc>
          <w:tcPr>
            <w:tcW w:w="912" w:type="pct"/>
            <w:noWrap/>
          </w:tcPr>
          <w:p w14:paraId="588F5744" w14:textId="033EA197" w:rsidR="00C60572" w:rsidRPr="002F30E2" w:rsidRDefault="00C60572" w:rsidP="00CF6861">
            <w:pPr>
              <w:spacing w:line="216" w:lineRule="auto"/>
              <w:ind w:right="-51"/>
              <w:jc w:val="right"/>
              <w:rPr>
                <w:color w:val="000000" w:themeColor="text1"/>
                <w:sz w:val="16"/>
                <w:szCs w:val="16"/>
              </w:rPr>
            </w:pPr>
            <w:r w:rsidRPr="002F30E2">
              <w:rPr>
                <w:sz w:val="16"/>
                <w:szCs w:val="16"/>
              </w:rPr>
              <w:t xml:space="preserve">483.623 </w:t>
            </w:r>
          </w:p>
        </w:tc>
        <w:tc>
          <w:tcPr>
            <w:tcW w:w="912" w:type="pct"/>
            <w:noWrap/>
          </w:tcPr>
          <w:p w14:paraId="0E13B8CD" w14:textId="1C14AB34" w:rsidR="00C60572" w:rsidRPr="002F30E2" w:rsidRDefault="00C60572" w:rsidP="00CF6861">
            <w:pPr>
              <w:spacing w:line="216" w:lineRule="auto"/>
              <w:ind w:right="-51"/>
              <w:jc w:val="right"/>
              <w:rPr>
                <w:color w:val="000000" w:themeColor="text1"/>
                <w:sz w:val="16"/>
                <w:szCs w:val="16"/>
              </w:rPr>
            </w:pPr>
            <w:r w:rsidRPr="002F30E2">
              <w:rPr>
                <w:sz w:val="16"/>
                <w:szCs w:val="16"/>
              </w:rPr>
              <w:t xml:space="preserve">320.417 </w:t>
            </w:r>
          </w:p>
        </w:tc>
        <w:tc>
          <w:tcPr>
            <w:tcW w:w="911" w:type="pct"/>
            <w:noWrap/>
          </w:tcPr>
          <w:p w14:paraId="25A555EF" w14:textId="63184A05"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r>
      <w:tr w:rsidR="00C60572" w:rsidRPr="002F30E2" w14:paraId="74DF400B" w14:textId="77777777" w:rsidTr="0050241E">
        <w:trPr>
          <w:trHeight w:val="57"/>
        </w:trPr>
        <w:tc>
          <w:tcPr>
            <w:tcW w:w="2265" w:type="pct"/>
            <w:noWrap/>
            <w:vAlign w:val="bottom"/>
          </w:tcPr>
          <w:p w14:paraId="3B11936D" w14:textId="0A9D64C9" w:rsidR="00C60572" w:rsidRPr="002F30E2" w:rsidRDefault="00C60572" w:rsidP="00CF6861">
            <w:pPr>
              <w:spacing w:line="216" w:lineRule="auto"/>
              <w:ind w:firstLineChars="200" w:firstLine="320"/>
              <w:rPr>
                <w:color w:val="000000" w:themeColor="text1"/>
                <w:sz w:val="16"/>
                <w:szCs w:val="16"/>
              </w:rPr>
            </w:pPr>
            <w:r w:rsidRPr="002F30E2">
              <w:rPr>
                <w:color w:val="000000" w:themeColor="text1"/>
                <w:sz w:val="16"/>
                <w:szCs w:val="16"/>
              </w:rPr>
              <w:t>Dönem İçinde Tahsilat (-)</w:t>
            </w:r>
            <w:r w:rsidR="00A01E19" w:rsidRPr="002F30E2">
              <w:rPr>
                <w:color w:val="000000" w:themeColor="text1"/>
                <w:sz w:val="16"/>
                <w:szCs w:val="16"/>
                <w:vertAlign w:val="superscript"/>
              </w:rPr>
              <w:t>(*)</w:t>
            </w:r>
          </w:p>
        </w:tc>
        <w:tc>
          <w:tcPr>
            <w:tcW w:w="912" w:type="pct"/>
            <w:noWrap/>
          </w:tcPr>
          <w:p w14:paraId="2C519803" w14:textId="6AE1BB44" w:rsidR="00C60572" w:rsidRPr="002F30E2" w:rsidRDefault="00C60572" w:rsidP="00CF6861">
            <w:pPr>
              <w:spacing w:line="216" w:lineRule="auto"/>
              <w:ind w:right="-51"/>
              <w:jc w:val="right"/>
              <w:rPr>
                <w:color w:val="000000" w:themeColor="text1"/>
                <w:sz w:val="16"/>
                <w:szCs w:val="16"/>
              </w:rPr>
            </w:pPr>
            <w:r w:rsidRPr="002F30E2">
              <w:rPr>
                <w:sz w:val="16"/>
                <w:szCs w:val="16"/>
              </w:rPr>
              <w:t xml:space="preserve">244.720 </w:t>
            </w:r>
          </w:p>
        </w:tc>
        <w:tc>
          <w:tcPr>
            <w:tcW w:w="912" w:type="pct"/>
            <w:noWrap/>
          </w:tcPr>
          <w:p w14:paraId="514175A5" w14:textId="75D11508" w:rsidR="00C60572" w:rsidRPr="002F30E2" w:rsidRDefault="00C60572" w:rsidP="00CF6861">
            <w:pPr>
              <w:spacing w:line="216" w:lineRule="auto"/>
              <w:ind w:right="-51"/>
              <w:jc w:val="right"/>
              <w:rPr>
                <w:color w:val="000000" w:themeColor="text1"/>
                <w:sz w:val="16"/>
                <w:szCs w:val="16"/>
              </w:rPr>
            </w:pPr>
            <w:r w:rsidRPr="002F30E2">
              <w:rPr>
                <w:sz w:val="16"/>
                <w:szCs w:val="16"/>
              </w:rPr>
              <w:t xml:space="preserve">18.369 </w:t>
            </w:r>
          </w:p>
        </w:tc>
        <w:tc>
          <w:tcPr>
            <w:tcW w:w="911" w:type="pct"/>
            <w:noWrap/>
          </w:tcPr>
          <w:p w14:paraId="574B0A84" w14:textId="138D06E3" w:rsidR="00C60572" w:rsidRPr="002F30E2" w:rsidRDefault="00C60572" w:rsidP="00CF6861">
            <w:pPr>
              <w:spacing w:line="216" w:lineRule="auto"/>
              <w:ind w:right="-51"/>
              <w:jc w:val="right"/>
              <w:rPr>
                <w:color w:val="000000" w:themeColor="text1"/>
                <w:sz w:val="16"/>
                <w:szCs w:val="16"/>
              </w:rPr>
            </w:pPr>
            <w:r w:rsidRPr="002F30E2">
              <w:rPr>
                <w:sz w:val="16"/>
                <w:szCs w:val="16"/>
              </w:rPr>
              <w:t xml:space="preserve">150.107 </w:t>
            </w:r>
          </w:p>
        </w:tc>
      </w:tr>
      <w:tr w:rsidR="00C60572" w:rsidRPr="002F30E2" w14:paraId="00DD7A5D" w14:textId="77777777" w:rsidTr="0050241E">
        <w:trPr>
          <w:trHeight w:val="57"/>
        </w:trPr>
        <w:tc>
          <w:tcPr>
            <w:tcW w:w="2265" w:type="pct"/>
            <w:noWrap/>
            <w:vAlign w:val="bottom"/>
          </w:tcPr>
          <w:p w14:paraId="33A8DAE3" w14:textId="6F69C5B1" w:rsidR="00C60572" w:rsidRPr="002F30E2" w:rsidRDefault="00D123F9" w:rsidP="00CF6861">
            <w:pPr>
              <w:spacing w:line="216" w:lineRule="auto"/>
              <w:ind w:firstLineChars="200" w:firstLine="320"/>
              <w:rPr>
                <w:color w:val="000000" w:themeColor="text1"/>
                <w:sz w:val="16"/>
                <w:szCs w:val="16"/>
              </w:rPr>
            </w:pPr>
            <w:r>
              <w:rPr>
                <w:color w:val="000000" w:themeColor="text1"/>
                <w:sz w:val="16"/>
                <w:szCs w:val="16"/>
              </w:rPr>
              <w:t>Satılan</w:t>
            </w:r>
            <w:r w:rsidR="00C60572" w:rsidRPr="002F30E2">
              <w:rPr>
                <w:color w:val="000000" w:themeColor="text1"/>
                <w:sz w:val="16"/>
                <w:szCs w:val="16"/>
              </w:rPr>
              <w:t xml:space="preserve"> (-)</w:t>
            </w:r>
          </w:p>
        </w:tc>
        <w:tc>
          <w:tcPr>
            <w:tcW w:w="912" w:type="pct"/>
            <w:noWrap/>
          </w:tcPr>
          <w:p w14:paraId="6FE1F7BA" w14:textId="5D470B87"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c>
          <w:tcPr>
            <w:tcW w:w="912" w:type="pct"/>
            <w:noWrap/>
          </w:tcPr>
          <w:p w14:paraId="4AE97C6D" w14:textId="48AC21C0"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c>
          <w:tcPr>
            <w:tcW w:w="911" w:type="pct"/>
            <w:noWrap/>
          </w:tcPr>
          <w:p w14:paraId="7A574420" w14:textId="690EA225"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r>
      <w:tr w:rsidR="00C60572" w:rsidRPr="002F30E2" w14:paraId="5A90E01C" w14:textId="77777777" w:rsidTr="0050241E">
        <w:trPr>
          <w:trHeight w:val="57"/>
        </w:trPr>
        <w:tc>
          <w:tcPr>
            <w:tcW w:w="2265" w:type="pct"/>
            <w:noWrap/>
            <w:vAlign w:val="bottom"/>
          </w:tcPr>
          <w:p w14:paraId="4BABE347" w14:textId="77777777" w:rsidR="00C60572" w:rsidRPr="002F30E2" w:rsidRDefault="00C60572" w:rsidP="00CF6861">
            <w:pPr>
              <w:spacing w:line="216" w:lineRule="auto"/>
              <w:ind w:left="355" w:firstLineChars="200" w:firstLine="320"/>
              <w:rPr>
                <w:color w:val="000000" w:themeColor="text1"/>
                <w:sz w:val="16"/>
                <w:szCs w:val="16"/>
              </w:rPr>
            </w:pPr>
            <w:r w:rsidRPr="002F30E2">
              <w:rPr>
                <w:color w:val="000000" w:themeColor="text1"/>
                <w:sz w:val="16"/>
                <w:szCs w:val="16"/>
              </w:rPr>
              <w:t>Kurumsal ve Ticari Krediler</w:t>
            </w:r>
          </w:p>
        </w:tc>
        <w:tc>
          <w:tcPr>
            <w:tcW w:w="912" w:type="pct"/>
            <w:noWrap/>
          </w:tcPr>
          <w:p w14:paraId="1C3AFC0E" w14:textId="59957CDF"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c>
          <w:tcPr>
            <w:tcW w:w="912" w:type="pct"/>
            <w:noWrap/>
          </w:tcPr>
          <w:p w14:paraId="1DE45B30" w14:textId="11297F6C"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c>
          <w:tcPr>
            <w:tcW w:w="911" w:type="pct"/>
            <w:noWrap/>
          </w:tcPr>
          <w:p w14:paraId="5C8AF975" w14:textId="1A7BB4F3"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r>
      <w:tr w:rsidR="00C60572" w:rsidRPr="002F30E2" w14:paraId="6396FDD2" w14:textId="77777777" w:rsidTr="0050241E">
        <w:trPr>
          <w:trHeight w:val="57"/>
        </w:trPr>
        <w:tc>
          <w:tcPr>
            <w:tcW w:w="2265" w:type="pct"/>
            <w:noWrap/>
            <w:vAlign w:val="bottom"/>
          </w:tcPr>
          <w:p w14:paraId="02F26D83" w14:textId="77777777" w:rsidR="00C60572" w:rsidRPr="002F30E2" w:rsidRDefault="00C60572" w:rsidP="00CF6861">
            <w:pPr>
              <w:spacing w:line="216" w:lineRule="auto"/>
              <w:ind w:left="355" w:firstLineChars="200" w:firstLine="320"/>
              <w:rPr>
                <w:color w:val="000000" w:themeColor="text1"/>
                <w:sz w:val="16"/>
                <w:szCs w:val="16"/>
              </w:rPr>
            </w:pPr>
            <w:r w:rsidRPr="002F30E2">
              <w:rPr>
                <w:color w:val="000000" w:themeColor="text1"/>
                <w:sz w:val="16"/>
                <w:szCs w:val="16"/>
              </w:rPr>
              <w:t>Bireysel Krediler</w:t>
            </w:r>
          </w:p>
        </w:tc>
        <w:tc>
          <w:tcPr>
            <w:tcW w:w="912" w:type="pct"/>
            <w:noWrap/>
          </w:tcPr>
          <w:p w14:paraId="295FFE2D" w14:textId="31D222C0"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c>
          <w:tcPr>
            <w:tcW w:w="912" w:type="pct"/>
            <w:noWrap/>
          </w:tcPr>
          <w:p w14:paraId="62A6D80B" w14:textId="469D37D9"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c>
          <w:tcPr>
            <w:tcW w:w="911" w:type="pct"/>
            <w:noWrap/>
          </w:tcPr>
          <w:p w14:paraId="35BB0AB8" w14:textId="40340917"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r>
      <w:tr w:rsidR="00C60572" w:rsidRPr="002F30E2" w14:paraId="470E4E92" w14:textId="77777777" w:rsidTr="0050241E">
        <w:trPr>
          <w:trHeight w:val="57"/>
        </w:trPr>
        <w:tc>
          <w:tcPr>
            <w:tcW w:w="2265" w:type="pct"/>
            <w:noWrap/>
            <w:vAlign w:val="bottom"/>
          </w:tcPr>
          <w:p w14:paraId="32945E58" w14:textId="77777777" w:rsidR="00C60572" w:rsidRPr="002F30E2" w:rsidRDefault="00C60572" w:rsidP="00CF6861">
            <w:pPr>
              <w:spacing w:line="216" w:lineRule="auto"/>
              <w:ind w:left="355" w:firstLineChars="200" w:firstLine="320"/>
              <w:rPr>
                <w:color w:val="000000" w:themeColor="text1"/>
                <w:sz w:val="16"/>
                <w:szCs w:val="16"/>
              </w:rPr>
            </w:pPr>
            <w:r w:rsidRPr="002F30E2">
              <w:rPr>
                <w:color w:val="000000" w:themeColor="text1"/>
                <w:sz w:val="16"/>
                <w:szCs w:val="16"/>
              </w:rPr>
              <w:t>Kredi Kartları</w:t>
            </w:r>
          </w:p>
        </w:tc>
        <w:tc>
          <w:tcPr>
            <w:tcW w:w="912" w:type="pct"/>
            <w:noWrap/>
          </w:tcPr>
          <w:p w14:paraId="00F435E2" w14:textId="66E1B029"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c>
          <w:tcPr>
            <w:tcW w:w="912" w:type="pct"/>
            <w:noWrap/>
          </w:tcPr>
          <w:p w14:paraId="33C3BF66" w14:textId="7B8CD572"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c>
          <w:tcPr>
            <w:tcW w:w="911" w:type="pct"/>
            <w:noWrap/>
          </w:tcPr>
          <w:p w14:paraId="77926A8B" w14:textId="4FF374F1"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r>
      <w:tr w:rsidR="00C60572" w:rsidRPr="002F30E2" w14:paraId="6891946C" w14:textId="77777777" w:rsidTr="0050241E">
        <w:trPr>
          <w:trHeight w:val="57"/>
        </w:trPr>
        <w:tc>
          <w:tcPr>
            <w:tcW w:w="2265" w:type="pct"/>
            <w:noWrap/>
            <w:vAlign w:val="bottom"/>
          </w:tcPr>
          <w:p w14:paraId="0AE900D9" w14:textId="77777777" w:rsidR="00C60572" w:rsidRPr="002F30E2" w:rsidRDefault="00C60572" w:rsidP="00CF6861">
            <w:pPr>
              <w:spacing w:line="216" w:lineRule="auto"/>
              <w:ind w:left="355" w:firstLineChars="200" w:firstLine="320"/>
              <w:rPr>
                <w:color w:val="000000" w:themeColor="text1"/>
                <w:sz w:val="16"/>
                <w:szCs w:val="16"/>
              </w:rPr>
            </w:pPr>
            <w:r w:rsidRPr="002F30E2">
              <w:rPr>
                <w:color w:val="000000" w:themeColor="text1"/>
                <w:sz w:val="16"/>
                <w:szCs w:val="16"/>
              </w:rPr>
              <w:t>Diğer</w:t>
            </w:r>
          </w:p>
        </w:tc>
        <w:tc>
          <w:tcPr>
            <w:tcW w:w="912" w:type="pct"/>
            <w:noWrap/>
          </w:tcPr>
          <w:p w14:paraId="27D23516" w14:textId="4EFAC144"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c>
          <w:tcPr>
            <w:tcW w:w="912" w:type="pct"/>
            <w:noWrap/>
          </w:tcPr>
          <w:p w14:paraId="464B65EF" w14:textId="036B8DDE"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c>
          <w:tcPr>
            <w:tcW w:w="911" w:type="pct"/>
            <w:noWrap/>
          </w:tcPr>
          <w:p w14:paraId="55924C9A" w14:textId="152E20AC" w:rsidR="00C60572" w:rsidRPr="002F30E2" w:rsidRDefault="00C60572" w:rsidP="00CF6861">
            <w:pPr>
              <w:spacing w:line="216" w:lineRule="auto"/>
              <w:ind w:right="-51"/>
              <w:jc w:val="right"/>
              <w:rPr>
                <w:color w:val="000000" w:themeColor="text1"/>
                <w:sz w:val="16"/>
                <w:szCs w:val="16"/>
              </w:rPr>
            </w:pPr>
            <w:r w:rsidRPr="002F30E2">
              <w:rPr>
                <w:sz w:val="16"/>
                <w:szCs w:val="16"/>
              </w:rPr>
              <w:t>-</w:t>
            </w:r>
          </w:p>
        </w:tc>
      </w:tr>
      <w:tr w:rsidR="00C60572" w:rsidRPr="002F30E2" w14:paraId="659F3CCD" w14:textId="77777777" w:rsidTr="0050241E">
        <w:trPr>
          <w:trHeight w:val="57"/>
        </w:trPr>
        <w:tc>
          <w:tcPr>
            <w:tcW w:w="2265" w:type="pct"/>
            <w:noWrap/>
            <w:vAlign w:val="bottom"/>
          </w:tcPr>
          <w:p w14:paraId="33F7E354" w14:textId="77777777" w:rsidR="00C60572" w:rsidRPr="002F30E2" w:rsidRDefault="00C60572" w:rsidP="00CF6861">
            <w:pPr>
              <w:spacing w:line="216" w:lineRule="auto"/>
              <w:rPr>
                <w:b/>
                <w:color w:val="000000" w:themeColor="text1"/>
                <w:sz w:val="16"/>
                <w:szCs w:val="16"/>
              </w:rPr>
            </w:pPr>
            <w:r w:rsidRPr="002F30E2">
              <w:rPr>
                <w:b/>
                <w:color w:val="000000" w:themeColor="text1"/>
                <w:sz w:val="16"/>
                <w:szCs w:val="16"/>
              </w:rPr>
              <w:t xml:space="preserve">Dönem Sonu Bakiyesi </w:t>
            </w:r>
          </w:p>
        </w:tc>
        <w:tc>
          <w:tcPr>
            <w:tcW w:w="912" w:type="pct"/>
            <w:noWrap/>
          </w:tcPr>
          <w:p w14:paraId="47D8DD2A" w14:textId="4042FE26" w:rsidR="00C60572" w:rsidRPr="002F30E2" w:rsidRDefault="00C60572" w:rsidP="00CF6861">
            <w:pPr>
              <w:spacing w:line="216" w:lineRule="auto"/>
              <w:ind w:right="-51"/>
              <w:jc w:val="right"/>
              <w:rPr>
                <w:b/>
                <w:color w:val="000000" w:themeColor="text1"/>
                <w:sz w:val="16"/>
                <w:szCs w:val="16"/>
              </w:rPr>
            </w:pPr>
            <w:r w:rsidRPr="002F30E2">
              <w:rPr>
                <w:b/>
                <w:sz w:val="16"/>
                <w:szCs w:val="16"/>
              </w:rPr>
              <w:t xml:space="preserve">41.467 </w:t>
            </w:r>
          </w:p>
        </w:tc>
        <w:tc>
          <w:tcPr>
            <w:tcW w:w="912" w:type="pct"/>
            <w:noWrap/>
          </w:tcPr>
          <w:p w14:paraId="65A97151" w14:textId="1AD7B8D1" w:rsidR="00C60572" w:rsidRPr="002F30E2" w:rsidRDefault="00C60572" w:rsidP="00CF6861">
            <w:pPr>
              <w:spacing w:line="216" w:lineRule="auto"/>
              <w:ind w:right="-51"/>
              <w:jc w:val="right"/>
              <w:rPr>
                <w:b/>
                <w:color w:val="000000" w:themeColor="text1"/>
                <w:sz w:val="16"/>
                <w:szCs w:val="16"/>
              </w:rPr>
            </w:pPr>
            <w:r w:rsidRPr="002F30E2">
              <w:rPr>
                <w:b/>
                <w:sz w:val="16"/>
                <w:szCs w:val="16"/>
              </w:rPr>
              <w:t xml:space="preserve">391.196 </w:t>
            </w:r>
          </w:p>
        </w:tc>
        <w:tc>
          <w:tcPr>
            <w:tcW w:w="911" w:type="pct"/>
            <w:noWrap/>
          </w:tcPr>
          <w:p w14:paraId="306D2132" w14:textId="254B3956" w:rsidR="00C60572" w:rsidRPr="002F30E2" w:rsidRDefault="00C60572" w:rsidP="00CF6861">
            <w:pPr>
              <w:spacing w:line="216" w:lineRule="auto"/>
              <w:ind w:right="-51"/>
              <w:jc w:val="right"/>
              <w:rPr>
                <w:b/>
                <w:color w:val="000000" w:themeColor="text1"/>
                <w:sz w:val="16"/>
                <w:szCs w:val="16"/>
              </w:rPr>
            </w:pPr>
            <w:r w:rsidRPr="002F30E2">
              <w:rPr>
                <w:b/>
                <w:sz w:val="16"/>
                <w:szCs w:val="16"/>
              </w:rPr>
              <w:t xml:space="preserve">1.266.313 </w:t>
            </w:r>
          </w:p>
        </w:tc>
      </w:tr>
      <w:tr w:rsidR="00C60572" w:rsidRPr="002F30E2" w14:paraId="22F1F827" w14:textId="77777777" w:rsidTr="0050241E">
        <w:trPr>
          <w:trHeight w:val="57"/>
        </w:trPr>
        <w:tc>
          <w:tcPr>
            <w:tcW w:w="2265" w:type="pct"/>
            <w:noWrap/>
            <w:vAlign w:val="bottom"/>
          </w:tcPr>
          <w:p w14:paraId="28EC62CF" w14:textId="77777777" w:rsidR="00C60572" w:rsidRPr="002F30E2" w:rsidRDefault="00C60572" w:rsidP="00CF6861">
            <w:pPr>
              <w:spacing w:line="216" w:lineRule="auto"/>
              <w:ind w:firstLineChars="200" w:firstLine="320"/>
              <w:rPr>
                <w:color w:val="000000" w:themeColor="text1"/>
                <w:sz w:val="16"/>
                <w:szCs w:val="16"/>
              </w:rPr>
            </w:pPr>
            <w:r w:rsidRPr="002F30E2">
              <w:rPr>
                <w:color w:val="000000" w:themeColor="text1"/>
                <w:sz w:val="16"/>
                <w:szCs w:val="16"/>
              </w:rPr>
              <w:t>Beklenen Zarar Karşılığı (3. Aşama) (-)</w:t>
            </w:r>
          </w:p>
        </w:tc>
        <w:tc>
          <w:tcPr>
            <w:tcW w:w="912" w:type="pct"/>
            <w:noWrap/>
          </w:tcPr>
          <w:p w14:paraId="0F976CFA" w14:textId="1AAE230F" w:rsidR="00C60572" w:rsidRPr="002F30E2" w:rsidRDefault="00C60572" w:rsidP="00CF6861">
            <w:pPr>
              <w:spacing w:line="216" w:lineRule="auto"/>
              <w:ind w:right="-51"/>
              <w:jc w:val="right"/>
              <w:rPr>
                <w:color w:val="000000" w:themeColor="text1"/>
                <w:sz w:val="16"/>
                <w:szCs w:val="16"/>
              </w:rPr>
            </w:pPr>
            <w:r w:rsidRPr="002F30E2">
              <w:rPr>
                <w:sz w:val="16"/>
                <w:szCs w:val="16"/>
              </w:rPr>
              <w:t xml:space="preserve">16.240 </w:t>
            </w:r>
          </w:p>
        </w:tc>
        <w:tc>
          <w:tcPr>
            <w:tcW w:w="912" w:type="pct"/>
            <w:noWrap/>
          </w:tcPr>
          <w:p w14:paraId="3F3C7B20" w14:textId="47401917" w:rsidR="00C60572" w:rsidRPr="002F30E2" w:rsidRDefault="00C60572" w:rsidP="00CF6861">
            <w:pPr>
              <w:spacing w:line="216" w:lineRule="auto"/>
              <w:ind w:right="-51"/>
              <w:jc w:val="right"/>
              <w:rPr>
                <w:color w:val="000000" w:themeColor="text1"/>
                <w:sz w:val="16"/>
                <w:szCs w:val="16"/>
              </w:rPr>
            </w:pPr>
            <w:r w:rsidRPr="002F30E2">
              <w:rPr>
                <w:sz w:val="16"/>
                <w:szCs w:val="16"/>
              </w:rPr>
              <w:t xml:space="preserve">252.060 </w:t>
            </w:r>
          </w:p>
        </w:tc>
        <w:tc>
          <w:tcPr>
            <w:tcW w:w="911" w:type="pct"/>
            <w:noWrap/>
          </w:tcPr>
          <w:p w14:paraId="0E4C5F55" w14:textId="43B7C7DD" w:rsidR="00C60572" w:rsidRPr="002F30E2" w:rsidRDefault="00C60572" w:rsidP="00CF6861">
            <w:pPr>
              <w:spacing w:line="216" w:lineRule="auto"/>
              <w:ind w:right="-51"/>
              <w:jc w:val="right"/>
              <w:rPr>
                <w:color w:val="000000" w:themeColor="text1"/>
                <w:sz w:val="16"/>
                <w:szCs w:val="16"/>
              </w:rPr>
            </w:pPr>
            <w:r w:rsidRPr="002F30E2">
              <w:rPr>
                <w:sz w:val="16"/>
                <w:szCs w:val="16"/>
              </w:rPr>
              <w:t xml:space="preserve">1.069.412 </w:t>
            </w:r>
          </w:p>
        </w:tc>
      </w:tr>
      <w:tr w:rsidR="00C60572" w:rsidRPr="002F30E2" w14:paraId="027BCE44" w14:textId="77777777" w:rsidTr="0050241E">
        <w:trPr>
          <w:trHeight w:val="57"/>
        </w:trPr>
        <w:tc>
          <w:tcPr>
            <w:tcW w:w="2265" w:type="pct"/>
            <w:tcBorders>
              <w:bottom w:val="single" w:sz="4" w:space="0" w:color="auto"/>
            </w:tcBorders>
            <w:noWrap/>
            <w:vAlign w:val="bottom"/>
          </w:tcPr>
          <w:p w14:paraId="37C9B374" w14:textId="77777777" w:rsidR="00C60572" w:rsidRPr="002F30E2" w:rsidRDefault="00C60572" w:rsidP="00CF6861">
            <w:pPr>
              <w:spacing w:line="216" w:lineRule="auto"/>
              <w:rPr>
                <w:b/>
                <w:color w:val="000000" w:themeColor="text1"/>
                <w:sz w:val="16"/>
                <w:szCs w:val="16"/>
              </w:rPr>
            </w:pPr>
            <w:r w:rsidRPr="002F30E2">
              <w:rPr>
                <w:b/>
                <w:color w:val="000000" w:themeColor="text1"/>
                <w:sz w:val="16"/>
                <w:szCs w:val="16"/>
              </w:rPr>
              <w:t>Bilançodaki Net Bakiyesi</w:t>
            </w:r>
          </w:p>
        </w:tc>
        <w:tc>
          <w:tcPr>
            <w:tcW w:w="912" w:type="pct"/>
            <w:tcBorders>
              <w:bottom w:val="single" w:sz="4" w:space="0" w:color="auto"/>
            </w:tcBorders>
            <w:noWrap/>
          </w:tcPr>
          <w:p w14:paraId="4FF64753" w14:textId="2251C2AA" w:rsidR="00C60572" w:rsidRPr="002F30E2" w:rsidRDefault="00C60572" w:rsidP="00CF6861">
            <w:pPr>
              <w:spacing w:line="216" w:lineRule="auto"/>
              <w:ind w:right="-51"/>
              <w:jc w:val="right"/>
              <w:rPr>
                <w:b/>
                <w:color w:val="000000" w:themeColor="text1"/>
                <w:sz w:val="16"/>
                <w:szCs w:val="16"/>
              </w:rPr>
            </w:pPr>
            <w:r w:rsidRPr="002F30E2">
              <w:rPr>
                <w:b/>
                <w:sz w:val="16"/>
                <w:szCs w:val="16"/>
              </w:rPr>
              <w:t xml:space="preserve">25.227 </w:t>
            </w:r>
          </w:p>
        </w:tc>
        <w:tc>
          <w:tcPr>
            <w:tcW w:w="912" w:type="pct"/>
            <w:tcBorders>
              <w:bottom w:val="single" w:sz="4" w:space="0" w:color="auto"/>
            </w:tcBorders>
            <w:noWrap/>
          </w:tcPr>
          <w:p w14:paraId="361B215B" w14:textId="328E521F" w:rsidR="00C60572" w:rsidRPr="002F30E2" w:rsidRDefault="00C60572" w:rsidP="00CF6861">
            <w:pPr>
              <w:spacing w:line="216" w:lineRule="auto"/>
              <w:ind w:right="-51"/>
              <w:jc w:val="right"/>
              <w:rPr>
                <w:b/>
                <w:color w:val="000000" w:themeColor="text1"/>
                <w:sz w:val="16"/>
                <w:szCs w:val="16"/>
              </w:rPr>
            </w:pPr>
            <w:r w:rsidRPr="002F30E2">
              <w:rPr>
                <w:b/>
                <w:sz w:val="16"/>
                <w:szCs w:val="16"/>
              </w:rPr>
              <w:t xml:space="preserve">139.136 </w:t>
            </w:r>
          </w:p>
        </w:tc>
        <w:tc>
          <w:tcPr>
            <w:tcW w:w="911" w:type="pct"/>
            <w:tcBorders>
              <w:bottom w:val="single" w:sz="4" w:space="0" w:color="auto"/>
            </w:tcBorders>
            <w:noWrap/>
          </w:tcPr>
          <w:p w14:paraId="49DB709B" w14:textId="78861F08" w:rsidR="00C60572" w:rsidRPr="002F30E2" w:rsidRDefault="00C60572" w:rsidP="00CF6861">
            <w:pPr>
              <w:spacing w:line="216" w:lineRule="auto"/>
              <w:ind w:right="-51"/>
              <w:jc w:val="right"/>
              <w:rPr>
                <w:b/>
                <w:color w:val="000000" w:themeColor="text1"/>
                <w:sz w:val="16"/>
                <w:szCs w:val="16"/>
              </w:rPr>
            </w:pPr>
            <w:r w:rsidRPr="002F30E2">
              <w:rPr>
                <w:b/>
                <w:sz w:val="16"/>
                <w:szCs w:val="16"/>
              </w:rPr>
              <w:t xml:space="preserve">196.901 </w:t>
            </w:r>
          </w:p>
        </w:tc>
      </w:tr>
    </w:tbl>
    <w:p w14:paraId="622BE8F2" w14:textId="77777777" w:rsidR="00B969CC" w:rsidRPr="002F30E2" w:rsidRDefault="00B969CC" w:rsidP="00CF6861">
      <w:pPr>
        <w:spacing w:line="216" w:lineRule="auto"/>
        <w:ind w:left="720"/>
        <w:jc w:val="both"/>
        <w:rPr>
          <w:color w:val="000000" w:themeColor="text1"/>
          <w:sz w:val="18"/>
          <w:szCs w:val="16"/>
          <w:vertAlign w:val="superscript"/>
        </w:rPr>
      </w:pPr>
    </w:p>
    <w:p w14:paraId="3640A687" w14:textId="4635EBD1" w:rsidR="00C60572" w:rsidRPr="002F30E2" w:rsidRDefault="00C60572" w:rsidP="00B969CC">
      <w:pPr>
        <w:tabs>
          <w:tab w:val="left" w:pos="1276"/>
        </w:tabs>
        <w:spacing w:line="216" w:lineRule="auto"/>
        <w:ind w:left="851"/>
        <w:jc w:val="both"/>
        <w:rPr>
          <w:b/>
        </w:rPr>
      </w:pPr>
      <w:r w:rsidRPr="002F30E2">
        <w:rPr>
          <w:color w:val="000000" w:themeColor="text1"/>
          <w:sz w:val="18"/>
          <w:szCs w:val="16"/>
          <w:vertAlign w:val="superscript"/>
        </w:rPr>
        <w:t xml:space="preserve">(*) </w:t>
      </w:r>
      <w:r w:rsidR="00B969CC" w:rsidRPr="002F30E2">
        <w:rPr>
          <w:color w:val="000000" w:themeColor="text1"/>
          <w:sz w:val="18"/>
          <w:szCs w:val="16"/>
          <w:vertAlign w:val="superscript"/>
        </w:rPr>
        <w:tab/>
      </w:r>
      <w:r w:rsidRPr="002F30E2">
        <w:rPr>
          <w:iCs/>
          <w:sz w:val="16"/>
          <w:szCs w:val="16"/>
        </w:rPr>
        <w:t>42.558</w:t>
      </w:r>
      <w:r w:rsidRPr="002F30E2">
        <w:rPr>
          <w:iCs/>
        </w:rPr>
        <w:t xml:space="preserve"> </w:t>
      </w:r>
      <w:r w:rsidRPr="002F30E2">
        <w:rPr>
          <w:rFonts w:eastAsia="Arial Unicode MS"/>
          <w:color w:val="000000" w:themeColor="text1"/>
          <w:sz w:val="16"/>
          <w:szCs w:val="16"/>
        </w:rPr>
        <w:t xml:space="preserve">TL tutarındaki birinci ve ikinci grup kredilere aktarımları da içermektedir. </w:t>
      </w:r>
    </w:p>
    <w:p w14:paraId="647CAAA5" w14:textId="77777777" w:rsidR="009E7086" w:rsidRPr="002F30E2" w:rsidRDefault="009E7086" w:rsidP="00CF6861">
      <w:pPr>
        <w:spacing w:line="216" w:lineRule="auto"/>
        <w:jc w:val="both"/>
        <w:rPr>
          <w:bCs/>
          <w:iCs/>
          <w:sz w:val="16"/>
          <w:szCs w:val="16"/>
        </w:rPr>
      </w:pPr>
    </w:p>
    <w:p w14:paraId="71A95F34" w14:textId="18420CA1" w:rsidR="002A506C" w:rsidRPr="002F30E2" w:rsidRDefault="00684950" w:rsidP="00D32177">
      <w:pPr>
        <w:ind w:left="1276" w:hanging="425"/>
        <w:jc w:val="both"/>
        <w:rPr>
          <w:b/>
          <w:iCs/>
        </w:rPr>
      </w:pPr>
      <w:r w:rsidRPr="002F30E2">
        <w:rPr>
          <w:b/>
          <w:iCs/>
        </w:rPr>
        <w:t>ğ</w:t>
      </w:r>
      <w:r w:rsidR="002653CB" w:rsidRPr="002F30E2">
        <w:rPr>
          <w:b/>
          <w:iCs/>
        </w:rPr>
        <w:t>.3)</w:t>
      </w:r>
      <w:r w:rsidR="00E82A61" w:rsidRPr="002F30E2">
        <w:rPr>
          <w:b/>
          <w:iCs/>
        </w:rPr>
        <w:tab/>
      </w:r>
      <w:r w:rsidR="002A506C" w:rsidRPr="002F30E2">
        <w:rPr>
          <w:b/>
          <w:iCs/>
        </w:rPr>
        <w:t>Yabancı para olarak kullandırılan kredilerden kaynaklanan donuk alacaklara ilişkin</w:t>
      </w:r>
      <w:r w:rsidR="000D6F8A" w:rsidRPr="002F30E2">
        <w:rPr>
          <w:b/>
          <w:iCs/>
        </w:rPr>
        <w:t xml:space="preserve"> </w:t>
      </w:r>
      <w:r w:rsidR="00D858BD" w:rsidRPr="002F30E2">
        <w:rPr>
          <w:b/>
          <w:iCs/>
        </w:rPr>
        <w:t>bilgiler</w:t>
      </w:r>
    </w:p>
    <w:p w14:paraId="4D72A145" w14:textId="4B750414" w:rsidR="00BF2AED" w:rsidRPr="002F30E2" w:rsidRDefault="00BF2AED" w:rsidP="00D32177">
      <w:pPr>
        <w:ind w:left="1418" w:hanging="567"/>
        <w:jc w:val="both"/>
        <w:rPr>
          <w:bCs/>
          <w:iCs/>
        </w:rPr>
      </w:pPr>
    </w:p>
    <w:tbl>
      <w:tblPr>
        <w:tblW w:w="4601" w:type="pct"/>
        <w:tblInd w:w="723" w:type="dxa"/>
        <w:tblCellMar>
          <w:left w:w="70" w:type="dxa"/>
          <w:right w:w="70" w:type="dxa"/>
        </w:tblCellMar>
        <w:tblLook w:val="04A0" w:firstRow="1" w:lastRow="0" w:firstColumn="1" w:lastColumn="0" w:noHBand="0" w:noVBand="1"/>
      </w:tblPr>
      <w:tblGrid>
        <w:gridCol w:w="3180"/>
        <w:gridCol w:w="1718"/>
        <w:gridCol w:w="1720"/>
        <w:gridCol w:w="1721"/>
      </w:tblGrid>
      <w:tr w:rsidR="00332EBF" w:rsidRPr="002F30E2" w14:paraId="30DD208B" w14:textId="77777777" w:rsidTr="00164A47">
        <w:trPr>
          <w:trHeight w:val="113"/>
        </w:trPr>
        <w:tc>
          <w:tcPr>
            <w:tcW w:w="1695" w:type="pct"/>
            <w:tcBorders>
              <w:top w:val="single" w:sz="4" w:space="0" w:color="auto"/>
              <w:left w:val="single" w:sz="4" w:space="0" w:color="auto"/>
              <w:right w:val="dotted" w:sz="4" w:space="0" w:color="auto"/>
            </w:tcBorders>
            <w:shd w:val="clear" w:color="auto" w:fill="auto"/>
            <w:noWrap/>
            <w:vAlign w:val="bottom"/>
            <w:hideMark/>
          </w:tcPr>
          <w:p w14:paraId="01277293" w14:textId="77777777" w:rsidR="00BF2AED" w:rsidRPr="002F30E2" w:rsidRDefault="00BF2AED" w:rsidP="00D32177">
            <w:pPr>
              <w:rPr>
                <w:b/>
                <w:bCs/>
                <w:sz w:val="17"/>
                <w:szCs w:val="17"/>
              </w:rPr>
            </w:pPr>
            <w:r w:rsidRPr="002F30E2">
              <w:rPr>
                <w:b/>
                <w:bCs/>
                <w:sz w:val="17"/>
                <w:szCs w:val="17"/>
              </w:rPr>
              <w:t> </w:t>
            </w:r>
          </w:p>
        </w:tc>
        <w:tc>
          <w:tcPr>
            <w:tcW w:w="1101"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2F30E2" w:rsidRDefault="00BF2AED" w:rsidP="00D32177">
            <w:pPr>
              <w:jc w:val="right"/>
              <w:rPr>
                <w:b/>
                <w:bCs/>
                <w:sz w:val="17"/>
                <w:szCs w:val="17"/>
              </w:rPr>
            </w:pPr>
            <w:r w:rsidRPr="002F30E2">
              <w:rPr>
                <w:b/>
                <w:bCs/>
                <w:sz w:val="17"/>
                <w:szCs w:val="17"/>
              </w:rPr>
              <w:t>III. Grup</w:t>
            </w:r>
          </w:p>
        </w:tc>
        <w:tc>
          <w:tcPr>
            <w:tcW w:w="110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2F30E2" w:rsidRDefault="00BF2AED" w:rsidP="00D32177">
            <w:pPr>
              <w:jc w:val="right"/>
              <w:rPr>
                <w:b/>
                <w:bCs/>
                <w:sz w:val="17"/>
                <w:szCs w:val="17"/>
              </w:rPr>
            </w:pPr>
            <w:r w:rsidRPr="002F30E2">
              <w:rPr>
                <w:b/>
                <w:bCs/>
                <w:sz w:val="17"/>
                <w:szCs w:val="17"/>
              </w:rPr>
              <w:t>IV. Grup</w:t>
            </w:r>
          </w:p>
        </w:tc>
        <w:tc>
          <w:tcPr>
            <w:tcW w:w="110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2F30E2" w:rsidRDefault="00BF2AED" w:rsidP="00D32177">
            <w:pPr>
              <w:jc w:val="right"/>
              <w:rPr>
                <w:b/>
                <w:bCs/>
                <w:sz w:val="17"/>
                <w:szCs w:val="17"/>
              </w:rPr>
            </w:pPr>
            <w:r w:rsidRPr="002F30E2">
              <w:rPr>
                <w:b/>
                <w:bCs/>
                <w:sz w:val="17"/>
                <w:szCs w:val="17"/>
              </w:rPr>
              <w:t>V. Grup</w:t>
            </w:r>
          </w:p>
        </w:tc>
      </w:tr>
      <w:tr w:rsidR="00332EBF" w:rsidRPr="002F30E2" w14:paraId="60B41D0A" w14:textId="77777777" w:rsidTr="00164A47">
        <w:trPr>
          <w:trHeight w:val="113"/>
        </w:trPr>
        <w:tc>
          <w:tcPr>
            <w:tcW w:w="1695" w:type="pct"/>
            <w:tcBorders>
              <w:left w:val="single" w:sz="4" w:space="0" w:color="auto"/>
              <w:bottom w:val="dotted" w:sz="4" w:space="0" w:color="auto"/>
              <w:right w:val="dotted" w:sz="4" w:space="0" w:color="auto"/>
            </w:tcBorders>
            <w:shd w:val="clear" w:color="auto" w:fill="auto"/>
            <w:noWrap/>
            <w:vAlign w:val="bottom"/>
            <w:hideMark/>
          </w:tcPr>
          <w:p w14:paraId="43BA26A2" w14:textId="17E36301" w:rsidR="00BF2AED" w:rsidRPr="002F30E2" w:rsidRDefault="00C64BAE" w:rsidP="00D32177">
            <w:pPr>
              <w:rPr>
                <w:b/>
                <w:bCs/>
                <w:sz w:val="17"/>
                <w:szCs w:val="17"/>
              </w:rPr>
            </w:pPr>
            <w:r w:rsidRPr="002F30E2">
              <w:rPr>
                <w:b/>
                <w:bCs/>
                <w:sz w:val="17"/>
                <w:szCs w:val="17"/>
              </w:rPr>
              <w:t>Cari Dönem</w:t>
            </w:r>
          </w:p>
          <w:p w14:paraId="2E362EF1" w14:textId="6477CAF1" w:rsidR="00C64BAE" w:rsidRPr="002F30E2" w:rsidRDefault="00B44B74" w:rsidP="00D32177">
            <w:pPr>
              <w:rPr>
                <w:b/>
                <w:bCs/>
                <w:sz w:val="17"/>
                <w:szCs w:val="17"/>
              </w:rPr>
            </w:pPr>
            <w:r w:rsidRPr="002F30E2">
              <w:rPr>
                <w:b/>
                <w:bCs/>
                <w:sz w:val="17"/>
                <w:szCs w:val="17"/>
              </w:rPr>
              <w:t>30.09.2022</w:t>
            </w:r>
          </w:p>
        </w:tc>
        <w:tc>
          <w:tcPr>
            <w:tcW w:w="1101"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2F30E2" w:rsidRDefault="00BF2AED" w:rsidP="00D32177">
            <w:pPr>
              <w:jc w:val="right"/>
              <w:rPr>
                <w:b/>
                <w:bCs/>
                <w:sz w:val="17"/>
                <w:szCs w:val="17"/>
              </w:rPr>
            </w:pPr>
            <w:r w:rsidRPr="002F30E2">
              <w:rPr>
                <w:b/>
                <w:bCs/>
                <w:sz w:val="17"/>
                <w:szCs w:val="17"/>
              </w:rPr>
              <w:t xml:space="preserve">Tahsil </w:t>
            </w:r>
            <w:proofErr w:type="gramStart"/>
            <w:r w:rsidRPr="002F30E2">
              <w:rPr>
                <w:b/>
                <w:bCs/>
                <w:sz w:val="17"/>
                <w:szCs w:val="17"/>
              </w:rPr>
              <w:t>İmkanı</w:t>
            </w:r>
            <w:proofErr w:type="gramEnd"/>
            <w:r w:rsidRPr="002F30E2">
              <w:rPr>
                <w:b/>
                <w:bCs/>
                <w:sz w:val="17"/>
                <w:szCs w:val="17"/>
              </w:rPr>
              <w:t xml:space="preserve"> Sınırlı Krediler İçin Ayrılanlar</w:t>
            </w:r>
          </w:p>
        </w:tc>
        <w:tc>
          <w:tcPr>
            <w:tcW w:w="110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2F30E2" w:rsidRDefault="00BF2AED" w:rsidP="00D32177">
            <w:pPr>
              <w:jc w:val="right"/>
              <w:rPr>
                <w:b/>
                <w:bCs/>
                <w:sz w:val="17"/>
                <w:szCs w:val="17"/>
              </w:rPr>
            </w:pPr>
            <w:r w:rsidRPr="002F30E2">
              <w:rPr>
                <w:b/>
                <w:bCs/>
                <w:sz w:val="17"/>
                <w:szCs w:val="17"/>
              </w:rPr>
              <w:t>Tahsili Şüpheli Krediler İçin Ayrılanlar</w:t>
            </w:r>
          </w:p>
        </w:tc>
        <w:tc>
          <w:tcPr>
            <w:tcW w:w="1102"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2F30E2" w:rsidRDefault="00BF2AED" w:rsidP="00D32177">
            <w:pPr>
              <w:jc w:val="right"/>
              <w:rPr>
                <w:b/>
                <w:bCs/>
                <w:sz w:val="17"/>
                <w:szCs w:val="17"/>
              </w:rPr>
            </w:pPr>
            <w:r w:rsidRPr="002F30E2">
              <w:rPr>
                <w:b/>
                <w:bCs/>
                <w:sz w:val="17"/>
                <w:szCs w:val="17"/>
              </w:rPr>
              <w:t>Zarar Niteliğindeki Krediler İçin Ayrılanlar</w:t>
            </w:r>
          </w:p>
        </w:tc>
      </w:tr>
      <w:tr w:rsidR="00164A47" w:rsidRPr="002F30E2" w14:paraId="0C610CE3" w14:textId="77777777" w:rsidTr="00164A47">
        <w:trPr>
          <w:trHeight w:val="113"/>
        </w:trPr>
        <w:tc>
          <w:tcPr>
            <w:tcW w:w="1695"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164A47" w:rsidRPr="002F30E2" w:rsidRDefault="00164A47" w:rsidP="00D32177">
            <w:pPr>
              <w:rPr>
                <w:b/>
                <w:bCs/>
                <w:sz w:val="17"/>
                <w:szCs w:val="17"/>
              </w:rPr>
            </w:pPr>
            <w:r w:rsidRPr="002F30E2">
              <w:rPr>
                <w:b/>
                <w:bCs/>
                <w:sz w:val="17"/>
                <w:szCs w:val="17"/>
              </w:rPr>
              <w:t>Dönem Sonu Bakiyesi</w:t>
            </w:r>
          </w:p>
        </w:tc>
        <w:tc>
          <w:tcPr>
            <w:tcW w:w="1101" w:type="pct"/>
            <w:tcBorders>
              <w:top w:val="dotted" w:sz="4" w:space="0" w:color="auto"/>
              <w:left w:val="dotted" w:sz="4" w:space="0" w:color="auto"/>
              <w:bottom w:val="dotted" w:sz="4" w:space="0" w:color="auto"/>
              <w:right w:val="dotted" w:sz="4" w:space="0" w:color="auto"/>
            </w:tcBorders>
            <w:shd w:val="clear" w:color="auto" w:fill="auto"/>
            <w:hideMark/>
          </w:tcPr>
          <w:p w14:paraId="3E201B71" w14:textId="49CB7B03" w:rsidR="00164A47" w:rsidRPr="002F30E2" w:rsidRDefault="00164A47" w:rsidP="00D32177">
            <w:pPr>
              <w:jc w:val="right"/>
              <w:rPr>
                <w:b/>
                <w:sz w:val="18"/>
                <w:szCs w:val="16"/>
              </w:rPr>
            </w:pPr>
            <w:r w:rsidRPr="002F30E2">
              <w:rPr>
                <w:b/>
                <w:sz w:val="18"/>
                <w:szCs w:val="16"/>
              </w:rPr>
              <w:t>-</w:t>
            </w:r>
          </w:p>
        </w:tc>
        <w:tc>
          <w:tcPr>
            <w:tcW w:w="1102" w:type="pct"/>
            <w:tcBorders>
              <w:top w:val="dotted" w:sz="4" w:space="0" w:color="auto"/>
              <w:left w:val="dotted" w:sz="4" w:space="0" w:color="auto"/>
              <w:bottom w:val="dotted" w:sz="4" w:space="0" w:color="auto"/>
              <w:right w:val="dotted" w:sz="4" w:space="0" w:color="auto"/>
            </w:tcBorders>
            <w:shd w:val="clear" w:color="auto" w:fill="auto"/>
            <w:hideMark/>
          </w:tcPr>
          <w:p w14:paraId="70C98FB8" w14:textId="163B48D6" w:rsidR="00164A47" w:rsidRPr="002F30E2" w:rsidRDefault="00164A47" w:rsidP="00D32177">
            <w:pPr>
              <w:jc w:val="right"/>
              <w:rPr>
                <w:b/>
                <w:sz w:val="18"/>
                <w:szCs w:val="16"/>
              </w:rPr>
            </w:pPr>
            <w:r w:rsidRPr="002F30E2">
              <w:rPr>
                <w:b/>
                <w:sz w:val="18"/>
                <w:szCs w:val="16"/>
              </w:rPr>
              <w:t xml:space="preserve">3.513 </w:t>
            </w:r>
          </w:p>
        </w:tc>
        <w:tc>
          <w:tcPr>
            <w:tcW w:w="1102" w:type="pct"/>
            <w:tcBorders>
              <w:top w:val="dotted" w:sz="4" w:space="0" w:color="auto"/>
              <w:left w:val="dotted" w:sz="4" w:space="0" w:color="auto"/>
              <w:bottom w:val="dotted" w:sz="4" w:space="0" w:color="auto"/>
              <w:right w:val="single" w:sz="4" w:space="0" w:color="auto"/>
            </w:tcBorders>
            <w:shd w:val="clear" w:color="auto" w:fill="auto"/>
            <w:hideMark/>
          </w:tcPr>
          <w:p w14:paraId="7F9B8598" w14:textId="1205069B" w:rsidR="00164A47" w:rsidRPr="002F30E2" w:rsidRDefault="00164A47" w:rsidP="00D32177">
            <w:pPr>
              <w:jc w:val="right"/>
              <w:rPr>
                <w:b/>
                <w:sz w:val="18"/>
                <w:szCs w:val="16"/>
              </w:rPr>
            </w:pPr>
            <w:r w:rsidRPr="002F30E2">
              <w:rPr>
                <w:b/>
                <w:sz w:val="18"/>
                <w:szCs w:val="16"/>
              </w:rPr>
              <w:t xml:space="preserve">548.243 </w:t>
            </w:r>
          </w:p>
        </w:tc>
      </w:tr>
      <w:tr w:rsidR="00164A47" w:rsidRPr="002F30E2" w14:paraId="2325F111" w14:textId="77777777" w:rsidTr="00164A47">
        <w:trPr>
          <w:trHeight w:val="113"/>
        </w:trPr>
        <w:tc>
          <w:tcPr>
            <w:tcW w:w="1695"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164A47" w:rsidRPr="002F30E2" w:rsidRDefault="00164A47" w:rsidP="00D32177">
            <w:pPr>
              <w:ind w:firstLineChars="200" w:firstLine="340"/>
              <w:rPr>
                <w:sz w:val="17"/>
                <w:szCs w:val="17"/>
              </w:rPr>
            </w:pPr>
            <w:r w:rsidRPr="002F30E2">
              <w:rPr>
                <w:sz w:val="17"/>
                <w:szCs w:val="17"/>
              </w:rPr>
              <w:t>Beklenen Zarar Karşılığı (3. Aşama) (-)</w:t>
            </w:r>
          </w:p>
        </w:tc>
        <w:tc>
          <w:tcPr>
            <w:tcW w:w="1101" w:type="pct"/>
            <w:tcBorders>
              <w:top w:val="dotted" w:sz="4" w:space="0" w:color="auto"/>
              <w:left w:val="dotted" w:sz="4" w:space="0" w:color="auto"/>
              <w:bottom w:val="dotted" w:sz="4" w:space="0" w:color="auto"/>
              <w:right w:val="dotted" w:sz="4" w:space="0" w:color="auto"/>
            </w:tcBorders>
            <w:shd w:val="clear" w:color="auto" w:fill="auto"/>
            <w:hideMark/>
          </w:tcPr>
          <w:p w14:paraId="3B53A261" w14:textId="7D3D47D7" w:rsidR="00164A47" w:rsidRPr="002F30E2" w:rsidRDefault="00164A47" w:rsidP="00D32177">
            <w:pPr>
              <w:jc w:val="right"/>
              <w:rPr>
                <w:sz w:val="18"/>
                <w:szCs w:val="16"/>
              </w:rPr>
            </w:pPr>
            <w:r w:rsidRPr="002F30E2">
              <w:rPr>
                <w:sz w:val="18"/>
                <w:szCs w:val="16"/>
              </w:rPr>
              <w:t>-</w:t>
            </w:r>
          </w:p>
        </w:tc>
        <w:tc>
          <w:tcPr>
            <w:tcW w:w="1102" w:type="pct"/>
            <w:tcBorders>
              <w:top w:val="dotted" w:sz="4" w:space="0" w:color="auto"/>
              <w:left w:val="dotted" w:sz="4" w:space="0" w:color="auto"/>
              <w:bottom w:val="dotted" w:sz="4" w:space="0" w:color="auto"/>
              <w:right w:val="dotted" w:sz="4" w:space="0" w:color="auto"/>
            </w:tcBorders>
            <w:shd w:val="clear" w:color="auto" w:fill="auto"/>
            <w:hideMark/>
          </w:tcPr>
          <w:p w14:paraId="12894061" w14:textId="20C8CB13" w:rsidR="00164A47" w:rsidRPr="002F30E2" w:rsidRDefault="00164A47" w:rsidP="00D32177">
            <w:pPr>
              <w:jc w:val="right"/>
              <w:rPr>
                <w:sz w:val="18"/>
                <w:szCs w:val="16"/>
              </w:rPr>
            </w:pPr>
            <w:r w:rsidRPr="002F30E2">
              <w:rPr>
                <w:sz w:val="18"/>
                <w:szCs w:val="16"/>
              </w:rPr>
              <w:t xml:space="preserve">2.040 </w:t>
            </w:r>
          </w:p>
        </w:tc>
        <w:tc>
          <w:tcPr>
            <w:tcW w:w="1102"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31993CAF" w:rsidR="00164A47" w:rsidRPr="002F30E2" w:rsidRDefault="00164A47" w:rsidP="00D32177">
            <w:pPr>
              <w:jc w:val="right"/>
              <w:rPr>
                <w:sz w:val="18"/>
                <w:szCs w:val="16"/>
              </w:rPr>
            </w:pPr>
            <w:r w:rsidRPr="002F30E2">
              <w:rPr>
                <w:sz w:val="18"/>
                <w:szCs w:val="16"/>
              </w:rPr>
              <w:t xml:space="preserve">503.176 </w:t>
            </w:r>
          </w:p>
        </w:tc>
      </w:tr>
      <w:tr w:rsidR="00164A47" w:rsidRPr="002F30E2" w14:paraId="7958C030" w14:textId="77777777" w:rsidTr="00164A47">
        <w:trPr>
          <w:trHeight w:val="113"/>
        </w:trPr>
        <w:tc>
          <w:tcPr>
            <w:tcW w:w="1695"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164A47" w:rsidRPr="002F30E2" w:rsidRDefault="00164A47" w:rsidP="00D32177">
            <w:pPr>
              <w:rPr>
                <w:b/>
                <w:bCs/>
                <w:sz w:val="17"/>
                <w:szCs w:val="17"/>
              </w:rPr>
            </w:pPr>
            <w:r w:rsidRPr="002F30E2">
              <w:rPr>
                <w:b/>
                <w:bCs/>
                <w:sz w:val="17"/>
                <w:szCs w:val="17"/>
              </w:rPr>
              <w:t>Bilançodaki Net Bakiyesi</w:t>
            </w:r>
          </w:p>
        </w:tc>
        <w:tc>
          <w:tcPr>
            <w:tcW w:w="1101" w:type="pct"/>
            <w:tcBorders>
              <w:top w:val="dotted" w:sz="4" w:space="0" w:color="auto"/>
              <w:left w:val="dotted" w:sz="4" w:space="0" w:color="auto"/>
              <w:bottom w:val="single" w:sz="4" w:space="0" w:color="auto"/>
              <w:right w:val="dotted" w:sz="4" w:space="0" w:color="auto"/>
            </w:tcBorders>
            <w:shd w:val="clear" w:color="auto" w:fill="auto"/>
            <w:hideMark/>
          </w:tcPr>
          <w:p w14:paraId="1E9B6A83" w14:textId="0329CDAA" w:rsidR="00164A47" w:rsidRPr="002F30E2" w:rsidRDefault="00164A47" w:rsidP="00D32177">
            <w:pPr>
              <w:jc w:val="right"/>
              <w:rPr>
                <w:b/>
                <w:sz w:val="18"/>
                <w:szCs w:val="16"/>
              </w:rPr>
            </w:pPr>
            <w:r w:rsidRPr="002F30E2">
              <w:rPr>
                <w:b/>
                <w:sz w:val="18"/>
                <w:szCs w:val="16"/>
              </w:rPr>
              <w:t xml:space="preserve">-  </w:t>
            </w:r>
          </w:p>
        </w:tc>
        <w:tc>
          <w:tcPr>
            <w:tcW w:w="1102" w:type="pct"/>
            <w:tcBorders>
              <w:top w:val="dotted" w:sz="4" w:space="0" w:color="auto"/>
              <w:left w:val="dotted" w:sz="4" w:space="0" w:color="auto"/>
              <w:bottom w:val="single" w:sz="4" w:space="0" w:color="auto"/>
              <w:right w:val="dotted" w:sz="4" w:space="0" w:color="auto"/>
            </w:tcBorders>
            <w:shd w:val="clear" w:color="auto" w:fill="auto"/>
            <w:hideMark/>
          </w:tcPr>
          <w:p w14:paraId="4B51F6B0" w14:textId="1A134A53" w:rsidR="00164A47" w:rsidRPr="002F30E2" w:rsidRDefault="00164A47" w:rsidP="00D32177">
            <w:pPr>
              <w:jc w:val="right"/>
              <w:rPr>
                <w:b/>
                <w:sz w:val="18"/>
                <w:szCs w:val="16"/>
              </w:rPr>
            </w:pPr>
            <w:r w:rsidRPr="002F30E2">
              <w:rPr>
                <w:b/>
                <w:sz w:val="18"/>
                <w:szCs w:val="16"/>
              </w:rPr>
              <w:t xml:space="preserve">1.473 </w:t>
            </w:r>
          </w:p>
        </w:tc>
        <w:tc>
          <w:tcPr>
            <w:tcW w:w="1102" w:type="pct"/>
            <w:tcBorders>
              <w:top w:val="dotted" w:sz="4" w:space="0" w:color="auto"/>
              <w:left w:val="dotted" w:sz="4" w:space="0" w:color="auto"/>
              <w:bottom w:val="single" w:sz="4" w:space="0" w:color="auto"/>
              <w:right w:val="single" w:sz="4" w:space="0" w:color="auto"/>
            </w:tcBorders>
            <w:shd w:val="clear" w:color="auto" w:fill="auto"/>
            <w:hideMark/>
          </w:tcPr>
          <w:p w14:paraId="22718DC7" w14:textId="1A990AAA" w:rsidR="00164A47" w:rsidRPr="002F30E2" w:rsidRDefault="00164A47" w:rsidP="00D32177">
            <w:pPr>
              <w:jc w:val="right"/>
              <w:rPr>
                <w:b/>
                <w:sz w:val="18"/>
                <w:szCs w:val="16"/>
              </w:rPr>
            </w:pPr>
            <w:r w:rsidRPr="002F30E2">
              <w:rPr>
                <w:b/>
                <w:sz w:val="18"/>
                <w:szCs w:val="16"/>
              </w:rPr>
              <w:t xml:space="preserve">45.067 </w:t>
            </w:r>
          </w:p>
        </w:tc>
      </w:tr>
    </w:tbl>
    <w:p w14:paraId="731FAB27" w14:textId="77777777" w:rsidR="00A72E2D" w:rsidRPr="002F30E2" w:rsidRDefault="00A72E2D" w:rsidP="00D32177">
      <w:pPr>
        <w:ind w:left="1276" w:hanging="425"/>
        <w:jc w:val="both"/>
        <w:rPr>
          <w:bCs/>
          <w:iCs/>
          <w:sz w:val="16"/>
          <w:szCs w:val="16"/>
        </w:rPr>
      </w:pPr>
    </w:p>
    <w:tbl>
      <w:tblPr>
        <w:tblW w:w="4624" w:type="pct"/>
        <w:tblInd w:w="681" w:type="dxa"/>
        <w:tblCellMar>
          <w:left w:w="70" w:type="dxa"/>
          <w:right w:w="70" w:type="dxa"/>
        </w:tblCellMar>
        <w:tblLook w:val="04A0" w:firstRow="1" w:lastRow="0" w:firstColumn="1" w:lastColumn="0" w:noHBand="0" w:noVBand="1"/>
      </w:tblPr>
      <w:tblGrid>
        <w:gridCol w:w="3180"/>
        <w:gridCol w:w="1732"/>
        <w:gridCol w:w="1734"/>
        <w:gridCol w:w="1735"/>
      </w:tblGrid>
      <w:tr w:rsidR="009E7086" w:rsidRPr="002F30E2" w14:paraId="26308AE1" w14:textId="77777777" w:rsidTr="00CF6861">
        <w:trPr>
          <w:trHeight w:val="113"/>
        </w:trPr>
        <w:tc>
          <w:tcPr>
            <w:tcW w:w="149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2F30E2" w:rsidRDefault="009E7086" w:rsidP="00D32177">
            <w:pPr>
              <w:rPr>
                <w:b/>
                <w:bCs/>
                <w:sz w:val="17"/>
                <w:szCs w:val="17"/>
              </w:rPr>
            </w:pPr>
            <w:r w:rsidRPr="002F30E2">
              <w:rPr>
                <w:b/>
                <w:bCs/>
                <w:sz w:val="17"/>
                <w:szCs w:val="17"/>
              </w:rPr>
              <w:t> </w:t>
            </w:r>
          </w:p>
        </w:tc>
        <w:tc>
          <w:tcPr>
            <w:tcW w:w="116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2F30E2" w:rsidRDefault="009E7086" w:rsidP="00D32177">
            <w:pPr>
              <w:jc w:val="right"/>
              <w:rPr>
                <w:b/>
                <w:bCs/>
                <w:sz w:val="17"/>
                <w:szCs w:val="17"/>
              </w:rPr>
            </w:pPr>
            <w:r w:rsidRPr="002F30E2">
              <w:rPr>
                <w:b/>
                <w:bCs/>
                <w:sz w:val="17"/>
                <w:szCs w:val="17"/>
              </w:rPr>
              <w:t>III. Grup</w:t>
            </w:r>
          </w:p>
        </w:tc>
        <w:tc>
          <w:tcPr>
            <w:tcW w:w="1170"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2F30E2" w:rsidRDefault="009E7086" w:rsidP="00D32177">
            <w:pPr>
              <w:jc w:val="right"/>
              <w:rPr>
                <w:b/>
                <w:bCs/>
                <w:sz w:val="17"/>
                <w:szCs w:val="17"/>
              </w:rPr>
            </w:pPr>
            <w:r w:rsidRPr="002F30E2">
              <w:rPr>
                <w:b/>
                <w:bCs/>
                <w:sz w:val="17"/>
                <w:szCs w:val="17"/>
              </w:rPr>
              <w:t>IV. Grup</w:t>
            </w:r>
          </w:p>
        </w:tc>
        <w:tc>
          <w:tcPr>
            <w:tcW w:w="117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2F30E2" w:rsidRDefault="009E7086" w:rsidP="00D32177">
            <w:pPr>
              <w:jc w:val="right"/>
              <w:rPr>
                <w:b/>
                <w:bCs/>
                <w:sz w:val="17"/>
                <w:szCs w:val="17"/>
              </w:rPr>
            </w:pPr>
            <w:r w:rsidRPr="002F30E2">
              <w:rPr>
                <w:b/>
                <w:bCs/>
                <w:sz w:val="17"/>
                <w:szCs w:val="17"/>
              </w:rPr>
              <w:t>V. Grup</w:t>
            </w:r>
          </w:p>
        </w:tc>
      </w:tr>
      <w:tr w:rsidR="009E7086" w:rsidRPr="002F30E2" w14:paraId="5CE96F14" w14:textId="77777777" w:rsidTr="00CF6861">
        <w:trPr>
          <w:trHeight w:val="113"/>
        </w:trPr>
        <w:tc>
          <w:tcPr>
            <w:tcW w:w="1491" w:type="pct"/>
            <w:tcBorders>
              <w:left w:val="single" w:sz="4" w:space="0" w:color="auto"/>
              <w:bottom w:val="dotted" w:sz="4" w:space="0" w:color="auto"/>
              <w:right w:val="dotted" w:sz="4" w:space="0" w:color="auto"/>
            </w:tcBorders>
            <w:shd w:val="clear" w:color="auto" w:fill="auto"/>
            <w:noWrap/>
            <w:vAlign w:val="bottom"/>
            <w:hideMark/>
          </w:tcPr>
          <w:p w14:paraId="2F4C8DE4" w14:textId="77777777" w:rsidR="009E7086" w:rsidRPr="002F30E2" w:rsidRDefault="009E7086" w:rsidP="00D32177">
            <w:pPr>
              <w:rPr>
                <w:b/>
                <w:bCs/>
                <w:sz w:val="17"/>
                <w:szCs w:val="17"/>
              </w:rPr>
            </w:pPr>
            <w:r w:rsidRPr="002F30E2">
              <w:rPr>
                <w:b/>
                <w:bCs/>
                <w:sz w:val="17"/>
                <w:szCs w:val="17"/>
              </w:rPr>
              <w:t>Önceki Dönem</w:t>
            </w:r>
          </w:p>
          <w:p w14:paraId="26EC277D" w14:textId="710249AB" w:rsidR="009E7086" w:rsidRPr="002F30E2" w:rsidRDefault="003375F5" w:rsidP="00D32177">
            <w:pPr>
              <w:rPr>
                <w:b/>
                <w:bCs/>
                <w:sz w:val="17"/>
                <w:szCs w:val="17"/>
              </w:rPr>
            </w:pPr>
            <w:r w:rsidRPr="002F30E2">
              <w:rPr>
                <w:b/>
                <w:bCs/>
                <w:sz w:val="17"/>
                <w:szCs w:val="17"/>
              </w:rPr>
              <w:t>31.12.2021</w:t>
            </w:r>
          </w:p>
        </w:tc>
        <w:tc>
          <w:tcPr>
            <w:tcW w:w="116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CB3C113" w14:textId="77777777" w:rsidR="009E7086" w:rsidRPr="002F30E2" w:rsidRDefault="009E7086" w:rsidP="00D32177">
            <w:pPr>
              <w:jc w:val="right"/>
              <w:rPr>
                <w:b/>
                <w:bCs/>
                <w:sz w:val="17"/>
                <w:szCs w:val="17"/>
              </w:rPr>
            </w:pPr>
            <w:r w:rsidRPr="002F30E2">
              <w:rPr>
                <w:b/>
                <w:bCs/>
                <w:sz w:val="17"/>
                <w:szCs w:val="17"/>
              </w:rPr>
              <w:t xml:space="preserve">Tahsil </w:t>
            </w:r>
            <w:proofErr w:type="gramStart"/>
            <w:r w:rsidRPr="002F30E2">
              <w:rPr>
                <w:b/>
                <w:bCs/>
                <w:sz w:val="17"/>
                <w:szCs w:val="17"/>
              </w:rPr>
              <w:t>İmkanı</w:t>
            </w:r>
            <w:proofErr w:type="gramEnd"/>
            <w:r w:rsidRPr="002F30E2">
              <w:rPr>
                <w:b/>
                <w:bCs/>
                <w:sz w:val="17"/>
                <w:szCs w:val="17"/>
              </w:rPr>
              <w:t xml:space="preserve"> Sınırlı Krediler İçin Ayrılanlar</w:t>
            </w:r>
          </w:p>
        </w:tc>
        <w:tc>
          <w:tcPr>
            <w:tcW w:w="1170"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702C780" w14:textId="77777777" w:rsidR="009E7086" w:rsidRPr="002F30E2" w:rsidRDefault="009E7086" w:rsidP="00D32177">
            <w:pPr>
              <w:jc w:val="right"/>
              <w:rPr>
                <w:b/>
                <w:bCs/>
                <w:sz w:val="17"/>
                <w:szCs w:val="17"/>
              </w:rPr>
            </w:pPr>
            <w:r w:rsidRPr="002F30E2">
              <w:rPr>
                <w:b/>
                <w:bCs/>
                <w:sz w:val="17"/>
                <w:szCs w:val="17"/>
              </w:rPr>
              <w:t>Tahsili Şüpheli Krediler İçin Ayrılanlar</w:t>
            </w:r>
          </w:p>
        </w:tc>
        <w:tc>
          <w:tcPr>
            <w:tcW w:w="1170"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0AC4BEC" w14:textId="77777777" w:rsidR="009E7086" w:rsidRPr="002F30E2" w:rsidRDefault="009E7086" w:rsidP="00D32177">
            <w:pPr>
              <w:jc w:val="right"/>
              <w:rPr>
                <w:b/>
                <w:bCs/>
                <w:sz w:val="17"/>
                <w:szCs w:val="17"/>
              </w:rPr>
            </w:pPr>
            <w:r w:rsidRPr="002F30E2">
              <w:rPr>
                <w:b/>
                <w:bCs/>
                <w:sz w:val="17"/>
                <w:szCs w:val="17"/>
              </w:rPr>
              <w:t>Zarar Niteliğindeki Krediler İçin Ayrılanlar</w:t>
            </w:r>
          </w:p>
        </w:tc>
      </w:tr>
      <w:tr w:rsidR="00C60572" w:rsidRPr="002F30E2" w14:paraId="7AFD04BE" w14:textId="77777777" w:rsidTr="00CF6861">
        <w:trPr>
          <w:trHeight w:val="113"/>
        </w:trPr>
        <w:tc>
          <w:tcPr>
            <w:tcW w:w="149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C60572" w:rsidRPr="002F30E2" w:rsidRDefault="00C60572" w:rsidP="00D32177">
            <w:pPr>
              <w:rPr>
                <w:b/>
                <w:bCs/>
                <w:sz w:val="17"/>
                <w:szCs w:val="17"/>
              </w:rPr>
            </w:pPr>
            <w:r w:rsidRPr="002F30E2">
              <w:rPr>
                <w:b/>
                <w:bCs/>
                <w:sz w:val="17"/>
                <w:szCs w:val="17"/>
              </w:rPr>
              <w:t>Dönem Sonu Bakiyesi</w:t>
            </w:r>
          </w:p>
        </w:tc>
        <w:tc>
          <w:tcPr>
            <w:tcW w:w="1169" w:type="pct"/>
            <w:tcBorders>
              <w:top w:val="dotted" w:sz="4" w:space="0" w:color="auto"/>
              <w:left w:val="dotted" w:sz="4" w:space="0" w:color="auto"/>
              <w:bottom w:val="dotted" w:sz="4" w:space="0" w:color="auto"/>
              <w:right w:val="dotted" w:sz="4" w:space="0" w:color="auto"/>
            </w:tcBorders>
            <w:shd w:val="clear" w:color="auto" w:fill="auto"/>
            <w:hideMark/>
          </w:tcPr>
          <w:p w14:paraId="68D8D039" w14:textId="0E45FA5D" w:rsidR="00C60572" w:rsidRPr="002F30E2" w:rsidRDefault="00C60572" w:rsidP="00D32177">
            <w:pPr>
              <w:jc w:val="right"/>
              <w:rPr>
                <w:b/>
                <w:sz w:val="18"/>
                <w:szCs w:val="16"/>
              </w:rPr>
            </w:pPr>
            <w:r w:rsidRPr="002F30E2">
              <w:rPr>
                <w:b/>
                <w:sz w:val="18"/>
                <w:szCs w:val="16"/>
              </w:rPr>
              <w:t xml:space="preserve">- </w:t>
            </w:r>
          </w:p>
        </w:tc>
        <w:tc>
          <w:tcPr>
            <w:tcW w:w="1170" w:type="pct"/>
            <w:tcBorders>
              <w:top w:val="dotted" w:sz="4" w:space="0" w:color="auto"/>
              <w:left w:val="dotted" w:sz="4" w:space="0" w:color="auto"/>
              <w:bottom w:val="dotted" w:sz="4" w:space="0" w:color="auto"/>
              <w:right w:val="dotted" w:sz="4" w:space="0" w:color="auto"/>
            </w:tcBorders>
            <w:shd w:val="clear" w:color="auto" w:fill="auto"/>
            <w:hideMark/>
          </w:tcPr>
          <w:p w14:paraId="60B91032" w14:textId="4FC676FD" w:rsidR="00C60572" w:rsidRPr="002F30E2" w:rsidRDefault="00C60572" w:rsidP="00D32177">
            <w:pPr>
              <w:jc w:val="right"/>
              <w:rPr>
                <w:b/>
                <w:sz w:val="18"/>
                <w:szCs w:val="16"/>
              </w:rPr>
            </w:pPr>
            <w:r w:rsidRPr="002F30E2">
              <w:rPr>
                <w:b/>
                <w:sz w:val="18"/>
                <w:szCs w:val="16"/>
              </w:rPr>
              <w:t xml:space="preserve">14.502 </w:t>
            </w:r>
          </w:p>
        </w:tc>
        <w:tc>
          <w:tcPr>
            <w:tcW w:w="1170" w:type="pct"/>
            <w:tcBorders>
              <w:top w:val="dotted" w:sz="4" w:space="0" w:color="auto"/>
              <w:left w:val="dotted" w:sz="4" w:space="0" w:color="auto"/>
              <w:bottom w:val="dotted" w:sz="4" w:space="0" w:color="auto"/>
              <w:right w:val="single" w:sz="4" w:space="0" w:color="auto"/>
            </w:tcBorders>
            <w:shd w:val="clear" w:color="auto" w:fill="auto"/>
            <w:hideMark/>
          </w:tcPr>
          <w:p w14:paraId="36AF37D0" w14:textId="39D2F986" w:rsidR="00C60572" w:rsidRPr="002F30E2" w:rsidRDefault="00C60572" w:rsidP="00D32177">
            <w:pPr>
              <w:jc w:val="right"/>
              <w:rPr>
                <w:b/>
                <w:sz w:val="18"/>
                <w:szCs w:val="16"/>
              </w:rPr>
            </w:pPr>
            <w:r w:rsidRPr="002F30E2">
              <w:rPr>
                <w:b/>
                <w:sz w:val="18"/>
                <w:szCs w:val="16"/>
              </w:rPr>
              <w:t xml:space="preserve">415.568 </w:t>
            </w:r>
          </w:p>
        </w:tc>
      </w:tr>
      <w:tr w:rsidR="00C60572" w:rsidRPr="002F30E2" w14:paraId="5A13E0AC" w14:textId="77777777" w:rsidTr="00CF6861">
        <w:trPr>
          <w:trHeight w:val="113"/>
        </w:trPr>
        <w:tc>
          <w:tcPr>
            <w:tcW w:w="149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C60572" w:rsidRPr="002F30E2" w:rsidRDefault="00C60572" w:rsidP="00D32177">
            <w:pPr>
              <w:ind w:firstLineChars="200" w:firstLine="340"/>
              <w:rPr>
                <w:sz w:val="17"/>
                <w:szCs w:val="17"/>
              </w:rPr>
            </w:pPr>
            <w:r w:rsidRPr="002F30E2">
              <w:rPr>
                <w:sz w:val="17"/>
                <w:szCs w:val="17"/>
              </w:rPr>
              <w:t>Beklenen Zarar Karşılığı (3. Aşama) (-)</w:t>
            </w:r>
          </w:p>
        </w:tc>
        <w:tc>
          <w:tcPr>
            <w:tcW w:w="1169" w:type="pct"/>
            <w:tcBorders>
              <w:top w:val="dotted" w:sz="4" w:space="0" w:color="auto"/>
              <w:left w:val="dotted" w:sz="4" w:space="0" w:color="auto"/>
              <w:bottom w:val="dotted" w:sz="4" w:space="0" w:color="auto"/>
              <w:right w:val="dotted" w:sz="4" w:space="0" w:color="auto"/>
            </w:tcBorders>
            <w:shd w:val="clear" w:color="auto" w:fill="auto"/>
            <w:hideMark/>
          </w:tcPr>
          <w:p w14:paraId="7B92E666" w14:textId="46DA8E87" w:rsidR="00C60572" w:rsidRPr="002F30E2" w:rsidRDefault="00C60572" w:rsidP="00D32177">
            <w:pPr>
              <w:jc w:val="right"/>
              <w:rPr>
                <w:sz w:val="18"/>
                <w:szCs w:val="16"/>
              </w:rPr>
            </w:pPr>
            <w:r w:rsidRPr="002F30E2">
              <w:rPr>
                <w:sz w:val="18"/>
                <w:szCs w:val="16"/>
              </w:rPr>
              <w:t xml:space="preserve">- </w:t>
            </w:r>
          </w:p>
        </w:tc>
        <w:tc>
          <w:tcPr>
            <w:tcW w:w="1170" w:type="pct"/>
            <w:tcBorders>
              <w:top w:val="dotted" w:sz="4" w:space="0" w:color="auto"/>
              <w:left w:val="dotted" w:sz="4" w:space="0" w:color="auto"/>
              <w:bottom w:val="dotted" w:sz="4" w:space="0" w:color="auto"/>
              <w:right w:val="dotted" w:sz="4" w:space="0" w:color="auto"/>
            </w:tcBorders>
            <w:shd w:val="clear" w:color="auto" w:fill="auto"/>
            <w:hideMark/>
          </w:tcPr>
          <w:p w14:paraId="4D9DE15F" w14:textId="4AF4104B" w:rsidR="00C60572" w:rsidRPr="002F30E2" w:rsidRDefault="00C60572" w:rsidP="00D32177">
            <w:pPr>
              <w:jc w:val="right"/>
              <w:rPr>
                <w:sz w:val="18"/>
                <w:szCs w:val="16"/>
              </w:rPr>
            </w:pPr>
            <w:r w:rsidRPr="002F30E2">
              <w:rPr>
                <w:sz w:val="18"/>
                <w:szCs w:val="16"/>
              </w:rPr>
              <w:t xml:space="preserve">8.142 </w:t>
            </w:r>
          </w:p>
        </w:tc>
        <w:tc>
          <w:tcPr>
            <w:tcW w:w="1170" w:type="pct"/>
            <w:tcBorders>
              <w:top w:val="dotted" w:sz="4" w:space="0" w:color="auto"/>
              <w:left w:val="dotted" w:sz="4" w:space="0" w:color="auto"/>
              <w:bottom w:val="dotted" w:sz="4" w:space="0" w:color="auto"/>
              <w:right w:val="single" w:sz="4" w:space="0" w:color="auto"/>
            </w:tcBorders>
            <w:shd w:val="clear" w:color="auto" w:fill="auto"/>
            <w:hideMark/>
          </w:tcPr>
          <w:p w14:paraId="3CDBDF57" w14:textId="019F322A" w:rsidR="00C60572" w:rsidRPr="002F30E2" w:rsidRDefault="00C60572" w:rsidP="00D32177">
            <w:pPr>
              <w:jc w:val="right"/>
              <w:rPr>
                <w:sz w:val="18"/>
                <w:szCs w:val="16"/>
              </w:rPr>
            </w:pPr>
            <w:r w:rsidRPr="002F30E2">
              <w:rPr>
                <w:sz w:val="18"/>
                <w:szCs w:val="16"/>
              </w:rPr>
              <w:t xml:space="preserve">358.580 </w:t>
            </w:r>
          </w:p>
        </w:tc>
      </w:tr>
      <w:tr w:rsidR="00C60572" w:rsidRPr="002F30E2" w14:paraId="2BBDE4E6" w14:textId="77777777" w:rsidTr="00CF6861">
        <w:trPr>
          <w:trHeight w:val="113"/>
        </w:trPr>
        <w:tc>
          <w:tcPr>
            <w:tcW w:w="149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C60572" w:rsidRPr="002F30E2" w:rsidRDefault="00C60572" w:rsidP="00D32177">
            <w:pPr>
              <w:rPr>
                <w:b/>
                <w:bCs/>
                <w:sz w:val="17"/>
                <w:szCs w:val="17"/>
              </w:rPr>
            </w:pPr>
            <w:r w:rsidRPr="002F30E2">
              <w:rPr>
                <w:b/>
                <w:bCs/>
                <w:sz w:val="17"/>
                <w:szCs w:val="17"/>
              </w:rPr>
              <w:t>Bilançodaki Net Bakiyesi</w:t>
            </w:r>
          </w:p>
        </w:tc>
        <w:tc>
          <w:tcPr>
            <w:tcW w:w="1169" w:type="pct"/>
            <w:tcBorders>
              <w:top w:val="dotted" w:sz="4" w:space="0" w:color="auto"/>
              <w:left w:val="dotted" w:sz="4" w:space="0" w:color="auto"/>
              <w:bottom w:val="single" w:sz="4" w:space="0" w:color="auto"/>
              <w:right w:val="dotted" w:sz="4" w:space="0" w:color="auto"/>
            </w:tcBorders>
            <w:shd w:val="clear" w:color="auto" w:fill="auto"/>
            <w:hideMark/>
          </w:tcPr>
          <w:p w14:paraId="3E76CCCD" w14:textId="60607250" w:rsidR="00C60572" w:rsidRPr="002F30E2" w:rsidRDefault="00C60572" w:rsidP="00D32177">
            <w:pPr>
              <w:jc w:val="right"/>
              <w:rPr>
                <w:b/>
                <w:sz w:val="18"/>
                <w:szCs w:val="16"/>
              </w:rPr>
            </w:pPr>
            <w:r w:rsidRPr="002F30E2">
              <w:rPr>
                <w:b/>
                <w:sz w:val="18"/>
                <w:szCs w:val="16"/>
              </w:rPr>
              <w:t xml:space="preserve">- </w:t>
            </w:r>
          </w:p>
        </w:tc>
        <w:tc>
          <w:tcPr>
            <w:tcW w:w="1170" w:type="pct"/>
            <w:tcBorders>
              <w:top w:val="dotted" w:sz="4" w:space="0" w:color="auto"/>
              <w:left w:val="dotted" w:sz="4" w:space="0" w:color="auto"/>
              <w:bottom w:val="single" w:sz="4" w:space="0" w:color="auto"/>
              <w:right w:val="dotted" w:sz="4" w:space="0" w:color="auto"/>
            </w:tcBorders>
            <w:shd w:val="clear" w:color="auto" w:fill="auto"/>
            <w:hideMark/>
          </w:tcPr>
          <w:p w14:paraId="6E9BAC36" w14:textId="10A0524F" w:rsidR="00C60572" w:rsidRPr="002F30E2" w:rsidRDefault="00C60572" w:rsidP="00D32177">
            <w:pPr>
              <w:jc w:val="right"/>
              <w:rPr>
                <w:b/>
                <w:sz w:val="18"/>
                <w:szCs w:val="16"/>
              </w:rPr>
            </w:pPr>
            <w:r w:rsidRPr="002F30E2">
              <w:rPr>
                <w:b/>
                <w:sz w:val="18"/>
                <w:szCs w:val="16"/>
              </w:rPr>
              <w:t xml:space="preserve">6.360 </w:t>
            </w:r>
          </w:p>
        </w:tc>
        <w:tc>
          <w:tcPr>
            <w:tcW w:w="1170" w:type="pct"/>
            <w:tcBorders>
              <w:top w:val="dotted" w:sz="4" w:space="0" w:color="auto"/>
              <w:left w:val="dotted" w:sz="4" w:space="0" w:color="auto"/>
              <w:bottom w:val="single" w:sz="4" w:space="0" w:color="auto"/>
              <w:right w:val="single" w:sz="4" w:space="0" w:color="auto"/>
            </w:tcBorders>
            <w:shd w:val="clear" w:color="auto" w:fill="auto"/>
            <w:hideMark/>
          </w:tcPr>
          <w:p w14:paraId="652A885B" w14:textId="314E43BA" w:rsidR="00C60572" w:rsidRPr="002F30E2" w:rsidRDefault="00C60572" w:rsidP="00D32177">
            <w:pPr>
              <w:jc w:val="right"/>
              <w:rPr>
                <w:b/>
                <w:sz w:val="18"/>
                <w:szCs w:val="16"/>
              </w:rPr>
            </w:pPr>
            <w:r w:rsidRPr="002F30E2">
              <w:rPr>
                <w:b/>
                <w:sz w:val="18"/>
                <w:szCs w:val="16"/>
              </w:rPr>
              <w:t xml:space="preserve">56.988 </w:t>
            </w:r>
          </w:p>
        </w:tc>
      </w:tr>
    </w:tbl>
    <w:p w14:paraId="056866A1" w14:textId="77777777" w:rsidR="00BA5CA2" w:rsidRPr="002F30E2" w:rsidRDefault="00BA5CA2" w:rsidP="00CF6861">
      <w:pPr>
        <w:spacing w:line="216" w:lineRule="auto"/>
        <w:rPr>
          <w:b/>
          <w:sz w:val="12"/>
          <w:szCs w:val="12"/>
        </w:rPr>
      </w:pPr>
      <w:r w:rsidRPr="002F30E2">
        <w:rPr>
          <w:b/>
          <w:sz w:val="12"/>
          <w:szCs w:val="12"/>
        </w:rPr>
        <w:br w:type="page"/>
      </w:r>
    </w:p>
    <w:p w14:paraId="4300AD6D" w14:textId="1BF6738A" w:rsidR="00BF2AED" w:rsidRPr="002F30E2" w:rsidRDefault="00BF2AED" w:rsidP="00F3617D">
      <w:pPr>
        <w:jc w:val="both"/>
        <w:rPr>
          <w:b/>
        </w:rPr>
      </w:pPr>
      <w:r w:rsidRPr="002F30E2">
        <w:rPr>
          <w:b/>
        </w:rPr>
        <w:lastRenderedPageBreak/>
        <w:t>KONSOLİDE FİNANSAL TABLOLARA İLİŞKİN AÇIKLAMA VE DİPNOTLAR (Devamı)</w:t>
      </w:r>
    </w:p>
    <w:p w14:paraId="0C09FAF4" w14:textId="77777777" w:rsidR="00BF2AED" w:rsidRPr="002F30E2" w:rsidRDefault="00BF2AED" w:rsidP="00F3617D">
      <w:pPr>
        <w:pStyle w:val="MaliTablolarailikinaklamavedipnotlar"/>
        <w:ind w:right="17"/>
        <w:rPr>
          <w:b w:val="0"/>
          <w:bCs w:val="0"/>
          <w:sz w:val="20"/>
          <w:szCs w:val="20"/>
        </w:rPr>
      </w:pPr>
    </w:p>
    <w:p w14:paraId="75ED19A3" w14:textId="0722FD1A" w:rsidR="00BF2AED" w:rsidRPr="002F30E2" w:rsidRDefault="00BF2AED" w:rsidP="00F3617D">
      <w:pPr>
        <w:ind w:left="851" w:hanging="851"/>
        <w:jc w:val="both"/>
        <w:rPr>
          <w:b/>
        </w:rPr>
      </w:pPr>
      <w:r w:rsidRPr="002F30E2">
        <w:rPr>
          <w:b/>
        </w:rPr>
        <w:t>I.</w:t>
      </w:r>
      <w:r w:rsidRPr="002F30E2">
        <w:rPr>
          <w:b/>
        </w:rPr>
        <w:tab/>
      </w:r>
      <w:r w:rsidR="000D26AB" w:rsidRPr="002F30E2">
        <w:rPr>
          <w:b/>
        </w:rPr>
        <w:t>KONSOLİDE</w:t>
      </w:r>
      <w:r w:rsidR="000D26AB" w:rsidRPr="002F30E2">
        <w:rPr>
          <w:bCs/>
        </w:rPr>
        <w:t xml:space="preserve"> </w:t>
      </w:r>
      <w:r w:rsidRPr="002F30E2">
        <w:rPr>
          <w:b/>
        </w:rPr>
        <w:t>BİLANÇONUN AKTİF HESAPLARINA İLİŞKİN AÇIKLAMA VE DİPNOTLAR (Devamı)</w:t>
      </w:r>
    </w:p>
    <w:p w14:paraId="23FD687E" w14:textId="77777777" w:rsidR="00BF2AED" w:rsidRPr="002F30E2" w:rsidRDefault="00BF2AED" w:rsidP="00F3617D">
      <w:pPr>
        <w:ind w:left="1276" w:hanging="425"/>
        <w:jc w:val="both"/>
        <w:rPr>
          <w:bCs/>
          <w:iCs/>
          <w:sz w:val="16"/>
          <w:szCs w:val="16"/>
        </w:rPr>
      </w:pPr>
    </w:p>
    <w:p w14:paraId="3BAA23A6" w14:textId="2DAB42CB" w:rsidR="00A76819" w:rsidRPr="002F30E2" w:rsidRDefault="00BF2AED" w:rsidP="00F3617D">
      <w:pPr>
        <w:pStyle w:val="ListParagraph"/>
        <w:numPr>
          <w:ilvl w:val="0"/>
          <w:numId w:val="38"/>
        </w:numPr>
        <w:tabs>
          <w:tab w:val="clear" w:pos="1439"/>
          <w:tab w:val="num" w:pos="1274"/>
        </w:tabs>
        <w:ind w:left="1276" w:hanging="436"/>
        <w:jc w:val="both"/>
        <w:rPr>
          <w:rFonts w:eastAsia="Arial Unicode MS"/>
          <w:b/>
          <w:bCs/>
        </w:rPr>
      </w:pPr>
      <w:r w:rsidRPr="002F30E2">
        <w:rPr>
          <w:rFonts w:eastAsia="Arial Unicode MS"/>
          <w:b/>
          <w:bCs/>
        </w:rPr>
        <w:t>Kredilere ilişkin açıklamalar (Devamı)</w:t>
      </w:r>
    </w:p>
    <w:p w14:paraId="2933C811" w14:textId="77777777" w:rsidR="00BF2AED" w:rsidRPr="002F30E2" w:rsidRDefault="00BF2AED" w:rsidP="00F3617D">
      <w:pPr>
        <w:tabs>
          <w:tab w:val="left" w:pos="1276"/>
        </w:tabs>
        <w:ind w:left="1276" w:hanging="425"/>
        <w:jc w:val="both"/>
        <w:rPr>
          <w:bCs/>
          <w:iCs/>
          <w:sz w:val="16"/>
          <w:szCs w:val="16"/>
        </w:rPr>
      </w:pPr>
    </w:p>
    <w:p w14:paraId="557866D3" w14:textId="1110DCF7" w:rsidR="002A506C" w:rsidRPr="002F30E2" w:rsidRDefault="00684950" w:rsidP="00F3617D">
      <w:pPr>
        <w:tabs>
          <w:tab w:val="left" w:pos="1276"/>
        </w:tabs>
        <w:ind w:left="1276" w:hanging="425"/>
        <w:jc w:val="both"/>
        <w:rPr>
          <w:b/>
          <w:iCs/>
        </w:rPr>
      </w:pPr>
      <w:r w:rsidRPr="002F30E2">
        <w:rPr>
          <w:b/>
          <w:iCs/>
        </w:rPr>
        <w:t>h</w:t>
      </w:r>
      <w:r w:rsidR="00BC0551" w:rsidRPr="002F30E2">
        <w:rPr>
          <w:b/>
          <w:iCs/>
        </w:rPr>
        <w:t>)</w:t>
      </w:r>
      <w:r w:rsidR="002A506C" w:rsidRPr="002F30E2">
        <w:rPr>
          <w:b/>
          <w:iCs/>
        </w:rPr>
        <w:tab/>
        <w:t>Donuk alacakların kullanıcı gruplarına göre brü</w:t>
      </w:r>
      <w:r w:rsidR="00D858BD" w:rsidRPr="002F30E2">
        <w:rPr>
          <w:b/>
          <w:iCs/>
        </w:rPr>
        <w:t>t ve net tutarlarının gösterimi</w:t>
      </w:r>
    </w:p>
    <w:p w14:paraId="070DA13F" w14:textId="77777777" w:rsidR="004357CD" w:rsidRPr="002F30E2" w:rsidRDefault="004357CD" w:rsidP="00F3617D">
      <w:pPr>
        <w:ind w:left="851"/>
        <w:rPr>
          <w:bCs/>
          <w:iCs/>
          <w:sz w:val="16"/>
          <w:szCs w:val="16"/>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00"/>
        <w:gridCol w:w="1406"/>
        <w:gridCol w:w="1541"/>
      </w:tblGrid>
      <w:tr w:rsidR="00332EBF" w:rsidRPr="002F30E2" w14:paraId="31E82D20" w14:textId="77777777" w:rsidTr="00164A47">
        <w:trPr>
          <w:trHeight w:val="22"/>
        </w:trPr>
        <w:tc>
          <w:tcPr>
            <w:tcW w:w="2112" w:type="pct"/>
            <w:tcBorders>
              <w:top w:val="single" w:sz="4" w:space="0" w:color="auto"/>
            </w:tcBorders>
            <w:noWrap/>
          </w:tcPr>
          <w:p w14:paraId="30EF9347" w14:textId="77777777" w:rsidR="004357CD" w:rsidRPr="002F30E2" w:rsidRDefault="004357CD" w:rsidP="00F3617D">
            <w:pPr>
              <w:rPr>
                <w:sz w:val="17"/>
                <w:szCs w:val="17"/>
              </w:rPr>
            </w:pPr>
            <w:r w:rsidRPr="002F30E2">
              <w:rPr>
                <w:sz w:val="17"/>
                <w:szCs w:val="17"/>
              </w:rPr>
              <w:t> </w:t>
            </w:r>
          </w:p>
        </w:tc>
        <w:tc>
          <w:tcPr>
            <w:tcW w:w="933" w:type="pct"/>
            <w:tcBorders>
              <w:top w:val="single" w:sz="4" w:space="0" w:color="auto"/>
            </w:tcBorders>
            <w:noWrap/>
            <w:vAlign w:val="bottom"/>
          </w:tcPr>
          <w:p w14:paraId="71F1D6C4" w14:textId="77777777" w:rsidR="004357CD" w:rsidRPr="002F30E2" w:rsidRDefault="004357CD" w:rsidP="00F3617D">
            <w:pPr>
              <w:ind w:right="-66"/>
              <w:jc w:val="right"/>
              <w:rPr>
                <w:b/>
                <w:sz w:val="17"/>
                <w:szCs w:val="17"/>
              </w:rPr>
            </w:pPr>
            <w:r w:rsidRPr="002F30E2">
              <w:rPr>
                <w:b/>
                <w:sz w:val="17"/>
                <w:szCs w:val="17"/>
              </w:rPr>
              <w:t>III. Grup:</w:t>
            </w:r>
          </w:p>
        </w:tc>
        <w:tc>
          <w:tcPr>
            <w:tcW w:w="937" w:type="pct"/>
            <w:tcBorders>
              <w:top w:val="single" w:sz="4" w:space="0" w:color="auto"/>
            </w:tcBorders>
            <w:noWrap/>
            <w:vAlign w:val="bottom"/>
          </w:tcPr>
          <w:p w14:paraId="65C92472" w14:textId="77777777" w:rsidR="004357CD" w:rsidRPr="002F30E2" w:rsidRDefault="004357CD" w:rsidP="00F3617D">
            <w:pPr>
              <w:ind w:right="-66"/>
              <w:jc w:val="right"/>
              <w:rPr>
                <w:b/>
                <w:sz w:val="17"/>
                <w:szCs w:val="17"/>
              </w:rPr>
            </w:pPr>
            <w:r w:rsidRPr="002F30E2">
              <w:rPr>
                <w:b/>
                <w:sz w:val="17"/>
                <w:szCs w:val="17"/>
              </w:rPr>
              <w:t>IV. Grup:</w:t>
            </w:r>
          </w:p>
        </w:tc>
        <w:tc>
          <w:tcPr>
            <w:tcW w:w="1018" w:type="pct"/>
            <w:tcBorders>
              <w:top w:val="single" w:sz="4" w:space="0" w:color="auto"/>
            </w:tcBorders>
            <w:noWrap/>
            <w:vAlign w:val="bottom"/>
          </w:tcPr>
          <w:p w14:paraId="7088245E" w14:textId="77777777" w:rsidR="004357CD" w:rsidRPr="002F30E2" w:rsidRDefault="004357CD" w:rsidP="00F3617D">
            <w:pPr>
              <w:ind w:right="-66"/>
              <w:jc w:val="right"/>
              <w:rPr>
                <w:b/>
                <w:sz w:val="17"/>
                <w:szCs w:val="17"/>
              </w:rPr>
            </w:pPr>
            <w:r w:rsidRPr="002F30E2">
              <w:rPr>
                <w:b/>
                <w:sz w:val="17"/>
                <w:szCs w:val="17"/>
              </w:rPr>
              <w:t>V. Grup:</w:t>
            </w:r>
          </w:p>
        </w:tc>
      </w:tr>
      <w:tr w:rsidR="00332EBF" w:rsidRPr="002F30E2" w14:paraId="2A58EDDD" w14:textId="77777777" w:rsidTr="00164A47">
        <w:trPr>
          <w:trHeight w:val="22"/>
        </w:trPr>
        <w:tc>
          <w:tcPr>
            <w:tcW w:w="2112" w:type="pct"/>
            <w:noWrap/>
          </w:tcPr>
          <w:p w14:paraId="3317EB95" w14:textId="77777777" w:rsidR="004357CD" w:rsidRPr="002F30E2" w:rsidRDefault="004357CD" w:rsidP="00F3617D">
            <w:pPr>
              <w:rPr>
                <w:sz w:val="17"/>
                <w:szCs w:val="17"/>
              </w:rPr>
            </w:pPr>
            <w:r w:rsidRPr="002F30E2">
              <w:rPr>
                <w:sz w:val="17"/>
                <w:szCs w:val="17"/>
              </w:rPr>
              <w:t> </w:t>
            </w:r>
          </w:p>
        </w:tc>
        <w:tc>
          <w:tcPr>
            <w:tcW w:w="933" w:type="pct"/>
            <w:vAlign w:val="bottom"/>
          </w:tcPr>
          <w:p w14:paraId="37B58D7E" w14:textId="77777777" w:rsidR="004357CD" w:rsidRPr="002F30E2" w:rsidRDefault="004357CD" w:rsidP="00F3617D">
            <w:pPr>
              <w:ind w:right="-66"/>
              <w:jc w:val="right"/>
              <w:rPr>
                <w:b/>
                <w:sz w:val="17"/>
                <w:szCs w:val="17"/>
              </w:rPr>
            </w:pPr>
            <w:r w:rsidRPr="002F30E2">
              <w:rPr>
                <w:b/>
                <w:sz w:val="17"/>
                <w:szCs w:val="17"/>
              </w:rPr>
              <w:t xml:space="preserve">Tahsil </w:t>
            </w:r>
            <w:proofErr w:type="gramStart"/>
            <w:r w:rsidRPr="002F30E2">
              <w:rPr>
                <w:b/>
                <w:sz w:val="17"/>
                <w:szCs w:val="17"/>
              </w:rPr>
              <w:t>İmkanı</w:t>
            </w:r>
            <w:proofErr w:type="gramEnd"/>
            <w:r w:rsidRPr="002F30E2">
              <w:rPr>
                <w:b/>
                <w:sz w:val="17"/>
                <w:szCs w:val="17"/>
              </w:rPr>
              <w:t xml:space="preserve"> Sınırlı Krediler ve Diğer Alacaklar</w:t>
            </w:r>
          </w:p>
        </w:tc>
        <w:tc>
          <w:tcPr>
            <w:tcW w:w="937" w:type="pct"/>
            <w:vAlign w:val="bottom"/>
          </w:tcPr>
          <w:p w14:paraId="4B01F6DC" w14:textId="77777777" w:rsidR="004357CD" w:rsidRPr="002F30E2" w:rsidRDefault="004357CD" w:rsidP="00F3617D">
            <w:pPr>
              <w:ind w:right="-66"/>
              <w:jc w:val="right"/>
              <w:rPr>
                <w:b/>
                <w:sz w:val="17"/>
                <w:szCs w:val="17"/>
              </w:rPr>
            </w:pPr>
            <w:r w:rsidRPr="002F30E2">
              <w:rPr>
                <w:b/>
                <w:sz w:val="17"/>
                <w:szCs w:val="17"/>
              </w:rPr>
              <w:t>Tahsili Şüpheli Krediler ve Diğer Alacaklar</w:t>
            </w:r>
          </w:p>
        </w:tc>
        <w:tc>
          <w:tcPr>
            <w:tcW w:w="1018" w:type="pct"/>
            <w:vAlign w:val="bottom"/>
          </w:tcPr>
          <w:p w14:paraId="256838D4" w14:textId="77777777" w:rsidR="004357CD" w:rsidRPr="002F30E2" w:rsidRDefault="004357CD" w:rsidP="00F3617D">
            <w:pPr>
              <w:ind w:right="-66"/>
              <w:jc w:val="right"/>
              <w:rPr>
                <w:b/>
                <w:sz w:val="17"/>
                <w:szCs w:val="17"/>
              </w:rPr>
            </w:pPr>
            <w:r w:rsidRPr="002F30E2">
              <w:rPr>
                <w:b/>
                <w:sz w:val="17"/>
                <w:szCs w:val="17"/>
              </w:rPr>
              <w:t>Zarar Niteliğindeki Krediler ve Diğer Alacaklar</w:t>
            </w:r>
          </w:p>
        </w:tc>
      </w:tr>
      <w:tr w:rsidR="00164A47" w:rsidRPr="002F30E2" w14:paraId="5AEBF4FA" w14:textId="77777777" w:rsidTr="00164A47">
        <w:trPr>
          <w:trHeight w:val="82"/>
        </w:trPr>
        <w:tc>
          <w:tcPr>
            <w:tcW w:w="2112" w:type="pct"/>
            <w:noWrap/>
            <w:vAlign w:val="bottom"/>
          </w:tcPr>
          <w:p w14:paraId="30AA10C0" w14:textId="77777777" w:rsidR="00164A47" w:rsidRPr="002F30E2" w:rsidRDefault="00164A47" w:rsidP="00164A47">
            <w:pPr>
              <w:rPr>
                <w:b/>
                <w:bCs/>
                <w:sz w:val="17"/>
                <w:szCs w:val="17"/>
              </w:rPr>
            </w:pPr>
            <w:r w:rsidRPr="002F30E2">
              <w:rPr>
                <w:b/>
                <w:bCs/>
                <w:sz w:val="17"/>
                <w:szCs w:val="17"/>
              </w:rPr>
              <w:t xml:space="preserve">Cari Dönem (Net) </w:t>
            </w:r>
          </w:p>
        </w:tc>
        <w:tc>
          <w:tcPr>
            <w:tcW w:w="933" w:type="pct"/>
            <w:noWrap/>
          </w:tcPr>
          <w:p w14:paraId="07516AF2" w14:textId="18924236" w:rsidR="00164A47" w:rsidRPr="002F30E2" w:rsidRDefault="00164A47" w:rsidP="00164A47">
            <w:pPr>
              <w:ind w:left="-40" w:right="-71"/>
              <w:jc w:val="right"/>
              <w:rPr>
                <w:b/>
                <w:sz w:val="18"/>
                <w:szCs w:val="16"/>
              </w:rPr>
            </w:pPr>
            <w:r w:rsidRPr="002F30E2">
              <w:rPr>
                <w:b/>
                <w:sz w:val="18"/>
                <w:szCs w:val="16"/>
              </w:rPr>
              <w:t xml:space="preserve">18.575 </w:t>
            </w:r>
          </w:p>
        </w:tc>
        <w:tc>
          <w:tcPr>
            <w:tcW w:w="937" w:type="pct"/>
            <w:noWrap/>
          </w:tcPr>
          <w:p w14:paraId="59808D8B" w14:textId="0FDF06E3" w:rsidR="00164A47" w:rsidRPr="002F30E2" w:rsidRDefault="00164A47" w:rsidP="00164A47">
            <w:pPr>
              <w:ind w:left="-40" w:right="-71"/>
              <w:jc w:val="right"/>
              <w:rPr>
                <w:b/>
                <w:sz w:val="18"/>
                <w:szCs w:val="16"/>
              </w:rPr>
            </w:pPr>
            <w:r w:rsidRPr="002F30E2">
              <w:rPr>
                <w:b/>
                <w:sz w:val="18"/>
                <w:szCs w:val="16"/>
              </w:rPr>
              <w:t xml:space="preserve">77.482 </w:t>
            </w:r>
          </w:p>
        </w:tc>
        <w:tc>
          <w:tcPr>
            <w:tcW w:w="1018" w:type="pct"/>
            <w:noWrap/>
          </w:tcPr>
          <w:p w14:paraId="33C30036" w14:textId="04050765" w:rsidR="00164A47" w:rsidRPr="002F30E2" w:rsidRDefault="00164A47" w:rsidP="00164A47">
            <w:pPr>
              <w:ind w:left="-40" w:right="-71"/>
              <w:jc w:val="right"/>
              <w:rPr>
                <w:b/>
                <w:sz w:val="18"/>
                <w:szCs w:val="16"/>
              </w:rPr>
            </w:pPr>
            <w:r w:rsidRPr="002F30E2">
              <w:rPr>
                <w:b/>
                <w:sz w:val="18"/>
                <w:szCs w:val="16"/>
              </w:rPr>
              <w:t xml:space="preserve">222.252 </w:t>
            </w:r>
          </w:p>
        </w:tc>
      </w:tr>
      <w:tr w:rsidR="00164A47" w:rsidRPr="002F30E2" w14:paraId="6C68B2EC" w14:textId="77777777" w:rsidTr="00164A47">
        <w:trPr>
          <w:trHeight w:val="22"/>
        </w:trPr>
        <w:tc>
          <w:tcPr>
            <w:tcW w:w="2112" w:type="pct"/>
            <w:noWrap/>
            <w:vAlign w:val="bottom"/>
          </w:tcPr>
          <w:p w14:paraId="29220119" w14:textId="77777777" w:rsidR="00164A47" w:rsidRPr="002F30E2" w:rsidRDefault="00164A47" w:rsidP="00164A47">
            <w:pPr>
              <w:ind w:right="-108"/>
              <w:rPr>
                <w:sz w:val="17"/>
                <w:szCs w:val="17"/>
              </w:rPr>
            </w:pPr>
            <w:r w:rsidRPr="002F30E2">
              <w:rPr>
                <w:sz w:val="17"/>
                <w:szCs w:val="17"/>
              </w:rPr>
              <w:t xml:space="preserve">Gerçek ve Tüzel Kişilere Kullandırılan Krediler (Brüt) </w:t>
            </w:r>
          </w:p>
        </w:tc>
        <w:tc>
          <w:tcPr>
            <w:tcW w:w="933" w:type="pct"/>
            <w:noWrap/>
          </w:tcPr>
          <w:p w14:paraId="1890F39A" w14:textId="2F2DE7FB" w:rsidR="00164A47" w:rsidRPr="002F30E2" w:rsidRDefault="00164A47" w:rsidP="00164A47">
            <w:pPr>
              <w:ind w:left="-40" w:right="-71"/>
              <w:jc w:val="right"/>
              <w:rPr>
                <w:sz w:val="18"/>
                <w:szCs w:val="16"/>
              </w:rPr>
            </w:pPr>
            <w:r w:rsidRPr="002F30E2">
              <w:rPr>
                <w:sz w:val="18"/>
                <w:szCs w:val="16"/>
              </w:rPr>
              <w:t xml:space="preserve">30.743 </w:t>
            </w:r>
          </w:p>
        </w:tc>
        <w:tc>
          <w:tcPr>
            <w:tcW w:w="937" w:type="pct"/>
            <w:noWrap/>
          </w:tcPr>
          <w:p w14:paraId="0BDE146B" w14:textId="40719F8F" w:rsidR="00164A47" w:rsidRPr="002F30E2" w:rsidRDefault="00164A47" w:rsidP="00164A47">
            <w:pPr>
              <w:ind w:left="-40" w:right="-71"/>
              <w:jc w:val="right"/>
              <w:rPr>
                <w:sz w:val="18"/>
                <w:szCs w:val="16"/>
              </w:rPr>
            </w:pPr>
            <w:r w:rsidRPr="002F30E2">
              <w:rPr>
                <w:sz w:val="18"/>
                <w:szCs w:val="16"/>
              </w:rPr>
              <w:t xml:space="preserve">181.831 </w:t>
            </w:r>
          </w:p>
        </w:tc>
        <w:tc>
          <w:tcPr>
            <w:tcW w:w="1018" w:type="pct"/>
            <w:noWrap/>
          </w:tcPr>
          <w:p w14:paraId="61C20C8F" w14:textId="2BE9A03A" w:rsidR="00164A47" w:rsidRPr="002F30E2" w:rsidRDefault="00164A47" w:rsidP="00164A47">
            <w:pPr>
              <w:ind w:left="-40" w:right="-71"/>
              <w:jc w:val="right"/>
              <w:rPr>
                <w:sz w:val="18"/>
                <w:szCs w:val="16"/>
              </w:rPr>
            </w:pPr>
            <w:r w:rsidRPr="002F30E2">
              <w:rPr>
                <w:sz w:val="18"/>
                <w:szCs w:val="16"/>
              </w:rPr>
              <w:t xml:space="preserve">1.641.974 </w:t>
            </w:r>
          </w:p>
        </w:tc>
      </w:tr>
      <w:tr w:rsidR="00164A47" w:rsidRPr="002F30E2" w14:paraId="5080BA1D" w14:textId="77777777" w:rsidTr="00164A47">
        <w:trPr>
          <w:trHeight w:val="22"/>
        </w:trPr>
        <w:tc>
          <w:tcPr>
            <w:tcW w:w="2112" w:type="pct"/>
            <w:noWrap/>
            <w:vAlign w:val="bottom"/>
          </w:tcPr>
          <w:p w14:paraId="07A4F3EF" w14:textId="2DDFC893" w:rsidR="00164A47" w:rsidRPr="002F30E2" w:rsidRDefault="00164A47" w:rsidP="00164A47">
            <w:pPr>
              <w:ind w:firstLineChars="200" w:firstLine="340"/>
              <w:rPr>
                <w:sz w:val="17"/>
                <w:szCs w:val="17"/>
              </w:rPr>
            </w:pPr>
            <w:r w:rsidRPr="002F30E2">
              <w:rPr>
                <w:sz w:val="17"/>
                <w:szCs w:val="17"/>
              </w:rPr>
              <w:t xml:space="preserve">  Karşılık Tutarı (-) </w:t>
            </w:r>
          </w:p>
        </w:tc>
        <w:tc>
          <w:tcPr>
            <w:tcW w:w="933" w:type="pct"/>
            <w:noWrap/>
          </w:tcPr>
          <w:p w14:paraId="5E2ED663" w14:textId="76646879" w:rsidR="00164A47" w:rsidRPr="002F30E2" w:rsidRDefault="00164A47" w:rsidP="00164A47">
            <w:pPr>
              <w:ind w:left="-40" w:right="-71"/>
              <w:jc w:val="right"/>
              <w:rPr>
                <w:sz w:val="18"/>
                <w:szCs w:val="16"/>
              </w:rPr>
            </w:pPr>
            <w:r w:rsidRPr="002F30E2">
              <w:rPr>
                <w:sz w:val="18"/>
                <w:szCs w:val="16"/>
              </w:rPr>
              <w:t xml:space="preserve">12.168 </w:t>
            </w:r>
          </w:p>
        </w:tc>
        <w:tc>
          <w:tcPr>
            <w:tcW w:w="937" w:type="pct"/>
            <w:noWrap/>
          </w:tcPr>
          <w:p w14:paraId="45E38781" w14:textId="42177820" w:rsidR="00164A47" w:rsidRPr="002F30E2" w:rsidRDefault="00164A47" w:rsidP="00164A47">
            <w:pPr>
              <w:ind w:left="-40" w:right="-71"/>
              <w:jc w:val="right"/>
              <w:rPr>
                <w:sz w:val="18"/>
                <w:szCs w:val="16"/>
              </w:rPr>
            </w:pPr>
            <w:r w:rsidRPr="002F30E2">
              <w:rPr>
                <w:sz w:val="18"/>
                <w:szCs w:val="16"/>
              </w:rPr>
              <w:t xml:space="preserve">104.349 </w:t>
            </w:r>
          </w:p>
        </w:tc>
        <w:tc>
          <w:tcPr>
            <w:tcW w:w="1018" w:type="pct"/>
            <w:noWrap/>
          </w:tcPr>
          <w:p w14:paraId="44D23D26" w14:textId="4D8C811A" w:rsidR="00164A47" w:rsidRPr="002F30E2" w:rsidRDefault="00164A47" w:rsidP="00164A47">
            <w:pPr>
              <w:ind w:left="-40" w:right="-71"/>
              <w:jc w:val="right"/>
              <w:rPr>
                <w:sz w:val="18"/>
                <w:szCs w:val="16"/>
              </w:rPr>
            </w:pPr>
            <w:r w:rsidRPr="002F30E2">
              <w:rPr>
                <w:sz w:val="18"/>
                <w:szCs w:val="16"/>
              </w:rPr>
              <w:t xml:space="preserve">1.419.722 </w:t>
            </w:r>
          </w:p>
        </w:tc>
      </w:tr>
      <w:tr w:rsidR="00164A47" w:rsidRPr="002F30E2" w14:paraId="18085CB5" w14:textId="77777777" w:rsidTr="00164A47">
        <w:trPr>
          <w:trHeight w:val="22"/>
        </w:trPr>
        <w:tc>
          <w:tcPr>
            <w:tcW w:w="2112" w:type="pct"/>
            <w:noWrap/>
            <w:vAlign w:val="bottom"/>
          </w:tcPr>
          <w:p w14:paraId="7570C62B" w14:textId="77777777" w:rsidR="00164A47" w:rsidRPr="002F30E2" w:rsidRDefault="00164A47" w:rsidP="00164A47">
            <w:pPr>
              <w:rPr>
                <w:sz w:val="17"/>
                <w:szCs w:val="17"/>
              </w:rPr>
            </w:pPr>
            <w:r w:rsidRPr="002F30E2">
              <w:rPr>
                <w:sz w:val="17"/>
                <w:szCs w:val="17"/>
              </w:rPr>
              <w:t xml:space="preserve">Gerçek ve Tüzel Kişilere Kullandırılan Krediler (Net) </w:t>
            </w:r>
          </w:p>
        </w:tc>
        <w:tc>
          <w:tcPr>
            <w:tcW w:w="933" w:type="pct"/>
            <w:noWrap/>
          </w:tcPr>
          <w:p w14:paraId="026F6572" w14:textId="4BAABBF5" w:rsidR="00164A47" w:rsidRPr="002F30E2" w:rsidRDefault="00164A47" w:rsidP="00164A47">
            <w:pPr>
              <w:ind w:left="-40" w:right="-71"/>
              <w:jc w:val="right"/>
              <w:rPr>
                <w:sz w:val="18"/>
                <w:szCs w:val="16"/>
              </w:rPr>
            </w:pPr>
            <w:r w:rsidRPr="002F30E2">
              <w:rPr>
                <w:sz w:val="18"/>
                <w:szCs w:val="16"/>
              </w:rPr>
              <w:t xml:space="preserve">18.575 </w:t>
            </w:r>
          </w:p>
        </w:tc>
        <w:tc>
          <w:tcPr>
            <w:tcW w:w="937" w:type="pct"/>
            <w:noWrap/>
          </w:tcPr>
          <w:p w14:paraId="069389C7" w14:textId="50C17D9E" w:rsidR="00164A47" w:rsidRPr="002F30E2" w:rsidRDefault="00164A47" w:rsidP="00164A47">
            <w:pPr>
              <w:ind w:left="-40" w:right="-71"/>
              <w:jc w:val="right"/>
              <w:rPr>
                <w:sz w:val="18"/>
                <w:szCs w:val="16"/>
              </w:rPr>
            </w:pPr>
            <w:r w:rsidRPr="002F30E2">
              <w:rPr>
                <w:sz w:val="18"/>
                <w:szCs w:val="16"/>
              </w:rPr>
              <w:t xml:space="preserve">77.482 </w:t>
            </w:r>
          </w:p>
        </w:tc>
        <w:tc>
          <w:tcPr>
            <w:tcW w:w="1018" w:type="pct"/>
            <w:noWrap/>
          </w:tcPr>
          <w:p w14:paraId="65195615" w14:textId="65D2FA43" w:rsidR="00164A47" w:rsidRPr="002F30E2" w:rsidRDefault="00164A47" w:rsidP="00164A47">
            <w:pPr>
              <w:ind w:left="-40" w:right="-71"/>
              <w:jc w:val="right"/>
              <w:rPr>
                <w:sz w:val="18"/>
                <w:szCs w:val="16"/>
              </w:rPr>
            </w:pPr>
            <w:r w:rsidRPr="002F30E2">
              <w:rPr>
                <w:sz w:val="18"/>
                <w:szCs w:val="16"/>
              </w:rPr>
              <w:t xml:space="preserve">222.252 </w:t>
            </w:r>
          </w:p>
        </w:tc>
      </w:tr>
      <w:tr w:rsidR="00332EBF" w:rsidRPr="002F30E2" w14:paraId="0CBADFF6" w14:textId="77777777" w:rsidTr="00164A47">
        <w:trPr>
          <w:trHeight w:val="22"/>
        </w:trPr>
        <w:tc>
          <w:tcPr>
            <w:tcW w:w="2112" w:type="pct"/>
            <w:noWrap/>
            <w:vAlign w:val="bottom"/>
          </w:tcPr>
          <w:p w14:paraId="13D94454" w14:textId="77777777" w:rsidR="00C27D9A" w:rsidRPr="002F30E2" w:rsidRDefault="00C27D9A" w:rsidP="00F3617D">
            <w:pPr>
              <w:rPr>
                <w:sz w:val="17"/>
                <w:szCs w:val="17"/>
              </w:rPr>
            </w:pPr>
            <w:r w:rsidRPr="002F30E2">
              <w:rPr>
                <w:sz w:val="17"/>
                <w:szCs w:val="17"/>
              </w:rPr>
              <w:t xml:space="preserve">Bankalar (Brüt) </w:t>
            </w:r>
          </w:p>
        </w:tc>
        <w:tc>
          <w:tcPr>
            <w:tcW w:w="933" w:type="pct"/>
            <w:noWrap/>
            <w:vAlign w:val="bottom"/>
          </w:tcPr>
          <w:p w14:paraId="111F0351" w14:textId="77777777" w:rsidR="00C27D9A" w:rsidRPr="002F30E2" w:rsidRDefault="00F26799" w:rsidP="00F3617D">
            <w:pPr>
              <w:ind w:left="-40" w:right="-71"/>
              <w:jc w:val="right"/>
              <w:rPr>
                <w:sz w:val="18"/>
                <w:szCs w:val="16"/>
              </w:rPr>
            </w:pPr>
            <w:r w:rsidRPr="002F30E2">
              <w:rPr>
                <w:sz w:val="18"/>
                <w:szCs w:val="16"/>
              </w:rPr>
              <w:t>-</w:t>
            </w:r>
          </w:p>
        </w:tc>
        <w:tc>
          <w:tcPr>
            <w:tcW w:w="937" w:type="pct"/>
            <w:noWrap/>
            <w:vAlign w:val="bottom"/>
          </w:tcPr>
          <w:p w14:paraId="6DCEE1C3" w14:textId="77777777" w:rsidR="00C27D9A" w:rsidRPr="002F30E2" w:rsidRDefault="00F26799" w:rsidP="00F3617D">
            <w:pPr>
              <w:ind w:left="-40" w:right="-71"/>
              <w:jc w:val="right"/>
              <w:rPr>
                <w:sz w:val="18"/>
                <w:szCs w:val="16"/>
              </w:rPr>
            </w:pPr>
            <w:r w:rsidRPr="002F30E2">
              <w:rPr>
                <w:sz w:val="18"/>
                <w:szCs w:val="16"/>
              </w:rPr>
              <w:t>-</w:t>
            </w:r>
          </w:p>
        </w:tc>
        <w:tc>
          <w:tcPr>
            <w:tcW w:w="1018" w:type="pct"/>
            <w:noWrap/>
            <w:vAlign w:val="bottom"/>
          </w:tcPr>
          <w:p w14:paraId="34B7DD8B" w14:textId="77777777" w:rsidR="00C27D9A" w:rsidRPr="002F30E2" w:rsidRDefault="00F26799" w:rsidP="00F3617D">
            <w:pPr>
              <w:ind w:left="-40" w:right="-71"/>
              <w:jc w:val="right"/>
              <w:rPr>
                <w:sz w:val="18"/>
                <w:szCs w:val="16"/>
              </w:rPr>
            </w:pPr>
            <w:r w:rsidRPr="002F30E2">
              <w:rPr>
                <w:sz w:val="18"/>
                <w:szCs w:val="16"/>
              </w:rPr>
              <w:t>-</w:t>
            </w:r>
          </w:p>
        </w:tc>
      </w:tr>
      <w:tr w:rsidR="00332EBF" w:rsidRPr="002F30E2" w14:paraId="182EF6B5" w14:textId="77777777" w:rsidTr="00164A47">
        <w:trPr>
          <w:trHeight w:val="22"/>
        </w:trPr>
        <w:tc>
          <w:tcPr>
            <w:tcW w:w="2112" w:type="pct"/>
            <w:noWrap/>
            <w:vAlign w:val="bottom"/>
          </w:tcPr>
          <w:p w14:paraId="782E9843" w14:textId="03850D0B" w:rsidR="00F26799" w:rsidRPr="002F30E2" w:rsidRDefault="007A7C4A" w:rsidP="00F3617D">
            <w:pPr>
              <w:ind w:firstLineChars="200" w:firstLine="340"/>
              <w:rPr>
                <w:sz w:val="17"/>
                <w:szCs w:val="17"/>
              </w:rPr>
            </w:pPr>
            <w:r w:rsidRPr="002F30E2">
              <w:rPr>
                <w:sz w:val="17"/>
                <w:szCs w:val="17"/>
              </w:rPr>
              <w:t xml:space="preserve">  </w:t>
            </w:r>
            <w:r w:rsidR="00F26799" w:rsidRPr="002F30E2">
              <w:rPr>
                <w:sz w:val="17"/>
                <w:szCs w:val="17"/>
              </w:rPr>
              <w:t xml:space="preserve">Karşılık Tutarı (-) </w:t>
            </w:r>
          </w:p>
        </w:tc>
        <w:tc>
          <w:tcPr>
            <w:tcW w:w="933" w:type="pct"/>
            <w:noWrap/>
            <w:vAlign w:val="bottom"/>
          </w:tcPr>
          <w:p w14:paraId="2E942F83" w14:textId="77777777" w:rsidR="00F26799" w:rsidRPr="002F30E2" w:rsidRDefault="00F26799" w:rsidP="00F3617D">
            <w:pPr>
              <w:ind w:left="-40" w:right="-71"/>
              <w:jc w:val="right"/>
              <w:rPr>
                <w:sz w:val="18"/>
                <w:szCs w:val="16"/>
              </w:rPr>
            </w:pPr>
            <w:r w:rsidRPr="002F30E2">
              <w:rPr>
                <w:sz w:val="18"/>
                <w:szCs w:val="16"/>
              </w:rPr>
              <w:t>-</w:t>
            </w:r>
          </w:p>
        </w:tc>
        <w:tc>
          <w:tcPr>
            <w:tcW w:w="937" w:type="pct"/>
            <w:noWrap/>
            <w:vAlign w:val="bottom"/>
          </w:tcPr>
          <w:p w14:paraId="05EF8118" w14:textId="77777777" w:rsidR="00F26799" w:rsidRPr="002F30E2" w:rsidRDefault="00F26799" w:rsidP="00F3617D">
            <w:pPr>
              <w:ind w:left="-40" w:right="-71"/>
              <w:jc w:val="right"/>
              <w:rPr>
                <w:sz w:val="18"/>
                <w:szCs w:val="16"/>
              </w:rPr>
            </w:pPr>
            <w:r w:rsidRPr="002F30E2">
              <w:rPr>
                <w:sz w:val="18"/>
                <w:szCs w:val="16"/>
              </w:rPr>
              <w:t>-</w:t>
            </w:r>
          </w:p>
        </w:tc>
        <w:tc>
          <w:tcPr>
            <w:tcW w:w="1018" w:type="pct"/>
            <w:noWrap/>
            <w:vAlign w:val="bottom"/>
          </w:tcPr>
          <w:p w14:paraId="50383AA7" w14:textId="77777777" w:rsidR="00F26799" w:rsidRPr="002F30E2" w:rsidRDefault="00F26799" w:rsidP="00F3617D">
            <w:pPr>
              <w:ind w:left="-40" w:right="-71"/>
              <w:jc w:val="right"/>
              <w:rPr>
                <w:sz w:val="18"/>
                <w:szCs w:val="16"/>
              </w:rPr>
            </w:pPr>
            <w:r w:rsidRPr="002F30E2">
              <w:rPr>
                <w:sz w:val="18"/>
                <w:szCs w:val="16"/>
              </w:rPr>
              <w:t>-</w:t>
            </w:r>
          </w:p>
        </w:tc>
      </w:tr>
      <w:tr w:rsidR="00332EBF" w:rsidRPr="002F30E2" w14:paraId="67A4921D" w14:textId="77777777" w:rsidTr="00164A47">
        <w:trPr>
          <w:trHeight w:val="22"/>
        </w:trPr>
        <w:tc>
          <w:tcPr>
            <w:tcW w:w="2112" w:type="pct"/>
            <w:noWrap/>
            <w:vAlign w:val="bottom"/>
          </w:tcPr>
          <w:p w14:paraId="5CBB2FA8" w14:textId="77777777" w:rsidR="00F26799" w:rsidRPr="002F30E2" w:rsidRDefault="00F26799" w:rsidP="00F3617D">
            <w:pPr>
              <w:rPr>
                <w:sz w:val="17"/>
                <w:szCs w:val="17"/>
              </w:rPr>
            </w:pPr>
            <w:r w:rsidRPr="002F30E2">
              <w:rPr>
                <w:sz w:val="17"/>
                <w:szCs w:val="17"/>
              </w:rPr>
              <w:t xml:space="preserve">Bankalar (Net) </w:t>
            </w:r>
          </w:p>
        </w:tc>
        <w:tc>
          <w:tcPr>
            <w:tcW w:w="933" w:type="pct"/>
            <w:noWrap/>
            <w:vAlign w:val="bottom"/>
          </w:tcPr>
          <w:p w14:paraId="142018D3" w14:textId="77777777" w:rsidR="00F26799" w:rsidRPr="002F30E2" w:rsidRDefault="00F26799" w:rsidP="00F3617D">
            <w:pPr>
              <w:ind w:left="-40" w:right="-71"/>
              <w:jc w:val="right"/>
              <w:rPr>
                <w:sz w:val="18"/>
                <w:szCs w:val="16"/>
              </w:rPr>
            </w:pPr>
            <w:r w:rsidRPr="002F30E2">
              <w:rPr>
                <w:sz w:val="18"/>
                <w:szCs w:val="16"/>
              </w:rPr>
              <w:t>-</w:t>
            </w:r>
          </w:p>
        </w:tc>
        <w:tc>
          <w:tcPr>
            <w:tcW w:w="937" w:type="pct"/>
            <w:noWrap/>
            <w:vAlign w:val="bottom"/>
          </w:tcPr>
          <w:p w14:paraId="2E65137F" w14:textId="77777777" w:rsidR="00F26799" w:rsidRPr="002F30E2" w:rsidRDefault="00F26799" w:rsidP="00F3617D">
            <w:pPr>
              <w:ind w:left="-40" w:right="-71"/>
              <w:jc w:val="right"/>
              <w:rPr>
                <w:sz w:val="18"/>
                <w:szCs w:val="16"/>
              </w:rPr>
            </w:pPr>
            <w:r w:rsidRPr="002F30E2">
              <w:rPr>
                <w:sz w:val="18"/>
                <w:szCs w:val="16"/>
              </w:rPr>
              <w:t>-</w:t>
            </w:r>
          </w:p>
        </w:tc>
        <w:tc>
          <w:tcPr>
            <w:tcW w:w="1018" w:type="pct"/>
            <w:noWrap/>
            <w:vAlign w:val="bottom"/>
          </w:tcPr>
          <w:p w14:paraId="76A9B57E" w14:textId="77777777" w:rsidR="00F26799" w:rsidRPr="002F30E2" w:rsidRDefault="00F26799" w:rsidP="00F3617D">
            <w:pPr>
              <w:ind w:left="-40" w:right="-71"/>
              <w:jc w:val="right"/>
              <w:rPr>
                <w:sz w:val="18"/>
                <w:szCs w:val="16"/>
              </w:rPr>
            </w:pPr>
            <w:r w:rsidRPr="002F30E2">
              <w:rPr>
                <w:sz w:val="18"/>
                <w:szCs w:val="16"/>
              </w:rPr>
              <w:t>-</w:t>
            </w:r>
          </w:p>
        </w:tc>
      </w:tr>
      <w:tr w:rsidR="00332EBF" w:rsidRPr="002F30E2" w14:paraId="63C34F3D" w14:textId="77777777" w:rsidTr="00164A47">
        <w:trPr>
          <w:trHeight w:val="22"/>
        </w:trPr>
        <w:tc>
          <w:tcPr>
            <w:tcW w:w="2112" w:type="pct"/>
            <w:noWrap/>
            <w:vAlign w:val="bottom"/>
          </w:tcPr>
          <w:p w14:paraId="2F865FBE" w14:textId="77777777" w:rsidR="00CC4530" w:rsidRPr="002F30E2" w:rsidRDefault="00CC4530" w:rsidP="00F3617D">
            <w:pPr>
              <w:rPr>
                <w:sz w:val="17"/>
                <w:szCs w:val="17"/>
              </w:rPr>
            </w:pPr>
            <w:r w:rsidRPr="002F30E2">
              <w:rPr>
                <w:sz w:val="17"/>
                <w:szCs w:val="17"/>
              </w:rPr>
              <w:t xml:space="preserve">Diğer Kredi ve Alacaklar (Brüt) </w:t>
            </w:r>
          </w:p>
        </w:tc>
        <w:tc>
          <w:tcPr>
            <w:tcW w:w="933" w:type="pct"/>
            <w:noWrap/>
            <w:vAlign w:val="bottom"/>
          </w:tcPr>
          <w:p w14:paraId="5113C381" w14:textId="77777777" w:rsidR="00CC4530" w:rsidRPr="002F30E2" w:rsidRDefault="00CC4530" w:rsidP="00F3617D">
            <w:pPr>
              <w:ind w:left="-40" w:right="-71"/>
              <w:jc w:val="right"/>
              <w:rPr>
                <w:sz w:val="18"/>
                <w:szCs w:val="16"/>
              </w:rPr>
            </w:pPr>
            <w:r w:rsidRPr="002F30E2">
              <w:rPr>
                <w:sz w:val="18"/>
                <w:szCs w:val="16"/>
              </w:rPr>
              <w:t>-</w:t>
            </w:r>
          </w:p>
        </w:tc>
        <w:tc>
          <w:tcPr>
            <w:tcW w:w="937" w:type="pct"/>
            <w:noWrap/>
            <w:vAlign w:val="bottom"/>
          </w:tcPr>
          <w:p w14:paraId="7E4010A3" w14:textId="77777777" w:rsidR="00CC4530" w:rsidRPr="002F30E2" w:rsidRDefault="00CC4530" w:rsidP="00F3617D">
            <w:pPr>
              <w:ind w:left="-40" w:right="-71"/>
              <w:jc w:val="right"/>
              <w:rPr>
                <w:sz w:val="18"/>
                <w:szCs w:val="16"/>
              </w:rPr>
            </w:pPr>
            <w:r w:rsidRPr="002F30E2">
              <w:rPr>
                <w:sz w:val="18"/>
                <w:szCs w:val="16"/>
              </w:rPr>
              <w:t>-</w:t>
            </w:r>
          </w:p>
        </w:tc>
        <w:tc>
          <w:tcPr>
            <w:tcW w:w="1018" w:type="pct"/>
            <w:noWrap/>
            <w:vAlign w:val="bottom"/>
          </w:tcPr>
          <w:p w14:paraId="7ACB492D" w14:textId="77777777" w:rsidR="00CC4530" w:rsidRPr="002F30E2" w:rsidRDefault="00CC4530" w:rsidP="00F3617D">
            <w:pPr>
              <w:ind w:left="-40" w:right="-71"/>
              <w:jc w:val="right"/>
              <w:rPr>
                <w:sz w:val="18"/>
                <w:szCs w:val="16"/>
              </w:rPr>
            </w:pPr>
            <w:r w:rsidRPr="002F30E2">
              <w:rPr>
                <w:sz w:val="18"/>
                <w:szCs w:val="16"/>
              </w:rPr>
              <w:t>-</w:t>
            </w:r>
          </w:p>
        </w:tc>
      </w:tr>
      <w:tr w:rsidR="00332EBF" w:rsidRPr="002F30E2" w14:paraId="7A84A74F" w14:textId="77777777" w:rsidTr="00164A47">
        <w:trPr>
          <w:trHeight w:val="22"/>
        </w:trPr>
        <w:tc>
          <w:tcPr>
            <w:tcW w:w="2112" w:type="pct"/>
            <w:noWrap/>
            <w:vAlign w:val="bottom"/>
          </w:tcPr>
          <w:p w14:paraId="56C3B5CB" w14:textId="2ECF766E" w:rsidR="00CC4530" w:rsidRPr="002F30E2" w:rsidRDefault="00463F95" w:rsidP="00F3617D">
            <w:pPr>
              <w:ind w:firstLineChars="200" w:firstLine="340"/>
              <w:rPr>
                <w:sz w:val="17"/>
                <w:szCs w:val="17"/>
              </w:rPr>
            </w:pPr>
            <w:r w:rsidRPr="002F30E2">
              <w:rPr>
                <w:sz w:val="17"/>
                <w:szCs w:val="17"/>
              </w:rPr>
              <w:t xml:space="preserve"> </w:t>
            </w:r>
            <w:r w:rsidR="007A7C4A" w:rsidRPr="002F30E2">
              <w:rPr>
                <w:sz w:val="17"/>
                <w:szCs w:val="17"/>
              </w:rPr>
              <w:t xml:space="preserve"> </w:t>
            </w:r>
            <w:r w:rsidR="00CC4530" w:rsidRPr="002F30E2">
              <w:rPr>
                <w:sz w:val="17"/>
                <w:szCs w:val="17"/>
              </w:rPr>
              <w:t xml:space="preserve">Karşılık Tutarı (-) </w:t>
            </w:r>
          </w:p>
        </w:tc>
        <w:tc>
          <w:tcPr>
            <w:tcW w:w="933" w:type="pct"/>
            <w:noWrap/>
            <w:vAlign w:val="bottom"/>
          </w:tcPr>
          <w:p w14:paraId="2D221665" w14:textId="77777777" w:rsidR="00CC4530" w:rsidRPr="002F30E2" w:rsidRDefault="00CC4530" w:rsidP="00F3617D">
            <w:pPr>
              <w:ind w:left="-40" w:right="-71"/>
              <w:jc w:val="right"/>
              <w:rPr>
                <w:sz w:val="18"/>
                <w:szCs w:val="16"/>
              </w:rPr>
            </w:pPr>
            <w:r w:rsidRPr="002F30E2">
              <w:rPr>
                <w:sz w:val="18"/>
                <w:szCs w:val="16"/>
              </w:rPr>
              <w:t>-</w:t>
            </w:r>
          </w:p>
        </w:tc>
        <w:tc>
          <w:tcPr>
            <w:tcW w:w="937" w:type="pct"/>
            <w:noWrap/>
            <w:vAlign w:val="bottom"/>
          </w:tcPr>
          <w:p w14:paraId="0FC1FEE1" w14:textId="77777777" w:rsidR="00CC4530" w:rsidRPr="002F30E2" w:rsidRDefault="00CC4530" w:rsidP="00F3617D">
            <w:pPr>
              <w:ind w:left="-40" w:right="-71"/>
              <w:jc w:val="right"/>
              <w:rPr>
                <w:sz w:val="18"/>
                <w:szCs w:val="16"/>
              </w:rPr>
            </w:pPr>
            <w:r w:rsidRPr="002F30E2">
              <w:rPr>
                <w:sz w:val="18"/>
                <w:szCs w:val="16"/>
              </w:rPr>
              <w:t>-</w:t>
            </w:r>
          </w:p>
        </w:tc>
        <w:tc>
          <w:tcPr>
            <w:tcW w:w="1018" w:type="pct"/>
            <w:noWrap/>
            <w:vAlign w:val="bottom"/>
          </w:tcPr>
          <w:p w14:paraId="205BBD94" w14:textId="77777777" w:rsidR="00CC4530" w:rsidRPr="002F30E2" w:rsidRDefault="00CC4530" w:rsidP="00F3617D">
            <w:pPr>
              <w:ind w:left="-40" w:right="-71"/>
              <w:jc w:val="right"/>
              <w:rPr>
                <w:sz w:val="18"/>
                <w:szCs w:val="16"/>
              </w:rPr>
            </w:pPr>
            <w:r w:rsidRPr="002F30E2">
              <w:rPr>
                <w:sz w:val="18"/>
                <w:szCs w:val="16"/>
              </w:rPr>
              <w:t>-</w:t>
            </w:r>
          </w:p>
        </w:tc>
      </w:tr>
      <w:tr w:rsidR="00332EBF" w:rsidRPr="002F30E2" w14:paraId="154F8083" w14:textId="77777777" w:rsidTr="00164A47">
        <w:trPr>
          <w:trHeight w:val="22"/>
        </w:trPr>
        <w:tc>
          <w:tcPr>
            <w:tcW w:w="2112" w:type="pct"/>
            <w:noWrap/>
            <w:vAlign w:val="bottom"/>
          </w:tcPr>
          <w:p w14:paraId="4E138C04" w14:textId="77777777" w:rsidR="00F26799" w:rsidRPr="002F30E2" w:rsidRDefault="00F26799" w:rsidP="00F3617D">
            <w:pPr>
              <w:rPr>
                <w:sz w:val="17"/>
                <w:szCs w:val="17"/>
              </w:rPr>
            </w:pPr>
            <w:r w:rsidRPr="002F30E2">
              <w:rPr>
                <w:sz w:val="17"/>
                <w:szCs w:val="17"/>
              </w:rPr>
              <w:t xml:space="preserve">Diğer Kredi ve Alacaklar (Net) </w:t>
            </w:r>
          </w:p>
        </w:tc>
        <w:tc>
          <w:tcPr>
            <w:tcW w:w="933" w:type="pct"/>
            <w:noWrap/>
            <w:vAlign w:val="bottom"/>
          </w:tcPr>
          <w:p w14:paraId="5EEF5B47" w14:textId="77777777" w:rsidR="00F26799" w:rsidRPr="002F30E2" w:rsidRDefault="00F26799" w:rsidP="00F3617D">
            <w:pPr>
              <w:ind w:left="-40" w:right="-71"/>
              <w:jc w:val="right"/>
              <w:rPr>
                <w:sz w:val="18"/>
                <w:szCs w:val="16"/>
              </w:rPr>
            </w:pPr>
            <w:r w:rsidRPr="002F30E2">
              <w:rPr>
                <w:sz w:val="18"/>
                <w:szCs w:val="16"/>
              </w:rPr>
              <w:t>-</w:t>
            </w:r>
          </w:p>
        </w:tc>
        <w:tc>
          <w:tcPr>
            <w:tcW w:w="937" w:type="pct"/>
            <w:noWrap/>
            <w:vAlign w:val="bottom"/>
          </w:tcPr>
          <w:p w14:paraId="1F8DAD3A" w14:textId="77777777" w:rsidR="00F26799" w:rsidRPr="002F30E2" w:rsidRDefault="00F26799" w:rsidP="00F3617D">
            <w:pPr>
              <w:ind w:left="-40" w:right="-71"/>
              <w:jc w:val="right"/>
              <w:rPr>
                <w:sz w:val="18"/>
                <w:szCs w:val="16"/>
              </w:rPr>
            </w:pPr>
            <w:r w:rsidRPr="002F30E2">
              <w:rPr>
                <w:sz w:val="18"/>
                <w:szCs w:val="16"/>
              </w:rPr>
              <w:t>-</w:t>
            </w:r>
          </w:p>
        </w:tc>
        <w:tc>
          <w:tcPr>
            <w:tcW w:w="1018" w:type="pct"/>
            <w:noWrap/>
            <w:vAlign w:val="bottom"/>
          </w:tcPr>
          <w:p w14:paraId="193B5C45" w14:textId="77777777" w:rsidR="00F26799" w:rsidRPr="002F30E2" w:rsidRDefault="00F26799" w:rsidP="00F3617D">
            <w:pPr>
              <w:ind w:left="-40" w:right="-71"/>
              <w:jc w:val="right"/>
              <w:rPr>
                <w:sz w:val="18"/>
                <w:szCs w:val="16"/>
              </w:rPr>
            </w:pPr>
            <w:r w:rsidRPr="002F30E2">
              <w:rPr>
                <w:sz w:val="18"/>
                <w:szCs w:val="16"/>
              </w:rPr>
              <w:t>-</w:t>
            </w:r>
          </w:p>
        </w:tc>
      </w:tr>
      <w:tr w:rsidR="00C60572" w:rsidRPr="002F30E2" w14:paraId="6D958A3E" w14:textId="77777777" w:rsidTr="00164A47">
        <w:trPr>
          <w:trHeight w:val="22"/>
        </w:trPr>
        <w:tc>
          <w:tcPr>
            <w:tcW w:w="2112" w:type="pct"/>
            <w:noWrap/>
            <w:vAlign w:val="bottom"/>
          </w:tcPr>
          <w:p w14:paraId="2601D2F8" w14:textId="77777777" w:rsidR="00C60572" w:rsidRPr="002F30E2" w:rsidRDefault="00C60572" w:rsidP="00F3617D">
            <w:pPr>
              <w:rPr>
                <w:b/>
                <w:bCs/>
                <w:sz w:val="17"/>
                <w:szCs w:val="17"/>
              </w:rPr>
            </w:pPr>
            <w:r w:rsidRPr="002F30E2">
              <w:rPr>
                <w:b/>
                <w:bCs/>
                <w:sz w:val="17"/>
                <w:szCs w:val="17"/>
              </w:rPr>
              <w:t xml:space="preserve">Önceki Dönem (Net) </w:t>
            </w:r>
          </w:p>
        </w:tc>
        <w:tc>
          <w:tcPr>
            <w:tcW w:w="933" w:type="pct"/>
            <w:noWrap/>
          </w:tcPr>
          <w:p w14:paraId="2F074278" w14:textId="5A464C30" w:rsidR="00C60572" w:rsidRPr="002F30E2" w:rsidRDefault="00C60572" w:rsidP="00F3617D">
            <w:pPr>
              <w:ind w:left="-40" w:right="-71"/>
              <w:jc w:val="right"/>
              <w:rPr>
                <w:b/>
                <w:sz w:val="18"/>
                <w:szCs w:val="18"/>
              </w:rPr>
            </w:pPr>
            <w:r w:rsidRPr="002F30E2">
              <w:rPr>
                <w:b/>
                <w:sz w:val="18"/>
                <w:szCs w:val="16"/>
              </w:rPr>
              <w:t xml:space="preserve">25.227 </w:t>
            </w:r>
          </w:p>
        </w:tc>
        <w:tc>
          <w:tcPr>
            <w:tcW w:w="937" w:type="pct"/>
            <w:noWrap/>
          </w:tcPr>
          <w:p w14:paraId="448DCF48" w14:textId="687707A2" w:rsidR="00C60572" w:rsidRPr="002F30E2" w:rsidRDefault="00C60572" w:rsidP="00F3617D">
            <w:pPr>
              <w:ind w:left="-40" w:right="-71"/>
              <w:jc w:val="right"/>
              <w:rPr>
                <w:b/>
                <w:sz w:val="18"/>
                <w:szCs w:val="18"/>
              </w:rPr>
            </w:pPr>
            <w:r w:rsidRPr="002F30E2">
              <w:rPr>
                <w:b/>
                <w:sz w:val="18"/>
                <w:szCs w:val="16"/>
              </w:rPr>
              <w:t xml:space="preserve">139.136 </w:t>
            </w:r>
          </w:p>
        </w:tc>
        <w:tc>
          <w:tcPr>
            <w:tcW w:w="1018" w:type="pct"/>
            <w:noWrap/>
          </w:tcPr>
          <w:p w14:paraId="0F55E742" w14:textId="1B1A1EEC" w:rsidR="00C60572" w:rsidRPr="002F30E2" w:rsidRDefault="00C60572" w:rsidP="00F3617D">
            <w:pPr>
              <w:ind w:left="-40" w:right="-71"/>
              <w:jc w:val="right"/>
              <w:rPr>
                <w:b/>
                <w:sz w:val="18"/>
                <w:szCs w:val="18"/>
              </w:rPr>
            </w:pPr>
            <w:r w:rsidRPr="002F30E2">
              <w:rPr>
                <w:b/>
                <w:sz w:val="18"/>
                <w:szCs w:val="16"/>
              </w:rPr>
              <w:t xml:space="preserve">196.901 </w:t>
            </w:r>
          </w:p>
        </w:tc>
      </w:tr>
      <w:tr w:rsidR="00C60572" w:rsidRPr="002F30E2" w14:paraId="2B8EB912" w14:textId="77777777" w:rsidTr="00164A47">
        <w:trPr>
          <w:trHeight w:val="22"/>
        </w:trPr>
        <w:tc>
          <w:tcPr>
            <w:tcW w:w="2112" w:type="pct"/>
            <w:noWrap/>
            <w:vAlign w:val="bottom"/>
          </w:tcPr>
          <w:p w14:paraId="1CE5605D" w14:textId="77777777" w:rsidR="00C60572" w:rsidRPr="002F30E2" w:rsidRDefault="00C60572" w:rsidP="00F3617D">
            <w:pPr>
              <w:ind w:right="-108"/>
              <w:rPr>
                <w:sz w:val="17"/>
                <w:szCs w:val="17"/>
              </w:rPr>
            </w:pPr>
            <w:r w:rsidRPr="002F30E2">
              <w:rPr>
                <w:sz w:val="17"/>
                <w:szCs w:val="17"/>
              </w:rPr>
              <w:t xml:space="preserve">Gerçek ve Tüzel Kişilere Kullandırılan Krediler (Brüt) </w:t>
            </w:r>
          </w:p>
        </w:tc>
        <w:tc>
          <w:tcPr>
            <w:tcW w:w="933" w:type="pct"/>
            <w:noWrap/>
          </w:tcPr>
          <w:p w14:paraId="26AEA2BC" w14:textId="0FC423C6" w:rsidR="00C60572" w:rsidRPr="002F30E2" w:rsidRDefault="00C60572" w:rsidP="00F3617D">
            <w:pPr>
              <w:ind w:left="-40" w:right="-71"/>
              <w:jc w:val="right"/>
              <w:rPr>
                <w:sz w:val="18"/>
                <w:szCs w:val="18"/>
              </w:rPr>
            </w:pPr>
            <w:r w:rsidRPr="002F30E2">
              <w:rPr>
                <w:sz w:val="18"/>
                <w:szCs w:val="16"/>
              </w:rPr>
              <w:t xml:space="preserve">41.467 </w:t>
            </w:r>
          </w:p>
        </w:tc>
        <w:tc>
          <w:tcPr>
            <w:tcW w:w="937" w:type="pct"/>
            <w:noWrap/>
          </w:tcPr>
          <w:p w14:paraId="14A5BCB3" w14:textId="12A78078" w:rsidR="00C60572" w:rsidRPr="002F30E2" w:rsidRDefault="00C60572" w:rsidP="00F3617D">
            <w:pPr>
              <w:ind w:left="-40" w:right="-71"/>
              <w:jc w:val="right"/>
              <w:rPr>
                <w:sz w:val="18"/>
                <w:szCs w:val="18"/>
              </w:rPr>
            </w:pPr>
            <w:r w:rsidRPr="002F30E2">
              <w:rPr>
                <w:sz w:val="18"/>
                <w:szCs w:val="16"/>
              </w:rPr>
              <w:t xml:space="preserve">391.196 </w:t>
            </w:r>
          </w:p>
        </w:tc>
        <w:tc>
          <w:tcPr>
            <w:tcW w:w="1018" w:type="pct"/>
            <w:noWrap/>
          </w:tcPr>
          <w:p w14:paraId="3544CD8F" w14:textId="53B9859F" w:rsidR="00C60572" w:rsidRPr="002F30E2" w:rsidRDefault="00C60572" w:rsidP="00F3617D">
            <w:pPr>
              <w:ind w:left="-40" w:right="-71"/>
              <w:jc w:val="right"/>
              <w:rPr>
                <w:sz w:val="18"/>
                <w:szCs w:val="18"/>
              </w:rPr>
            </w:pPr>
            <w:r w:rsidRPr="002F30E2">
              <w:rPr>
                <w:sz w:val="18"/>
                <w:szCs w:val="16"/>
              </w:rPr>
              <w:t xml:space="preserve">1.266.313 </w:t>
            </w:r>
          </w:p>
        </w:tc>
      </w:tr>
      <w:tr w:rsidR="00C60572" w:rsidRPr="002F30E2" w14:paraId="383FDCA6" w14:textId="77777777" w:rsidTr="00164A47">
        <w:trPr>
          <w:trHeight w:val="22"/>
        </w:trPr>
        <w:tc>
          <w:tcPr>
            <w:tcW w:w="2112" w:type="pct"/>
            <w:noWrap/>
            <w:vAlign w:val="bottom"/>
          </w:tcPr>
          <w:p w14:paraId="1D5EC461" w14:textId="1DD9FC46" w:rsidR="00C60572" w:rsidRPr="002F30E2" w:rsidRDefault="00C60572" w:rsidP="00F3617D">
            <w:pPr>
              <w:ind w:firstLineChars="200" w:firstLine="340"/>
              <w:rPr>
                <w:sz w:val="17"/>
                <w:szCs w:val="17"/>
              </w:rPr>
            </w:pPr>
            <w:r w:rsidRPr="002F30E2">
              <w:rPr>
                <w:sz w:val="17"/>
                <w:szCs w:val="17"/>
              </w:rPr>
              <w:t xml:space="preserve">  Karşılık Tutarı (-) </w:t>
            </w:r>
          </w:p>
        </w:tc>
        <w:tc>
          <w:tcPr>
            <w:tcW w:w="933" w:type="pct"/>
            <w:noWrap/>
          </w:tcPr>
          <w:p w14:paraId="57A072BC" w14:textId="5A2CD287" w:rsidR="00C60572" w:rsidRPr="002F30E2" w:rsidRDefault="00C60572" w:rsidP="00F3617D">
            <w:pPr>
              <w:ind w:left="-40" w:right="-71"/>
              <w:jc w:val="right"/>
              <w:rPr>
                <w:sz w:val="18"/>
                <w:szCs w:val="18"/>
              </w:rPr>
            </w:pPr>
            <w:r w:rsidRPr="002F30E2">
              <w:rPr>
                <w:sz w:val="18"/>
                <w:szCs w:val="16"/>
              </w:rPr>
              <w:t xml:space="preserve">16.240 </w:t>
            </w:r>
          </w:p>
        </w:tc>
        <w:tc>
          <w:tcPr>
            <w:tcW w:w="937" w:type="pct"/>
            <w:noWrap/>
          </w:tcPr>
          <w:p w14:paraId="415E8AA9" w14:textId="72404BF1" w:rsidR="00C60572" w:rsidRPr="002F30E2" w:rsidRDefault="00C60572" w:rsidP="00F3617D">
            <w:pPr>
              <w:ind w:left="-40" w:right="-71"/>
              <w:jc w:val="right"/>
              <w:rPr>
                <w:sz w:val="18"/>
                <w:szCs w:val="18"/>
              </w:rPr>
            </w:pPr>
            <w:r w:rsidRPr="002F30E2">
              <w:rPr>
                <w:sz w:val="18"/>
                <w:szCs w:val="16"/>
              </w:rPr>
              <w:t xml:space="preserve">252.060 </w:t>
            </w:r>
          </w:p>
        </w:tc>
        <w:tc>
          <w:tcPr>
            <w:tcW w:w="1018" w:type="pct"/>
            <w:noWrap/>
          </w:tcPr>
          <w:p w14:paraId="62FA529B" w14:textId="6626757F" w:rsidR="00C60572" w:rsidRPr="002F30E2" w:rsidRDefault="00C60572" w:rsidP="00F3617D">
            <w:pPr>
              <w:ind w:left="-40" w:right="-71"/>
              <w:jc w:val="right"/>
              <w:rPr>
                <w:sz w:val="18"/>
                <w:szCs w:val="18"/>
              </w:rPr>
            </w:pPr>
            <w:r w:rsidRPr="002F30E2">
              <w:rPr>
                <w:sz w:val="18"/>
                <w:szCs w:val="16"/>
              </w:rPr>
              <w:t xml:space="preserve">1.069.412 </w:t>
            </w:r>
          </w:p>
        </w:tc>
      </w:tr>
      <w:tr w:rsidR="00C60572" w:rsidRPr="002F30E2" w14:paraId="53774C21" w14:textId="77777777" w:rsidTr="00164A47">
        <w:trPr>
          <w:trHeight w:val="22"/>
        </w:trPr>
        <w:tc>
          <w:tcPr>
            <w:tcW w:w="2112" w:type="pct"/>
            <w:noWrap/>
            <w:vAlign w:val="bottom"/>
          </w:tcPr>
          <w:p w14:paraId="0500AC11" w14:textId="77777777" w:rsidR="00C60572" w:rsidRPr="002F30E2" w:rsidRDefault="00C60572" w:rsidP="00F3617D">
            <w:pPr>
              <w:rPr>
                <w:sz w:val="17"/>
                <w:szCs w:val="17"/>
              </w:rPr>
            </w:pPr>
            <w:r w:rsidRPr="002F30E2">
              <w:rPr>
                <w:sz w:val="17"/>
                <w:szCs w:val="17"/>
              </w:rPr>
              <w:t xml:space="preserve">Gerçek ve Tüzel Kişilere Kullandırılan Krediler (Net) </w:t>
            </w:r>
          </w:p>
        </w:tc>
        <w:tc>
          <w:tcPr>
            <w:tcW w:w="933" w:type="pct"/>
            <w:noWrap/>
          </w:tcPr>
          <w:p w14:paraId="05D5C0E6" w14:textId="19910B04" w:rsidR="00C60572" w:rsidRPr="002F30E2" w:rsidRDefault="00C60572" w:rsidP="00F3617D">
            <w:pPr>
              <w:ind w:left="-40" w:right="-71"/>
              <w:jc w:val="right"/>
              <w:rPr>
                <w:sz w:val="18"/>
                <w:szCs w:val="18"/>
              </w:rPr>
            </w:pPr>
            <w:r w:rsidRPr="002F30E2">
              <w:rPr>
                <w:sz w:val="18"/>
                <w:szCs w:val="16"/>
              </w:rPr>
              <w:t xml:space="preserve">25.227 </w:t>
            </w:r>
          </w:p>
        </w:tc>
        <w:tc>
          <w:tcPr>
            <w:tcW w:w="937" w:type="pct"/>
            <w:noWrap/>
          </w:tcPr>
          <w:p w14:paraId="7455FE49" w14:textId="44C3C157" w:rsidR="00C60572" w:rsidRPr="002F30E2" w:rsidRDefault="00C60572" w:rsidP="00F3617D">
            <w:pPr>
              <w:ind w:left="-40" w:right="-71"/>
              <w:jc w:val="right"/>
              <w:rPr>
                <w:sz w:val="18"/>
                <w:szCs w:val="18"/>
              </w:rPr>
            </w:pPr>
            <w:r w:rsidRPr="002F30E2">
              <w:rPr>
                <w:sz w:val="18"/>
                <w:szCs w:val="16"/>
              </w:rPr>
              <w:t xml:space="preserve">139.136 </w:t>
            </w:r>
          </w:p>
        </w:tc>
        <w:tc>
          <w:tcPr>
            <w:tcW w:w="1018" w:type="pct"/>
            <w:noWrap/>
          </w:tcPr>
          <w:p w14:paraId="22092258" w14:textId="4E415D42" w:rsidR="00C60572" w:rsidRPr="002F30E2" w:rsidRDefault="00C60572" w:rsidP="00F3617D">
            <w:pPr>
              <w:ind w:left="-40" w:right="-71"/>
              <w:jc w:val="right"/>
              <w:rPr>
                <w:sz w:val="18"/>
                <w:szCs w:val="18"/>
              </w:rPr>
            </w:pPr>
            <w:r w:rsidRPr="002F30E2">
              <w:rPr>
                <w:sz w:val="18"/>
                <w:szCs w:val="16"/>
              </w:rPr>
              <w:t xml:space="preserve">196.901 </w:t>
            </w:r>
          </w:p>
        </w:tc>
      </w:tr>
      <w:tr w:rsidR="00332EBF" w:rsidRPr="002F30E2" w14:paraId="57A6C934" w14:textId="77777777" w:rsidTr="00164A47">
        <w:trPr>
          <w:trHeight w:val="22"/>
        </w:trPr>
        <w:tc>
          <w:tcPr>
            <w:tcW w:w="2112" w:type="pct"/>
            <w:noWrap/>
            <w:vAlign w:val="bottom"/>
          </w:tcPr>
          <w:p w14:paraId="22B076BD" w14:textId="77777777" w:rsidR="00CC4530" w:rsidRPr="002F30E2" w:rsidRDefault="00CC4530" w:rsidP="00F3617D">
            <w:pPr>
              <w:rPr>
                <w:sz w:val="17"/>
                <w:szCs w:val="17"/>
              </w:rPr>
            </w:pPr>
            <w:r w:rsidRPr="002F30E2">
              <w:rPr>
                <w:sz w:val="17"/>
                <w:szCs w:val="17"/>
              </w:rPr>
              <w:t xml:space="preserve">Bankalar (Brüt) </w:t>
            </w:r>
          </w:p>
        </w:tc>
        <w:tc>
          <w:tcPr>
            <w:tcW w:w="933" w:type="pct"/>
            <w:noWrap/>
            <w:vAlign w:val="bottom"/>
          </w:tcPr>
          <w:p w14:paraId="66C807F3" w14:textId="77777777" w:rsidR="00CC4530" w:rsidRPr="002F30E2" w:rsidRDefault="00CC4530" w:rsidP="00F3617D">
            <w:pPr>
              <w:ind w:left="-40" w:right="-71"/>
              <w:jc w:val="right"/>
              <w:rPr>
                <w:sz w:val="17"/>
                <w:szCs w:val="17"/>
              </w:rPr>
            </w:pPr>
            <w:r w:rsidRPr="002F30E2">
              <w:rPr>
                <w:b/>
                <w:sz w:val="17"/>
                <w:szCs w:val="17"/>
              </w:rPr>
              <w:t>-</w:t>
            </w:r>
          </w:p>
        </w:tc>
        <w:tc>
          <w:tcPr>
            <w:tcW w:w="937" w:type="pct"/>
            <w:noWrap/>
            <w:vAlign w:val="bottom"/>
          </w:tcPr>
          <w:p w14:paraId="22E5E692" w14:textId="77777777" w:rsidR="00CC4530" w:rsidRPr="002F30E2" w:rsidRDefault="00CC4530" w:rsidP="00F3617D">
            <w:pPr>
              <w:ind w:left="-40" w:right="-71"/>
              <w:jc w:val="right"/>
              <w:rPr>
                <w:sz w:val="17"/>
                <w:szCs w:val="17"/>
              </w:rPr>
            </w:pPr>
            <w:r w:rsidRPr="002F30E2">
              <w:rPr>
                <w:b/>
                <w:sz w:val="17"/>
                <w:szCs w:val="17"/>
              </w:rPr>
              <w:t>-</w:t>
            </w:r>
          </w:p>
        </w:tc>
        <w:tc>
          <w:tcPr>
            <w:tcW w:w="1018" w:type="pct"/>
            <w:noWrap/>
            <w:vAlign w:val="bottom"/>
          </w:tcPr>
          <w:p w14:paraId="68CB3B17" w14:textId="77777777" w:rsidR="00CC4530" w:rsidRPr="002F30E2" w:rsidRDefault="00CC4530" w:rsidP="00F3617D">
            <w:pPr>
              <w:ind w:left="-40" w:right="-71"/>
              <w:jc w:val="right"/>
              <w:rPr>
                <w:sz w:val="17"/>
                <w:szCs w:val="17"/>
              </w:rPr>
            </w:pPr>
            <w:r w:rsidRPr="002F30E2">
              <w:rPr>
                <w:b/>
                <w:sz w:val="17"/>
                <w:szCs w:val="17"/>
              </w:rPr>
              <w:t>-</w:t>
            </w:r>
          </w:p>
        </w:tc>
      </w:tr>
      <w:tr w:rsidR="00332EBF" w:rsidRPr="002F30E2" w14:paraId="44E1B9AB" w14:textId="77777777" w:rsidTr="00164A47">
        <w:trPr>
          <w:trHeight w:val="22"/>
        </w:trPr>
        <w:tc>
          <w:tcPr>
            <w:tcW w:w="2112" w:type="pct"/>
            <w:noWrap/>
            <w:vAlign w:val="bottom"/>
          </w:tcPr>
          <w:p w14:paraId="3481C6A7" w14:textId="68B71AF5" w:rsidR="00CC4530" w:rsidRPr="002F30E2" w:rsidRDefault="007A7C4A" w:rsidP="00F3617D">
            <w:pPr>
              <w:ind w:firstLineChars="200" w:firstLine="340"/>
              <w:rPr>
                <w:sz w:val="17"/>
                <w:szCs w:val="17"/>
              </w:rPr>
            </w:pPr>
            <w:r w:rsidRPr="002F30E2">
              <w:rPr>
                <w:sz w:val="17"/>
                <w:szCs w:val="17"/>
              </w:rPr>
              <w:t xml:space="preserve">  </w:t>
            </w:r>
            <w:r w:rsidR="00CC4530" w:rsidRPr="002F30E2">
              <w:rPr>
                <w:sz w:val="17"/>
                <w:szCs w:val="17"/>
              </w:rPr>
              <w:t xml:space="preserve">Karşılık Tutarı (-) </w:t>
            </w:r>
          </w:p>
        </w:tc>
        <w:tc>
          <w:tcPr>
            <w:tcW w:w="933" w:type="pct"/>
            <w:noWrap/>
            <w:vAlign w:val="bottom"/>
          </w:tcPr>
          <w:p w14:paraId="71AECAAF" w14:textId="77777777" w:rsidR="00CC4530" w:rsidRPr="002F30E2" w:rsidRDefault="00CC4530" w:rsidP="00F3617D">
            <w:pPr>
              <w:ind w:left="-40" w:right="-71"/>
              <w:jc w:val="right"/>
              <w:rPr>
                <w:sz w:val="17"/>
                <w:szCs w:val="17"/>
              </w:rPr>
            </w:pPr>
            <w:r w:rsidRPr="002F30E2">
              <w:rPr>
                <w:b/>
                <w:sz w:val="17"/>
                <w:szCs w:val="17"/>
              </w:rPr>
              <w:t>-</w:t>
            </w:r>
          </w:p>
        </w:tc>
        <w:tc>
          <w:tcPr>
            <w:tcW w:w="937" w:type="pct"/>
            <w:noWrap/>
            <w:vAlign w:val="bottom"/>
          </w:tcPr>
          <w:p w14:paraId="59A2897E" w14:textId="77777777" w:rsidR="00CC4530" w:rsidRPr="002F30E2" w:rsidRDefault="00CC4530" w:rsidP="00F3617D">
            <w:pPr>
              <w:ind w:left="-40" w:right="-71"/>
              <w:jc w:val="right"/>
              <w:rPr>
                <w:sz w:val="17"/>
                <w:szCs w:val="17"/>
              </w:rPr>
            </w:pPr>
            <w:r w:rsidRPr="002F30E2">
              <w:rPr>
                <w:b/>
                <w:sz w:val="17"/>
                <w:szCs w:val="17"/>
              </w:rPr>
              <w:t>-</w:t>
            </w:r>
          </w:p>
        </w:tc>
        <w:tc>
          <w:tcPr>
            <w:tcW w:w="1018" w:type="pct"/>
            <w:noWrap/>
            <w:vAlign w:val="bottom"/>
          </w:tcPr>
          <w:p w14:paraId="4B819298" w14:textId="77777777" w:rsidR="00CC4530" w:rsidRPr="002F30E2" w:rsidRDefault="00CC4530" w:rsidP="00F3617D">
            <w:pPr>
              <w:ind w:left="-40" w:right="-71"/>
              <w:jc w:val="right"/>
              <w:rPr>
                <w:sz w:val="17"/>
                <w:szCs w:val="17"/>
              </w:rPr>
            </w:pPr>
            <w:r w:rsidRPr="002F30E2">
              <w:rPr>
                <w:b/>
                <w:sz w:val="17"/>
                <w:szCs w:val="17"/>
              </w:rPr>
              <w:t>-</w:t>
            </w:r>
          </w:p>
        </w:tc>
      </w:tr>
      <w:tr w:rsidR="00332EBF" w:rsidRPr="002F30E2" w14:paraId="15002C85" w14:textId="77777777" w:rsidTr="00164A47">
        <w:trPr>
          <w:trHeight w:val="22"/>
        </w:trPr>
        <w:tc>
          <w:tcPr>
            <w:tcW w:w="2112" w:type="pct"/>
            <w:noWrap/>
            <w:vAlign w:val="bottom"/>
          </w:tcPr>
          <w:p w14:paraId="229CB6E8" w14:textId="77777777" w:rsidR="00CC4530" w:rsidRPr="002F30E2" w:rsidRDefault="00CC4530" w:rsidP="00F3617D">
            <w:pPr>
              <w:rPr>
                <w:sz w:val="17"/>
                <w:szCs w:val="17"/>
              </w:rPr>
            </w:pPr>
            <w:r w:rsidRPr="002F30E2">
              <w:rPr>
                <w:sz w:val="17"/>
                <w:szCs w:val="17"/>
              </w:rPr>
              <w:t xml:space="preserve">Bankalar (Net) </w:t>
            </w:r>
          </w:p>
        </w:tc>
        <w:tc>
          <w:tcPr>
            <w:tcW w:w="933" w:type="pct"/>
            <w:noWrap/>
            <w:vAlign w:val="bottom"/>
          </w:tcPr>
          <w:p w14:paraId="71219754" w14:textId="77777777" w:rsidR="00CC4530" w:rsidRPr="002F30E2" w:rsidRDefault="00CC4530" w:rsidP="00F3617D">
            <w:pPr>
              <w:ind w:left="-40" w:right="-71"/>
              <w:jc w:val="right"/>
              <w:rPr>
                <w:sz w:val="17"/>
                <w:szCs w:val="17"/>
              </w:rPr>
            </w:pPr>
            <w:r w:rsidRPr="002F30E2">
              <w:rPr>
                <w:b/>
                <w:sz w:val="17"/>
                <w:szCs w:val="17"/>
              </w:rPr>
              <w:t>-</w:t>
            </w:r>
          </w:p>
        </w:tc>
        <w:tc>
          <w:tcPr>
            <w:tcW w:w="937" w:type="pct"/>
            <w:noWrap/>
            <w:vAlign w:val="bottom"/>
          </w:tcPr>
          <w:p w14:paraId="30B7626F" w14:textId="77777777" w:rsidR="00CC4530" w:rsidRPr="002F30E2" w:rsidRDefault="00CC4530" w:rsidP="00F3617D">
            <w:pPr>
              <w:ind w:left="-40" w:right="-71"/>
              <w:jc w:val="right"/>
              <w:rPr>
                <w:sz w:val="17"/>
                <w:szCs w:val="17"/>
              </w:rPr>
            </w:pPr>
            <w:r w:rsidRPr="002F30E2">
              <w:rPr>
                <w:b/>
                <w:sz w:val="17"/>
                <w:szCs w:val="17"/>
              </w:rPr>
              <w:t>-</w:t>
            </w:r>
          </w:p>
        </w:tc>
        <w:tc>
          <w:tcPr>
            <w:tcW w:w="1018" w:type="pct"/>
            <w:noWrap/>
            <w:vAlign w:val="bottom"/>
          </w:tcPr>
          <w:p w14:paraId="06480BFA" w14:textId="77777777" w:rsidR="00CC4530" w:rsidRPr="002F30E2" w:rsidRDefault="00CC4530" w:rsidP="00F3617D">
            <w:pPr>
              <w:ind w:left="-40" w:right="-71"/>
              <w:jc w:val="right"/>
              <w:rPr>
                <w:sz w:val="17"/>
                <w:szCs w:val="17"/>
              </w:rPr>
            </w:pPr>
            <w:r w:rsidRPr="002F30E2">
              <w:rPr>
                <w:b/>
                <w:sz w:val="17"/>
                <w:szCs w:val="17"/>
              </w:rPr>
              <w:t>-</w:t>
            </w:r>
          </w:p>
        </w:tc>
      </w:tr>
      <w:tr w:rsidR="00332EBF" w:rsidRPr="002F30E2" w14:paraId="73AB3D57" w14:textId="77777777" w:rsidTr="00164A47">
        <w:trPr>
          <w:trHeight w:val="22"/>
        </w:trPr>
        <w:tc>
          <w:tcPr>
            <w:tcW w:w="2112" w:type="pct"/>
            <w:noWrap/>
            <w:vAlign w:val="bottom"/>
          </w:tcPr>
          <w:p w14:paraId="42B8B4B8" w14:textId="77777777" w:rsidR="004F460F" w:rsidRPr="002F30E2" w:rsidRDefault="004F460F" w:rsidP="00F3617D">
            <w:pPr>
              <w:rPr>
                <w:sz w:val="17"/>
                <w:szCs w:val="17"/>
              </w:rPr>
            </w:pPr>
            <w:r w:rsidRPr="002F30E2">
              <w:rPr>
                <w:sz w:val="17"/>
                <w:szCs w:val="17"/>
              </w:rPr>
              <w:t xml:space="preserve">Diğer Kredi ve Alacaklar (Brüt) </w:t>
            </w:r>
          </w:p>
        </w:tc>
        <w:tc>
          <w:tcPr>
            <w:tcW w:w="933" w:type="pct"/>
            <w:noWrap/>
            <w:vAlign w:val="bottom"/>
          </w:tcPr>
          <w:p w14:paraId="42F9DED8" w14:textId="77777777" w:rsidR="004F460F" w:rsidRPr="002F30E2" w:rsidRDefault="004F460F" w:rsidP="00F3617D">
            <w:pPr>
              <w:ind w:left="-40" w:right="-71"/>
              <w:jc w:val="right"/>
              <w:rPr>
                <w:sz w:val="17"/>
                <w:szCs w:val="17"/>
              </w:rPr>
            </w:pPr>
            <w:r w:rsidRPr="002F30E2">
              <w:rPr>
                <w:b/>
                <w:sz w:val="17"/>
                <w:szCs w:val="17"/>
              </w:rPr>
              <w:t>-</w:t>
            </w:r>
          </w:p>
        </w:tc>
        <w:tc>
          <w:tcPr>
            <w:tcW w:w="937" w:type="pct"/>
            <w:noWrap/>
            <w:vAlign w:val="bottom"/>
          </w:tcPr>
          <w:p w14:paraId="06E6E2CF" w14:textId="77777777" w:rsidR="004F460F" w:rsidRPr="002F30E2" w:rsidRDefault="004F460F" w:rsidP="00F3617D">
            <w:pPr>
              <w:ind w:left="-40" w:right="-71"/>
              <w:jc w:val="right"/>
              <w:rPr>
                <w:b/>
                <w:sz w:val="17"/>
                <w:szCs w:val="17"/>
              </w:rPr>
            </w:pPr>
            <w:r w:rsidRPr="002F30E2">
              <w:rPr>
                <w:b/>
                <w:sz w:val="17"/>
                <w:szCs w:val="17"/>
              </w:rPr>
              <w:t>-</w:t>
            </w:r>
          </w:p>
        </w:tc>
        <w:tc>
          <w:tcPr>
            <w:tcW w:w="1018" w:type="pct"/>
            <w:noWrap/>
            <w:vAlign w:val="bottom"/>
          </w:tcPr>
          <w:p w14:paraId="6297C69C" w14:textId="77777777" w:rsidR="004F460F" w:rsidRPr="002F30E2" w:rsidRDefault="004F460F" w:rsidP="00F3617D">
            <w:pPr>
              <w:ind w:left="-40" w:right="-71"/>
              <w:jc w:val="right"/>
              <w:rPr>
                <w:sz w:val="17"/>
                <w:szCs w:val="17"/>
              </w:rPr>
            </w:pPr>
            <w:r w:rsidRPr="002F30E2">
              <w:rPr>
                <w:b/>
                <w:sz w:val="17"/>
                <w:szCs w:val="17"/>
              </w:rPr>
              <w:t>-</w:t>
            </w:r>
          </w:p>
        </w:tc>
      </w:tr>
      <w:tr w:rsidR="00332EBF" w:rsidRPr="002F30E2" w14:paraId="0FA7525A" w14:textId="77777777" w:rsidTr="00164A47">
        <w:trPr>
          <w:trHeight w:val="22"/>
        </w:trPr>
        <w:tc>
          <w:tcPr>
            <w:tcW w:w="2112" w:type="pct"/>
            <w:noWrap/>
            <w:vAlign w:val="bottom"/>
          </w:tcPr>
          <w:p w14:paraId="0B5D1750" w14:textId="5E450C47" w:rsidR="004F460F" w:rsidRPr="002F30E2" w:rsidRDefault="007A7C4A" w:rsidP="00F3617D">
            <w:pPr>
              <w:ind w:firstLineChars="200" w:firstLine="340"/>
              <w:rPr>
                <w:sz w:val="17"/>
                <w:szCs w:val="17"/>
              </w:rPr>
            </w:pPr>
            <w:r w:rsidRPr="002F30E2">
              <w:rPr>
                <w:sz w:val="17"/>
                <w:szCs w:val="17"/>
              </w:rPr>
              <w:t xml:space="preserve">  </w:t>
            </w:r>
            <w:r w:rsidR="004F460F" w:rsidRPr="002F30E2">
              <w:rPr>
                <w:sz w:val="17"/>
                <w:szCs w:val="17"/>
              </w:rPr>
              <w:t xml:space="preserve">Karşılık Tutarı (-) </w:t>
            </w:r>
          </w:p>
        </w:tc>
        <w:tc>
          <w:tcPr>
            <w:tcW w:w="933" w:type="pct"/>
            <w:noWrap/>
            <w:vAlign w:val="bottom"/>
          </w:tcPr>
          <w:p w14:paraId="0D541056" w14:textId="77777777" w:rsidR="004F460F" w:rsidRPr="002F30E2" w:rsidRDefault="004F460F" w:rsidP="00F3617D">
            <w:pPr>
              <w:ind w:left="-40" w:right="-71"/>
              <w:jc w:val="right"/>
              <w:rPr>
                <w:sz w:val="17"/>
                <w:szCs w:val="17"/>
              </w:rPr>
            </w:pPr>
            <w:r w:rsidRPr="002F30E2">
              <w:rPr>
                <w:b/>
                <w:sz w:val="17"/>
                <w:szCs w:val="17"/>
              </w:rPr>
              <w:t>-</w:t>
            </w:r>
          </w:p>
        </w:tc>
        <w:tc>
          <w:tcPr>
            <w:tcW w:w="937" w:type="pct"/>
            <w:noWrap/>
            <w:vAlign w:val="bottom"/>
          </w:tcPr>
          <w:p w14:paraId="6D037686" w14:textId="77777777" w:rsidR="004F460F" w:rsidRPr="002F30E2" w:rsidRDefault="004F460F" w:rsidP="00F3617D">
            <w:pPr>
              <w:ind w:left="-40" w:right="-71"/>
              <w:jc w:val="right"/>
              <w:rPr>
                <w:b/>
                <w:sz w:val="17"/>
                <w:szCs w:val="17"/>
              </w:rPr>
            </w:pPr>
            <w:r w:rsidRPr="002F30E2">
              <w:rPr>
                <w:b/>
                <w:sz w:val="17"/>
                <w:szCs w:val="17"/>
              </w:rPr>
              <w:t>-</w:t>
            </w:r>
          </w:p>
        </w:tc>
        <w:tc>
          <w:tcPr>
            <w:tcW w:w="1018" w:type="pct"/>
            <w:noWrap/>
            <w:vAlign w:val="bottom"/>
          </w:tcPr>
          <w:p w14:paraId="38E6F73B" w14:textId="77777777" w:rsidR="004F460F" w:rsidRPr="002F30E2" w:rsidRDefault="004F460F" w:rsidP="00F3617D">
            <w:pPr>
              <w:ind w:left="-40" w:right="-71"/>
              <w:jc w:val="right"/>
              <w:rPr>
                <w:sz w:val="17"/>
                <w:szCs w:val="17"/>
              </w:rPr>
            </w:pPr>
            <w:r w:rsidRPr="002F30E2">
              <w:rPr>
                <w:b/>
                <w:sz w:val="17"/>
                <w:szCs w:val="17"/>
              </w:rPr>
              <w:t>-</w:t>
            </w:r>
          </w:p>
        </w:tc>
      </w:tr>
      <w:tr w:rsidR="00957EE6" w:rsidRPr="002F30E2" w14:paraId="523C2C2E" w14:textId="77777777" w:rsidTr="00164A47">
        <w:trPr>
          <w:trHeight w:val="22"/>
        </w:trPr>
        <w:tc>
          <w:tcPr>
            <w:tcW w:w="2112" w:type="pct"/>
            <w:tcBorders>
              <w:bottom w:val="single" w:sz="4" w:space="0" w:color="auto"/>
            </w:tcBorders>
            <w:noWrap/>
            <w:vAlign w:val="bottom"/>
          </w:tcPr>
          <w:p w14:paraId="210EF7DA" w14:textId="77777777" w:rsidR="00957EE6" w:rsidRPr="002F30E2" w:rsidRDefault="00957EE6" w:rsidP="00F3617D">
            <w:pPr>
              <w:rPr>
                <w:sz w:val="17"/>
                <w:szCs w:val="17"/>
              </w:rPr>
            </w:pPr>
            <w:r w:rsidRPr="002F30E2">
              <w:rPr>
                <w:sz w:val="17"/>
                <w:szCs w:val="17"/>
              </w:rPr>
              <w:t xml:space="preserve">Diğer Kredi ve Alacaklar (Net) </w:t>
            </w:r>
          </w:p>
        </w:tc>
        <w:tc>
          <w:tcPr>
            <w:tcW w:w="933" w:type="pct"/>
            <w:tcBorders>
              <w:bottom w:val="single" w:sz="4" w:space="0" w:color="auto"/>
            </w:tcBorders>
            <w:noWrap/>
            <w:vAlign w:val="bottom"/>
          </w:tcPr>
          <w:p w14:paraId="56471FAA" w14:textId="77777777" w:rsidR="00957EE6" w:rsidRPr="002F30E2" w:rsidRDefault="00957EE6" w:rsidP="00F3617D">
            <w:pPr>
              <w:ind w:left="-40" w:right="-71"/>
              <w:jc w:val="right"/>
              <w:rPr>
                <w:sz w:val="17"/>
                <w:szCs w:val="17"/>
              </w:rPr>
            </w:pPr>
            <w:r w:rsidRPr="002F30E2">
              <w:rPr>
                <w:sz w:val="17"/>
                <w:szCs w:val="17"/>
              </w:rPr>
              <w:t>-</w:t>
            </w:r>
          </w:p>
        </w:tc>
        <w:tc>
          <w:tcPr>
            <w:tcW w:w="937" w:type="pct"/>
            <w:tcBorders>
              <w:bottom w:val="single" w:sz="4" w:space="0" w:color="auto"/>
            </w:tcBorders>
            <w:noWrap/>
            <w:vAlign w:val="bottom"/>
          </w:tcPr>
          <w:p w14:paraId="0196A2D0" w14:textId="77777777" w:rsidR="00957EE6" w:rsidRPr="002F30E2" w:rsidRDefault="00957EE6" w:rsidP="00F3617D">
            <w:pPr>
              <w:ind w:left="-40" w:right="-71"/>
              <w:jc w:val="right"/>
              <w:rPr>
                <w:b/>
                <w:sz w:val="17"/>
                <w:szCs w:val="17"/>
              </w:rPr>
            </w:pPr>
            <w:r w:rsidRPr="002F30E2">
              <w:rPr>
                <w:b/>
                <w:sz w:val="17"/>
                <w:szCs w:val="17"/>
              </w:rPr>
              <w:t>-</w:t>
            </w:r>
          </w:p>
        </w:tc>
        <w:tc>
          <w:tcPr>
            <w:tcW w:w="1018" w:type="pct"/>
            <w:tcBorders>
              <w:bottom w:val="single" w:sz="4" w:space="0" w:color="auto"/>
            </w:tcBorders>
            <w:noWrap/>
            <w:vAlign w:val="bottom"/>
          </w:tcPr>
          <w:p w14:paraId="0AF0C82D" w14:textId="77777777" w:rsidR="00957EE6" w:rsidRPr="002F30E2" w:rsidRDefault="00957EE6" w:rsidP="00F3617D">
            <w:pPr>
              <w:ind w:left="-40" w:right="-71"/>
              <w:jc w:val="right"/>
              <w:rPr>
                <w:sz w:val="17"/>
                <w:szCs w:val="17"/>
              </w:rPr>
            </w:pPr>
            <w:r w:rsidRPr="002F30E2">
              <w:rPr>
                <w:sz w:val="17"/>
                <w:szCs w:val="17"/>
              </w:rPr>
              <w:t>-</w:t>
            </w:r>
          </w:p>
        </w:tc>
      </w:tr>
    </w:tbl>
    <w:p w14:paraId="349F2DF1" w14:textId="77777777" w:rsidR="004A5FB1" w:rsidRPr="002F30E2" w:rsidRDefault="004A5FB1" w:rsidP="00F3617D">
      <w:pPr>
        <w:tabs>
          <w:tab w:val="left" w:pos="851"/>
        </w:tabs>
        <w:ind w:left="851"/>
        <w:jc w:val="both"/>
        <w:rPr>
          <w:sz w:val="16"/>
          <w:szCs w:val="16"/>
        </w:rPr>
      </w:pPr>
    </w:p>
    <w:p w14:paraId="59B2448D" w14:textId="740582F0" w:rsidR="004A5FB1" w:rsidRPr="002F30E2" w:rsidRDefault="004A5FB1" w:rsidP="00F3617D">
      <w:pPr>
        <w:tabs>
          <w:tab w:val="left" w:pos="851"/>
        </w:tabs>
        <w:ind w:left="851"/>
        <w:jc w:val="both"/>
        <w:rPr>
          <w:b/>
          <w:iCs/>
        </w:rPr>
      </w:pPr>
      <w:r w:rsidRPr="002F30E2">
        <w:rPr>
          <w:b/>
          <w:bCs/>
        </w:rPr>
        <w:t xml:space="preserve">TFRS 9’a göre beklenen kredi zararı ayıran bankalarca donuk alacaklar için hesaplanan </w:t>
      </w:r>
      <w:proofErr w:type="gramStart"/>
      <w:r w:rsidRPr="002F30E2">
        <w:rPr>
          <w:b/>
          <w:bCs/>
        </w:rPr>
        <w:t>kar</w:t>
      </w:r>
      <w:proofErr w:type="gramEnd"/>
      <w:r w:rsidRPr="002F30E2">
        <w:rPr>
          <w:b/>
          <w:bCs/>
        </w:rPr>
        <w:t xml:space="preserve"> payı tahakkukları, reeskontları ve değerleme farkları ile bunların karşılıklarına ilişkin bilgiler:</w:t>
      </w:r>
    </w:p>
    <w:p w14:paraId="26FCB26F" w14:textId="77777777" w:rsidR="004A5FB1" w:rsidRPr="002F30E2" w:rsidRDefault="004A5FB1" w:rsidP="00F3617D">
      <w:pPr>
        <w:tabs>
          <w:tab w:val="left" w:pos="1276"/>
        </w:tabs>
        <w:ind w:left="1276" w:hanging="425"/>
        <w:jc w:val="both"/>
        <w:rPr>
          <w:bCs/>
          <w:iCs/>
          <w:sz w:val="16"/>
          <w:szCs w:val="16"/>
        </w:rPr>
      </w:pPr>
    </w:p>
    <w:tbl>
      <w:tblPr>
        <w:tblW w:w="4593" w:type="pct"/>
        <w:tblInd w:w="7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460"/>
        <w:gridCol w:w="1426"/>
        <w:gridCol w:w="1150"/>
        <w:gridCol w:w="1288"/>
      </w:tblGrid>
      <w:tr w:rsidR="00332EBF" w:rsidRPr="002F30E2" w14:paraId="4CB3899B" w14:textId="77777777" w:rsidTr="00164A47">
        <w:trPr>
          <w:trHeight w:val="57"/>
        </w:trPr>
        <w:tc>
          <w:tcPr>
            <w:tcW w:w="2381" w:type="pct"/>
            <w:vMerge w:val="restart"/>
            <w:tcBorders>
              <w:top w:val="single" w:sz="4" w:space="0" w:color="auto"/>
            </w:tcBorders>
            <w:noWrap/>
            <w:vAlign w:val="bottom"/>
          </w:tcPr>
          <w:p w14:paraId="475624AA" w14:textId="6CA0C1A5" w:rsidR="009526A9" w:rsidRPr="002F30E2" w:rsidRDefault="009526A9" w:rsidP="00F3617D">
            <w:pPr>
              <w:rPr>
                <w:b/>
                <w:sz w:val="18"/>
                <w:szCs w:val="16"/>
              </w:rPr>
            </w:pPr>
          </w:p>
        </w:tc>
        <w:tc>
          <w:tcPr>
            <w:tcW w:w="956" w:type="pct"/>
            <w:tcBorders>
              <w:top w:val="single" w:sz="4" w:space="0" w:color="auto"/>
            </w:tcBorders>
            <w:noWrap/>
            <w:vAlign w:val="bottom"/>
          </w:tcPr>
          <w:p w14:paraId="4EC96D84" w14:textId="77777777" w:rsidR="004A5FB1" w:rsidRPr="002F30E2" w:rsidRDefault="004A5FB1" w:rsidP="00F3617D">
            <w:pPr>
              <w:ind w:right="-82"/>
              <w:jc w:val="right"/>
              <w:rPr>
                <w:b/>
                <w:sz w:val="18"/>
                <w:szCs w:val="16"/>
              </w:rPr>
            </w:pPr>
            <w:r w:rsidRPr="002F30E2">
              <w:rPr>
                <w:b/>
                <w:sz w:val="18"/>
                <w:szCs w:val="16"/>
              </w:rPr>
              <w:t>III. Grup:</w:t>
            </w:r>
          </w:p>
        </w:tc>
        <w:tc>
          <w:tcPr>
            <w:tcW w:w="790" w:type="pct"/>
            <w:tcBorders>
              <w:top w:val="single" w:sz="4" w:space="0" w:color="auto"/>
            </w:tcBorders>
            <w:noWrap/>
            <w:vAlign w:val="bottom"/>
          </w:tcPr>
          <w:p w14:paraId="207B400A" w14:textId="77777777" w:rsidR="004A5FB1" w:rsidRPr="002F30E2" w:rsidRDefault="004A5FB1" w:rsidP="00F3617D">
            <w:pPr>
              <w:ind w:right="-82"/>
              <w:jc w:val="right"/>
              <w:rPr>
                <w:b/>
                <w:sz w:val="18"/>
                <w:szCs w:val="16"/>
              </w:rPr>
            </w:pPr>
            <w:r w:rsidRPr="002F30E2">
              <w:rPr>
                <w:b/>
                <w:sz w:val="18"/>
                <w:szCs w:val="16"/>
              </w:rPr>
              <w:t>IV. Grup:</w:t>
            </w:r>
          </w:p>
        </w:tc>
        <w:tc>
          <w:tcPr>
            <w:tcW w:w="873" w:type="pct"/>
            <w:tcBorders>
              <w:top w:val="single" w:sz="4" w:space="0" w:color="auto"/>
            </w:tcBorders>
            <w:noWrap/>
            <w:vAlign w:val="bottom"/>
          </w:tcPr>
          <w:p w14:paraId="3354865E" w14:textId="77777777" w:rsidR="004A5FB1" w:rsidRPr="002F30E2" w:rsidRDefault="004A5FB1" w:rsidP="00F3617D">
            <w:pPr>
              <w:ind w:right="-82"/>
              <w:jc w:val="right"/>
              <w:rPr>
                <w:b/>
                <w:sz w:val="18"/>
                <w:szCs w:val="16"/>
              </w:rPr>
            </w:pPr>
            <w:r w:rsidRPr="002F30E2">
              <w:rPr>
                <w:b/>
                <w:sz w:val="18"/>
                <w:szCs w:val="16"/>
              </w:rPr>
              <w:t>V. Grup:</w:t>
            </w:r>
          </w:p>
        </w:tc>
      </w:tr>
      <w:tr w:rsidR="00332EBF" w:rsidRPr="002F30E2" w14:paraId="79F9EDAC" w14:textId="77777777" w:rsidTr="00164A47">
        <w:trPr>
          <w:trHeight w:val="57"/>
        </w:trPr>
        <w:tc>
          <w:tcPr>
            <w:tcW w:w="2381" w:type="pct"/>
            <w:vMerge/>
          </w:tcPr>
          <w:p w14:paraId="1EB2E7C3" w14:textId="77777777" w:rsidR="004A5FB1" w:rsidRPr="002F30E2" w:rsidRDefault="004A5FB1" w:rsidP="00F3617D">
            <w:pPr>
              <w:rPr>
                <w:sz w:val="18"/>
                <w:szCs w:val="16"/>
              </w:rPr>
            </w:pPr>
          </w:p>
        </w:tc>
        <w:tc>
          <w:tcPr>
            <w:tcW w:w="956" w:type="pct"/>
            <w:vAlign w:val="bottom"/>
          </w:tcPr>
          <w:p w14:paraId="5071DF42" w14:textId="77777777" w:rsidR="004A5FB1" w:rsidRPr="002F30E2" w:rsidRDefault="004A5FB1" w:rsidP="00F3617D">
            <w:pPr>
              <w:ind w:right="-82"/>
              <w:jc w:val="right"/>
              <w:rPr>
                <w:b/>
                <w:sz w:val="18"/>
                <w:szCs w:val="16"/>
              </w:rPr>
            </w:pPr>
            <w:r w:rsidRPr="002F30E2">
              <w:rPr>
                <w:b/>
                <w:sz w:val="18"/>
                <w:szCs w:val="16"/>
              </w:rPr>
              <w:t xml:space="preserve">Tahsil </w:t>
            </w:r>
            <w:proofErr w:type="gramStart"/>
            <w:r w:rsidRPr="002F30E2">
              <w:rPr>
                <w:b/>
                <w:sz w:val="18"/>
                <w:szCs w:val="16"/>
              </w:rPr>
              <w:t>İmkanı</w:t>
            </w:r>
            <w:proofErr w:type="gramEnd"/>
            <w:r w:rsidRPr="002F30E2">
              <w:rPr>
                <w:b/>
                <w:sz w:val="18"/>
                <w:szCs w:val="16"/>
              </w:rPr>
              <w:t xml:space="preserve"> Sınırlı Krediler </w:t>
            </w:r>
          </w:p>
        </w:tc>
        <w:tc>
          <w:tcPr>
            <w:tcW w:w="790" w:type="pct"/>
            <w:vAlign w:val="bottom"/>
          </w:tcPr>
          <w:p w14:paraId="3B8EC264" w14:textId="77777777" w:rsidR="004A5FB1" w:rsidRPr="002F30E2" w:rsidRDefault="004A5FB1" w:rsidP="00F3617D">
            <w:pPr>
              <w:ind w:right="-82"/>
              <w:jc w:val="right"/>
              <w:rPr>
                <w:b/>
                <w:sz w:val="18"/>
                <w:szCs w:val="16"/>
              </w:rPr>
            </w:pPr>
            <w:r w:rsidRPr="002F30E2">
              <w:rPr>
                <w:b/>
                <w:sz w:val="18"/>
                <w:szCs w:val="16"/>
              </w:rPr>
              <w:t xml:space="preserve">Tahsili Şüpheli Krediler </w:t>
            </w:r>
          </w:p>
        </w:tc>
        <w:tc>
          <w:tcPr>
            <w:tcW w:w="873" w:type="pct"/>
            <w:vAlign w:val="bottom"/>
          </w:tcPr>
          <w:p w14:paraId="6EC440E1" w14:textId="77777777" w:rsidR="004A5FB1" w:rsidRPr="002F30E2" w:rsidRDefault="004A5FB1" w:rsidP="00F3617D">
            <w:pPr>
              <w:ind w:right="-82"/>
              <w:jc w:val="right"/>
              <w:rPr>
                <w:b/>
                <w:sz w:val="18"/>
                <w:szCs w:val="16"/>
              </w:rPr>
            </w:pPr>
            <w:r w:rsidRPr="002F30E2">
              <w:rPr>
                <w:b/>
                <w:sz w:val="18"/>
                <w:szCs w:val="16"/>
              </w:rPr>
              <w:t>Zarar Niteliğindeki Krediler</w:t>
            </w:r>
          </w:p>
        </w:tc>
      </w:tr>
      <w:tr w:rsidR="00164A47" w:rsidRPr="002F30E2" w14:paraId="6E3C4E8F" w14:textId="77777777" w:rsidTr="00164A47">
        <w:trPr>
          <w:trHeight w:val="57"/>
        </w:trPr>
        <w:tc>
          <w:tcPr>
            <w:tcW w:w="2381" w:type="pct"/>
            <w:noWrap/>
            <w:vAlign w:val="bottom"/>
          </w:tcPr>
          <w:p w14:paraId="6160493C" w14:textId="14ABC7A8" w:rsidR="00164A47" w:rsidRPr="002F30E2" w:rsidRDefault="00164A47" w:rsidP="00164A47">
            <w:pPr>
              <w:rPr>
                <w:b/>
                <w:sz w:val="18"/>
                <w:szCs w:val="16"/>
              </w:rPr>
            </w:pPr>
            <w:r w:rsidRPr="002F30E2">
              <w:rPr>
                <w:b/>
                <w:sz w:val="18"/>
                <w:szCs w:val="16"/>
              </w:rPr>
              <w:t>Cari Dönem (Net)</w:t>
            </w:r>
          </w:p>
        </w:tc>
        <w:tc>
          <w:tcPr>
            <w:tcW w:w="956" w:type="pct"/>
            <w:noWrap/>
          </w:tcPr>
          <w:p w14:paraId="45E666E7" w14:textId="40F91FC6" w:rsidR="00164A47" w:rsidRPr="002F30E2" w:rsidRDefault="00164A47" w:rsidP="00164A47">
            <w:pPr>
              <w:ind w:left="-40" w:right="-71"/>
              <w:jc w:val="right"/>
              <w:rPr>
                <w:b/>
                <w:sz w:val="18"/>
                <w:szCs w:val="18"/>
              </w:rPr>
            </w:pPr>
            <w:r w:rsidRPr="002F30E2">
              <w:rPr>
                <w:b/>
                <w:sz w:val="18"/>
                <w:szCs w:val="18"/>
              </w:rPr>
              <w:t xml:space="preserve">999 </w:t>
            </w:r>
          </w:p>
        </w:tc>
        <w:tc>
          <w:tcPr>
            <w:tcW w:w="790" w:type="pct"/>
            <w:noWrap/>
          </w:tcPr>
          <w:p w14:paraId="3306792C" w14:textId="5933269C" w:rsidR="00164A47" w:rsidRPr="002F30E2" w:rsidRDefault="00164A47" w:rsidP="00164A47">
            <w:pPr>
              <w:ind w:left="-40" w:right="-71"/>
              <w:jc w:val="right"/>
              <w:rPr>
                <w:b/>
                <w:sz w:val="18"/>
                <w:szCs w:val="18"/>
              </w:rPr>
            </w:pPr>
            <w:r w:rsidRPr="002F30E2">
              <w:rPr>
                <w:b/>
                <w:sz w:val="18"/>
                <w:szCs w:val="18"/>
              </w:rPr>
              <w:t xml:space="preserve">6.799 </w:t>
            </w:r>
          </w:p>
        </w:tc>
        <w:tc>
          <w:tcPr>
            <w:tcW w:w="873" w:type="pct"/>
            <w:noWrap/>
          </w:tcPr>
          <w:p w14:paraId="1A634AE1" w14:textId="7EC033E3" w:rsidR="00164A47" w:rsidRPr="002F30E2" w:rsidRDefault="00164A47" w:rsidP="00164A47">
            <w:pPr>
              <w:ind w:left="-40" w:right="-71"/>
              <w:jc w:val="right"/>
              <w:rPr>
                <w:b/>
                <w:sz w:val="18"/>
                <w:szCs w:val="18"/>
              </w:rPr>
            </w:pPr>
            <w:r w:rsidRPr="002F30E2">
              <w:rPr>
                <w:b/>
                <w:sz w:val="18"/>
                <w:szCs w:val="18"/>
              </w:rPr>
              <w:t xml:space="preserve">30.055 </w:t>
            </w:r>
          </w:p>
        </w:tc>
      </w:tr>
      <w:tr w:rsidR="00164A47" w:rsidRPr="002F30E2" w14:paraId="0E359C98" w14:textId="77777777" w:rsidTr="00164A47">
        <w:trPr>
          <w:trHeight w:val="57"/>
        </w:trPr>
        <w:tc>
          <w:tcPr>
            <w:tcW w:w="2381" w:type="pct"/>
            <w:noWrap/>
            <w:vAlign w:val="bottom"/>
          </w:tcPr>
          <w:p w14:paraId="443796CD" w14:textId="77777777" w:rsidR="00164A47" w:rsidRPr="002F30E2" w:rsidRDefault="00164A47" w:rsidP="00164A47">
            <w:pPr>
              <w:rPr>
                <w:sz w:val="18"/>
                <w:szCs w:val="16"/>
              </w:rPr>
            </w:pPr>
            <w:r w:rsidRPr="002F30E2">
              <w:rPr>
                <w:sz w:val="18"/>
                <w:szCs w:val="16"/>
              </w:rPr>
              <w:t>Kar Payı Tahakkuk ve Reeskontları ile Değerleme Farkları</w:t>
            </w:r>
          </w:p>
        </w:tc>
        <w:tc>
          <w:tcPr>
            <w:tcW w:w="956" w:type="pct"/>
            <w:noWrap/>
          </w:tcPr>
          <w:p w14:paraId="23A11BED" w14:textId="6C9B99DD" w:rsidR="00164A47" w:rsidRPr="002F30E2" w:rsidRDefault="00164A47" w:rsidP="00164A47">
            <w:pPr>
              <w:ind w:left="-40" w:right="-71"/>
              <w:jc w:val="right"/>
              <w:rPr>
                <w:sz w:val="18"/>
                <w:szCs w:val="18"/>
              </w:rPr>
            </w:pPr>
            <w:r w:rsidRPr="002F30E2">
              <w:rPr>
                <w:sz w:val="18"/>
                <w:szCs w:val="18"/>
              </w:rPr>
              <w:t xml:space="preserve">1.665 </w:t>
            </w:r>
          </w:p>
        </w:tc>
        <w:tc>
          <w:tcPr>
            <w:tcW w:w="790" w:type="pct"/>
            <w:noWrap/>
          </w:tcPr>
          <w:p w14:paraId="76B92AB0" w14:textId="1F18C3E2" w:rsidR="00164A47" w:rsidRPr="002F30E2" w:rsidRDefault="00164A47" w:rsidP="00164A47">
            <w:pPr>
              <w:ind w:left="-40" w:right="-71"/>
              <w:jc w:val="right"/>
              <w:rPr>
                <w:sz w:val="18"/>
                <w:szCs w:val="18"/>
              </w:rPr>
            </w:pPr>
            <w:r w:rsidRPr="002F30E2">
              <w:rPr>
                <w:sz w:val="18"/>
                <w:szCs w:val="18"/>
              </w:rPr>
              <w:t xml:space="preserve">16.113 </w:t>
            </w:r>
          </w:p>
        </w:tc>
        <w:tc>
          <w:tcPr>
            <w:tcW w:w="873" w:type="pct"/>
            <w:noWrap/>
          </w:tcPr>
          <w:p w14:paraId="38A788BD" w14:textId="15FE504B" w:rsidR="00164A47" w:rsidRPr="002F30E2" w:rsidRDefault="00164A47" w:rsidP="00164A47">
            <w:pPr>
              <w:ind w:left="-40" w:right="-71"/>
              <w:jc w:val="right"/>
              <w:rPr>
                <w:sz w:val="18"/>
                <w:szCs w:val="18"/>
              </w:rPr>
            </w:pPr>
            <w:r w:rsidRPr="002F30E2">
              <w:rPr>
                <w:sz w:val="18"/>
                <w:szCs w:val="18"/>
              </w:rPr>
              <w:t xml:space="preserve">227.428 </w:t>
            </w:r>
          </w:p>
        </w:tc>
      </w:tr>
      <w:tr w:rsidR="00164A47" w:rsidRPr="002F30E2" w14:paraId="5828A966" w14:textId="77777777" w:rsidTr="00164A47">
        <w:trPr>
          <w:trHeight w:val="57"/>
        </w:trPr>
        <w:tc>
          <w:tcPr>
            <w:tcW w:w="2381" w:type="pct"/>
            <w:noWrap/>
            <w:vAlign w:val="bottom"/>
          </w:tcPr>
          <w:p w14:paraId="39C53635" w14:textId="77777777" w:rsidR="00164A47" w:rsidRPr="002F30E2" w:rsidRDefault="00164A47" w:rsidP="00164A47">
            <w:pPr>
              <w:pStyle w:val="Default"/>
              <w:rPr>
                <w:color w:val="auto"/>
                <w:sz w:val="18"/>
                <w:szCs w:val="18"/>
              </w:rPr>
            </w:pPr>
            <w:r w:rsidRPr="002F30E2">
              <w:rPr>
                <w:color w:val="auto"/>
                <w:sz w:val="18"/>
                <w:szCs w:val="18"/>
              </w:rPr>
              <w:t xml:space="preserve">Karşılık Tutarı (-) </w:t>
            </w:r>
          </w:p>
        </w:tc>
        <w:tc>
          <w:tcPr>
            <w:tcW w:w="956" w:type="pct"/>
            <w:noWrap/>
          </w:tcPr>
          <w:p w14:paraId="5DBD5190" w14:textId="34D5FAC9" w:rsidR="00164A47" w:rsidRPr="002F30E2" w:rsidRDefault="00164A47" w:rsidP="00164A47">
            <w:pPr>
              <w:ind w:left="-40" w:right="-71"/>
              <w:jc w:val="right"/>
              <w:rPr>
                <w:sz w:val="18"/>
                <w:szCs w:val="18"/>
              </w:rPr>
            </w:pPr>
            <w:r w:rsidRPr="002F30E2">
              <w:rPr>
                <w:sz w:val="18"/>
                <w:szCs w:val="18"/>
              </w:rPr>
              <w:t xml:space="preserve">666 </w:t>
            </w:r>
          </w:p>
        </w:tc>
        <w:tc>
          <w:tcPr>
            <w:tcW w:w="790" w:type="pct"/>
            <w:noWrap/>
          </w:tcPr>
          <w:p w14:paraId="42EEF800" w14:textId="57553E46" w:rsidR="00164A47" w:rsidRPr="002F30E2" w:rsidRDefault="00164A47" w:rsidP="00164A47">
            <w:pPr>
              <w:ind w:left="-40" w:right="-71"/>
              <w:jc w:val="right"/>
              <w:rPr>
                <w:sz w:val="18"/>
                <w:szCs w:val="18"/>
              </w:rPr>
            </w:pPr>
            <w:r w:rsidRPr="002F30E2">
              <w:rPr>
                <w:sz w:val="18"/>
                <w:szCs w:val="18"/>
              </w:rPr>
              <w:t xml:space="preserve">9.314 </w:t>
            </w:r>
          </w:p>
        </w:tc>
        <w:tc>
          <w:tcPr>
            <w:tcW w:w="873" w:type="pct"/>
            <w:noWrap/>
          </w:tcPr>
          <w:p w14:paraId="64ACE70C" w14:textId="2BBF56C9" w:rsidR="00164A47" w:rsidRPr="002F30E2" w:rsidRDefault="00164A47" w:rsidP="00164A47">
            <w:pPr>
              <w:ind w:left="-40" w:right="-71"/>
              <w:jc w:val="right"/>
              <w:rPr>
                <w:sz w:val="18"/>
                <w:szCs w:val="18"/>
              </w:rPr>
            </w:pPr>
            <w:r w:rsidRPr="002F30E2">
              <w:rPr>
                <w:sz w:val="18"/>
                <w:szCs w:val="18"/>
              </w:rPr>
              <w:t xml:space="preserve">197.373 </w:t>
            </w:r>
          </w:p>
        </w:tc>
      </w:tr>
      <w:tr w:rsidR="00C60572" w:rsidRPr="002F30E2" w14:paraId="2250F7FE" w14:textId="77777777" w:rsidTr="00164A47">
        <w:trPr>
          <w:trHeight w:val="57"/>
        </w:trPr>
        <w:tc>
          <w:tcPr>
            <w:tcW w:w="2381" w:type="pct"/>
            <w:noWrap/>
            <w:vAlign w:val="bottom"/>
          </w:tcPr>
          <w:p w14:paraId="36BDD3DC" w14:textId="3F4FE717" w:rsidR="00C60572" w:rsidRPr="002F30E2" w:rsidRDefault="00C60572" w:rsidP="00F3617D">
            <w:pPr>
              <w:rPr>
                <w:b/>
                <w:sz w:val="18"/>
                <w:szCs w:val="18"/>
              </w:rPr>
            </w:pPr>
            <w:r w:rsidRPr="002F30E2">
              <w:rPr>
                <w:b/>
                <w:sz w:val="18"/>
                <w:szCs w:val="16"/>
              </w:rPr>
              <w:t>Önceki Dönem (Net)</w:t>
            </w:r>
          </w:p>
        </w:tc>
        <w:tc>
          <w:tcPr>
            <w:tcW w:w="956" w:type="pct"/>
            <w:noWrap/>
          </w:tcPr>
          <w:p w14:paraId="2B757757" w14:textId="37EC380D" w:rsidR="00C60572" w:rsidRPr="002F30E2" w:rsidRDefault="00C60572" w:rsidP="00F3617D">
            <w:pPr>
              <w:ind w:left="-40" w:right="-71"/>
              <w:jc w:val="right"/>
              <w:rPr>
                <w:b/>
                <w:sz w:val="18"/>
                <w:szCs w:val="18"/>
              </w:rPr>
            </w:pPr>
            <w:r w:rsidRPr="002F30E2">
              <w:rPr>
                <w:b/>
                <w:sz w:val="18"/>
                <w:szCs w:val="18"/>
              </w:rPr>
              <w:t xml:space="preserve">1.187 </w:t>
            </w:r>
          </w:p>
        </w:tc>
        <w:tc>
          <w:tcPr>
            <w:tcW w:w="790" w:type="pct"/>
            <w:noWrap/>
          </w:tcPr>
          <w:p w14:paraId="54701BF9" w14:textId="37F0B61B" w:rsidR="00C60572" w:rsidRPr="002F30E2" w:rsidRDefault="00C60572" w:rsidP="00F3617D">
            <w:pPr>
              <w:ind w:left="-40" w:right="-71"/>
              <w:jc w:val="right"/>
              <w:rPr>
                <w:b/>
                <w:sz w:val="18"/>
                <w:szCs w:val="18"/>
              </w:rPr>
            </w:pPr>
            <w:r w:rsidRPr="002F30E2">
              <w:rPr>
                <w:b/>
                <w:sz w:val="18"/>
                <w:szCs w:val="18"/>
              </w:rPr>
              <w:t xml:space="preserve">10.960 </w:t>
            </w:r>
          </w:p>
        </w:tc>
        <w:tc>
          <w:tcPr>
            <w:tcW w:w="873" w:type="pct"/>
            <w:noWrap/>
          </w:tcPr>
          <w:p w14:paraId="6BEDF15A" w14:textId="5D4AD87F" w:rsidR="00C60572" w:rsidRPr="002F30E2" w:rsidRDefault="00C60572" w:rsidP="00F3617D">
            <w:pPr>
              <w:ind w:left="-40" w:right="-71"/>
              <w:jc w:val="right"/>
              <w:rPr>
                <w:b/>
                <w:sz w:val="18"/>
                <w:szCs w:val="18"/>
              </w:rPr>
            </w:pPr>
            <w:r w:rsidRPr="002F30E2">
              <w:rPr>
                <w:b/>
                <w:sz w:val="18"/>
                <w:szCs w:val="18"/>
              </w:rPr>
              <w:t xml:space="preserve">32.372 </w:t>
            </w:r>
          </w:p>
        </w:tc>
      </w:tr>
      <w:tr w:rsidR="00C60572" w:rsidRPr="002F30E2" w14:paraId="4D3B7183" w14:textId="77777777" w:rsidTr="00164A47">
        <w:trPr>
          <w:trHeight w:val="57"/>
        </w:trPr>
        <w:tc>
          <w:tcPr>
            <w:tcW w:w="2381" w:type="pct"/>
            <w:noWrap/>
            <w:vAlign w:val="bottom"/>
          </w:tcPr>
          <w:p w14:paraId="096CBBDE" w14:textId="77777777" w:rsidR="00C60572" w:rsidRPr="002F30E2" w:rsidRDefault="00C60572" w:rsidP="00F3617D">
            <w:pPr>
              <w:rPr>
                <w:sz w:val="18"/>
                <w:szCs w:val="18"/>
              </w:rPr>
            </w:pPr>
            <w:r w:rsidRPr="002F30E2">
              <w:rPr>
                <w:sz w:val="18"/>
                <w:szCs w:val="18"/>
              </w:rPr>
              <w:t>Kar Payı Tahakkuk ve Reeskontları ile Değerleme Farkları</w:t>
            </w:r>
          </w:p>
        </w:tc>
        <w:tc>
          <w:tcPr>
            <w:tcW w:w="956" w:type="pct"/>
            <w:noWrap/>
          </w:tcPr>
          <w:p w14:paraId="2B6FF9B5" w14:textId="59B66582" w:rsidR="00C60572" w:rsidRPr="002F30E2" w:rsidRDefault="00C60572" w:rsidP="00F3617D">
            <w:pPr>
              <w:ind w:left="-40" w:right="-71"/>
              <w:jc w:val="right"/>
              <w:rPr>
                <w:sz w:val="18"/>
                <w:szCs w:val="18"/>
              </w:rPr>
            </w:pPr>
            <w:r w:rsidRPr="002F30E2">
              <w:rPr>
                <w:sz w:val="18"/>
                <w:szCs w:val="18"/>
              </w:rPr>
              <w:t xml:space="preserve">2.009 </w:t>
            </w:r>
          </w:p>
        </w:tc>
        <w:tc>
          <w:tcPr>
            <w:tcW w:w="790" w:type="pct"/>
            <w:noWrap/>
          </w:tcPr>
          <w:p w14:paraId="01CB683A" w14:textId="39ECE0EA" w:rsidR="00C60572" w:rsidRPr="002F30E2" w:rsidRDefault="00C60572" w:rsidP="00F3617D">
            <w:pPr>
              <w:ind w:left="-40" w:right="-71"/>
              <w:jc w:val="right"/>
              <w:rPr>
                <w:sz w:val="18"/>
                <w:szCs w:val="18"/>
              </w:rPr>
            </w:pPr>
            <w:r w:rsidRPr="002F30E2">
              <w:rPr>
                <w:sz w:val="18"/>
                <w:szCs w:val="18"/>
              </w:rPr>
              <w:t xml:space="preserve">26.474 </w:t>
            </w:r>
          </w:p>
        </w:tc>
        <w:tc>
          <w:tcPr>
            <w:tcW w:w="873" w:type="pct"/>
            <w:noWrap/>
          </w:tcPr>
          <w:p w14:paraId="736A39E1" w14:textId="10CAA541" w:rsidR="00C60572" w:rsidRPr="002F30E2" w:rsidRDefault="00C60572" w:rsidP="00F3617D">
            <w:pPr>
              <w:ind w:left="-40" w:right="-71"/>
              <w:jc w:val="right"/>
              <w:rPr>
                <w:sz w:val="18"/>
                <w:szCs w:val="18"/>
              </w:rPr>
            </w:pPr>
            <w:r w:rsidRPr="002F30E2">
              <w:rPr>
                <w:sz w:val="18"/>
                <w:szCs w:val="18"/>
              </w:rPr>
              <w:t xml:space="preserve">192.499 </w:t>
            </w:r>
          </w:p>
        </w:tc>
      </w:tr>
      <w:tr w:rsidR="00C60572" w:rsidRPr="002F30E2" w14:paraId="549CAED8" w14:textId="77777777" w:rsidTr="00164A47">
        <w:trPr>
          <w:trHeight w:val="57"/>
        </w:trPr>
        <w:tc>
          <w:tcPr>
            <w:tcW w:w="2381" w:type="pct"/>
            <w:noWrap/>
            <w:vAlign w:val="bottom"/>
          </w:tcPr>
          <w:p w14:paraId="7C7E9A69" w14:textId="77777777" w:rsidR="00C60572" w:rsidRPr="002F30E2" w:rsidRDefault="00C60572" w:rsidP="00F3617D">
            <w:pPr>
              <w:pStyle w:val="Default"/>
              <w:rPr>
                <w:color w:val="auto"/>
                <w:sz w:val="18"/>
                <w:szCs w:val="18"/>
              </w:rPr>
            </w:pPr>
            <w:r w:rsidRPr="002F30E2">
              <w:rPr>
                <w:color w:val="auto"/>
                <w:sz w:val="18"/>
                <w:szCs w:val="18"/>
              </w:rPr>
              <w:t xml:space="preserve">Karşılık Tutarı (-) </w:t>
            </w:r>
          </w:p>
        </w:tc>
        <w:tc>
          <w:tcPr>
            <w:tcW w:w="956" w:type="pct"/>
            <w:noWrap/>
          </w:tcPr>
          <w:p w14:paraId="1FF69699" w14:textId="2DCFD3AF" w:rsidR="00C60572" w:rsidRPr="002F30E2" w:rsidRDefault="00C60572" w:rsidP="00F3617D">
            <w:pPr>
              <w:ind w:left="-40" w:right="-71"/>
              <w:jc w:val="right"/>
              <w:rPr>
                <w:sz w:val="18"/>
                <w:szCs w:val="18"/>
              </w:rPr>
            </w:pPr>
            <w:r w:rsidRPr="002F30E2">
              <w:rPr>
                <w:sz w:val="18"/>
                <w:szCs w:val="18"/>
              </w:rPr>
              <w:t xml:space="preserve">822 </w:t>
            </w:r>
          </w:p>
        </w:tc>
        <w:tc>
          <w:tcPr>
            <w:tcW w:w="790" w:type="pct"/>
            <w:noWrap/>
          </w:tcPr>
          <w:p w14:paraId="51FC2726" w14:textId="15992E46" w:rsidR="00C60572" w:rsidRPr="002F30E2" w:rsidRDefault="00C60572" w:rsidP="00F3617D">
            <w:pPr>
              <w:ind w:left="-40" w:right="-71"/>
              <w:jc w:val="right"/>
              <w:rPr>
                <w:sz w:val="18"/>
                <w:szCs w:val="18"/>
              </w:rPr>
            </w:pPr>
            <w:r w:rsidRPr="002F30E2">
              <w:rPr>
                <w:sz w:val="18"/>
                <w:szCs w:val="18"/>
              </w:rPr>
              <w:t xml:space="preserve">15.514 </w:t>
            </w:r>
          </w:p>
        </w:tc>
        <w:tc>
          <w:tcPr>
            <w:tcW w:w="873" w:type="pct"/>
            <w:noWrap/>
          </w:tcPr>
          <w:p w14:paraId="5176C627" w14:textId="43A090D0" w:rsidR="00C60572" w:rsidRPr="002F30E2" w:rsidRDefault="00C60572" w:rsidP="00F3617D">
            <w:pPr>
              <w:ind w:left="-40" w:right="-71"/>
              <w:jc w:val="right"/>
              <w:rPr>
                <w:sz w:val="18"/>
                <w:szCs w:val="18"/>
              </w:rPr>
            </w:pPr>
            <w:r w:rsidRPr="002F30E2">
              <w:rPr>
                <w:sz w:val="18"/>
                <w:szCs w:val="18"/>
              </w:rPr>
              <w:t xml:space="preserve">160.127 </w:t>
            </w:r>
          </w:p>
        </w:tc>
      </w:tr>
    </w:tbl>
    <w:p w14:paraId="148B8342" w14:textId="5466AF96" w:rsidR="00527527" w:rsidRPr="002F30E2" w:rsidRDefault="00527527" w:rsidP="00F3617D">
      <w:pPr>
        <w:tabs>
          <w:tab w:val="left" w:pos="1276"/>
        </w:tabs>
        <w:ind w:left="1276" w:hanging="425"/>
        <w:jc w:val="both"/>
        <w:rPr>
          <w:bCs/>
          <w:iCs/>
          <w:sz w:val="14"/>
          <w:szCs w:val="14"/>
        </w:rPr>
      </w:pPr>
    </w:p>
    <w:p w14:paraId="7ABA1B16" w14:textId="0F00C469" w:rsidR="002A506C" w:rsidRPr="002F30E2" w:rsidRDefault="00684950" w:rsidP="00F3617D">
      <w:pPr>
        <w:ind w:left="131" w:firstLine="720"/>
        <w:rPr>
          <w:bCs/>
          <w:iCs/>
        </w:rPr>
      </w:pPr>
      <w:r w:rsidRPr="002F30E2">
        <w:rPr>
          <w:b/>
          <w:iCs/>
        </w:rPr>
        <w:t>ı</w:t>
      </w:r>
      <w:r w:rsidR="002A506C" w:rsidRPr="002F30E2">
        <w:rPr>
          <w:b/>
          <w:iCs/>
        </w:rPr>
        <w:t>)</w:t>
      </w:r>
      <w:r w:rsidR="002A506C" w:rsidRPr="002F30E2">
        <w:rPr>
          <w:b/>
          <w:iCs/>
        </w:rPr>
        <w:tab/>
        <w:t>Zarar niteliğindeki krediler ve diğer alacakların tasfiy</w:t>
      </w:r>
      <w:r w:rsidR="00D858BD" w:rsidRPr="002F30E2">
        <w:rPr>
          <w:b/>
          <w:iCs/>
        </w:rPr>
        <w:t>e politikasına ilişkin açıklama</w:t>
      </w:r>
      <w:r w:rsidR="002A506C" w:rsidRPr="002F30E2">
        <w:rPr>
          <w:b/>
          <w:iCs/>
        </w:rPr>
        <w:t xml:space="preserve"> </w:t>
      </w:r>
    </w:p>
    <w:p w14:paraId="50AE1A98" w14:textId="77777777" w:rsidR="002A506C" w:rsidRPr="002F30E2" w:rsidRDefault="002A506C" w:rsidP="00F3617D">
      <w:pPr>
        <w:ind w:left="851"/>
        <w:jc w:val="both"/>
        <w:rPr>
          <w:rFonts w:eastAsia="Arial Unicode MS"/>
          <w:sz w:val="14"/>
          <w:szCs w:val="14"/>
        </w:rPr>
      </w:pPr>
    </w:p>
    <w:p w14:paraId="423F1FF2" w14:textId="1E01749E" w:rsidR="002A506C" w:rsidRPr="002F30E2" w:rsidRDefault="009A504E" w:rsidP="00F3617D">
      <w:pPr>
        <w:ind w:left="851"/>
        <w:jc w:val="both"/>
        <w:rPr>
          <w:rFonts w:eastAsia="Arial Unicode MS"/>
          <w:strike/>
        </w:rPr>
      </w:pPr>
      <w:r w:rsidRPr="002F30E2">
        <w:t xml:space="preserve">Ana Ortaklık </w:t>
      </w:r>
      <w:r w:rsidR="002A506C" w:rsidRPr="002F30E2">
        <w:t>Banka tarafından kredi işlemlerinden kaynaklanan alacakların tahsili amacıyla başlatıl</w:t>
      </w:r>
      <w:r w:rsidR="00DD6216" w:rsidRPr="002F30E2">
        <w:t xml:space="preserve">acak </w:t>
      </w:r>
      <w:r w:rsidR="002A506C" w:rsidRPr="002F30E2">
        <w:t>icra takiplerinde</w:t>
      </w:r>
      <w:r w:rsidR="00976598" w:rsidRPr="002F30E2">
        <w:t>,</w:t>
      </w:r>
      <w:r w:rsidR="002A506C" w:rsidRPr="002F30E2">
        <w:t xml:space="preserve"> borçlu ve borçla ilgililerin malvarlıkları ile Banka alacaklarının teminatını teşkil eden maddi teminatların paraya çevrilmesi süreci</w:t>
      </w:r>
      <w:r w:rsidR="00DD6216" w:rsidRPr="002F30E2">
        <w:t xml:space="preserve"> işle</w:t>
      </w:r>
      <w:r w:rsidR="00CB135E" w:rsidRPr="002F30E2">
        <w:t xml:space="preserve">mekte </w:t>
      </w:r>
      <w:r w:rsidR="00DD6216" w:rsidRPr="002F30E2">
        <w:t>olup</w:t>
      </w:r>
      <w:r w:rsidR="002A506C" w:rsidRPr="002F30E2">
        <w:t>, Banka</w:t>
      </w:r>
      <w:r w:rsidR="00976598" w:rsidRPr="002F30E2">
        <w:t>,</w:t>
      </w:r>
      <w:r w:rsidR="002A506C" w:rsidRPr="002F30E2">
        <w:t xml:space="preserve"> alacaklarının idari yollardan</w:t>
      </w:r>
      <w:r w:rsidR="00CB135E" w:rsidRPr="002F30E2">
        <w:t xml:space="preserve"> da</w:t>
      </w:r>
      <w:r w:rsidR="002A506C" w:rsidRPr="002F30E2">
        <w:t xml:space="preserve"> tahsil ve tasfiyesin</w:t>
      </w:r>
      <w:r w:rsidR="00CB135E" w:rsidRPr="002F30E2">
        <w:t>i yürütmektedir.</w:t>
      </w:r>
    </w:p>
    <w:p w14:paraId="0AB961E1" w14:textId="77777777" w:rsidR="002A506C" w:rsidRPr="002F30E2" w:rsidRDefault="002A506C" w:rsidP="00F3617D">
      <w:pPr>
        <w:pStyle w:val="MaliTablolarailikinaklamavedipnotlar"/>
        <w:ind w:left="851" w:firstLine="0"/>
        <w:rPr>
          <w:b w:val="0"/>
          <w:bCs w:val="0"/>
          <w:sz w:val="14"/>
          <w:szCs w:val="14"/>
        </w:rPr>
      </w:pPr>
    </w:p>
    <w:p w14:paraId="04ECBBD9" w14:textId="5749EA29" w:rsidR="002A506C" w:rsidRPr="002F30E2" w:rsidRDefault="00684950" w:rsidP="00F3617D">
      <w:pPr>
        <w:tabs>
          <w:tab w:val="left" w:pos="1276"/>
        </w:tabs>
        <w:ind w:left="1276" w:hanging="425"/>
        <w:jc w:val="both"/>
        <w:rPr>
          <w:b/>
          <w:iCs/>
        </w:rPr>
      </w:pPr>
      <w:r w:rsidRPr="002F30E2">
        <w:rPr>
          <w:b/>
          <w:iCs/>
        </w:rPr>
        <w:t>i</w:t>
      </w:r>
      <w:r w:rsidR="002A506C" w:rsidRPr="002F30E2">
        <w:rPr>
          <w:b/>
          <w:iCs/>
        </w:rPr>
        <w:t>)</w:t>
      </w:r>
      <w:r w:rsidR="002A506C" w:rsidRPr="002F30E2">
        <w:rPr>
          <w:b/>
          <w:iCs/>
        </w:rPr>
        <w:tab/>
        <w:t>Aktiften silm</w:t>
      </w:r>
      <w:r w:rsidR="00D858BD" w:rsidRPr="002F30E2">
        <w:rPr>
          <w:b/>
          <w:iCs/>
        </w:rPr>
        <w:t>e politikasına ilişkin açıklama</w:t>
      </w:r>
    </w:p>
    <w:p w14:paraId="08EF35C6" w14:textId="77777777" w:rsidR="002A506C" w:rsidRPr="002F30E2" w:rsidRDefault="002A506C" w:rsidP="00F3617D">
      <w:pPr>
        <w:ind w:left="851"/>
        <w:jc w:val="both"/>
        <w:rPr>
          <w:rFonts w:eastAsia="Arial Unicode MS"/>
          <w:sz w:val="14"/>
          <w:szCs w:val="14"/>
        </w:rPr>
      </w:pPr>
    </w:p>
    <w:p w14:paraId="6BA691CC" w14:textId="63E4229E" w:rsidR="00010727" w:rsidRPr="002F30E2" w:rsidRDefault="009A504E" w:rsidP="00F3617D">
      <w:pPr>
        <w:ind w:left="851"/>
        <w:jc w:val="both"/>
        <w:rPr>
          <w:rFonts w:eastAsia="Arial Unicode MS"/>
        </w:rPr>
      </w:pPr>
      <w:r w:rsidRPr="002F30E2">
        <w:t xml:space="preserve">Ana Ortaklık </w:t>
      </w:r>
      <w:r w:rsidR="002A506C" w:rsidRPr="002F30E2">
        <w:rPr>
          <w:rFonts w:eastAsia="Arial Unicode MS"/>
        </w:rPr>
        <w:t>Banka, borçlu ve/veya borçla ilgili</w:t>
      </w:r>
      <w:r w:rsidR="00CB135E" w:rsidRPr="002F30E2">
        <w:rPr>
          <w:rFonts w:eastAsia="Arial Unicode MS"/>
        </w:rPr>
        <w:t xml:space="preserve"> olan kişilerin</w:t>
      </w:r>
      <w:r w:rsidR="002A506C" w:rsidRPr="002F30E2">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r w:rsidR="00010727" w:rsidRPr="002F30E2">
        <w:rPr>
          <w:rFonts w:eastAsia="Arial Unicode MS"/>
        </w:rPr>
        <w:br w:type="page"/>
      </w:r>
    </w:p>
    <w:p w14:paraId="34373AC0" w14:textId="098EF421" w:rsidR="00BF2AED" w:rsidRPr="002F30E2" w:rsidRDefault="00BF2AED" w:rsidP="00F3617D">
      <w:pPr>
        <w:tabs>
          <w:tab w:val="left" w:pos="540"/>
        </w:tabs>
        <w:ind w:right="17"/>
        <w:jc w:val="both"/>
        <w:rPr>
          <w:b/>
        </w:rPr>
      </w:pPr>
      <w:r w:rsidRPr="002F30E2">
        <w:rPr>
          <w:b/>
        </w:rPr>
        <w:lastRenderedPageBreak/>
        <w:t>KONSOLİDE FİNANSAL TABLOLARA İLİŞKİN AÇIKLAMA VE DİPNOTLAR (Devamı)</w:t>
      </w:r>
    </w:p>
    <w:p w14:paraId="1FB5398C" w14:textId="77777777" w:rsidR="009B2357" w:rsidRPr="002F30E2" w:rsidRDefault="009B2357" w:rsidP="00F3617D">
      <w:pPr>
        <w:tabs>
          <w:tab w:val="left" w:pos="540"/>
        </w:tabs>
        <w:ind w:right="17"/>
        <w:jc w:val="both"/>
        <w:rPr>
          <w:b/>
        </w:rPr>
      </w:pPr>
    </w:p>
    <w:p w14:paraId="45D5B2CA" w14:textId="3840B3C3" w:rsidR="00BF2AED" w:rsidRPr="002F30E2" w:rsidRDefault="00BF2AED" w:rsidP="00F3617D">
      <w:pPr>
        <w:ind w:left="851" w:hanging="851"/>
        <w:jc w:val="both"/>
        <w:rPr>
          <w:b/>
        </w:rPr>
      </w:pPr>
      <w:r w:rsidRPr="002F30E2">
        <w:rPr>
          <w:b/>
        </w:rPr>
        <w:t>I.</w:t>
      </w:r>
      <w:r w:rsidRPr="002F30E2">
        <w:rPr>
          <w:b/>
        </w:rPr>
        <w:tab/>
      </w:r>
      <w:r w:rsidR="000D26AB" w:rsidRPr="002F30E2">
        <w:rPr>
          <w:b/>
        </w:rPr>
        <w:t xml:space="preserve">KONSOLİDE </w:t>
      </w:r>
      <w:r w:rsidRPr="002F30E2">
        <w:rPr>
          <w:b/>
        </w:rPr>
        <w:t>BİLANÇONUN AKTİF HESAPLARINA İLİŞKİN AÇIKLAMA VE DİPNOTLAR (Devamı)</w:t>
      </w:r>
    </w:p>
    <w:p w14:paraId="4C05AEC1" w14:textId="77777777" w:rsidR="00BF2AED" w:rsidRPr="002F30E2" w:rsidRDefault="00BF2AED" w:rsidP="00F3617D">
      <w:pPr>
        <w:ind w:left="1276" w:hanging="425"/>
        <w:jc w:val="both"/>
        <w:rPr>
          <w:rFonts w:eastAsia="Arial Unicode MS"/>
          <w:b/>
          <w:bCs/>
        </w:rPr>
      </w:pPr>
    </w:p>
    <w:p w14:paraId="790A8BBB" w14:textId="1A9833D2" w:rsidR="00C14B6E" w:rsidRPr="002F30E2" w:rsidRDefault="00F663E9" w:rsidP="00F3617D">
      <w:pPr>
        <w:ind w:left="1276" w:hanging="425"/>
        <w:jc w:val="both"/>
        <w:rPr>
          <w:rFonts w:eastAsia="Arial Unicode MS"/>
          <w:b/>
          <w:bCs/>
        </w:rPr>
      </w:pPr>
      <w:r w:rsidRPr="002F30E2">
        <w:rPr>
          <w:rFonts w:eastAsia="Arial Unicode MS"/>
          <w:b/>
          <w:bCs/>
        </w:rPr>
        <w:t>7</w:t>
      </w:r>
      <w:r w:rsidR="00C14B6E" w:rsidRPr="002F30E2">
        <w:rPr>
          <w:rFonts w:eastAsia="Arial Unicode MS"/>
          <w:b/>
          <w:bCs/>
        </w:rPr>
        <w:t>.</w:t>
      </w:r>
      <w:r w:rsidR="00C14B6E" w:rsidRPr="002F30E2">
        <w:rPr>
          <w:rFonts w:eastAsia="Arial Unicode MS"/>
          <w:b/>
          <w:bCs/>
        </w:rPr>
        <w:tab/>
      </w:r>
      <w:r w:rsidR="00315CCF" w:rsidRPr="00BB657B">
        <w:rPr>
          <w:rFonts w:eastAsia="Arial Unicode MS"/>
          <w:b/>
          <w:bCs/>
        </w:rPr>
        <w:t>İtfa Edilmiş Maliyeti Üzerinden Değerlenen Diğer Finansal Varlıklar</w:t>
      </w:r>
    </w:p>
    <w:p w14:paraId="4EA4FA7D" w14:textId="77777777" w:rsidR="005707E5" w:rsidRPr="002F30E2" w:rsidRDefault="005707E5" w:rsidP="00F3617D">
      <w:pPr>
        <w:ind w:left="1276" w:hanging="425"/>
        <w:jc w:val="both"/>
        <w:rPr>
          <w:rFonts w:eastAsia="Arial Unicode MS"/>
          <w:b/>
          <w:bCs/>
        </w:rPr>
      </w:pPr>
    </w:p>
    <w:p w14:paraId="1869EE87" w14:textId="77777777" w:rsidR="00C14B6E" w:rsidRPr="002F30E2" w:rsidRDefault="00C14B6E" w:rsidP="00F3617D">
      <w:pPr>
        <w:jc w:val="both"/>
        <w:rPr>
          <w:b/>
          <w:sz w:val="2"/>
        </w:rPr>
      </w:pPr>
    </w:p>
    <w:p w14:paraId="07F560EC" w14:textId="2A2A61DB" w:rsidR="005D0C92" w:rsidRPr="002F30E2" w:rsidRDefault="001F5C92" w:rsidP="00F3617D">
      <w:pPr>
        <w:tabs>
          <w:tab w:val="left" w:pos="1276"/>
        </w:tabs>
        <w:ind w:left="840"/>
        <w:jc w:val="both"/>
        <w:rPr>
          <w:rFonts w:eastAsia="Arial Unicode MS"/>
          <w:b/>
        </w:rPr>
      </w:pPr>
      <w:r w:rsidRPr="002F30E2">
        <w:rPr>
          <w:rFonts w:eastAsia="Arial Unicode MS"/>
          <w:b/>
        </w:rPr>
        <w:t>a)</w:t>
      </w:r>
      <w:r w:rsidR="009B2357" w:rsidRPr="002F30E2">
        <w:rPr>
          <w:rFonts w:eastAsia="Arial Unicode MS"/>
          <w:b/>
        </w:rPr>
        <w:tab/>
      </w:r>
      <w:r w:rsidRPr="002F30E2">
        <w:rPr>
          <w:rFonts w:eastAsia="Arial Unicode MS"/>
          <w:b/>
        </w:rPr>
        <w:t>İtfa edilmiş maliyeti üzerinden değerlenen devlet borçlanma senetlerine</w:t>
      </w:r>
      <w:r w:rsidR="00D858BD" w:rsidRPr="002F30E2">
        <w:rPr>
          <w:rFonts w:eastAsia="Arial Unicode MS"/>
          <w:b/>
        </w:rPr>
        <w:t xml:space="preserve"> ilişkin bilgiler</w:t>
      </w:r>
    </w:p>
    <w:p w14:paraId="36F8DD3C" w14:textId="77777777" w:rsidR="005707E5" w:rsidRPr="002F30E2" w:rsidRDefault="005707E5" w:rsidP="00F3617D">
      <w:pPr>
        <w:tabs>
          <w:tab w:val="left" w:pos="1276"/>
        </w:tabs>
        <w:ind w:left="840"/>
        <w:jc w:val="both"/>
        <w:rPr>
          <w:rFonts w:eastAsia="Arial Unicode MS"/>
          <w:b/>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1"/>
        <w:gridCol w:w="2065"/>
        <w:gridCol w:w="2065"/>
      </w:tblGrid>
      <w:tr w:rsidR="00332EBF" w:rsidRPr="002F30E2" w14:paraId="2410C41D" w14:textId="77777777" w:rsidTr="00BB36AF">
        <w:trPr>
          <w:trHeight w:val="20"/>
        </w:trPr>
        <w:tc>
          <w:tcPr>
            <w:tcW w:w="2494" w:type="pct"/>
            <w:tcBorders>
              <w:top w:val="single" w:sz="4" w:space="0" w:color="auto"/>
            </w:tcBorders>
            <w:noWrap/>
          </w:tcPr>
          <w:p w14:paraId="3F56E05E" w14:textId="77777777" w:rsidR="001F5C92" w:rsidRPr="002F30E2" w:rsidRDefault="001F5C92" w:rsidP="00F3617D">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253" w:type="pct"/>
            <w:tcBorders>
              <w:top w:val="single" w:sz="4" w:space="0" w:color="auto"/>
            </w:tcBorders>
            <w:vAlign w:val="bottom"/>
          </w:tcPr>
          <w:p w14:paraId="049D337A" w14:textId="77777777" w:rsidR="009526A9" w:rsidRPr="002F30E2" w:rsidRDefault="001F5C92" w:rsidP="00F3617D">
            <w:pPr>
              <w:ind w:right="-59"/>
              <w:jc w:val="right"/>
              <w:rPr>
                <w:rFonts w:eastAsia="Arial Unicode MS"/>
                <w:b/>
                <w:sz w:val="18"/>
                <w:szCs w:val="18"/>
              </w:rPr>
            </w:pPr>
            <w:r w:rsidRPr="002F30E2">
              <w:rPr>
                <w:rFonts w:eastAsia="Arial Unicode MS"/>
                <w:b/>
                <w:sz w:val="18"/>
                <w:szCs w:val="18"/>
              </w:rPr>
              <w:t>Cari Dönem</w:t>
            </w:r>
            <w:r w:rsidR="009526A9" w:rsidRPr="002F30E2">
              <w:rPr>
                <w:rFonts w:eastAsia="Arial Unicode MS"/>
                <w:b/>
                <w:sz w:val="18"/>
                <w:szCs w:val="18"/>
              </w:rPr>
              <w:t xml:space="preserve"> </w:t>
            </w:r>
          </w:p>
          <w:p w14:paraId="02EA4CD8" w14:textId="49886569" w:rsidR="001F5C92" w:rsidRPr="002F30E2" w:rsidRDefault="00B44B74" w:rsidP="00F3617D">
            <w:pPr>
              <w:ind w:right="-59"/>
              <w:jc w:val="right"/>
              <w:rPr>
                <w:rFonts w:eastAsia="Arial Unicode MS"/>
                <w:b/>
                <w:sz w:val="18"/>
                <w:szCs w:val="18"/>
              </w:rPr>
            </w:pPr>
            <w:r w:rsidRPr="002F30E2">
              <w:rPr>
                <w:rFonts w:eastAsia="Arial Unicode MS"/>
                <w:b/>
                <w:sz w:val="18"/>
                <w:szCs w:val="18"/>
              </w:rPr>
              <w:t>30.09.2022</w:t>
            </w:r>
          </w:p>
        </w:tc>
        <w:tc>
          <w:tcPr>
            <w:tcW w:w="1253" w:type="pct"/>
            <w:tcBorders>
              <w:top w:val="single" w:sz="4" w:space="0" w:color="auto"/>
            </w:tcBorders>
            <w:vAlign w:val="bottom"/>
          </w:tcPr>
          <w:p w14:paraId="2DBB540C" w14:textId="77777777" w:rsidR="00FB0E46" w:rsidRPr="002F30E2" w:rsidRDefault="001F5C92" w:rsidP="00F3617D">
            <w:pPr>
              <w:ind w:right="-59"/>
              <w:jc w:val="right"/>
              <w:rPr>
                <w:rFonts w:eastAsia="Arial Unicode MS"/>
                <w:b/>
                <w:sz w:val="18"/>
                <w:szCs w:val="18"/>
              </w:rPr>
            </w:pPr>
            <w:r w:rsidRPr="002F30E2">
              <w:rPr>
                <w:rFonts w:eastAsia="Arial Unicode MS"/>
                <w:b/>
                <w:sz w:val="18"/>
                <w:szCs w:val="18"/>
              </w:rPr>
              <w:t>Önceki Dönem</w:t>
            </w:r>
            <w:r w:rsidR="00C64BAE" w:rsidRPr="002F30E2">
              <w:rPr>
                <w:rFonts w:eastAsia="Arial Unicode MS"/>
                <w:b/>
                <w:sz w:val="18"/>
                <w:szCs w:val="18"/>
              </w:rPr>
              <w:t xml:space="preserve"> </w:t>
            </w:r>
          </w:p>
          <w:p w14:paraId="7192B403" w14:textId="7A691E46" w:rsidR="009526A9" w:rsidRPr="002F30E2" w:rsidRDefault="003375F5" w:rsidP="00F3617D">
            <w:pPr>
              <w:ind w:right="-59"/>
              <w:jc w:val="right"/>
              <w:rPr>
                <w:rFonts w:eastAsia="Arial Unicode MS"/>
                <w:b/>
                <w:sz w:val="18"/>
                <w:szCs w:val="18"/>
              </w:rPr>
            </w:pPr>
            <w:r w:rsidRPr="002F30E2">
              <w:rPr>
                <w:rFonts w:eastAsia="Arial Unicode MS"/>
                <w:b/>
                <w:sz w:val="18"/>
                <w:szCs w:val="18"/>
              </w:rPr>
              <w:t>31.12.2021</w:t>
            </w:r>
          </w:p>
        </w:tc>
      </w:tr>
      <w:tr w:rsidR="00BB36AF" w:rsidRPr="002F30E2" w14:paraId="43400FCA" w14:textId="77777777" w:rsidTr="00BB36AF">
        <w:trPr>
          <w:trHeight w:val="20"/>
        </w:trPr>
        <w:tc>
          <w:tcPr>
            <w:tcW w:w="2494" w:type="pct"/>
            <w:noWrap/>
            <w:vAlign w:val="center"/>
          </w:tcPr>
          <w:p w14:paraId="32406208" w14:textId="3D0A7CB2" w:rsidR="00BB36AF" w:rsidRPr="002F30E2" w:rsidRDefault="00BB36AF" w:rsidP="00BB36AF">
            <w:pPr>
              <w:rPr>
                <w:iCs/>
                <w:sz w:val="18"/>
                <w:szCs w:val="18"/>
              </w:rPr>
            </w:pPr>
            <w:r w:rsidRPr="002F30E2">
              <w:rPr>
                <w:iCs/>
                <w:sz w:val="18"/>
                <w:szCs w:val="18"/>
              </w:rPr>
              <w:t>Borçlanma Senetleri</w:t>
            </w:r>
          </w:p>
        </w:tc>
        <w:tc>
          <w:tcPr>
            <w:tcW w:w="1253" w:type="pct"/>
            <w:vAlign w:val="bottom"/>
          </w:tcPr>
          <w:p w14:paraId="6AFD8A0C" w14:textId="48A92BEA" w:rsidR="00BB36AF" w:rsidRPr="002F30E2" w:rsidRDefault="0088530D" w:rsidP="00BB36AF">
            <w:pPr>
              <w:ind w:right="-59"/>
              <w:jc w:val="right"/>
              <w:rPr>
                <w:sz w:val="18"/>
                <w:szCs w:val="18"/>
              </w:rPr>
            </w:pPr>
            <w:r w:rsidRPr="002F30E2">
              <w:rPr>
                <w:sz w:val="18"/>
                <w:szCs w:val="18"/>
              </w:rPr>
              <w:t>3.379.483</w:t>
            </w:r>
          </w:p>
        </w:tc>
        <w:tc>
          <w:tcPr>
            <w:tcW w:w="1253" w:type="pct"/>
            <w:noWrap/>
            <w:vAlign w:val="bottom"/>
          </w:tcPr>
          <w:p w14:paraId="1BA5D098" w14:textId="031D809B" w:rsidR="00BB36AF" w:rsidRPr="002F30E2" w:rsidRDefault="00BB36AF" w:rsidP="00BB36AF">
            <w:pPr>
              <w:ind w:right="-59"/>
              <w:jc w:val="right"/>
              <w:rPr>
                <w:sz w:val="18"/>
                <w:szCs w:val="18"/>
              </w:rPr>
            </w:pPr>
            <w:r w:rsidRPr="002F30E2">
              <w:rPr>
                <w:sz w:val="18"/>
                <w:szCs w:val="18"/>
              </w:rPr>
              <w:t>1.327.957</w:t>
            </w:r>
          </w:p>
        </w:tc>
      </w:tr>
      <w:tr w:rsidR="00BB36AF" w:rsidRPr="002F30E2" w14:paraId="6DE3DD1B" w14:textId="77777777" w:rsidTr="00BB36AF">
        <w:trPr>
          <w:trHeight w:val="20"/>
        </w:trPr>
        <w:tc>
          <w:tcPr>
            <w:tcW w:w="2494" w:type="pct"/>
            <w:noWrap/>
            <w:vAlign w:val="center"/>
          </w:tcPr>
          <w:p w14:paraId="0BAA978C" w14:textId="3F27D2DA" w:rsidR="00BB36AF" w:rsidRPr="002F30E2" w:rsidRDefault="00BB36AF" w:rsidP="00BB36AF">
            <w:pPr>
              <w:rPr>
                <w:iCs/>
                <w:sz w:val="18"/>
                <w:szCs w:val="18"/>
              </w:rPr>
            </w:pPr>
            <w:r w:rsidRPr="002F30E2">
              <w:rPr>
                <w:iCs/>
                <w:sz w:val="18"/>
                <w:szCs w:val="18"/>
              </w:rPr>
              <w:t xml:space="preserve">      Borsada İşlem Görenler</w:t>
            </w:r>
          </w:p>
        </w:tc>
        <w:tc>
          <w:tcPr>
            <w:tcW w:w="1253" w:type="pct"/>
            <w:vAlign w:val="bottom"/>
          </w:tcPr>
          <w:p w14:paraId="2A847D33" w14:textId="07099E72" w:rsidR="00BB36AF" w:rsidRPr="002F30E2" w:rsidRDefault="00BB36AF" w:rsidP="00BB36AF">
            <w:pPr>
              <w:ind w:right="-59"/>
              <w:jc w:val="right"/>
              <w:rPr>
                <w:sz w:val="18"/>
                <w:szCs w:val="18"/>
              </w:rPr>
            </w:pPr>
            <w:r w:rsidRPr="002F30E2">
              <w:rPr>
                <w:sz w:val="18"/>
                <w:szCs w:val="18"/>
              </w:rPr>
              <w:t>-</w:t>
            </w:r>
          </w:p>
        </w:tc>
        <w:tc>
          <w:tcPr>
            <w:tcW w:w="1253" w:type="pct"/>
            <w:noWrap/>
            <w:vAlign w:val="bottom"/>
          </w:tcPr>
          <w:p w14:paraId="37C3CEDE" w14:textId="64482276" w:rsidR="00BB36AF" w:rsidRPr="002F30E2" w:rsidRDefault="00BB36AF" w:rsidP="00BB36AF">
            <w:pPr>
              <w:ind w:right="-59"/>
              <w:jc w:val="right"/>
              <w:rPr>
                <w:sz w:val="18"/>
                <w:szCs w:val="18"/>
              </w:rPr>
            </w:pPr>
            <w:r w:rsidRPr="002F30E2">
              <w:rPr>
                <w:sz w:val="18"/>
                <w:szCs w:val="18"/>
              </w:rPr>
              <w:t>-</w:t>
            </w:r>
          </w:p>
        </w:tc>
      </w:tr>
      <w:tr w:rsidR="00BB36AF" w:rsidRPr="002F30E2" w14:paraId="5AF023F7" w14:textId="77777777" w:rsidTr="00BB36AF">
        <w:trPr>
          <w:trHeight w:val="20"/>
        </w:trPr>
        <w:tc>
          <w:tcPr>
            <w:tcW w:w="2494" w:type="pct"/>
            <w:noWrap/>
            <w:vAlign w:val="center"/>
          </w:tcPr>
          <w:p w14:paraId="3CB9A2D8" w14:textId="1FA16095" w:rsidR="00BB36AF" w:rsidRPr="002F30E2" w:rsidRDefault="00BB36AF" w:rsidP="00BB36AF">
            <w:pPr>
              <w:rPr>
                <w:iCs/>
                <w:sz w:val="18"/>
                <w:szCs w:val="18"/>
              </w:rPr>
            </w:pPr>
            <w:r w:rsidRPr="002F30E2">
              <w:rPr>
                <w:iCs/>
                <w:sz w:val="18"/>
                <w:szCs w:val="18"/>
              </w:rPr>
              <w:t xml:space="preserve">      Borsada İşlem Görmeyenler</w:t>
            </w:r>
          </w:p>
        </w:tc>
        <w:tc>
          <w:tcPr>
            <w:tcW w:w="1253" w:type="pct"/>
            <w:vAlign w:val="bottom"/>
          </w:tcPr>
          <w:p w14:paraId="38A91502" w14:textId="3C8B8782" w:rsidR="00BB36AF" w:rsidRPr="002F30E2" w:rsidRDefault="0088530D" w:rsidP="00BB36AF">
            <w:pPr>
              <w:ind w:right="-59"/>
              <w:jc w:val="right"/>
              <w:rPr>
                <w:sz w:val="18"/>
                <w:szCs w:val="18"/>
              </w:rPr>
            </w:pPr>
            <w:r w:rsidRPr="002F30E2">
              <w:rPr>
                <w:sz w:val="18"/>
                <w:szCs w:val="18"/>
              </w:rPr>
              <w:t>3.379.483</w:t>
            </w:r>
          </w:p>
        </w:tc>
        <w:tc>
          <w:tcPr>
            <w:tcW w:w="1253" w:type="pct"/>
            <w:noWrap/>
            <w:vAlign w:val="bottom"/>
          </w:tcPr>
          <w:p w14:paraId="4997ADB7" w14:textId="6E47367B" w:rsidR="00BB36AF" w:rsidRPr="002F30E2" w:rsidRDefault="00BB36AF" w:rsidP="00BB36AF">
            <w:pPr>
              <w:ind w:right="-59"/>
              <w:jc w:val="right"/>
              <w:rPr>
                <w:sz w:val="18"/>
                <w:szCs w:val="18"/>
              </w:rPr>
            </w:pPr>
            <w:r w:rsidRPr="002F30E2">
              <w:rPr>
                <w:sz w:val="18"/>
                <w:szCs w:val="18"/>
              </w:rPr>
              <w:t>1.327.957</w:t>
            </w:r>
          </w:p>
        </w:tc>
      </w:tr>
      <w:tr w:rsidR="00BB36AF" w:rsidRPr="002F30E2" w14:paraId="5D738C67" w14:textId="77777777" w:rsidTr="00BB36AF">
        <w:trPr>
          <w:trHeight w:val="20"/>
        </w:trPr>
        <w:tc>
          <w:tcPr>
            <w:tcW w:w="2494" w:type="pct"/>
            <w:noWrap/>
            <w:vAlign w:val="center"/>
          </w:tcPr>
          <w:p w14:paraId="59A6596E" w14:textId="721D4C2E" w:rsidR="00BB36AF" w:rsidRPr="002F30E2" w:rsidRDefault="00BB36AF" w:rsidP="00BB36AF">
            <w:pPr>
              <w:rPr>
                <w:iCs/>
                <w:sz w:val="18"/>
                <w:szCs w:val="18"/>
              </w:rPr>
            </w:pPr>
            <w:r w:rsidRPr="002F30E2">
              <w:rPr>
                <w:iCs/>
                <w:sz w:val="18"/>
                <w:szCs w:val="18"/>
              </w:rPr>
              <w:t>Değer Azalma Karşılığı (-)</w:t>
            </w:r>
          </w:p>
        </w:tc>
        <w:tc>
          <w:tcPr>
            <w:tcW w:w="1253" w:type="pct"/>
            <w:vAlign w:val="bottom"/>
          </w:tcPr>
          <w:p w14:paraId="5DC1BE48" w14:textId="0E5424A7" w:rsidR="00BB36AF" w:rsidRPr="002F30E2" w:rsidRDefault="00BB36AF" w:rsidP="00BB36AF">
            <w:pPr>
              <w:ind w:right="-59"/>
              <w:jc w:val="right"/>
              <w:rPr>
                <w:sz w:val="18"/>
                <w:szCs w:val="18"/>
              </w:rPr>
            </w:pPr>
            <w:r w:rsidRPr="002F30E2">
              <w:rPr>
                <w:sz w:val="18"/>
                <w:szCs w:val="18"/>
              </w:rPr>
              <w:t>-</w:t>
            </w:r>
          </w:p>
        </w:tc>
        <w:tc>
          <w:tcPr>
            <w:tcW w:w="1253" w:type="pct"/>
            <w:noWrap/>
            <w:vAlign w:val="bottom"/>
          </w:tcPr>
          <w:p w14:paraId="6CADAA84" w14:textId="4C660ED8" w:rsidR="00BB36AF" w:rsidRPr="002F30E2" w:rsidRDefault="00BB36AF" w:rsidP="00BB36AF">
            <w:pPr>
              <w:ind w:right="-59"/>
              <w:jc w:val="right"/>
              <w:rPr>
                <w:sz w:val="18"/>
                <w:szCs w:val="18"/>
              </w:rPr>
            </w:pPr>
            <w:r w:rsidRPr="002F30E2">
              <w:rPr>
                <w:sz w:val="18"/>
                <w:szCs w:val="18"/>
              </w:rPr>
              <w:t>-</w:t>
            </w:r>
          </w:p>
        </w:tc>
      </w:tr>
      <w:tr w:rsidR="00BB36AF" w:rsidRPr="002F30E2" w14:paraId="4B63BEA0" w14:textId="77777777" w:rsidTr="00BB36AF">
        <w:trPr>
          <w:trHeight w:val="20"/>
        </w:trPr>
        <w:tc>
          <w:tcPr>
            <w:tcW w:w="2494" w:type="pct"/>
            <w:noWrap/>
            <w:vAlign w:val="center"/>
          </w:tcPr>
          <w:p w14:paraId="34DE2E66" w14:textId="51225C6A" w:rsidR="00BB36AF" w:rsidRPr="002F30E2" w:rsidRDefault="00BB36AF" w:rsidP="00BB36AF">
            <w:pPr>
              <w:rPr>
                <w:b/>
                <w:iCs/>
                <w:sz w:val="18"/>
                <w:szCs w:val="18"/>
              </w:rPr>
            </w:pPr>
            <w:r w:rsidRPr="002F30E2">
              <w:rPr>
                <w:b/>
                <w:iCs/>
                <w:sz w:val="18"/>
                <w:szCs w:val="18"/>
              </w:rPr>
              <w:t>Toplam</w:t>
            </w:r>
          </w:p>
        </w:tc>
        <w:tc>
          <w:tcPr>
            <w:tcW w:w="1253" w:type="pct"/>
            <w:vAlign w:val="bottom"/>
          </w:tcPr>
          <w:p w14:paraId="4AA6D6DF" w14:textId="42659E76" w:rsidR="00BB36AF" w:rsidRPr="002F30E2" w:rsidRDefault="0088530D" w:rsidP="00BB36AF">
            <w:pPr>
              <w:ind w:right="-59"/>
              <w:jc w:val="right"/>
              <w:rPr>
                <w:b/>
                <w:sz w:val="18"/>
                <w:szCs w:val="18"/>
              </w:rPr>
            </w:pPr>
            <w:r w:rsidRPr="002F30E2">
              <w:rPr>
                <w:b/>
                <w:sz w:val="18"/>
                <w:szCs w:val="18"/>
              </w:rPr>
              <w:t>3.379.483</w:t>
            </w:r>
          </w:p>
        </w:tc>
        <w:tc>
          <w:tcPr>
            <w:tcW w:w="1253" w:type="pct"/>
            <w:noWrap/>
            <w:vAlign w:val="bottom"/>
          </w:tcPr>
          <w:p w14:paraId="7D8DFE5A" w14:textId="6AC8B03F" w:rsidR="00BB36AF" w:rsidRPr="002F30E2" w:rsidRDefault="00BB36AF" w:rsidP="00BB36AF">
            <w:pPr>
              <w:ind w:right="-59"/>
              <w:jc w:val="right"/>
              <w:rPr>
                <w:b/>
                <w:sz w:val="18"/>
                <w:szCs w:val="18"/>
              </w:rPr>
            </w:pPr>
            <w:r w:rsidRPr="002F30E2">
              <w:rPr>
                <w:b/>
                <w:sz w:val="18"/>
                <w:szCs w:val="18"/>
              </w:rPr>
              <w:t>1.327.957</w:t>
            </w:r>
          </w:p>
        </w:tc>
      </w:tr>
    </w:tbl>
    <w:p w14:paraId="0111B92B" w14:textId="0D647998" w:rsidR="001C4376" w:rsidRPr="002F30E2" w:rsidRDefault="001C4376" w:rsidP="00F3617D">
      <w:pPr>
        <w:ind w:left="851"/>
        <w:jc w:val="both"/>
        <w:rPr>
          <w:b/>
          <w:iCs/>
        </w:rPr>
      </w:pPr>
    </w:p>
    <w:p w14:paraId="4E2473CC" w14:textId="2DB79F10" w:rsidR="001F5C92" w:rsidRPr="002F30E2" w:rsidRDefault="001F5C92" w:rsidP="00F3617D">
      <w:pPr>
        <w:pStyle w:val="ListParagraph"/>
        <w:numPr>
          <w:ilvl w:val="0"/>
          <w:numId w:val="35"/>
        </w:numPr>
        <w:ind w:left="1276" w:hanging="425"/>
        <w:jc w:val="both"/>
        <w:rPr>
          <w:rFonts w:eastAsia="Arial Unicode MS"/>
          <w:b/>
        </w:rPr>
      </w:pPr>
      <w:r w:rsidRPr="002F30E2">
        <w:rPr>
          <w:rFonts w:eastAsia="Arial Unicode MS"/>
          <w:b/>
        </w:rPr>
        <w:t xml:space="preserve">İtfa edilmiş maliyeti üzerinden değerlenen </w:t>
      </w:r>
      <w:r w:rsidR="000E4491" w:rsidRPr="002F30E2">
        <w:rPr>
          <w:rFonts w:eastAsia="Arial Unicode MS"/>
          <w:b/>
        </w:rPr>
        <w:t xml:space="preserve">diğer </w:t>
      </w:r>
      <w:r w:rsidRPr="002F30E2">
        <w:rPr>
          <w:rFonts w:eastAsia="Arial Unicode MS"/>
          <w:b/>
        </w:rPr>
        <w:t>finansal varlıklara ilişkin</w:t>
      </w:r>
      <w:r w:rsidR="00D858BD" w:rsidRPr="002F30E2">
        <w:rPr>
          <w:rFonts w:eastAsia="Arial Unicode MS"/>
          <w:b/>
        </w:rPr>
        <w:t xml:space="preserve"> bilgiler</w:t>
      </w:r>
    </w:p>
    <w:p w14:paraId="785DEC78" w14:textId="77777777" w:rsidR="005707E5" w:rsidRPr="002F30E2" w:rsidRDefault="005707E5" w:rsidP="005707E5">
      <w:pPr>
        <w:pStyle w:val="ListParagraph"/>
        <w:ind w:left="1276"/>
        <w:jc w:val="both"/>
        <w:rPr>
          <w:rFonts w:eastAsia="Arial Unicode MS"/>
          <w:b/>
        </w:rPr>
      </w:pPr>
    </w:p>
    <w:p w14:paraId="0D6D106B" w14:textId="7D9D7B4D" w:rsidR="00DC763F" w:rsidRPr="002F30E2" w:rsidRDefault="00BB36AF" w:rsidP="00F3617D">
      <w:pPr>
        <w:ind w:left="851"/>
        <w:jc w:val="both"/>
        <w:rPr>
          <w:rFonts w:eastAsia="Arial Unicode MS"/>
        </w:rPr>
      </w:pPr>
      <w:r w:rsidRPr="002F30E2">
        <w:rPr>
          <w:rFonts w:eastAsia="Arial Unicode MS"/>
          <w:bCs/>
        </w:rPr>
        <w:t>Bulunmamaktadır</w:t>
      </w:r>
      <w:r w:rsidR="00F707F4" w:rsidRPr="002F30E2">
        <w:rPr>
          <w:iCs/>
        </w:rPr>
        <w:t xml:space="preserve"> </w:t>
      </w:r>
      <w:r w:rsidR="00C64BAE" w:rsidRPr="002F30E2">
        <w:rPr>
          <w:rFonts w:eastAsia="Arial Unicode MS"/>
        </w:rPr>
        <w:t>(</w:t>
      </w:r>
      <w:r w:rsidR="00C8777B" w:rsidRPr="002F30E2">
        <w:rPr>
          <w:rFonts w:eastAsia="Arial Unicode MS"/>
        </w:rPr>
        <w:t>31</w:t>
      </w:r>
      <w:r w:rsidR="003375F5" w:rsidRPr="002F30E2">
        <w:rPr>
          <w:rFonts w:eastAsia="Arial Unicode MS"/>
        </w:rPr>
        <w:t xml:space="preserve"> Aralık 2021</w:t>
      </w:r>
      <w:r w:rsidR="001C4376" w:rsidRPr="002F30E2">
        <w:rPr>
          <w:rFonts w:eastAsia="Arial Unicode MS"/>
        </w:rPr>
        <w:t xml:space="preserve">: </w:t>
      </w:r>
      <w:r w:rsidR="001C4376" w:rsidRPr="002F30E2">
        <w:t>Bulunmamaktadır</w:t>
      </w:r>
      <w:r w:rsidR="001C4376" w:rsidRPr="002F30E2">
        <w:rPr>
          <w:rFonts w:eastAsia="Arial Unicode MS"/>
        </w:rPr>
        <w:t>).</w:t>
      </w:r>
    </w:p>
    <w:p w14:paraId="7BC87D81" w14:textId="77777777" w:rsidR="005707E5" w:rsidRPr="002F30E2" w:rsidRDefault="005707E5" w:rsidP="00F3617D">
      <w:pPr>
        <w:ind w:left="851"/>
        <w:jc w:val="both"/>
        <w:rPr>
          <w:rFonts w:eastAsia="Arial Unicode MS"/>
          <w:bCs/>
        </w:rPr>
      </w:pPr>
    </w:p>
    <w:p w14:paraId="374B431A" w14:textId="77777777" w:rsidR="00315CCF" w:rsidRPr="00BB13DA" w:rsidRDefault="00315CCF" w:rsidP="00315CCF">
      <w:pPr>
        <w:numPr>
          <w:ilvl w:val="0"/>
          <w:numId w:val="34"/>
        </w:numPr>
        <w:tabs>
          <w:tab w:val="clear" w:pos="1080"/>
        </w:tabs>
        <w:ind w:left="1276" w:hanging="425"/>
        <w:jc w:val="both"/>
        <w:rPr>
          <w:b/>
          <w:iCs/>
        </w:rPr>
      </w:pPr>
      <w:r w:rsidRPr="00161A10">
        <w:rPr>
          <w:b/>
          <w:iCs/>
        </w:rPr>
        <w:t xml:space="preserve">İtfa edilmiş maliyeti üzerinden değerlenen </w:t>
      </w:r>
      <w:r>
        <w:rPr>
          <w:b/>
          <w:iCs/>
        </w:rPr>
        <w:t xml:space="preserve">devlet borçlanma senetlerinin </w:t>
      </w:r>
      <w:r w:rsidRPr="00161A10">
        <w:rPr>
          <w:b/>
          <w:iCs/>
        </w:rPr>
        <w:t>yıl içindeki hareketleri</w:t>
      </w:r>
    </w:p>
    <w:p w14:paraId="3B1978BF" w14:textId="77777777" w:rsidR="005707E5" w:rsidRPr="00315CCF" w:rsidRDefault="005707E5" w:rsidP="005707E5">
      <w:pPr>
        <w:ind w:left="1276"/>
        <w:jc w:val="both"/>
        <w:rPr>
          <w:b/>
          <w:iCs/>
          <w:sz w:val="12"/>
        </w:rPr>
      </w:pPr>
    </w:p>
    <w:p w14:paraId="1012E598" w14:textId="198F17CE" w:rsidR="001F5C92" w:rsidRPr="002F30E2" w:rsidRDefault="00B44B74" w:rsidP="00F3617D">
      <w:pPr>
        <w:pStyle w:val="ListParagraph"/>
        <w:ind w:left="851"/>
        <w:jc w:val="both"/>
        <w:rPr>
          <w:iCs/>
        </w:rPr>
      </w:pPr>
      <w:r w:rsidRPr="002F30E2">
        <w:rPr>
          <w:rFonts w:eastAsia="Arial Unicode MS"/>
          <w:bCs/>
        </w:rPr>
        <w:t>30 Eylül 2022</w:t>
      </w:r>
      <w:r w:rsidR="001F5C92" w:rsidRPr="002F30E2">
        <w:rPr>
          <w:rFonts w:eastAsia="Arial Unicode MS"/>
          <w:bCs/>
        </w:rPr>
        <w:t xml:space="preserve"> tarihi itibarıyla </w:t>
      </w:r>
      <w:r w:rsidR="001B1962" w:rsidRPr="002F30E2">
        <w:rPr>
          <w:rFonts w:eastAsia="Arial Unicode MS"/>
          <w:bCs/>
        </w:rPr>
        <w:t>Grup’un</w:t>
      </w:r>
      <w:r w:rsidR="001F5C92" w:rsidRPr="002F30E2">
        <w:rPr>
          <w:iCs/>
        </w:rPr>
        <w:t xml:space="preserve"> itfa edilmiş maliyeti ile ölçülen devlet borçlanma senetleri </w:t>
      </w:r>
      <w:r w:rsidR="0088530D" w:rsidRPr="002F30E2">
        <w:rPr>
          <w:iCs/>
        </w:rPr>
        <w:t>2.333.048</w:t>
      </w:r>
      <w:r w:rsidR="00F707F4" w:rsidRPr="002F30E2">
        <w:rPr>
          <w:iCs/>
        </w:rPr>
        <w:t xml:space="preserve"> </w:t>
      </w:r>
      <w:r w:rsidR="001F5C92" w:rsidRPr="002F30E2">
        <w:rPr>
          <w:iCs/>
        </w:rPr>
        <w:t xml:space="preserve">TL’dir </w:t>
      </w:r>
      <w:r w:rsidR="009526A9" w:rsidRPr="002F30E2">
        <w:rPr>
          <w:rFonts w:eastAsia="Arial Unicode MS"/>
        </w:rPr>
        <w:t>(</w:t>
      </w:r>
      <w:r w:rsidR="003375F5" w:rsidRPr="002F30E2">
        <w:rPr>
          <w:rFonts w:eastAsia="Arial Unicode MS"/>
        </w:rPr>
        <w:t>31 Aralık 2021</w:t>
      </w:r>
      <w:r w:rsidR="001F5C92" w:rsidRPr="002F30E2">
        <w:rPr>
          <w:rFonts w:eastAsia="Arial Unicode MS"/>
        </w:rPr>
        <w:t xml:space="preserve">: </w:t>
      </w:r>
      <w:r w:rsidR="00C60572" w:rsidRPr="002F30E2">
        <w:t>1.327.957</w:t>
      </w:r>
      <w:r w:rsidR="00E40A71" w:rsidRPr="002F30E2">
        <w:rPr>
          <w:rFonts w:eastAsia="Arial Unicode MS"/>
        </w:rPr>
        <w:t xml:space="preserve"> TL</w:t>
      </w:r>
      <w:r w:rsidR="001F5C92" w:rsidRPr="002F30E2">
        <w:rPr>
          <w:rFonts w:eastAsia="Arial Unicode MS"/>
        </w:rPr>
        <w:t>).</w:t>
      </w:r>
    </w:p>
    <w:p w14:paraId="4AC48755" w14:textId="77777777" w:rsidR="00CA02A4" w:rsidRPr="002F30E2" w:rsidRDefault="00CA02A4" w:rsidP="00F3617D">
      <w:pPr>
        <w:pStyle w:val="ListParagraph"/>
        <w:ind w:left="851"/>
        <w:jc w:val="both"/>
        <w:rPr>
          <w:bCs/>
          <w:iCs/>
          <w:szCs w:val="4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95"/>
        <w:gridCol w:w="2066"/>
        <w:gridCol w:w="2065"/>
      </w:tblGrid>
      <w:tr w:rsidR="00332EBF" w:rsidRPr="002F30E2" w14:paraId="0469C802" w14:textId="77777777" w:rsidTr="0088530D">
        <w:trPr>
          <w:trHeight w:val="20"/>
        </w:trPr>
        <w:tc>
          <w:tcPr>
            <w:tcW w:w="2489" w:type="pct"/>
            <w:tcBorders>
              <w:top w:val="single" w:sz="4" w:space="0" w:color="auto"/>
            </w:tcBorders>
            <w:noWrap/>
          </w:tcPr>
          <w:p w14:paraId="28C874EE" w14:textId="77777777" w:rsidR="001F5C92" w:rsidRPr="002F30E2" w:rsidRDefault="001F5C92" w:rsidP="00F3617D">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256" w:type="pct"/>
            <w:tcBorders>
              <w:top w:val="single" w:sz="4" w:space="0" w:color="auto"/>
            </w:tcBorders>
            <w:vAlign w:val="bottom"/>
          </w:tcPr>
          <w:p w14:paraId="0CE78FC6" w14:textId="77777777" w:rsidR="001F5C92" w:rsidRPr="002F30E2" w:rsidRDefault="001F5C92" w:rsidP="00F3617D">
            <w:pPr>
              <w:ind w:right="-57"/>
              <w:jc w:val="right"/>
              <w:rPr>
                <w:rFonts w:eastAsia="Arial Unicode MS"/>
                <w:b/>
                <w:sz w:val="18"/>
                <w:szCs w:val="18"/>
              </w:rPr>
            </w:pPr>
            <w:r w:rsidRPr="002F30E2">
              <w:rPr>
                <w:rFonts w:eastAsia="Arial Unicode MS"/>
                <w:b/>
                <w:sz w:val="18"/>
                <w:szCs w:val="18"/>
              </w:rPr>
              <w:t>Cari Dönem</w:t>
            </w:r>
          </w:p>
          <w:p w14:paraId="2D3AA887" w14:textId="7DD95204" w:rsidR="009526A9" w:rsidRPr="002F30E2" w:rsidRDefault="00B44B74" w:rsidP="00F3617D">
            <w:pPr>
              <w:ind w:right="-57"/>
              <w:jc w:val="right"/>
              <w:rPr>
                <w:rFonts w:eastAsia="Arial Unicode MS"/>
                <w:b/>
                <w:sz w:val="18"/>
                <w:szCs w:val="18"/>
              </w:rPr>
            </w:pPr>
            <w:r w:rsidRPr="002F30E2">
              <w:rPr>
                <w:rFonts w:eastAsia="Arial Unicode MS"/>
                <w:b/>
                <w:sz w:val="18"/>
                <w:szCs w:val="18"/>
              </w:rPr>
              <w:t>30.09.2022</w:t>
            </w:r>
          </w:p>
        </w:tc>
        <w:tc>
          <w:tcPr>
            <w:tcW w:w="1255" w:type="pct"/>
            <w:tcBorders>
              <w:top w:val="single" w:sz="4" w:space="0" w:color="auto"/>
            </w:tcBorders>
            <w:vAlign w:val="bottom"/>
          </w:tcPr>
          <w:p w14:paraId="5C9CA80A" w14:textId="77777777" w:rsidR="009526A9" w:rsidRPr="002F30E2" w:rsidRDefault="001F5C92" w:rsidP="00F3617D">
            <w:pPr>
              <w:ind w:right="-57"/>
              <w:jc w:val="right"/>
              <w:rPr>
                <w:rFonts w:eastAsia="Arial Unicode MS"/>
                <w:b/>
                <w:sz w:val="18"/>
                <w:szCs w:val="18"/>
              </w:rPr>
            </w:pPr>
            <w:r w:rsidRPr="002F30E2">
              <w:rPr>
                <w:rFonts w:eastAsia="Arial Unicode MS"/>
                <w:b/>
                <w:sz w:val="18"/>
                <w:szCs w:val="18"/>
              </w:rPr>
              <w:t>Önceki Dönem</w:t>
            </w:r>
          </w:p>
          <w:p w14:paraId="3E600342" w14:textId="3D82FA5B" w:rsidR="001F5C92" w:rsidRPr="002F30E2" w:rsidRDefault="003375F5" w:rsidP="00F3617D">
            <w:pPr>
              <w:ind w:right="-57"/>
              <w:jc w:val="right"/>
              <w:rPr>
                <w:rFonts w:eastAsia="Arial Unicode MS"/>
                <w:b/>
                <w:sz w:val="18"/>
                <w:szCs w:val="18"/>
              </w:rPr>
            </w:pPr>
            <w:r w:rsidRPr="002F30E2">
              <w:rPr>
                <w:rFonts w:eastAsia="Arial Unicode MS"/>
                <w:b/>
                <w:sz w:val="18"/>
                <w:szCs w:val="18"/>
              </w:rPr>
              <w:t>31.12.2021</w:t>
            </w:r>
          </w:p>
        </w:tc>
      </w:tr>
      <w:tr w:rsidR="00CE379D" w:rsidRPr="002F30E2" w14:paraId="7C8B483A" w14:textId="77777777" w:rsidTr="0088530D">
        <w:trPr>
          <w:trHeight w:val="165"/>
        </w:trPr>
        <w:tc>
          <w:tcPr>
            <w:tcW w:w="2489" w:type="pct"/>
            <w:noWrap/>
            <w:vAlign w:val="bottom"/>
          </w:tcPr>
          <w:p w14:paraId="692A9DB6" w14:textId="77777777" w:rsidR="00CE379D" w:rsidRPr="002F30E2" w:rsidRDefault="00CE379D" w:rsidP="00CE379D">
            <w:pPr>
              <w:rPr>
                <w:rFonts w:eastAsia="Arial Unicode MS"/>
                <w:iCs/>
                <w:sz w:val="18"/>
                <w:szCs w:val="18"/>
              </w:rPr>
            </w:pPr>
            <w:r w:rsidRPr="002F30E2">
              <w:rPr>
                <w:iCs/>
                <w:sz w:val="18"/>
                <w:szCs w:val="18"/>
              </w:rPr>
              <w:t>Dönem Başındaki Değer</w:t>
            </w:r>
          </w:p>
        </w:tc>
        <w:tc>
          <w:tcPr>
            <w:tcW w:w="1256" w:type="pct"/>
          </w:tcPr>
          <w:p w14:paraId="22F136AC" w14:textId="39C0553E" w:rsidR="00CE379D" w:rsidRPr="002F30E2" w:rsidRDefault="00CE379D" w:rsidP="00CE379D">
            <w:pPr>
              <w:ind w:right="-57"/>
              <w:jc w:val="right"/>
              <w:rPr>
                <w:sz w:val="18"/>
                <w:szCs w:val="18"/>
              </w:rPr>
            </w:pPr>
            <w:r w:rsidRPr="002F30E2">
              <w:rPr>
                <w:sz w:val="18"/>
                <w:szCs w:val="18"/>
              </w:rPr>
              <w:t xml:space="preserve">1.327.957 </w:t>
            </w:r>
          </w:p>
        </w:tc>
        <w:tc>
          <w:tcPr>
            <w:tcW w:w="1255" w:type="pct"/>
            <w:noWrap/>
          </w:tcPr>
          <w:p w14:paraId="1ACB1903" w14:textId="4155657B" w:rsidR="00CE379D" w:rsidRPr="002F30E2" w:rsidRDefault="00CE379D" w:rsidP="00CE379D">
            <w:pPr>
              <w:ind w:right="-57"/>
              <w:jc w:val="right"/>
              <w:rPr>
                <w:sz w:val="18"/>
                <w:szCs w:val="18"/>
              </w:rPr>
            </w:pPr>
            <w:r w:rsidRPr="002F30E2">
              <w:rPr>
                <w:sz w:val="18"/>
                <w:szCs w:val="18"/>
              </w:rPr>
              <w:t xml:space="preserve">779.437 </w:t>
            </w:r>
          </w:p>
        </w:tc>
      </w:tr>
      <w:tr w:rsidR="00CE379D" w:rsidRPr="002F30E2" w14:paraId="740BDE7A" w14:textId="77777777" w:rsidTr="0088530D">
        <w:trPr>
          <w:trHeight w:val="20"/>
        </w:trPr>
        <w:tc>
          <w:tcPr>
            <w:tcW w:w="2489" w:type="pct"/>
            <w:noWrap/>
            <w:vAlign w:val="bottom"/>
          </w:tcPr>
          <w:p w14:paraId="065EC57F" w14:textId="77777777" w:rsidR="00CE379D" w:rsidRPr="002F30E2" w:rsidRDefault="00CE379D" w:rsidP="00CE379D">
            <w:pPr>
              <w:rPr>
                <w:rFonts w:eastAsia="Arial Unicode MS"/>
                <w:iCs/>
                <w:sz w:val="18"/>
                <w:szCs w:val="18"/>
              </w:rPr>
            </w:pPr>
            <w:r w:rsidRPr="002F30E2">
              <w:rPr>
                <w:iCs/>
                <w:sz w:val="18"/>
                <w:szCs w:val="18"/>
              </w:rPr>
              <w:t>Parasal Varlıklarda Meydana Gelen Kur Farkları</w:t>
            </w:r>
          </w:p>
        </w:tc>
        <w:tc>
          <w:tcPr>
            <w:tcW w:w="1256" w:type="pct"/>
          </w:tcPr>
          <w:p w14:paraId="7CCB4651" w14:textId="7B5048D4" w:rsidR="00CE379D" w:rsidRPr="002F30E2" w:rsidRDefault="00CE379D" w:rsidP="00CE379D">
            <w:pPr>
              <w:ind w:right="-57"/>
              <w:jc w:val="right"/>
              <w:rPr>
                <w:sz w:val="18"/>
                <w:szCs w:val="18"/>
              </w:rPr>
            </w:pPr>
            <w:r w:rsidRPr="002F30E2">
              <w:rPr>
                <w:sz w:val="18"/>
                <w:szCs w:val="18"/>
              </w:rPr>
              <w:t xml:space="preserve">112.910 </w:t>
            </w:r>
          </w:p>
        </w:tc>
        <w:tc>
          <w:tcPr>
            <w:tcW w:w="1255" w:type="pct"/>
            <w:noWrap/>
          </w:tcPr>
          <w:p w14:paraId="1D557F93" w14:textId="013DA10C" w:rsidR="00CE379D" w:rsidRPr="002F30E2" w:rsidRDefault="00CE379D" w:rsidP="00CE379D">
            <w:pPr>
              <w:ind w:right="-57"/>
              <w:jc w:val="right"/>
              <w:rPr>
                <w:sz w:val="18"/>
                <w:szCs w:val="18"/>
              </w:rPr>
            </w:pPr>
            <w:r w:rsidRPr="002F30E2">
              <w:rPr>
                <w:sz w:val="18"/>
                <w:szCs w:val="18"/>
              </w:rPr>
              <w:t xml:space="preserve">396.879 </w:t>
            </w:r>
          </w:p>
        </w:tc>
      </w:tr>
      <w:tr w:rsidR="00CE379D" w:rsidRPr="002F30E2" w14:paraId="7A7D891F" w14:textId="77777777" w:rsidTr="0088530D">
        <w:trPr>
          <w:trHeight w:val="20"/>
        </w:trPr>
        <w:tc>
          <w:tcPr>
            <w:tcW w:w="2489" w:type="pct"/>
            <w:noWrap/>
            <w:vAlign w:val="bottom"/>
          </w:tcPr>
          <w:p w14:paraId="0662D161" w14:textId="6FBDB6C4" w:rsidR="00CE379D" w:rsidRPr="002F30E2" w:rsidRDefault="00CE379D" w:rsidP="00CE379D">
            <w:pPr>
              <w:rPr>
                <w:iCs/>
                <w:sz w:val="18"/>
                <w:szCs w:val="18"/>
              </w:rPr>
            </w:pPr>
            <w:r w:rsidRPr="002F30E2">
              <w:rPr>
                <w:iCs/>
                <w:sz w:val="18"/>
                <w:szCs w:val="18"/>
              </w:rPr>
              <w:t>Yıl İçindeki Alımlar</w:t>
            </w:r>
            <w:r w:rsidRPr="002F30E2">
              <w:rPr>
                <w:rFonts w:eastAsia="Arial Unicode MS"/>
                <w:bCs/>
                <w:sz w:val="16"/>
                <w:szCs w:val="16"/>
              </w:rPr>
              <w:t xml:space="preserve"> (*)</w:t>
            </w:r>
          </w:p>
        </w:tc>
        <w:tc>
          <w:tcPr>
            <w:tcW w:w="1256" w:type="pct"/>
          </w:tcPr>
          <w:p w14:paraId="18072ED0" w14:textId="6C51CB56" w:rsidR="00CE379D" w:rsidRPr="002F30E2" w:rsidRDefault="00CE379D" w:rsidP="00CE379D">
            <w:pPr>
              <w:ind w:right="-57"/>
              <w:jc w:val="right"/>
              <w:rPr>
                <w:sz w:val="18"/>
                <w:szCs w:val="18"/>
              </w:rPr>
            </w:pPr>
            <w:r w:rsidRPr="002F30E2">
              <w:rPr>
                <w:sz w:val="18"/>
                <w:szCs w:val="18"/>
              </w:rPr>
              <w:t xml:space="preserve">1.938.616  </w:t>
            </w:r>
          </w:p>
        </w:tc>
        <w:tc>
          <w:tcPr>
            <w:tcW w:w="1255" w:type="pct"/>
            <w:noWrap/>
          </w:tcPr>
          <w:p w14:paraId="669B9A5B" w14:textId="39CBBB8B" w:rsidR="00CE379D" w:rsidRPr="002F30E2" w:rsidRDefault="00CE379D" w:rsidP="00CE379D">
            <w:pPr>
              <w:ind w:right="-57"/>
              <w:jc w:val="right"/>
              <w:rPr>
                <w:sz w:val="18"/>
                <w:szCs w:val="18"/>
              </w:rPr>
            </w:pPr>
            <w:r w:rsidRPr="002F30E2">
              <w:rPr>
                <w:sz w:val="18"/>
                <w:szCs w:val="18"/>
              </w:rPr>
              <w:t xml:space="preserve">151.641 </w:t>
            </w:r>
          </w:p>
        </w:tc>
      </w:tr>
      <w:tr w:rsidR="00CE379D" w:rsidRPr="002F30E2" w14:paraId="0800D5A0" w14:textId="77777777" w:rsidTr="0088530D">
        <w:trPr>
          <w:trHeight w:val="20"/>
        </w:trPr>
        <w:tc>
          <w:tcPr>
            <w:tcW w:w="2489" w:type="pct"/>
            <w:noWrap/>
            <w:vAlign w:val="bottom"/>
          </w:tcPr>
          <w:p w14:paraId="3D0251F7" w14:textId="77777777" w:rsidR="00CE379D" w:rsidRPr="002F30E2" w:rsidRDefault="00CE379D" w:rsidP="00CE379D">
            <w:pPr>
              <w:rPr>
                <w:iCs/>
                <w:sz w:val="18"/>
                <w:szCs w:val="18"/>
              </w:rPr>
            </w:pPr>
            <w:r w:rsidRPr="002F30E2">
              <w:rPr>
                <w:iCs/>
                <w:sz w:val="18"/>
                <w:szCs w:val="18"/>
              </w:rPr>
              <w:t>Satış ve İtfa Yoluyla Elden Çıkarılanlar</w:t>
            </w:r>
          </w:p>
        </w:tc>
        <w:tc>
          <w:tcPr>
            <w:tcW w:w="1256" w:type="pct"/>
            <w:vAlign w:val="bottom"/>
          </w:tcPr>
          <w:p w14:paraId="1D0F3332" w14:textId="2C830170" w:rsidR="00CE379D" w:rsidRPr="002F30E2" w:rsidRDefault="00CE379D" w:rsidP="00CE379D">
            <w:pPr>
              <w:ind w:right="-57"/>
              <w:jc w:val="right"/>
              <w:rPr>
                <w:sz w:val="18"/>
                <w:szCs w:val="18"/>
              </w:rPr>
            </w:pPr>
            <w:r w:rsidRPr="002F30E2">
              <w:rPr>
                <w:sz w:val="18"/>
                <w:szCs w:val="18"/>
              </w:rPr>
              <w:t>-</w:t>
            </w:r>
          </w:p>
        </w:tc>
        <w:tc>
          <w:tcPr>
            <w:tcW w:w="1255" w:type="pct"/>
            <w:noWrap/>
            <w:vAlign w:val="bottom"/>
          </w:tcPr>
          <w:p w14:paraId="6B2BBD0F" w14:textId="184659C4" w:rsidR="00CE379D" w:rsidRPr="002F30E2" w:rsidRDefault="00CE379D" w:rsidP="00CE379D">
            <w:pPr>
              <w:ind w:right="-57"/>
              <w:jc w:val="right"/>
              <w:rPr>
                <w:sz w:val="18"/>
                <w:szCs w:val="18"/>
              </w:rPr>
            </w:pPr>
            <w:r w:rsidRPr="002F30E2">
              <w:rPr>
                <w:sz w:val="18"/>
                <w:szCs w:val="18"/>
              </w:rPr>
              <w:t>-</w:t>
            </w:r>
          </w:p>
        </w:tc>
      </w:tr>
      <w:tr w:rsidR="00CE379D" w:rsidRPr="002F30E2" w14:paraId="06C41085" w14:textId="77777777" w:rsidTr="0088530D">
        <w:trPr>
          <w:trHeight w:val="20"/>
        </w:trPr>
        <w:tc>
          <w:tcPr>
            <w:tcW w:w="2489" w:type="pct"/>
            <w:tcBorders>
              <w:bottom w:val="dotted" w:sz="4" w:space="0" w:color="auto"/>
            </w:tcBorders>
            <w:noWrap/>
            <w:vAlign w:val="bottom"/>
          </w:tcPr>
          <w:p w14:paraId="23100144" w14:textId="77777777" w:rsidR="00CE379D" w:rsidRPr="002F30E2" w:rsidRDefault="00CE379D" w:rsidP="00CE379D">
            <w:pPr>
              <w:rPr>
                <w:iCs/>
                <w:sz w:val="18"/>
                <w:szCs w:val="18"/>
              </w:rPr>
            </w:pPr>
            <w:r w:rsidRPr="002F30E2">
              <w:rPr>
                <w:iCs/>
                <w:sz w:val="18"/>
                <w:szCs w:val="18"/>
              </w:rPr>
              <w:t>Değer Azalışı Karşılığı (-)</w:t>
            </w:r>
          </w:p>
        </w:tc>
        <w:tc>
          <w:tcPr>
            <w:tcW w:w="1256" w:type="pct"/>
            <w:tcBorders>
              <w:bottom w:val="dotted" w:sz="4" w:space="0" w:color="auto"/>
            </w:tcBorders>
            <w:vAlign w:val="bottom"/>
          </w:tcPr>
          <w:p w14:paraId="380D52A3" w14:textId="451C491F" w:rsidR="00CE379D" w:rsidRPr="002F30E2" w:rsidRDefault="00CE379D" w:rsidP="00CE379D">
            <w:pPr>
              <w:ind w:right="-57"/>
              <w:jc w:val="right"/>
              <w:rPr>
                <w:sz w:val="18"/>
                <w:szCs w:val="18"/>
              </w:rPr>
            </w:pPr>
            <w:r w:rsidRPr="002F30E2">
              <w:rPr>
                <w:sz w:val="18"/>
                <w:szCs w:val="18"/>
              </w:rPr>
              <w:t>-</w:t>
            </w:r>
          </w:p>
        </w:tc>
        <w:tc>
          <w:tcPr>
            <w:tcW w:w="1255" w:type="pct"/>
            <w:tcBorders>
              <w:bottom w:val="dotted" w:sz="4" w:space="0" w:color="auto"/>
            </w:tcBorders>
            <w:noWrap/>
            <w:vAlign w:val="bottom"/>
          </w:tcPr>
          <w:p w14:paraId="7228153F" w14:textId="3A8CAC61" w:rsidR="00CE379D" w:rsidRPr="002F30E2" w:rsidRDefault="00CE379D" w:rsidP="00CE379D">
            <w:pPr>
              <w:ind w:right="-57"/>
              <w:jc w:val="right"/>
              <w:rPr>
                <w:sz w:val="18"/>
                <w:szCs w:val="18"/>
              </w:rPr>
            </w:pPr>
            <w:r w:rsidRPr="002F30E2">
              <w:rPr>
                <w:sz w:val="18"/>
                <w:szCs w:val="18"/>
              </w:rPr>
              <w:t>-</w:t>
            </w:r>
          </w:p>
        </w:tc>
      </w:tr>
      <w:tr w:rsidR="00CE379D" w:rsidRPr="002F30E2" w14:paraId="7B754A21" w14:textId="77777777" w:rsidTr="0088530D">
        <w:trPr>
          <w:trHeight w:val="20"/>
        </w:trPr>
        <w:tc>
          <w:tcPr>
            <w:tcW w:w="2489" w:type="pct"/>
            <w:tcBorders>
              <w:top w:val="dotted" w:sz="4" w:space="0" w:color="auto"/>
              <w:bottom w:val="single" w:sz="4" w:space="0" w:color="auto"/>
            </w:tcBorders>
            <w:noWrap/>
            <w:vAlign w:val="bottom"/>
          </w:tcPr>
          <w:p w14:paraId="2ABA70E5" w14:textId="77777777" w:rsidR="00CE379D" w:rsidRPr="002F30E2" w:rsidRDefault="00CE379D" w:rsidP="00CE379D">
            <w:pPr>
              <w:rPr>
                <w:iCs/>
                <w:sz w:val="18"/>
                <w:szCs w:val="18"/>
              </w:rPr>
            </w:pPr>
            <w:r w:rsidRPr="002F30E2">
              <w:rPr>
                <w:iCs/>
                <w:sz w:val="18"/>
                <w:szCs w:val="18"/>
              </w:rPr>
              <w:t>Dönem Sonu Toplamı</w:t>
            </w:r>
          </w:p>
        </w:tc>
        <w:tc>
          <w:tcPr>
            <w:tcW w:w="1256" w:type="pct"/>
            <w:tcBorders>
              <w:top w:val="dotted" w:sz="4" w:space="0" w:color="auto"/>
              <w:bottom w:val="single" w:sz="4" w:space="0" w:color="auto"/>
            </w:tcBorders>
            <w:vAlign w:val="bottom"/>
          </w:tcPr>
          <w:p w14:paraId="4D89CBF8" w14:textId="228EAB94" w:rsidR="00CE379D" w:rsidRPr="002F30E2" w:rsidRDefault="00CE379D" w:rsidP="00CE379D">
            <w:pPr>
              <w:ind w:right="-57"/>
              <w:jc w:val="right"/>
              <w:rPr>
                <w:b/>
                <w:sz w:val="18"/>
                <w:szCs w:val="18"/>
              </w:rPr>
            </w:pPr>
            <w:r w:rsidRPr="002F30E2">
              <w:rPr>
                <w:b/>
                <w:sz w:val="18"/>
                <w:szCs w:val="18"/>
              </w:rPr>
              <w:t>3.379.483</w:t>
            </w:r>
          </w:p>
        </w:tc>
        <w:tc>
          <w:tcPr>
            <w:tcW w:w="1255" w:type="pct"/>
            <w:tcBorders>
              <w:top w:val="dotted" w:sz="4" w:space="0" w:color="auto"/>
              <w:bottom w:val="single" w:sz="4" w:space="0" w:color="auto"/>
            </w:tcBorders>
            <w:noWrap/>
            <w:vAlign w:val="bottom"/>
          </w:tcPr>
          <w:p w14:paraId="3A62CD93" w14:textId="1D498D9C" w:rsidR="00CE379D" w:rsidRPr="002F30E2" w:rsidRDefault="00CE379D" w:rsidP="00CE379D">
            <w:pPr>
              <w:ind w:right="-57"/>
              <w:jc w:val="right"/>
              <w:rPr>
                <w:b/>
                <w:sz w:val="18"/>
                <w:szCs w:val="18"/>
              </w:rPr>
            </w:pPr>
            <w:r w:rsidRPr="002F30E2">
              <w:rPr>
                <w:b/>
                <w:sz w:val="18"/>
                <w:szCs w:val="18"/>
              </w:rPr>
              <w:t>1.327.957</w:t>
            </w:r>
          </w:p>
        </w:tc>
      </w:tr>
    </w:tbl>
    <w:p w14:paraId="5DA9CA00" w14:textId="3158C0D5" w:rsidR="001F5C92" w:rsidRPr="002F30E2" w:rsidRDefault="00085674" w:rsidP="00F3617D">
      <w:pPr>
        <w:tabs>
          <w:tab w:val="left" w:pos="1276"/>
        </w:tabs>
        <w:ind w:left="851"/>
        <w:jc w:val="both"/>
        <w:rPr>
          <w:sz w:val="16"/>
          <w:szCs w:val="16"/>
        </w:rPr>
      </w:pPr>
      <w:r w:rsidRPr="002F30E2">
        <w:rPr>
          <w:rFonts w:eastAsia="Arial Unicode MS"/>
          <w:bCs/>
          <w:sz w:val="16"/>
          <w:szCs w:val="16"/>
        </w:rPr>
        <w:t>(*)</w:t>
      </w:r>
      <w:r w:rsidRPr="002F30E2">
        <w:rPr>
          <w:rFonts w:eastAsia="Arial Unicode MS"/>
          <w:bCs/>
          <w:sz w:val="16"/>
          <w:szCs w:val="16"/>
        </w:rPr>
        <w:tab/>
      </w:r>
      <w:r w:rsidR="001F5C92" w:rsidRPr="002F30E2">
        <w:rPr>
          <w:sz w:val="16"/>
          <w:szCs w:val="16"/>
        </w:rPr>
        <w:t>Reeskontlar “Yıl İçindeki Alımlar” satırında gösterilmiştir.</w:t>
      </w:r>
      <w:r w:rsidR="000C40D8" w:rsidRPr="002F30E2">
        <w:rPr>
          <w:sz w:val="16"/>
          <w:szCs w:val="16"/>
        </w:rPr>
        <w:t xml:space="preserve"> </w:t>
      </w:r>
    </w:p>
    <w:p w14:paraId="56A8E6CB" w14:textId="77777777" w:rsidR="00BF2AED" w:rsidRPr="002F30E2" w:rsidRDefault="00BF2AED" w:rsidP="00F3617D">
      <w:pPr>
        <w:ind w:left="426" w:firstLine="426"/>
        <w:jc w:val="both"/>
        <w:rPr>
          <w:rFonts w:eastAsia="Arial Unicode MS"/>
        </w:rPr>
      </w:pPr>
    </w:p>
    <w:p w14:paraId="68B1DFE6" w14:textId="6953E531" w:rsidR="00652307" w:rsidRPr="002F30E2" w:rsidRDefault="00F663E9" w:rsidP="00F3617D">
      <w:pPr>
        <w:ind w:left="1276" w:hanging="425"/>
        <w:jc w:val="both"/>
        <w:rPr>
          <w:rFonts w:eastAsia="Arial Unicode MS"/>
          <w:b/>
          <w:bCs/>
        </w:rPr>
      </w:pPr>
      <w:r w:rsidRPr="002F30E2">
        <w:rPr>
          <w:rFonts w:eastAsia="Arial Unicode MS"/>
          <w:b/>
          <w:bCs/>
        </w:rPr>
        <w:t xml:space="preserve">8. </w:t>
      </w:r>
      <w:r w:rsidR="00366A65" w:rsidRPr="002F30E2">
        <w:rPr>
          <w:rFonts w:eastAsia="Arial Unicode MS"/>
          <w:b/>
          <w:bCs/>
        </w:rPr>
        <w:tab/>
      </w:r>
      <w:r w:rsidR="00652307" w:rsidRPr="002F30E2">
        <w:rPr>
          <w:rFonts w:eastAsia="Arial Unicode MS"/>
          <w:b/>
          <w:bCs/>
        </w:rPr>
        <w:t>Satış amaçlı elde tutulan ve durdurulan faaliyetlere ilişkin du</w:t>
      </w:r>
      <w:r w:rsidR="00D858BD" w:rsidRPr="002F30E2">
        <w:rPr>
          <w:rFonts w:eastAsia="Arial Unicode MS"/>
          <w:b/>
          <w:bCs/>
        </w:rPr>
        <w:t>ran varlıklar hakkında açıklama</w:t>
      </w:r>
      <w:r w:rsidR="00652307" w:rsidRPr="002F30E2">
        <w:rPr>
          <w:rFonts w:eastAsia="Arial Unicode MS"/>
          <w:b/>
          <w:bCs/>
        </w:rPr>
        <w:t xml:space="preserve"> </w:t>
      </w:r>
    </w:p>
    <w:p w14:paraId="0AE77870" w14:textId="77777777" w:rsidR="00652307" w:rsidRPr="00315CCF" w:rsidRDefault="00652307" w:rsidP="00F3617D">
      <w:pPr>
        <w:ind w:left="851"/>
        <w:jc w:val="both"/>
        <w:rPr>
          <w:rFonts w:eastAsia="Arial Unicode MS"/>
          <w:sz w:val="12"/>
        </w:rPr>
      </w:pPr>
    </w:p>
    <w:p w14:paraId="6D042804" w14:textId="5A63832E" w:rsidR="00652307" w:rsidRPr="002F30E2" w:rsidRDefault="00B44B74" w:rsidP="00F3617D">
      <w:pPr>
        <w:ind w:left="851"/>
        <w:jc w:val="both"/>
        <w:rPr>
          <w:rFonts w:eastAsia="Arial Unicode MS"/>
        </w:rPr>
      </w:pPr>
      <w:r w:rsidRPr="002F30E2">
        <w:rPr>
          <w:rFonts w:eastAsia="Arial Unicode MS"/>
          <w:bCs/>
        </w:rPr>
        <w:t>30 Eylül 2022</w:t>
      </w:r>
      <w:r w:rsidR="00652307" w:rsidRPr="002F30E2">
        <w:rPr>
          <w:rFonts w:eastAsia="Arial Unicode MS"/>
        </w:rPr>
        <w:t xml:space="preserve"> </w:t>
      </w:r>
      <w:r w:rsidR="001B1962" w:rsidRPr="002F30E2">
        <w:rPr>
          <w:rFonts w:eastAsia="Arial Unicode MS"/>
          <w:bCs/>
        </w:rPr>
        <w:t>tarihi itibarıyla Grup’un</w:t>
      </w:r>
      <w:r w:rsidR="00652307" w:rsidRPr="002F30E2">
        <w:t xml:space="preserve"> satış amaçlı elde tutulan varlığı </w:t>
      </w:r>
      <w:r w:rsidR="0088530D" w:rsidRPr="002F30E2">
        <w:t xml:space="preserve">259.332 </w:t>
      </w:r>
      <w:r w:rsidR="00652307" w:rsidRPr="002F30E2">
        <w:t xml:space="preserve">TL’dir </w:t>
      </w:r>
      <w:r w:rsidR="00EC781C" w:rsidRPr="002F30E2">
        <w:br/>
      </w:r>
      <w:r w:rsidR="00402128" w:rsidRPr="002F30E2">
        <w:rPr>
          <w:rFonts w:eastAsia="Arial Unicode MS"/>
        </w:rPr>
        <w:t>(</w:t>
      </w:r>
      <w:r w:rsidR="003375F5" w:rsidRPr="002F30E2">
        <w:rPr>
          <w:rFonts w:eastAsia="Arial Unicode MS"/>
        </w:rPr>
        <w:t>31 Aralık 2021</w:t>
      </w:r>
      <w:r w:rsidR="00652307" w:rsidRPr="002F30E2">
        <w:rPr>
          <w:rFonts w:eastAsia="Arial Unicode MS"/>
        </w:rPr>
        <w:t xml:space="preserve">: </w:t>
      </w:r>
      <w:r w:rsidR="00C60572" w:rsidRPr="002F30E2">
        <w:t>307.881</w:t>
      </w:r>
      <w:r w:rsidR="00402128" w:rsidRPr="002F30E2">
        <w:t xml:space="preserve"> </w:t>
      </w:r>
      <w:r w:rsidR="00652307" w:rsidRPr="002F30E2">
        <w:t>TL</w:t>
      </w:r>
      <w:r w:rsidR="00652307" w:rsidRPr="002F30E2">
        <w:rPr>
          <w:rFonts w:eastAsia="Arial Unicode MS"/>
        </w:rPr>
        <w:t>).</w:t>
      </w:r>
    </w:p>
    <w:p w14:paraId="53801EA8" w14:textId="77777777" w:rsidR="00652307" w:rsidRPr="002F30E2" w:rsidRDefault="00652307" w:rsidP="00F3617D">
      <w:pPr>
        <w:ind w:left="851"/>
        <w:jc w:val="both"/>
        <w:rPr>
          <w:rFonts w:eastAsia="Arial Unicode MS"/>
          <w:sz w:val="14"/>
          <w:szCs w:val="14"/>
        </w:rPr>
      </w:pPr>
    </w:p>
    <w:tbl>
      <w:tblPr>
        <w:tblW w:w="4537"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91"/>
        <w:gridCol w:w="2066"/>
        <w:gridCol w:w="2066"/>
      </w:tblGrid>
      <w:tr w:rsidR="00332EBF" w:rsidRPr="002F30E2" w14:paraId="1CAACA0A" w14:textId="77777777" w:rsidTr="00661603">
        <w:trPr>
          <w:trHeight w:val="20"/>
        </w:trPr>
        <w:tc>
          <w:tcPr>
            <w:tcW w:w="2488" w:type="pct"/>
            <w:tcBorders>
              <w:top w:val="single" w:sz="4" w:space="0" w:color="auto"/>
            </w:tcBorders>
            <w:noWrap/>
          </w:tcPr>
          <w:p w14:paraId="752500F3" w14:textId="77777777" w:rsidR="00652307" w:rsidRPr="002F30E2" w:rsidRDefault="00652307" w:rsidP="00F3617D">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256" w:type="pct"/>
            <w:tcBorders>
              <w:top w:val="single" w:sz="4" w:space="0" w:color="auto"/>
            </w:tcBorders>
            <w:vAlign w:val="bottom"/>
          </w:tcPr>
          <w:p w14:paraId="1DFFD74D" w14:textId="77777777" w:rsidR="00652307" w:rsidRPr="002F30E2" w:rsidRDefault="00652307" w:rsidP="00F3617D">
            <w:pPr>
              <w:ind w:right="-57"/>
              <w:jc w:val="right"/>
              <w:rPr>
                <w:rFonts w:eastAsia="Arial Unicode MS"/>
                <w:b/>
                <w:sz w:val="18"/>
                <w:szCs w:val="18"/>
              </w:rPr>
            </w:pPr>
            <w:r w:rsidRPr="002F30E2">
              <w:rPr>
                <w:rFonts w:eastAsia="Arial Unicode MS"/>
                <w:b/>
                <w:sz w:val="18"/>
                <w:szCs w:val="18"/>
              </w:rPr>
              <w:t>Cari Dönem</w:t>
            </w:r>
          </w:p>
          <w:p w14:paraId="27A25607" w14:textId="614029A3" w:rsidR="00CD3CA6" w:rsidRPr="002F30E2" w:rsidRDefault="00B44B74" w:rsidP="00F3617D">
            <w:pPr>
              <w:ind w:right="-57"/>
              <w:jc w:val="right"/>
              <w:rPr>
                <w:rFonts w:eastAsia="Arial Unicode MS"/>
                <w:b/>
                <w:sz w:val="18"/>
                <w:szCs w:val="18"/>
              </w:rPr>
            </w:pPr>
            <w:r w:rsidRPr="002F30E2">
              <w:rPr>
                <w:rFonts w:eastAsia="Arial Unicode MS"/>
                <w:b/>
                <w:sz w:val="18"/>
                <w:szCs w:val="18"/>
              </w:rPr>
              <w:t>30.09.2022</w:t>
            </w:r>
          </w:p>
        </w:tc>
        <w:tc>
          <w:tcPr>
            <w:tcW w:w="1256" w:type="pct"/>
            <w:tcBorders>
              <w:top w:val="single" w:sz="4" w:space="0" w:color="auto"/>
            </w:tcBorders>
            <w:vAlign w:val="bottom"/>
          </w:tcPr>
          <w:p w14:paraId="2A3D8036" w14:textId="77777777" w:rsidR="00652307" w:rsidRPr="002F30E2" w:rsidRDefault="00652307" w:rsidP="00F3617D">
            <w:pPr>
              <w:ind w:right="-57"/>
              <w:jc w:val="right"/>
              <w:rPr>
                <w:rFonts w:eastAsia="Arial Unicode MS"/>
                <w:b/>
                <w:sz w:val="18"/>
                <w:szCs w:val="18"/>
              </w:rPr>
            </w:pPr>
            <w:r w:rsidRPr="002F30E2">
              <w:rPr>
                <w:rFonts w:eastAsia="Arial Unicode MS"/>
                <w:b/>
                <w:sz w:val="18"/>
                <w:szCs w:val="18"/>
              </w:rPr>
              <w:t>Önceki Dönem</w:t>
            </w:r>
          </w:p>
          <w:p w14:paraId="19CB05D0" w14:textId="65D56847" w:rsidR="00CD3CA6" w:rsidRPr="002F30E2" w:rsidRDefault="003375F5" w:rsidP="00F3617D">
            <w:pPr>
              <w:ind w:right="-57"/>
              <w:jc w:val="right"/>
              <w:rPr>
                <w:rFonts w:eastAsia="Arial Unicode MS"/>
                <w:b/>
                <w:sz w:val="18"/>
                <w:szCs w:val="18"/>
              </w:rPr>
            </w:pPr>
            <w:r w:rsidRPr="002F30E2">
              <w:rPr>
                <w:rFonts w:eastAsia="Arial Unicode MS"/>
                <w:b/>
                <w:sz w:val="18"/>
                <w:szCs w:val="18"/>
              </w:rPr>
              <w:t>31.12.2021</w:t>
            </w:r>
          </w:p>
        </w:tc>
      </w:tr>
      <w:tr w:rsidR="00C60572" w:rsidRPr="002F30E2" w14:paraId="26C5F9E8" w14:textId="77777777" w:rsidTr="00661603">
        <w:trPr>
          <w:trHeight w:val="165"/>
        </w:trPr>
        <w:tc>
          <w:tcPr>
            <w:tcW w:w="2488" w:type="pct"/>
            <w:noWrap/>
            <w:vAlign w:val="bottom"/>
          </w:tcPr>
          <w:p w14:paraId="5F15B46D" w14:textId="77777777" w:rsidR="00C60572" w:rsidRPr="002F30E2" w:rsidRDefault="00C60572" w:rsidP="00F3617D">
            <w:pPr>
              <w:rPr>
                <w:rFonts w:eastAsia="Arial Unicode MS"/>
                <w:iCs/>
                <w:sz w:val="18"/>
                <w:szCs w:val="18"/>
              </w:rPr>
            </w:pPr>
            <w:r w:rsidRPr="002F30E2">
              <w:rPr>
                <w:iCs/>
                <w:sz w:val="18"/>
                <w:szCs w:val="18"/>
              </w:rPr>
              <w:t>Dönem Başı Net Defter Değeri</w:t>
            </w:r>
          </w:p>
        </w:tc>
        <w:tc>
          <w:tcPr>
            <w:tcW w:w="1256" w:type="pct"/>
            <w:vAlign w:val="bottom"/>
          </w:tcPr>
          <w:p w14:paraId="5EB7AEC9" w14:textId="51E40910" w:rsidR="00C60572" w:rsidRPr="002F30E2" w:rsidRDefault="00D4039F" w:rsidP="00F3617D">
            <w:pPr>
              <w:ind w:right="-73"/>
              <w:jc w:val="right"/>
              <w:rPr>
                <w:b/>
                <w:sz w:val="18"/>
                <w:szCs w:val="18"/>
              </w:rPr>
            </w:pPr>
            <w:r w:rsidRPr="002F30E2">
              <w:rPr>
                <w:b/>
                <w:sz w:val="18"/>
                <w:szCs w:val="18"/>
              </w:rPr>
              <w:t>307.881</w:t>
            </w:r>
          </w:p>
        </w:tc>
        <w:tc>
          <w:tcPr>
            <w:tcW w:w="1256" w:type="pct"/>
            <w:noWrap/>
            <w:vAlign w:val="bottom"/>
          </w:tcPr>
          <w:p w14:paraId="47B93228" w14:textId="02F7948F" w:rsidR="00C60572" w:rsidRPr="002F30E2" w:rsidRDefault="00C60572" w:rsidP="00F3617D">
            <w:pPr>
              <w:ind w:right="-73"/>
              <w:jc w:val="right"/>
              <w:rPr>
                <w:b/>
                <w:sz w:val="18"/>
                <w:szCs w:val="18"/>
              </w:rPr>
            </w:pPr>
            <w:r w:rsidRPr="002F30E2">
              <w:rPr>
                <w:b/>
                <w:sz w:val="18"/>
                <w:szCs w:val="18"/>
              </w:rPr>
              <w:t>75.240</w:t>
            </w:r>
          </w:p>
        </w:tc>
      </w:tr>
      <w:tr w:rsidR="00C60572" w:rsidRPr="002F30E2" w14:paraId="6951668F" w14:textId="77777777" w:rsidTr="00661603">
        <w:trPr>
          <w:trHeight w:val="20"/>
        </w:trPr>
        <w:tc>
          <w:tcPr>
            <w:tcW w:w="2488" w:type="pct"/>
            <w:noWrap/>
            <w:vAlign w:val="bottom"/>
          </w:tcPr>
          <w:p w14:paraId="1410F6CD" w14:textId="77777777" w:rsidR="00C60572" w:rsidRPr="002F30E2" w:rsidRDefault="00C60572" w:rsidP="00F3617D">
            <w:pPr>
              <w:rPr>
                <w:rFonts w:eastAsia="Arial Unicode MS"/>
                <w:iCs/>
                <w:sz w:val="18"/>
                <w:szCs w:val="18"/>
              </w:rPr>
            </w:pPr>
            <w:r w:rsidRPr="002F30E2">
              <w:rPr>
                <w:iCs/>
                <w:sz w:val="18"/>
                <w:szCs w:val="18"/>
              </w:rPr>
              <w:t>Dönem İçi Değişimler (Net)</w:t>
            </w:r>
          </w:p>
        </w:tc>
        <w:tc>
          <w:tcPr>
            <w:tcW w:w="1256" w:type="pct"/>
            <w:vAlign w:val="bottom"/>
          </w:tcPr>
          <w:p w14:paraId="69D8CED1" w14:textId="2892ADD3" w:rsidR="00C60572" w:rsidRPr="002F30E2" w:rsidRDefault="00847964" w:rsidP="0088530D">
            <w:pPr>
              <w:ind w:right="-73"/>
              <w:jc w:val="right"/>
              <w:rPr>
                <w:sz w:val="18"/>
                <w:szCs w:val="18"/>
              </w:rPr>
            </w:pPr>
            <w:r w:rsidRPr="002F30E2">
              <w:rPr>
                <w:sz w:val="18"/>
                <w:szCs w:val="18"/>
              </w:rPr>
              <w:t>(</w:t>
            </w:r>
            <w:r w:rsidR="0088530D" w:rsidRPr="002F30E2">
              <w:rPr>
                <w:sz w:val="18"/>
                <w:szCs w:val="18"/>
              </w:rPr>
              <w:t>48.549</w:t>
            </w:r>
            <w:r w:rsidR="00D4039F" w:rsidRPr="002F30E2">
              <w:rPr>
                <w:sz w:val="18"/>
                <w:szCs w:val="18"/>
              </w:rPr>
              <w:t>)</w:t>
            </w:r>
          </w:p>
        </w:tc>
        <w:tc>
          <w:tcPr>
            <w:tcW w:w="1256" w:type="pct"/>
            <w:noWrap/>
            <w:vAlign w:val="bottom"/>
          </w:tcPr>
          <w:p w14:paraId="3D83188B" w14:textId="0E7B0A83" w:rsidR="00C60572" w:rsidRPr="002F30E2" w:rsidRDefault="00C60572" w:rsidP="00F3617D">
            <w:pPr>
              <w:ind w:right="-73"/>
              <w:jc w:val="right"/>
              <w:rPr>
                <w:sz w:val="18"/>
                <w:szCs w:val="18"/>
              </w:rPr>
            </w:pPr>
            <w:r w:rsidRPr="002F30E2">
              <w:rPr>
                <w:sz w:val="18"/>
                <w:szCs w:val="18"/>
              </w:rPr>
              <w:t>232.641</w:t>
            </w:r>
          </w:p>
        </w:tc>
      </w:tr>
      <w:tr w:rsidR="00C60572" w:rsidRPr="002F30E2" w14:paraId="7597FB16" w14:textId="77777777" w:rsidTr="00661603">
        <w:trPr>
          <w:trHeight w:val="20"/>
        </w:trPr>
        <w:tc>
          <w:tcPr>
            <w:tcW w:w="2488" w:type="pct"/>
            <w:noWrap/>
            <w:vAlign w:val="bottom"/>
          </w:tcPr>
          <w:p w14:paraId="72D86286" w14:textId="77777777" w:rsidR="00C60572" w:rsidRPr="002F30E2" w:rsidRDefault="00C60572" w:rsidP="00F3617D">
            <w:pPr>
              <w:rPr>
                <w:iCs/>
                <w:sz w:val="18"/>
                <w:szCs w:val="18"/>
              </w:rPr>
            </w:pPr>
            <w:r w:rsidRPr="002F30E2">
              <w:rPr>
                <w:iCs/>
                <w:sz w:val="18"/>
                <w:szCs w:val="18"/>
              </w:rPr>
              <w:t>Amortisman Bedeli</w:t>
            </w:r>
          </w:p>
        </w:tc>
        <w:tc>
          <w:tcPr>
            <w:tcW w:w="1256" w:type="pct"/>
            <w:vAlign w:val="bottom"/>
          </w:tcPr>
          <w:p w14:paraId="7248A211" w14:textId="77777777" w:rsidR="00C60572" w:rsidRPr="002F30E2" w:rsidRDefault="00C60572" w:rsidP="00F3617D">
            <w:pPr>
              <w:ind w:right="-73"/>
              <w:jc w:val="right"/>
              <w:rPr>
                <w:sz w:val="18"/>
                <w:szCs w:val="18"/>
              </w:rPr>
            </w:pPr>
            <w:r w:rsidRPr="002F30E2">
              <w:rPr>
                <w:sz w:val="18"/>
                <w:szCs w:val="18"/>
              </w:rPr>
              <w:t>-</w:t>
            </w:r>
          </w:p>
        </w:tc>
        <w:tc>
          <w:tcPr>
            <w:tcW w:w="1256" w:type="pct"/>
            <w:noWrap/>
            <w:vAlign w:val="bottom"/>
          </w:tcPr>
          <w:p w14:paraId="677E5BE3" w14:textId="6BE22A6F" w:rsidR="00C60572" w:rsidRPr="002F30E2" w:rsidRDefault="00C60572" w:rsidP="00F3617D">
            <w:pPr>
              <w:ind w:right="-73"/>
              <w:jc w:val="right"/>
              <w:rPr>
                <w:sz w:val="18"/>
                <w:szCs w:val="18"/>
              </w:rPr>
            </w:pPr>
            <w:r w:rsidRPr="002F30E2">
              <w:rPr>
                <w:sz w:val="18"/>
                <w:szCs w:val="18"/>
              </w:rPr>
              <w:t>-</w:t>
            </w:r>
          </w:p>
        </w:tc>
      </w:tr>
      <w:tr w:rsidR="00C60572" w:rsidRPr="002F30E2" w14:paraId="02BF0D0F" w14:textId="77777777" w:rsidTr="00661603">
        <w:trPr>
          <w:trHeight w:val="20"/>
        </w:trPr>
        <w:tc>
          <w:tcPr>
            <w:tcW w:w="2488" w:type="pct"/>
            <w:noWrap/>
            <w:vAlign w:val="bottom"/>
          </w:tcPr>
          <w:p w14:paraId="62888336" w14:textId="77777777" w:rsidR="00C60572" w:rsidRPr="002F30E2" w:rsidRDefault="00C60572" w:rsidP="00F3617D">
            <w:pPr>
              <w:rPr>
                <w:iCs/>
                <w:sz w:val="18"/>
                <w:szCs w:val="18"/>
              </w:rPr>
            </w:pPr>
            <w:r w:rsidRPr="002F30E2">
              <w:rPr>
                <w:iCs/>
                <w:sz w:val="18"/>
                <w:szCs w:val="18"/>
              </w:rPr>
              <w:t>Değer Azalış Karşılığı</w:t>
            </w:r>
          </w:p>
        </w:tc>
        <w:tc>
          <w:tcPr>
            <w:tcW w:w="1256" w:type="pct"/>
            <w:vAlign w:val="bottom"/>
          </w:tcPr>
          <w:p w14:paraId="2A1E9126" w14:textId="77777777" w:rsidR="00C60572" w:rsidRPr="002F30E2" w:rsidRDefault="00C60572" w:rsidP="00F3617D">
            <w:pPr>
              <w:ind w:right="-73"/>
              <w:jc w:val="right"/>
              <w:rPr>
                <w:sz w:val="18"/>
                <w:szCs w:val="18"/>
              </w:rPr>
            </w:pPr>
            <w:r w:rsidRPr="002F30E2">
              <w:rPr>
                <w:sz w:val="18"/>
                <w:szCs w:val="18"/>
              </w:rPr>
              <w:t>-</w:t>
            </w:r>
          </w:p>
        </w:tc>
        <w:tc>
          <w:tcPr>
            <w:tcW w:w="1256" w:type="pct"/>
            <w:noWrap/>
            <w:vAlign w:val="bottom"/>
          </w:tcPr>
          <w:p w14:paraId="71B3332C" w14:textId="5C35BB6E" w:rsidR="00C60572" w:rsidRPr="002F30E2" w:rsidRDefault="00C60572" w:rsidP="00F3617D">
            <w:pPr>
              <w:ind w:right="-73"/>
              <w:jc w:val="right"/>
              <w:rPr>
                <w:sz w:val="18"/>
                <w:szCs w:val="18"/>
              </w:rPr>
            </w:pPr>
            <w:r w:rsidRPr="002F30E2">
              <w:rPr>
                <w:sz w:val="18"/>
                <w:szCs w:val="18"/>
              </w:rPr>
              <w:t>-</w:t>
            </w:r>
          </w:p>
        </w:tc>
      </w:tr>
      <w:tr w:rsidR="00C60572" w:rsidRPr="002F30E2" w14:paraId="049F25F6" w14:textId="77777777" w:rsidTr="00661603">
        <w:trPr>
          <w:trHeight w:val="20"/>
        </w:trPr>
        <w:tc>
          <w:tcPr>
            <w:tcW w:w="2488" w:type="pct"/>
            <w:noWrap/>
            <w:vAlign w:val="bottom"/>
          </w:tcPr>
          <w:p w14:paraId="7664A57A" w14:textId="34EA8179" w:rsidR="00C60572" w:rsidRPr="002F30E2" w:rsidRDefault="00C60572" w:rsidP="00F3617D">
            <w:pPr>
              <w:rPr>
                <w:iCs/>
                <w:sz w:val="18"/>
                <w:szCs w:val="18"/>
                <w:vertAlign w:val="superscript"/>
              </w:rPr>
            </w:pPr>
            <w:r w:rsidRPr="002F30E2">
              <w:rPr>
                <w:iCs/>
                <w:sz w:val="18"/>
                <w:szCs w:val="18"/>
              </w:rPr>
              <w:t>Dönem Sonu Net Defter Değeri</w:t>
            </w:r>
            <w:r w:rsidRPr="002F30E2">
              <w:rPr>
                <w:rFonts w:eastAsia="Arial Unicode MS"/>
                <w:bCs/>
                <w:sz w:val="16"/>
                <w:szCs w:val="16"/>
              </w:rPr>
              <w:t xml:space="preserve"> (*)</w:t>
            </w:r>
          </w:p>
        </w:tc>
        <w:tc>
          <w:tcPr>
            <w:tcW w:w="1256" w:type="pct"/>
            <w:vAlign w:val="bottom"/>
          </w:tcPr>
          <w:p w14:paraId="0E2D3FE6" w14:textId="7086FF0F" w:rsidR="00C60572" w:rsidRPr="002F30E2" w:rsidRDefault="0088530D" w:rsidP="00F3617D">
            <w:pPr>
              <w:ind w:right="-73"/>
              <w:jc w:val="right"/>
              <w:rPr>
                <w:b/>
                <w:sz w:val="18"/>
                <w:szCs w:val="18"/>
              </w:rPr>
            </w:pPr>
            <w:r w:rsidRPr="002F30E2">
              <w:rPr>
                <w:b/>
                <w:sz w:val="18"/>
                <w:szCs w:val="18"/>
              </w:rPr>
              <w:t>259.332</w:t>
            </w:r>
          </w:p>
        </w:tc>
        <w:tc>
          <w:tcPr>
            <w:tcW w:w="1256" w:type="pct"/>
            <w:noWrap/>
            <w:vAlign w:val="bottom"/>
          </w:tcPr>
          <w:p w14:paraId="78F9076F" w14:textId="67680A5B" w:rsidR="00C60572" w:rsidRPr="002F30E2" w:rsidRDefault="00C60572" w:rsidP="00F3617D">
            <w:pPr>
              <w:ind w:right="-73"/>
              <w:jc w:val="right"/>
              <w:rPr>
                <w:b/>
                <w:sz w:val="18"/>
                <w:szCs w:val="18"/>
              </w:rPr>
            </w:pPr>
            <w:r w:rsidRPr="002F30E2">
              <w:rPr>
                <w:b/>
                <w:sz w:val="18"/>
                <w:szCs w:val="18"/>
              </w:rPr>
              <w:t>307.881</w:t>
            </w:r>
          </w:p>
        </w:tc>
      </w:tr>
    </w:tbl>
    <w:p w14:paraId="5504088A" w14:textId="77777777" w:rsidR="00D07923" w:rsidRPr="002F30E2" w:rsidRDefault="00823670" w:rsidP="00F3617D">
      <w:pPr>
        <w:autoSpaceDE w:val="0"/>
        <w:autoSpaceDN w:val="0"/>
        <w:adjustRightInd w:val="0"/>
        <w:rPr>
          <w:sz w:val="6"/>
          <w:szCs w:val="24"/>
        </w:rPr>
      </w:pPr>
      <w:r w:rsidRPr="002F30E2">
        <w:rPr>
          <w:sz w:val="6"/>
          <w:szCs w:val="24"/>
        </w:rPr>
        <w:tab/>
        <w:t xml:space="preserve">     </w:t>
      </w:r>
    </w:p>
    <w:p w14:paraId="0705835F" w14:textId="07645D43" w:rsidR="00D07923" w:rsidRPr="002F30E2" w:rsidRDefault="00D07923" w:rsidP="00F3617D">
      <w:pPr>
        <w:autoSpaceDE w:val="0"/>
        <w:autoSpaceDN w:val="0"/>
        <w:adjustRightInd w:val="0"/>
        <w:ind w:left="1276" w:hanging="425"/>
        <w:rPr>
          <w:sz w:val="6"/>
          <w:szCs w:val="24"/>
        </w:rPr>
      </w:pPr>
      <w:r w:rsidRPr="002F30E2">
        <w:rPr>
          <w:rFonts w:eastAsia="Arial Unicode MS"/>
          <w:bCs/>
          <w:sz w:val="16"/>
          <w:szCs w:val="16"/>
        </w:rPr>
        <w:t>(*)</w:t>
      </w:r>
      <w:r w:rsidR="00341534" w:rsidRPr="002F30E2">
        <w:rPr>
          <w:rFonts w:eastAsia="Arial Unicode MS"/>
          <w:bCs/>
          <w:sz w:val="16"/>
          <w:szCs w:val="16"/>
        </w:rPr>
        <w:tab/>
      </w:r>
      <w:r w:rsidRPr="002F30E2">
        <w:rPr>
          <w:sz w:val="16"/>
          <w:szCs w:val="16"/>
        </w:rPr>
        <w:t>Banka’nın satış amaçlı elde tutulan varlı</w:t>
      </w:r>
      <w:r w:rsidR="000B5ACA" w:rsidRPr="002F30E2">
        <w:rPr>
          <w:sz w:val="16"/>
          <w:szCs w:val="16"/>
        </w:rPr>
        <w:t>klarının</w:t>
      </w:r>
      <w:r w:rsidRPr="002F30E2">
        <w:rPr>
          <w:sz w:val="16"/>
          <w:szCs w:val="16"/>
        </w:rPr>
        <w:t xml:space="preserve"> </w:t>
      </w:r>
      <w:r w:rsidR="003F2A22" w:rsidRPr="002F30E2">
        <w:rPr>
          <w:sz w:val="16"/>
          <w:szCs w:val="16"/>
        </w:rPr>
        <w:t>2</w:t>
      </w:r>
      <w:r w:rsidR="003B3CC5" w:rsidRPr="002F30E2">
        <w:rPr>
          <w:sz w:val="16"/>
          <w:szCs w:val="16"/>
        </w:rPr>
        <w:t>1</w:t>
      </w:r>
      <w:r w:rsidR="00BD30A7" w:rsidRPr="002F30E2">
        <w:rPr>
          <w:sz w:val="16"/>
          <w:szCs w:val="16"/>
        </w:rPr>
        <w:t>5</w:t>
      </w:r>
      <w:r w:rsidR="003B3CC5" w:rsidRPr="002F30E2">
        <w:rPr>
          <w:sz w:val="16"/>
          <w:szCs w:val="16"/>
        </w:rPr>
        <w:t>.</w:t>
      </w:r>
      <w:r w:rsidR="00BD30A7" w:rsidRPr="002F30E2">
        <w:rPr>
          <w:sz w:val="16"/>
          <w:szCs w:val="16"/>
        </w:rPr>
        <w:t>41</w:t>
      </w:r>
      <w:r w:rsidR="003B3CC5" w:rsidRPr="002F30E2">
        <w:rPr>
          <w:sz w:val="16"/>
          <w:szCs w:val="16"/>
        </w:rPr>
        <w:t>1</w:t>
      </w:r>
      <w:r w:rsidR="002A2C9F" w:rsidRPr="002F30E2">
        <w:rPr>
          <w:sz w:val="16"/>
          <w:szCs w:val="16"/>
        </w:rPr>
        <w:t xml:space="preserve"> </w:t>
      </w:r>
      <w:r w:rsidRPr="002F30E2">
        <w:rPr>
          <w:sz w:val="16"/>
          <w:szCs w:val="16"/>
        </w:rPr>
        <w:t>TL</w:t>
      </w:r>
      <w:r w:rsidR="000B5ACA" w:rsidRPr="002F30E2">
        <w:rPr>
          <w:sz w:val="16"/>
          <w:szCs w:val="16"/>
        </w:rPr>
        <w:t xml:space="preserve">’si </w:t>
      </w:r>
      <w:r w:rsidR="00402128" w:rsidRPr="002F30E2">
        <w:rPr>
          <w:sz w:val="16"/>
          <w:szCs w:val="16"/>
        </w:rPr>
        <w:t xml:space="preserve">( </w:t>
      </w:r>
      <w:r w:rsidR="003375F5" w:rsidRPr="002F30E2">
        <w:rPr>
          <w:sz w:val="16"/>
          <w:szCs w:val="16"/>
        </w:rPr>
        <w:t>31 Aralık 2021</w:t>
      </w:r>
      <w:r w:rsidR="00402128" w:rsidRPr="002F30E2">
        <w:rPr>
          <w:sz w:val="16"/>
          <w:szCs w:val="16"/>
        </w:rPr>
        <w:t xml:space="preserve">: </w:t>
      </w:r>
      <w:r w:rsidR="00C60572" w:rsidRPr="002F30E2">
        <w:rPr>
          <w:sz w:val="16"/>
          <w:szCs w:val="16"/>
        </w:rPr>
        <w:t>247.112</w:t>
      </w:r>
      <w:r w:rsidR="00E40A71" w:rsidRPr="002F30E2">
        <w:rPr>
          <w:sz w:val="16"/>
          <w:szCs w:val="16"/>
        </w:rPr>
        <w:t xml:space="preserve"> TL</w:t>
      </w:r>
      <w:r w:rsidR="000B5ACA" w:rsidRPr="002F30E2">
        <w:rPr>
          <w:sz w:val="16"/>
          <w:szCs w:val="16"/>
        </w:rPr>
        <w:t>) üzerinde</w:t>
      </w:r>
      <w:r w:rsidR="000E08E3" w:rsidRPr="002F30E2">
        <w:rPr>
          <w:sz w:val="16"/>
          <w:szCs w:val="16"/>
        </w:rPr>
        <w:t xml:space="preserve"> </w:t>
      </w:r>
      <w:r w:rsidRPr="002F30E2">
        <w:rPr>
          <w:sz w:val="16"/>
          <w:szCs w:val="16"/>
        </w:rPr>
        <w:t>vefa hakkı bulunmaktadır</w:t>
      </w:r>
      <w:r w:rsidRPr="002F30E2">
        <w:rPr>
          <w:sz w:val="16"/>
          <w:szCs w:val="24"/>
        </w:rPr>
        <w:t>.</w:t>
      </w:r>
    </w:p>
    <w:p w14:paraId="688012ED" w14:textId="495C2AD0" w:rsidR="00652307" w:rsidRPr="002F30E2" w:rsidRDefault="00652307" w:rsidP="00F3617D">
      <w:pPr>
        <w:autoSpaceDE w:val="0"/>
        <w:autoSpaceDN w:val="0"/>
        <w:adjustRightInd w:val="0"/>
        <w:ind w:left="851"/>
        <w:rPr>
          <w:sz w:val="14"/>
          <w:szCs w:val="14"/>
        </w:rPr>
      </w:pPr>
    </w:p>
    <w:p w14:paraId="1462EFA8" w14:textId="0ABB3C54" w:rsidR="00652307" w:rsidRPr="002F30E2" w:rsidRDefault="00B44B74" w:rsidP="00F3617D">
      <w:pPr>
        <w:ind w:left="851"/>
        <w:jc w:val="both"/>
        <w:rPr>
          <w:rFonts w:eastAsia="Arial Unicode MS"/>
        </w:rPr>
      </w:pPr>
      <w:r w:rsidRPr="002F30E2">
        <w:rPr>
          <w:rFonts w:eastAsia="Arial Unicode MS"/>
          <w:bCs/>
        </w:rPr>
        <w:t>30 Eylül 2022</w:t>
      </w:r>
      <w:r w:rsidR="00652307" w:rsidRPr="002F30E2">
        <w:rPr>
          <w:rFonts w:eastAsia="Arial Unicode MS"/>
        </w:rPr>
        <w:t xml:space="preserve"> </w:t>
      </w:r>
      <w:r w:rsidR="00652307" w:rsidRPr="002F30E2">
        <w:rPr>
          <w:rFonts w:eastAsia="Arial Unicode MS"/>
          <w:bCs/>
        </w:rPr>
        <w:t xml:space="preserve">tarihi itibarıyla </w:t>
      </w:r>
      <w:r w:rsidR="004D3F65" w:rsidRPr="002F30E2">
        <w:t>Grup’un</w:t>
      </w:r>
      <w:r w:rsidR="00652307" w:rsidRPr="002F30E2">
        <w:t xml:space="preserve"> durdurulan faaliyetleri bulunmamaktadır </w:t>
      </w:r>
      <w:r w:rsidR="00402128" w:rsidRPr="002F30E2">
        <w:rPr>
          <w:rFonts w:eastAsia="Arial Unicode MS"/>
        </w:rPr>
        <w:t>(</w:t>
      </w:r>
      <w:r w:rsidR="003375F5" w:rsidRPr="002F30E2">
        <w:rPr>
          <w:rFonts w:eastAsia="Arial Unicode MS"/>
        </w:rPr>
        <w:t>31 Aralık 2021</w:t>
      </w:r>
      <w:r w:rsidR="00652307" w:rsidRPr="002F30E2">
        <w:rPr>
          <w:rFonts w:eastAsia="Arial Unicode MS"/>
        </w:rPr>
        <w:t>: Bulunmamaktadır).</w:t>
      </w:r>
    </w:p>
    <w:p w14:paraId="3290C68A" w14:textId="77777777" w:rsidR="00652307" w:rsidRPr="002F30E2" w:rsidRDefault="00652307" w:rsidP="00F3617D">
      <w:pPr>
        <w:ind w:left="851"/>
        <w:jc w:val="both"/>
        <w:rPr>
          <w:rFonts w:eastAsia="Arial Unicode MS"/>
          <w:bCs/>
          <w:sz w:val="16"/>
          <w:szCs w:val="16"/>
        </w:rPr>
      </w:pPr>
    </w:p>
    <w:p w14:paraId="771D730C" w14:textId="1B0FFE62" w:rsidR="00652307" w:rsidRPr="002F30E2" w:rsidRDefault="00F663E9" w:rsidP="00F3617D">
      <w:pPr>
        <w:ind w:left="1276" w:hanging="425"/>
        <w:jc w:val="both"/>
        <w:rPr>
          <w:rFonts w:eastAsia="Arial Unicode MS"/>
          <w:b/>
          <w:bCs/>
        </w:rPr>
      </w:pPr>
      <w:r w:rsidRPr="002F30E2">
        <w:rPr>
          <w:rFonts w:eastAsia="Arial Unicode MS"/>
          <w:b/>
          <w:bCs/>
        </w:rPr>
        <w:t>9</w:t>
      </w:r>
      <w:r w:rsidR="00652307" w:rsidRPr="002F30E2">
        <w:rPr>
          <w:rFonts w:eastAsia="Arial Unicode MS"/>
          <w:b/>
          <w:bCs/>
        </w:rPr>
        <w:t>.</w:t>
      </w:r>
      <w:r w:rsidR="00652307" w:rsidRPr="002F30E2">
        <w:rPr>
          <w:rFonts w:eastAsia="Arial Unicode MS"/>
          <w:b/>
          <w:bCs/>
        </w:rPr>
        <w:tab/>
        <w:t>Ortaklık Yatırımları</w:t>
      </w:r>
    </w:p>
    <w:p w14:paraId="3FD3882C" w14:textId="77777777" w:rsidR="00652307" w:rsidRPr="002F30E2" w:rsidRDefault="00652307" w:rsidP="00F3617D">
      <w:pPr>
        <w:ind w:left="1276" w:hanging="425"/>
        <w:jc w:val="both"/>
        <w:rPr>
          <w:rFonts w:eastAsia="Arial Unicode MS"/>
          <w:sz w:val="14"/>
          <w:szCs w:val="14"/>
        </w:rPr>
      </w:pPr>
    </w:p>
    <w:p w14:paraId="311BE0B8" w14:textId="7088B63E" w:rsidR="00652307" w:rsidRPr="002F30E2" w:rsidRDefault="00652307" w:rsidP="00F3617D">
      <w:pPr>
        <w:pStyle w:val="ListParagraph"/>
        <w:numPr>
          <w:ilvl w:val="0"/>
          <w:numId w:val="36"/>
        </w:numPr>
        <w:jc w:val="both"/>
        <w:rPr>
          <w:rFonts w:eastAsia="Arial Unicode MS"/>
          <w:b/>
          <w:bCs/>
        </w:rPr>
      </w:pPr>
      <w:r w:rsidRPr="002F30E2">
        <w:rPr>
          <w:rFonts w:eastAsia="Arial Unicode MS"/>
          <w:b/>
          <w:bCs/>
        </w:rPr>
        <w:t>İşt</w:t>
      </w:r>
      <w:r w:rsidR="00D858BD" w:rsidRPr="002F30E2">
        <w:rPr>
          <w:rFonts w:eastAsia="Arial Unicode MS"/>
          <w:b/>
          <w:bCs/>
        </w:rPr>
        <w:t>iraklere ilişkin bilgiler (net)</w:t>
      </w:r>
    </w:p>
    <w:p w14:paraId="47C45013" w14:textId="77777777" w:rsidR="00CA02A4" w:rsidRPr="002F30E2" w:rsidRDefault="00CA02A4" w:rsidP="00F3617D">
      <w:pPr>
        <w:pStyle w:val="ListParagraph"/>
        <w:ind w:left="851"/>
        <w:jc w:val="both"/>
        <w:rPr>
          <w:rFonts w:eastAsia="Arial Unicode MS"/>
          <w:sz w:val="14"/>
          <w:szCs w:val="14"/>
        </w:rPr>
      </w:pPr>
    </w:p>
    <w:p w14:paraId="3CA9C2A0" w14:textId="2F77AA0C" w:rsidR="00CA02A4" w:rsidRPr="002F30E2" w:rsidRDefault="00D07923" w:rsidP="00F3617D">
      <w:pPr>
        <w:ind w:left="851"/>
        <w:jc w:val="both"/>
        <w:rPr>
          <w:rFonts w:eastAsia="Arial Unicode MS"/>
          <w:bCs/>
        </w:rPr>
      </w:pPr>
      <w:r w:rsidRPr="002F30E2">
        <w:rPr>
          <w:rFonts w:eastAsia="Arial Unicode MS"/>
          <w:bCs/>
        </w:rPr>
        <w:t>B</w:t>
      </w:r>
      <w:r w:rsidR="00402128" w:rsidRPr="002F30E2">
        <w:rPr>
          <w:rFonts w:eastAsia="Arial Unicode MS"/>
          <w:bCs/>
        </w:rPr>
        <w:t>ulunmamaktadır (</w:t>
      </w:r>
      <w:r w:rsidR="003375F5" w:rsidRPr="002F30E2">
        <w:rPr>
          <w:rFonts w:eastAsia="Arial Unicode MS"/>
          <w:bCs/>
        </w:rPr>
        <w:t>31 Aralık 2021</w:t>
      </w:r>
      <w:r w:rsidR="00CD3CA6" w:rsidRPr="002F30E2">
        <w:rPr>
          <w:rFonts w:eastAsia="Arial Unicode MS"/>
          <w:bCs/>
        </w:rPr>
        <w:t xml:space="preserve">: </w:t>
      </w:r>
      <w:r w:rsidRPr="002F30E2">
        <w:rPr>
          <w:rFonts w:eastAsia="Arial Unicode MS"/>
          <w:bCs/>
        </w:rPr>
        <w:t>Bulunmamaktadır</w:t>
      </w:r>
      <w:r w:rsidR="00CD3CA6" w:rsidRPr="002F30E2">
        <w:rPr>
          <w:rFonts w:eastAsia="Arial Unicode MS"/>
          <w:bCs/>
        </w:rPr>
        <w:t>).</w:t>
      </w:r>
    </w:p>
    <w:p w14:paraId="2613B247" w14:textId="0B7FDE7B" w:rsidR="00BF2AED" w:rsidRPr="002F30E2" w:rsidRDefault="00BA5CA2" w:rsidP="00370919">
      <w:pPr>
        <w:spacing w:line="221" w:lineRule="auto"/>
        <w:jc w:val="both"/>
        <w:rPr>
          <w:b/>
        </w:rPr>
      </w:pPr>
      <w:r w:rsidRPr="002F30E2">
        <w:rPr>
          <w:rFonts w:eastAsia="Arial Unicode MS"/>
          <w:bCs/>
        </w:rPr>
        <w:br w:type="page"/>
      </w:r>
      <w:r w:rsidR="00BF2AED" w:rsidRPr="002F30E2">
        <w:rPr>
          <w:b/>
        </w:rPr>
        <w:lastRenderedPageBreak/>
        <w:t>KONSOLİDE FİNANSAL TABLOLARA İLİŞKİN AÇIKLAMA VE DİPNOTLAR (Devamı)</w:t>
      </w:r>
    </w:p>
    <w:p w14:paraId="23F47C8F" w14:textId="77777777" w:rsidR="00CA02A4" w:rsidRPr="002F30E2" w:rsidRDefault="00CA02A4" w:rsidP="00370919">
      <w:pPr>
        <w:spacing w:line="221" w:lineRule="auto"/>
        <w:ind w:left="851" w:hanging="851"/>
        <w:jc w:val="both"/>
        <w:rPr>
          <w:bCs/>
        </w:rPr>
      </w:pPr>
    </w:p>
    <w:p w14:paraId="28597A5C" w14:textId="6312D4EA" w:rsidR="00BF2AED" w:rsidRPr="002F30E2" w:rsidRDefault="000D26AB" w:rsidP="00370919">
      <w:pPr>
        <w:pStyle w:val="ListParagraph"/>
        <w:numPr>
          <w:ilvl w:val="0"/>
          <w:numId w:val="27"/>
        </w:numPr>
        <w:spacing w:line="221" w:lineRule="auto"/>
        <w:ind w:left="851" w:hanging="844"/>
        <w:jc w:val="both"/>
        <w:rPr>
          <w:b/>
        </w:rPr>
      </w:pPr>
      <w:r w:rsidRPr="002F30E2">
        <w:rPr>
          <w:b/>
        </w:rPr>
        <w:t xml:space="preserve">KONSOLİDE </w:t>
      </w:r>
      <w:r w:rsidR="00BF2AED" w:rsidRPr="002F30E2">
        <w:rPr>
          <w:b/>
        </w:rPr>
        <w:t>BİLANÇONUN AKTİF HESAPLARINA İLİŞKİN AÇIKLAMA VE DİPNOTLAR (Devamı)</w:t>
      </w:r>
    </w:p>
    <w:p w14:paraId="0BB7E36E" w14:textId="77777777" w:rsidR="00BF2AED" w:rsidRPr="002F30E2" w:rsidRDefault="00BF2AED" w:rsidP="00370919">
      <w:pPr>
        <w:pStyle w:val="ListParagraph"/>
        <w:spacing w:line="221" w:lineRule="auto"/>
        <w:ind w:left="0"/>
        <w:jc w:val="both"/>
        <w:rPr>
          <w:bCs/>
          <w:sz w:val="16"/>
          <w:szCs w:val="16"/>
        </w:rPr>
      </w:pPr>
    </w:p>
    <w:p w14:paraId="289CBBCB" w14:textId="1D7E67A7" w:rsidR="00BF2AED" w:rsidRPr="002F30E2" w:rsidRDefault="00BF2AED" w:rsidP="00370919">
      <w:pPr>
        <w:spacing w:line="221" w:lineRule="auto"/>
        <w:ind w:left="1276" w:hanging="425"/>
        <w:jc w:val="both"/>
        <w:rPr>
          <w:rFonts w:eastAsia="Arial Unicode MS"/>
          <w:b/>
          <w:bCs/>
        </w:rPr>
      </w:pPr>
      <w:r w:rsidRPr="002F30E2">
        <w:rPr>
          <w:rFonts w:eastAsia="Arial Unicode MS"/>
          <w:b/>
          <w:bCs/>
        </w:rPr>
        <w:t>9.</w:t>
      </w:r>
      <w:r w:rsidRPr="002F30E2">
        <w:rPr>
          <w:rFonts w:eastAsia="Arial Unicode MS"/>
          <w:b/>
          <w:bCs/>
        </w:rPr>
        <w:tab/>
        <w:t>Ortaklık Yatırımları (Devamı)</w:t>
      </w:r>
    </w:p>
    <w:p w14:paraId="155B2260" w14:textId="77777777" w:rsidR="00F501D3" w:rsidRPr="002F30E2" w:rsidRDefault="00F501D3" w:rsidP="00370919">
      <w:pPr>
        <w:spacing w:line="221" w:lineRule="auto"/>
        <w:ind w:left="1276" w:hanging="425"/>
        <w:jc w:val="both"/>
        <w:rPr>
          <w:rFonts w:eastAsia="Arial Unicode MS"/>
          <w:b/>
          <w:bCs/>
          <w:sz w:val="14"/>
          <w:szCs w:val="14"/>
        </w:rPr>
      </w:pPr>
    </w:p>
    <w:p w14:paraId="7A546DD4" w14:textId="644289E6" w:rsidR="001F5C92" w:rsidRPr="002F30E2" w:rsidRDefault="001F5C92" w:rsidP="00370919">
      <w:pPr>
        <w:spacing w:line="221" w:lineRule="auto"/>
        <w:ind w:left="1276" w:hanging="425"/>
        <w:jc w:val="both"/>
        <w:rPr>
          <w:rFonts w:eastAsia="Arial Unicode MS"/>
          <w:b/>
          <w:bCs/>
        </w:rPr>
      </w:pPr>
      <w:r w:rsidRPr="002F30E2">
        <w:rPr>
          <w:rFonts w:eastAsia="Arial Unicode MS"/>
          <w:b/>
          <w:bCs/>
        </w:rPr>
        <w:t>b)</w:t>
      </w:r>
      <w:r w:rsidR="00BA5CA2" w:rsidRPr="002F30E2">
        <w:rPr>
          <w:rFonts w:eastAsia="Arial Unicode MS"/>
          <w:b/>
          <w:bCs/>
        </w:rPr>
        <w:tab/>
      </w:r>
      <w:r w:rsidRPr="002F30E2">
        <w:rPr>
          <w:rFonts w:eastAsia="Arial Unicode MS"/>
          <w:b/>
          <w:bCs/>
        </w:rPr>
        <w:t>Bağlı orta</w:t>
      </w:r>
      <w:r w:rsidR="00D858BD" w:rsidRPr="002F30E2">
        <w:rPr>
          <w:rFonts w:eastAsia="Arial Unicode MS"/>
          <w:b/>
          <w:bCs/>
        </w:rPr>
        <w:t>klıklara ilişkin bilgiler (net)</w:t>
      </w:r>
    </w:p>
    <w:p w14:paraId="67B13244" w14:textId="77777777" w:rsidR="00F501D3" w:rsidRPr="002F30E2" w:rsidRDefault="00F501D3" w:rsidP="00370919">
      <w:pPr>
        <w:spacing w:line="221" w:lineRule="auto"/>
        <w:ind w:left="1276" w:hanging="425"/>
        <w:jc w:val="both"/>
        <w:rPr>
          <w:rFonts w:eastAsia="Arial Unicode MS"/>
          <w:b/>
          <w:bCs/>
          <w:sz w:val="14"/>
          <w:szCs w:val="14"/>
        </w:rPr>
      </w:pPr>
    </w:p>
    <w:p w14:paraId="54FA2943" w14:textId="13E24242" w:rsidR="001F5C92" w:rsidRPr="002F30E2" w:rsidRDefault="001F5C92" w:rsidP="00370919">
      <w:pPr>
        <w:tabs>
          <w:tab w:val="left" w:pos="1022"/>
          <w:tab w:val="left" w:pos="1701"/>
        </w:tabs>
        <w:spacing w:line="221" w:lineRule="auto"/>
        <w:ind w:left="1276" w:hanging="425"/>
        <w:jc w:val="both"/>
        <w:rPr>
          <w:b/>
          <w:iCs/>
        </w:rPr>
      </w:pPr>
      <w:r w:rsidRPr="002F30E2">
        <w:rPr>
          <w:b/>
          <w:iCs/>
        </w:rPr>
        <w:t>b.1)</w:t>
      </w:r>
      <w:r w:rsidRPr="002F30E2">
        <w:rPr>
          <w:b/>
          <w:iCs/>
        </w:rPr>
        <w:tab/>
        <w:t>Konsolide edilmeyen bağlı</w:t>
      </w:r>
      <w:r w:rsidR="00F663E9" w:rsidRPr="002F30E2">
        <w:rPr>
          <w:b/>
          <w:iCs/>
        </w:rPr>
        <w:t xml:space="preserve"> ortaklıklara ilişkin bilgiler</w:t>
      </w:r>
    </w:p>
    <w:p w14:paraId="6A149280" w14:textId="77777777" w:rsidR="00F501D3" w:rsidRPr="002F30E2" w:rsidRDefault="00F501D3" w:rsidP="00370919">
      <w:pPr>
        <w:tabs>
          <w:tab w:val="left" w:pos="1022"/>
          <w:tab w:val="left" w:pos="1701"/>
        </w:tabs>
        <w:spacing w:line="221" w:lineRule="auto"/>
        <w:ind w:left="1276" w:hanging="425"/>
        <w:jc w:val="both"/>
        <w:rPr>
          <w:b/>
          <w:iCs/>
          <w:sz w:val="14"/>
          <w:szCs w:val="14"/>
        </w:rPr>
      </w:pPr>
    </w:p>
    <w:p w14:paraId="5AABEA89" w14:textId="32451F01" w:rsidR="004878C0" w:rsidRPr="002F30E2" w:rsidRDefault="0092048C" w:rsidP="00370919">
      <w:pPr>
        <w:tabs>
          <w:tab w:val="left" w:pos="709"/>
          <w:tab w:val="left" w:pos="1701"/>
        </w:tabs>
        <w:spacing w:line="221" w:lineRule="auto"/>
        <w:ind w:left="851"/>
        <w:jc w:val="both"/>
        <w:rPr>
          <w:iCs/>
        </w:rPr>
      </w:pPr>
      <w:r w:rsidRPr="002F30E2">
        <w:rPr>
          <w:iCs/>
        </w:rPr>
        <w:t xml:space="preserve">Ziraat Katılım Varlık Kiralama A.Ş. (“Şirket”), tamamı Ziraat Katılım Bankası Anonim Şirketi tarafından ödenmiş 50.000 TL sermayesi ile Bankacılık Düzenleme ve Denetleme Kurulu ve Sermaye Piyasaları Kurulundan alınan izinle 22 Ocak 2016 tarihinde, Sermaye Piyasası Kurulu (“SPK”)’ </w:t>
      </w:r>
      <w:proofErr w:type="spellStart"/>
      <w:r w:rsidRPr="002F30E2">
        <w:rPr>
          <w:iCs/>
        </w:rPr>
        <w:t>nun</w:t>
      </w:r>
      <w:proofErr w:type="spellEnd"/>
      <w:r w:rsidRPr="002F30E2">
        <w:rPr>
          <w:iCs/>
        </w:rPr>
        <w:t xml:space="preserve"> 7 Haziran 2013 tarihli ve 28760 sayılı </w:t>
      </w:r>
      <w:proofErr w:type="gramStart"/>
      <w:r w:rsidRPr="002F30E2">
        <w:rPr>
          <w:iCs/>
        </w:rPr>
        <w:t>Resmi</w:t>
      </w:r>
      <w:proofErr w:type="gramEnd"/>
      <w:r w:rsidRPr="002F30E2">
        <w:rPr>
          <w:iCs/>
        </w:rPr>
        <w:t xml:space="preserve"> </w:t>
      </w:r>
      <w:proofErr w:type="spellStart"/>
      <w:r w:rsidRPr="002F30E2">
        <w:rPr>
          <w:iCs/>
        </w:rPr>
        <w:t>Gazete'de</w:t>
      </w:r>
      <w:proofErr w:type="spellEnd"/>
      <w:r w:rsidRPr="002F30E2">
        <w:rPr>
          <w:iCs/>
        </w:rPr>
        <w:t xml:space="preserve"> yayınlanan Kira Sertifikaları Tebliği (III-61.1) çerçevesinde münhasıran kira sertifikası ihraç etmek amacıyla kurulmuştur.</w:t>
      </w:r>
    </w:p>
    <w:p w14:paraId="20C32F6C" w14:textId="77777777" w:rsidR="00F501D3" w:rsidRPr="002F30E2" w:rsidRDefault="00F501D3" w:rsidP="00370919">
      <w:pPr>
        <w:tabs>
          <w:tab w:val="left" w:pos="709"/>
          <w:tab w:val="left" w:pos="1701"/>
        </w:tabs>
        <w:spacing w:line="221" w:lineRule="auto"/>
        <w:ind w:left="851"/>
        <w:jc w:val="both"/>
        <w:rPr>
          <w:iCs/>
        </w:rPr>
      </w:pPr>
    </w:p>
    <w:p w14:paraId="308AAA4C" w14:textId="74C90B88" w:rsidR="0092048C" w:rsidRPr="002F30E2" w:rsidRDefault="0092048C" w:rsidP="00370919">
      <w:pPr>
        <w:tabs>
          <w:tab w:val="left" w:pos="709"/>
          <w:tab w:val="left" w:pos="1701"/>
        </w:tabs>
        <w:spacing w:line="221" w:lineRule="auto"/>
        <w:ind w:left="851"/>
        <w:jc w:val="both"/>
        <w:rPr>
          <w:iCs/>
        </w:rPr>
      </w:pPr>
      <w:r w:rsidRPr="002F30E2">
        <w:rPr>
          <w:iCs/>
        </w:rPr>
        <w:t xml:space="preserve">ZKB Varlık Kiralama A.Ş. (“Şirket”), tamamı Ziraat Katılım Bankası Anonim Şirketi tarafından ödenmiş 50.000 TL sermayesi ile Bankacılık Düzenleme ve Denetleme Kurulu ve Sermaye Piyasaları Kurulundan alınan izinle 8 Eylül 2017 tarihinde, Sermaye Piyasası Kurulu (“SPK”)’ </w:t>
      </w:r>
      <w:proofErr w:type="spellStart"/>
      <w:r w:rsidRPr="002F30E2">
        <w:rPr>
          <w:iCs/>
        </w:rPr>
        <w:t>nun</w:t>
      </w:r>
      <w:proofErr w:type="spellEnd"/>
      <w:r w:rsidRPr="002F30E2">
        <w:rPr>
          <w:iCs/>
        </w:rPr>
        <w:t xml:space="preserve"> 7 Haziran 2013 tarihli ve 28760 sayılı </w:t>
      </w:r>
      <w:proofErr w:type="gramStart"/>
      <w:r w:rsidRPr="002F30E2">
        <w:rPr>
          <w:iCs/>
        </w:rPr>
        <w:t>Resmi</w:t>
      </w:r>
      <w:proofErr w:type="gramEnd"/>
      <w:r w:rsidRPr="002F30E2">
        <w:rPr>
          <w:iCs/>
        </w:rPr>
        <w:t xml:space="preserve"> </w:t>
      </w:r>
      <w:proofErr w:type="spellStart"/>
      <w:r w:rsidRPr="002F30E2">
        <w:rPr>
          <w:iCs/>
        </w:rPr>
        <w:t>Gazete'de</w:t>
      </w:r>
      <w:proofErr w:type="spellEnd"/>
      <w:r w:rsidRPr="002F30E2">
        <w:rPr>
          <w:iCs/>
        </w:rPr>
        <w:t xml:space="preserve"> yayınlanan Kira Sertifikaları Tebliği (III-61.1) çerçevesinde münhasıran kira sertifikası ihraç etmek amacıyla kurulmuştur.</w:t>
      </w:r>
    </w:p>
    <w:p w14:paraId="1C0DD8FE" w14:textId="5BC02534" w:rsidR="001F5C92" w:rsidRPr="002F30E2" w:rsidRDefault="001F5C92" w:rsidP="00370919">
      <w:pPr>
        <w:spacing w:line="221" w:lineRule="auto"/>
        <w:jc w:val="both"/>
        <w:rPr>
          <w:bCs/>
          <w:iCs/>
          <w:sz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1"/>
        <w:gridCol w:w="2645"/>
        <w:gridCol w:w="1902"/>
        <w:gridCol w:w="1762"/>
        <w:gridCol w:w="1625"/>
      </w:tblGrid>
      <w:tr w:rsidR="00332EBF" w:rsidRPr="002F30E2" w14:paraId="29E7D838" w14:textId="77777777" w:rsidTr="008F70C6">
        <w:trPr>
          <w:trHeight w:val="22"/>
        </w:trPr>
        <w:tc>
          <w:tcPr>
            <w:tcW w:w="194" w:type="pct"/>
            <w:tcBorders>
              <w:top w:val="single" w:sz="4" w:space="0" w:color="auto"/>
            </w:tcBorders>
            <w:noWrap/>
          </w:tcPr>
          <w:p w14:paraId="5A4A4018" w14:textId="77777777" w:rsidR="001F5C92" w:rsidRPr="002F30E2" w:rsidRDefault="001F5C92" w:rsidP="00370919">
            <w:pPr>
              <w:spacing w:line="221" w:lineRule="auto"/>
              <w:jc w:val="center"/>
              <w:rPr>
                <w:sz w:val="16"/>
                <w:szCs w:val="16"/>
              </w:rPr>
            </w:pPr>
          </w:p>
        </w:tc>
        <w:tc>
          <w:tcPr>
            <w:tcW w:w="1602" w:type="pct"/>
            <w:tcBorders>
              <w:top w:val="single" w:sz="4" w:space="0" w:color="auto"/>
            </w:tcBorders>
            <w:noWrap/>
            <w:vAlign w:val="bottom"/>
          </w:tcPr>
          <w:p w14:paraId="6D89BEEB" w14:textId="77777777" w:rsidR="001F5C92" w:rsidRPr="002F30E2" w:rsidRDefault="001F5C92" w:rsidP="00370919">
            <w:pPr>
              <w:spacing w:line="221" w:lineRule="auto"/>
              <w:rPr>
                <w:b/>
                <w:sz w:val="16"/>
                <w:szCs w:val="16"/>
              </w:rPr>
            </w:pPr>
            <w:r w:rsidRPr="002F30E2">
              <w:rPr>
                <w:b/>
                <w:sz w:val="16"/>
                <w:szCs w:val="16"/>
              </w:rPr>
              <w:t>Unvanı</w:t>
            </w:r>
          </w:p>
        </w:tc>
        <w:tc>
          <w:tcPr>
            <w:tcW w:w="1152" w:type="pct"/>
            <w:tcBorders>
              <w:top w:val="single" w:sz="4" w:space="0" w:color="auto"/>
            </w:tcBorders>
            <w:vAlign w:val="bottom"/>
          </w:tcPr>
          <w:p w14:paraId="586E3448" w14:textId="77777777" w:rsidR="001F5C92" w:rsidRPr="002F30E2" w:rsidRDefault="001F5C92" w:rsidP="00370919">
            <w:pPr>
              <w:spacing w:line="221" w:lineRule="auto"/>
              <w:jc w:val="right"/>
              <w:rPr>
                <w:b/>
                <w:sz w:val="16"/>
                <w:szCs w:val="16"/>
              </w:rPr>
            </w:pPr>
            <w:r w:rsidRPr="002F30E2">
              <w:rPr>
                <w:b/>
                <w:sz w:val="16"/>
                <w:szCs w:val="16"/>
              </w:rPr>
              <w:t>Adres (Şehir/ Ülke)</w:t>
            </w:r>
          </w:p>
        </w:tc>
        <w:tc>
          <w:tcPr>
            <w:tcW w:w="1067" w:type="pct"/>
            <w:tcBorders>
              <w:top w:val="single" w:sz="4" w:space="0" w:color="auto"/>
            </w:tcBorders>
            <w:vAlign w:val="bottom"/>
          </w:tcPr>
          <w:p w14:paraId="16D89230" w14:textId="77777777" w:rsidR="001F5C92" w:rsidRPr="002F30E2" w:rsidRDefault="001F5C92" w:rsidP="00370919">
            <w:pPr>
              <w:spacing w:line="221" w:lineRule="auto"/>
              <w:ind w:right="-73"/>
              <w:jc w:val="right"/>
              <w:rPr>
                <w:b/>
                <w:sz w:val="16"/>
                <w:szCs w:val="16"/>
              </w:rPr>
            </w:pPr>
            <w:r w:rsidRPr="002F30E2">
              <w:rPr>
                <w:b/>
                <w:sz w:val="16"/>
                <w:szCs w:val="16"/>
              </w:rPr>
              <w:t>Banka’nın Pay Oranı-Farklıysa Oy Oranı (%)</w:t>
            </w:r>
          </w:p>
        </w:tc>
        <w:tc>
          <w:tcPr>
            <w:tcW w:w="984" w:type="pct"/>
            <w:tcBorders>
              <w:top w:val="single" w:sz="4" w:space="0" w:color="auto"/>
            </w:tcBorders>
            <w:vAlign w:val="bottom"/>
          </w:tcPr>
          <w:p w14:paraId="0D6D01B9" w14:textId="77777777" w:rsidR="001F5C92" w:rsidRPr="002F30E2" w:rsidRDefault="001F5C92" w:rsidP="00370919">
            <w:pPr>
              <w:spacing w:line="221" w:lineRule="auto"/>
              <w:ind w:right="-73"/>
              <w:jc w:val="right"/>
              <w:rPr>
                <w:b/>
                <w:sz w:val="16"/>
                <w:szCs w:val="16"/>
              </w:rPr>
            </w:pPr>
            <w:r w:rsidRPr="002F30E2">
              <w:rPr>
                <w:b/>
                <w:sz w:val="16"/>
                <w:szCs w:val="16"/>
              </w:rPr>
              <w:t>Banka Risk Grubu Pay Oranı (%)</w:t>
            </w:r>
          </w:p>
        </w:tc>
      </w:tr>
      <w:tr w:rsidR="00332EBF" w:rsidRPr="002F30E2" w14:paraId="18F8884E" w14:textId="77777777" w:rsidTr="008F70C6">
        <w:trPr>
          <w:trHeight w:val="78"/>
        </w:trPr>
        <w:tc>
          <w:tcPr>
            <w:tcW w:w="194" w:type="pct"/>
            <w:noWrap/>
            <w:vAlign w:val="bottom"/>
          </w:tcPr>
          <w:p w14:paraId="3E5EB728" w14:textId="77777777" w:rsidR="001F5C92" w:rsidRPr="002F30E2" w:rsidRDefault="001F5C92" w:rsidP="00370919">
            <w:pPr>
              <w:spacing w:line="221" w:lineRule="auto"/>
              <w:rPr>
                <w:sz w:val="16"/>
                <w:szCs w:val="16"/>
              </w:rPr>
            </w:pPr>
            <w:r w:rsidRPr="002F30E2">
              <w:rPr>
                <w:sz w:val="16"/>
                <w:szCs w:val="16"/>
              </w:rPr>
              <w:t>1</w:t>
            </w:r>
          </w:p>
        </w:tc>
        <w:tc>
          <w:tcPr>
            <w:tcW w:w="1602" w:type="pct"/>
            <w:noWrap/>
            <w:vAlign w:val="bottom"/>
          </w:tcPr>
          <w:p w14:paraId="52A55910" w14:textId="77777777" w:rsidR="001F5C92" w:rsidRPr="002F30E2" w:rsidRDefault="001F5C92" w:rsidP="00370919">
            <w:pPr>
              <w:spacing w:line="221" w:lineRule="auto"/>
              <w:rPr>
                <w:sz w:val="16"/>
                <w:szCs w:val="16"/>
              </w:rPr>
            </w:pPr>
            <w:r w:rsidRPr="002F30E2">
              <w:rPr>
                <w:sz w:val="16"/>
                <w:szCs w:val="16"/>
              </w:rPr>
              <w:t>Ziraat Katılım Varlık Kiralama A.Ş.</w:t>
            </w:r>
          </w:p>
        </w:tc>
        <w:tc>
          <w:tcPr>
            <w:tcW w:w="1152" w:type="pct"/>
            <w:vAlign w:val="bottom"/>
          </w:tcPr>
          <w:p w14:paraId="2C56AB5B" w14:textId="77777777" w:rsidR="001F5C92" w:rsidRPr="002F30E2" w:rsidRDefault="001F5C92" w:rsidP="00370919">
            <w:pPr>
              <w:spacing w:line="221" w:lineRule="auto"/>
              <w:jc w:val="right"/>
              <w:rPr>
                <w:sz w:val="16"/>
                <w:szCs w:val="16"/>
              </w:rPr>
            </w:pPr>
            <w:r w:rsidRPr="002F30E2">
              <w:rPr>
                <w:sz w:val="16"/>
                <w:szCs w:val="16"/>
              </w:rPr>
              <w:t>İstanbul / TÜRKİYE</w:t>
            </w:r>
          </w:p>
        </w:tc>
        <w:tc>
          <w:tcPr>
            <w:tcW w:w="1067" w:type="pct"/>
            <w:noWrap/>
            <w:vAlign w:val="bottom"/>
          </w:tcPr>
          <w:p w14:paraId="13F89528" w14:textId="77777777" w:rsidR="001F5C92" w:rsidRPr="002F30E2" w:rsidRDefault="001F5C92" w:rsidP="00370919">
            <w:pPr>
              <w:spacing w:line="221" w:lineRule="auto"/>
              <w:ind w:right="-73"/>
              <w:jc w:val="right"/>
              <w:rPr>
                <w:sz w:val="16"/>
                <w:szCs w:val="16"/>
              </w:rPr>
            </w:pPr>
            <w:r w:rsidRPr="002F30E2">
              <w:rPr>
                <w:sz w:val="16"/>
                <w:szCs w:val="16"/>
              </w:rPr>
              <w:t>100</w:t>
            </w:r>
          </w:p>
        </w:tc>
        <w:tc>
          <w:tcPr>
            <w:tcW w:w="984" w:type="pct"/>
            <w:noWrap/>
            <w:vAlign w:val="bottom"/>
          </w:tcPr>
          <w:p w14:paraId="427EE3DE" w14:textId="77777777" w:rsidR="001F5C92" w:rsidRPr="002F30E2" w:rsidRDefault="001F5C92" w:rsidP="00370919">
            <w:pPr>
              <w:spacing w:line="221" w:lineRule="auto"/>
              <w:ind w:right="-73"/>
              <w:jc w:val="right"/>
              <w:rPr>
                <w:sz w:val="16"/>
                <w:szCs w:val="16"/>
              </w:rPr>
            </w:pPr>
            <w:r w:rsidRPr="002F30E2">
              <w:rPr>
                <w:sz w:val="16"/>
                <w:szCs w:val="16"/>
              </w:rPr>
              <w:t>100</w:t>
            </w:r>
          </w:p>
        </w:tc>
      </w:tr>
      <w:tr w:rsidR="001F5C92" w:rsidRPr="002F30E2" w14:paraId="3D3C1645" w14:textId="77777777" w:rsidTr="008F70C6">
        <w:trPr>
          <w:trHeight w:val="78"/>
        </w:trPr>
        <w:tc>
          <w:tcPr>
            <w:tcW w:w="194" w:type="pct"/>
            <w:tcBorders>
              <w:top w:val="dotted" w:sz="4" w:space="0" w:color="auto"/>
              <w:left w:val="single" w:sz="4" w:space="0" w:color="auto"/>
              <w:bottom w:val="single" w:sz="4" w:space="0" w:color="auto"/>
              <w:right w:val="dotted" w:sz="4" w:space="0" w:color="auto"/>
            </w:tcBorders>
            <w:noWrap/>
            <w:vAlign w:val="bottom"/>
          </w:tcPr>
          <w:p w14:paraId="1191C4D9" w14:textId="77777777" w:rsidR="001F5C92" w:rsidRPr="002F30E2" w:rsidRDefault="001F5C92" w:rsidP="00370919">
            <w:pPr>
              <w:spacing w:line="221" w:lineRule="auto"/>
              <w:rPr>
                <w:sz w:val="16"/>
                <w:szCs w:val="16"/>
              </w:rPr>
            </w:pPr>
            <w:r w:rsidRPr="002F30E2">
              <w:rPr>
                <w:sz w:val="16"/>
                <w:szCs w:val="16"/>
              </w:rPr>
              <w:t>2</w:t>
            </w:r>
          </w:p>
        </w:tc>
        <w:tc>
          <w:tcPr>
            <w:tcW w:w="1602"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2F30E2" w:rsidRDefault="001F5C92" w:rsidP="00370919">
            <w:pPr>
              <w:spacing w:line="221" w:lineRule="auto"/>
              <w:rPr>
                <w:sz w:val="16"/>
                <w:szCs w:val="16"/>
              </w:rPr>
            </w:pPr>
            <w:r w:rsidRPr="002F30E2">
              <w:rPr>
                <w:sz w:val="16"/>
                <w:szCs w:val="16"/>
              </w:rPr>
              <w:t>ZKB Varlık Kiralama A.Ş.</w:t>
            </w:r>
          </w:p>
        </w:tc>
        <w:tc>
          <w:tcPr>
            <w:tcW w:w="11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2F30E2" w:rsidRDefault="001F5C92" w:rsidP="00370919">
            <w:pPr>
              <w:spacing w:line="221" w:lineRule="auto"/>
              <w:jc w:val="right"/>
              <w:rPr>
                <w:sz w:val="16"/>
                <w:szCs w:val="16"/>
              </w:rPr>
            </w:pPr>
            <w:r w:rsidRPr="002F30E2">
              <w:rPr>
                <w:sz w:val="16"/>
                <w:szCs w:val="16"/>
              </w:rPr>
              <w:t>İstanbul / TÜRKİYE</w:t>
            </w:r>
          </w:p>
        </w:tc>
        <w:tc>
          <w:tcPr>
            <w:tcW w:w="1067"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2F30E2" w:rsidRDefault="001F5C92" w:rsidP="00370919">
            <w:pPr>
              <w:spacing w:line="221" w:lineRule="auto"/>
              <w:ind w:right="-73"/>
              <w:jc w:val="right"/>
              <w:rPr>
                <w:sz w:val="16"/>
                <w:szCs w:val="16"/>
              </w:rPr>
            </w:pPr>
            <w:r w:rsidRPr="002F30E2">
              <w:rPr>
                <w:sz w:val="16"/>
                <w:szCs w:val="16"/>
              </w:rPr>
              <w:t>100</w:t>
            </w:r>
          </w:p>
        </w:tc>
        <w:tc>
          <w:tcPr>
            <w:tcW w:w="984"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2F30E2" w:rsidRDefault="001F5C92" w:rsidP="00370919">
            <w:pPr>
              <w:spacing w:line="221" w:lineRule="auto"/>
              <w:ind w:right="-73"/>
              <w:jc w:val="right"/>
              <w:rPr>
                <w:sz w:val="16"/>
                <w:szCs w:val="16"/>
              </w:rPr>
            </w:pPr>
            <w:r w:rsidRPr="002F30E2">
              <w:rPr>
                <w:sz w:val="16"/>
                <w:szCs w:val="16"/>
              </w:rPr>
              <w:t>100</w:t>
            </w:r>
          </w:p>
        </w:tc>
      </w:tr>
    </w:tbl>
    <w:p w14:paraId="452F2132" w14:textId="77777777" w:rsidR="001F5C92" w:rsidRPr="002F30E2" w:rsidRDefault="001F5C92" w:rsidP="00370919">
      <w:pPr>
        <w:spacing w:line="221" w:lineRule="auto"/>
        <w:ind w:left="851"/>
        <w:jc w:val="both"/>
        <w:rPr>
          <w:rFonts w:eastAsia="Arial Unicode MS"/>
          <w:sz w:val="16"/>
        </w:rPr>
      </w:pPr>
    </w:p>
    <w:tbl>
      <w:tblPr>
        <w:tblW w:w="453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
        <w:gridCol w:w="837"/>
        <w:gridCol w:w="855"/>
        <w:gridCol w:w="729"/>
        <w:gridCol w:w="740"/>
        <w:gridCol w:w="741"/>
        <w:gridCol w:w="929"/>
        <w:gridCol w:w="929"/>
        <w:gridCol w:w="715"/>
        <w:gridCol w:w="1344"/>
      </w:tblGrid>
      <w:tr w:rsidR="00370919" w:rsidRPr="002F30E2" w14:paraId="002CB4BC" w14:textId="77777777" w:rsidTr="00C630B5">
        <w:trPr>
          <w:trHeight w:val="11"/>
        </w:trPr>
        <w:tc>
          <w:tcPr>
            <w:tcW w:w="212" w:type="pct"/>
            <w:tcBorders>
              <w:top w:val="single" w:sz="4" w:space="0" w:color="auto"/>
            </w:tcBorders>
            <w:noWrap/>
            <w:vAlign w:val="center"/>
          </w:tcPr>
          <w:p w14:paraId="3C19439F" w14:textId="77777777" w:rsidR="001F5C92" w:rsidRPr="002F30E2" w:rsidRDefault="001F5C92" w:rsidP="00370919">
            <w:pPr>
              <w:spacing w:line="221" w:lineRule="auto"/>
              <w:jc w:val="center"/>
              <w:rPr>
                <w:sz w:val="14"/>
                <w:szCs w:val="14"/>
              </w:rPr>
            </w:pPr>
          </w:p>
        </w:tc>
        <w:tc>
          <w:tcPr>
            <w:tcW w:w="513" w:type="pct"/>
            <w:tcBorders>
              <w:top w:val="single" w:sz="4" w:space="0" w:color="auto"/>
            </w:tcBorders>
            <w:vAlign w:val="bottom"/>
          </w:tcPr>
          <w:p w14:paraId="3043F70A" w14:textId="77777777" w:rsidR="001F5C92" w:rsidRPr="002F30E2" w:rsidRDefault="001F5C92" w:rsidP="00370919">
            <w:pPr>
              <w:spacing w:line="221" w:lineRule="auto"/>
              <w:ind w:left="-45" w:right="-76"/>
              <w:jc w:val="right"/>
              <w:rPr>
                <w:b/>
                <w:sz w:val="14"/>
                <w:szCs w:val="14"/>
              </w:rPr>
            </w:pPr>
            <w:r w:rsidRPr="002F30E2">
              <w:rPr>
                <w:b/>
                <w:sz w:val="14"/>
                <w:szCs w:val="14"/>
              </w:rPr>
              <w:t>Aktif Toplamı</w:t>
            </w:r>
          </w:p>
        </w:tc>
        <w:tc>
          <w:tcPr>
            <w:tcW w:w="524" w:type="pct"/>
            <w:tcBorders>
              <w:top w:val="single" w:sz="4" w:space="0" w:color="auto"/>
            </w:tcBorders>
            <w:vAlign w:val="bottom"/>
          </w:tcPr>
          <w:p w14:paraId="3A691107" w14:textId="77777777" w:rsidR="001F5C92" w:rsidRPr="002F30E2" w:rsidRDefault="001F5C92" w:rsidP="00370919">
            <w:pPr>
              <w:spacing w:line="221" w:lineRule="auto"/>
              <w:ind w:left="-45" w:right="-76"/>
              <w:jc w:val="right"/>
              <w:rPr>
                <w:b/>
                <w:sz w:val="14"/>
                <w:szCs w:val="14"/>
              </w:rPr>
            </w:pPr>
            <w:proofErr w:type="spellStart"/>
            <w:r w:rsidRPr="002F30E2">
              <w:rPr>
                <w:b/>
                <w:sz w:val="14"/>
                <w:szCs w:val="14"/>
              </w:rPr>
              <w:t>Özkaynak</w:t>
            </w:r>
            <w:proofErr w:type="spellEnd"/>
          </w:p>
        </w:tc>
        <w:tc>
          <w:tcPr>
            <w:tcW w:w="447" w:type="pct"/>
            <w:tcBorders>
              <w:top w:val="single" w:sz="4" w:space="0" w:color="auto"/>
            </w:tcBorders>
            <w:vAlign w:val="bottom"/>
          </w:tcPr>
          <w:p w14:paraId="6BBEFD93" w14:textId="77777777" w:rsidR="001F5C92" w:rsidRPr="002F30E2" w:rsidRDefault="001F5C92" w:rsidP="00370919">
            <w:pPr>
              <w:spacing w:line="221" w:lineRule="auto"/>
              <w:ind w:left="-45" w:right="-76"/>
              <w:jc w:val="right"/>
              <w:rPr>
                <w:b/>
                <w:sz w:val="14"/>
                <w:szCs w:val="14"/>
              </w:rPr>
            </w:pPr>
            <w:r w:rsidRPr="002F30E2">
              <w:rPr>
                <w:b/>
                <w:sz w:val="14"/>
                <w:szCs w:val="14"/>
              </w:rPr>
              <w:t xml:space="preserve">Sabit Varlık Toplamı </w:t>
            </w:r>
          </w:p>
        </w:tc>
        <w:tc>
          <w:tcPr>
            <w:tcW w:w="454" w:type="pct"/>
            <w:tcBorders>
              <w:top w:val="single" w:sz="4" w:space="0" w:color="auto"/>
            </w:tcBorders>
            <w:vAlign w:val="bottom"/>
          </w:tcPr>
          <w:p w14:paraId="1912EDE9" w14:textId="77777777" w:rsidR="001F5C92" w:rsidRPr="002F30E2" w:rsidRDefault="001F5C92" w:rsidP="00370919">
            <w:pPr>
              <w:spacing w:line="221" w:lineRule="auto"/>
              <w:ind w:left="-45" w:right="-76"/>
              <w:jc w:val="right"/>
              <w:rPr>
                <w:b/>
                <w:sz w:val="14"/>
                <w:szCs w:val="14"/>
              </w:rPr>
            </w:pPr>
            <w:r w:rsidRPr="002F30E2">
              <w:rPr>
                <w:b/>
                <w:sz w:val="14"/>
                <w:szCs w:val="14"/>
              </w:rPr>
              <w:t xml:space="preserve">Kar Payı </w:t>
            </w:r>
            <w:r w:rsidRPr="002F30E2">
              <w:rPr>
                <w:b/>
                <w:sz w:val="14"/>
                <w:szCs w:val="14"/>
              </w:rPr>
              <w:br/>
              <w:t xml:space="preserve">Gelirleri </w:t>
            </w:r>
            <w:r w:rsidRPr="002F30E2">
              <w:rPr>
                <w:b/>
                <w:sz w:val="14"/>
                <w:szCs w:val="14"/>
                <w:vertAlign w:val="superscript"/>
              </w:rPr>
              <w:t xml:space="preserve"> </w:t>
            </w:r>
          </w:p>
        </w:tc>
        <w:tc>
          <w:tcPr>
            <w:tcW w:w="454" w:type="pct"/>
            <w:tcBorders>
              <w:top w:val="single" w:sz="4" w:space="0" w:color="auto"/>
            </w:tcBorders>
            <w:vAlign w:val="bottom"/>
          </w:tcPr>
          <w:p w14:paraId="063DC0B7" w14:textId="77777777" w:rsidR="001F5C92" w:rsidRPr="002F30E2" w:rsidRDefault="001F5C92" w:rsidP="00370919">
            <w:pPr>
              <w:spacing w:line="221" w:lineRule="auto"/>
              <w:ind w:left="-45" w:right="-76"/>
              <w:jc w:val="right"/>
              <w:rPr>
                <w:b/>
                <w:sz w:val="14"/>
                <w:szCs w:val="14"/>
              </w:rPr>
            </w:pPr>
            <w:r w:rsidRPr="002F30E2">
              <w:rPr>
                <w:b/>
                <w:sz w:val="14"/>
                <w:szCs w:val="14"/>
              </w:rPr>
              <w:t>Menkul Değer Gelirleri</w:t>
            </w:r>
          </w:p>
        </w:tc>
        <w:tc>
          <w:tcPr>
            <w:tcW w:w="568" w:type="pct"/>
            <w:tcBorders>
              <w:top w:val="single" w:sz="4" w:space="0" w:color="auto"/>
            </w:tcBorders>
            <w:vAlign w:val="bottom"/>
          </w:tcPr>
          <w:p w14:paraId="0A16E162" w14:textId="77777777" w:rsidR="001F5C92" w:rsidRPr="002F30E2" w:rsidRDefault="001F5C92" w:rsidP="00370919">
            <w:pPr>
              <w:spacing w:line="221" w:lineRule="auto"/>
              <w:ind w:left="-45" w:right="-76"/>
              <w:jc w:val="right"/>
              <w:rPr>
                <w:b/>
                <w:sz w:val="14"/>
                <w:szCs w:val="14"/>
              </w:rPr>
            </w:pPr>
            <w:r w:rsidRPr="002F30E2">
              <w:rPr>
                <w:b/>
                <w:sz w:val="14"/>
                <w:szCs w:val="14"/>
              </w:rPr>
              <w:t xml:space="preserve">Cari Dönem Kar/Zararı </w:t>
            </w:r>
          </w:p>
        </w:tc>
        <w:tc>
          <w:tcPr>
            <w:tcW w:w="568" w:type="pct"/>
            <w:tcBorders>
              <w:top w:val="single" w:sz="4" w:space="0" w:color="auto"/>
            </w:tcBorders>
            <w:vAlign w:val="bottom"/>
          </w:tcPr>
          <w:p w14:paraId="2AD12938" w14:textId="77777777" w:rsidR="001F5C92" w:rsidRPr="002F30E2" w:rsidRDefault="001F5C92" w:rsidP="00370919">
            <w:pPr>
              <w:tabs>
                <w:tab w:val="left" w:pos="477"/>
              </w:tabs>
              <w:spacing w:line="221" w:lineRule="auto"/>
              <w:ind w:left="-45" w:right="-76"/>
              <w:jc w:val="right"/>
              <w:rPr>
                <w:b/>
                <w:sz w:val="14"/>
                <w:szCs w:val="14"/>
              </w:rPr>
            </w:pPr>
            <w:r w:rsidRPr="002F30E2">
              <w:rPr>
                <w:b/>
                <w:sz w:val="14"/>
                <w:szCs w:val="14"/>
              </w:rPr>
              <w:t xml:space="preserve">Önceki Dönem Kar/Zararı </w:t>
            </w:r>
          </w:p>
        </w:tc>
        <w:tc>
          <w:tcPr>
            <w:tcW w:w="438" w:type="pct"/>
            <w:tcBorders>
              <w:top w:val="single" w:sz="4" w:space="0" w:color="auto"/>
            </w:tcBorders>
            <w:vAlign w:val="bottom"/>
          </w:tcPr>
          <w:p w14:paraId="35272129" w14:textId="77777777" w:rsidR="001F5C92" w:rsidRPr="002F30E2" w:rsidRDefault="001F5C92" w:rsidP="00370919">
            <w:pPr>
              <w:spacing w:line="221" w:lineRule="auto"/>
              <w:ind w:left="-45" w:right="-76"/>
              <w:jc w:val="right"/>
              <w:rPr>
                <w:b/>
                <w:sz w:val="14"/>
                <w:szCs w:val="14"/>
              </w:rPr>
            </w:pPr>
            <w:r w:rsidRPr="002F30E2">
              <w:rPr>
                <w:b/>
                <w:sz w:val="14"/>
                <w:szCs w:val="14"/>
              </w:rPr>
              <w:t>Gerçeğe Uygun Değeri</w:t>
            </w:r>
          </w:p>
        </w:tc>
        <w:tc>
          <w:tcPr>
            <w:tcW w:w="821" w:type="pct"/>
            <w:tcBorders>
              <w:top w:val="single" w:sz="4" w:space="0" w:color="auto"/>
            </w:tcBorders>
            <w:vAlign w:val="bottom"/>
          </w:tcPr>
          <w:p w14:paraId="392FF73D" w14:textId="77777777" w:rsidR="001F5C92" w:rsidRPr="002F30E2" w:rsidRDefault="001F5C92" w:rsidP="00370919">
            <w:pPr>
              <w:spacing w:line="221" w:lineRule="auto"/>
              <w:ind w:left="-45" w:right="-76"/>
              <w:jc w:val="right"/>
              <w:rPr>
                <w:b/>
                <w:sz w:val="14"/>
                <w:szCs w:val="14"/>
              </w:rPr>
            </w:pPr>
            <w:r w:rsidRPr="002F30E2">
              <w:rPr>
                <w:b/>
                <w:sz w:val="14"/>
                <w:szCs w:val="14"/>
              </w:rPr>
              <w:t xml:space="preserve">İhtiyaç Duyulan </w:t>
            </w:r>
            <w:proofErr w:type="spellStart"/>
            <w:r w:rsidRPr="002F30E2">
              <w:rPr>
                <w:b/>
                <w:sz w:val="14"/>
                <w:szCs w:val="14"/>
              </w:rPr>
              <w:t>Özkaynak</w:t>
            </w:r>
            <w:proofErr w:type="spellEnd"/>
            <w:r w:rsidRPr="002F30E2">
              <w:rPr>
                <w:b/>
                <w:sz w:val="14"/>
                <w:szCs w:val="14"/>
              </w:rPr>
              <w:t xml:space="preserve"> Tutarı</w:t>
            </w:r>
          </w:p>
        </w:tc>
      </w:tr>
      <w:tr w:rsidR="00C630B5" w:rsidRPr="002F30E2" w14:paraId="10962B14" w14:textId="77777777" w:rsidTr="00C630B5">
        <w:trPr>
          <w:trHeight w:val="11"/>
        </w:trPr>
        <w:tc>
          <w:tcPr>
            <w:tcW w:w="212" w:type="pct"/>
            <w:noWrap/>
            <w:vAlign w:val="bottom"/>
          </w:tcPr>
          <w:p w14:paraId="4E1E2E0B" w14:textId="77777777" w:rsidR="00C630B5" w:rsidRPr="002F30E2" w:rsidRDefault="00C630B5" w:rsidP="00C630B5">
            <w:pPr>
              <w:spacing w:line="221" w:lineRule="auto"/>
              <w:rPr>
                <w:sz w:val="14"/>
                <w:szCs w:val="14"/>
                <w:vertAlign w:val="superscript"/>
              </w:rPr>
            </w:pPr>
            <w:r w:rsidRPr="002F30E2">
              <w:rPr>
                <w:sz w:val="14"/>
                <w:szCs w:val="14"/>
              </w:rPr>
              <w:t>1</w:t>
            </w:r>
            <w:r w:rsidRPr="002F30E2">
              <w:rPr>
                <w:sz w:val="14"/>
                <w:szCs w:val="14"/>
                <w:vertAlign w:val="superscript"/>
              </w:rPr>
              <w:t>(*)</w:t>
            </w:r>
          </w:p>
        </w:tc>
        <w:tc>
          <w:tcPr>
            <w:tcW w:w="513" w:type="pct"/>
            <w:noWrap/>
            <w:vAlign w:val="bottom"/>
          </w:tcPr>
          <w:p w14:paraId="76D93A1B" w14:textId="1975732E" w:rsidR="00C630B5" w:rsidRPr="002F30E2" w:rsidRDefault="00C630B5" w:rsidP="00C630B5">
            <w:pPr>
              <w:spacing w:line="221" w:lineRule="auto"/>
              <w:ind w:right="-49"/>
              <w:jc w:val="right"/>
              <w:rPr>
                <w:sz w:val="14"/>
                <w:szCs w:val="14"/>
              </w:rPr>
            </w:pPr>
            <w:r w:rsidRPr="002F30E2">
              <w:rPr>
                <w:sz w:val="14"/>
                <w:szCs w:val="14"/>
              </w:rPr>
              <w:t>5.164.473</w:t>
            </w:r>
          </w:p>
        </w:tc>
        <w:tc>
          <w:tcPr>
            <w:tcW w:w="524" w:type="pct"/>
            <w:noWrap/>
            <w:vAlign w:val="bottom"/>
          </w:tcPr>
          <w:p w14:paraId="06970B6F" w14:textId="5BB23128" w:rsidR="00C630B5" w:rsidRPr="002F30E2" w:rsidRDefault="00C630B5" w:rsidP="00C630B5">
            <w:pPr>
              <w:spacing w:line="221" w:lineRule="auto"/>
              <w:ind w:right="-49"/>
              <w:jc w:val="right"/>
              <w:rPr>
                <w:sz w:val="14"/>
                <w:szCs w:val="14"/>
              </w:rPr>
            </w:pPr>
            <w:r w:rsidRPr="002F30E2">
              <w:rPr>
                <w:sz w:val="14"/>
                <w:szCs w:val="14"/>
              </w:rPr>
              <w:t>378</w:t>
            </w:r>
          </w:p>
        </w:tc>
        <w:tc>
          <w:tcPr>
            <w:tcW w:w="447" w:type="pct"/>
            <w:noWrap/>
            <w:vAlign w:val="bottom"/>
          </w:tcPr>
          <w:p w14:paraId="6B9E4AE8" w14:textId="5C775862" w:rsidR="00C630B5" w:rsidRPr="002F30E2" w:rsidRDefault="00C630B5" w:rsidP="00C630B5">
            <w:pPr>
              <w:spacing w:line="221" w:lineRule="auto"/>
              <w:ind w:right="-73"/>
              <w:jc w:val="right"/>
              <w:rPr>
                <w:b/>
                <w:sz w:val="14"/>
                <w:szCs w:val="14"/>
              </w:rPr>
            </w:pPr>
            <w:r w:rsidRPr="002F30E2">
              <w:rPr>
                <w:b/>
                <w:sz w:val="14"/>
                <w:szCs w:val="14"/>
              </w:rPr>
              <w:t>-</w:t>
            </w:r>
          </w:p>
        </w:tc>
        <w:tc>
          <w:tcPr>
            <w:tcW w:w="454" w:type="pct"/>
            <w:noWrap/>
            <w:vAlign w:val="bottom"/>
          </w:tcPr>
          <w:p w14:paraId="32AC9F37" w14:textId="6C81AB48" w:rsidR="00C630B5" w:rsidRPr="002F30E2" w:rsidRDefault="00C630B5" w:rsidP="00C630B5">
            <w:pPr>
              <w:spacing w:line="221" w:lineRule="auto"/>
              <w:ind w:right="-49"/>
              <w:jc w:val="right"/>
              <w:rPr>
                <w:sz w:val="14"/>
                <w:szCs w:val="14"/>
              </w:rPr>
            </w:pPr>
            <w:r w:rsidRPr="002F30E2">
              <w:rPr>
                <w:sz w:val="14"/>
                <w:szCs w:val="14"/>
              </w:rPr>
              <w:t>586.465</w:t>
            </w:r>
          </w:p>
        </w:tc>
        <w:tc>
          <w:tcPr>
            <w:tcW w:w="454" w:type="pct"/>
            <w:noWrap/>
            <w:vAlign w:val="bottom"/>
          </w:tcPr>
          <w:p w14:paraId="2364E16A" w14:textId="7D5339F5" w:rsidR="00C630B5" w:rsidRPr="002F30E2" w:rsidRDefault="00C630B5" w:rsidP="00C630B5">
            <w:pPr>
              <w:spacing w:line="221" w:lineRule="auto"/>
              <w:ind w:right="-73"/>
              <w:jc w:val="right"/>
              <w:rPr>
                <w:sz w:val="14"/>
                <w:szCs w:val="14"/>
              </w:rPr>
            </w:pPr>
            <w:r w:rsidRPr="002F30E2">
              <w:rPr>
                <w:sz w:val="14"/>
                <w:szCs w:val="14"/>
              </w:rPr>
              <w:t>-</w:t>
            </w:r>
          </w:p>
        </w:tc>
        <w:tc>
          <w:tcPr>
            <w:tcW w:w="568" w:type="pct"/>
            <w:noWrap/>
            <w:vAlign w:val="bottom"/>
          </w:tcPr>
          <w:p w14:paraId="70287094" w14:textId="3BCF1E2C" w:rsidR="00C630B5" w:rsidRPr="002F30E2" w:rsidRDefault="00C630B5" w:rsidP="00C630B5">
            <w:pPr>
              <w:spacing w:line="221" w:lineRule="auto"/>
              <w:ind w:right="-49"/>
              <w:jc w:val="right"/>
              <w:rPr>
                <w:sz w:val="14"/>
                <w:szCs w:val="14"/>
              </w:rPr>
            </w:pPr>
            <w:r w:rsidRPr="002F30E2">
              <w:rPr>
                <w:sz w:val="14"/>
                <w:szCs w:val="14"/>
              </w:rPr>
              <w:t>35</w:t>
            </w:r>
          </w:p>
        </w:tc>
        <w:tc>
          <w:tcPr>
            <w:tcW w:w="568" w:type="pct"/>
            <w:noWrap/>
            <w:vAlign w:val="bottom"/>
          </w:tcPr>
          <w:p w14:paraId="5A73CC22" w14:textId="127CA5B6" w:rsidR="00C630B5" w:rsidRPr="002F30E2" w:rsidRDefault="00C630B5" w:rsidP="00C630B5">
            <w:pPr>
              <w:spacing w:line="221" w:lineRule="auto"/>
              <w:ind w:right="-73"/>
              <w:jc w:val="right"/>
              <w:rPr>
                <w:sz w:val="14"/>
                <w:szCs w:val="14"/>
              </w:rPr>
            </w:pPr>
            <w:r w:rsidRPr="002F30E2">
              <w:rPr>
                <w:color w:val="000000"/>
                <w:sz w:val="14"/>
                <w:szCs w:val="14"/>
              </w:rPr>
              <w:t>176</w:t>
            </w:r>
          </w:p>
        </w:tc>
        <w:tc>
          <w:tcPr>
            <w:tcW w:w="438" w:type="pct"/>
            <w:noWrap/>
            <w:vAlign w:val="bottom"/>
          </w:tcPr>
          <w:p w14:paraId="276B239F" w14:textId="0BBDE15C" w:rsidR="00C630B5" w:rsidRPr="002F30E2" w:rsidRDefault="00C630B5" w:rsidP="00C630B5">
            <w:pPr>
              <w:spacing w:line="221" w:lineRule="auto"/>
              <w:ind w:right="-73"/>
              <w:jc w:val="right"/>
              <w:rPr>
                <w:b/>
                <w:sz w:val="14"/>
                <w:szCs w:val="14"/>
              </w:rPr>
            </w:pPr>
            <w:r w:rsidRPr="002F30E2">
              <w:rPr>
                <w:b/>
                <w:sz w:val="14"/>
                <w:szCs w:val="14"/>
              </w:rPr>
              <w:t>-</w:t>
            </w:r>
          </w:p>
        </w:tc>
        <w:tc>
          <w:tcPr>
            <w:tcW w:w="821" w:type="pct"/>
            <w:vAlign w:val="bottom"/>
          </w:tcPr>
          <w:p w14:paraId="54425A7C" w14:textId="2A79E66F" w:rsidR="00C630B5" w:rsidRPr="002F30E2" w:rsidRDefault="00C630B5" w:rsidP="00C630B5">
            <w:pPr>
              <w:spacing w:line="221" w:lineRule="auto"/>
              <w:ind w:right="-73"/>
              <w:jc w:val="right"/>
              <w:rPr>
                <w:b/>
                <w:sz w:val="14"/>
                <w:szCs w:val="14"/>
              </w:rPr>
            </w:pPr>
            <w:r w:rsidRPr="002F30E2">
              <w:rPr>
                <w:b/>
                <w:sz w:val="14"/>
                <w:szCs w:val="14"/>
              </w:rPr>
              <w:t>-</w:t>
            </w:r>
          </w:p>
        </w:tc>
      </w:tr>
      <w:tr w:rsidR="00C630B5" w:rsidRPr="002F30E2" w14:paraId="2DDE9903" w14:textId="77777777" w:rsidTr="00C630B5">
        <w:trPr>
          <w:trHeight w:val="11"/>
        </w:trPr>
        <w:tc>
          <w:tcPr>
            <w:tcW w:w="212" w:type="pct"/>
            <w:tcBorders>
              <w:top w:val="dotted" w:sz="4" w:space="0" w:color="auto"/>
              <w:left w:val="single" w:sz="4" w:space="0" w:color="auto"/>
              <w:bottom w:val="single" w:sz="4" w:space="0" w:color="auto"/>
              <w:right w:val="dotted" w:sz="4" w:space="0" w:color="auto"/>
            </w:tcBorders>
            <w:noWrap/>
            <w:vAlign w:val="bottom"/>
          </w:tcPr>
          <w:p w14:paraId="6BFF648C" w14:textId="77777777" w:rsidR="00C630B5" w:rsidRPr="002F30E2" w:rsidRDefault="00C630B5" w:rsidP="00C630B5">
            <w:pPr>
              <w:spacing w:line="221" w:lineRule="auto"/>
              <w:rPr>
                <w:sz w:val="14"/>
                <w:szCs w:val="14"/>
                <w:vertAlign w:val="superscript"/>
              </w:rPr>
            </w:pPr>
            <w:r w:rsidRPr="002F30E2">
              <w:rPr>
                <w:sz w:val="14"/>
                <w:szCs w:val="14"/>
              </w:rPr>
              <w:t>2</w:t>
            </w:r>
            <w:r w:rsidRPr="002F30E2">
              <w:rPr>
                <w:sz w:val="14"/>
                <w:szCs w:val="14"/>
                <w:vertAlign w:val="superscript"/>
              </w:rPr>
              <w:t>(*)</w:t>
            </w:r>
          </w:p>
        </w:tc>
        <w:tc>
          <w:tcPr>
            <w:tcW w:w="513" w:type="pct"/>
            <w:tcBorders>
              <w:top w:val="dotted" w:sz="4" w:space="0" w:color="auto"/>
              <w:left w:val="dotted" w:sz="4" w:space="0" w:color="auto"/>
              <w:bottom w:val="single" w:sz="4" w:space="0" w:color="auto"/>
              <w:right w:val="dotted" w:sz="4" w:space="0" w:color="auto"/>
            </w:tcBorders>
            <w:noWrap/>
            <w:vAlign w:val="bottom"/>
          </w:tcPr>
          <w:p w14:paraId="3FC1373C" w14:textId="433CB267" w:rsidR="00C630B5" w:rsidRPr="002F30E2" w:rsidRDefault="00C630B5" w:rsidP="00C630B5">
            <w:pPr>
              <w:spacing w:line="221" w:lineRule="auto"/>
              <w:ind w:right="-49"/>
              <w:jc w:val="right"/>
              <w:rPr>
                <w:sz w:val="14"/>
                <w:szCs w:val="14"/>
              </w:rPr>
            </w:pPr>
            <w:r w:rsidRPr="002F30E2">
              <w:rPr>
                <w:sz w:val="14"/>
                <w:szCs w:val="14"/>
              </w:rPr>
              <w:t>107</w:t>
            </w:r>
          </w:p>
        </w:tc>
        <w:tc>
          <w:tcPr>
            <w:tcW w:w="524" w:type="pct"/>
            <w:tcBorders>
              <w:top w:val="dotted" w:sz="4" w:space="0" w:color="auto"/>
              <w:left w:val="dotted" w:sz="4" w:space="0" w:color="auto"/>
              <w:bottom w:val="single" w:sz="4" w:space="0" w:color="auto"/>
              <w:right w:val="dotted" w:sz="4" w:space="0" w:color="auto"/>
            </w:tcBorders>
            <w:noWrap/>
            <w:vAlign w:val="bottom"/>
          </w:tcPr>
          <w:p w14:paraId="7270D3AF" w14:textId="0DC98DB9" w:rsidR="00C630B5" w:rsidRPr="002F30E2" w:rsidRDefault="00C630B5" w:rsidP="00C630B5">
            <w:pPr>
              <w:spacing w:line="221" w:lineRule="auto"/>
              <w:ind w:right="-49"/>
              <w:jc w:val="right"/>
              <w:rPr>
                <w:sz w:val="14"/>
                <w:szCs w:val="14"/>
              </w:rPr>
            </w:pPr>
            <w:r w:rsidRPr="002F30E2">
              <w:rPr>
                <w:sz w:val="14"/>
                <w:szCs w:val="14"/>
              </w:rPr>
              <w:t>97</w:t>
            </w:r>
          </w:p>
        </w:tc>
        <w:tc>
          <w:tcPr>
            <w:tcW w:w="447" w:type="pct"/>
            <w:tcBorders>
              <w:top w:val="dotted" w:sz="4" w:space="0" w:color="auto"/>
              <w:left w:val="dotted" w:sz="4" w:space="0" w:color="auto"/>
              <w:bottom w:val="single" w:sz="4" w:space="0" w:color="auto"/>
              <w:right w:val="dotted" w:sz="4" w:space="0" w:color="auto"/>
            </w:tcBorders>
            <w:noWrap/>
            <w:vAlign w:val="bottom"/>
          </w:tcPr>
          <w:p w14:paraId="6D75C713" w14:textId="4D2E3120" w:rsidR="00C630B5" w:rsidRPr="002F30E2" w:rsidRDefault="00C630B5" w:rsidP="00C630B5">
            <w:pPr>
              <w:spacing w:line="221" w:lineRule="auto"/>
              <w:ind w:right="-73"/>
              <w:jc w:val="right"/>
              <w:rPr>
                <w:b/>
                <w:sz w:val="14"/>
                <w:szCs w:val="14"/>
              </w:rPr>
            </w:pPr>
            <w:r w:rsidRPr="002F30E2">
              <w:rPr>
                <w:b/>
                <w:sz w:val="14"/>
                <w:szCs w:val="14"/>
              </w:rPr>
              <w:t>-</w:t>
            </w:r>
          </w:p>
        </w:tc>
        <w:tc>
          <w:tcPr>
            <w:tcW w:w="454" w:type="pct"/>
            <w:tcBorders>
              <w:top w:val="dotted" w:sz="4" w:space="0" w:color="auto"/>
              <w:left w:val="dotted" w:sz="4" w:space="0" w:color="auto"/>
              <w:bottom w:val="single" w:sz="4" w:space="0" w:color="auto"/>
              <w:right w:val="dotted" w:sz="4" w:space="0" w:color="auto"/>
            </w:tcBorders>
            <w:noWrap/>
            <w:vAlign w:val="bottom"/>
          </w:tcPr>
          <w:p w14:paraId="5A631053" w14:textId="50072175" w:rsidR="00C630B5" w:rsidRPr="002F30E2" w:rsidRDefault="00C630B5" w:rsidP="00C630B5">
            <w:pPr>
              <w:spacing w:line="221" w:lineRule="auto"/>
              <w:ind w:right="-49"/>
              <w:jc w:val="right"/>
              <w:rPr>
                <w:sz w:val="14"/>
                <w:szCs w:val="14"/>
              </w:rPr>
            </w:pPr>
            <w:r w:rsidRPr="002F30E2">
              <w:rPr>
                <w:sz w:val="14"/>
                <w:szCs w:val="14"/>
              </w:rPr>
              <w:t>97</w:t>
            </w:r>
          </w:p>
        </w:tc>
        <w:tc>
          <w:tcPr>
            <w:tcW w:w="454" w:type="pct"/>
            <w:tcBorders>
              <w:top w:val="dotted" w:sz="4" w:space="0" w:color="auto"/>
              <w:left w:val="dotted" w:sz="4" w:space="0" w:color="auto"/>
              <w:bottom w:val="single" w:sz="4" w:space="0" w:color="auto"/>
              <w:right w:val="dotted" w:sz="4" w:space="0" w:color="auto"/>
            </w:tcBorders>
            <w:noWrap/>
            <w:vAlign w:val="bottom"/>
          </w:tcPr>
          <w:p w14:paraId="257613B3" w14:textId="2E24645C" w:rsidR="00C630B5" w:rsidRPr="002F30E2" w:rsidRDefault="00C630B5" w:rsidP="00C630B5">
            <w:pPr>
              <w:spacing w:line="221" w:lineRule="auto"/>
              <w:ind w:right="-73"/>
              <w:jc w:val="right"/>
              <w:rPr>
                <w:sz w:val="14"/>
                <w:szCs w:val="14"/>
              </w:rPr>
            </w:pPr>
            <w:r w:rsidRPr="002F30E2">
              <w:rPr>
                <w:sz w:val="14"/>
                <w:szCs w:val="14"/>
              </w:rPr>
              <w:t>-</w:t>
            </w:r>
          </w:p>
        </w:tc>
        <w:tc>
          <w:tcPr>
            <w:tcW w:w="568" w:type="pct"/>
            <w:tcBorders>
              <w:top w:val="dotted" w:sz="4" w:space="0" w:color="auto"/>
              <w:left w:val="dotted" w:sz="4" w:space="0" w:color="auto"/>
              <w:bottom w:val="single" w:sz="4" w:space="0" w:color="auto"/>
              <w:right w:val="dotted" w:sz="4" w:space="0" w:color="auto"/>
            </w:tcBorders>
            <w:noWrap/>
            <w:vAlign w:val="bottom"/>
          </w:tcPr>
          <w:p w14:paraId="3DDE81CF" w14:textId="18184829" w:rsidR="00C630B5" w:rsidRPr="002F30E2" w:rsidRDefault="00C630B5" w:rsidP="00C630B5">
            <w:pPr>
              <w:spacing w:line="221" w:lineRule="auto"/>
              <w:ind w:right="-49"/>
              <w:jc w:val="right"/>
              <w:rPr>
                <w:sz w:val="14"/>
                <w:szCs w:val="14"/>
              </w:rPr>
            </w:pPr>
            <w:r w:rsidRPr="002F30E2">
              <w:rPr>
                <w:sz w:val="14"/>
                <w:szCs w:val="14"/>
              </w:rPr>
              <w:t>10</w:t>
            </w:r>
          </w:p>
        </w:tc>
        <w:tc>
          <w:tcPr>
            <w:tcW w:w="568" w:type="pct"/>
            <w:tcBorders>
              <w:top w:val="dotted" w:sz="4" w:space="0" w:color="auto"/>
              <w:left w:val="dotted" w:sz="4" w:space="0" w:color="auto"/>
              <w:bottom w:val="single" w:sz="4" w:space="0" w:color="auto"/>
              <w:right w:val="dotted" w:sz="4" w:space="0" w:color="auto"/>
            </w:tcBorders>
            <w:noWrap/>
            <w:vAlign w:val="bottom"/>
          </w:tcPr>
          <w:p w14:paraId="1C26BC7E" w14:textId="4C225ADB" w:rsidR="00C630B5" w:rsidRPr="002F30E2" w:rsidRDefault="00C630B5" w:rsidP="00C630B5">
            <w:pPr>
              <w:spacing w:line="221" w:lineRule="auto"/>
              <w:ind w:right="-73"/>
              <w:jc w:val="right"/>
              <w:rPr>
                <w:sz w:val="14"/>
                <w:szCs w:val="14"/>
              </w:rPr>
            </w:pPr>
            <w:r w:rsidRPr="002F30E2">
              <w:rPr>
                <w:color w:val="000000"/>
                <w:sz w:val="14"/>
                <w:szCs w:val="14"/>
              </w:rPr>
              <w:t>4</w:t>
            </w:r>
          </w:p>
        </w:tc>
        <w:tc>
          <w:tcPr>
            <w:tcW w:w="438" w:type="pct"/>
            <w:tcBorders>
              <w:top w:val="dotted" w:sz="4" w:space="0" w:color="auto"/>
              <w:left w:val="dotted" w:sz="4" w:space="0" w:color="auto"/>
              <w:bottom w:val="single" w:sz="4" w:space="0" w:color="auto"/>
              <w:right w:val="dotted" w:sz="4" w:space="0" w:color="auto"/>
            </w:tcBorders>
            <w:noWrap/>
            <w:vAlign w:val="bottom"/>
          </w:tcPr>
          <w:p w14:paraId="1519DC88" w14:textId="0E76C196" w:rsidR="00C630B5" w:rsidRPr="002F30E2" w:rsidRDefault="00C630B5" w:rsidP="00C630B5">
            <w:pPr>
              <w:spacing w:line="221" w:lineRule="auto"/>
              <w:ind w:right="-73"/>
              <w:jc w:val="right"/>
              <w:rPr>
                <w:b/>
                <w:sz w:val="14"/>
                <w:szCs w:val="14"/>
              </w:rPr>
            </w:pPr>
            <w:r w:rsidRPr="002F30E2">
              <w:rPr>
                <w:b/>
                <w:sz w:val="14"/>
                <w:szCs w:val="14"/>
              </w:rPr>
              <w:t>-</w:t>
            </w:r>
          </w:p>
        </w:tc>
        <w:tc>
          <w:tcPr>
            <w:tcW w:w="821" w:type="pct"/>
            <w:tcBorders>
              <w:top w:val="dotted" w:sz="4" w:space="0" w:color="auto"/>
              <w:left w:val="dotted" w:sz="4" w:space="0" w:color="auto"/>
              <w:bottom w:val="single" w:sz="4" w:space="0" w:color="auto"/>
              <w:right w:val="single" w:sz="4" w:space="0" w:color="auto"/>
            </w:tcBorders>
            <w:vAlign w:val="bottom"/>
          </w:tcPr>
          <w:p w14:paraId="1C2E0E12" w14:textId="39FF7420" w:rsidR="00C630B5" w:rsidRPr="002F30E2" w:rsidRDefault="00C630B5" w:rsidP="00C630B5">
            <w:pPr>
              <w:spacing w:line="221" w:lineRule="auto"/>
              <w:ind w:right="-73"/>
              <w:jc w:val="right"/>
              <w:rPr>
                <w:b/>
                <w:sz w:val="14"/>
                <w:szCs w:val="14"/>
              </w:rPr>
            </w:pPr>
            <w:r w:rsidRPr="002F30E2">
              <w:rPr>
                <w:b/>
                <w:sz w:val="14"/>
                <w:szCs w:val="14"/>
              </w:rPr>
              <w:t>-</w:t>
            </w:r>
          </w:p>
        </w:tc>
      </w:tr>
    </w:tbl>
    <w:p w14:paraId="4FA0E513" w14:textId="77777777" w:rsidR="001F5C92" w:rsidRPr="002F30E2" w:rsidRDefault="001F5C92" w:rsidP="00370919">
      <w:pPr>
        <w:tabs>
          <w:tab w:val="left" w:pos="1418"/>
        </w:tabs>
        <w:spacing w:line="221" w:lineRule="auto"/>
        <w:ind w:left="1418" w:hanging="567"/>
        <w:jc w:val="both"/>
        <w:rPr>
          <w:rFonts w:eastAsia="Arial Unicode MS"/>
          <w:sz w:val="2"/>
          <w:szCs w:val="18"/>
        </w:rPr>
      </w:pPr>
    </w:p>
    <w:p w14:paraId="692E4C74" w14:textId="119B5FD0" w:rsidR="0095158E" w:rsidRPr="002F30E2" w:rsidRDefault="001F5C92" w:rsidP="00370919">
      <w:pPr>
        <w:pStyle w:val="BodyTextIndent"/>
        <w:spacing w:line="221" w:lineRule="auto"/>
        <w:ind w:left="1276" w:hanging="425"/>
        <w:rPr>
          <w:b/>
          <w:sz w:val="20"/>
          <w:szCs w:val="16"/>
        </w:rPr>
      </w:pPr>
      <w:r w:rsidRPr="002F30E2">
        <w:rPr>
          <w:rFonts w:eastAsia="Arial Unicode MS"/>
          <w:sz w:val="16"/>
          <w:szCs w:val="14"/>
          <w:vertAlign w:val="superscript"/>
        </w:rPr>
        <w:t>(*)</w:t>
      </w:r>
      <w:r w:rsidRPr="002F30E2">
        <w:rPr>
          <w:rFonts w:eastAsia="Arial Unicode MS"/>
          <w:sz w:val="16"/>
          <w:szCs w:val="18"/>
        </w:rPr>
        <w:t xml:space="preserve"> </w:t>
      </w:r>
      <w:r w:rsidR="00B44B74" w:rsidRPr="002F30E2">
        <w:rPr>
          <w:rFonts w:eastAsia="Arial Unicode MS"/>
          <w:sz w:val="16"/>
          <w:szCs w:val="18"/>
        </w:rPr>
        <w:t>30 Eylül 2022</w:t>
      </w:r>
      <w:r w:rsidR="00E55F03" w:rsidRPr="002F30E2">
        <w:rPr>
          <w:rFonts w:eastAsia="Arial Unicode MS"/>
          <w:sz w:val="16"/>
          <w:szCs w:val="18"/>
        </w:rPr>
        <w:t xml:space="preserve"> </w:t>
      </w:r>
      <w:r w:rsidR="00C60572" w:rsidRPr="002F30E2">
        <w:rPr>
          <w:rFonts w:eastAsia="Arial Unicode MS"/>
          <w:sz w:val="16"/>
          <w:szCs w:val="18"/>
        </w:rPr>
        <w:t xml:space="preserve">sınırlı </w:t>
      </w:r>
      <w:r w:rsidRPr="002F30E2">
        <w:rPr>
          <w:rFonts w:eastAsia="Arial Unicode MS"/>
          <w:sz w:val="16"/>
          <w:szCs w:val="18"/>
        </w:rPr>
        <w:t>denetimden geç</w:t>
      </w:r>
      <w:r w:rsidR="00D74349" w:rsidRPr="002F30E2">
        <w:rPr>
          <w:rFonts w:eastAsia="Arial Unicode MS"/>
          <w:sz w:val="16"/>
          <w:szCs w:val="18"/>
        </w:rPr>
        <w:t>me</w:t>
      </w:r>
      <w:r w:rsidR="008B35C4" w:rsidRPr="002F30E2">
        <w:rPr>
          <w:rFonts w:eastAsia="Arial Unicode MS"/>
          <w:sz w:val="16"/>
          <w:szCs w:val="18"/>
        </w:rPr>
        <w:t>miş</w:t>
      </w:r>
      <w:r w:rsidRPr="002F30E2">
        <w:rPr>
          <w:rFonts w:eastAsia="Arial Unicode MS"/>
          <w:sz w:val="16"/>
          <w:szCs w:val="18"/>
        </w:rPr>
        <w:t xml:space="preserve"> finansal tablolar kullanılmıştır.</w:t>
      </w:r>
    </w:p>
    <w:p w14:paraId="6D92D9BE" w14:textId="77777777" w:rsidR="00B44003" w:rsidRPr="002F30E2" w:rsidRDefault="00B44003" w:rsidP="00370919">
      <w:pPr>
        <w:pStyle w:val="BodyTextIndent"/>
        <w:spacing w:line="221" w:lineRule="auto"/>
        <w:ind w:left="1276" w:hanging="425"/>
        <w:rPr>
          <w:bCs/>
          <w:sz w:val="16"/>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97"/>
        <w:gridCol w:w="1957"/>
        <w:gridCol w:w="1960"/>
      </w:tblGrid>
      <w:tr w:rsidR="00CF668E" w:rsidRPr="002F30E2" w14:paraId="30EBFE8F" w14:textId="77777777" w:rsidTr="00370919">
        <w:trPr>
          <w:trHeight w:val="57"/>
        </w:trPr>
        <w:tc>
          <w:tcPr>
            <w:tcW w:w="2616" w:type="pct"/>
            <w:tcBorders>
              <w:top w:val="single" w:sz="4" w:space="0" w:color="auto"/>
            </w:tcBorders>
            <w:noWrap/>
            <w:vAlign w:val="center"/>
          </w:tcPr>
          <w:p w14:paraId="2668C67B" w14:textId="77777777" w:rsidR="00CF668E" w:rsidRPr="002F30E2" w:rsidRDefault="00CF668E" w:rsidP="00370919">
            <w:pPr>
              <w:spacing w:line="221" w:lineRule="auto"/>
              <w:rPr>
                <w:rFonts w:eastAsia="Arial Unicode MS"/>
                <w:sz w:val="18"/>
                <w:szCs w:val="18"/>
              </w:rPr>
            </w:pPr>
          </w:p>
        </w:tc>
        <w:tc>
          <w:tcPr>
            <w:tcW w:w="1191" w:type="pct"/>
            <w:tcBorders>
              <w:top w:val="single" w:sz="4" w:space="0" w:color="auto"/>
            </w:tcBorders>
          </w:tcPr>
          <w:p w14:paraId="1C9319D4" w14:textId="77777777" w:rsidR="00CF668E" w:rsidRPr="002F30E2" w:rsidRDefault="00CF668E" w:rsidP="00370919">
            <w:pPr>
              <w:spacing w:line="221" w:lineRule="auto"/>
              <w:ind w:right="-57"/>
              <w:jc w:val="right"/>
              <w:rPr>
                <w:rFonts w:eastAsia="Arial Unicode MS"/>
                <w:b/>
                <w:sz w:val="18"/>
                <w:szCs w:val="18"/>
              </w:rPr>
            </w:pPr>
            <w:r w:rsidRPr="002F30E2">
              <w:rPr>
                <w:rFonts w:eastAsia="Arial Unicode MS"/>
                <w:b/>
                <w:sz w:val="18"/>
                <w:szCs w:val="18"/>
              </w:rPr>
              <w:t>Cari Dönem</w:t>
            </w:r>
          </w:p>
          <w:p w14:paraId="525295E2" w14:textId="554F52A3" w:rsidR="00CF668E" w:rsidRPr="002F30E2" w:rsidRDefault="00B44B74" w:rsidP="00370919">
            <w:pPr>
              <w:spacing w:line="221" w:lineRule="auto"/>
              <w:ind w:right="-57"/>
              <w:jc w:val="right"/>
              <w:rPr>
                <w:rFonts w:eastAsia="Arial Unicode MS"/>
                <w:b/>
                <w:sz w:val="18"/>
                <w:szCs w:val="18"/>
              </w:rPr>
            </w:pPr>
            <w:r w:rsidRPr="002F30E2">
              <w:rPr>
                <w:rFonts w:eastAsia="Arial Unicode MS"/>
                <w:b/>
                <w:sz w:val="18"/>
                <w:szCs w:val="18"/>
              </w:rPr>
              <w:t>30.09.2022</w:t>
            </w:r>
          </w:p>
        </w:tc>
        <w:tc>
          <w:tcPr>
            <w:tcW w:w="1193" w:type="pct"/>
            <w:tcBorders>
              <w:top w:val="single" w:sz="4" w:space="0" w:color="auto"/>
            </w:tcBorders>
          </w:tcPr>
          <w:p w14:paraId="552D0A88" w14:textId="77777777" w:rsidR="008D6851" w:rsidRPr="002F30E2" w:rsidRDefault="00CF668E" w:rsidP="00370919">
            <w:pPr>
              <w:spacing w:line="221" w:lineRule="auto"/>
              <w:ind w:right="-57"/>
              <w:jc w:val="right"/>
              <w:rPr>
                <w:rFonts w:eastAsia="Arial Unicode MS"/>
                <w:b/>
                <w:sz w:val="18"/>
                <w:szCs w:val="18"/>
              </w:rPr>
            </w:pPr>
            <w:r w:rsidRPr="002F30E2">
              <w:rPr>
                <w:rFonts w:eastAsia="Arial Unicode MS"/>
                <w:b/>
                <w:sz w:val="18"/>
                <w:szCs w:val="18"/>
              </w:rPr>
              <w:t xml:space="preserve">Önceki Dönem </w:t>
            </w:r>
          </w:p>
          <w:p w14:paraId="454CDDF6" w14:textId="0F47EBC8" w:rsidR="00CF668E" w:rsidRPr="002F30E2" w:rsidRDefault="00CF668E" w:rsidP="00370919">
            <w:pPr>
              <w:spacing w:line="221" w:lineRule="auto"/>
              <w:ind w:right="-57"/>
              <w:jc w:val="right"/>
              <w:rPr>
                <w:rFonts w:eastAsia="Arial Unicode MS"/>
                <w:b/>
                <w:sz w:val="18"/>
                <w:szCs w:val="18"/>
              </w:rPr>
            </w:pPr>
            <w:r w:rsidRPr="002F30E2">
              <w:rPr>
                <w:rFonts w:eastAsia="Arial Unicode MS"/>
                <w:b/>
                <w:sz w:val="18"/>
                <w:szCs w:val="18"/>
              </w:rPr>
              <w:t>31.12.2021</w:t>
            </w:r>
          </w:p>
        </w:tc>
      </w:tr>
      <w:tr w:rsidR="006F0754" w:rsidRPr="002F30E2" w14:paraId="0C634ADA" w14:textId="77777777" w:rsidTr="00370919">
        <w:trPr>
          <w:trHeight w:val="57"/>
        </w:trPr>
        <w:tc>
          <w:tcPr>
            <w:tcW w:w="2616" w:type="pct"/>
            <w:vAlign w:val="center"/>
          </w:tcPr>
          <w:p w14:paraId="689185C5" w14:textId="77777777" w:rsidR="006F0754" w:rsidRPr="002F30E2" w:rsidRDefault="006F0754" w:rsidP="006F0754">
            <w:pPr>
              <w:pStyle w:val="xl79"/>
              <w:pBdr>
                <w:left w:val="none" w:sz="0" w:space="0" w:color="auto"/>
                <w:bottom w:val="none" w:sz="0" w:space="0" w:color="auto"/>
                <w:right w:val="none" w:sz="0" w:space="0" w:color="auto"/>
              </w:pBdr>
              <w:spacing w:before="0" w:beforeAutospacing="0" w:after="0" w:afterAutospacing="0" w:line="221" w:lineRule="auto"/>
              <w:rPr>
                <w:rFonts w:eastAsia="Times New Roman"/>
                <w:b/>
                <w:lang w:val="tr-TR"/>
              </w:rPr>
            </w:pPr>
            <w:r w:rsidRPr="002F30E2">
              <w:rPr>
                <w:rFonts w:eastAsia="Times New Roman"/>
                <w:b/>
                <w:lang w:val="tr-TR"/>
              </w:rPr>
              <w:t>Dönem Başı Değeri</w:t>
            </w:r>
          </w:p>
        </w:tc>
        <w:tc>
          <w:tcPr>
            <w:tcW w:w="1191" w:type="pct"/>
          </w:tcPr>
          <w:p w14:paraId="31C5BDE5" w14:textId="0CC7B933" w:rsidR="006F0754" w:rsidRPr="002F30E2" w:rsidRDefault="006F0754" w:rsidP="006F0754">
            <w:pPr>
              <w:spacing w:line="221" w:lineRule="auto"/>
              <w:ind w:right="-57"/>
              <w:jc w:val="right"/>
              <w:rPr>
                <w:rFonts w:eastAsia="Arial Unicode MS"/>
                <w:b/>
                <w:sz w:val="18"/>
                <w:szCs w:val="18"/>
              </w:rPr>
            </w:pPr>
            <w:r w:rsidRPr="002F30E2">
              <w:rPr>
                <w:rFonts w:eastAsia="Arial Unicode MS"/>
                <w:b/>
                <w:sz w:val="18"/>
                <w:szCs w:val="18"/>
              </w:rPr>
              <w:t>430</w:t>
            </w:r>
          </w:p>
        </w:tc>
        <w:tc>
          <w:tcPr>
            <w:tcW w:w="1193" w:type="pct"/>
          </w:tcPr>
          <w:p w14:paraId="0A12C02E" w14:textId="7C3EF601" w:rsidR="006F0754" w:rsidRPr="002F30E2" w:rsidRDefault="006F0754" w:rsidP="006F0754">
            <w:pPr>
              <w:spacing w:line="221" w:lineRule="auto"/>
              <w:ind w:right="-57"/>
              <w:jc w:val="right"/>
              <w:rPr>
                <w:rFonts w:eastAsia="Arial Unicode MS"/>
                <w:b/>
                <w:sz w:val="18"/>
                <w:szCs w:val="18"/>
              </w:rPr>
            </w:pPr>
            <w:r w:rsidRPr="002F30E2">
              <w:rPr>
                <w:rFonts w:eastAsia="Arial Unicode MS"/>
                <w:b/>
                <w:sz w:val="18"/>
                <w:szCs w:val="18"/>
              </w:rPr>
              <w:t>250</w:t>
            </w:r>
          </w:p>
        </w:tc>
      </w:tr>
      <w:tr w:rsidR="006F0754" w:rsidRPr="002F30E2" w14:paraId="3814DE5B" w14:textId="77777777" w:rsidTr="00370919">
        <w:trPr>
          <w:trHeight w:val="57"/>
        </w:trPr>
        <w:tc>
          <w:tcPr>
            <w:tcW w:w="2616" w:type="pct"/>
            <w:vAlign w:val="center"/>
          </w:tcPr>
          <w:p w14:paraId="583B5221" w14:textId="77777777" w:rsidR="006F0754" w:rsidRPr="002F30E2" w:rsidRDefault="006F0754" w:rsidP="006F0754">
            <w:pPr>
              <w:spacing w:line="221" w:lineRule="auto"/>
              <w:rPr>
                <w:rFonts w:eastAsia="Arial Unicode MS"/>
                <w:b/>
                <w:sz w:val="18"/>
                <w:szCs w:val="18"/>
              </w:rPr>
            </w:pPr>
            <w:r w:rsidRPr="002F30E2">
              <w:rPr>
                <w:b/>
                <w:sz w:val="18"/>
                <w:szCs w:val="18"/>
              </w:rPr>
              <w:t xml:space="preserve">Dönem İçi Hareketler </w:t>
            </w:r>
          </w:p>
        </w:tc>
        <w:tc>
          <w:tcPr>
            <w:tcW w:w="1191" w:type="pct"/>
          </w:tcPr>
          <w:p w14:paraId="76CA9A05" w14:textId="72F13F25" w:rsidR="006F0754" w:rsidRPr="002F30E2" w:rsidRDefault="006F0754" w:rsidP="006F0754">
            <w:pPr>
              <w:spacing w:line="221" w:lineRule="auto"/>
              <w:ind w:right="-57"/>
              <w:jc w:val="right"/>
              <w:rPr>
                <w:rFonts w:eastAsia="Arial Unicode MS"/>
                <w:b/>
                <w:sz w:val="18"/>
                <w:szCs w:val="18"/>
              </w:rPr>
            </w:pPr>
            <w:r w:rsidRPr="002F30E2">
              <w:rPr>
                <w:rFonts w:eastAsia="Arial Unicode MS"/>
                <w:b/>
                <w:sz w:val="18"/>
                <w:szCs w:val="18"/>
              </w:rPr>
              <w:t>53</w:t>
            </w:r>
          </w:p>
        </w:tc>
        <w:tc>
          <w:tcPr>
            <w:tcW w:w="1193" w:type="pct"/>
          </w:tcPr>
          <w:p w14:paraId="5583B072" w14:textId="0C5AAE50" w:rsidR="006F0754" w:rsidRPr="002F30E2" w:rsidRDefault="006F0754" w:rsidP="006F0754">
            <w:pPr>
              <w:spacing w:line="221" w:lineRule="auto"/>
              <w:ind w:right="-57"/>
              <w:jc w:val="right"/>
              <w:rPr>
                <w:rFonts w:eastAsia="Arial Unicode MS"/>
                <w:b/>
                <w:sz w:val="18"/>
                <w:szCs w:val="18"/>
              </w:rPr>
            </w:pPr>
            <w:r w:rsidRPr="002F30E2">
              <w:rPr>
                <w:rFonts w:eastAsia="Arial Unicode MS"/>
                <w:b/>
                <w:sz w:val="18"/>
                <w:szCs w:val="18"/>
              </w:rPr>
              <w:t>180</w:t>
            </w:r>
          </w:p>
        </w:tc>
      </w:tr>
      <w:tr w:rsidR="006F0754" w:rsidRPr="002F30E2" w14:paraId="2047A157" w14:textId="77777777" w:rsidTr="00370919">
        <w:trPr>
          <w:trHeight w:val="57"/>
        </w:trPr>
        <w:tc>
          <w:tcPr>
            <w:tcW w:w="2616" w:type="pct"/>
            <w:vAlign w:val="center"/>
          </w:tcPr>
          <w:p w14:paraId="13A313D7" w14:textId="77777777" w:rsidR="006F0754" w:rsidRPr="002F30E2" w:rsidRDefault="006F0754" w:rsidP="006F0754">
            <w:pPr>
              <w:spacing w:line="221" w:lineRule="auto"/>
              <w:ind w:left="360"/>
              <w:rPr>
                <w:rFonts w:eastAsia="Arial Unicode MS"/>
                <w:sz w:val="18"/>
                <w:szCs w:val="18"/>
              </w:rPr>
            </w:pPr>
            <w:r w:rsidRPr="002F30E2">
              <w:rPr>
                <w:sz w:val="18"/>
                <w:szCs w:val="18"/>
              </w:rPr>
              <w:t>Alışlar</w:t>
            </w:r>
          </w:p>
        </w:tc>
        <w:tc>
          <w:tcPr>
            <w:tcW w:w="1191" w:type="pct"/>
          </w:tcPr>
          <w:p w14:paraId="723CDD38" w14:textId="1391BCF0" w:rsidR="006F0754" w:rsidRPr="002F30E2" w:rsidRDefault="006F0754" w:rsidP="006F0754">
            <w:pPr>
              <w:spacing w:line="221" w:lineRule="auto"/>
              <w:ind w:right="-57"/>
              <w:jc w:val="right"/>
              <w:rPr>
                <w:rFonts w:eastAsia="Arial Unicode MS"/>
                <w:sz w:val="18"/>
                <w:szCs w:val="18"/>
              </w:rPr>
            </w:pPr>
            <w:r w:rsidRPr="002F30E2">
              <w:rPr>
                <w:rFonts w:eastAsia="Arial Unicode MS"/>
                <w:sz w:val="18"/>
                <w:szCs w:val="18"/>
              </w:rPr>
              <w:t>-</w:t>
            </w:r>
          </w:p>
        </w:tc>
        <w:tc>
          <w:tcPr>
            <w:tcW w:w="1193" w:type="pct"/>
          </w:tcPr>
          <w:p w14:paraId="23FF9D70" w14:textId="717BE492" w:rsidR="006F0754" w:rsidRPr="002F30E2" w:rsidRDefault="006F0754" w:rsidP="006F0754">
            <w:pPr>
              <w:spacing w:line="221" w:lineRule="auto"/>
              <w:ind w:right="-57"/>
              <w:jc w:val="right"/>
              <w:rPr>
                <w:rFonts w:eastAsia="Arial Unicode MS"/>
                <w:sz w:val="18"/>
                <w:szCs w:val="18"/>
              </w:rPr>
            </w:pPr>
            <w:r w:rsidRPr="002F30E2">
              <w:rPr>
                <w:rFonts w:eastAsia="Arial Unicode MS"/>
                <w:sz w:val="18"/>
                <w:szCs w:val="18"/>
              </w:rPr>
              <w:t>-</w:t>
            </w:r>
          </w:p>
        </w:tc>
      </w:tr>
      <w:tr w:rsidR="006F0754" w:rsidRPr="002F30E2" w14:paraId="27CB1E9A" w14:textId="77777777" w:rsidTr="00370919">
        <w:trPr>
          <w:trHeight w:val="57"/>
        </w:trPr>
        <w:tc>
          <w:tcPr>
            <w:tcW w:w="2616" w:type="pct"/>
            <w:vAlign w:val="center"/>
          </w:tcPr>
          <w:p w14:paraId="77053D4D" w14:textId="77777777" w:rsidR="006F0754" w:rsidRPr="002F30E2" w:rsidRDefault="006F0754" w:rsidP="006F0754">
            <w:pPr>
              <w:spacing w:line="221" w:lineRule="auto"/>
              <w:ind w:left="360"/>
              <w:rPr>
                <w:sz w:val="18"/>
                <w:szCs w:val="18"/>
              </w:rPr>
            </w:pPr>
            <w:r w:rsidRPr="002F30E2">
              <w:rPr>
                <w:sz w:val="18"/>
                <w:szCs w:val="18"/>
              </w:rPr>
              <w:t>Bedelsiz Edinilen Hisse Senetleri</w:t>
            </w:r>
          </w:p>
        </w:tc>
        <w:tc>
          <w:tcPr>
            <w:tcW w:w="1191" w:type="pct"/>
          </w:tcPr>
          <w:p w14:paraId="1F0DA3BE" w14:textId="4E2726DC" w:rsidR="006F0754" w:rsidRPr="002F30E2" w:rsidRDefault="006F0754" w:rsidP="006F0754">
            <w:pPr>
              <w:spacing w:line="221" w:lineRule="auto"/>
              <w:ind w:right="-57"/>
              <w:jc w:val="right"/>
              <w:rPr>
                <w:rFonts w:eastAsia="Arial Unicode MS"/>
                <w:b/>
                <w:sz w:val="18"/>
                <w:szCs w:val="18"/>
              </w:rPr>
            </w:pPr>
            <w:r w:rsidRPr="002F30E2">
              <w:rPr>
                <w:rFonts w:eastAsia="Arial Unicode MS"/>
                <w:b/>
                <w:sz w:val="18"/>
                <w:szCs w:val="18"/>
              </w:rPr>
              <w:t>-</w:t>
            </w:r>
          </w:p>
        </w:tc>
        <w:tc>
          <w:tcPr>
            <w:tcW w:w="1193" w:type="pct"/>
          </w:tcPr>
          <w:p w14:paraId="694F71BC" w14:textId="64AB7881" w:rsidR="006F0754" w:rsidRPr="002F30E2" w:rsidRDefault="006F0754" w:rsidP="006F0754">
            <w:pPr>
              <w:spacing w:line="221" w:lineRule="auto"/>
              <w:ind w:right="-73"/>
              <w:jc w:val="right"/>
              <w:rPr>
                <w:b/>
                <w:sz w:val="18"/>
                <w:szCs w:val="18"/>
              </w:rPr>
            </w:pPr>
            <w:r w:rsidRPr="002F30E2">
              <w:rPr>
                <w:rFonts w:eastAsia="Arial Unicode MS"/>
                <w:b/>
                <w:sz w:val="18"/>
                <w:szCs w:val="18"/>
              </w:rPr>
              <w:t>-</w:t>
            </w:r>
          </w:p>
        </w:tc>
      </w:tr>
      <w:tr w:rsidR="006F0754" w:rsidRPr="002F30E2" w14:paraId="05D2BABB" w14:textId="77777777" w:rsidTr="00370919">
        <w:trPr>
          <w:trHeight w:val="57"/>
        </w:trPr>
        <w:tc>
          <w:tcPr>
            <w:tcW w:w="2616" w:type="pct"/>
            <w:vAlign w:val="center"/>
          </w:tcPr>
          <w:p w14:paraId="3661C39A" w14:textId="77777777" w:rsidR="006F0754" w:rsidRPr="002F30E2" w:rsidRDefault="006F0754" w:rsidP="006F0754">
            <w:pPr>
              <w:spacing w:line="221" w:lineRule="auto"/>
              <w:ind w:left="360"/>
              <w:rPr>
                <w:sz w:val="18"/>
                <w:szCs w:val="18"/>
              </w:rPr>
            </w:pPr>
            <w:r w:rsidRPr="002F30E2">
              <w:rPr>
                <w:sz w:val="18"/>
                <w:szCs w:val="18"/>
              </w:rPr>
              <w:t>Cari Yıl Payından Alınan Kar</w:t>
            </w:r>
          </w:p>
        </w:tc>
        <w:tc>
          <w:tcPr>
            <w:tcW w:w="1191" w:type="pct"/>
          </w:tcPr>
          <w:p w14:paraId="5F99B3A0" w14:textId="6795112C" w:rsidR="006F0754" w:rsidRPr="002F30E2" w:rsidRDefault="006F0754" w:rsidP="006F0754">
            <w:pPr>
              <w:spacing w:line="221" w:lineRule="auto"/>
              <w:ind w:right="-57"/>
              <w:jc w:val="right"/>
              <w:rPr>
                <w:rFonts w:eastAsia="Arial Unicode MS"/>
                <w:sz w:val="18"/>
                <w:szCs w:val="18"/>
              </w:rPr>
            </w:pPr>
            <w:r w:rsidRPr="002F30E2">
              <w:rPr>
                <w:rFonts w:eastAsia="Arial Unicode MS"/>
                <w:sz w:val="18"/>
                <w:szCs w:val="18"/>
              </w:rPr>
              <w:t>53</w:t>
            </w:r>
          </w:p>
        </w:tc>
        <w:tc>
          <w:tcPr>
            <w:tcW w:w="1193" w:type="pct"/>
          </w:tcPr>
          <w:p w14:paraId="268CE24F" w14:textId="671AD97C" w:rsidR="006F0754" w:rsidRPr="002F30E2" w:rsidRDefault="006F0754" w:rsidP="006F0754">
            <w:pPr>
              <w:spacing w:line="221" w:lineRule="auto"/>
              <w:ind w:right="-73"/>
              <w:jc w:val="right"/>
              <w:rPr>
                <w:sz w:val="18"/>
                <w:szCs w:val="18"/>
              </w:rPr>
            </w:pPr>
            <w:r w:rsidRPr="002F30E2">
              <w:rPr>
                <w:rFonts w:eastAsia="Arial Unicode MS"/>
                <w:sz w:val="18"/>
                <w:szCs w:val="18"/>
              </w:rPr>
              <w:t>180</w:t>
            </w:r>
          </w:p>
        </w:tc>
      </w:tr>
      <w:tr w:rsidR="006F0754" w:rsidRPr="002F30E2" w14:paraId="4097BAF7" w14:textId="77777777" w:rsidTr="00370919">
        <w:trPr>
          <w:trHeight w:val="57"/>
        </w:trPr>
        <w:tc>
          <w:tcPr>
            <w:tcW w:w="2616" w:type="pct"/>
            <w:vAlign w:val="center"/>
          </w:tcPr>
          <w:p w14:paraId="00525D19" w14:textId="77777777" w:rsidR="006F0754" w:rsidRPr="002F30E2" w:rsidRDefault="006F0754" w:rsidP="006F0754">
            <w:pPr>
              <w:spacing w:line="221" w:lineRule="auto"/>
              <w:ind w:left="360"/>
              <w:rPr>
                <w:sz w:val="18"/>
                <w:szCs w:val="18"/>
              </w:rPr>
            </w:pPr>
            <w:r w:rsidRPr="002F30E2">
              <w:rPr>
                <w:sz w:val="18"/>
                <w:szCs w:val="18"/>
              </w:rPr>
              <w:t>Satılmaya Hazır Finansal Varlıklara Transferler</w:t>
            </w:r>
          </w:p>
        </w:tc>
        <w:tc>
          <w:tcPr>
            <w:tcW w:w="1191" w:type="pct"/>
          </w:tcPr>
          <w:p w14:paraId="72CA2E4B" w14:textId="4D680AF0" w:rsidR="006F0754" w:rsidRPr="002F30E2" w:rsidRDefault="006F0754" w:rsidP="006F0754">
            <w:pPr>
              <w:spacing w:line="221" w:lineRule="auto"/>
              <w:ind w:right="-57"/>
              <w:jc w:val="right"/>
              <w:rPr>
                <w:rFonts w:eastAsia="Arial Unicode MS"/>
                <w:b/>
                <w:sz w:val="18"/>
                <w:szCs w:val="18"/>
              </w:rPr>
            </w:pPr>
            <w:r w:rsidRPr="002F30E2">
              <w:rPr>
                <w:rFonts w:eastAsia="Arial Unicode MS"/>
                <w:b/>
                <w:sz w:val="18"/>
                <w:szCs w:val="18"/>
              </w:rPr>
              <w:t>-</w:t>
            </w:r>
          </w:p>
        </w:tc>
        <w:tc>
          <w:tcPr>
            <w:tcW w:w="1193" w:type="pct"/>
          </w:tcPr>
          <w:p w14:paraId="515EE583" w14:textId="47D03A7B" w:rsidR="006F0754" w:rsidRPr="002F30E2" w:rsidRDefault="006F0754" w:rsidP="006F0754">
            <w:pPr>
              <w:spacing w:line="221" w:lineRule="auto"/>
              <w:ind w:right="-73"/>
              <w:jc w:val="right"/>
              <w:rPr>
                <w:b/>
                <w:sz w:val="18"/>
                <w:szCs w:val="18"/>
              </w:rPr>
            </w:pPr>
            <w:r w:rsidRPr="002F30E2">
              <w:rPr>
                <w:rFonts w:eastAsia="Arial Unicode MS"/>
                <w:b/>
                <w:sz w:val="18"/>
                <w:szCs w:val="18"/>
              </w:rPr>
              <w:t>-</w:t>
            </w:r>
          </w:p>
        </w:tc>
      </w:tr>
      <w:tr w:rsidR="006F0754" w:rsidRPr="002F30E2" w14:paraId="7D2B8C16" w14:textId="77777777" w:rsidTr="00370919">
        <w:trPr>
          <w:trHeight w:val="57"/>
        </w:trPr>
        <w:tc>
          <w:tcPr>
            <w:tcW w:w="2616" w:type="pct"/>
            <w:vAlign w:val="center"/>
          </w:tcPr>
          <w:p w14:paraId="17EC708C" w14:textId="77777777" w:rsidR="006F0754" w:rsidRPr="002F30E2" w:rsidRDefault="006F0754" w:rsidP="006F0754">
            <w:pPr>
              <w:spacing w:line="221" w:lineRule="auto"/>
              <w:ind w:left="360"/>
              <w:rPr>
                <w:rFonts w:eastAsia="Arial Unicode MS"/>
                <w:sz w:val="18"/>
                <w:szCs w:val="18"/>
              </w:rPr>
            </w:pPr>
            <w:r w:rsidRPr="002F30E2">
              <w:rPr>
                <w:sz w:val="18"/>
                <w:szCs w:val="18"/>
              </w:rPr>
              <w:t>Satışlar</w:t>
            </w:r>
          </w:p>
        </w:tc>
        <w:tc>
          <w:tcPr>
            <w:tcW w:w="1191" w:type="pct"/>
          </w:tcPr>
          <w:p w14:paraId="64A66407" w14:textId="7DE7F390" w:rsidR="006F0754" w:rsidRPr="002F30E2" w:rsidRDefault="006F0754" w:rsidP="006F0754">
            <w:pPr>
              <w:spacing w:line="221" w:lineRule="auto"/>
              <w:ind w:right="-57"/>
              <w:jc w:val="right"/>
              <w:rPr>
                <w:rFonts w:eastAsia="Arial Unicode MS"/>
                <w:b/>
                <w:sz w:val="18"/>
                <w:szCs w:val="18"/>
              </w:rPr>
            </w:pPr>
            <w:r w:rsidRPr="002F30E2">
              <w:rPr>
                <w:rFonts w:eastAsia="Arial Unicode MS"/>
                <w:b/>
                <w:sz w:val="18"/>
                <w:szCs w:val="18"/>
              </w:rPr>
              <w:t>-</w:t>
            </w:r>
          </w:p>
        </w:tc>
        <w:tc>
          <w:tcPr>
            <w:tcW w:w="1193" w:type="pct"/>
          </w:tcPr>
          <w:p w14:paraId="5E585115" w14:textId="7F4147DE" w:rsidR="006F0754" w:rsidRPr="002F30E2" w:rsidRDefault="006F0754" w:rsidP="006F0754">
            <w:pPr>
              <w:spacing w:line="221" w:lineRule="auto"/>
              <w:ind w:right="-73"/>
              <w:jc w:val="right"/>
              <w:rPr>
                <w:b/>
                <w:sz w:val="18"/>
                <w:szCs w:val="18"/>
              </w:rPr>
            </w:pPr>
            <w:r w:rsidRPr="002F30E2">
              <w:rPr>
                <w:rFonts w:eastAsia="Arial Unicode MS"/>
                <w:b/>
                <w:sz w:val="18"/>
                <w:szCs w:val="18"/>
              </w:rPr>
              <w:t>-</w:t>
            </w:r>
          </w:p>
        </w:tc>
      </w:tr>
      <w:tr w:rsidR="006F0754" w:rsidRPr="002F30E2" w14:paraId="418F2A62" w14:textId="77777777" w:rsidTr="00370919">
        <w:trPr>
          <w:trHeight w:val="57"/>
        </w:trPr>
        <w:tc>
          <w:tcPr>
            <w:tcW w:w="2616" w:type="pct"/>
            <w:vAlign w:val="center"/>
          </w:tcPr>
          <w:p w14:paraId="0AAA12B2" w14:textId="77777777" w:rsidR="006F0754" w:rsidRPr="002F30E2" w:rsidRDefault="006F0754" w:rsidP="006F0754">
            <w:pPr>
              <w:spacing w:line="221" w:lineRule="auto"/>
              <w:ind w:left="360"/>
              <w:rPr>
                <w:rFonts w:eastAsia="Arial Unicode MS"/>
                <w:sz w:val="18"/>
                <w:szCs w:val="18"/>
              </w:rPr>
            </w:pPr>
            <w:r w:rsidRPr="002F30E2">
              <w:rPr>
                <w:sz w:val="18"/>
                <w:szCs w:val="18"/>
              </w:rPr>
              <w:t>Yeniden Değerleme Artışı</w:t>
            </w:r>
          </w:p>
        </w:tc>
        <w:tc>
          <w:tcPr>
            <w:tcW w:w="1191" w:type="pct"/>
          </w:tcPr>
          <w:p w14:paraId="399BDCF4" w14:textId="6B72AA87" w:rsidR="006F0754" w:rsidRPr="002F30E2" w:rsidRDefault="006F0754" w:rsidP="006F0754">
            <w:pPr>
              <w:spacing w:line="221" w:lineRule="auto"/>
              <w:ind w:right="-57"/>
              <w:jc w:val="right"/>
              <w:rPr>
                <w:rFonts w:eastAsia="Arial Unicode MS"/>
                <w:b/>
                <w:sz w:val="18"/>
                <w:szCs w:val="18"/>
              </w:rPr>
            </w:pPr>
            <w:r w:rsidRPr="002F30E2">
              <w:rPr>
                <w:rFonts w:eastAsia="Arial Unicode MS"/>
                <w:b/>
                <w:sz w:val="18"/>
                <w:szCs w:val="18"/>
              </w:rPr>
              <w:t>-</w:t>
            </w:r>
          </w:p>
        </w:tc>
        <w:tc>
          <w:tcPr>
            <w:tcW w:w="1193" w:type="pct"/>
          </w:tcPr>
          <w:p w14:paraId="2B784F83" w14:textId="3BD97539" w:rsidR="006F0754" w:rsidRPr="002F30E2" w:rsidRDefault="006F0754" w:rsidP="006F0754">
            <w:pPr>
              <w:spacing w:line="221" w:lineRule="auto"/>
              <w:ind w:right="-73"/>
              <w:jc w:val="right"/>
              <w:rPr>
                <w:b/>
                <w:sz w:val="18"/>
                <w:szCs w:val="18"/>
              </w:rPr>
            </w:pPr>
            <w:r w:rsidRPr="002F30E2">
              <w:rPr>
                <w:rFonts w:eastAsia="Arial Unicode MS"/>
                <w:b/>
                <w:sz w:val="18"/>
                <w:szCs w:val="18"/>
              </w:rPr>
              <w:t>-</w:t>
            </w:r>
          </w:p>
        </w:tc>
      </w:tr>
      <w:tr w:rsidR="006F0754" w:rsidRPr="002F30E2" w14:paraId="30BA0A94" w14:textId="77777777" w:rsidTr="00370919">
        <w:trPr>
          <w:trHeight w:val="57"/>
        </w:trPr>
        <w:tc>
          <w:tcPr>
            <w:tcW w:w="2616" w:type="pct"/>
            <w:vAlign w:val="center"/>
          </w:tcPr>
          <w:p w14:paraId="2C59CA9E" w14:textId="77777777" w:rsidR="006F0754" w:rsidRPr="002F30E2" w:rsidRDefault="006F0754" w:rsidP="006F0754">
            <w:pPr>
              <w:spacing w:line="221" w:lineRule="auto"/>
              <w:ind w:left="360"/>
              <w:rPr>
                <w:rFonts w:eastAsia="Arial Unicode MS"/>
                <w:sz w:val="18"/>
                <w:szCs w:val="18"/>
              </w:rPr>
            </w:pPr>
            <w:r w:rsidRPr="002F30E2">
              <w:rPr>
                <w:sz w:val="18"/>
                <w:szCs w:val="18"/>
              </w:rPr>
              <w:t>Değer Azalma Karşılıkları (-)</w:t>
            </w:r>
          </w:p>
        </w:tc>
        <w:tc>
          <w:tcPr>
            <w:tcW w:w="1191" w:type="pct"/>
          </w:tcPr>
          <w:p w14:paraId="0BBEE126" w14:textId="71E8A885" w:rsidR="006F0754" w:rsidRPr="002F30E2" w:rsidRDefault="006F0754" w:rsidP="006F0754">
            <w:pPr>
              <w:spacing w:line="221" w:lineRule="auto"/>
              <w:ind w:right="-57"/>
              <w:jc w:val="right"/>
              <w:rPr>
                <w:rFonts w:eastAsia="Arial Unicode MS"/>
                <w:b/>
                <w:sz w:val="18"/>
                <w:szCs w:val="18"/>
              </w:rPr>
            </w:pPr>
            <w:r w:rsidRPr="002F30E2">
              <w:rPr>
                <w:rFonts w:eastAsia="Arial Unicode MS"/>
                <w:b/>
                <w:sz w:val="18"/>
                <w:szCs w:val="18"/>
              </w:rPr>
              <w:t>-</w:t>
            </w:r>
          </w:p>
        </w:tc>
        <w:tc>
          <w:tcPr>
            <w:tcW w:w="1193" w:type="pct"/>
          </w:tcPr>
          <w:p w14:paraId="34D028CD" w14:textId="65CE7619" w:rsidR="006F0754" w:rsidRPr="002F30E2" w:rsidRDefault="006F0754" w:rsidP="006F0754">
            <w:pPr>
              <w:spacing w:line="221" w:lineRule="auto"/>
              <w:ind w:right="-73"/>
              <w:jc w:val="right"/>
              <w:rPr>
                <w:b/>
                <w:sz w:val="18"/>
                <w:szCs w:val="18"/>
              </w:rPr>
            </w:pPr>
            <w:r w:rsidRPr="002F30E2">
              <w:rPr>
                <w:rFonts w:eastAsia="Arial Unicode MS"/>
                <w:b/>
                <w:sz w:val="18"/>
                <w:szCs w:val="18"/>
              </w:rPr>
              <w:t>-</w:t>
            </w:r>
          </w:p>
        </w:tc>
      </w:tr>
      <w:tr w:rsidR="006F0754" w:rsidRPr="002F30E2" w14:paraId="4AEC2E64" w14:textId="77777777" w:rsidTr="00370919">
        <w:trPr>
          <w:trHeight w:val="57"/>
        </w:trPr>
        <w:tc>
          <w:tcPr>
            <w:tcW w:w="2616" w:type="pct"/>
            <w:vAlign w:val="center"/>
          </w:tcPr>
          <w:p w14:paraId="6C349BE4" w14:textId="77777777" w:rsidR="006F0754" w:rsidRPr="002F30E2" w:rsidRDefault="006F0754" w:rsidP="006F0754">
            <w:pPr>
              <w:spacing w:line="221" w:lineRule="auto"/>
              <w:rPr>
                <w:rFonts w:eastAsia="Arial Unicode MS"/>
                <w:b/>
                <w:sz w:val="18"/>
                <w:szCs w:val="18"/>
              </w:rPr>
            </w:pPr>
            <w:r w:rsidRPr="002F30E2">
              <w:rPr>
                <w:b/>
                <w:sz w:val="18"/>
                <w:szCs w:val="18"/>
              </w:rPr>
              <w:t>Dönem Sonu Değeri</w:t>
            </w:r>
          </w:p>
        </w:tc>
        <w:tc>
          <w:tcPr>
            <w:tcW w:w="1191" w:type="pct"/>
            <w:vAlign w:val="bottom"/>
          </w:tcPr>
          <w:p w14:paraId="394D68A6" w14:textId="4F811091" w:rsidR="006F0754" w:rsidRPr="002F30E2" w:rsidRDefault="006F0754" w:rsidP="006F0754">
            <w:pPr>
              <w:tabs>
                <w:tab w:val="center" w:pos="927"/>
                <w:tab w:val="right" w:pos="1855"/>
              </w:tabs>
              <w:spacing w:line="221" w:lineRule="auto"/>
              <w:ind w:right="-57"/>
              <w:jc w:val="right"/>
              <w:rPr>
                <w:rFonts w:eastAsia="Arial Unicode MS"/>
                <w:b/>
                <w:sz w:val="18"/>
                <w:szCs w:val="18"/>
              </w:rPr>
            </w:pPr>
            <w:r w:rsidRPr="002F30E2">
              <w:rPr>
                <w:rFonts w:eastAsia="Arial Unicode MS"/>
                <w:b/>
                <w:sz w:val="18"/>
                <w:szCs w:val="18"/>
              </w:rPr>
              <w:t>483</w:t>
            </w:r>
          </w:p>
        </w:tc>
        <w:tc>
          <w:tcPr>
            <w:tcW w:w="1193" w:type="pct"/>
            <w:vAlign w:val="bottom"/>
          </w:tcPr>
          <w:p w14:paraId="69B474A8" w14:textId="3DFECB6D" w:rsidR="006F0754" w:rsidRPr="002F30E2" w:rsidRDefault="006F0754" w:rsidP="006F0754">
            <w:pPr>
              <w:spacing w:line="221" w:lineRule="auto"/>
              <w:ind w:right="-57"/>
              <w:jc w:val="right"/>
              <w:rPr>
                <w:rFonts w:eastAsia="Arial Unicode MS"/>
                <w:b/>
                <w:sz w:val="18"/>
                <w:szCs w:val="18"/>
              </w:rPr>
            </w:pPr>
            <w:r w:rsidRPr="002F30E2">
              <w:rPr>
                <w:rFonts w:eastAsia="Arial Unicode MS"/>
                <w:b/>
                <w:sz w:val="18"/>
                <w:szCs w:val="18"/>
              </w:rPr>
              <w:t>430</w:t>
            </w:r>
          </w:p>
        </w:tc>
      </w:tr>
      <w:tr w:rsidR="006F0754" w:rsidRPr="002F30E2" w14:paraId="3B4A921A" w14:textId="77777777" w:rsidTr="00370919">
        <w:trPr>
          <w:trHeight w:val="57"/>
        </w:trPr>
        <w:tc>
          <w:tcPr>
            <w:tcW w:w="2616" w:type="pct"/>
            <w:tcBorders>
              <w:bottom w:val="dotted" w:sz="4" w:space="0" w:color="auto"/>
            </w:tcBorders>
            <w:vAlign w:val="center"/>
          </w:tcPr>
          <w:p w14:paraId="61BC989A" w14:textId="77777777" w:rsidR="006F0754" w:rsidRPr="002F30E2" w:rsidRDefault="006F0754" w:rsidP="006F0754">
            <w:pPr>
              <w:spacing w:line="221" w:lineRule="auto"/>
              <w:rPr>
                <w:rFonts w:eastAsia="Arial Unicode MS"/>
                <w:sz w:val="18"/>
                <w:szCs w:val="18"/>
              </w:rPr>
            </w:pPr>
            <w:r w:rsidRPr="002F30E2">
              <w:rPr>
                <w:sz w:val="18"/>
                <w:szCs w:val="18"/>
              </w:rPr>
              <w:t>Sermaye Taahhütleri</w:t>
            </w:r>
          </w:p>
        </w:tc>
        <w:tc>
          <w:tcPr>
            <w:tcW w:w="1191" w:type="pct"/>
            <w:tcBorders>
              <w:bottom w:val="dotted" w:sz="4" w:space="0" w:color="auto"/>
            </w:tcBorders>
          </w:tcPr>
          <w:p w14:paraId="1B3749D4" w14:textId="088CA5A1" w:rsidR="006F0754" w:rsidRPr="002F30E2" w:rsidRDefault="006F0754" w:rsidP="006F0754">
            <w:pPr>
              <w:spacing w:line="221" w:lineRule="auto"/>
              <w:ind w:right="-57"/>
              <w:jc w:val="right"/>
              <w:rPr>
                <w:rFonts w:eastAsia="Arial Unicode MS"/>
                <w:b/>
                <w:sz w:val="18"/>
                <w:szCs w:val="18"/>
              </w:rPr>
            </w:pPr>
            <w:r w:rsidRPr="002F30E2">
              <w:rPr>
                <w:rFonts w:eastAsia="Arial Unicode MS"/>
                <w:b/>
                <w:sz w:val="18"/>
                <w:szCs w:val="18"/>
              </w:rPr>
              <w:t>-</w:t>
            </w:r>
          </w:p>
        </w:tc>
        <w:tc>
          <w:tcPr>
            <w:tcW w:w="1193" w:type="pct"/>
            <w:tcBorders>
              <w:bottom w:val="dotted" w:sz="4" w:space="0" w:color="auto"/>
            </w:tcBorders>
          </w:tcPr>
          <w:p w14:paraId="3318037D" w14:textId="1690447E" w:rsidR="006F0754" w:rsidRPr="002F30E2" w:rsidRDefault="006F0754" w:rsidP="006F0754">
            <w:pPr>
              <w:spacing w:line="221" w:lineRule="auto"/>
              <w:ind w:right="-73"/>
              <w:jc w:val="right"/>
              <w:rPr>
                <w:b/>
                <w:sz w:val="18"/>
                <w:szCs w:val="18"/>
              </w:rPr>
            </w:pPr>
            <w:r w:rsidRPr="002F30E2">
              <w:rPr>
                <w:rFonts w:eastAsia="Arial Unicode MS"/>
                <w:b/>
                <w:sz w:val="18"/>
                <w:szCs w:val="18"/>
              </w:rPr>
              <w:t>-</w:t>
            </w:r>
          </w:p>
        </w:tc>
      </w:tr>
      <w:tr w:rsidR="006F0754" w:rsidRPr="002F30E2" w14:paraId="3253133F" w14:textId="77777777" w:rsidTr="00370919">
        <w:trPr>
          <w:trHeight w:val="70"/>
        </w:trPr>
        <w:tc>
          <w:tcPr>
            <w:tcW w:w="2616" w:type="pct"/>
            <w:tcBorders>
              <w:top w:val="dotted" w:sz="4" w:space="0" w:color="auto"/>
              <w:bottom w:val="single" w:sz="4" w:space="0" w:color="auto"/>
            </w:tcBorders>
            <w:vAlign w:val="center"/>
          </w:tcPr>
          <w:p w14:paraId="36D3B20F" w14:textId="77777777" w:rsidR="006F0754" w:rsidRPr="002F30E2" w:rsidRDefault="006F0754" w:rsidP="006F0754">
            <w:pPr>
              <w:spacing w:line="221" w:lineRule="auto"/>
              <w:rPr>
                <w:rFonts w:eastAsia="Arial Unicode MS"/>
                <w:sz w:val="18"/>
                <w:szCs w:val="18"/>
              </w:rPr>
            </w:pPr>
            <w:r w:rsidRPr="002F30E2">
              <w:rPr>
                <w:sz w:val="18"/>
                <w:szCs w:val="18"/>
              </w:rPr>
              <w:t>Dönem Sonu Sermaye Katılma Payı (%)</w:t>
            </w:r>
          </w:p>
        </w:tc>
        <w:tc>
          <w:tcPr>
            <w:tcW w:w="1191" w:type="pct"/>
            <w:tcBorders>
              <w:top w:val="dotted" w:sz="4" w:space="0" w:color="auto"/>
              <w:bottom w:val="single" w:sz="4" w:space="0" w:color="auto"/>
            </w:tcBorders>
          </w:tcPr>
          <w:p w14:paraId="7262AF48" w14:textId="1A9CF422" w:rsidR="006F0754" w:rsidRPr="002F30E2" w:rsidRDefault="006F0754" w:rsidP="006F0754">
            <w:pPr>
              <w:spacing w:line="221" w:lineRule="auto"/>
              <w:ind w:right="-57"/>
              <w:jc w:val="right"/>
              <w:rPr>
                <w:rFonts w:eastAsia="Arial Unicode MS"/>
                <w:b/>
                <w:sz w:val="18"/>
                <w:szCs w:val="18"/>
              </w:rPr>
            </w:pPr>
            <w:r w:rsidRPr="002F30E2">
              <w:rPr>
                <w:rFonts w:eastAsia="Arial Unicode MS"/>
                <w:b/>
                <w:sz w:val="18"/>
                <w:szCs w:val="18"/>
              </w:rPr>
              <w:t>%100</w:t>
            </w:r>
          </w:p>
        </w:tc>
        <w:tc>
          <w:tcPr>
            <w:tcW w:w="1193" w:type="pct"/>
            <w:tcBorders>
              <w:top w:val="dotted" w:sz="4" w:space="0" w:color="auto"/>
              <w:bottom w:val="single" w:sz="4" w:space="0" w:color="auto"/>
            </w:tcBorders>
          </w:tcPr>
          <w:p w14:paraId="4EEB4216" w14:textId="66F9A01E" w:rsidR="006F0754" w:rsidRPr="002F30E2" w:rsidRDefault="006F0754" w:rsidP="006F0754">
            <w:pPr>
              <w:spacing w:line="221" w:lineRule="auto"/>
              <w:ind w:right="-73"/>
              <w:jc w:val="right"/>
              <w:rPr>
                <w:b/>
                <w:sz w:val="18"/>
                <w:szCs w:val="18"/>
              </w:rPr>
            </w:pPr>
            <w:r w:rsidRPr="002F30E2">
              <w:rPr>
                <w:rFonts w:eastAsia="Arial Unicode MS"/>
                <w:b/>
                <w:sz w:val="18"/>
                <w:szCs w:val="18"/>
              </w:rPr>
              <w:t>%100</w:t>
            </w:r>
          </w:p>
        </w:tc>
      </w:tr>
    </w:tbl>
    <w:p w14:paraId="309B3D72" w14:textId="77777777" w:rsidR="00652307" w:rsidRPr="002F30E2" w:rsidRDefault="00652307" w:rsidP="00370919">
      <w:pPr>
        <w:spacing w:line="221" w:lineRule="auto"/>
        <w:ind w:left="851"/>
        <w:jc w:val="both"/>
        <w:rPr>
          <w:rFonts w:eastAsia="Arial Unicode MS"/>
          <w:bCs/>
          <w:sz w:val="16"/>
          <w:szCs w:val="18"/>
        </w:rPr>
      </w:pPr>
    </w:p>
    <w:p w14:paraId="4E91024C" w14:textId="0B017886" w:rsidR="00652307" w:rsidRPr="002F30E2" w:rsidRDefault="00652307" w:rsidP="00370919">
      <w:pPr>
        <w:pStyle w:val="BodyTextIndent"/>
        <w:tabs>
          <w:tab w:val="left" w:pos="1276"/>
        </w:tabs>
        <w:spacing w:line="221" w:lineRule="auto"/>
        <w:ind w:left="1276" w:hanging="425"/>
        <w:rPr>
          <w:b/>
          <w:sz w:val="20"/>
          <w:szCs w:val="20"/>
        </w:rPr>
      </w:pPr>
      <w:r w:rsidRPr="002F30E2">
        <w:rPr>
          <w:b/>
          <w:sz w:val="20"/>
          <w:szCs w:val="20"/>
        </w:rPr>
        <w:t>b.</w:t>
      </w:r>
      <w:r w:rsidR="00B44003" w:rsidRPr="002F30E2">
        <w:rPr>
          <w:b/>
          <w:sz w:val="20"/>
          <w:szCs w:val="20"/>
        </w:rPr>
        <w:t>2</w:t>
      </w:r>
      <w:r w:rsidRPr="002F30E2">
        <w:rPr>
          <w:b/>
          <w:sz w:val="20"/>
          <w:szCs w:val="20"/>
        </w:rPr>
        <w:t>)</w:t>
      </w:r>
      <w:r w:rsidRPr="002F30E2">
        <w:rPr>
          <w:b/>
          <w:sz w:val="20"/>
          <w:szCs w:val="20"/>
        </w:rPr>
        <w:tab/>
        <w:t xml:space="preserve">Konsolide </w:t>
      </w:r>
      <w:r w:rsidR="00B44003" w:rsidRPr="002F30E2">
        <w:rPr>
          <w:b/>
          <w:sz w:val="20"/>
          <w:szCs w:val="20"/>
        </w:rPr>
        <w:t xml:space="preserve">edilmeyen </w:t>
      </w:r>
      <w:r w:rsidR="00EC78CC" w:rsidRPr="002F30E2">
        <w:rPr>
          <w:b/>
          <w:sz w:val="20"/>
          <w:szCs w:val="20"/>
        </w:rPr>
        <w:t xml:space="preserve">mali </w:t>
      </w:r>
      <w:r w:rsidRPr="002F30E2">
        <w:rPr>
          <w:b/>
          <w:sz w:val="20"/>
          <w:szCs w:val="20"/>
        </w:rPr>
        <w:t>bağlı ortaklıklara ilişkin sektör bilgileri ve b</w:t>
      </w:r>
      <w:r w:rsidR="00D858BD" w:rsidRPr="002F30E2">
        <w:rPr>
          <w:b/>
          <w:sz w:val="20"/>
          <w:szCs w:val="20"/>
        </w:rPr>
        <w:t>unlara ilişkin kayıtlı tutarlar</w:t>
      </w:r>
    </w:p>
    <w:p w14:paraId="2C120D2E" w14:textId="77777777" w:rsidR="00652307" w:rsidRPr="002F30E2" w:rsidRDefault="00652307" w:rsidP="00370919">
      <w:pPr>
        <w:pStyle w:val="BodyTextIndent"/>
        <w:tabs>
          <w:tab w:val="left" w:pos="1276"/>
        </w:tabs>
        <w:spacing w:line="221" w:lineRule="auto"/>
        <w:ind w:left="1276" w:hanging="425"/>
        <w:rPr>
          <w:bCs/>
          <w:sz w:val="16"/>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8"/>
        <w:gridCol w:w="1929"/>
        <w:gridCol w:w="1927"/>
      </w:tblGrid>
      <w:tr w:rsidR="00332EBF" w:rsidRPr="002F30E2" w14:paraId="47A291BE" w14:textId="77777777" w:rsidTr="00370919">
        <w:trPr>
          <w:trHeight w:val="20"/>
        </w:trPr>
        <w:tc>
          <w:tcPr>
            <w:tcW w:w="2653" w:type="pct"/>
            <w:tcBorders>
              <w:top w:val="single" w:sz="4" w:space="0" w:color="auto"/>
            </w:tcBorders>
            <w:noWrap/>
          </w:tcPr>
          <w:p w14:paraId="4B9062F2" w14:textId="77777777" w:rsidR="00652307" w:rsidRPr="002F30E2" w:rsidRDefault="00652307" w:rsidP="00370919">
            <w:pPr>
              <w:pStyle w:val="xl79"/>
              <w:pBdr>
                <w:left w:val="none" w:sz="0" w:space="0" w:color="auto"/>
                <w:bottom w:val="none" w:sz="0" w:space="0" w:color="auto"/>
                <w:right w:val="none" w:sz="0" w:space="0" w:color="auto"/>
              </w:pBdr>
              <w:spacing w:before="0" w:beforeAutospacing="0" w:after="0" w:afterAutospacing="0" w:line="221" w:lineRule="auto"/>
              <w:rPr>
                <w:rFonts w:eastAsia="Times New Roman"/>
                <w:iCs/>
                <w:lang w:val="tr-TR"/>
              </w:rPr>
            </w:pPr>
          </w:p>
        </w:tc>
        <w:tc>
          <w:tcPr>
            <w:tcW w:w="1174" w:type="pct"/>
            <w:tcBorders>
              <w:top w:val="single" w:sz="4" w:space="0" w:color="auto"/>
            </w:tcBorders>
            <w:vAlign w:val="bottom"/>
          </w:tcPr>
          <w:p w14:paraId="727F4EA1" w14:textId="77777777" w:rsidR="00652307" w:rsidRPr="002F30E2" w:rsidRDefault="00652307" w:rsidP="00370919">
            <w:pPr>
              <w:spacing w:line="221" w:lineRule="auto"/>
              <w:ind w:right="-57"/>
              <w:jc w:val="right"/>
              <w:rPr>
                <w:rFonts w:eastAsia="Arial Unicode MS"/>
                <w:b/>
                <w:sz w:val="18"/>
                <w:szCs w:val="18"/>
              </w:rPr>
            </w:pPr>
            <w:r w:rsidRPr="002F30E2">
              <w:rPr>
                <w:rFonts w:eastAsia="Arial Unicode MS"/>
                <w:b/>
                <w:sz w:val="18"/>
                <w:szCs w:val="18"/>
              </w:rPr>
              <w:t>Cari Dönem</w:t>
            </w:r>
          </w:p>
          <w:p w14:paraId="7D30B175" w14:textId="3CFA2976" w:rsidR="00CD3CA6" w:rsidRPr="002F30E2" w:rsidRDefault="00B44B74" w:rsidP="00370919">
            <w:pPr>
              <w:spacing w:line="221" w:lineRule="auto"/>
              <w:ind w:right="-57"/>
              <w:jc w:val="right"/>
              <w:rPr>
                <w:rFonts w:eastAsia="Arial Unicode MS"/>
                <w:b/>
                <w:sz w:val="18"/>
                <w:szCs w:val="18"/>
              </w:rPr>
            </w:pPr>
            <w:r w:rsidRPr="002F30E2">
              <w:rPr>
                <w:rFonts w:eastAsia="Arial Unicode MS"/>
                <w:b/>
                <w:sz w:val="18"/>
                <w:szCs w:val="18"/>
              </w:rPr>
              <w:t>30.09.2022</w:t>
            </w:r>
          </w:p>
        </w:tc>
        <w:tc>
          <w:tcPr>
            <w:tcW w:w="1174" w:type="pct"/>
            <w:tcBorders>
              <w:top w:val="single" w:sz="4" w:space="0" w:color="auto"/>
            </w:tcBorders>
            <w:vAlign w:val="bottom"/>
          </w:tcPr>
          <w:p w14:paraId="1FD239C3" w14:textId="77777777" w:rsidR="00CD3CA6" w:rsidRPr="002F30E2" w:rsidRDefault="00652307" w:rsidP="00370919">
            <w:pPr>
              <w:spacing w:line="221" w:lineRule="auto"/>
              <w:ind w:right="-57"/>
              <w:jc w:val="right"/>
              <w:rPr>
                <w:rFonts w:eastAsia="Arial Unicode MS"/>
                <w:b/>
                <w:sz w:val="18"/>
                <w:szCs w:val="18"/>
              </w:rPr>
            </w:pPr>
            <w:r w:rsidRPr="002F30E2">
              <w:rPr>
                <w:rFonts w:eastAsia="Arial Unicode MS"/>
                <w:b/>
                <w:sz w:val="18"/>
                <w:szCs w:val="18"/>
              </w:rPr>
              <w:t>Önceki Dönem</w:t>
            </w:r>
            <w:r w:rsidR="00CD3CA6" w:rsidRPr="002F30E2">
              <w:rPr>
                <w:rFonts w:eastAsia="Arial Unicode MS"/>
                <w:b/>
                <w:sz w:val="18"/>
                <w:szCs w:val="18"/>
              </w:rPr>
              <w:t xml:space="preserve"> </w:t>
            </w:r>
          </w:p>
          <w:p w14:paraId="5014C3A6" w14:textId="35E29C7C" w:rsidR="00CD3CA6" w:rsidRPr="002F30E2" w:rsidRDefault="003375F5" w:rsidP="00370919">
            <w:pPr>
              <w:spacing w:line="221" w:lineRule="auto"/>
              <w:ind w:right="-57"/>
              <w:jc w:val="right"/>
              <w:rPr>
                <w:rFonts w:eastAsia="Arial Unicode MS"/>
                <w:b/>
                <w:sz w:val="18"/>
                <w:szCs w:val="18"/>
              </w:rPr>
            </w:pPr>
            <w:r w:rsidRPr="002F30E2">
              <w:rPr>
                <w:rFonts w:eastAsia="Arial Unicode MS"/>
                <w:b/>
                <w:sz w:val="18"/>
                <w:szCs w:val="18"/>
              </w:rPr>
              <w:t>31.12.2021</w:t>
            </w:r>
          </w:p>
        </w:tc>
      </w:tr>
      <w:tr w:rsidR="00332EBF" w:rsidRPr="002F30E2" w14:paraId="68996BDB" w14:textId="77777777" w:rsidTr="00370919">
        <w:trPr>
          <w:trHeight w:val="20"/>
        </w:trPr>
        <w:tc>
          <w:tcPr>
            <w:tcW w:w="2653" w:type="pct"/>
            <w:noWrap/>
            <w:vAlign w:val="bottom"/>
          </w:tcPr>
          <w:p w14:paraId="42BE0914" w14:textId="77777777" w:rsidR="00652307" w:rsidRPr="002F30E2" w:rsidRDefault="00652307" w:rsidP="00370919">
            <w:pPr>
              <w:spacing w:line="221" w:lineRule="auto"/>
              <w:rPr>
                <w:rFonts w:eastAsia="Arial Unicode MS"/>
                <w:iCs/>
                <w:sz w:val="18"/>
                <w:szCs w:val="18"/>
              </w:rPr>
            </w:pPr>
            <w:r w:rsidRPr="002F30E2">
              <w:rPr>
                <w:iCs/>
                <w:sz w:val="18"/>
                <w:szCs w:val="18"/>
              </w:rPr>
              <w:t>Bankalar</w:t>
            </w:r>
          </w:p>
        </w:tc>
        <w:tc>
          <w:tcPr>
            <w:tcW w:w="1174" w:type="pct"/>
            <w:vAlign w:val="bottom"/>
          </w:tcPr>
          <w:p w14:paraId="0F6F230E" w14:textId="77777777" w:rsidR="00652307" w:rsidRPr="002F30E2" w:rsidRDefault="00652307" w:rsidP="00370919">
            <w:pPr>
              <w:spacing w:line="221" w:lineRule="auto"/>
              <w:ind w:right="-73"/>
              <w:jc w:val="right"/>
              <w:rPr>
                <w:b/>
                <w:sz w:val="18"/>
                <w:szCs w:val="18"/>
              </w:rPr>
            </w:pPr>
            <w:r w:rsidRPr="002F30E2">
              <w:rPr>
                <w:b/>
                <w:sz w:val="18"/>
                <w:szCs w:val="18"/>
              </w:rPr>
              <w:t>-</w:t>
            </w:r>
          </w:p>
        </w:tc>
        <w:tc>
          <w:tcPr>
            <w:tcW w:w="1174" w:type="pct"/>
            <w:noWrap/>
            <w:vAlign w:val="bottom"/>
          </w:tcPr>
          <w:p w14:paraId="35A07AF2" w14:textId="77777777" w:rsidR="00652307" w:rsidRPr="002F30E2" w:rsidRDefault="00652307" w:rsidP="00370919">
            <w:pPr>
              <w:spacing w:line="221" w:lineRule="auto"/>
              <w:ind w:right="-73"/>
              <w:jc w:val="right"/>
              <w:rPr>
                <w:b/>
                <w:sz w:val="18"/>
                <w:szCs w:val="18"/>
              </w:rPr>
            </w:pPr>
            <w:r w:rsidRPr="002F30E2">
              <w:rPr>
                <w:b/>
                <w:sz w:val="18"/>
                <w:szCs w:val="18"/>
              </w:rPr>
              <w:t>-</w:t>
            </w:r>
          </w:p>
        </w:tc>
      </w:tr>
      <w:tr w:rsidR="00332EBF" w:rsidRPr="002F30E2" w14:paraId="59837313" w14:textId="77777777" w:rsidTr="00370919">
        <w:trPr>
          <w:trHeight w:val="20"/>
        </w:trPr>
        <w:tc>
          <w:tcPr>
            <w:tcW w:w="2653" w:type="pct"/>
            <w:noWrap/>
            <w:vAlign w:val="bottom"/>
          </w:tcPr>
          <w:p w14:paraId="60CB9782" w14:textId="77777777" w:rsidR="00652307" w:rsidRPr="002F30E2" w:rsidRDefault="00652307" w:rsidP="00370919">
            <w:pPr>
              <w:spacing w:line="221" w:lineRule="auto"/>
              <w:rPr>
                <w:rFonts w:eastAsia="Arial Unicode MS"/>
                <w:iCs/>
                <w:sz w:val="18"/>
                <w:szCs w:val="18"/>
              </w:rPr>
            </w:pPr>
            <w:r w:rsidRPr="002F30E2">
              <w:rPr>
                <w:iCs/>
                <w:sz w:val="18"/>
                <w:szCs w:val="18"/>
              </w:rPr>
              <w:t>Sigorta Şirketleri</w:t>
            </w:r>
          </w:p>
        </w:tc>
        <w:tc>
          <w:tcPr>
            <w:tcW w:w="1174" w:type="pct"/>
            <w:vAlign w:val="bottom"/>
          </w:tcPr>
          <w:p w14:paraId="7D804617" w14:textId="77777777" w:rsidR="00652307" w:rsidRPr="002F30E2" w:rsidRDefault="00652307" w:rsidP="00370919">
            <w:pPr>
              <w:spacing w:line="221" w:lineRule="auto"/>
              <w:ind w:right="-73"/>
              <w:jc w:val="right"/>
              <w:rPr>
                <w:b/>
                <w:sz w:val="18"/>
                <w:szCs w:val="18"/>
              </w:rPr>
            </w:pPr>
            <w:r w:rsidRPr="002F30E2">
              <w:rPr>
                <w:b/>
                <w:sz w:val="18"/>
                <w:szCs w:val="18"/>
              </w:rPr>
              <w:t>-</w:t>
            </w:r>
          </w:p>
        </w:tc>
        <w:tc>
          <w:tcPr>
            <w:tcW w:w="1174" w:type="pct"/>
            <w:noWrap/>
            <w:vAlign w:val="bottom"/>
          </w:tcPr>
          <w:p w14:paraId="3D0DE7D4" w14:textId="77777777" w:rsidR="00652307" w:rsidRPr="002F30E2" w:rsidRDefault="00652307" w:rsidP="00370919">
            <w:pPr>
              <w:spacing w:line="221" w:lineRule="auto"/>
              <w:ind w:right="-73"/>
              <w:jc w:val="right"/>
              <w:rPr>
                <w:b/>
                <w:sz w:val="18"/>
                <w:szCs w:val="18"/>
              </w:rPr>
            </w:pPr>
            <w:r w:rsidRPr="002F30E2">
              <w:rPr>
                <w:b/>
                <w:sz w:val="18"/>
                <w:szCs w:val="18"/>
              </w:rPr>
              <w:t>-</w:t>
            </w:r>
          </w:p>
        </w:tc>
      </w:tr>
      <w:tr w:rsidR="00332EBF" w:rsidRPr="002F30E2" w14:paraId="730F3750" w14:textId="77777777" w:rsidTr="00370919">
        <w:trPr>
          <w:trHeight w:val="20"/>
        </w:trPr>
        <w:tc>
          <w:tcPr>
            <w:tcW w:w="2653" w:type="pct"/>
            <w:noWrap/>
            <w:vAlign w:val="bottom"/>
          </w:tcPr>
          <w:p w14:paraId="22E28F8C" w14:textId="77777777" w:rsidR="00652307" w:rsidRPr="002F30E2" w:rsidRDefault="00652307" w:rsidP="00370919">
            <w:pPr>
              <w:spacing w:line="221" w:lineRule="auto"/>
              <w:rPr>
                <w:iCs/>
                <w:sz w:val="18"/>
                <w:szCs w:val="18"/>
              </w:rPr>
            </w:pPr>
            <w:proofErr w:type="spellStart"/>
            <w:r w:rsidRPr="002F30E2">
              <w:rPr>
                <w:iCs/>
                <w:sz w:val="18"/>
                <w:szCs w:val="18"/>
              </w:rPr>
              <w:t>Faktoring</w:t>
            </w:r>
            <w:proofErr w:type="spellEnd"/>
            <w:r w:rsidRPr="002F30E2">
              <w:rPr>
                <w:iCs/>
                <w:sz w:val="18"/>
                <w:szCs w:val="18"/>
              </w:rPr>
              <w:t xml:space="preserve"> Şirketleri</w:t>
            </w:r>
          </w:p>
        </w:tc>
        <w:tc>
          <w:tcPr>
            <w:tcW w:w="1174" w:type="pct"/>
            <w:vAlign w:val="bottom"/>
          </w:tcPr>
          <w:p w14:paraId="68A9BA0F" w14:textId="77777777" w:rsidR="00652307" w:rsidRPr="002F30E2" w:rsidRDefault="00652307" w:rsidP="00370919">
            <w:pPr>
              <w:spacing w:line="221" w:lineRule="auto"/>
              <w:ind w:right="-73"/>
              <w:jc w:val="right"/>
              <w:rPr>
                <w:b/>
                <w:sz w:val="18"/>
                <w:szCs w:val="18"/>
              </w:rPr>
            </w:pPr>
            <w:r w:rsidRPr="002F30E2">
              <w:rPr>
                <w:b/>
                <w:sz w:val="18"/>
                <w:szCs w:val="18"/>
              </w:rPr>
              <w:t>-</w:t>
            </w:r>
          </w:p>
        </w:tc>
        <w:tc>
          <w:tcPr>
            <w:tcW w:w="1174" w:type="pct"/>
            <w:noWrap/>
            <w:vAlign w:val="bottom"/>
          </w:tcPr>
          <w:p w14:paraId="5253C73C" w14:textId="77777777" w:rsidR="00652307" w:rsidRPr="002F30E2" w:rsidRDefault="00652307" w:rsidP="00370919">
            <w:pPr>
              <w:spacing w:line="221" w:lineRule="auto"/>
              <w:ind w:right="-73"/>
              <w:jc w:val="right"/>
              <w:rPr>
                <w:b/>
                <w:sz w:val="18"/>
                <w:szCs w:val="18"/>
              </w:rPr>
            </w:pPr>
            <w:r w:rsidRPr="002F30E2">
              <w:rPr>
                <w:b/>
                <w:sz w:val="18"/>
                <w:szCs w:val="18"/>
              </w:rPr>
              <w:t>-</w:t>
            </w:r>
          </w:p>
        </w:tc>
      </w:tr>
      <w:tr w:rsidR="00332EBF" w:rsidRPr="002F30E2" w14:paraId="16743066" w14:textId="77777777" w:rsidTr="00370919">
        <w:trPr>
          <w:trHeight w:val="20"/>
        </w:trPr>
        <w:tc>
          <w:tcPr>
            <w:tcW w:w="2653" w:type="pct"/>
            <w:noWrap/>
            <w:vAlign w:val="bottom"/>
          </w:tcPr>
          <w:p w14:paraId="29C9F532" w14:textId="77777777" w:rsidR="00652307" w:rsidRPr="002F30E2" w:rsidRDefault="00652307" w:rsidP="00370919">
            <w:pPr>
              <w:spacing w:line="221" w:lineRule="auto"/>
              <w:rPr>
                <w:iCs/>
                <w:sz w:val="18"/>
                <w:szCs w:val="18"/>
              </w:rPr>
            </w:pPr>
            <w:r w:rsidRPr="002F30E2">
              <w:rPr>
                <w:iCs/>
                <w:sz w:val="18"/>
                <w:szCs w:val="18"/>
              </w:rPr>
              <w:t>Leasing Şirketleri</w:t>
            </w:r>
          </w:p>
        </w:tc>
        <w:tc>
          <w:tcPr>
            <w:tcW w:w="1174" w:type="pct"/>
            <w:vAlign w:val="bottom"/>
          </w:tcPr>
          <w:p w14:paraId="43D03FD4" w14:textId="77777777" w:rsidR="00652307" w:rsidRPr="002F30E2" w:rsidRDefault="00652307" w:rsidP="00370919">
            <w:pPr>
              <w:spacing w:line="221" w:lineRule="auto"/>
              <w:ind w:right="-73"/>
              <w:jc w:val="right"/>
              <w:rPr>
                <w:b/>
                <w:sz w:val="18"/>
                <w:szCs w:val="18"/>
              </w:rPr>
            </w:pPr>
            <w:r w:rsidRPr="002F30E2">
              <w:rPr>
                <w:b/>
                <w:sz w:val="18"/>
                <w:szCs w:val="18"/>
              </w:rPr>
              <w:t>-</w:t>
            </w:r>
          </w:p>
        </w:tc>
        <w:tc>
          <w:tcPr>
            <w:tcW w:w="1174" w:type="pct"/>
            <w:noWrap/>
            <w:vAlign w:val="bottom"/>
          </w:tcPr>
          <w:p w14:paraId="272D787E" w14:textId="77777777" w:rsidR="00652307" w:rsidRPr="002F30E2" w:rsidRDefault="00652307" w:rsidP="00370919">
            <w:pPr>
              <w:spacing w:line="221" w:lineRule="auto"/>
              <w:ind w:right="-73"/>
              <w:jc w:val="right"/>
              <w:rPr>
                <w:b/>
                <w:sz w:val="18"/>
                <w:szCs w:val="18"/>
              </w:rPr>
            </w:pPr>
            <w:r w:rsidRPr="002F30E2">
              <w:rPr>
                <w:b/>
                <w:sz w:val="18"/>
                <w:szCs w:val="18"/>
              </w:rPr>
              <w:t>-</w:t>
            </w:r>
          </w:p>
        </w:tc>
      </w:tr>
      <w:tr w:rsidR="00332EBF" w:rsidRPr="002F30E2" w14:paraId="11C56C74" w14:textId="77777777" w:rsidTr="00370919">
        <w:trPr>
          <w:trHeight w:val="20"/>
        </w:trPr>
        <w:tc>
          <w:tcPr>
            <w:tcW w:w="2653" w:type="pct"/>
            <w:noWrap/>
            <w:vAlign w:val="bottom"/>
          </w:tcPr>
          <w:p w14:paraId="02717C7F" w14:textId="77777777" w:rsidR="00652307" w:rsidRPr="002F30E2" w:rsidRDefault="00652307" w:rsidP="00370919">
            <w:pPr>
              <w:spacing w:line="221" w:lineRule="auto"/>
              <w:rPr>
                <w:iCs/>
                <w:sz w:val="18"/>
                <w:szCs w:val="18"/>
              </w:rPr>
            </w:pPr>
            <w:r w:rsidRPr="002F30E2">
              <w:rPr>
                <w:iCs/>
                <w:sz w:val="18"/>
                <w:szCs w:val="18"/>
              </w:rPr>
              <w:t>Finansman Şirketleri</w:t>
            </w:r>
          </w:p>
        </w:tc>
        <w:tc>
          <w:tcPr>
            <w:tcW w:w="1174" w:type="pct"/>
            <w:vAlign w:val="bottom"/>
          </w:tcPr>
          <w:p w14:paraId="56C1B388" w14:textId="77777777" w:rsidR="00652307" w:rsidRPr="002F30E2" w:rsidRDefault="00652307" w:rsidP="00370919">
            <w:pPr>
              <w:spacing w:line="221" w:lineRule="auto"/>
              <w:ind w:right="-73"/>
              <w:jc w:val="right"/>
              <w:rPr>
                <w:b/>
                <w:sz w:val="18"/>
                <w:szCs w:val="18"/>
              </w:rPr>
            </w:pPr>
            <w:r w:rsidRPr="002F30E2">
              <w:rPr>
                <w:b/>
                <w:sz w:val="18"/>
                <w:szCs w:val="18"/>
              </w:rPr>
              <w:t>-</w:t>
            </w:r>
          </w:p>
        </w:tc>
        <w:tc>
          <w:tcPr>
            <w:tcW w:w="1174" w:type="pct"/>
            <w:noWrap/>
            <w:vAlign w:val="bottom"/>
          </w:tcPr>
          <w:p w14:paraId="6011465E" w14:textId="77777777" w:rsidR="00652307" w:rsidRPr="002F30E2" w:rsidRDefault="00652307" w:rsidP="00370919">
            <w:pPr>
              <w:spacing w:line="221" w:lineRule="auto"/>
              <w:ind w:right="-73"/>
              <w:jc w:val="right"/>
              <w:rPr>
                <w:b/>
                <w:sz w:val="18"/>
                <w:szCs w:val="18"/>
              </w:rPr>
            </w:pPr>
            <w:r w:rsidRPr="002F30E2">
              <w:rPr>
                <w:b/>
                <w:sz w:val="18"/>
                <w:szCs w:val="18"/>
              </w:rPr>
              <w:t>-</w:t>
            </w:r>
          </w:p>
        </w:tc>
      </w:tr>
      <w:tr w:rsidR="00652307" w:rsidRPr="002F30E2" w14:paraId="00A93378" w14:textId="77777777" w:rsidTr="00370919">
        <w:trPr>
          <w:trHeight w:val="20"/>
        </w:trPr>
        <w:tc>
          <w:tcPr>
            <w:tcW w:w="2653" w:type="pct"/>
            <w:tcBorders>
              <w:bottom w:val="single" w:sz="4" w:space="0" w:color="auto"/>
            </w:tcBorders>
            <w:noWrap/>
            <w:vAlign w:val="bottom"/>
          </w:tcPr>
          <w:p w14:paraId="5DDE4B9F" w14:textId="77777777" w:rsidR="00652307" w:rsidRPr="002F30E2" w:rsidRDefault="00652307" w:rsidP="00370919">
            <w:pPr>
              <w:spacing w:line="221" w:lineRule="auto"/>
              <w:rPr>
                <w:sz w:val="18"/>
                <w:szCs w:val="18"/>
              </w:rPr>
            </w:pPr>
            <w:r w:rsidRPr="002F30E2">
              <w:rPr>
                <w:iCs/>
                <w:sz w:val="18"/>
                <w:szCs w:val="18"/>
              </w:rPr>
              <w:t>Diğer Mali İştirakler</w:t>
            </w:r>
          </w:p>
        </w:tc>
        <w:tc>
          <w:tcPr>
            <w:tcW w:w="1174" w:type="pct"/>
            <w:tcBorders>
              <w:bottom w:val="single" w:sz="4" w:space="0" w:color="auto"/>
            </w:tcBorders>
            <w:vAlign w:val="bottom"/>
          </w:tcPr>
          <w:p w14:paraId="3407F66B" w14:textId="77777777" w:rsidR="00652307" w:rsidRPr="002F30E2" w:rsidRDefault="00B44003" w:rsidP="00370919">
            <w:pPr>
              <w:spacing w:line="221" w:lineRule="auto"/>
              <w:ind w:right="-57"/>
              <w:jc w:val="right"/>
              <w:rPr>
                <w:rFonts w:eastAsia="Arial Unicode MS"/>
                <w:sz w:val="18"/>
                <w:szCs w:val="18"/>
              </w:rPr>
            </w:pPr>
            <w:r w:rsidRPr="002F30E2">
              <w:rPr>
                <w:rFonts w:eastAsia="Arial Unicode MS"/>
                <w:sz w:val="18"/>
                <w:szCs w:val="18"/>
              </w:rPr>
              <w:t>100</w:t>
            </w:r>
          </w:p>
        </w:tc>
        <w:tc>
          <w:tcPr>
            <w:tcW w:w="1174" w:type="pct"/>
            <w:tcBorders>
              <w:bottom w:val="single" w:sz="4" w:space="0" w:color="auto"/>
            </w:tcBorders>
            <w:noWrap/>
            <w:vAlign w:val="bottom"/>
          </w:tcPr>
          <w:p w14:paraId="308530AD" w14:textId="77777777" w:rsidR="00652307" w:rsidRPr="002F30E2" w:rsidRDefault="00652307" w:rsidP="00370919">
            <w:pPr>
              <w:spacing w:line="221" w:lineRule="auto"/>
              <w:ind w:right="-57"/>
              <w:jc w:val="right"/>
              <w:rPr>
                <w:rFonts w:eastAsia="Arial Unicode MS"/>
                <w:sz w:val="18"/>
                <w:szCs w:val="18"/>
              </w:rPr>
            </w:pPr>
            <w:r w:rsidRPr="002F30E2">
              <w:rPr>
                <w:rFonts w:eastAsia="Arial Unicode MS"/>
                <w:sz w:val="18"/>
                <w:szCs w:val="18"/>
              </w:rPr>
              <w:t>100</w:t>
            </w:r>
          </w:p>
        </w:tc>
      </w:tr>
    </w:tbl>
    <w:p w14:paraId="7628352B" w14:textId="0786E786" w:rsidR="00652307" w:rsidRPr="002F30E2" w:rsidRDefault="00652307" w:rsidP="00370919">
      <w:pPr>
        <w:pStyle w:val="BodyTextIndent"/>
        <w:tabs>
          <w:tab w:val="left" w:pos="1276"/>
        </w:tabs>
        <w:spacing w:line="221" w:lineRule="auto"/>
        <w:ind w:left="851" w:firstLine="0"/>
        <w:rPr>
          <w:bCs/>
          <w:sz w:val="10"/>
          <w:szCs w:val="10"/>
        </w:rPr>
      </w:pPr>
    </w:p>
    <w:p w14:paraId="17EC7E6A" w14:textId="77777777" w:rsidR="00F56B92" w:rsidRPr="002F30E2" w:rsidRDefault="00F56B92" w:rsidP="00370919">
      <w:pPr>
        <w:tabs>
          <w:tab w:val="left" w:pos="1276"/>
        </w:tabs>
        <w:spacing w:line="221" w:lineRule="auto"/>
        <w:ind w:left="1276" w:hanging="425"/>
        <w:jc w:val="both"/>
        <w:rPr>
          <w:b/>
          <w:iCs/>
        </w:rPr>
      </w:pPr>
      <w:r w:rsidRPr="002F30E2">
        <w:rPr>
          <w:b/>
          <w:iCs/>
        </w:rPr>
        <w:t>b.3)</w:t>
      </w:r>
      <w:r w:rsidRPr="002F30E2">
        <w:rPr>
          <w:b/>
          <w:iCs/>
        </w:rPr>
        <w:tab/>
        <w:t xml:space="preserve">Borsaya </w:t>
      </w:r>
      <w:proofErr w:type="spellStart"/>
      <w:r w:rsidRPr="002F30E2">
        <w:rPr>
          <w:b/>
          <w:iCs/>
        </w:rPr>
        <w:t>kote</w:t>
      </w:r>
      <w:proofErr w:type="spellEnd"/>
      <w:r w:rsidRPr="002F30E2">
        <w:rPr>
          <w:b/>
          <w:iCs/>
        </w:rPr>
        <w:t xml:space="preserve"> </w:t>
      </w:r>
      <w:proofErr w:type="gramStart"/>
      <w:r w:rsidRPr="002F30E2">
        <w:rPr>
          <w:b/>
          <w:iCs/>
        </w:rPr>
        <w:t>konsolide edilen</w:t>
      </w:r>
      <w:proofErr w:type="gramEnd"/>
      <w:r w:rsidRPr="002F30E2">
        <w:rPr>
          <w:b/>
          <w:iCs/>
        </w:rPr>
        <w:t xml:space="preserve"> bağlı ortaklıklar</w:t>
      </w:r>
    </w:p>
    <w:p w14:paraId="66BA541D" w14:textId="77777777" w:rsidR="00F56B92" w:rsidRPr="002F30E2" w:rsidRDefault="00F56B92" w:rsidP="00370919">
      <w:pPr>
        <w:spacing w:line="221" w:lineRule="auto"/>
        <w:ind w:left="851"/>
        <w:jc w:val="both"/>
        <w:rPr>
          <w:rFonts w:eastAsia="Arial Unicode MS"/>
          <w:bCs/>
          <w:sz w:val="10"/>
          <w:szCs w:val="10"/>
        </w:rPr>
      </w:pPr>
    </w:p>
    <w:p w14:paraId="1539D1CD" w14:textId="77777777" w:rsidR="00F56B92" w:rsidRPr="002F30E2" w:rsidRDefault="00F56B92" w:rsidP="00370919">
      <w:pPr>
        <w:spacing w:line="221" w:lineRule="auto"/>
        <w:ind w:left="851"/>
        <w:jc w:val="both"/>
      </w:pPr>
      <w:r w:rsidRPr="002F30E2">
        <w:rPr>
          <w:rFonts w:eastAsia="Arial Unicode MS"/>
          <w:bCs/>
        </w:rPr>
        <w:t>Bulunmamaktadır</w:t>
      </w:r>
      <w:r w:rsidRPr="002F30E2">
        <w:t xml:space="preserve"> </w:t>
      </w:r>
      <w:r w:rsidRPr="002F30E2">
        <w:rPr>
          <w:rFonts w:eastAsia="Arial Unicode MS"/>
        </w:rPr>
        <w:t>(31 Aralık 2021: Bulunmamaktadır).</w:t>
      </w:r>
    </w:p>
    <w:p w14:paraId="5D6CA2AB" w14:textId="4B4229FF" w:rsidR="0092048C" w:rsidRPr="002F30E2" w:rsidRDefault="0092048C" w:rsidP="00370919">
      <w:pPr>
        <w:pStyle w:val="BodyTextIndent"/>
        <w:tabs>
          <w:tab w:val="left" w:pos="1276"/>
        </w:tabs>
        <w:spacing w:line="221" w:lineRule="auto"/>
        <w:ind w:left="851" w:firstLine="0"/>
        <w:rPr>
          <w:bCs/>
          <w:sz w:val="10"/>
          <w:szCs w:val="10"/>
        </w:rPr>
      </w:pPr>
    </w:p>
    <w:p w14:paraId="1582AF2B" w14:textId="77777777" w:rsidR="00F56B92" w:rsidRPr="002F30E2" w:rsidRDefault="00F56B92" w:rsidP="00370919">
      <w:pPr>
        <w:spacing w:line="221" w:lineRule="auto"/>
        <w:ind w:left="1276" w:hanging="425"/>
        <w:jc w:val="both"/>
        <w:rPr>
          <w:rFonts w:eastAsia="Arial Unicode MS"/>
          <w:b/>
          <w:bCs/>
        </w:rPr>
      </w:pPr>
      <w:r w:rsidRPr="002F30E2">
        <w:rPr>
          <w:rFonts w:eastAsia="Arial Unicode MS"/>
          <w:b/>
          <w:bCs/>
        </w:rPr>
        <w:t>c)</w:t>
      </w:r>
      <w:r w:rsidRPr="002F30E2">
        <w:rPr>
          <w:rFonts w:eastAsia="Arial Unicode MS"/>
          <w:b/>
          <w:bCs/>
        </w:rPr>
        <w:tab/>
        <w:t>Birlikte kontrol edilen ortaklıklara (iş ortaklıkları) ilişkin bilgiler</w:t>
      </w:r>
    </w:p>
    <w:p w14:paraId="5186D4B8" w14:textId="77777777" w:rsidR="00F56B92" w:rsidRPr="002F30E2" w:rsidRDefault="00F56B92" w:rsidP="00370919">
      <w:pPr>
        <w:spacing w:line="221" w:lineRule="auto"/>
        <w:ind w:left="851"/>
        <w:jc w:val="both"/>
        <w:rPr>
          <w:rFonts w:eastAsia="Arial Unicode MS"/>
          <w:bCs/>
          <w:sz w:val="10"/>
          <w:szCs w:val="10"/>
        </w:rPr>
      </w:pPr>
    </w:p>
    <w:p w14:paraId="634F1AC1" w14:textId="6AE00BD0" w:rsidR="00F56B92" w:rsidRPr="002F30E2" w:rsidRDefault="00F56B92" w:rsidP="00370919">
      <w:pPr>
        <w:spacing w:line="221" w:lineRule="auto"/>
        <w:ind w:left="851"/>
        <w:jc w:val="both"/>
        <w:rPr>
          <w:rFonts w:eastAsia="Arial Unicode MS"/>
        </w:rPr>
      </w:pPr>
      <w:r w:rsidRPr="002F30E2">
        <w:rPr>
          <w:rFonts w:eastAsia="Arial Unicode MS"/>
          <w:bCs/>
        </w:rPr>
        <w:t>Bulunmamaktadır</w:t>
      </w:r>
      <w:r w:rsidRPr="002F30E2">
        <w:t xml:space="preserve"> </w:t>
      </w:r>
      <w:r w:rsidRPr="002F30E2">
        <w:rPr>
          <w:rFonts w:eastAsia="Arial Unicode MS"/>
        </w:rPr>
        <w:t>(31 Aralık 2021: Bulunmamaktadır).</w:t>
      </w:r>
      <w:r w:rsidRPr="002F30E2">
        <w:rPr>
          <w:bCs/>
        </w:rPr>
        <w:br w:type="page"/>
      </w:r>
    </w:p>
    <w:p w14:paraId="71F9D40F" w14:textId="7CBBE959" w:rsidR="0092048C" w:rsidRPr="002F30E2" w:rsidRDefault="0092048C" w:rsidP="008A4A8B">
      <w:pPr>
        <w:spacing w:line="223" w:lineRule="auto"/>
        <w:jc w:val="both"/>
        <w:rPr>
          <w:b/>
        </w:rPr>
      </w:pPr>
      <w:r w:rsidRPr="002F30E2">
        <w:rPr>
          <w:b/>
        </w:rPr>
        <w:lastRenderedPageBreak/>
        <w:t>KONSOLİDE FİNANSAL TABLOLARA İLİŞKİN AÇIKLAMA VE DİPNOTLAR (Devamı)</w:t>
      </w:r>
    </w:p>
    <w:p w14:paraId="18493A5D" w14:textId="77777777" w:rsidR="0092048C" w:rsidRPr="002F30E2" w:rsidRDefault="0092048C" w:rsidP="008A4A8B">
      <w:pPr>
        <w:spacing w:line="223" w:lineRule="auto"/>
        <w:ind w:left="851" w:hanging="851"/>
        <w:jc w:val="both"/>
        <w:rPr>
          <w:bCs/>
          <w:sz w:val="16"/>
          <w:szCs w:val="16"/>
        </w:rPr>
      </w:pPr>
    </w:p>
    <w:p w14:paraId="4C50BF73" w14:textId="00D75628" w:rsidR="0092048C" w:rsidRPr="002F30E2" w:rsidRDefault="000D26AB" w:rsidP="008A4A8B">
      <w:pPr>
        <w:pStyle w:val="ListParagraph"/>
        <w:numPr>
          <w:ilvl w:val="0"/>
          <w:numId w:val="47"/>
        </w:numPr>
        <w:spacing w:line="223" w:lineRule="auto"/>
        <w:ind w:left="851"/>
        <w:jc w:val="both"/>
        <w:rPr>
          <w:b/>
        </w:rPr>
      </w:pPr>
      <w:r w:rsidRPr="002F30E2">
        <w:rPr>
          <w:b/>
        </w:rPr>
        <w:t xml:space="preserve">KONSOLİDE </w:t>
      </w:r>
      <w:r w:rsidR="0092048C" w:rsidRPr="002F30E2">
        <w:rPr>
          <w:b/>
        </w:rPr>
        <w:t>BİLANÇONUN AKTİF HESAPLARINA İLİŞKİN AÇIKLAMA VE DİPNOTLAR (Devamı)</w:t>
      </w:r>
    </w:p>
    <w:p w14:paraId="50CD8B6C" w14:textId="77777777" w:rsidR="0092048C" w:rsidRPr="002F30E2" w:rsidRDefault="0092048C" w:rsidP="008A4A8B">
      <w:pPr>
        <w:pStyle w:val="ListParagraph"/>
        <w:spacing w:line="223" w:lineRule="auto"/>
        <w:ind w:left="0"/>
        <w:jc w:val="both"/>
        <w:rPr>
          <w:bCs/>
          <w:sz w:val="16"/>
          <w:szCs w:val="16"/>
        </w:rPr>
      </w:pPr>
    </w:p>
    <w:p w14:paraId="506CBE64" w14:textId="0AD32047" w:rsidR="009068F5" w:rsidRPr="002F30E2" w:rsidRDefault="00F663E9" w:rsidP="008A4A8B">
      <w:pPr>
        <w:spacing w:line="223" w:lineRule="auto"/>
        <w:ind w:left="1276" w:hanging="425"/>
        <w:jc w:val="both"/>
        <w:rPr>
          <w:rFonts w:eastAsia="Arial Unicode MS"/>
          <w:b/>
          <w:bCs/>
        </w:rPr>
      </w:pPr>
      <w:r w:rsidRPr="002F30E2">
        <w:rPr>
          <w:rFonts w:eastAsia="Arial Unicode MS"/>
          <w:b/>
          <w:bCs/>
        </w:rPr>
        <w:t>10</w:t>
      </w:r>
      <w:r w:rsidR="009068F5" w:rsidRPr="002F30E2">
        <w:rPr>
          <w:rFonts w:eastAsia="Arial Unicode MS"/>
          <w:b/>
          <w:bCs/>
        </w:rPr>
        <w:t>.</w:t>
      </w:r>
      <w:r w:rsidR="009068F5" w:rsidRPr="002F30E2">
        <w:rPr>
          <w:rFonts w:eastAsia="Arial Unicode MS"/>
          <w:b/>
          <w:bCs/>
        </w:rPr>
        <w:tab/>
        <w:t>Maddi duran</w:t>
      </w:r>
      <w:r w:rsidR="00D858BD" w:rsidRPr="002F30E2">
        <w:rPr>
          <w:rFonts w:eastAsia="Arial Unicode MS"/>
          <w:b/>
          <w:bCs/>
        </w:rPr>
        <w:t xml:space="preserve"> varlıklara ilişkin açıklamalar</w:t>
      </w:r>
    </w:p>
    <w:p w14:paraId="76D0EB99" w14:textId="77777777" w:rsidR="00F4797E" w:rsidRPr="002F30E2" w:rsidRDefault="00F4797E" w:rsidP="008A4A8B">
      <w:pPr>
        <w:spacing w:line="223" w:lineRule="auto"/>
        <w:ind w:left="851"/>
        <w:jc w:val="both"/>
        <w:rPr>
          <w:rFonts w:eastAsia="Arial Unicode MS"/>
          <w:sz w:val="14"/>
          <w:szCs w:val="14"/>
        </w:rPr>
      </w:pPr>
    </w:p>
    <w:tbl>
      <w:tblPr>
        <w:tblW w:w="4532" w:type="pct"/>
        <w:tblInd w:w="849" w:type="dxa"/>
        <w:shd w:val="clear" w:color="auto" w:fill="33CC33"/>
        <w:tblLayout w:type="fixed"/>
        <w:tblLook w:val="0000" w:firstRow="0" w:lastRow="0" w:firstColumn="0" w:lastColumn="0" w:noHBand="0" w:noVBand="0"/>
      </w:tblPr>
      <w:tblGrid>
        <w:gridCol w:w="2143"/>
        <w:gridCol w:w="868"/>
        <w:gridCol w:w="868"/>
        <w:gridCol w:w="867"/>
        <w:gridCol w:w="867"/>
        <w:gridCol w:w="867"/>
        <w:gridCol w:w="867"/>
        <w:gridCol w:w="867"/>
      </w:tblGrid>
      <w:tr w:rsidR="008F70C6" w:rsidRPr="002F30E2" w14:paraId="0B84D615" w14:textId="77777777" w:rsidTr="008F70C6">
        <w:trPr>
          <w:trHeight w:val="73"/>
        </w:trPr>
        <w:tc>
          <w:tcPr>
            <w:tcW w:w="1304" w:type="pct"/>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2F30E2" w:rsidRDefault="00E64BDD" w:rsidP="008F70C6">
            <w:pPr>
              <w:spacing w:line="223" w:lineRule="auto"/>
              <w:ind w:hanging="64"/>
              <w:rPr>
                <w:sz w:val="12"/>
                <w:szCs w:val="12"/>
              </w:rPr>
            </w:pPr>
            <w:r w:rsidRPr="002F30E2">
              <w:rPr>
                <w:sz w:val="12"/>
                <w:szCs w:val="12"/>
              </w:rPr>
              <w:t> </w:t>
            </w:r>
          </w:p>
        </w:tc>
        <w:tc>
          <w:tcPr>
            <w:tcW w:w="52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2F30E2" w:rsidRDefault="00E64BDD" w:rsidP="008A4A8B">
            <w:pPr>
              <w:spacing w:line="223" w:lineRule="auto"/>
              <w:ind w:right="-56"/>
              <w:jc w:val="right"/>
              <w:rPr>
                <w:b/>
                <w:sz w:val="12"/>
                <w:szCs w:val="12"/>
              </w:rPr>
            </w:pPr>
            <w:r w:rsidRPr="002F30E2">
              <w:rPr>
                <w:b/>
                <w:sz w:val="12"/>
                <w:szCs w:val="12"/>
              </w:rPr>
              <w:t>Gayrimenkul</w:t>
            </w:r>
          </w:p>
        </w:tc>
        <w:tc>
          <w:tcPr>
            <w:tcW w:w="528" w:type="pct"/>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2F30E2" w:rsidRDefault="00E64BDD" w:rsidP="008A4A8B">
            <w:pPr>
              <w:spacing w:line="223" w:lineRule="auto"/>
              <w:ind w:right="-56"/>
              <w:jc w:val="right"/>
              <w:rPr>
                <w:b/>
                <w:sz w:val="12"/>
                <w:szCs w:val="12"/>
              </w:rPr>
            </w:pPr>
            <w:r w:rsidRPr="002F30E2">
              <w:rPr>
                <w:b/>
                <w:sz w:val="12"/>
                <w:szCs w:val="12"/>
              </w:rPr>
              <w:t>Kullanım Hakkı Olan Gayrimenkul</w:t>
            </w:r>
          </w:p>
        </w:tc>
        <w:tc>
          <w:tcPr>
            <w:tcW w:w="52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2F30E2" w:rsidRDefault="00E64BDD" w:rsidP="008A4A8B">
            <w:pPr>
              <w:spacing w:line="223" w:lineRule="auto"/>
              <w:ind w:right="-56"/>
              <w:jc w:val="right"/>
              <w:rPr>
                <w:b/>
                <w:sz w:val="12"/>
                <w:szCs w:val="12"/>
              </w:rPr>
            </w:pPr>
            <w:r w:rsidRPr="002F30E2">
              <w:rPr>
                <w:b/>
                <w:sz w:val="12"/>
                <w:szCs w:val="12"/>
              </w:rPr>
              <w:t>Menkul</w:t>
            </w:r>
          </w:p>
        </w:tc>
        <w:tc>
          <w:tcPr>
            <w:tcW w:w="528" w:type="pct"/>
            <w:tcBorders>
              <w:top w:val="single" w:sz="4" w:space="0" w:color="auto"/>
              <w:left w:val="dotted" w:sz="4" w:space="0" w:color="auto"/>
              <w:bottom w:val="dotted" w:sz="4" w:space="0" w:color="auto"/>
              <w:right w:val="dotted" w:sz="4" w:space="0" w:color="auto"/>
            </w:tcBorders>
            <w:vAlign w:val="bottom"/>
          </w:tcPr>
          <w:p w14:paraId="10EB339E" w14:textId="77777777" w:rsidR="00E64BDD" w:rsidRPr="002F30E2" w:rsidRDefault="00E64BDD" w:rsidP="008A4A8B">
            <w:pPr>
              <w:spacing w:line="223" w:lineRule="auto"/>
              <w:ind w:right="-56"/>
              <w:jc w:val="right"/>
              <w:rPr>
                <w:b/>
                <w:sz w:val="12"/>
                <w:szCs w:val="12"/>
              </w:rPr>
            </w:pPr>
            <w:r w:rsidRPr="002F30E2">
              <w:rPr>
                <w:b/>
                <w:sz w:val="12"/>
                <w:szCs w:val="12"/>
              </w:rPr>
              <w:t>Kullanım Hakkı Olan Menkul</w:t>
            </w:r>
          </w:p>
        </w:tc>
        <w:tc>
          <w:tcPr>
            <w:tcW w:w="52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2F30E2" w:rsidRDefault="00E64BDD" w:rsidP="008A4A8B">
            <w:pPr>
              <w:spacing w:line="223" w:lineRule="auto"/>
              <w:ind w:right="-56"/>
              <w:jc w:val="right"/>
              <w:rPr>
                <w:b/>
                <w:sz w:val="12"/>
                <w:szCs w:val="12"/>
              </w:rPr>
            </w:pPr>
            <w:r w:rsidRPr="002F30E2">
              <w:rPr>
                <w:b/>
                <w:sz w:val="12"/>
                <w:szCs w:val="12"/>
              </w:rPr>
              <w:t>Faaliyet Kiralaması Geliştirme Maliyetleri</w:t>
            </w:r>
          </w:p>
        </w:tc>
        <w:tc>
          <w:tcPr>
            <w:tcW w:w="528" w:type="pct"/>
            <w:tcBorders>
              <w:top w:val="single" w:sz="4" w:space="0" w:color="auto"/>
              <w:left w:val="dotted" w:sz="4" w:space="0" w:color="auto"/>
              <w:bottom w:val="dotted" w:sz="4" w:space="0" w:color="auto"/>
              <w:right w:val="dotted" w:sz="4" w:space="0" w:color="auto"/>
            </w:tcBorders>
            <w:vAlign w:val="bottom"/>
          </w:tcPr>
          <w:p w14:paraId="5A6711FB" w14:textId="77777777" w:rsidR="00E64BDD" w:rsidRPr="002F30E2" w:rsidRDefault="00E64BDD" w:rsidP="008A4A8B">
            <w:pPr>
              <w:spacing w:line="223" w:lineRule="auto"/>
              <w:ind w:right="-56"/>
              <w:jc w:val="right"/>
              <w:rPr>
                <w:b/>
                <w:sz w:val="12"/>
                <w:szCs w:val="12"/>
              </w:rPr>
            </w:pPr>
          </w:p>
          <w:p w14:paraId="3F29BE06" w14:textId="77777777" w:rsidR="00E64BDD" w:rsidRPr="002F30E2" w:rsidRDefault="00E64BDD" w:rsidP="008A4A8B">
            <w:pPr>
              <w:spacing w:line="223" w:lineRule="auto"/>
              <w:ind w:right="-56"/>
              <w:jc w:val="right"/>
              <w:rPr>
                <w:b/>
                <w:sz w:val="12"/>
                <w:szCs w:val="12"/>
              </w:rPr>
            </w:pPr>
          </w:p>
          <w:p w14:paraId="3F6BBEFA" w14:textId="77777777" w:rsidR="00E64BDD" w:rsidRPr="002F30E2" w:rsidRDefault="00E64BDD" w:rsidP="008A4A8B">
            <w:pPr>
              <w:spacing w:line="223" w:lineRule="auto"/>
              <w:ind w:right="-56"/>
              <w:jc w:val="right"/>
              <w:rPr>
                <w:b/>
                <w:sz w:val="12"/>
                <w:szCs w:val="12"/>
              </w:rPr>
            </w:pPr>
            <w:r w:rsidRPr="002F30E2">
              <w:rPr>
                <w:b/>
                <w:sz w:val="12"/>
                <w:szCs w:val="12"/>
              </w:rPr>
              <w:t>Diğer MDV</w:t>
            </w:r>
          </w:p>
        </w:tc>
        <w:tc>
          <w:tcPr>
            <w:tcW w:w="52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2F30E2" w:rsidRDefault="00E64BDD" w:rsidP="008A4A8B">
            <w:pPr>
              <w:spacing w:line="223" w:lineRule="auto"/>
              <w:ind w:right="-56"/>
              <w:jc w:val="right"/>
              <w:rPr>
                <w:b/>
                <w:sz w:val="12"/>
                <w:szCs w:val="12"/>
              </w:rPr>
            </w:pPr>
            <w:r w:rsidRPr="002F30E2">
              <w:rPr>
                <w:b/>
                <w:sz w:val="12"/>
                <w:szCs w:val="12"/>
              </w:rPr>
              <w:t>Toplam</w:t>
            </w:r>
          </w:p>
        </w:tc>
      </w:tr>
      <w:tr w:rsidR="008F70C6" w:rsidRPr="002F30E2" w14:paraId="2C8E0C3F"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2F30E2" w:rsidRDefault="00E64BDD" w:rsidP="008F70C6">
            <w:pPr>
              <w:spacing w:line="223" w:lineRule="auto"/>
              <w:ind w:hanging="64"/>
              <w:rPr>
                <w:b/>
                <w:sz w:val="12"/>
                <w:szCs w:val="12"/>
              </w:rPr>
            </w:pPr>
            <w:r w:rsidRPr="002F30E2">
              <w:rPr>
                <w:b/>
                <w:sz w:val="12"/>
                <w:szCs w:val="12"/>
              </w:rPr>
              <w:t>Önceki Dönem Sonu:</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2F30E2"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2F30E2"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2F30E2"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vAlign w:val="bottom"/>
          </w:tcPr>
          <w:p w14:paraId="1313F059" w14:textId="77777777" w:rsidR="00E64BDD" w:rsidRPr="002F30E2"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2F30E2"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dotted" w:sz="4" w:space="0" w:color="auto"/>
            </w:tcBorders>
            <w:vAlign w:val="bottom"/>
          </w:tcPr>
          <w:p w14:paraId="123E45E2" w14:textId="77777777" w:rsidR="00E64BDD" w:rsidRPr="002F30E2" w:rsidRDefault="00E64BDD" w:rsidP="008A4A8B">
            <w:pPr>
              <w:spacing w:line="223" w:lineRule="auto"/>
              <w:ind w:right="-56"/>
              <w:jc w:val="right"/>
              <w:rPr>
                <w:sz w:val="12"/>
                <w:szCs w:val="12"/>
              </w:rPr>
            </w:pPr>
          </w:p>
        </w:tc>
        <w:tc>
          <w:tcPr>
            <w:tcW w:w="52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2F30E2" w:rsidRDefault="00E64BDD" w:rsidP="008A4A8B">
            <w:pPr>
              <w:spacing w:line="223" w:lineRule="auto"/>
              <w:ind w:right="-56"/>
              <w:jc w:val="right"/>
              <w:rPr>
                <w:sz w:val="12"/>
                <w:szCs w:val="12"/>
              </w:rPr>
            </w:pPr>
          </w:p>
        </w:tc>
      </w:tr>
      <w:tr w:rsidR="008F70C6" w:rsidRPr="002F30E2" w14:paraId="459DBFF3"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C60572" w:rsidRPr="002F30E2" w:rsidRDefault="00C60572" w:rsidP="008F70C6">
            <w:pPr>
              <w:spacing w:line="223" w:lineRule="auto"/>
              <w:ind w:firstLineChars="135" w:firstLine="162"/>
              <w:rPr>
                <w:sz w:val="12"/>
                <w:szCs w:val="12"/>
              </w:rPr>
            </w:pPr>
            <w:r w:rsidRPr="002F30E2">
              <w:rPr>
                <w:sz w:val="12"/>
                <w:szCs w:val="12"/>
              </w:rPr>
              <w:t>Maliyet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C60572" w:rsidRPr="002F30E2" w:rsidRDefault="00C60572"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7E4BB2A7" w:rsidR="00C60572" w:rsidRPr="002F30E2" w:rsidRDefault="00C60572" w:rsidP="008A4A8B">
            <w:pPr>
              <w:spacing w:line="223" w:lineRule="auto"/>
              <w:ind w:right="-56"/>
              <w:jc w:val="right"/>
              <w:rPr>
                <w:rFonts w:eastAsia="Arial Unicode MS"/>
                <w:sz w:val="12"/>
                <w:szCs w:val="12"/>
              </w:rPr>
            </w:pPr>
            <w:r w:rsidRPr="002F30E2">
              <w:rPr>
                <w:rFonts w:eastAsia="Arial Unicode MS"/>
                <w:sz w:val="12"/>
                <w:szCs w:val="12"/>
              </w:rPr>
              <w:t>222.021</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3911BA76" w:rsidR="00C60572" w:rsidRPr="002F30E2" w:rsidRDefault="00C60572" w:rsidP="008A4A8B">
            <w:pPr>
              <w:spacing w:line="223" w:lineRule="auto"/>
              <w:ind w:right="-56"/>
              <w:jc w:val="right"/>
              <w:rPr>
                <w:rFonts w:eastAsia="Arial Unicode MS"/>
                <w:sz w:val="12"/>
                <w:szCs w:val="12"/>
              </w:rPr>
            </w:pPr>
            <w:r w:rsidRPr="002F30E2">
              <w:rPr>
                <w:rFonts w:eastAsia="Arial Unicode MS"/>
                <w:sz w:val="12"/>
                <w:szCs w:val="12"/>
              </w:rPr>
              <w:t>145.213</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782B1C34" w:rsidR="00C60572" w:rsidRPr="002F30E2" w:rsidRDefault="00C60572" w:rsidP="008A4A8B">
            <w:pPr>
              <w:spacing w:line="223" w:lineRule="auto"/>
              <w:ind w:right="-56"/>
              <w:jc w:val="right"/>
              <w:rPr>
                <w:rFonts w:eastAsia="Arial Unicode MS"/>
                <w:sz w:val="12"/>
                <w:szCs w:val="12"/>
              </w:rPr>
            </w:pPr>
            <w:r w:rsidRPr="002F30E2">
              <w:rPr>
                <w:rFonts w:eastAsia="Arial Unicode MS"/>
                <w:sz w:val="12"/>
                <w:szCs w:val="12"/>
              </w:rPr>
              <w:t>34.930</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28E5E0D7" w:rsidR="00C60572" w:rsidRPr="002F30E2" w:rsidRDefault="00C60572" w:rsidP="008A4A8B">
            <w:pPr>
              <w:spacing w:line="223" w:lineRule="auto"/>
              <w:ind w:right="-56"/>
              <w:jc w:val="right"/>
              <w:rPr>
                <w:rFonts w:eastAsia="Arial Unicode MS"/>
                <w:sz w:val="12"/>
                <w:szCs w:val="12"/>
              </w:rPr>
            </w:pPr>
            <w:r w:rsidRPr="002F30E2">
              <w:rPr>
                <w:rFonts w:eastAsia="Arial Unicode MS"/>
                <w:sz w:val="12"/>
                <w:szCs w:val="12"/>
              </w:rPr>
              <w:t>72.612</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40BE77C5" w:rsidR="00C60572" w:rsidRPr="002F30E2" w:rsidRDefault="00C60572" w:rsidP="008A4A8B">
            <w:pPr>
              <w:spacing w:line="223" w:lineRule="auto"/>
              <w:ind w:right="-56"/>
              <w:jc w:val="right"/>
              <w:rPr>
                <w:rFonts w:eastAsia="Arial Unicode MS"/>
                <w:sz w:val="12"/>
                <w:szCs w:val="12"/>
              </w:rPr>
            </w:pPr>
            <w:r w:rsidRPr="002F30E2">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7DD97248" w:rsidR="00C60572" w:rsidRPr="002F30E2" w:rsidRDefault="00C60572" w:rsidP="008A4A8B">
            <w:pPr>
              <w:spacing w:line="223" w:lineRule="auto"/>
              <w:ind w:right="-56"/>
              <w:jc w:val="right"/>
              <w:rPr>
                <w:rFonts w:eastAsia="Arial Unicode MS"/>
                <w:sz w:val="12"/>
                <w:szCs w:val="12"/>
              </w:rPr>
            </w:pPr>
            <w:r w:rsidRPr="002F30E2">
              <w:rPr>
                <w:rFonts w:eastAsia="Arial Unicode MS"/>
                <w:sz w:val="12"/>
                <w:szCs w:val="12"/>
              </w:rPr>
              <w:t>474.776</w:t>
            </w:r>
          </w:p>
        </w:tc>
      </w:tr>
      <w:tr w:rsidR="008F70C6" w:rsidRPr="002F30E2" w14:paraId="29153BCE"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C60572" w:rsidRPr="002F30E2" w:rsidRDefault="00C60572" w:rsidP="008F70C6">
            <w:pPr>
              <w:spacing w:line="223" w:lineRule="auto"/>
              <w:ind w:firstLineChars="135" w:firstLine="162"/>
              <w:rPr>
                <w:sz w:val="12"/>
                <w:szCs w:val="12"/>
              </w:rPr>
            </w:pPr>
            <w:r w:rsidRPr="002F30E2">
              <w:rPr>
                <w:sz w:val="12"/>
                <w:szCs w:val="12"/>
              </w:rPr>
              <w:t>Birikmiş Amortisman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C60572" w:rsidRPr="002F30E2" w:rsidRDefault="00C60572"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15EF6BF4" w:rsidR="00C60572" w:rsidRPr="002F30E2" w:rsidRDefault="00C60572" w:rsidP="008A4A8B">
            <w:pPr>
              <w:spacing w:line="223" w:lineRule="auto"/>
              <w:ind w:right="-56"/>
              <w:jc w:val="right"/>
              <w:rPr>
                <w:rFonts w:eastAsia="Arial Unicode MS"/>
                <w:sz w:val="12"/>
                <w:szCs w:val="12"/>
              </w:rPr>
            </w:pPr>
            <w:r w:rsidRPr="002F30E2">
              <w:rPr>
                <w:rFonts w:eastAsia="Arial Unicode MS"/>
                <w:sz w:val="12"/>
                <w:szCs w:val="12"/>
              </w:rPr>
              <w:t>69.971</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1D0D2CEF" w:rsidR="00C60572" w:rsidRPr="002F30E2" w:rsidRDefault="00C60572" w:rsidP="008A4A8B">
            <w:pPr>
              <w:spacing w:line="223" w:lineRule="auto"/>
              <w:ind w:right="-56"/>
              <w:jc w:val="right"/>
              <w:rPr>
                <w:rFonts w:eastAsia="Arial Unicode MS"/>
                <w:sz w:val="12"/>
                <w:szCs w:val="12"/>
              </w:rPr>
            </w:pPr>
            <w:r w:rsidRPr="002F30E2">
              <w:rPr>
                <w:rFonts w:eastAsia="Arial Unicode MS"/>
                <w:sz w:val="12"/>
                <w:szCs w:val="12"/>
              </w:rPr>
              <w:t>53.111</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1D8196A2" w:rsidR="00C60572" w:rsidRPr="002F30E2" w:rsidRDefault="00C60572" w:rsidP="008A4A8B">
            <w:pPr>
              <w:spacing w:line="223" w:lineRule="auto"/>
              <w:ind w:right="-56"/>
              <w:jc w:val="right"/>
              <w:rPr>
                <w:rFonts w:eastAsia="Arial Unicode MS"/>
                <w:sz w:val="12"/>
                <w:szCs w:val="12"/>
              </w:rPr>
            </w:pPr>
            <w:r w:rsidRPr="002F30E2">
              <w:rPr>
                <w:rFonts w:eastAsia="Arial Unicode MS"/>
                <w:sz w:val="12"/>
                <w:szCs w:val="12"/>
              </w:rPr>
              <w:t>11.154</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0F7C751C" w:rsidR="00C60572" w:rsidRPr="002F30E2" w:rsidRDefault="00C60572" w:rsidP="008A4A8B">
            <w:pPr>
              <w:spacing w:line="223" w:lineRule="auto"/>
              <w:ind w:right="-56"/>
              <w:jc w:val="right"/>
              <w:rPr>
                <w:rFonts w:eastAsia="Arial Unicode MS"/>
                <w:sz w:val="12"/>
                <w:szCs w:val="12"/>
              </w:rPr>
            </w:pPr>
            <w:r w:rsidRPr="002F30E2">
              <w:rPr>
                <w:rFonts w:eastAsia="Arial Unicode MS"/>
                <w:sz w:val="12"/>
                <w:szCs w:val="12"/>
              </w:rPr>
              <w:t>38.621</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5C982893" w:rsidR="00C60572" w:rsidRPr="002F30E2" w:rsidRDefault="00C60572" w:rsidP="008A4A8B">
            <w:pPr>
              <w:spacing w:line="223" w:lineRule="auto"/>
              <w:ind w:right="-56"/>
              <w:jc w:val="right"/>
              <w:rPr>
                <w:rFonts w:eastAsia="Arial Unicode MS"/>
                <w:sz w:val="12"/>
                <w:szCs w:val="12"/>
              </w:rPr>
            </w:pPr>
            <w:r w:rsidRPr="002F30E2">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08129F93" w:rsidR="00C60572" w:rsidRPr="002F30E2" w:rsidRDefault="00C60572" w:rsidP="008A4A8B">
            <w:pPr>
              <w:spacing w:line="223" w:lineRule="auto"/>
              <w:ind w:right="-56"/>
              <w:jc w:val="right"/>
              <w:rPr>
                <w:rFonts w:eastAsia="Arial Unicode MS"/>
                <w:sz w:val="12"/>
                <w:szCs w:val="12"/>
              </w:rPr>
            </w:pPr>
            <w:r w:rsidRPr="002F30E2">
              <w:rPr>
                <w:rFonts w:eastAsia="Arial Unicode MS"/>
                <w:sz w:val="12"/>
                <w:szCs w:val="12"/>
              </w:rPr>
              <w:t>172.857</w:t>
            </w:r>
          </w:p>
        </w:tc>
      </w:tr>
      <w:tr w:rsidR="008F70C6" w:rsidRPr="002F30E2" w14:paraId="161A66AC"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C60572" w:rsidRPr="002F30E2" w:rsidRDefault="00C60572" w:rsidP="008F70C6">
            <w:pPr>
              <w:spacing w:line="223" w:lineRule="auto"/>
              <w:ind w:hanging="64"/>
              <w:rPr>
                <w:b/>
                <w:sz w:val="12"/>
                <w:szCs w:val="12"/>
              </w:rPr>
            </w:pPr>
            <w:r w:rsidRPr="002F30E2">
              <w:rPr>
                <w:b/>
                <w:sz w:val="12"/>
                <w:szCs w:val="12"/>
              </w:rPr>
              <w:t xml:space="preserve">Net Defter Değeri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C60572" w:rsidRPr="002F30E2" w:rsidRDefault="00C60572"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16B23F28" w:rsidR="00C60572" w:rsidRPr="002F30E2" w:rsidRDefault="00C60572" w:rsidP="008A4A8B">
            <w:pPr>
              <w:spacing w:line="223" w:lineRule="auto"/>
              <w:ind w:right="-56"/>
              <w:jc w:val="right"/>
              <w:rPr>
                <w:rFonts w:eastAsia="Arial Unicode MS"/>
                <w:b/>
                <w:sz w:val="12"/>
                <w:szCs w:val="12"/>
              </w:rPr>
            </w:pPr>
            <w:r w:rsidRPr="002F30E2">
              <w:rPr>
                <w:rFonts w:eastAsia="Arial Unicode MS"/>
                <w:b/>
                <w:sz w:val="12"/>
                <w:szCs w:val="12"/>
              </w:rPr>
              <w:t>152.050</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240A9045" w:rsidR="00C60572" w:rsidRPr="002F30E2" w:rsidRDefault="00C60572" w:rsidP="008A4A8B">
            <w:pPr>
              <w:spacing w:line="223" w:lineRule="auto"/>
              <w:ind w:right="-56"/>
              <w:jc w:val="right"/>
              <w:rPr>
                <w:rFonts w:eastAsia="Arial Unicode MS"/>
                <w:b/>
                <w:sz w:val="12"/>
                <w:szCs w:val="12"/>
              </w:rPr>
            </w:pPr>
            <w:r w:rsidRPr="002F30E2">
              <w:rPr>
                <w:rFonts w:eastAsia="Arial Unicode MS"/>
                <w:b/>
                <w:sz w:val="12"/>
                <w:szCs w:val="12"/>
              </w:rPr>
              <w:t>92.102</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69015C5C" w:rsidR="00C60572" w:rsidRPr="002F30E2" w:rsidRDefault="00C60572" w:rsidP="008A4A8B">
            <w:pPr>
              <w:spacing w:line="223" w:lineRule="auto"/>
              <w:ind w:right="-56"/>
              <w:jc w:val="right"/>
              <w:rPr>
                <w:rFonts w:eastAsia="Arial Unicode MS"/>
                <w:b/>
                <w:sz w:val="12"/>
                <w:szCs w:val="12"/>
              </w:rPr>
            </w:pPr>
            <w:r w:rsidRPr="002F30E2">
              <w:rPr>
                <w:rFonts w:eastAsia="Arial Unicode MS"/>
                <w:b/>
                <w:sz w:val="12"/>
                <w:szCs w:val="12"/>
              </w:rPr>
              <w:t>23.776</w:t>
            </w:r>
          </w:p>
        </w:tc>
        <w:tc>
          <w:tcPr>
            <w:tcW w:w="528"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0414F3EA" w:rsidR="00C60572" w:rsidRPr="002F30E2" w:rsidRDefault="00C60572" w:rsidP="008A4A8B">
            <w:pPr>
              <w:spacing w:line="223" w:lineRule="auto"/>
              <w:ind w:right="-56"/>
              <w:jc w:val="right"/>
              <w:rPr>
                <w:rFonts w:eastAsia="Arial Unicode MS"/>
                <w:b/>
                <w:sz w:val="12"/>
                <w:szCs w:val="12"/>
              </w:rPr>
            </w:pPr>
            <w:r w:rsidRPr="002F30E2">
              <w:rPr>
                <w:rFonts w:eastAsia="Arial Unicode MS"/>
                <w:b/>
                <w:sz w:val="12"/>
                <w:szCs w:val="12"/>
              </w:rPr>
              <w:t>33.991</w:t>
            </w:r>
          </w:p>
        </w:tc>
        <w:tc>
          <w:tcPr>
            <w:tcW w:w="528"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0AD5EC72" w:rsidR="00C60572" w:rsidRPr="002F30E2" w:rsidRDefault="00C60572"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69300A7A" w:rsidR="00C60572" w:rsidRPr="002F30E2" w:rsidRDefault="00C60572" w:rsidP="008A4A8B">
            <w:pPr>
              <w:spacing w:line="223" w:lineRule="auto"/>
              <w:ind w:right="-56"/>
              <w:jc w:val="right"/>
              <w:rPr>
                <w:rFonts w:eastAsia="Arial Unicode MS"/>
                <w:b/>
                <w:sz w:val="12"/>
                <w:szCs w:val="12"/>
              </w:rPr>
            </w:pPr>
            <w:r w:rsidRPr="002F30E2">
              <w:rPr>
                <w:rFonts w:eastAsia="Arial Unicode MS"/>
                <w:b/>
                <w:sz w:val="12"/>
                <w:szCs w:val="12"/>
              </w:rPr>
              <w:t>301.919</w:t>
            </w:r>
          </w:p>
        </w:tc>
      </w:tr>
      <w:tr w:rsidR="008F70C6" w:rsidRPr="002F30E2" w14:paraId="1C108308"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2F30E2" w:rsidRDefault="00181F7B" w:rsidP="008F70C6">
            <w:pPr>
              <w:spacing w:line="223" w:lineRule="auto"/>
              <w:ind w:hanging="64"/>
              <w:rPr>
                <w:b/>
                <w:sz w:val="12"/>
                <w:szCs w:val="12"/>
              </w:rPr>
            </w:pPr>
            <w:r w:rsidRPr="002F30E2">
              <w:rPr>
                <w:b/>
                <w:sz w:val="12"/>
                <w:szCs w:val="12"/>
              </w:rPr>
              <w:t>Cari Dönem Sonu:</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2F30E2"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2F30E2"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2F30E2"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2F30E2"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2F30E2"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2F30E2" w:rsidRDefault="00181F7B" w:rsidP="008A4A8B">
            <w:pPr>
              <w:spacing w:line="223" w:lineRule="auto"/>
              <w:ind w:right="-56"/>
              <w:jc w:val="right"/>
              <w:rPr>
                <w:rFonts w:eastAsia="Arial Unicode MS"/>
                <w:b/>
                <w:sz w:val="12"/>
                <w:szCs w:val="12"/>
              </w:rPr>
            </w:pP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2F30E2" w:rsidRDefault="00181F7B" w:rsidP="008A4A8B">
            <w:pPr>
              <w:spacing w:line="223" w:lineRule="auto"/>
              <w:ind w:right="-56"/>
              <w:jc w:val="right"/>
              <w:rPr>
                <w:rFonts w:eastAsia="Arial Unicode MS"/>
                <w:b/>
                <w:sz w:val="12"/>
                <w:szCs w:val="12"/>
              </w:rPr>
            </w:pPr>
          </w:p>
        </w:tc>
      </w:tr>
      <w:tr w:rsidR="003C71E2" w:rsidRPr="002F30E2" w14:paraId="6B33D046" w14:textId="77777777" w:rsidTr="00D37FFD">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3C71E2" w:rsidRPr="002F30E2" w:rsidRDefault="003C71E2" w:rsidP="003C71E2">
            <w:pPr>
              <w:spacing w:line="223" w:lineRule="auto"/>
              <w:ind w:firstLineChars="126" w:firstLine="151"/>
              <w:rPr>
                <w:sz w:val="12"/>
                <w:szCs w:val="12"/>
              </w:rPr>
            </w:pPr>
            <w:r w:rsidRPr="002F30E2">
              <w:rPr>
                <w:sz w:val="12"/>
                <w:szCs w:val="12"/>
              </w:rPr>
              <w:t>Dönem Başı Net Defter Değeri</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3C71E2" w:rsidRPr="002F30E2" w:rsidRDefault="003C71E2" w:rsidP="003C71E2">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5071ADBE" w14:textId="19CAB15C"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152.050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34233F58" w14:textId="56250CEF"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92.102 </w:t>
            </w:r>
          </w:p>
        </w:tc>
        <w:tc>
          <w:tcPr>
            <w:tcW w:w="528" w:type="pct"/>
            <w:tcBorders>
              <w:top w:val="dotted" w:sz="4" w:space="0" w:color="auto"/>
              <w:left w:val="dotted" w:sz="4" w:space="0" w:color="auto"/>
              <w:bottom w:val="dotted" w:sz="4" w:space="0" w:color="auto"/>
              <w:right w:val="dotted" w:sz="4" w:space="0" w:color="auto"/>
            </w:tcBorders>
            <w:shd w:val="clear" w:color="auto" w:fill="FFFFFF"/>
          </w:tcPr>
          <w:p w14:paraId="4741ED55" w14:textId="2583FF1F"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23.776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473AB1F7" w14:textId="30886400"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33.991 </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2292F4EF"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tcPr>
          <w:p w14:paraId="352BC510" w14:textId="765256CF"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301.919 </w:t>
            </w:r>
          </w:p>
        </w:tc>
      </w:tr>
      <w:tr w:rsidR="003C71E2" w:rsidRPr="002F30E2" w14:paraId="73C676A7" w14:textId="77777777" w:rsidTr="00D37FFD">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3C71E2" w:rsidRPr="002F30E2" w:rsidRDefault="003C71E2" w:rsidP="003C71E2">
            <w:pPr>
              <w:spacing w:line="223" w:lineRule="auto"/>
              <w:ind w:firstLineChars="126" w:firstLine="151"/>
              <w:rPr>
                <w:sz w:val="12"/>
                <w:szCs w:val="12"/>
              </w:rPr>
            </w:pPr>
            <w:r w:rsidRPr="002F30E2">
              <w:rPr>
                <w:sz w:val="12"/>
                <w:szCs w:val="12"/>
              </w:rPr>
              <w:t>Dönem İçi Değişimler (Net)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3C71E2" w:rsidRPr="002F30E2" w:rsidRDefault="003C71E2" w:rsidP="003C71E2">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265D15B8" w14:textId="3E157881"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80.004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5C170D15" w14:textId="5D593679"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29.878 </w:t>
            </w:r>
          </w:p>
        </w:tc>
        <w:tc>
          <w:tcPr>
            <w:tcW w:w="528" w:type="pct"/>
            <w:tcBorders>
              <w:top w:val="dotted" w:sz="4" w:space="0" w:color="auto"/>
              <w:left w:val="dotted" w:sz="4" w:space="0" w:color="auto"/>
              <w:bottom w:val="dotted" w:sz="4" w:space="0" w:color="auto"/>
              <w:right w:val="dotted" w:sz="4" w:space="0" w:color="auto"/>
            </w:tcBorders>
            <w:shd w:val="clear" w:color="auto" w:fill="FFFFFF"/>
          </w:tcPr>
          <w:p w14:paraId="7B5DC547" w14:textId="056C012D"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834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57662F26" w14:textId="106153C7"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37.761 </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6A307B5F"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tcPr>
          <w:p w14:paraId="5604087D" w14:textId="5ABCB207"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148.477 </w:t>
            </w:r>
          </w:p>
        </w:tc>
      </w:tr>
      <w:tr w:rsidR="003C71E2" w:rsidRPr="002F30E2" w14:paraId="64B88CEF" w14:textId="77777777" w:rsidTr="00D37FFD">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3C71E2" w:rsidRPr="002F30E2" w:rsidRDefault="003C71E2" w:rsidP="003C71E2">
            <w:pPr>
              <w:spacing w:line="223" w:lineRule="auto"/>
              <w:ind w:firstLineChars="126" w:firstLine="151"/>
              <w:rPr>
                <w:sz w:val="12"/>
                <w:szCs w:val="12"/>
              </w:rPr>
            </w:pPr>
            <w:r w:rsidRPr="002F30E2">
              <w:rPr>
                <w:sz w:val="12"/>
                <w:szCs w:val="12"/>
              </w:rPr>
              <w:t xml:space="preserve">     Maliyet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3C71E2" w:rsidRPr="002F30E2" w:rsidRDefault="003C71E2" w:rsidP="003C71E2">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4471DBC0" w14:textId="6DF788A2"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112.880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5F081B42" w14:textId="0A2E3FB1"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48.683 </w:t>
            </w:r>
          </w:p>
        </w:tc>
        <w:tc>
          <w:tcPr>
            <w:tcW w:w="528" w:type="pct"/>
            <w:tcBorders>
              <w:top w:val="dotted" w:sz="4" w:space="0" w:color="auto"/>
              <w:left w:val="dotted" w:sz="4" w:space="0" w:color="auto"/>
              <w:bottom w:val="dotted" w:sz="4" w:space="0" w:color="auto"/>
              <w:right w:val="dotted" w:sz="4" w:space="0" w:color="auto"/>
            </w:tcBorders>
            <w:shd w:val="clear" w:color="auto" w:fill="FFFFFF"/>
          </w:tcPr>
          <w:p w14:paraId="550A89E4" w14:textId="70311EC3"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8.441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1058E4A5" w14:textId="77D9EE9A"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47.801 </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519CE204"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tcPr>
          <w:p w14:paraId="19080BC7" w14:textId="5EA0C5F3"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217.805 </w:t>
            </w:r>
          </w:p>
        </w:tc>
      </w:tr>
      <w:tr w:rsidR="003C71E2" w:rsidRPr="002F30E2" w14:paraId="0FF07BEF" w14:textId="77777777" w:rsidTr="00D37FFD">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3C71E2" w:rsidRPr="002F30E2" w:rsidRDefault="003C71E2" w:rsidP="003C71E2">
            <w:pPr>
              <w:spacing w:line="223" w:lineRule="auto"/>
              <w:ind w:firstLineChars="126" w:firstLine="151"/>
              <w:rPr>
                <w:sz w:val="12"/>
                <w:szCs w:val="12"/>
              </w:rPr>
            </w:pPr>
            <w:r w:rsidRPr="002F30E2">
              <w:rPr>
                <w:sz w:val="12"/>
                <w:szCs w:val="12"/>
              </w:rPr>
              <w:t xml:space="preserve">     Amortisman Bedeli (Net) (-)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3C71E2" w:rsidRPr="002F30E2" w:rsidRDefault="003C71E2" w:rsidP="003C71E2">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075EE18E" w14:textId="61BE53B9"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32.876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5DFFA9C0" w14:textId="2DB02BE5"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18.805 </w:t>
            </w:r>
          </w:p>
        </w:tc>
        <w:tc>
          <w:tcPr>
            <w:tcW w:w="528" w:type="pct"/>
            <w:tcBorders>
              <w:top w:val="dotted" w:sz="4" w:space="0" w:color="auto"/>
              <w:left w:val="dotted" w:sz="4" w:space="0" w:color="auto"/>
              <w:bottom w:val="dotted" w:sz="4" w:space="0" w:color="auto"/>
              <w:right w:val="dotted" w:sz="4" w:space="0" w:color="auto"/>
            </w:tcBorders>
            <w:shd w:val="clear" w:color="auto" w:fill="FFFFFF"/>
          </w:tcPr>
          <w:p w14:paraId="342013B0" w14:textId="7D0E4452"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7.607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4DA01C81" w14:textId="26DF5F32"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10.040 </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7302A8B"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tcPr>
          <w:p w14:paraId="4A8CA05A" w14:textId="44BD9171"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69.328 </w:t>
            </w:r>
          </w:p>
        </w:tc>
      </w:tr>
      <w:tr w:rsidR="008F70C6" w:rsidRPr="002F30E2" w14:paraId="45433607"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2F30E2" w:rsidRDefault="007B0960" w:rsidP="008F70C6">
            <w:pPr>
              <w:spacing w:line="223" w:lineRule="auto"/>
              <w:ind w:firstLineChars="126" w:firstLine="151"/>
              <w:rPr>
                <w:sz w:val="12"/>
                <w:szCs w:val="12"/>
              </w:rPr>
            </w:pPr>
            <w:r w:rsidRPr="002F30E2">
              <w:rPr>
                <w:sz w:val="12"/>
                <w:szCs w:val="12"/>
              </w:rPr>
              <w:t xml:space="preserve">     Değer Düşüş Karşılığı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r>
      <w:tr w:rsidR="008F70C6" w:rsidRPr="002F30E2" w14:paraId="65692AE8"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2F30E2" w:rsidRDefault="007B0960" w:rsidP="008F70C6">
            <w:pPr>
              <w:spacing w:line="223" w:lineRule="auto"/>
              <w:ind w:firstLineChars="126" w:firstLine="151"/>
              <w:rPr>
                <w:sz w:val="12"/>
                <w:szCs w:val="12"/>
              </w:rPr>
            </w:pPr>
            <w:proofErr w:type="spellStart"/>
            <w:r w:rsidRPr="002F30E2">
              <w:rPr>
                <w:sz w:val="12"/>
                <w:szCs w:val="12"/>
              </w:rPr>
              <w:t>Y.dışı</w:t>
            </w:r>
            <w:proofErr w:type="spellEnd"/>
            <w:r w:rsidRPr="002F30E2">
              <w:rPr>
                <w:sz w:val="12"/>
                <w:szCs w:val="12"/>
              </w:rPr>
              <w:t xml:space="preserve"> </w:t>
            </w:r>
            <w:proofErr w:type="spellStart"/>
            <w:r w:rsidRPr="002F30E2">
              <w:rPr>
                <w:sz w:val="12"/>
                <w:szCs w:val="12"/>
              </w:rPr>
              <w:t>İşt</w:t>
            </w:r>
            <w:proofErr w:type="spellEnd"/>
            <w:r w:rsidRPr="002F30E2">
              <w:rPr>
                <w:sz w:val="12"/>
                <w:szCs w:val="12"/>
              </w:rPr>
              <w:t xml:space="preserve"> Kayn.Net Kur Farkları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r>
      <w:tr w:rsidR="003C71E2" w:rsidRPr="002F30E2" w14:paraId="05E743AF" w14:textId="77777777" w:rsidTr="00D37FFD">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3C71E2" w:rsidRPr="002F30E2" w:rsidRDefault="003C71E2" w:rsidP="003C71E2">
            <w:pPr>
              <w:spacing w:line="223" w:lineRule="auto"/>
              <w:ind w:firstLineChars="126" w:firstLine="151"/>
              <w:rPr>
                <w:sz w:val="12"/>
                <w:szCs w:val="12"/>
              </w:rPr>
            </w:pPr>
            <w:r w:rsidRPr="002F30E2">
              <w:rPr>
                <w:sz w:val="12"/>
                <w:szCs w:val="12"/>
              </w:rPr>
              <w:t>Dönem Sonu Maliyet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3C71E2" w:rsidRPr="002F30E2" w:rsidRDefault="003C71E2" w:rsidP="003C71E2">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60657BE6" w14:textId="407DF1A2"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334.901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304F12AD" w14:textId="63EBD6BC"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193.896 </w:t>
            </w:r>
          </w:p>
        </w:tc>
        <w:tc>
          <w:tcPr>
            <w:tcW w:w="528" w:type="pct"/>
            <w:tcBorders>
              <w:top w:val="dotted" w:sz="4" w:space="0" w:color="auto"/>
              <w:left w:val="dotted" w:sz="4" w:space="0" w:color="auto"/>
              <w:bottom w:val="dotted" w:sz="4" w:space="0" w:color="auto"/>
              <w:right w:val="dotted" w:sz="4" w:space="0" w:color="auto"/>
            </w:tcBorders>
            <w:shd w:val="clear" w:color="auto" w:fill="FFFFFF"/>
          </w:tcPr>
          <w:p w14:paraId="648C54CE" w14:textId="4D116CD9"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43.371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769E5A7E" w14:textId="2C836D30"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120.413 </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4B921A49"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tcPr>
          <w:p w14:paraId="62698A30" w14:textId="0E38EE7B"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692.581 </w:t>
            </w:r>
          </w:p>
        </w:tc>
      </w:tr>
      <w:tr w:rsidR="003C71E2" w:rsidRPr="002F30E2" w14:paraId="6AE94A5C" w14:textId="77777777" w:rsidTr="00D37FFD">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3C71E2" w:rsidRPr="002F30E2" w:rsidRDefault="003C71E2" w:rsidP="003C71E2">
            <w:pPr>
              <w:spacing w:line="223" w:lineRule="auto"/>
              <w:ind w:hanging="64"/>
              <w:rPr>
                <w:sz w:val="12"/>
                <w:szCs w:val="12"/>
              </w:rPr>
            </w:pPr>
            <w:r w:rsidRPr="002F30E2">
              <w:rPr>
                <w:sz w:val="12"/>
                <w:szCs w:val="12"/>
              </w:rPr>
              <w:t>Dönem Sonu Birikmiş Amortisman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3C71E2" w:rsidRPr="002F30E2" w:rsidRDefault="003C71E2" w:rsidP="003C71E2">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0EB7429E" w14:textId="383DCE61"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102.847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278361FF" w14:textId="00B90149"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71.916 </w:t>
            </w:r>
          </w:p>
        </w:tc>
        <w:tc>
          <w:tcPr>
            <w:tcW w:w="528" w:type="pct"/>
            <w:tcBorders>
              <w:top w:val="dotted" w:sz="4" w:space="0" w:color="auto"/>
              <w:left w:val="dotted" w:sz="4" w:space="0" w:color="auto"/>
              <w:bottom w:val="dotted" w:sz="4" w:space="0" w:color="auto"/>
              <w:right w:val="dotted" w:sz="4" w:space="0" w:color="auto"/>
            </w:tcBorders>
            <w:shd w:val="clear" w:color="auto" w:fill="FFFFFF"/>
          </w:tcPr>
          <w:p w14:paraId="765328C2" w14:textId="5BAC404A"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18.761 </w:t>
            </w:r>
          </w:p>
        </w:tc>
        <w:tc>
          <w:tcPr>
            <w:tcW w:w="528" w:type="pct"/>
            <w:tcBorders>
              <w:top w:val="dotted" w:sz="4" w:space="0" w:color="auto"/>
              <w:left w:val="dotted" w:sz="4" w:space="0" w:color="auto"/>
              <w:bottom w:val="dotted" w:sz="4" w:space="0" w:color="auto"/>
              <w:right w:val="dotted" w:sz="4" w:space="0" w:color="auto"/>
            </w:tcBorders>
            <w:shd w:val="clear" w:color="auto" w:fill="FFFFFF"/>
            <w:noWrap/>
          </w:tcPr>
          <w:p w14:paraId="6F4F925C" w14:textId="6993B15D"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48.661 </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68049120"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tcPr>
          <w:p w14:paraId="7DD18BB3" w14:textId="583635CF" w:rsidR="003C71E2" w:rsidRPr="002F30E2" w:rsidRDefault="003C71E2" w:rsidP="003C71E2">
            <w:pPr>
              <w:spacing w:line="223" w:lineRule="auto"/>
              <w:ind w:right="-56"/>
              <w:jc w:val="right"/>
              <w:rPr>
                <w:rFonts w:eastAsia="Arial Unicode MS"/>
                <w:sz w:val="12"/>
                <w:szCs w:val="12"/>
              </w:rPr>
            </w:pPr>
            <w:r w:rsidRPr="002F30E2">
              <w:rPr>
                <w:rFonts w:eastAsia="Arial Unicode MS"/>
                <w:sz w:val="12"/>
                <w:szCs w:val="12"/>
              </w:rPr>
              <w:t xml:space="preserve">242.185 </w:t>
            </w:r>
          </w:p>
        </w:tc>
      </w:tr>
      <w:tr w:rsidR="008F70C6" w:rsidRPr="002F30E2" w14:paraId="779087F9" w14:textId="77777777" w:rsidTr="008F70C6">
        <w:trPr>
          <w:trHeight w:val="73"/>
        </w:trPr>
        <w:tc>
          <w:tcPr>
            <w:tcW w:w="1304"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2F30E2" w:rsidRDefault="007B0960" w:rsidP="008F70C6">
            <w:pPr>
              <w:pStyle w:val="Default"/>
              <w:spacing w:line="223" w:lineRule="auto"/>
              <w:ind w:hanging="64"/>
              <w:rPr>
                <w:color w:val="auto"/>
                <w:sz w:val="12"/>
                <w:szCs w:val="12"/>
              </w:rPr>
            </w:pPr>
            <w:r w:rsidRPr="002F30E2">
              <w:rPr>
                <w:rFonts w:eastAsia="Times New Roman"/>
                <w:color w:val="auto"/>
                <w:sz w:val="12"/>
                <w:szCs w:val="12"/>
              </w:rPr>
              <w:t>Değer Düşüş Karşılığı (-)</w:t>
            </w:r>
            <w:r w:rsidRPr="002F30E2">
              <w:rPr>
                <w:color w:val="auto"/>
                <w:sz w:val="12"/>
                <w:szCs w:val="12"/>
              </w:rPr>
              <w:t xml:space="preserve"> </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2F30E2" w:rsidRDefault="007B0960" w:rsidP="008A4A8B">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2F30E2" w:rsidRDefault="007B0960" w:rsidP="008A4A8B">
            <w:pPr>
              <w:spacing w:line="223" w:lineRule="auto"/>
              <w:ind w:right="-56"/>
              <w:jc w:val="right"/>
              <w:rPr>
                <w:rFonts w:eastAsia="Arial Unicode MS"/>
                <w:sz w:val="12"/>
                <w:szCs w:val="12"/>
              </w:rPr>
            </w:pPr>
            <w:r w:rsidRPr="002F30E2">
              <w:rPr>
                <w:rFonts w:eastAsia="Arial Unicode MS"/>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2F30E2" w:rsidRDefault="007B0960" w:rsidP="008A4A8B">
            <w:pPr>
              <w:spacing w:line="223" w:lineRule="auto"/>
              <w:ind w:right="-56"/>
              <w:jc w:val="right"/>
              <w:rPr>
                <w:rFonts w:eastAsia="Arial Unicode MS"/>
                <w:sz w:val="12"/>
                <w:szCs w:val="12"/>
              </w:rPr>
            </w:pPr>
            <w:r w:rsidRPr="002F30E2">
              <w:rPr>
                <w:rFonts w:eastAsia="Arial Unicode MS"/>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2F30E2" w:rsidRDefault="007B0960" w:rsidP="008A4A8B">
            <w:pPr>
              <w:spacing w:line="223" w:lineRule="auto"/>
              <w:ind w:right="-56"/>
              <w:jc w:val="right"/>
              <w:rPr>
                <w:rFonts w:eastAsia="Arial Unicode MS"/>
                <w:sz w:val="12"/>
                <w:szCs w:val="12"/>
              </w:rPr>
            </w:pPr>
            <w:r w:rsidRPr="002F30E2">
              <w:rPr>
                <w:rFonts w:eastAsia="Arial Unicode MS"/>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2F30E2" w:rsidRDefault="007B0960" w:rsidP="008A4A8B">
            <w:pPr>
              <w:spacing w:line="223" w:lineRule="auto"/>
              <w:ind w:right="-56"/>
              <w:jc w:val="right"/>
              <w:rPr>
                <w:rFonts w:eastAsia="Arial Unicode MS"/>
                <w:sz w:val="12"/>
                <w:szCs w:val="12"/>
              </w:rPr>
            </w:pPr>
            <w:r w:rsidRPr="002F30E2">
              <w:rPr>
                <w:rFonts w:eastAsia="Arial Unicode MS"/>
                <w:sz w:val="12"/>
                <w:szCs w:val="12"/>
              </w:rPr>
              <w:t>-</w:t>
            </w:r>
          </w:p>
        </w:tc>
        <w:tc>
          <w:tcPr>
            <w:tcW w:w="528"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2F30E2" w:rsidRDefault="007B0960" w:rsidP="008A4A8B">
            <w:pPr>
              <w:spacing w:line="223" w:lineRule="auto"/>
              <w:ind w:right="-56"/>
              <w:jc w:val="right"/>
              <w:rPr>
                <w:rFonts w:eastAsia="Arial Unicode MS"/>
                <w:sz w:val="12"/>
                <w:szCs w:val="12"/>
              </w:rPr>
            </w:pPr>
            <w:r w:rsidRPr="002F30E2">
              <w:rPr>
                <w:rFonts w:eastAsia="Arial Unicode MS"/>
                <w:sz w:val="12"/>
                <w:szCs w:val="12"/>
              </w:rPr>
              <w:t>-</w:t>
            </w:r>
          </w:p>
        </w:tc>
        <w:tc>
          <w:tcPr>
            <w:tcW w:w="52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2F30E2" w:rsidRDefault="007B0960" w:rsidP="008A4A8B">
            <w:pPr>
              <w:spacing w:line="223" w:lineRule="auto"/>
              <w:ind w:right="-56"/>
              <w:jc w:val="right"/>
              <w:rPr>
                <w:rFonts w:eastAsia="Arial Unicode MS"/>
                <w:sz w:val="12"/>
                <w:szCs w:val="12"/>
              </w:rPr>
            </w:pPr>
            <w:r w:rsidRPr="002F30E2">
              <w:rPr>
                <w:rFonts w:eastAsia="Arial Unicode MS"/>
                <w:sz w:val="12"/>
                <w:szCs w:val="12"/>
              </w:rPr>
              <w:t>-</w:t>
            </w:r>
          </w:p>
        </w:tc>
      </w:tr>
      <w:tr w:rsidR="003C71E2" w:rsidRPr="002F30E2" w14:paraId="28061E4F" w14:textId="77777777" w:rsidTr="00D37FFD">
        <w:trPr>
          <w:trHeight w:val="73"/>
        </w:trPr>
        <w:tc>
          <w:tcPr>
            <w:tcW w:w="1304"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3C71E2" w:rsidRPr="002F30E2" w:rsidRDefault="003C71E2" w:rsidP="003C71E2">
            <w:pPr>
              <w:spacing w:line="223" w:lineRule="auto"/>
              <w:ind w:hanging="64"/>
              <w:rPr>
                <w:b/>
                <w:sz w:val="12"/>
                <w:szCs w:val="12"/>
              </w:rPr>
            </w:pPr>
            <w:r w:rsidRPr="002F30E2">
              <w:rPr>
                <w:b/>
                <w:sz w:val="12"/>
                <w:szCs w:val="12"/>
              </w:rPr>
              <w:t>Kapanış Net Defter Değeri</w:t>
            </w:r>
          </w:p>
        </w:tc>
        <w:tc>
          <w:tcPr>
            <w:tcW w:w="52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3C71E2" w:rsidRPr="002F30E2" w:rsidRDefault="003C71E2" w:rsidP="003C71E2">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single" w:sz="4" w:space="0" w:color="auto"/>
              <w:right w:val="dotted" w:sz="4" w:space="0" w:color="auto"/>
            </w:tcBorders>
            <w:shd w:val="clear" w:color="auto" w:fill="FFFFFF"/>
            <w:noWrap/>
          </w:tcPr>
          <w:p w14:paraId="04BC5FC8" w14:textId="6965305D" w:rsidR="003C71E2" w:rsidRPr="002F30E2" w:rsidRDefault="003C71E2" w:rsidP="003C71E2">
            <w:pPr>
              <w:spacing w:line="223" w:lineRule="auto"/>
              <w:ind w:right="-56"/>
              <w:jc w:val="right"/>
              <w:rPr>
                <w:rFonts w:eastAsia="Arial Unicode MS"/>
                <w:b/>
                <w:sz w:val="12"/>
                <w:szCs w:val="12"/>
              </w:rPr>
            </w:pPr>
            <w:r w:rsidRPr="002F30E2">
              <w:rPr>
                <w:rFonts w:eastAsia="Arial Unicode MS"/>
                <w:b/>
                <w:sz w:val="12"/>
                <w:szCs w:val="12"/>
              </w:rPr>
              <w:t xml:space="preserve">232.054 </w:t>
            </w:r>
          </w:p>
        </w:tc>
        <w:tc>
          <w:tcPr>
            <w:tcW w:w="528" w:type="pct"/>
            <w:tcBorders>
              <w:top w:val="dotted" w:sz="4" w:space="0" w:color="auto"/>
              <w:left w:val="dotted" w:sz="4" w:space="0" w:color="auto"/>
              <w:bottom w:val="single" w:sz="4" w:space="0" w:color="auto"/>
              <w:right w:val="dotted" w:sz="4" w:space="0" w:color="auto"/>
            </w:tcBorders>
            <w:shd w:val="clear" w:color="auto" w:fill="FFFFFF"/>
            <w:noWrap/>
          </w:tcPr>
          <w:p w14:paraId="49B32744" w14:textId="36EE0EE1" w:rsidR="003C71E2" w:rsidRPr="002F30E2" w:rsidRDefault="003C71E2" w:rsidP="003C71E2">
            <w:pPr>
              <w:spacing w:line="223" w:lineRule="auto"/>
              <w:ind w:right="-56"/>
              <w:jc w:val="right"/>
              <w:rPr>
                <w:rFonts w:eastAsia="Arial Unicode MS"/>
                <w:b/>
                <w:sz w:val="12"/>
                <w:szCs w:val="12"/>
              </w:rPr>
            </w:pPr>
            <w:r w:rsidRPr="002F30E2">
              <w:rPr>
                <w:rFonts w:eastAsia="Arial Unicode MS"/>
                <w:b/>
                <w:sz w:val="12"/>
                <w:szCs w:val="12"/>
              </w:rPr>
              <w:t xml:space="preserve">121.980 </w:t>
            </w:r>
          </w:p>
        </w:tc>
        <w:tc>
          <w:tcPr>
            <w:tcW w:w="528" w:type="pct"/>
            <w:tcBorders>
              <w:top w:val="dotted" w:sz="4" w:space="0" w:color="auto"/>
              <w:left w:val="dotted" w:sz="4" w:space="0" w:color="auto"/>
              <w:bottom w:val="single" w:sz="4" w:space="0" w:color="auto"/>
              <w:right w:val="dotted" w:sz="4" w:space="0" w:color="auto"/>
            </w:tcBorders>
            <w:shd w:val="clear" w:color="auto" w:fill="FFFFFF"/>
          </w:tcPr>
          <w:p w14:paraId="78F62A99" w14:textId="351549FE" w:rsidR="003C71E2" w:rsidRPr="002F30E2" w:rsidRDefault="003C71E2" w:rsidP="003C71E2">
            <w:pPr>
              <w:spacing w:line="223" w:lineRule="auto"/>
              <w:ind w:right="-56"/>
              <w:jc w:val="right"/>
              <w:rPr>
                <w:rFonts w:eastAsia="Arial Unicode MS"/>
                <w:b/>
                <w:sz w:val="12"/>
                <w:szCs w:val="12"/>
              </w:rPr>
            </w:pPr>
            <w:r w:rsidRPr="002F30E2">
              <w:rPr>
                <w:rFonts w:eastAsia="Arial Unicode MS"/>
                <w:b/>
                <w:sz w:val="12"/>
                <w:szCs w:val="12"/>
              </w:rPr>
              <w:t xml:space="preserve">24.610 </w:t>
            </w:r>
          </w:p>
        </w:tc>
        <w:tc>
          <w:tcPr>
            <w:tcW w:w="528" w:type="pct"/>
            <w:tcBorders>
              <w:top w:val="dotted" w:sz="4" w:space="0" w:color="auto"/>
              <w:left w:val="dotted" w:sz="4" w:space="0" w:color="auto"/>
              <w:bottom w:val="single" w:sz="4" w:space="0" w:color="auto"/>
              <w:right w:val="dotted" w:sz="4" w:space="0" w:color="auto"/>
            </w:tcBorders>
            <w:shd w:val="clear" w:color="auto" w:fill="FFFFFF"/>
            <w:noWrap/>
          </w:tcPr>
          <w:p w14:paraId="16CD3A0D" w14:textId="680CB003" w:rsidR="003C71E2" w:rsidRPr="002F30E2" w:rsidRDefault="003C71E2" w:rsidP="003C71E2">
            <w:pPr>
              <w:spacing w:line="223" w:lineRule="auto"/>
              <w:ind w:right="-56"/>
              <w:jc w:val="right"/>
              <w:rPr>
                <w:rFonts w:eastAsia="Arial Unicode MS"/>
                <w:b/>
                <w:sz w:val="12"/>
                <w:szCs w:val="12"/>
              </w:rPr>
            </w:pPr>
            <w:r w:rsidRPr="002F30E2">
              <w:rPr>
                <w:rFonts w:eastAsia="Arial Unicode MS"/>
                <w:b/>
                <w:sz w:val="12"/>
                <w:szCs w:val="12"/>
              </w:rPr>
              <w:t xml:space="preserve">71.752 </w:t>
            </w:r>
          </w:p>
        </w:tc>
        <w:tc>
          <w:tcPr>
            <w:tcW w:w="528"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0DFBF88E" w:rsidR="003C71E2" w:rsidRPr="002F30E2" w:rsidRDefault="003C71E2" w:rsidP="003C71E2">
            <w:pPr>
              <w:spacing w:line="223" w:lineRule="auto"/>
              <w:ind w:right="-56"/>
              <w:jc w:val="right"/>
              <w:rPr>
                <w:rFonts w:eastAsia="Arial Unicode MS"/>
                <w:b/>
                <w:sz w:val="12"/>
                <w:szCs w:val="12"/>
              </w:rPr>
            </w:pPr>
            <w:r w:rsidRPr="002F30E2">
              <w:rPr>
                <w:rFonts w:eastAsia="Arial Unicode MS"/>
                <w:b/>
                <w:sz w:val="12"/>
                <w:szCs w:val="12"/>
              </w:rPr>
              <w:t>-</w:t>
            </w:r>
          </w:p>
        </w:tc>
        <w:tc>
          <w:tcPr>
            <w:tcW w:w="52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4460CC07" w:rsidR="003C71E2" w:rsidRPr="002F30E2" w:rsidRDefault="003C71E2" w:rsidP="003C71E2">
            <w:pPr>
              <w:spacing w:line="223" w:lineRule="auto"/>
              <w:ind w:right="-56"/>
              <w:jc w:val="right"/>
              <w:rPr>
                <w:rFonts w:eastAsia="Arial Unicode MS"/>
                <w:b/>
                <w:sz w:val="12"/>
                <w:szCs w:val="12"/>
              </w:rPr>
            </w:pPr>
            <w:r w:rsidRPr="002F30E2">
              <w:rPr>
                <w:rFonts w:eastAsia="Arial Unicode MS"/>
                <w:b/>
                <w:sz w:val="12"/>
                <w:szCs w:val="12"/>
              </w:rPr>
              <w:t>450.396</w:t>
            </w:r>
          </w:p>
        </w:tc>
      </w:tr>
    </w:tbl>
    <w:p w14:paraId="43332884" w14:textId="77777777" w:rsidR="00370919" w:rsidRPr="002F30E2" w:rsidRDefault="00370919" w:rsidP="008A4A8B">
      <w:pPr>
        <w:spacing w:line="223" w:lineRule="auto"/>
        <w:ind w:left="851"/>
        <w:jc w:val="both"/>
        <w:rPr>
          <w:rFonts w:eastAsia="Arial Unicode MS"/>
          <w:bCs/>
          <w:sz w:val="14"/>
          <w:szCs w:val="8"/>
        </w:rPr>
      </w:pPr>
      <w:bookmarkStart w:id="62" w:name="OLE_LINK77"/>
    </w:p>
    <w:p w14:paraId="6AC09C44" w14:textId="1CA632C9" w:rsidR="009C0630" w:rsidRPr="002F30E2" w:rsidRDefault="009C0630" w:rsidP="008A4A8B">
      <w:pPr>
        <w:spacing w:line="223" w:lineRule="auto"/>
        <w:ind w:left="851"/>
        <w:jc w:val="both"/>
        <w:rPr>
          <w:rFonts w:eastAsia="Arial Unicode MS"/>
          <w:bCs/>
          <w:szCs w:val="14"/>
        </w:rPr>
      </w:pPr>
      <w:r w:rsidRPr="002F30E2">
        <w:rPr>
          <w:rFonts w:eastAsia="Arial Unicode MS"/>
          <w:bCs/>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2F30E2">
        <w:rPr>
          <w:rFonts w:eastAsia="Arial Unicode MS"/>
          <w:bCs/>
          <w:szCs w:val="14"/>
        </w:rPr>
        <w:t>: B</w:t>
      </w:r>
      <w:r w:rsidRPr="002F30E2">
        <w:rPr>
          <w:rFonts w:eastAsia="Arial Unicode MS"/>
          <w:bCs/>
          <w:szCs w:val="14"/>
        </w:rPr>
        <w:t>ulunmamaktadır</w:t>
      </w:r>
      <w:r w:rsidR="001003EB" w:rsidRPr="002F30E2">
        <w:rPr>
          <w:rFonts w:eastAsia="Arial Unicode MS"/>
          <w:bCs/>
          <w:szCs w:val="14"/>
        </w:rPr>
        <w:t>.</w:t>
      </w:r>
    </w:p>
    <w:p w14:paraId="2EF712E6" w14:textId="77777777" w:rsidR="00370919" w:rsidRPr="002F30E2" w:rsidRDefault="00370919" w:rsidP="008A4A8B">
      <w:pPr>
        <w:spacing w:line="223" w:lineRule="auto"/>
        <w:ind w:left="851"/>
        <w:jc w:val="both"/>
        <w:rPr>
          <w:rFonts w:eastAsia="Arial Unicode MS"/>
          <w:bCs/>
          <w:sz w:val="16"/>
          <w:szCs w:val="10"/>
        </w:rPr>
      </w:pPr>
    </w:p>
    <w:p w14:paraId="4B67AA5C" w14:textId="76D9A2D1" w:rsidR="009C0630" w:rsidRPr="002F30E2" w:rsidRDefault="009C0630" w:rsidP="008A4A8B">
      <w:pPr>
        <w:spacing w:line="223" w:lineRule="auto"/>
        <w:ind w:left="854"/>
        <w:jc w:val="both"/>
        <w:rPr>
          <w:rFonts w:eastAsia="Arial Unicode MS"/>
          <w:bCs/>
          <w:szCs w:val="14"/>
        </w:rPr>
      </w:pPr>
      <w:r w:rsidRPr="002F30E2">
        <w:rPr>
          <w:rFonts w:eastAsia="Arial Unicode MS"/>
          <w:bCs/>
          <w:szCs w:val="14"/>
        </w:rPr>
        <w:t>Maddi duran varlıklar üzerindeki rehin, ipotek ve varsa diğer kısıtlamalar, maddi duran varlıklar için inşaat sırasında yapılan harcamaların tutarı, maddi duran varlık alımı için verilen taahhütler</w:t>
      </w:r>
      <w:r w:rsidR="001003EB" w:rsidRPr="002F30E2">
        <w:rPr>
          <w:rFonts w:eastAsia="Arial Unicode MS"/>
          <w:bCs/>
          <w:szCs w:val="14"/>
        </w:rPr>
        <w:t>:</w:t>
      </w:r>
      <w:r w:rsidR="002C4D64" w:rsidRPr="002F30E2">
        <w:rPr>
          <w:rFonts w:eastAsia="Arial Unicode MS"/>
          <w:bCs/>
          <w:szCs w:val="14"/>
        </w:rPr>
        <w:t xml:space="preserve"> </w:t>
      </w:r>
      <w:r w:rsidR="001003EB" w:rsidRPr="002F30E2">
        <w:rPr>
          <w:rFonts w:eastAsia="Arial Unicode MS"/>
          <w:bCs/>
          <w:szCs w:val="14"/>
        </w:rPr>
        <w:t>B</w:t>
      </w:r>
      <w:r w:rsidRPr="002F30E2">
        <w:rPr>
          <w:rFonts w:eastAsia="Arial Unicode MS"/>
          <w:bCs/>
          <w:szCs w:val="14"/>
        </w:rPr>
        <w:t xml:space="preserve">ulunmamaktadır. </w:t>
      </w:r>
    </w:p>
    <w:p w14:paraId="16483400" w14:textId="755C47E6" w:rsidR="0092048C" w:rsidRPr="002F30E2" w:rsidRDefault="0092048C" w:rsidP="008A4A8B">
      <w:pPr>
        <w:spacing w:line="223" w:lineRule="auto"/>
        <w:ind w:left="854"/>
        <w:jc w:val="both"/>
        <w:rPr>
          <w:rFonts w:eastAsia="Arial Unicode MS"/>
          <w:bCs/>
          <w:sz w:val="14"/>
          <w:szCs w:val="8"/>
        </w:rPr>
      </w:pPr>
    </w:p>
    <w:p w14:paraId="7AB44ED2" w14:textId="378B293C" w:rsidR="00993D58" w:rsidRPr="002F30E2" w:rsidRDefault="00993D58" w:rsidP="008A4A8B">
      <w:pPr>
        <w:spacing w:line="223" w:lineRule="auto"/>
        <w:ind w:left="1276" w:hanging="425"/>
        <w:jc w:val="both"/>
        <w:rPr>
          <w:rFonts w:eastAsia="Arial Unicode MS"/>
          <w:b/>
          <w:bCs/>
        </w:rPr>
      </w:pPr>
      <w:r w:rsidRPr="002F30E2">
        <w:rPr>
          <w:rFonts w:eastAsia="Arial Unicode MS"/>
          <w:b/>
          <w:bCs/>
        </w:rPr>
        <w:t>1</w:t>
      </w:r>
      <w:r w:rsidR="00F663E9" w:rsidRPr="002F30E2">
        <w:rPr>
          <w:rFonts w:eastAsia="Arial Unicode MS"/>
          <w:b/>
          <w:bCs/>
        </w:rPr>
        <w:t>1</w:t>
      </w:r>
      <w:r w:rsidR="0039660C" w:rsidRPr="002F30E2">
        <w:rPr>
          <w:rFonts w:eastAsia="Arial Unicode MS"/>
          <w:b/>
          <w:bCs/>
        </w:rPr>
        <w:t>.</w:t>
      </w:r>
      <w:r w:rsidRPr="002F30E2">
        <w:rPr>
          <w:rFonts w:eastAsia="Arial Unicode MS"/>
          <w:b/>
          <w:bCs/>
        </w:rPr>
        <w:tab/>
        <w:t>Maddi olmayan duran varlıklara ilişkin açıklamalar:</w:t>
      </w:r>
    </w:p>
    <w:p w14:paraId="70B9C314" w14:textId="0C01859B" w:rsidR="00B94A4E" w:rsidRPr="002F30E2" w:rsidRDefault="00B94A4E" w:rsidP="008A4A8B">
      <w:pPr>
        <w:spacing w:line="223" w:lineRule="auto"/>
        <w:ind w:left="1276" w:hanging="425"/>
        <w:jc w:val="both"/>
        <w:rPr>
          <w:rFonts w:eastAsia="Arial Unicode MS"/>
          <w:b/>
          <w:bCs/>
        </w:rPr>
      </w:pPr>
    </w:p>
    <w:tbl>
      <w:tblPr>
        <w:tblW w:w="8204"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969"/>
        <w:gridCol w:w="991"/>
        <w:gridCol w:w="1134"/>
        <w:gridCol w:w="992"/>
        <w:gridCol w:w="992"/>
        <w:gridCol w:w="1134"/>
        <w:gridCol w:w="992"/>
      </w:tblGrid>
      <w:tr w:rsidR="00B94A4E" w:rsidRPr="002F30E2" w14:paraId="2A4E0EC1" w14:textId="77777777" w:rsidTr="0075317D">
        <w:trPr>
          <w:trHeight w:val="53"/>
        </w:trPr>
        <w:tc>
          <w:tcPr>
            <w:tcW w:w="1969" w:type="dxa"/>
            <w:vMerge w:val="restart"/>
            <w:tcBorders>
              <w:top w:val="single" w:sz="4" w:space="0" w:color="auto"/>
              <w:left w:val="single" w:sz="4" w:space="0" w:color="auto"/>
              <w:bottom w:val="dotted" w:sz="4" w:space="0" w:color="auto"/>
              <w:right w:val="dotted" w:sz="4" w:space="0" w:color="auto"/>
            </w:tcBorders>
            <w:shd w:val="clear" w:color="auto" w:fill="auto"/>
            <w:hideMark/>
          </w:tcPr>
          <w:p w14:paraId="13B194FF" w14:textId="77777777" w:rsidR="00B94A4E" w:rsidRPr="002F30E2" w:rsidRDefault="00B94A4E" w:rsidP="000F20C3">
            <w:pPr>
              <w:jc w:val="center"/>
              <w:rPr>
                <w:sz w:val="18"/>
                <w:szCs w:val="16"/>
              </w:rPr>
            </w:pPr>
            <w:r w:rsidRPr="002F30E2">
              <w:rPr>
                <w:noProof/>
                <w:sz w:val="18"/>
                <w:szCs w:val="16"/>
              </w:rPr>
              <w:t> </w:t>
            </w:r>
          </w:p>
        </w:tc>
        <w:tc>
          <w:tcPr>
            <w:tcW w:w="3117" w:type="dxa"/>
            <w:gridSpan w:val="3"/>
            <w:tcBorders>
              <w:top w:val="single" w:sz="4" w:space="0" w:color="auto"/>
              <w:left w:val="dotted" w:sz="4" w:space="0" w:color="auto"/>
              <w:bottom w:val="dotted" w:sz="4" w:space="0" w:color="auto"/>
              <w:right w:val="dotted" w:sz="4" w:space="0" w:color="auto"/>
            </w:tcBorders>
          </w:tcPr>
          <w:p w14:paraId="1EADA5A6" w14:textId="77777777" w:rsidR="00B94A4E" w:rsidRPr="002F30E2" w:rsidRDefault="00B94A4E" w:rsidP="000F20C3">
            <w:pPr>
              <w:jc w:val="center"/>
              <w:rPr>
                <w:b/>
                <w:noProof/>
                <w:sz w:val="18"/>
                <w:szCs w:val="16"/>
              </w:rPr>
            </w:pPr>
            <w:r w:rsidRPr="002F30E2">
              <w:rPr>
                <w:b/>
                <w:noProof/>
                <w:sz w:val="18"/>
                <w:szCs w:val="16"/>
              </w:rPr>
              <w:t>Cari Dönem</w:t>
            </w:r>
          </w:p>
          <w:p w14:paraId="06B88ED3" w14:textId="226CA977" w:rsidR="00B94A4E" w:rsidRPr="002F30E2" w:rsidRDefault="00B44B74" w:rsidP="00B94A4E">
            <w:pPr>
              <w:jc w:val="center"/>
              <w:rPr>
                <w:b/>
                <w:noProof/>
                <w:sz w:val="18"/>
                <w:szCs w:val="16"/>
              </w:rPr>
            </w:pPr>
            <w:r w:rsidRPr="002F30E2">
              <w:rPr>
                <w:b/>
                <w:noProof/>
                <w:sz w:val="18"/>
                <w:szCs w:val="16"/>
              </w:rPr>
              <w:t>30.09.2022</w:t>
            </w:r>
          </w:p>
        </w:tc>
        <w:tc>
          <w:tcPr>
            <w:tcW w:w="3118" w:type="dxa"/>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2F30E2" w:rsidRDefault="00B94A4E" w:rsidP="000F20C3">
            <w:pPr>
              <w:jc w:val="center"/>
              <w:rPr>
                <w:b/>
                <w:noProof/>
                <w:sz w:val="18"/>
                <w:szCs w:val="16"/>
              </w:rPr>
            </w:pPr>
            <w:r w:rsidRPr="002F30E2">
              <w:rPr>
                <w:b/>
                <w:noProof/>
                <w:sz w:val="18"/>
                <w:szCs w:val="16"/>
              </w:rPr>
              <w:t>Önceki Dönem</w:t>
            </w:r>
          </w:p>
          <w:p w14:paraId="08CFE342" w14:textId="77777777" w:rsidR="00B94A4E" w:rsidRPr="002F30E2" w:rsidRDefault="00B94A4E" w:rsidP="000F20C3">
            <w:pPr>
              <w:jc w:val="center"/>
              <w:rPr>
                <w:b/>
                <w:sz w:val="18"/>
                <w:szCs w:val="16"/>
              </w:rPr>
            </w:pPr>
            <w:r w:rsidRPr="002F30E2">
              <w:rPr>
                <w:b/>
                <w:noProof/>
                <w:sz w:val="18"/>
                <w:szCs w:val="16"/>
              </w:rPr>
              <w:t>31.12.2021</w:t>
            </w:r>
          </w:p>
        </w:tc>
      </w:tr>
      <w:tr w:rsidR="00B94A4E" w:rsidRPr="002F30E2" w14:paraId="591B5291" w14:textId="77777777" w:rsidTr="0075317D">
        <w:trPr>
          <w:trHeight w:val="53"/>
        </w:trPr>
        <w:tc>
          <w:tcPr>
            <w:tcW w:w="1969" w:type="dxa"/>
            <w:vMerge/>
            <w:tcBorders>
              <w:top w:val="single" w:sz="4" w:space="0" w:color="auto"/>
              <w:left w:val="single" w:sz="4" w:space="0" w:color="auto"/>
              <w:bottom w:val="dotted" w:sz="4" w:space="0" w:color="auto"/>
              <w:right w:val="dotted" w:sz="4" w:space="0" w:color="auto"/>
            </w:tcBorders>
            <w:shd w:val="clear" w:color="auto" w:fill="33CC33"/>
            <w:vAlign w:val="center"/>
            <w:hideMark/>
          </w:tcPr>
          <w:p w14:paraId="0F98C94C" w14:textId="77777777" w:rsidR="00B94A4E" w:rsidRPr="002F30E2" w:rsidRDefault="00B94A4E" w:rsidP="000F20C3">
            <w:pPr>
              <w:rPr>
                <w:sz w:val="18"/>
                <w:szCs w:val="16"/>
              </w:rPr>
            </w:pPr>
          </w:p>
        </w:tc>
        <w:tc>
          <w:tcPr>
            <w:tcW w:w="991" w:type="dxa"/>
            <w:tcBorders>
              <w:top w:val="dotted" w:sz="4" w:space="0" w:color="auto"/>
              <w:left w:val="dotted" w:sz="4" w:space="0" w:color="auto"/>
              <w:bottom w:val="dotted" w:sz="4" w:space="0" w:color="auto"/>
              <w:right w:val="dotted" w:sz="4" w:space="0" w:color="auto"/>
            </w:tcBorders>
            <w:vAlign w:val="bottom"/>
          </w:tcPr>
          <w:p w14:paraId="736F3183" w14:textId="77777777" w:rsidR="00B94A4E" w:rsidRPr="002F30E2" w:rsidRDefault="00B94A4E" w:rsidP="000F20C3">
            <w:pPr>
              <w:ind w:right="-26"/>
              <w:jc w:val="right"/>
              <w:rPr>
                <w:b/>
                <w:sz w:val="18"/>
                <w:szCs w:val="16"/>
              </w:rPr>
            </w:pPr>
            <w:r w:rsidRPr="002F30E2">
              <w:rPr>
                <w:b/>
                <w:noProof/>
                <w:sz w:val="18"/>
                <w:szCs w:val="16"/>
              </w:rPr>
              <w:t>Defter Değeri</w:t>
            </w:r>
          </w:p>
        </w:tc>
        <w:tc>
          <w:tcPr>
            <w:tcW w:w="1134" w:type="dxa"/>
            <w:tcBorders>
              <w:top w:val="dotted" w:sz="4" w:space="0" w:color="auto"/>
              <w:left w:val="dotted" w:sz="4" w:space="0" w:color="auto"/>
              <w:bottom w:val="dotted" w:sz="4" w:space="0" w:color="auto"/>
              <w:right w:val="dotted" w:sz="4" w:space="0" w:color="auto"/>
            </w:tcBorders>
            <w:vAlign w:val="bottom"/>
          </w:tcPr>
          <w:p w14:paraId="0BCB64AE" w14:textId="77777777" w:rsidR="00B94A4E" w:rsidRPr="002F30E2" w:rsidRDefault="00B94A4E" w:rsidP="000F20C3">
            <w:pPr>
              <w:ind w:right="-26"/>
              <w:jc w:val="right"/>
              <w:rPr>
                <w:b/>
                <w:sz w:val="18"/>
                <w:szCs w:val="16"/>
              </w:rPr>
            </w:pPr>
            <w:r w:rsidRPr="002F30E2">
              <w:rPr>
                <w:b/>
                <w:noProof/>
                <w:sz w:val="18"/>
                <w:szCs w:val="16"/>
              </w:rPr>
              <w:t>Birikmiş Amortismanı</w:t>
            </w:r>
          </w:p>
        </w:tc>
        <w:tc>
          <w:tcPr>
            <w:tcW w:w="992" w:type="dxa"/>
            <w:tcBorders>
              <w:top w:val="dotted" w:sz="4" w:space="0" w:color="auto"/>
              <w:left w:val="dotted" w:sz="4" w:space="0" w:color="auto"/>
              <w:bottom w:val="dotted" w:sz="4" w:space="0" w:color="auto"/>
              <w:right w:val="dotted" w:sz="4" w:space="0" w:color="auto"/>
            </w:tcBorders>
            <w:vAlign w:val="bottom"/>
          </w:tcPr>
          <w:p w14:paraId="14E224E1" w14:textId="77777777" w:rsidR="00B94A4E" w:rsidRPr="002F30E2" w:rsidRDefault="00B94A4E" w:rsidP="000F20C3">
            <w:pPr>
              <w:ind w:right="-26"/>
              <w:jc w:val="right"/>
              <w:rPr>
                <w:b/>
                <w:sz w:val="18"/>
                <w:szCs w:val="16"/>
              </w:rPr>
            </w:pPr>
            <w:r w:rsidRPr="002F30E2">
              <w:rPr>
                <w:b/>
                <w:sz w:val="18"/>
                <w:szCs w:val="16"/>
              </w:rPr>
              <w:t>Net Değeri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2AD9205" w14:textId="77777777" w:rsidR="00B94A4E" w:rsidRPr="002F30E2" w:rsidRDefault="00B94A4E" w:rsidP="000F20C3">
            <w:pPr>
              <w:ind w:right="-26"/>
              <w:jc w:val="right"/>
              <w:rPr>
                <w:b/>
                <w:sz w:val="18"/>
                <w:szCs w:val="16"/>
              </w:rPr>
            </w:pPr>
            <w:r w:rsidRPr="002F30E2">
              <w:rPr>
                <w:b/>
                <w:noProof/>
                <w:sz w:val="18"/>
                <w:szCs w:val="16"/>
              </w:rPr>
              <w:t>Defter Değeri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7C7B232" w14:textId="77777777" w:rsidR="00B94A4E" w:rsidRPr="002F30E2" w:rsidRDefault="00B94A4E" w:rsidP="000F20C3">
            <w:pPr>
              <w:ind w:right="-26"/>
              <w:jc w:val="right"/>
              <w:rPr>
                <w:b/>
                <w:sz w:val="18"/>
                <w:szCs w:val="16"/>
              </w:rPr>
            </w:pPr>
            <w:r w:rsidRPr="002F30E2">
              <w:rPr>
                <w:b/>
                <w:noProof/>
                <w:sz w:val="18"/>
                <w:szCs w:val="16"/>
              </w:rPr>
              <w:t>Birikmiş Amortismanı</w:t>
            </w:r>
          </w:p>
        </w:tc>
        <w:tc>
          <w:tcPr>
            <w:tcW w:w="992"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630BDC9D" w14:textId="77777777" w:rsidR="00B94A4E" w:rsidRPr="002F30E2" w:rsidRDefault="00B94A4E" w:rsidP="000F20C3">
            <w:pPr>
              <w:ind w:right="-26"/>
              <w:jc w:val="right"/>
              <w:rPr>
                <w:b/>
                <w:sz w:val="18"/>
                <w:szCs w:val="16"/>
              </w:rPr>
            </w:pPr>
            <w:r w:rsidRPr="002F30E2">
              <w:rPr>
                <w:b/>
                <w:sz w:val="18"/>
                <w:szCs w:val="16"/>
              </w:rPr>
              <w:t>Net Değeri</w:t>
            </w:r>
          </w:p>
        </w:tc>
      </w:tr>
      <w:tr w:rsidR="00B94A4E" w:rsidRPr="002F30E2" w14:paraId="168755F0" w14:textId="77777777" w:rsidTr="0075317D">
        <w:trPr>
          <w:trHeight w:val="53"/>
        </w:trPr>
        <w:tc>
          <w:tcPr>
            <w:tcW w:w="1969"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083B7539" w14:textId="77777777" w:rsidR="00B94A4E" w:rsidRPr="002F30E2" w:rsidRDefault="00B94A4E" w:rsidP="000F20C3">
            <w:pPr>
              <w:rPr>
                <w:sz w:val="18"/>
                <w:szCs w:val="16"/>
              </w:rPr>
            </w:pPr>
            <w:r w:rsidRPr="002F30E2">
              <w:rPr>
                <w:noProof/>
                <w:sz w:val="18"/>
                <w:szCs w:val="16"/>
              </w:rPr>
              <w:t>Özel Maliyet Bedelleri</w:t>
            </w:r>
          </w:p>
        </w:tc>
        <w:tc>
          <w:tcPr>
            <w:tcW w:w="991" w:type="dxa"/>
            <w:tcBorders>
              <w:top w:val="dotted" w:sz="4" w:space="0" w:color="auto"/>
              <w:left w:val="dotted" w:sz="4" w:space="0" w:color="auto"/>
              <w:bottom w:val="dotted" w:sz="4" w:space="0" w:color="auto"/>
              <w:right w:val="dotted" w:sz="4" w:space="0" w:color="auto"/>
            </w:tcBorders>
            <w:vAlign w:val="bottom"/>
          </w:tcPr>
          <w:p w14:paraId="6C0CB870"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3F0C8B63"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992" w:type="dxa"/>
            <w:tcBorders>
              <w:top w:val="dotted" w:sz="4" w:space="0" w:color="auto"/>
              <w:left w:val="dotted" w:sz="4" w:space="0" w:color="auto"/>
              <w:bottom w:val="dotted" w:sz="4" w:space="0" w:color="auto"/>
              <w:right w:val="dotted" w:sz="4" w:space="0" w:color="auto"/>
            </w:tcBorders>
            <w:vAlign w:val="bottom"/>
          </w:tcPr>
          <w:p w14:paraId="5F4C219D"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992" w:type="dxa"/>
            <w:tcBorders>
              <w:top w:val="dotted" w:sz="4" w:space="0" w:color="auto"/>
              <w:left w:val="dotted" w:sz="4" w:space="0" w:color="auto"/>
              <w:bottom w:val="dotted" w:sz="4" w:space="0" w:color="auto"/>
              <w:right w:val="dotted" w:sz="4" w:space="0" w:color="auto"/>
            </w:tcBorders>
            <w:vAlign w:val="bottom"/>
          </w:tcPr>
          <w:p w14:paraId="06B27D46"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087C95DD"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992" w:type="dxa"/>
            <w:tcBorders>
              <w:top w:val="dotted" w:sz="4" w:space="0" w:color="auto"/>
              <w:left w:val="dotted" w:sz="4" w:space="0" w:color="auto"/>
              <w:bottom w:val="dotted" w:sz="4" w:space="0" w:color="auto"/>
              <w:right w:val="single" w:sz="4" w:space="0" w:color="auto"/>
            </w:tcBorders>
            <w:noWrap/>
            <w:vAlign w:val="bottom"/>
          </w:tcPr>
          <w:p w14:paraId="2E8DF1F0"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r>
      <w:tr w:rsidR="00B94A4E" w:rsidRPr="002F30E2" w14:paraId="160D2CDE" w14:textId="77777777" w:rsidTr="0075317D">
        <w:trPr>
          <w:trHeight w:val="53"/>
        </w:trPr>
        <w:tc>
          <w:tcPr>
            <w:tcW w:w="1969"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60F8922E" w14:textId="77777777" w:rsidR="00B94A4E" w:rsidRPr="002F30E2" w:rsidRDefault="00B94A4E" w:rsidP="000F20C3">
            <w:pPr>
              <w:rPr>
                <w:sz w:val="18"/>
                <w:szCs w:val="16"/>
              </w:rPr>
            </w:pPr>
            <w:r w:rsidRPr="002F30E2">
              <w:rPr>
                <w:noProof/>
                <w:sz w:val="18"/>
                <w:szCs w:val="16"/>
              </w:rPr>
              <w:t>İlk Tesis Taazzuv Giderleri</w:t>
            </w:r>
          </w:p>
        </w:tc>
        <w:tc>
          <w:tcPr>
            <w:tcW w:w="991" w:type="dxa"/>
            <w:tcBorders>
              <w:top w:val="dotted" w:sz="4" w:space="0" w:color="auto"/>
              <w:left w:val="dotted" w:sz="4" w:space="0" w:color="auto"/>
              <w:bottom w:val="dotted" w:sz="4" w:space="0" w:color="auto"/>
              <w:right w:val="dotted" w:sz="4" w:space="0" w:color="auto"/>
            </w:tcBorders>
            <w:vAlign w:val="bottom"/>
          </w:tcPr>
          <w:p w14:paraId="3B0CDF2E"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77DAB3D6"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992" w:type="dxa"/>
            <w:tcBorders>
              <w:top w:val="dotted" w:sz="4" w:space="0" w:color="auto"/>
              <w:left w:val="dotted" w:sz="4" w:space="0" w:color="auto"/>
              <w:bottom w:val="dotted" w:sz="4" w:space="0" w:color="auto"/>
              <w:right w:val="dotted" w:sz="4" w:space="0" w:color="auto"/>
            </w:tcBorders>
            <w:vAlign w:val="bottom"/>
          </w:tcPr>
          <w:p w14:paraId="1C320790"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992" w:type="dxa"/>
            <w:tcBorders>
              <w:top w:val="dotted" w:sz="4" w:space="0" w:color="auto"/>
              <w:left w:val="dotted" w:sz="4" w:space="0" w:color="auto"/>
              <w:bottom w:val="dotted" w:sz="4" w:space="0" w:color="auto"/>
              <w:right w:val="dotted" w:sz="4" w:space="0" w:color="auto"/>
            </w:tcBorders>
            <w:vAlign w:val="bottom"/>
          </w:tcPr>
          <w:p w14:paraId="4658EBAA"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5C55B61E"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992" w:type="dxa"/>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r>
      <w:tr w:rsidR="00B94A4E" w:rsidRPr="002F30E2" w14:paraId="309BDD9F" w14:textId="77777777" w:rsidTr="0075317D">
        <w:trPr>
          <w:trHeight w:val="53"/>
        </w:trPr>
        <w:tc>
          <w:tcPr>
            <w:tcW w:w="1969"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127EFA1F" w14:textId="77777777" w:rsidR="00B94A4E" w:rsidRPr="002F30E2" w:rsidRDefault="00B94A4E" w:rsidP="000F20C3">
            <w:pPr>
              <w:rPr>
                <w:sz w:val="18"/>
                <w:szCs w:val="16"/>
              </w:rPr>
            </w:pPr>
            <w:r w:rsidRPr="002F30E2">
              <w:rPr>
                <w:noProof/>
                <w:sz w:val="18"/>
                <w:szCs w:val="16"/>
              </w:rPr>
              <w:t>Şerefiye</w:t>
            </w:r>
          </w:p>
        </w:tc>
        <w:tc>
          <w:tcPr>
            <w:tcW w:w="991" w:type="dxa"/>
            <w:tcBorders>
              <w:top w:val="dotted" w:sz="4" w:space="0" w:color="auto"/>
              <w:left w:val="dotted" w:sz="4" w:space="0" w:color="auto"/>
              <w:bottom w:val="dotted" w:sz="4" w:space="0" w:color="auto"/>
              <w:right w:val="dotted" w:sz="4" w:space="0" w:color="auto"/>
            </w:tcBorders>
            <w:vAlign w:val="bottom"/>
          </w:tcPr>
          <w:p w14:paraId="2C4E36F4"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4F9EF140"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992" w:type="dxa"/>
            <w:tcBorders>
              <w:top w:val="dotted" w:sz="4" w:space="0" w:color="auto"/>
              <w:left w:val="dotted" w:sz="4" w:space="0" w:color="auto"/>
              <w:bottom w:val="dotted" w:sz="4" w:space="0" w:color="auto"/>
              <w:right w:val="dotted" w:sz="4" w:space="0" w:color="auto"/>
            </w:tcBorders>
            <w:vAlign w:val="bottom"/>
          </w:tcPr>
          <w:p w14:paraId="1F9A1073"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992" w:type="dxa"/>
            <w:tcBorders>
              <w:top w:val="dotted" w:sz="4" w:space="0" w:color="auto"/>
              <w:left w:val="dotted" w:sz="4" w:space="0" w:color="auto"/>
              <w:bottom w:val="dotted" w:sz="4" w:space="0" w:color="auto"/>
              <w:right w:val="dotted" w:sz="4" w:space="0" w:color="auto"/>
            </w:tcBorders>
            <w:vAlign w:val="bottom"/>
          </w:tcPr>
          <w:p w14:paraId="7475CA57"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65E05F25"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c>
          <w:tcPr>
            <w:tcW w:w="992" w:type="dxa"/>
            <w:tcBorders>
              <w:top w:val="dotted" w:sz="4" w:space="0" w:color="auto"/>
              <w:left w:val="dotted" w:sz="4" w:space="0" w:color="auto"/>
              <w:bottom w:val="dotted" w:sz="4" w:space="0" w:color="auto"/>
              <w:right w:val="single" w:sz="4" w:space="0" w:color="auto"/>
            </w:tcBorders>
            <w:vAlign w:val="bottom"/>
          </w:tcPr>
          <w:p w14:paraId="6BAEEBE0" w14:textId="77777777" w:rsidR="00B94A4E" w:rsidRPr="002F30E2" w:rsidRDefault="00B94A4E" w:rsidP="000F20C3">
            <w:pPr>
              <w:ind w:right="-26"/>
              <w:jc w:val="right"/>
              <w:rPr>
                <w:rFonts w:eastAsia="Arial Unicode MS"/>
                <w:b/>
                <w:sz w:val="18"/>
                <w:szCs w:val="16"/>
              </w:rPr>
            </w:pPr>
            <w:r w:rsidRPr="002F30E2">
              <w:rPr>
                <w:rFonts w:eastAsia="Arial Unicode MS"/>
                <w:b/>
                <w:sz w:val="18"/>
                <w:szCs w:val="16"/>
              </w:rPr>
              <w:t>-</w:t>
            </w:r>
          </w:p>
        </w:tc>
      </w:tr>
      <w:tr w:rsidR="003C71E2" w:rsidRPr="002F30E2" w14:paraId="24E3F051" w14:textId="77777777" w:rsidTr="0075317D">
        <w:trPr>
          <w:trHeight w:val="53"/>
        </w:trPr>
        <w:tc>
          <w:tcPr>
            <w:tcW w:w="1969"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6691F04E" w14:textId="77777777" w:rsidR="003C71E2" w:rsidRPr="002F30E2" w:rsidRDefault="003C71E2" w:rsidP="003C71E2">
            <w:pPr>
              <w:rPr>
                <w:sz w:val="18"/>
                <w:szCs w:val="16"/>
              </w:rPr>
            </w:pPr>
            <w:r w:rsidRPr="002F30E2">
              <w:rPr>
                <w:noProof/>
                <w:sz w:val="18"/>
                <w:szCs w:val="16"/>
              </w:rPr>
              <w:t>Gayrimaddi Haklar</w:t>
            </w:r>
          </w:p>
        </w:tc>
        <w:tc>
          <w:tcPr>
            <w:tcW w:w="991" w:type="dxa"/>
            <w:tcBorders>
              <w:top w:val="dotted" w:sz="4" w:space="0" w:color="auto"/>
              <w:left w:val="dotted" w:sz="4" w:space="0" w:color="auto"/>
              <w:bottom w:val="dotted" w:sz="4" w:space="0" w:color="auto"/>
              <w:right w:val="dotted" w:sz="4" w:space="0" w:color="auto"/>
            </w:tcBorders>
          </w:tcPr>
          <w:p w14:paraId="07BCCE7C" w14:textId="36E7BB8F" w:rsidR="003C71E2" w:rsidRPr="002F30E2" w:rsidRDefault="003C71E2" w:rsidP="003C71E2">
            <w:pPr>
              <w:ind w:right="-26"/>
              <w:jc w:val="right"/>
              <w:rPr>
                <w:rFonts w:eastAsia="Arial Unicode MS"/>
                <w:sz w:val="18"/>
                <w:szCs w:val="16"/>
              </w:rPr>
            </w:pPr>
            <w:r w:rsidRPr="002F30E2">
              <w:rPr>
                <w:rFonts w:eastAsia="Arial Unicode MS"/>
                <w:sz w:val="18"/>
                <w:szCs w:val="16"/>
              </w:rPr>
              <w:t xml:space="preserve">379.510 </w:t>
            </w:r>
          </w:p>
        </w:tc>
        <w:tc>
          <w:tcPr>
            <w:tcW w:w="1134" w:type="dxa"/>
            <w:tcBorders>
              <w:top w:val="dotted" w:sz="4" w:space="0" w:color="auto"/>
              <w:left w:val="dotted" w:sz="4" w:space="0" w:color="auto"/>
              <w:bottom w:val="dotted" w:sz="4" w:space="0" w:color="auto"/>
              <w:right w:val="dotted" w:sz="4" w:space="0" w:color="auto"/>
            </w:tcBorders>
          </w:tcPr>
          <w:p w14:paraId="714A1EF8" w14:textId="3F3BA252" w:rsidR="003C71E2" w:rsidRPr="002F30E2" w:rsidRDefault="003C71E2" w:rsidP="003C71E2">
            <w:pPr>
              <w:ind w:right="-26"/>
              <w:jc w:val="right"/>
              <w:rPr>
                <w:rFonts w:eastAsia="Arial Unicode MS"/>
                <w:sz w:val="18"/>
                <w:szCs w:val="16"/>
              </w:rPr>
            </w:pPr>
            <w:r w:rsidRPr="002F30E2">
              <w:rPr>
                <w:rFonts w:eastAsia="Arial Unicode MS"/>
                <w:sz w:val="18"/>
                <w:szCs w:val="16"/>
              </w:rPr>
              <w:t xml:space="preserve">75.878 </w:t>
            </w:r>
          </w:p>
        </w:tc>
        <w:tc>
          <w:tcPr>
            <w:tcW w:w="992" w:type="dxa"/>
            <w:tcBorders>
              <w:top w:val="dotted" w:sz="4" w:space="0" w:color="auto"/>
              <w:left w:val="dotted" w:sz="4" w:space="0" w:color="auto"/>
              <w:bottom w:val="dotted" w:sz="4" w:space="0" w:color="auto"/>
              <w:right w:val="dotted" w:sz="4" w:space="0" w:color="auto"/>
            </w:tcBorders>
          </w:tcPr>
          <w:p w14:paraId="43930B93" w14:textId="36837694" w:rsidR="003C71E2" w:rsidRPr="002F30E2" w:rsidRDefault="003C71E2" w:rsidP="003C71E2">
            <w:pPr>
              <w:ind w:right="-26"/>
              <w:jc w:val="right"/>
              <w:rPr>
                <w:rFonts w:eastAsia="Arial Unicode MS"/>
                <w:sz w:val="18"/>
                <w:szCs w:val="16"/>
              </w:rPr>
            </w:pPr>
            <w:r w:rsidRPr="002F30E2">
              <w:rPr>
                <w:rFonts w:eastAsia="Arial Unicode MS"/>
                <w:sz w:val="18"/>
                <w:szCs w:val="16"/>
              </w:rPr>
              <w:t xml:space="preserve">303.632 </w:t>
            </w:r>
          </w:p>
        </w:tc>
        <w:tc>
          <w:tcPr>
            <w:tcW w:w="992" w:type="dxa"/>
            <w:tcBorders>
              <w:top w:val="dotted" w:sz="4" w:space="0" w:color="auto"/>
              <w:left w:val="dotted" w:sz="4" w:space="0" w:color="auto"/>
              <w:bottom w:val="dotted" w:sz="4" w:space="0" w:color="auto"/>
              <w:right w:val="dotted" w:sz="4" w:space="0" w:color="auto"/>
            </w:tcBorders>
          </w:tcPr>
          <w:p w14:paraId="7B2FED6D" w14:textId="77777777" w:rsidR="003C71E2" w:rsidRPr="002F30E2" w:rsidRDefault="003C71E2" w:rsidP="003C71E2">
            <w:pPr>
              <w:ind w:right="-26"/>
              <w:jc w:val="right"/>
              <w:rPr>
                <w:rFonts w:eastAsia="Arial Unicode MS"/>
                <w:sz w:val="18"/>
                <w:szCs w:val="16"/>
              </w:rPr>
            </w:pPr>
            <w:r w:rsidRPr="002F30E2">
              <w:rPr>
                <w:rFonts w:eastAsia="Arial Unicode MS"/>
                <w:sz w:val="18"/>
                <w:szCs w:val="16"/>
              </w:rPr>
              <w:t xml:space="preserve">280.415 </w:t>
            </w:r>
          </w:p>
        </w:tc>
        <w:tc>
          <w:tcPr>
            <w:tcW w:w="1134" w:type="dxa"/>
            <w:tcBorders>
              <w:top w:val="dotted" w:sz="4" w:space="0" w:color="auto"/>
              <w:left w:val="dotted" w:sz="4" w:space="0" w:color="auto"/>
              <w:bottom w:val="dotted" w:sz="4" w:space="0" w:color="auto"/>
              <w:right w:val="dotted" w:sz="4" w:space="0" w:color="auto"/>
            </w:tcBorders>
          </w:tcPr>
          <w:p w14:paraId="78B4656E" w14:textId="77777777" w:rsidR="003C71E2" w:rsidRPr="002F30E2" w:rsidRDefault="003C71E2" w:rsidP="003C71E2">
            <w:pPr>
              <w:ind w:right="-26"/>
              <w:jc w:val="right"/>
              <w:rPr>
                <w:rFonts w:eastAsia="Arial Unicode MS"/>
                <w:sz w:val="18"/>
                <w:szCs w:val="16"/>
              </w:rPr>
            </w:pPr>
            <w:r w:rsidRPr="002F30E2">
              <w:rPr>
                <w:rFonts w:eastAsia="Arial Unicode MS"/>
                <w:sz w:val="18"/>
                <w:szCs w:val="16"/>
              </w:rPr>
              <w:t xml:space="preserve">56.576 </w:t>
            </w:r>
          </w:p>
        </w:tc>
        <w:tc>
          <w:tcPr>
            <w:tcW w:w="992" w:type="dxa"/>
            <w:tcBorders>
              <w:top w:val="dotted" w:sz="4" w:space="0" w:color="auto"/>
              <w:left w:val="dotted" w:sz="4" w:space="0" w:color="auto"/>
              <w:bottom w:val="dotted" w:sz="4" w:space="0" w:color="auto"/>
              <w:right w:val="single" w:sz="4" w:space="0" w:color="auto"/>
            </w:tcBorders>
            <w:noWrap/>
          </w:tcPr>
          <w:p w14:paraId="3BA43076" w14:textId="77777777" w:rsidR="003C71E2" w:rsidRPr="002F30E2" w:rsidRDefault="003C71E2" w:rsidP="003C71E2">
            <w:pPr>
              <w:ind w:right="-26"/>
              <w:jc w:val="right"/>
              <w:rPr>
                <w:rFonts w:eastAsia="Arial Unicode MS"/>
                <w:sz w:val="18"/>
                <w:szCs w:val="16"/>
              </w:rPr>
            </w:pPr>
            <w:r w:rsidRPr="002F30E2">
              <w:rPr>
                <w:rFonts w:eastAsia="Arial Unicode MS"/>
                <w:sz w:val="18"/>
                <w:szCs w:val="16"/>
              </w:rPr>
              <w:t xml:space="preserve">223.839 </w:t>
            </w:r>
          </w:p>
        </w:tc>
      </w:tr>
      <w:tr w:rsidR="003C71E2" w:rsidRPr="002F30E2" w14:paraId="111830AF" w14:textId="77777777" w:rsidTr="0075317D">
        <w:trPr>
          <w:trHeight w:val="53"/>
        </w:trPr>
        <w:tc>
          <w:tcPr>
            <w:tcW w:w="1969" w:type="dxa"/>
            <w:tcBorders>
              <w:top w:val="dotted" w:sz="4" w:space="0" w:color="auto"/>
              <w:left w:val="single" w:sz="4" w:space="0" w:color="auto"/>
              <w:bottom w:val="single" w:sz="4" w:space="0" w:color="auto"/>
              <w:right w:val="dotted" w:sz="4" w:space="0" w:color="auto"/>
            </w:tcBorders>
            <w:shd w:val="clear" w:color="auto" w:fill="auto"/>
            <w:vAlign w:val="center"/>
            <w:hideMark/>
          </w:tcPr>
          <w:p w14:paraId="578717E9" w14:textId="77777777" w:rsidR="003C71E2" w:rsidRPr="002F30E2" w:rsidRDefault="003C71E2" w:rsidP="003C71E2">
            <w:pPr>
              <w:rPr>
                <w:b/>
                <w:sz w:val="18"/>
                <w:szCs w:val="16"/>
              </w:rPr>
            </w:pPr>
            <w:r w:rsidRPr="002F30E2">
              <w:rPr>
                <w:b/>
                <w:noProof/>
                <w:sz w:val="18"/>
                <w:szCs w:val="16"/>
              </w:rPr>
              <w:t>Toplam</w:t>
            </w:r>
          </w:p>
        </w:tc>
        <w:tc>
          <w:tcPr>
            <w:tcW w:w="991" w:type="dxa"/>
            <w:tcBorders>
              <w:top w:val="dotted" w:sz="4" w:space="0" w:color="auto"/>
              <w:left w:val="dotted" w:sz="4" w:space="0" w:color="auto"/>
              <w:bottom w:val="single" w:sz="4" w:space="0" w:color="auto"/>
              <w:right w:val="dotted" w:sz="4" w:space="0" w:color="auto"/>
            </w:tcBorders>
          </w:tcPr>
          <w:p w14:paraId="74AD203B" w14:textId="0DE44C81" w:rsidR="003C71E2" w:rsidRPr="002F30E2" w:rsidRDefault="003C71E2" w:rsidP="003C71E2">
            <w:pPr>
              <w:ind w:right="-26"/>
              <w:jc w:val="right"/>
              <w:rPr>
                <w:rFonts w:eastAsia="Arial Unicode MS"/>
                <w:b/>
                <w:sz w:val="18"/>
                <w:szCs w:val="16"/>
              </w:rPr>
            </w:pPr>
            <w:r w:rsidRPr="002F30E2">
              <w:rPr>
                <w:rFonts w:eastAsia="Arial Unicode MS"/>
                <w:b/>
                <w:sz w:val="18"/>
                <w:szCs w:val="16"/>
              </w:rPr>
              <w:t xml:space="preserve">379.510 </w:t>
            </w:r>
          </w:p>
        </w:tc>
        <w:tc>
          <w:tcPr>
            <w:tcW w:w="1134" w:type="dxa"/>
            <w:tcBorders>
              <w:top w:val="dotted" w:sz="4" w:space="0" w:color="auto"/>
              <w:left w:val="dotted" w:sz="4" w:space="0" w:color="auto"/>
              <w:bottom w:val="single" w:sz="4" w:space="0" w:color="auto"/>
              <w:right w:val="dotted" w:sz="4" w:space="0" w:color="auto"/>
            </w:tcBorders>
          </w:tcPr>
          <w:p w14:paraId="30BA686D" w14:textId="5E9BF709" w:rsidR="003C71E2" w:rsidRPr="002F30E2" w:rsidRDefault="003C71E2" w:rsidP="003C71E2">
            <w:pPr>
              <w:ind w:right="-26"/>
              <w:jc w:val="right"/>
              <w:rPr>
                <w:rFonts w:eastAsia="Arial Unicode MS"/>
                <w:b/>
                <w:sz w:val="18"/>
                <w:szCs w:val="16"/>
              </w:rPr>
            </w:pPr>
            <w:r w:rsidRPr="002F30E2">
              <w:rPr>
                <w:rFonts w:eastAsia="Arial Unicode MS"/>
                <w:b/>
                <w:sz w:val="18"/>
                <w:szCs w:val="16"/>
              </w:rPr>
              <w:t xml:space="preserve">75.878 </w:t>
            </w:r>
          </w:p>
        </w:tc>
        <w:tc>
          <w:tcPr>
            <w:tcW w:w="992" w:type="dxa"/>
            <w:tcBorders>
              <w:top w:val="dotted" w:sz="4" w:space="0" w:color="auto"/>
              <w:left w:val="dotted" w:sz="4" w:space="0" w:color="auto"/>
              <w:bottom w:val="single" w:sz="4" w:space="0" w:color="auto"/>
              <w:right w:val="dotted" w:sz="4" w:space="0" w:color="auto"/>
            </w:tcBorders>
          </w:tcPr>
          <w:p w14:paraId="7A44F423" w14:textId="44199D22" w:rsidR="003C71E2" w:rsidRPr="002F30E2" w:rsidRDefault="003C71E2" w:rsidP="003C71E2">
            <w:pPr>
              <w:ind w:right="-26"/>
              <w:jc w:val="right"/>
              <w:rPr>
                <w:rFonts w:eastAsia="Arial Unicode MS"/>
                <w:b/>
                <w:sz w:val="18"/>
                <w:szCs w:val="16"/>
              </w:rPr>
            </w:pPr>
            <w:r w:rsidRPr="002F30E2">
              <w:rPr>
                <w:rFonts w:eastAsia="Arial Unicode MS"/>
                <w:b/>
                <w:sz w:val="18"/>
                <w:szCs w:val="16"/>
              </w:rPr>
              <w:t xml:space="preserve">303.632 </w:t>
            </w:r>
          </w:p>
        </w:tc>
        <w:tc>
          <w:tcPr>
            <w:tcW w:w="992" w:type="dxa"/>
            <w:tcBorders>
              <w:top w:val="dotted" w:sz="4" w:space="0" w:color="auto"/>
              <w:left w:val="dotted" w:sz="4" w:space="0" w:color="auto"/>
              <w:bottom w:val="single" w:sz="4" w:space="0" w:color="auto"/>
              <w:right w:val="dotted" w:sz="4" w:space="0" w:color="auto"/>
            </w:tcBorders>
          </w:tcPr>
          <w:p w14:paraId="4256DB0D" w14:textId="77777777" w:rsidR="003C71E2" w:rsidRPr="002F30E2" w:rsidRDefault="003C71E2" w:rsidP="003C71E2">
            <w:pPr>
              <w:ind w:right="-26"/>
              <w:jc w:val="right"/>
              <w:rPr>
                <w:rFonts w:eastAsia="Arial Unicode MS"/>
                <w:b/>
                <w:bCs/>
                <w:sz w:val="18"/>
                <w:szCs w:val="18"/>
              </w:rPr>
            </w:pPr>
            <w:r w:rsidRPr="002F30E2">
              <w:rPr>
                <w:rFonts w:eastAsia="Arial Unicode MS"/>
                <w:b/>
                <w:sz w:val="18"/>
                <w:szCs w:val="16"/>
              </w:rPr>
              <w:t xml:space="preserve">280.415 </w:t>
            </w:r>
          </w:p>
        </w:tc>
        <w:tc>
          <w:tcPr>
            <w:tcW w:w="1134" w:type="dxa"/>
            <w:tcBorders>
              <w:top w:val="dotted" w:sz="4" w:space="0" w:color="auto"/>
              <w:left w:val="dotted" w:sz="4" w:space="0" w:color="auto"/>
              <w:bottom w:val="single" w:sz="4" w:space="0" w:color="auto"/>
              <w:right w:val="dotted" w:sz="4" w:space="0" w:color="auto"/>
            </w:tcBorders>
          </w:tcPr>
          <w:p w14:paraId="191E50C6" w14:textId="77777777" w:rsidR="003C71E2" w:rsidRPr="002F30E2" w:rsidRDefault="003C71E2" w:rsidP="003C71E2">
            <w:pPr>
              <w:ind w:right="-26"/>
              <w:jc w:val="right"/>
              <w:rPr>
                <w:rFonts w:eastAsia="Arial Unicode MS"/>
                <w:b/>
                <w:bCs/>
                <w:sz w:val="18"/>
                <w:szCs w:val="18"/>
              </w:rPr>
            </w:pPr>
            <w:r w:rsidRPr="002F30E2">
              <w:rPr>
                <w:rFonts w:eastAsia="Arial Unicode MS"/>
                <w:b/>
                <w:sz w:val="18"/>
                <w:szCs w:val="16"/>
              </w:rPr>
              <w:t xml:space="preserve">56.576 </w:t>
            </w:r>
          </w:p>
        </w:tc>
        <w:tc>
          <w:tcPr>
            <w:tcW w:w="992" w:type="dxa"/>
            <w:tcBorders>
              <w:top w:val="dotted" w:sz="4" w:space="0" w:color="auto"/>
              <w:left w:val="dotted" w:sz="4" w:space="0" w:color="auto"/>
              <w:bottom w:val="single" w:sz="4" w:space="0" w:color="auto"/>
              <w:right w:val="single" w:sz="4" w:space="0" w:color="auto"/>
            </w:tcBorders>
            <w:noWrap/>
          </w:tcPr>
          <w:p w14:paraId="3B0D879C" w14:textId="77777777" w:rsidR="003C71E2" w:rsidRPr="002F30E2" w:rsidRDefault="003C71E2" w:rsidP="003C71E2">
            <w:pPr>
              <w:ind w:right="-26"/>
              <w:jc w:val="right"/>
              <w:rPr>
                <w:rFonts w:eastAsia="Arial Unicode MS"/>
                <w:b/>
                <w:bCs/>
                <w:sz w:val="18"/>
                <w:szCs w:val="18"/>
              </w:rPr>
            </w:pPr>
            <w:r w:rsidRPr="002F30E2">
              <w:rPr>
                <w:rFonts w:eastAsia="Arial Unicode MS"/>
                <w:b/>
                <w:sz w:val="18"/>
                <w:szCs w:val="16"/>
              </w:rPr>
              <w:t xml:space="preserve">223.839 </w:t>
            </w:r>
          </w:p>
        </w:tc>
      </w:tr>
      <w:bookmarkEnd w:id="62"/>
    </w:tbl>
    <w:p w14:paraId="78BCD08C" w14:textId="7866B2B6" w:rsidR="00993D58" w:rsidRPr="002F30E2" w:rsidRDefault="00993D58" w:rsidP="00B94A4E">
      <w:pPr>
        <w:spacing w:line="223" w:lineRule="auto"/>
        <w:jc w:val="both"/>
        <w:rPr>
          <w:rFonts w:eastAsia="Arial Unicode MS"/>
          <w:bCs/>
          <w:sz w:val="14"/>
          <w:szCs w:val="14"/>
        </w:rPr>
      </w:pPr>
    </w:p>
    <w:p w14:paraId="7E997BFF" w14:textId="77777777" w:rsidR="00062EEE" w:rsidRPr="002F30E2" w:rsidRDefault="00062EEE" w:rsidP="008A4A8B">
      <w:pPr>
        <w:pStyle w:val="ListParagraph"/>
        <w:numPr>
          <w:ilvl w:val="0"/>
          <w:numId w:val="24"/>
        </w:numPr>
        <w:spacing w:line="223" w:lineRule="auto"/>
        <w:ind w:left="1276" w:hanging="425"/>
        <w:jc w:val="both"/>
        <w:rPr>
          <w:rFonts w:eastAsia="Arial Unicode MS"/>
          <w:bCs/>
        </w:rPr>
      </w:pPr>
      <w:r w:rsidRPr="002F30E2">
        <w:rPr>
          <w:rFonts w:eastAsia="Arial Unicode MS"/>
          <w:bCs/>
        </w:rPr>
        <w:t>Finansal tabloların bütünü açısından önem arz eden bir maddi olmayan duran varlık bulunması durumunda, bunun defter değeri, ta</w:t>
      </w:r>
      <w:r w:rsidR="007A3F4F" w:rsidRPr="002F30E2">
        <w:rPr>
          <w:rFonts w:eastAsia="Arial Unicode MS"/>
          <w:bCs/>
        </w:rPr>
        <w:t>nımı ve kalan amortisman süresi</w:t>
      </w:r>
      <w:r w:rsidRPr="002F30E2">
        <w:rPr>
          <w:rFonts w:eastAsia="Arial Unicode MS"/>
          <w:bCs/>
        </w:rPr>
        <w:t xml:space="preserve">: Bulunmamaktadır. </w:t>
      </w:r>
    </w:p>
    <w:p w14:paraId="13BA283B" w14:textId="77777777" w:rsidR="00062EEE" w:rsidRPr="002F30E2" w:rsidRDefault="00062EEE" w:rsidP="008A4A8B">
      <w:pPr>
        <w:pStyle w:val="ListParagraph"/>
        <w:numPr>
          <w:ilvl w:val="0"/>
          <w:numId w:val="24"/>
        </w:numPr>
        <w:spacing w:line="223" w:lineRule="auto"/>
        <w:ind w:left="1276" w:hanging="425"/>
        <w:jc w:val="both"/>
        <w:rPr>
          <w:rFonts w:eastAsia="Arial Unicode MS"/>
          <w:bCs/>
        </w:rPr>
      </w:pPr>
      <w:r w:rsidRPr="002F30E2">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2F30E2" w:rsidRDefault="00062EEE" w:rsidP="008A4A8B">
      <w:pPr>
        <w:pStyle w:val="ListParagraph"/>
        <w:numPr>
          <w:ilvl w:val="0"/>
          <w:numId w:val="24"/>
        </w:numPr>
        <w:spacing w:line="223" w:lineRule="auto"/>
        <w:ind w:left="1276" w:hanging="425"/>
        <w:jc w:val="both"/>
        <w:rPr>
          <w:rFonts w:eastAsia="Arial Unicode MS"/>
          <w:bCs/>
        </w:rPr>
      </w:pPr>
      <w:r w:rsidRPr="002F30E2">
        <w:rPr>
          <w:rFonts w:eastAsia="Arial Unicode MS"/>
          <w:bCs/>
        </w:rPr>
        <w:t xml:space="preserve">Devlet teşvikleri kapsamında edinilen ve ilk muhasebeleştirmede gerçeğe uygun değeri ile kaydedilmiş olan maddi olmayan duran </w:t>
      </w:r>
      <w:proofErr w:type="gramStart"/>
      <w:r w:rsidRPr="002F30E2">
        <w:rPr>
          <w:rFonts w:eastAsia="Arial Unicode MS"/>
          <w:bCs/>
        </w:rPr>
        <w:t xml:space="preserve">varlıkların </w:t>
      </w:r>
      <w:r w:rsidR="00A67489" w:rsidRPr="002F30E2">
        <w:rPr>
          <w:rFonts w:eastAsia="Arial Unicode MS"/>
          <w:bCs/>
        </w:rPr>
        <w:t xml:space="preserve"> </w:t>
      </w:r>
      <w:r w:rsidRPr="002F30E2">
        <w:rPr>
          <w:rFonts w:eastAsia="Arial Unicode MS"/>
          <w:bCs/>
        </w:rPr>
        <w:t>ilk</w:t>
      </w:r>
      <w:proofErr w:type="gramEnd"/>
      <w:r w:rsidRPr="002F30E2">
        <w:rPr>
          <w:rFonts w:eastAsia="Arial Unicode MS"/>
          <w:bCs/>
        </w:rPr>
        <w:t xml:space="preserve"> kayıt tarihinden sonraki değerlemelerinin hangi yönteme göre yapıldığı: Bulunmamaktadır. </w:t>
      </w:r>
    </w:p>
    <w:p w14:paraId="3D411AF2" w14:textId="3D7F2007" w:rsidR="00062EEE" w:rsidRPr="002F30E2" w:rsidRDefault="00A67489" w:rsidP="008A4A8B">
      <w:pPr>
        <w:spacing w:line="223" w:lineRule="auto"/>
        <w:ind w:left="1276" w:hanging="425"/>
        <w:jc w:val="both"/>
        <w:rPr>
          <w:rFonts w:eastAsia="Arial Unicode MS"/>
          <w:bCs/>
        </w:rPr>
      </w:pPr>
      <w:r w:rsidRPr="002F30E2">
        <w:rPr>
          <w:rFonts w:eastAsia="Arial Unicode MS"/>
          <w:bCs/>
        </w:rPr>
        <w:t>ç)</w:t>
      </w:r>
      <w:r w:rsidR="001003EB" w:rsidRPr="002F30E2">
        <w:rPr>
          <w:rFonts w:eastAsia="Arial Unicode MS"/>
          <w:bCs/>
        </w:rPr>
        <w:tab/>
      </w:r>
      <w:r w:rsidR="00062EEE" w:rsidRPr="002F30E2">
        <w:rPr>
          <w:rFonts w:eastAsia="Arial Unicode MS"/>
          <w:bCs/>
        </w:rPr>
        <w:t xml:space="preserve">Kullanımında herhangi bir kısıtlama bulunan veya </w:t>
      </w:r>
      <w:proofErr w:type="spellStart"/>
      <w:r w:rsidR="00062EEE" w:rsidRPr="002F30E2">
        <w:rPr>
          <w:rFonts w:eastAsia="Arial Unicode MS"/>
          <w:bCs/>
        </w:rPr>
        <w:t>rehnedilen</w:t>
      </w:r>
      <w:proofErr w:type="spellEnd"/>
      <w:r w:rsidR="00062EEE" w:rsidRPr="002F30E2">
        <w:rPr>
          <w:rFonts w:eastAsia="Arial Unicode MS"/>
          <w:bCs/>
        </w:rPr>
        <w:t xml:space="preserve"> maddi olmayan </w:t>
      </w:r>
      <w:r w:rsidR="007A3F4F" w:rsidRPr="002F30E2">
        <w:rPr>
          <w:rFonts w:eastAsia="Arial Unicode MS"/>
          <w:bCs/>
        </w:rPr>
        <w:t>duran varlıkların defter değeri</w:t>
      </w:r>
      <w:r w:rsidR="00062EEE" w:rsidRPr="002F30E2">
        <w:rPr>
          <w:rFonts w:eastAsia="Arial Unicode MS"/>
          <w:bCs/>
        </w:rPr>
        <w:t xml:space="preserve">: </w:t>
      </w:r>
      <w:r w:rsidRPr="002F30E2">
        <w:rPr>
          <w:rFonts w:eastAsia="Arial Unicode MS"/>
          <w:bCs/>
        </w:rPr>
        <w:t xml:space="preserve">Bulunmamaktadır. </w:t>
      </w:r>
    </w:p>
    <w:p w14:paraId="52C46620" w14:textId="77777777" w:rsidR="00062EEE" w:rsidRPr="002F30E2" w:rsidRDefault="00062EEE" w:rsidP="008A4A8B">
      <w:pPr>
        <w:pStyle w:val="ListParagraph"/>
        <w:numPr>
          <w:ilvl w:val="0"/>
          <w:numId w:val="24"/>
        </w:numPr>
        <w:spacing w:line="223" w:lineRule="auto"/>
        <w:ind w:left="1276" w:hanging="425"/>
        <w:jc w:val="both"/>
        <w:rPr>
          <w:rFonts w:eastAsia="Arial Unicode MS"/>
          <w:bCs/>
        </w:rPr>
      </w:pPr>
      <w:r w:rsidRPr="002F30E2">
        <w:rPr>
          <w:rFonts w:eastAsia="Arial Unicode MS"/>
          <w:bCs/>
        </w:rPr>
        <w:t>Maddi olmayan duran varlık edinimi için ve</w:t>
      </w:r>
      <w:r w:rsidR="007A3F4F" w:rsidRPr="002F30E2">
        <w:rPr>
          <w:rFonts w:eastAsia="Arial Unicode MS"/>
          <w:bCs/>
        </w:rPr>
        <w:t>rilmiş olan taahhütlerin tutarı</w:t>
      </w:r>
      <w:r w:rsidRPr="002F30E2">
        <w:rPr>
          <w:rFonts w:eastAsia="Arial Unicode MS"/>
          <w:bCs/>
        </w:rPr>
        <w:t xml:space="preserve">: Bulunmamaktadır. </w:t>
      </w:r>
    </w:p>
    <w:p w14:paraId="22E120EA" w14:textId="77777777" w:rsidR="00062EEE" w:rsidRPr="002F30E2" w:rsidRDefault="00062EEE" w:rsidP="008A4A8B">
      <w:pPr>
        <w:pStyle w:val="ListParagraph"/>
        <w:numPr>
          <w:ilvl w:val="0"/>
          <w:numId w:val="24"/>
        </w:numPr>
        <w:spacing w:line="223" w:lineRule="auto"/>
        <w:ind w:left="1276" w:hanging="425"/>
        <w:jc w:val="both"/>
        <w:rPr>
          <w:rFonts w:eastAsia="Arial Unicode MS"/>
          <w:bCs/>
        </w:rPr>
      </w:pPr>
      <w:r w:rsidRPr="002F30E2">
        <w:rPr>
          <w:rFonts w:eastAsia="Arial Unicode MS"/>
          <w:bCs/>
        </w:rPr>
        <w:t xml:space="preserve">Yeniden değerleme yapılan varlık türü bazında maddi olmayan duran varlıklar: Bulunmamaktadır. </w:t>
      </w:r>
    </w:p>
    <w:p w14:paraId="0E6EA71F" w14:textId="77777777" w:rsidR="00062EEE" w:rsidRPr="002F30E2" w:rsidRDefault="00062EEE" w:rsidP="008A4A8B">
      <w:pPr>
        <w:pStyle w:val="ListParagraph"/>
        <w:numPr>
          <w:ilvl w:val="0"/>
          <w:numId w:val="24"/>
        </w:numPr>
        <w:spacing w:line="223" w:lineRule="auto"/>
        <w:ind w:left="1276" w:hanging="425"/>
        <w:jc w:val="both"/>
        <w:rPr>
          <w:rFonts w:eastAsia="Arial Unicode MS"/>
          <w:bCs/>
        </w:rPr>
      </w:pPr>
      <w:r w:rsidRPr="002F30E2">
        <w:rPr>
          <w:rFonts w:eastAsia="Arial Unicode MS"/>
          <w:bCs/>
        </w:rPr>
        <w:t>Varsa dönem içinde gider kaydedilen araştırma gelişt</w:t>
      </w:r>
      <w:r w:rsidR="007A3F4F" w:rsidRPr="002F30E2">
        <w:rPr>
          <w:rFonts w:eastAsia="Arial Unicode MS"/>
          <w:bCs/>
        </w:rPr>
        <w:t>irme giderlerinin toplam tutarı</w:t>
      </w:r>
      <w:r w:rsidRPr="002F30E2">
        <w:rPr>
          <w:rFonts w:eastAsia="Arial Unicode MS"/>
          <w:bCs/>
        </w:rPr>
        <w:t>: Bulunmamaktadır.</w:t>
      </w:r>
    </w:p>
    <w:p w14:paraId="236D12EE" w14:textId="77777777" w:rsidR="00062EEE" w:rsidRPr="002F30E2" w:rsidRDefault="00062EEE" w:rsidP="008A4A8B">
      <w:pPr>
        <w:pStyle w:val="ListParagraph"/>
        <w:numPr>
          <w:ilvl w:val="0"/>
          <w:numId w:val="24"/>
        </w:numPr>
        <w:spacing w:line="223" w:lineRule="auto"/>
        <w:ind w:left="1276" w:hanging="425"/>
        <w:jc w:val="both"/>
        <w:rPr>
          <w:rFonts w:eastAsia="Arial Unicode MS"/>
          <w:bCs/>
        </w:rPr>
      </w:pPr>
      <w:r w:rsidRPr="002F30E2">
        <w:rPr>
          <w:rFonts w:eastAsia="Arial Unicode MS"/>
          <w:bCs/>
        </w:rPr>
        <w:t xml:space="preserve">Finansal tabloları </w:t>
      </w:r>
      <w:proofErr w:type="gramStart"/>
      <w:r w:rsidRPr="002F30E2">
        <w:rPr>
          <w:rFonts w:eastAsia="Arial Unicode MS"/>
          <w:bCs/>
        </w:rPr>
        <w:t>konsolide edilen</w:t>
      </w:r>
      <w:proofErr w:type="gramEnd"/>
      <w:r w:rsidRPr="002F30E2">
        <w:rPr>
          <w:rFonts w:eastAsia="Arial Unicode MS"/>
          <w:bCs/>
        </w:rPr>
        <w:t xml:space="preserve"> ortaklıklardan dolayı ortaya çıkan pozitif veya negatif konsolidasyon şerefiyesi: Konsolide olmayan ekli finansal tablolar açısından geçerli değildir.</w:t>
      </w:r>
    </w:p>
    <w:p w14:paraId="563428E4" w14:textId="77777777" w:rsidR="0092048C" w:rsidRPr="002F30E2" w:rsidRDefault="00062EEE" w:rsidP="008A4A8B">
      <w:pPr>
        <w:pStyle w:val="ListParagraph"/>
        <w:numPr>
          <w:ilvl w:val="0"/>
          <w:numId w:val="24"/>
        </w:numPr>
        <w:spacing w:line="223" w:lineRule="auto"/>
        <w:ind w:left="1276" w:hanging="425"/>
        <w:jc w:val="both"/>
        <w:rPr>
          <w:rFonts w:eastAsia="Arial Unicode MS"/>
          <w:b/>
          <w:bCs/>
        </w:rPr>
      </w:pPr>
      <w:r w:rsidRPr="002F30E2">
        <w:rPr>
          <w:rFonts w:eastAsia="Arial Unicode MS"/>
          <w:bCs/>
        </w:rPr>
        <w:t>Şerefiyeye ilişkin bilgiler: Bulunmamaktadır.</w:t>
      </w:r>
    </w:p>
    <w:p w14:paraId="7123C2AF" w14:textId="77777777" w:rsidR="00AD274E" w:rsidRPr="002F30E2" w:rsidRDefault="00AD274E" w:rsidP="008A4A8B">
      <w:pPr>
        <w:spacing w:line="223" w:lineRule="auto"/>
        <w:ind w:left="1276" w:hanging="425"/>
        <w:jc w:val="both"/>
        <w:rPr>
          <w:rFonts w:eastAsia="Arial Unicode MS"/>
        </w:rPr>
      </w:pPr>
    </w:p>
    <w:p w14:paraId="6C8133E5" w14:textId="6D625A01" w:rsidR="00210083" w:rsidRPr="002F30E2" w:rsidRDefault="00F663E9" w:rsidP="008A4A8B">
      <w:pPr>
        <w:spacing w:line="223" w:lineRule="auto"/>
        <w:ind w:left="1276" w:hanging="425"/>
        <w:jc w:val="both"/>
        <w:rPr>
          <w:rFonts w:eastAsia="Arial Unicode MS"/>
          <w:b/>
          <w:bCs/>
        </w:rPr>
      </w:pPr>
      <w:r w:rsidRPr="002F30E2">
        <w:rPr>
          <w:rFonts w:eastAsia="Arial Unicode MS"/>
          <w:b/>
          <w:bCs/>
        </w:rPr>
        <w:t>12</w:t>
      </w:r>
      <w:r w:rsidR="00210083" w:rsidRPr="002F30E2">
        <w:rPr>
          <w:rFonts w:eastAsia="Arial Unicode MS"/>
          <w:b/>
          <w:bCs/>
        </w:rPr>
        <w:t>.</w:t>
      </w:r>
      <w:r w:rsidR="00210083" w:rsidRPr="002F30E2">
        <w:rPr>
          <w:rFonts w:eastAsia="Arial Unicode MS"/>
          <w:b/>
          <w:bCs/>
        </w:rPr>
        <w:tab/>
        <w:t xml:space="preserve">Yatırım amaçlı gayrimenkullere ilişkin açıklamalar: </w:t>
      </w:r>
    </w:p>
    <w:p w14:paraId="33B0BFBE" w14:textId="77777777" w:rsidR="00210083" w:rsidRPr="002F30E2" w:rsidRDefault="00210083" w:rsidP="008A4A8B">
      <w:pPr>
        <w:spacing w:line="223" w:lineRule="auto"/>
        <w:ind w:left="851"/>
        <w:jc w:val="both"/>
        <w:rPr>
          <w:rFonts w:eastAsia="Arial Unicode MS"/>
        </w:rPr>
      </w:pPr>
    </w:p>
    <w:p w14:paraId="1EB8B710" w14:textId="64497C23" w:rsidR="008928B2" w:rsidRPr="002F30E2" w:rsidRDefault="00B44B74" w:rsidP="008A4A8B">
      <w:pPr>
        <w:spacing w:line="223" w:lineRule="auto"/>
        <w:ind w:left="851"/>
        <w:jc w:val="both"/>
        <w:rPr>
          <w:rFonts w:eastAsia="Arial Unicode MS"/>
        </w:rPr>
      </w:pPr>
      <w:r w:rsidRPr="002F30E2">
        <w:rPr>
          <w:rFonts w:eastAsia="Arial Unicode MS"/>
          <w:bCs/>
        </w:rPr>
        <w:t>30 Eylül 2022</w:t>
      </w:r>
      <w:r w:rsidR="00210083" w:rsidRPr="002F30E2">
        <w:rPr>
          <w:rFonts w:eastAsia="Arial Unicode MS"/>
          <w:bCs/>
        </w:rPr>
        <w:t xml:space="preserve"> tarihi itibarıyla </w:t>
      </w:r>
      <w:r w:rsidR="00210083" w:rsidRPr="002F30E2">
        <w:rPr>
          <w:rFonts w:eastAsia="Arial Unicode MS"/>
        </w:rPr>
        <w:t>Banka’nın yatırım amaçlı gayrimenkul</w:t>
      </w:r>
      <w:r w:rsidR="006E2D18" w:rsidRPr="002F30E2">
        <w:rPr>
          <w:rFonts w:eastAsia="Arial Unicode MS"/>
        </w:rPr>
        <w:t>ü bulunmamaktadır (</w:t>
      </w:r>
      <w:r w:rsidR="003375F5" w:rsidRPr="002F30E2">
        <w:rPr>
          <w:rFonts w:eastAsia="Arial Unicode MS"/>
        </w:rPr>
        <w:t>31 Aralık 2021</w:t>
      </w:r>
      <w:r w:rsidR="00210083" w:rsidRPr="002F30E2">
        <w:rPr>
          <w:rFonts w:eastAsia="Arial Unicode MS"/>
        </w:rPr>
        <w:t>: Bulunmamaktadır).</w:t>
      </w:r>
      <w:r w:rsidR="008928B2" w:rsidRPr="002F30E2">
        <w:rPr>
          <w:rFonts w:eastAsia="Arial Unicode MS"/>
        </w:rPr>
        <w:br w:type="page"/>
      </w:r>
    </w:p>
    <w:p w14:paraId="5957FDD5" w14:textId="6E8405AC" w:rsidR="008928B2" w:rsidRPr="002F30E2" w:rsidRDefault="008928B2" w:rsidP="00313F77">
      <w:pPr>
        <w:spacing w:line="226" w:lineRule="auto"/>
        <w:jc w:val="both"/>
        <w:rPr>
          <w:b/>
        </w:rPr>
      </w:pPr>
      <w:r w:rsidRPr="002F30E2">
        <w:rPr>
          <w:b/>
        </w:rPr>
        <w:lastRenderedPageBreak/>
        <w:t>KONSOLİDE FİNANSAL TABLOLARA İLİŞKİN AÇIKLAMA VE DİPNOTLAR (Devamı)</w:t>
      </w:r>
    </w:p>
    <w:p w14:paraId="1FB1C72C" w14:textId="77777777" w:rsidR="008928B2" w:rsidRPr="002F30E2" w:rsidRDefault="008928B2" w:rsidP="00313F77">
      <w:pPr>
        <w:spacing w:line="226" w:lineRule="auto"/>
        <w:ind w:left="851" w:hanging="851"/>
        <w:jc w:val="both"/>
        <w:rPr>
          <w:bCs/>
        </w:rPr>
      </w:pPr>
    </w:p>
    <w:p w14:paraId="0232A0F4" w14:textId="5AF96315" w:rsidR="008928B2" w:rsidRPr="002F30E2" w:rsidRDefault="000D26AB" w:rsidP="006E32E5">
      <w:pPr>
        <w:pStyle w:val="ListParagraph"/>
        <w:numPr>
          <w:ilvl w:val="0"/>
          <w:numId w:val="56"/>
        </w:numPr>
        <w:spacing w:line="226" w:lineRule="auto"/>
        <w:ind w:left="851"/>
        <w:jc w:val="both"/>
        <w:rPr>
          <w:b/>
        </w:rPr>
      </w:pPr>
      <w:r w:rsidRPr="002F30E2">
        <w:rPr>
          <w:b/>
        </w:rPr>
        <w:t xml:space="preserve">KONSOLİDE </w:t>
      </w:r>
      <w:r w:rsidR="008928B2" w:rsidRPr="002F30E2">
        <w:rPr>
          <w:b/>
        </w:rPr>
        <w:t>BİLANÇONUN AKTİF HESAPLARINA İLİŞKİN AÇIKLAMA VE DİPNOTLAR (Devamı)</w:t>
      </w:r>
    </w:p>
    <w:p w14:paraId="1C4AF92E" w14:textId="4D5C6DA6" w:rsidR="00210083" w:rsidRPr="002F30E2" w:rsidRDefault="00210083" w:rsidP="00313F77">
      <w:pPr>
        <w:spacing w:line="226" w:lineRule="auto"/>
        <w:ind w:right="17"/>
        <w:jc w:val="both"/>
        <w:rPr>
          <w:rFonts w:eastAsia="Arial Unicode MS"/>
        </w:rPr>
      </w:pPr>
    </w:p>
    <w:p w14:paraId="03462132" w14:textId="5BDD520A" w:rsidR="00163374" w:rsidRPr="002F30E2" w:rsidRDefault="00993D58" w:rsidP="00313F77">
      <w:pPr>
        <w:spacing w:line="226" w:lineRule="auto"/>
        <w:ind w:left="1276" w:right="17" w:hanging="425"/>
        <w:jc w:val="both"/>
        <w:rPr>
          <w:rFonts w:eastAsia="Arial Unicode MS"/>
          <w:b/>
          <w:bCs/>
        </w:rPr>
      </w:pPr>
      <w:r w:rsidRPr="002F30E2">
        <w:rPr>
          <w:rFonts w:eastAsia="Arial Unicode MS"/>
          <w:b/>
          <w:bCs/>
        </w:rPr>
        <w:t>1</w:t>
      </w:r>
      <w:r w:rsidR="00937211" w:rsidRPr="002F30E2">
        <w:rPr>
          <w:rFonts w:eastAsia="Arial Unicode MS"/>
          <w:b/>
          <w:bCs/>
        </w:rPr>
        <w:t>3</w:t>
      </w:r>
      <w:r w:rsidR="00210083" w:rsidRPr="002F30E2">
        <w:rPr>
          <w:rFonts w:eastAsia="Arial Unicode MS"/>
          <w:b/>
          <w:bCs/>
        </w:rPr>
        <w:t>.</w:t>
      </w:r>
      <w:r w:rsidR="00163374" w:rsidRPr="002F30E2">
        <w:rPr>
          <w:rFonts w:eastAsia="Arial Unicode MS"/>
          <w:b/>
          <w:bCs/>
        </w:rPr>
        <w:t xml:space="preserve"> </w:t>
      </w:r>
      <w:r w:rsidR="00E03812" w:rsidRPr="002F30E2">
        <w:rPr>
          <w:rFonts w:eastAsia="Arial Unicode MS"/>
          <w:b/>
          <w:bCs/>
        </w:rPr>
        <w:tab/>
      </w:r>
      <w:r w:rsidR="00CA08B5" w:rsidRPr="002F30E2">
        <w:rPr>
          <w:rFonts w:eastAsia="Arial Unicode MS"/>
          <w:b/>
          <w:bCs/>
        </w:rPr>
        <w:t>E</w:t>
      </w:r>
      <w:r w:rsidR="00163374" w:rsidRPr="002F30E2">
        <w:rPr>
          <w:rFonts w:eastAsia="Arial Unicode MS"/>
          <w:b/>
          <w:bCs/>
        </w:rPr>
        <w:t>rtelenmiş vergi varlığına ilişkin açıklamalar:</w:t>
      </w:r>
    </w:p>
    <w:p w14:paraId="3BE9C168" w14:textId="42806135" w:rsidR="005022B0" w:rsidRPr="002F30E2" w:rsidRDefault="005022B0" w:rsidP="005022B0">
      <w:pPr>
        <w:spacing w:line="226" w:lineRule="auto"/>
        <w:ind w:right="17"/>
        <w:jc w:val="both"/>
        <w:rPr>
          <w:rFonts w:eastAsia="Arial Unicode MS"/>
          <w:bCs/>
        </w:rPr>
      </w:pPr>
    </w:p>
    <w:p w14:paraId="786D1131" w14:textId="4C5FBC2E" w:rsidR="00CE13F0" w:rsidRPr="002F30E2" w:rsidRDefault="004D3F65" w:rsidP="004D3F65">
      <w:pPr>
        <w:spacing w:line="226" w:lineRule="auto"/>
        <w:ind w:left="851" w:right="17"/>
        <w:jc w:val="both"/>
        <w:rPr>
          <w:rFonts w:eastAsia="Arial Unicode MS"/>
          <w:bCs/>
        </w:rPr>
      </w:pPr>
      <w:r w:rsidRPr="002F30E2">
        <w:rPr>
          <w:rFonts w:eastAsia="Arial Unicode MS"/>
          <w:bCs/>
        </w:rPr>
        <w:t xml:space="preserve">Grup’un </w:t>
      </w:r>
      <w:r w:rsidR="005022B0" w:rsidRPr="002F30E2">
        <w:rPr>
          <w:rFonts w:eastAsia="Arial Unicode MS"/>
          <w:bCs/>
        </w:rPr>
        <w:t xml:space="preserve">30 Eylül 2022 tarihi </w:t>
      </w:r>
      <w:proofErr w:type="gramStart"/>
      <w:r w:rsidR="005022B0" w:rsidRPr="002F30E2">
        <w:rPr>
          <w:rFonts w:eastAsia="Arial Unicode MS"/>
          <w:bCs/>
        </w:rPr>
        <w:t xml:space="preserve">itibarıyla </w:t>
      </w:r>
      <w:r w:rsidR="005022B0" w:rsidRPr="002F30E2">
        <w:rPr>
          <w:rFonts w:eastAsia="Arial Unicode MS"/>
        </w:rPr>
        <w:t xml:space="preserve"> </w:t>
      </w:r>
      <w:r w:rsidR="005022B0" w:rsidRPr="002F30E2">
        <w:rPr>
          <w:rFonts w:eastAsia="Arial Unicode MS"/>
          <w:bCs/>
        </w:rPr>
        <w:t>ertelenmiş</w:t>
      </w:r>
      <w:proofErr w:type="gramEnd"/>
      <w:r w:rsidR="005022B0" w:rsidRPr="002F30E2">
        <w:rPr>
          <w:rFonts w:eastAsia="Arial Unicode MS"/>
          <w:bCs/>
        </w:rPr>
        <w:t xml:space="preserve"> vergi varlığına</w:t>
      </w:r>
      <w:r w:rsidR="005022B0" w:rsidRPr="002F30E2">
        <w:rPr>
          <w:rFonts w:eastAsia="Arial Unicode MS"/>
        </w:rPr>
        <w:t xml:space="preserve"> bulunmamaktadır </w:t>
      </w:r>
      <w:r w:rsidR="005022B0" w:rsidRPr="002F30E2">
        <w:rPr>
          <w:rFonts w:eastAsia="Arial Unicode MS"/>
          <w:bCs/>
        </w:rPr>
        <w:t>(31 Aralık 2021: 301.329 TL).</w:t>
      </w:r>
    </w:p>
    <w:p w14:paraId="30F28B6D" w14:textId="77777777" w:rsidR="005022B0" w:rsidRPr="002F30E2" w:rsidRDefault="005022B0" w:rsidP="005022B0">
      <w:pPr>
        <w:spacing w:line="226" w:lineRule="auto"/>
        <w:ind w:left="131" w:right="17" w:firstLine="720"/>
        <w:jc w:val="both"/>
        <w:rPr>
          <w:rFonts w:eastAsia="Arial Unicode MS"/>
          <w:bCs/>
        </w:rPr>
      </w:pPr>
    </w:p>
    <w:p w14:paraId="27067AB5" w14:textId="5F022766" w:rsidR="00683683" w:rsidRPr="002F30E2" w:rsidRDefault="00993D58" w:rsidP="00313F77">
      <w:pPr>
        <w:spacing w:line="226" w:lineRule="auto"/>
        <w:ind w:left="1276" w:right="17" w:hanging="425"/>
        <w:jc w:val="both"/>
        <w:rPr>
          <w:rFonts w:eastAsia="Arial Unicode MS"/>
          <w:b/>
          <w:bCs/>
        </w:rPr>
      </w:pPr>
      <w:r w:rsidRPr="002F30E2">
        <w:rPr>
          <w:rFonts w:eastAsia="Arial Unicode MS"/>
          <w:b/>
          <w:bCs/>
        </w:rPr>
        <w:t>1</w:t>
      </w:r>
      <w:r w:rsidR="00937211" w:rsidRPr="002F30E2">
        <w:rPr>
          <w:rFonts w:eastAsia="Arial Unicode MS"/>
          <w:b/>
          <w:bCs/>
        </w:rPr>
        <w:t>4</w:t>
      </w:r>
      <w:r w:rsidR="00210083" w:rsidRPr="002F30E2">
        <w:rPr>
          <w:rFonts w:eastAsia="Arial Unicode MS"/>
          <w:b/>
          <w:bCs/>
        </w:rPr>
        <w:t>.</w:t>
      </w:r>
      <w:r w:rsidR="00683683" w:rsidRPr="002F30E2">
        <w:rPr>
          <w:rFonts w:eastAsia="Arial Unicode MS"/>
          <w:b/>
          <w:bCs/>
        </w:rPr>
        <w:t xml:space="preserve"> </w:t>
      </w:r>
      <w:r w:rsidR="00E03812" w:rsidRPr="002F30E2">
        <w:rPr>
          <w:rFonts w:eastAsia="Arial Unicode MS"/>
          <w:b/>
          <w:bCs/>
        </w:rPr>
        <w:tab/>
      </w:r>
      <w:r w:rsidR="00683683" w:rsidRPr="002F30E2">
        <w:rPr>
          <w:rFonts w:eastAsia="Arial Unicode MS"/>
          <w:b/>
          <w:bCs/>
        </w:rPr>
        <w:t>Diğer aktiflere ilişkin bilgiler:</w:t>
      </w:r>
    </w:p>
    <w:p w14:paraId="3E9E2EE5" w14:textId="77777777" w:rsidR="00683683" w:rsidRPr="002F30E2" w:rsidRDefault="00683683" w:rsidP="00313F77">
      <w:pPr>
        <w:spacing w:line="226" w:lineRule="auto"/>
        <w:ind w:left="851" w:right="17"/>
        <w:jc w:val="both"/>
        <w:rPr>
          <w:rFonts w:eastAsia="Arial Unicode MS"/>
          <w:bCs/>
        </w:rPr>
      </w:pPr>
    </w:p>
    <w:p w14:paraId="5579E96C" w14:textId="23AB3FF0" w:rsidR="003E3EA0" w:rsidRPr="002F30E2" w:rsidRDefault="00B44B74" w:rsidP="00313F77">
      <w:pPr>
        <w:spacing w:line="226" w:lineRule="auto"/>
        <w:ind w:left="851" w:right="17"/>
        <w:jc w:val="both"/>
        <w:rPr>
          <w:rFonts w:eastAsia="Arial Unicode MS"/>
          <w:bCs/>
        </w:rPr>
      </w:pPr>
      <w:r w:rsidRPr="002F30E2">
        <w:rPr>
          <w:rFonts w:eastAsia="Arial Unicode MS"/>
          <w:bCs/>
        </w:rPr>
        <w:t>30 Eylül 2022</w:t>
      </w:r>
      <w:r w:rsidR="00B22638" w:rsidRPr="002F30E2">
        <w:rPr>
          <w:rFonts w:eastAsia="Arial Unicode MS"/>
          <w:bCs/>
        </w:rPr>
        <w:t xml:space="preserve"> tarihi itibarıyla</w:t>
      </w:r>
      <w:r w:rsidR="00683683" w:rsidRPr="002F30E2">
        <w:rPr>
          <w:rFonts w:eastAsia="Arial Unicode MS"/>
          <w:bCs/>
        </w:rPr>
        <w:t xml:space="preserve"> Banka’nın diğer aktifler toplamı bilanço dışı taahhütler hariç bilanço toplamının %10’unu aşmamaktadır</w:t>
      </w:r>
      <w:r w:rsidR="003E3EA0" w:rsidRPr="002F30E2">
        <w:rPr>
          <w:rFonts w:eastAsia="Arial Unicode MS"/>
          <w:bCs/>
        </w:rPr>
        <w:t>.</w:t>
      </w:r>
    </w:p>
    <w:p w14:paraId="1F96C736" w14:textId="77777777" w:rsidR="00434C32" w:rsidRPr="002F30E2" w:rsidRDefault="00434C32" w:rsidP="00313F77">
      <w:pPr>
        <w:spacing w:line="226" w:lineRule="auto"/>
        <w:ind w:left="851" w:hanging="851"/>
        <w:jc w:val="both"/>
        <w:rPr>
          <w:rFonts w:eastAsia="Arial Unicode MS"/>
        </w:rPr>
      </w:pPr>
    </w:p>
    <w:p w14:paraId="76651A83" w14:textId="1C4DE12F" w:rsidR="00962442" w:rsidRPr="002F30E2" w:rsidRDefault="00962442" w:rsidP="00313F77">
      <w:pPr>
        <w:tabs>
          <w:tab w:val="left" w:pos="851"/>
        </w:tabs>
        <w:spacing w:line="226" w:lineRule="auto"/>
        <w:ind w:left="851" w:hanging="851"/>
        <w:jc w:val="both"/>
        <w:rPr>
          <w:rFonts w:eastAsia="Arial Unicode MS"/>
          <w:b/>
          <w:bCs/>
        </w:rPr>
      </w:pPr>
      <w:r w:rsidRPr="002F30E2">
        <w:rPr>
          <w:rFonts w:eastAsia="Arial Unicode MS"/>
          <w:b/>
          <w:bCs/>
        </w:rPr>
        <w:t>II.</w:t>
      </w:r>
      <w:r w:rsidRPr="002F30E2">
        <w:rPr>
          <w:rFonts w:eastAsia="Arial Unicode MS"/>
          <w:b/>
          <w:bCs/>
        </w:rPr>
        <w:tab/>
      </w:r>
      <w:r w:rsidR="000D26AB" w:rsidRPr="002F30E2">
        <w:rPr>
          <w:b/>
        </w:rPr>
        <w:t>KONSOLİDE</w:t>
      </w:r>
      <w:r w:rsidR="000D26AB" w:rsidRPr="002F30E2">
        <w:rPr>
          <w:rFonts w:eastAsia="Arial Unicode MS"/>
          <w:b/>
          <w:bCs/>
        </w:rPr>
        <w:t xml:space="preserve"> </w:t>
      </w:r>
      <w:r w:rsidRPr="002F30E2">
        <w:rPr>
          <w:rFonts w:eastAsia="Arial Unicode MS"/>
          <w:b/>
          <w:bCs/>
        </w:rPr>
        <w:t>BİLANÇONUN PASİF HESAPLARINA İLİŞKİN AÇIKLAMA VE</w:t>
      </w:r>
      <w:r w:rsidRPr="002F30E2">
        <w:rPr>
          <w:b/>
        </w:rPr>
        <w:t xml:space="preserve"> DİPNOTLAR </w:t>
      </w:r>
    </w:p>
    <w:p w14:paraId="1FB700C3" w14:textId="77777777" w:rsidR="00962442" w:rsidRPr="002F30E2" w:rsidRDefault="00962442" w:rsidP="00313F77">
      <w:pPr>
        <w:tabs>
          <w:tab w:val="left" w:pos="1701"/>
        </w:tabs>
        <w:spacing w:line="226" w:lineRule="auto"/>
        <w:ind w:left="1276" w:hanging="425"/>
        <w:jc w:val="both"/>
        <w:rPr>
          <w:rFonts w:eastAsia="Arial Unicode MS"/>
        </w:rPr>
      </w:pPr>
    </w:p>
    <w:p w14:paraId="4AA50557" w14:textId="69C01646" w:rsidR="00962442" w:rsidRPr="002F30E2" w:rsidRDefault="00962442" w:rsidP="00313F77">
      <w:pPr>
        <w:tabs>
          <w:tab w:val="left" w:pos="1701"/>
        </w:tabs>
        <w:spacing w:line="226" w:lineRule="auto"/>
        <w:ind w:left="1276" w:hanging="425"/>
        <w:jc w:val="both"/>
        <w:rPr>
          <w:rFonts w:eastAsia="Arial Unicode MS"/>
          <w:b/>
          <w:bCs/>
        </w:rPr>
      </w:pPr>
      <w:r w:rsidRPr="002F30E2">
        <w:rPr>
          <w:rFonts w:eastAsia="Arial Unicode MS"/>
          <w:b/>
          <w:bCs/>
        </w:rPr>
        <w:t>1.</w:t>
      </w:r>
      <w:r w:rsidRPr="002F30E2">
        <w:rPr>
          <w:rFonts w:eastAsia="Arial Unicode MS"/>
          <w:b/>
          <w:bCs/>
        </w:rPr>
        <w:tab/>
        <w:t>a)</w:t>
      </w:r>
      <w:r w:rsidRPr="002F30E2">
        <w:rPr>
          <w:rFonts w:eastAsia="Arial Unicode MS"/>
          <w:b/>
          <w:bCs/>
        </w:rPr>
        <w:tab/>
        <w:t>To</w:t>
      </w:r>
      <w:r w:rsidR="00607911" w:rsidRPr="002F30E2">
        <w:rPr>
          <w:rFonts w:eastAsia="Arial Unicode MS"/>
          <w:b/>
          <w:bCs/>
        </w:rPr>
        <w:t>planan Fonlara ilişkin bilgiler</w:t>
      </w:r>
    </w:p>
    <w:p w14:paraId="37CAC5E7" w14:textId="77777777" w:rsidR="00962442" w:rsidRPr="002F30E2" w:rsidRDefault="00962442" w:rsidP="00313F77">
      <w:pPr>
        <w:pStyle w:val="EndnoteText"/>
        <w:tabs>
          <w:tab w:val="left" w:pos="1701"/>
        </w:tabs>
        <w:spacing w:line="226" w:lineRule="auto"/>
        <w:ind w:left="1276" w:hanging="425"/>
        <w:jc w:val="both"/>
      </w:pPr>
    </w:p>
    <w:p w14:paraId="79170CF3" w14:textId="0775C107" w:rsidR="00962442" w:rsidRPr="002F30E2" w:rsidRDefault="003104B9" w:rsidP="00313F77">
      <w:pPr>
        <w:spacing w:line="226" w:lineRule="auto"/>
        <w:ind w:left="1276" w:hanging="425"/>
        <w:jc w:val="both"/>
        <w:rPr>
          <w:rFonts w:eastAsia="Arial Unicode MS"/>
          <w:b/>
          <w:bCs/>
        </w:rPr>
      </w:pPr>
      <w:r w:rsidRPr="002F30E2">
        <w:rPr>
          <w:rFonts w:eastAsia="Arial Unicode MS"/>
          <w:b/>
          <w:bCs/>
        </w:rPr>
        <w:t>a.1)</w:t>
      </w:r>
      <w:r w:rsidR="00D66D94" w:rsidRPr="002F30E2">
        <w:rPr>
          <w:rFonts w:eastAsia="Arial Unicode MS"/>
          <w:b/>
          <w:bCs/>
        </w:rPr>
        <w:tab/>
      </w:r>
      <w:r w:rsidR="00962442" w:rsidRPr="002F30E2">
        <w:rPr>
          <w:rFonts w:eastAsia="Arial Unicode MS"/>
          <w:b/>
          <w:bCs/>
        </w:rPr>
        <w:t xml:space="preserve">Toplanan fonların </w:t>
      </w:r>
      <w:r w:rsidR="00607911" w:rsidRPr="002F30E2">
        <w:rPr>
          <w:rFonts w:eastAsia="Arial Unicode MS"/>
          <w:b/>
          <w:bCs/>
        </w:rPr>
        <w:t>vade yapısına ilişkin bilgiler</w:t>
      </w:r>
    </w:p>
    <w:p w14:paraId="0458C4E9" w14:textId="77777777" w:rsidR="00962442" w:rsidRPr="002F30E2" w:rsidRDefault="00962442" w:rsidP="00313F77">
      <w:pPr>
        <w:spacing w:line="226" w:lineRule="auto"/>
        <w:ind w:left="851"/>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099"/>
        <w:gridCol w:w="680"/>
        <w:gridCol w:w="752"/>
        <w:gridCol w:w="693"/>
        <w:gridCol w:w="694"/>
        <w:gridCol w:w="625"/>
        <w:gridCol w:w="530"/>
        <w:gridCol w:w="625"/>
        <w:gridCol w:w="661"/>
        <w:gridCol w:w="855"/>
      </w:tblGrid>
      <w:tr w:rsidR="0061273A" w:rsidRPr="00D32177" w14:paraId="26C8FD63" w14:textId="77777777" w:rsidTr="00B969CC">
        <w:trPr>
          <w:trHeight w:val="57"/>
        </w:trPr>
        <w:tc>
          <w:tcPr>
            <w:tcW w:w="1284" w:type="pct"/>
            <w:shd w:val="clear" w:color="auto" w:fill="auto"/>
            <w:vAlign w:val="bottom"/>
            <w:hideMark/>
          </w:tcPr>
          <w:p w14:paraId="474366A5" w14:textId="77777777" w:rsidR="00962442" w:rsidRPr="00D32177" w:rsidRDefault="00962442" w:rsidP="00313F77">
            <w:pPr>
              <w:spacing w:line="226" w:lineRule="auto"/>
              <w:rPr>
                <w:b/>
                <w:sz w:val="12"/>
                <w:szCs w:val="12"/>
              </w:rPr>
            </w:pPr>
            <w:r w:rsidRPr="00D32177">
              <w:rPr>
                <w:b/>
                <w:sz w:val="12"/>
                <w:szCs w:val="12"/>
              </w:rPr>
              <w:t>Cari Dönem</w:t>
            </w:r>
          </w:p>
          <w:p w14:paraId="5C86D138" w14:textId="32A2A9DA" w:rsidR="00A23C5B" w:rsidRPr="00D32177" w:rsidRDefault="00B44B74" w:rsidP="00313F77">
            <w:pPr>
              <w:spacing w:line="226" w:lineRule="auto"/>
              <w:rPr>
                <w:b/>
                <w:sz w:val="12"/>
                <w:szCs w:val="12"/>
              </w:rPr>
            </w:pPr>
            <w:r w:rsidRPr="00D32177">
              <w:rPr>
                <w:b/>
                <w:sz w:val="12"/>
                <w:szCs w:val="12"/>
              </w:rPr>
              <w:t>30.09.2022</w:t>
            </w:r>
          </w:p>
        </w:tc>
        <w:tc>
          <w:tcPr>
            <w:tcW w:w="368" w:type="pct"/>
            <w:shd w:val="clear" w:color="auto" w:fill="auto"/>
            <w:vAlign w:val="bottom"/>
            <w:hideMark/>
          </w:tcPr>
          <w:p w14:paraId="3B15427C" w14:textId="77777777" w:rsidR="00962442" w:rsidRPr="00D32177" w:rsidRDefault="00962442" w:rsidP="00B969CC">
            <w:pPr>
              <w:spacing w:line="226" w:lineRule="auto"/>
              <w:ind w:right="-38"/>
              <w:jc w:val="right"/>
              <w:rPr>
                <w:b/>
                <w:sz w:val="12"/>
                <w:szCs w:val="12"/>
              </w:rPr>
            </w:pPr>
            <w:r w:rsidRPr="00D32177">
              <w:rPr>
                <w:b/>
                <w:sz w:val="12"/>
                <w:szCs w:val="12"/>
              </w:rPr>
              <w:t>Vadesiz</w:t>
            </w:r>
          </w:p>
        </w:tc>
        <w:tc>
          <w:tcPr>
            <w:tcW w:w="464" w:type="pct"/>
            <w:shd w:val="clear" w:color="auto" w:fill="auto"/>
            <w:vAlign w:val="bottom"/>
          </w:tcPr>
          <w:p w14:paraId="39A47387" w14:textId="77777777" w:rsidR="00962442" w:rsidRPr="00D32177" w:rsidRDefault="00962442" w:rsidP="00B969CC">
            <w:pPr>
              <w:spacing w:line="226" w:lineRule="auto"/>
              <w:ind w:right="-38"/>
              <w:jc w:val="right"/>
              <w:rPr>
                <w:b/>
                <w:sz w:val="12"/>
                <w:szCs w:val="12"/>
              </w:rPr>
            </w:pPr>
            <w:r w:rsidRPr="00D32177">
              <w:rPr>
                <w:b/>
                <w:sz w:val="12"/>
                <w:szCs w:val="12"/>
              </w:rPr>
              <w:t>1 Aya Kadar</w:t>
            </w:r>
          </w:p>
        </w:tc>
        <w:tc>
          <w:tcPr>
            <w:tcW w:w="428" w:type="pct"/>
            <w:shd w:val="clear" w:color="auto" w:fill="auto"/>
            <w:vAlign w:val="bottom"/>
          </w:tcPr>
          <w:p w14:paraId="74F0CBC5" w14:textId="77777777" w:rsidR="00962442" w:rsidRPr="00D32177" w:rsidRDefault="00962442" w:rsidP="00B969CC">
            <w:pPr>
              <w:spacing w:line="226" w:lineRule="auto"/>
              <w:ind w:right="-38"/>
              <w:jc w:val="right"/>
              <w:rPr>
                <w:b/>
                <w:sz w:val="12"/>
                <w:szCs w:val="12"/>
              </w:rPr>
            </w:pPr>
            <w:r w:rsidRPr="00D32177">
              <w:rPr>
                <w:b/>
                <w:sz w:val="12"/>
                <w:szCs w:val="12"/>
              </w:rPr>
              <w:t>3 Aya Kadar</w:t>
            </w:r>
          </w:p>
        </w:tc>
        <w:tc>
          <w:tcPr>
            <w:tcW w:w="428" w:type="pct"/>
            <w:shd w:val="clear" w:color="auto" w:fill="auto"/>
            <w:vAlign w:val="bottom"/>
          </w:tcPr>
          <w:p w14:paraId="54C63A94" w14:textId="77777777" w:rsidR="00962442" w:rsidRPr="00D32177" w:rsidRDefault="00962442" w:rsidP="00B969CC">
            <w:pPr>
              <w:spacing w:line="226" w:lineRule="auto"/>
              <w:ind w:right="-38"/>
              <w:jc w:val="right"/>
              <w:rPr>
                <w:b/>
                <w:sz w:val="12"/>
                <w:szCs w:val="12"/>
              </w:rPr>
            </w:pPr>
            <w:r w:rsidRPr="00D32177">
              <w:rPr>
                <w:b/>
                <w:sz w:val="12"/>
                <w:szCs w:val="12"/>
              </w:rPr>
              <w:t>6 Aya Kadar</w:t>
            </w:r>
          </w:p>
        </w:tc>
        <w:tc>
          <w:tcPr>
            <w:tcW w:w="386" w:type="pct"/>
            <w:shd w:val="clear" w:color="auto" w:fill="auto"/>
            <w:vAlign w:val="bottom"/>
          </w:tcPr>
          <w:p w14:paraId="53C21CE7" w14:textId="77777777" w:rsidR="00962442" w:rsidRPr="00D32177" w:rsidRDefault="00962442" w:rsidP="00B969CC">
            <w:pPr>
              <w:spacing w:line="226" w:lineRule="auto"/>
              <w:ind w:right="-38"/>
              <w:jc w:val="right"/>
              <w:rPr>
                <w:b/>
                <w:sz w:val="12"/>
                <w:szCs w:val="12"/>
              </w:rPr>
            </w:pPr>
            <w:r w:rsidRPr="00D32177">
              <w:rPr>
                <w:b/>
                <w:sz w:val="12"/>
                <w:szCs w:val="12"/>
              </w:rPr>
              <w:t>9 Aya Kadar</w:t>
            </w:r>
          </w:p>
        </w:tc>
        <w:tc>
          <w:tcPr>
            <w:tcW w:w="322" w:type="pct"/>
            <w:shd w:val="clear" w:color="auto" w:fill="auto"/>
            <w:vAlign w:val="bottom"/>
          </w:tcPr>
          <w:p w14:paraId="58DB9B4A" w14:textId="77777777" w:rsidR="00962442" w:rsidRPr="00D32177" w:rsidRDefault="00962442" w:rsidP="00B969CC">
            <w:pPr>
              <w:spacing w:line="226" w:lineRule="auto"/>
              <w:ind w:right="-38"/>
              <w:jc w:val="right"/>
              <w:rPr>
                <w:b/>
                <w:sz w:val="12"/>
                <w:szCs w:val="12"/>
              </w:rPr>
            </w:pPr>
            <w:r w:rsidRPr="00D32177">
              <w:rPr>
                <w:b/>
                <w:sz w:val="12"/>
                <w:szCs w:val="12"/>
              </w:rPr>
              <w:t>1 Yıla Kadar</w:t>
            </w:r>
          </w:p>
        </w:tc>
        <w:tc>
          <w:tcPr>
            <w:tcW w:w="386" w:type="pct"/>
            <w:shd w:val="clear" w:color="auto" w:fill="auto"/>
            <w:vAlign w:val="bottom"/>
          </w:tcPr>
          <w:p w14:paraId="7BE149C2" w14:textId="77777777" w:rsidR="00962442" w:rsidRPr="00D32177" w:rsidRDefault="00962442" w:rsidP="00B969CC">
            <w:pPr>
              <w:spacing w:line="226" w:lineRule="auto"/>
              <w:ind w:right="-38"/>
              <w:jc w:val="right"/>
              <w:rPr>
                <w:b/>
                <w:sz w:val="12"/>
                <w:szCs w:val="12"/>
              </w:rPr>
            </w:pPr>
            <w:r w:rsidRPr="00D32177">
              <w:rPr>
                <w:b/>
                <w:sz w:val="12"/>
                <w:szCs w:val="12"/>
              </w:rPr>
              <w:t>1 Yıl ve Üstü</w:t>
            </w:r>
          </w:p>
        </w:tc>
        <w:tc>
          <w:tcPr>
            <w:tcW w:w="408" w:type="pct"/>
            <w:shd w:val="clear" w:color="auto" w:fill="auto"/>
            <w:vAlign w:val="bottom"/>
          </w:tcPr>
          <w:p w14:paraId="0CD79C8D" w14:textId="77777777" w:rsidR="00962442" w:rsidRPr="00D32177" w:rsidRDefault="00962442" w:rsidP="00B969CC">
            <w:pPr>
              <w:spacing w:line="226" w:lineRule="auto"/>
              <w:ind w:right="-38"/>
              <w:jc w:val="right"/>
              <w:rPr>
                <w:rFonts w:eastAsia="Arial Unicode MS"/>
                <w:b/>
                <w:sz w:val="12"/>
                <w:szCs w:val="12"/>
              </w:rPr>
            </w:pPr>
            <w:r w:rsidRPr="00D32177">
              <w:rPr>
                <w:rFonts w:eastAsia="Arial Unicode MS"/>
                <w:b/>
                <w:sz w:val="12"/>
                <w:szCs w:val="12"/>
              </w:rPr>
              <w:t>Birikimli Katılma Hesabı</w:t>
            </w:r>
          </w:p>
        </w:tc>
        <w:tc>
          <w:tcPr>
            <w:tcW w:w="526" w:type="pct"/>
            <w:shd w:val="clear" w:color="auto" w:fill="auto"/>
            <w:vAlign w:val="bottom"/>
          </w:tcPr>
          <w:p w14:paraId="469D977A" w14:textId="77777777" w:rsidR="00962442" w:rsidRPr="00D32177" w:rsidRDefault="00962442" w:rsidP="00B969CC">
            <w:pPr>
              <w:spacing w:line="226" w:lineRule="auto"/>
              <w:ind w:right="-38"/>
              <w:jc w:val="right"/>
              <w:rPr>
                <w:rFonts w:eastAsia="Arial Unicode MS"/>
                <w:b/>
                <w:sz w:val="12"/>
                <w:szCs w:val="12"/>
              </w:rPr>
            </w:pPr>
            <w:r w:rsidRPr="00D32177">
              <w:rPr>
                <w:rFonts w:eastAsia="Arial Unicode MS"/>
                <w:b/>
                <w:sz w:val="12"/>
                <w:szCs w:val="12"/>
              </w:rPr>
              <w:t>Toplam</w:t>
            </w:r>
          </w:p>
        </w:tc>
      </w:tr>
      <w:tr w:rsidR="0061273A" w:rsidRPr="00D32177" w14:paraId="6899993A" w14:textId="77777777" w:rsidTr="00B969CC">
        <w:trPr>
          <w:trHeight w:val="57"/>
        </w:trPr>
        <w:tc>
          <w:tcPr>
            <w:tcW w:w="1284" w:type="pct"/>
            <w:shd w:val="clear" w:color="auto" w:fill="auto"/>
            <w:vAlign w:val="bottom"/>
            <w:hideMark/>
          </w:tcPr>
          <w:p w14:paraId="07AD7F2F" w14:textId="77777777" w:rsidR="00DB3953" w:rsidRPr="00D32177" w:rsidRDefault="00DB3953" w:rsidP="00313F77">
            <w:pPr>
              <w:spacing w:line="226" w:lineRule="auto"/>
              <w:rPr>
                <w:sz w:val="12"/>
                <w:szCs w:val="12"/>
              </w:rPr>
            </w:pPr>
            <w:r w:rsidRPr="00D32177">
              <w:rPr>
                <w:sz w:val="12"/>
                <w:szCs w:val="12"/>
              </w:rPr>
              <w:t>I. Özel Cari Hesabı Gerçek Kişi Ticari Olmayan-TP</w:t>
            </w:r>
          </w:p>
        </w:tc>
        <w:tc>
          <w:tcPr>
            <w:tcW w:w="368" w:type="pct"/>
            <w:shd w:val="clear" w:color="auto" w:fill="auto"/>
            <w:vAlign w:val="bottom"/>
          </w:tcPr>
          <w:p w14:paraId="25F4D4BD" w14:textId="2851551D" w:rsidR="00DB3953" w:rsidRPr="00D32177" w:rsidRDefault="0073740C" w:rsidP="00B969CC">
            <w:pPr>
              <w:spacing w:line="226" w:lineRule="auto"/>
              <w:ind w:right="-38"/>
              <w:jc w:val="right"/>
              <w:rPr>
                <w:sz w:val="12"/>
                <w:szCs w:val="12"/>
              </w:rPr>
            </w:pPr>
            <w:r w:rsidRPr="00D32177">
              <w:rPr>
                <w:sz w:val="12"/>
                <w:szCs w:val="12"/>
              </w:rPr>
              <w:t>1.495.770</w:t>
            </w:r>
          </w:p>
        </w:tc>
        <w:tc>
          <w:tcPr>
            <w:tcW w:w="464" w:type="pct"/>
            <w:shd w:val="clear" w:color="auto" w:fill="auto"/>
            <w:vAlign w:val="bottom"/>
          </w:tcPr>
          <w:p w14:paraId="3C922602" w14:textId="77777777" w:rsidR="00DB3953" w:rsidRPr="00D32177" w:rsidRDefault="00DB3953"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4DC90247" w14:textId="77777777" w:rsidR="00DB3953" w:rsidRPr="00D32177" w:rsidRDefault="00DB3953"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336938AF" w14:textId="77777777" w:rsidR="00DB3953" w:rsidRPr="00D32177" w:rsidRDefault="00DB3953"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66B051B6" w14:textId="77777777" w:rsidR="00DB3953" w:rsidRPr="00D32177" w:rsidRDefault="00DB3953"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153B9F8B" w14:textId="77777777" w:rsidR="00DB3953" w:rsidRPr="00D32177" w:rsidRDefault="00DB3953"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2B64449B" w14:textId="77777777" w:rsidR="00DB3953" w:rsidRPr="00D32177" w:rsidRDefault="00DB3953"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40A8AF1F" w14:textId="77777777" w:rsidR="00DB3953" w:rsidRPr="00D32177" w:rsidRDefault="00DB3953"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225316AC" w14:textId="30ADD67A" w:rsidR="00DB3953" w:rsidRPr="00D32177" w:rsidRDefault="0073740C" w:rsidP="00B969CC">
            <w:pPr>
              <w:spacing w:line="226" w:lineRule="auto"/>
              <w:ind w:right="-38"/>
              <w:jc w:val="right"/>
              <w:rPr>
                <w:sz w:val="12"/>
                <w:szCs w:val="12"/>
              </w:rPr>
            </w:pPr>
            <w:r w:rsidRPr="00D32177">
              <w:rPr>
                <w:sz w:val="12"/>
                <w:szCs w:val="12"/>
              </w:rPr>
              <w:t>1.495.770</w:t>
            </w:r>
          </w:p>
        </w:tc>
      </w:tr>
      <w:tr w:rsidR="0061273A" w:rsidRPr="00D32177" w14:paraId="5D30353B" w14:textId="77777777" w:rsidTr="00B969CC">
        <w:trPr>
          <w:trHeight w:val="57"/>
        </w:trPr>
        <w:tc>
          <w:tcPr>
            <w:tcW w:w="1284" w:type="pct"/>
            <w:shd w:val="clear" w:color="auto" w:fill="auto"/>
            <w:vAlign w:val="bottom"/>
            <w:hideMark/>
          </w:tcPr>
          <w:p w14:paraId="6798309E" w14:textId="77777777" w:rsidR="00FF6B8E" w:rsidRPr="00D32177" w:rsidRDefault="00FF6B8E" w:rsidP="00313F77">
            <w:pPr>
              <w:spacing w:line="226" w:lineRule="auto"/>
              <w:rPr>
                <w:sz w:val="12"/>
                <w:szCs w:val="12"/>
              </w:rPr>
            </w:pPr>
            <w:r w:rsidRPr="00D32177">
              <w:rPr>
                <w:sz w:val="12"/>
                <w:szCs w:val="12"/>
              </w:rPr>
              <w:t>II. Katılma Hesapları Gerçek Kişi Ticari Olmayan-TP</w:t>
            </w:r>
          </w:p>
        </w:tc>
        <w:tc>
          <w:tcPr>
            <w:tcW w:w="368" w:type="pct"/>
            <w:shd w:val="clear" w:color="auto" w:fill="auto"/>
            <w:vAlign w:val="bottom"/>
          </w:tcPr>
          <w:p w14:paraId="548E027A" w14:textId="77777777" w:rsidR="00FF6B8E" w:rsidRPr="00D32177" w:rsidRDefault="00FF6B8E"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02F71782" w14:textId="77777777" w:rsidR="00653D58" w:rsidRPr="00D32177" w:rsidRDefault="00653D58" w:rsidP="00B969CC">
            <w:pPr>
              <w:spacing w:line="226" w:lineRule="auto"/>
              <w:ind w:right="-38"/>
              <w:jc w:val="right"/>
              <w:rPr>
                <w:sz w:val="12"/>
                <w:szCs w:val="12"/>
              </w:rPr>
            </w:pPr>
          </w:p>
          <w:p w14:paraId="4D98C05E" w14:textId="2F87BAB6" w:rsidR="00FF6B8E" w:rsidRPr="00D32177" w:rsidRDefault="0073740C" w:rsidP="00B969CC">
            <w:pPr>
              <w:spacing w:line="226" w:lineRule="auto"/>
              <w:ind w:right="-38"/>
              <w:jc w:val="right"/>
              <w:rPr>
                <w:sz w:val="12"/>
                <w:szCs w:val="12"/>
              </w:rPr>
            </w:pPr>
            <w:r w:rsidRPr="00D32177">
              <w:rPr>
                <w:sz w:val="12"/>
                <w:szCs w:val="12"/>
              </w:rPr>
              <w:t>656.873</w:t>
            </w:r>
          </w:p>
        </w:tc>
        <w:tc>
          <w:tcPr>
            <w:tcW w:w="428" w:type="pct"/>
            <w:shd w:val="clear" w:color="auto" w:fill="auto"/>
            <w:vAlign w:val="bottom"/>
          </w:tcPr>
          <w:p w14:paraId="7E4A68E8" w14:textId="77777777" w:rsidR="00FF6B8E" w:rsidRPr="00D32177" w:rsidRDefault="00FF6B8E" w:rsidP="00B969CC">
            <w:pPr>
              <w:spacing w:line="226" w:lineRule="auto"/>
              <w:ind w:right="-38"/>
              <w:jc w:val="right"/>
              <w:rPr>
                <w:sz w:val="12"/>
                <w:szCs w:val="12"/>
              </w:rPr>
            </w:pPr>
          </w:p>
          <w:p w14:paraId="6712E3D9" w14:textId="3E20FDA6" w:rsidR="00FF6B8E" w:rsidRPr="00D32177" w:rsidRDefault="0073740C" w:rsidP="00B969CC">
            <w:pPr>
              <w:spacing w:line="226" w:lineRule="auto"/>
              <w:ind w:right="-38"/>
              <w:jc w:val="right"/>
              <w:rPr>
                <w:sz w:val="12"/>
                <w:szCs w:val="12"/>
              </w:rPr>
            </w:pPr>
            <w:r w:rsidRPr="00D32177">
              <w:rPr>
                <w:sz w:val="12"/>
                <w:szCs w:val="12"/>
              </w:rPr>
              <w:t>14.216.142</w:t>
            </w:r>
          </w:p>
        </w:tc>
        <w:tc>
          <w:tcPr>
            <w:tcW w:w="428" w:type="pct"/>
            <w:shd w:val="clear" w:color="auto" w:fill="auto"/>
            <w:vAlign w:val="bottom"/>
          </w:tcPr>
          <w:p w14:paraId="736E343D" w14:textId="18C8EDB7" w:rsidR="00FF6B8E" w:rsidRPr="00D32177" w:rsidRDefault="0073740C" w:rsidP="00B969CC">
            <w:pPr>
              <w:spacing w:line="226" w:lineRule="auto"/>
              <w:ind w:right="-38"/>
              <w:jc w:val="right"/>
              <w:rPr>
                <w:sz w:val="12"/>
                <w:szCs w:val="12"/>
              </w:rPr>
            </w:pPr>
            <w:r w:rsidRPr="00D32177">
              <w:rPr>
                <w:sz w:val="12"/>
                <w:szCs w:val="12"/>
              </w:rPr>
              <w:t>396.113</w:t>
            </w:r>
          </w:p>
        </w:tc>
        <w:tc>
          <w:tcPr>
            <w:tcW w:w="386" w:type="pct"/>
            <w:shd w:val="clear" w:color="auto" w:fill="auto"/>
            <w:vAlign w:val="bottom"/>
          </w:tcPr>
          <w:p w14:paraId="04DEAFBE" w14:textId="4A761B9D" w:rsidR="00FF6B8E" w:rsidRPr="00D32177" w:rsidRDefault="0073740C" w:rsidP="00B969CC">
            <w:pPr>
              <w:spacing w:line="226" w:lineRule="auto"/>
              <w:ind w:right="-38"/>
              <w:jc w:val="right"/>
              <w:rPr>
                <w:sz w:val="12"/>
                <w:szCs w:val="12"/>
              </w:rPr>
            </w:pPr>
            <w:r w:rsidRPr="00D32177">
              <w:rPr>
                <w:sz w:val="12"/>
                <w:szCs w:val="12"/>
              </w:rPr>
              <w:t>484</w:t>
            </w:r>
            <w:r w:rsidR="007A40B0" w:rsidRPr="00D32177">
              <w:rPr>
                <w:sz w:val="12"/>
                <w:szCs w:val="12"/>
              </w:rPr>
              <w:t>.</w:t>
            </w:r>
            <w:r w:rsidRPr="00D32177">
              <w:rPr>
                <w:sz w:val="12"/>
                <w:szCs w:val="12"/>
              </w:rPr>
              <w:t>865</w:t>
            </w:r>
          </w:p>
        </w:tc>
        <w:tc>
          <w:tcPr>
            <w:tcW w:w="322" w:type="pct"/>
            <w:shd w:val="clear" w:color="auto" w:fill="auto"/>
            <w:vAlign w:val="bottom"/>
          </w:tcPr>
          <w:p w14:paraId="62876D93" w14:textId="706B9EE7" w:rsidR="00FF6B8E" w:rsidRPr="00D32177" w:rsidRDefault="0073740C" w:rsidP="00B969CC">
            <w:pPr>
              <w:spacing w:line="226" w:lineRule="auto"/>
              <w:ind w:right="-38"/>
              <w:jc w:val="right"/>
              <w:rPr>
                <w:sz w:val="12"/>
                <w:szCs w:val="12"/>
              </w:rPr>
            </w:pPr>
            <w:r w:rsidRPr="00D32177">
              <w:rPr>
                <w:sz w:val="12"/>
                <w:szCs w:val="12"/>
              </w:rPr>
              <w:t>1.288</w:t>
            </w:r>
          </w:p>
        </w:tc>
        <w:tc>
          <w:tcPr>
            <w:tcW w:w="386" w:type="pct"/>
            <w:shd w:val="clear" w:color="auto" w:fill="auto"/>
            <w:vAlign w:val="bottom"/>
          </w:tcPr>
          <w:p w14:paraId="4F402AD5" w14:textId="49DABC80" w:rsidR="00FF6B8E" w:rsidRPr="00D32177" w:rsidRDefault="0073740C" w:rsidP="00B969CC">
            <w:pPr>
              <w:spacing w:line="226" w:lineRule="auto"/>
              <w:ind w:right="-38"/>
              <w:jc w:val="right"/>
              <w:rPr>
                <w:sz w:val="12"/>
                <w:szCs w:val="12"/>
              </w:rPr>
            </w:pPr>
            <w:r w:rsidRPr="00D32177">
              <w:rPr>
                <w:sz w:val="12"/>
                <w:szCs w:val="12"/>
              </w:rPr>
              <w:t>2.076.548</w:t>
            </w:r>
          </w:p>
        </w:tc>
        <w:tc>
          <w:tcPr>
            <w:tcW w:w="408" w:type="pct"/>
            <w:shd w:val="clear" w:color="auto" w:fill="auto"/>
            <w:vAlign w:val="bottom"/>
          </w:tcPr>
          <w:p w14:paraId="6BB80EB6" w14:textId="77777777" w:rsidR="00FF6B8E" w:rsidRPr="00D32177" w:rsidRDefault="00FF6B8E" w:rsidP="00B969CC">
            <w:pPr>
              <w:spacing w:line="226" w:lineRule="auto"/>
              <w:ind w:right="-38"/>
              <w:jc w:val="right"/>
              <w:rPr>
                <w:sz w:val="12"/>
                <w:szCs w:val="12"/>
              </w:rPr>
            </w:pPr>
          </w:p>
          <w:p w14:paraId="0F193F8D" w14:textId="77777777" w:rsidR="00FF6B8E" w:rsidRPr="00D32177" w:rsidRDefault="00FF6B8E"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7B789D1C" w14:textId="61EA40D6" w:rsidR="00FF6B8E" w:rsidRPr="00D32177" w:rsidRDefault="0073740C" w:rsidP="00B969CC">
            <w:pPr>
              <w:spacing w:line="226" w:lineRule="auto"/>
              <w:ind w:right="-38"/>
              <w:jc w:val="right"/>
              <w:rPr>
                <w:sz w:val="12"/>
                <w:szCs w:val="12"/>
              </w:rPr>
            </w:pPr>
            <w:r w:rsidRPr="00D32177">
              <w:rPr>
                <w:sz w:val="12"/>
                <w:szCs w:val="12"/>
              </w:rPr>
              <w:t>17.831.829</w:t>
            </w:r>
          </w:p>
        </w:tc>
      </w:tr>
      <w:tr w:rsidR="0061273A" w:rsidRPr="00D32177" w14:paraId="44300224" w14:textId="77777777" w:rsidTr="00B969CC">
        <w:trPr>
          <w:trHeight w:val="57"/>
        </w:trPr>
        <w:tc>
          <w:tcPr>
            <w:tcW w:w="1284" w:type="pct"/>
            <w:shd w:val="clear" w:color="auto" w:fill="auto"/>
            <w:vAlign w:val="bottom"/>
            <w:hideMark/>
          </w:tcPr>
          <w:p w14:paraId="1D76EE3B" w14:textId="77777777" w:rsidR="0073740C" w:rsidRPr="00D32177" w:rsidRDefault="0073740C" w:rsidP="0073740C">
            <w:pPr>
              <w:spacing w:line="226" w:lineRule="auto"/>
              <w:rPr>
                <w:sz w:val="12"/>
                <w:szCs w:val="12"/>
              </w:rPr>
            </w:pPr>
            <w:r w:rsidRPr="00D32177">
              <w:rPr>
                <w:bCs/>
                <w:sz w:val="12"/>
                <w:szCs w:val="12"/>
              </w:rPr>
              <w:t>III. Özel Cari Hesap Diğer-TP</w:t>
            </w:r>
          </w:p>
        </w:tc>
        <w:tc>
          <w:tcPr>
            <w:tcW w:w="368" w:type="pct"/>
            <w:shd w:val="clear" w:color="auto" w:fill="auto"/>
            <w:vAlign w:val="bottom"/>
          </w:tcPr>
          <w:p w14:paraId="769E0015" w14:textId="4E394278" w:rsidR="0073740C" w:rsidRPr="00D32177" w:rsidRDefault="0073740C" w:rsidP="00B969CC">
            <w:pPr>
              <w:spacing w:line="226" w:lineRule="auto"/>
              <w:ind w:right="-38"/>
              <w:jc w:val="right"/>
              <w:rPr>
                <w:sz w:val="12"/>
                <w:szCs w:val="12"/>
              </w:rPr>
            </w:pPr>
            <w:r w:rsidRPr="00D32177">
              <w:rPr>
                <w:sz w:val="12"/>
                <w:szCs w:val="12"/>
              </w:rPr>
              <w:t>8.396.</w:t>
            </w:r>
            <w:r w:rsidR="003A47D8" w:rsidRPr="00D32177">
              <w:rPr>
                <w:sz w:val="12"/>
                <w:szCs w:val="12"/>
              </w:rPr>
              <w:t>0</w:t>
            </w:r>
            <w:r w:rsidRPr="00D32177">
              <w:rPr>
                <w:sz w:val="12"/>
                <w:szCs w:val="12"/>
              </w:rPr>
              <w:t>94</w:t>
            </w:r>
          </w:p>
        </w:tc>
        <w:tc>
          <w:tcPr>
            <w:tcW w:w="464" w:type="pct"/>
            <w:shd w:val="clear" w:color="auto" w:fill="auto"/>
            <w:vAlign w:val="bottom"/>
          </w:tcPr>
          <w:p w14:paraId="26761DBE"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1C5FBC18"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1FBFB5CB"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18ADF4C1" w14:textId="77777777" w:rsidR="0073740C" w:rsidRPr="00D32177" w:rsidRDefault="0073740C"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649358F1"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03C804AC" w14:textId="77777777" w:rsidR="0073740C" w:rsidRPr="00D32177" w:rsidRDefault="0073740C"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2B67FC46" w14:textId="77777777" w:rsidR="0073740C" w:rsidRPr="00D32177" w:rsidRDefault="0073740C"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4F45CF56" w14:textId="612406C2" w:rsidR="0073740C" w:rsidRPr="00D32177" w:rsidRDefault="003A47D8" w:rsidP="00B969CC">
            <w:pPr>
              <w:spacing w:line="226" w:lineRule="auto"/>
              <w:ind w:right="-38"/>
              <w:jc w:val="right"/>
              <w:rPr>
                <w:sz w:val="12"/>
                <w:szCs w:val="12"/>
              </w:rPr>
            </w:pPr>
            <w:r w:rsidRPr="00D32177">
              <w:rPr>
                <w:sz w:val="12"/>
                <w:szCs w:val="12"/>
              </w:rPr>
              <w:t>8.396.0</w:t>
            </w:r>
            <w:r w:rsidR="0073740C" w:rsidRPr="00D32177">
              <w:rPr>
                <w:sz w:val="12"/>
                <w:szCs w:val="12"/>
              </w:rPr>
              <w:t>94</w:t>
            </w:r>
          </w:p>
        </w:tc>
      </w:tr>
      <w:tr w:rsidR="0061273A" w:rsidRPr="00D32177" w14:paraId="0981E400" w14:textId="77777777" w:rsidTr="00B969CC">
        <w:trPr>
          <w:trHeight w:val="57"/>
        </w:trPr>
        <w:tc>
          <w:tcPr>
            <w:tcW w:w="1284" w:type="pct"/>
            <w:shd w:val="clear" w:color="auto" w:fill="auto"/>
            <w:vAlign w:val="bottom"/>
            <w:hideMark/>
          </w:tcPr>
          <w:p w14:paraId="00CEE823" w14:textId="77777777" w:rsidR="0073740C" w:rsidRPr="00D32177" w:rsidRDefault="0073740C" w:rsidP="0073740C">
            <w:pPr>
              <w:tabs>
                <w:tab w:val="left" w:pos="355"/>
              </w:tabs>
              <w:spacing w:line="226" w:lineRule="auto"/>
              <w:ind w:left="213"/>
              <w:rPr>
                <w:sz w:val="12"/>
                <w:szCs w:val="12"/>
              </w:rPr>
            </w:pPr>
            <w:r w:rsidRPr="00D32177">
              <w:rPr>
                <w:bCs/>
                <w:sz w:val="12"/>
                <w:szCs w:val="12"/>
              </w:rPr>
              <w:t>Resmi Kuruluşlar</w:t>
            </w:r>
          </w:p>
        </w:tc>
        <w:tc>
          <w:tcPr>
            <w:tcW w:w="368" w:type="pct"/>
            <w:shd w:val="clear" w:color="auto" w:fill="auto"/>
            <w:vAlign w:val="bottom"/>
          </w:tcPr>
          <w:p w14:paraId="1CAC3E04" w14:textId="11B7C882" w:rsidR="0073740C" w:rsidRPr="00D32177" w:rsidRDefault="0073740C" w:rsidP="00B969CC">
            <w:pPr>
              <w:spacing w:line="226" w:lineRule="auto"/>
              <w:ind w:right="-38"/>
              <w:jc w:val="right"/>
              <w:rPr>
                <w:sz w:val="12"/>
                <w:szCs w:val="12"/>
              </w:rPr>
            </w:pPr>
            <w:r w:rsidRPr="00D32177">
              <w:rPr>
                <w:sz w:val="12"/>
                <w:szCs w:val="12"/>
              </w:rPr>
              <w:t>296.534</w:t>
            </w:r>
          </w:p>
        </w:tc>
        <w:tc>
          <w:tcPr>
            <w:tcW w:w="464" w:type="pct"/>
            <w:shd w:val="clear" w:color="auto" w:fill="auto"/>
            <w:vAlign w:val="bottom"/>
          </w:tcPr>
          <w:p w14:paraId="16D3D4E2"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579A8E45"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5F50DD0C"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3C3CEDC6" w14:textId="77777777" w:rsidR="0073740C" w:rsidRPr="00D32177" w:rsidRDefault="0073740C"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087AABA9"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651826FE" w14:textId="77777777" w:rsidR="0073740C" w:rsidRPr="00D32177" w:rsidRDefault="0073740C"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6A9CCBBE" w14:textId="77777777" w:rsidR="0073740C" w:rsidRPr="00D32177" w:rsidRDefault="0073740C"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1C412053" w14:textId="5512DA3A" w:rsidR="0073740C" w:rsidRPr="00D32177" w:rsidRDefault="0073740C" w:rsidP="00B969CC">
            <w:pPr>
              <w:spacing w:line="226" w:lineRule="auto"/>
              <w:ind w:right="-38"/>
              <w:jc w:val="right"/>
              <w:rPr>
                <w:sz w:val="12"/>
                <w:szCs w:val="12"/>
              </w:rPr>
            </w:pPr>
            <w:r w:rsidRPr="00D32177">
              <w:rPr>
                <w:sz w:val="12"/>
                <w:szCs w:val="12"/>
              </w:rPr>
              <w:t>296.534</w:t>
            </w:r>
          </w:p>
        </w:tc>
      </w:tr>
      <w:tr w:rsidR="0061273A" w:rsidRPr="00D32177" w14:paraId="4CFF0D0C" w14:textId="77777777" w:rsidTr="00B969CC">
        <w:trPr>
          <w:trHeight w:val="57"/>
        </w:trPr>
        <w:tc>
          <w:tcPr>
            <w:tcW w:w="1284" w:type="pct"/>
            <w:shd w:val="clear" w:color="auto" w:fill="auto"/>
            <w:vAlign w:val="bottom"/>
            <w:hideMark/>
          </w:tcPr>
          <w:p w14:paraId="5714914A" w14:textId="77777777" w:rsidR="0073740C" w:rsidRPr="00D32177" w:rsidRDefault="0073740C" w:rsidP="0073740C">
            <w:pPr>
              <w:spacing w:line="226" w:lineRule="auto"/>
              <w:ind w:left="213"/>
              <w:rPr>
                <w:sz w:val="12"/>
                <w:szCs w:val="12"/>
              </w:rPr>
            </w:pPr>
            <w:r w:rsidRPr="00D32177">
              <w:rPr>
                <w:bCs/>
                <w:sz w:val="12"/>
                <w:szCs w:val="12"/>
              </w:rPr>
              <w:t>Ticari Kuruluşlar</w:t>
            </w:r>
          </w:p>
        </w:tc>
        <w:tc>
          <w:tcPr>
            <w:tcW w:w="368" w:type="pct"/>
            <w:shd w:val="clear" w:color="auto" w:fill="auto"/>
            <w:vAlign w:val="bottom"/>
          </w:tcPr>
          <w:p w14:paraId="4B16B40D" w14:textId="75463672" w:rsidR="0073740C" w:rsidRPr="00D32177" w:rsidRDefault="0073740C" w:rsidP="00B969CC">
            <w:pPr>
              <w:spacing w:line="226" w:lineRule="auto"/>
              <w:ind w:right="-38"/>
              <w:jc w:val="right"/>
              <w:rPr>
                <w:sz w:val="12"/>
                <w:szCs w:val="12"/>
              </w:rPr>
            </w:pPr>
            <w:r w:rsidRPr="00D32177">
              <w:rPr>
                <w:sz w:val="12"/>
                <w:szCs w:val="12"/>
              </w:rPr>
              <w:t>3.83</w:t>
            </w:r>
            <w:r w:rsidR="006F0754" w:rsidRPr="00D32177">
              <w:rPr>
                <w:sz w:val="12"/>
                <w:szCs w:val="12"/>
              </w:rPr>
              <w:t>2</w:t>
            </w:r>
            <w:r w:rsidRPr="00D32177">
              <w:rPr>
                <w:sz w:val="12"/>
                <w:szCs w:val="12"/>
              </w:rPr>
              <w:t>.</w:t>
            </w:r>
            <w:r w:rsidR="006F0754" w:rsidRPr="00D32177">
              <w:rPr>
                <w:sz w:val="12"/>
                <w:szCs w:val="12"/>
              </w:rPr>
              <w:t>9</w:t>
            </w:r>
            <w:r w:rsidRPr="00D32177">
              <w:rPr>
                <w:sz w:val="12"/>
                <w:szCs w:val="12"/>
              </w:rPr>
              <w:t>36</w:t>
            </w:r>
          </w:p>
        </w:tc>
        <w:tc>
          <w:tcPr>
            <w:tcW w:w="464" w:type="pct"/>
            <w:shd w:val="clear" w:color="auto" w:fill="auto"/>
            <w:vAlign w:val="bottom"/>
          </w:tcPr>
          <w:p w14:paraId="41062D57"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25063B8C"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7B2734A2"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2A1B35B2" w14:textId="77777777" w:rsidR="0073740C" w:rsidRPr="00D32177" w:rsidRDefault="0073740C"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70E7B777"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04764D37" w14:textId="77777777" w:rsidR="0073740C" w:rsidRPr="00D32177" w:rsidRDefault="0073740C"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497CE98F" w14:textId="77777777" w:rsidR="0073740C" w:rsidRPr="00D32177" w:rsidRDefault="0073740C"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5818DDBA" w14:textId="5043CE63" w:rsidR="0073740C" w:rsidRPr="00D32177" w:rsidRDefault="006F0754" w:rsidP="00B969CC">
            <w:pPr>
              <w:spacing w:line="226" w:lineRule="auto"/>
              <w:ind w:right="-38"/>
              <w:jc w:val="right"/>
              <w:rPr>
                <w:sz w:val="12"/>
                <w:szCs w:val="12"/>
              </w:rPr>
            </w:pPr>
            <w:r w:rsidRPr="00D32177">
              <w:rPr>
                <w:sz w:val="12"/>
                <w:szCs w:val="12"/>
              </w:rPr>
              <w:t>3.832.936</w:t>
            </w:r>
          </w:p>
        </w:tc>
      </w:tr>
      <w:tr w:rsidR="0061273A" w:rsidRPr="00D32177" w14:paraId="3BA2E861" w14:textId="77777777" w:rsidTr="00B969CC">
        <w:trPr>
          <w:trHeight w:val="57"/>
        </w:trPr>
        <w:tc>
          <w:tcPr>
            <w:tcW w:w="1284" w:type="pct"/>
            <w:shd w:val="clear" w:color="auto" w:fill="auto"/>
            <w:vAlign w:val="bottom"/>
            <w:hideMark/>
          </w:tcPr>
          <w:p w14:paraId="6FA47573" w14:textId="77777777" w:rsidR="0073740C" w:rsidRPr="00D32177" w:rsidRDefault="0073740C" w:rsidP="0073740C">
            <w:pPr>
              <w:spacing w:line="226" w:lineRule="auto"/>
              <w:ind w:left="213"/>
              <w:rPr>
                <w:sz w:val="12"/>
                <w:szCs w:val="12"/>
              </w:rPr>
            </w:pPr>
            <w:r w:rsidRPr="00D32177">
              <w:rPr>
                <w:bCs/>
                <w:sz w:val="12"/>
                <w:szCs w:val="12"/>
              </w:rPr>
              <w:t>Diğer Kuruluşlar</w:t>
            </w:r>
          </w:p>
        </w:tc>
        <w:tc>
          <w:tcPr>
            <w:tcW w:w="368" w:type="pct"/>
            <w:shd w:val="clear" w:color="auto" w:fill="auto"/>
            <w:vAlign w:val="bottom"/>
          </w:tcPr>
          <w:p w14:paraId="133AB2CB" w14:textId="3A6D10E3" w:rsidR="0073740C" w:rsidRPr="00D32177" w:rsidRDefault="0073740C" w:rsidP="00B969CC">
            <w:pPr>
              <w:spacing w:line="226" w:lineRule="auto"/>
              <w:ind w:right="-38"/>
              <w:jc w:val="right"/>
              <w:rPr>
                <w:sz w:val="12"/>
                <w:szCs w:val="12"/>
              </w:rPr>
            </w:pPr>
            <w:r w:rsidRPr="00D32177">
              <w:rPr>
                <w:sz w:val="12"/>
                <w:szCs w:val="12"/>
              </w:rPr>
              <w:t>132.814</w:t>
            </w:r>
          </w:p>
        </w:tc>
        <w:tc>
          <w:tcPr>
            <w:tcW w:w="464" w:type="pct"/>
            <w:shd w:val="clear" w:color="auto" w:fill="auto"/>
            <w:vAlign w:val="bottom"/>
          </w:tcPr>
          <w:p w14:paraId="4DE9CC85"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1D57DBB1"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4E93D2D1"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180B7AA3" w14:textId="77777777" w:rsidR="0073740C" w:rsidRPr="00D32177" w:rsidRDefault="0073740C"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0B6C8979"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5DE29AA8" w14:textId="77777777" w:rsidR="0073740C" w:rsidRPr="00D32177" w:rsidRDefault="0073740C"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5954059B" w14:textId="77777777" w:rsidR="0073740C" w:rsidRPr="00D32177" w:rsidRDefault="0073740C"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0767FEB4" w14:textId="5042F9E2" w:rsidR="0073740C" w:rsidRPr="00D32177" w:rsidRDefault="0073740C" w:rsidP="00B969CC">
            <w:pPr>
              <w:spacing w:line="226" w:lineRule="auto"/>
              <w:ind w:right="-38"/>
              <w:jc w:val="right"/>
              <w:rPr>
                <w:sz w:val="12"/>
                <w:szCs w:val="12"/>
              </w:rPr>
            </w:pPr>
            <w:r w:rsidRPr="00D32177">
              <w:rPr>
                <w:sz w:val="12"/>
                <w:szCs w:val="12"/>
              </w:rPr>
              <w:t>132.814</w:t>
            </w:r>
          </w:p>
        </w:tc>
      </w:tr>
      <w:tr w:rsidR="0061273A" w:rsidRPr="00D32177" w14:paraId="286DF4F8" w14:textId="77777777" w:rsidTr="00B969CC">
        <w:trPr>
          <w:trHeight w:val="57"/>
        </w:trPr>
        <w:tc>
          <w:tcPr>
            <w:tcW w:w="1284" w:type="pct"/>
            <w:shd w:val="clear" w:color="auto" w:fill="auto"/>
            <w:vAlign w:val="bottom"/>
            <w:hideMark/>
          </w:tcPr>
          <w:p w14:paraId="73B9926C" w14:textId="77777777" w:rsidR="0073740C" w:rsidRPr="00D32177" w:rsidRDefault="0073740C" w:rsidP="0073740C">
            <w:pPr>
              <w:spacing w:line="226" w:lineRule="auto"/>
              <w:ind w:left="213"/>
              <w:rPr>
                <w:sz w:val="12"/>
                <w:szCs w:val="12"/>
              </w:rPr>
            </w:pPr>
            <w:r w:rsidRPr="00D32177">
              <w:rPr>
                <w:bCs/>
                <w:sz w:val="12"/>
                <w:szCs w:val="12"/>
              </w:rPr>
              <w:t>Ticari ve Diğer Kur.</w:t>
            </w:r>
          </w:p>
        </w:tc>
        <w:tc>
          <w:tcPr>
            <w:tcW w:w="368" w:type="pct"/>
            <w:shd w:val="clear" w:color="auto" w:fill="auto"/>
            <w:vAlign w:val="bottom"/>
          </w:tcPr>
          <w:p w14:paraId="31333A7D" w14:textId="45900BFB" w:rsidR="0073740C" w:rsidRPr="00D32177" w:rsidRDefault="0073740C" w:rsidP="00B969CC">
            <w:pPr>
              <w:spacing w:line="226" w:lineRule="auto"/>
              <w:ind w:right="-38"/>
              <w:jc w:val="right"/>
              <w:rPr>
                <w:sz w:val="12"/>
                <w:szCs w:val="12"/>
              </w:rPr>
            </w:pPr>
            <w:r w:rsidRPr="00D32177">
              <w:rPr>
                <w:sz w:val="12"/>
                <w:szCs w:val="12"/>
              </w:rPr>
              <w:t>760</w:t>
            </w:r>
          </w:p>
        </w:tc>
        <w:tc>
          <w:tcPr>
            <w:tcW w:w="464" w:type="pct"/>
            <w:shd w:val="clear" w:color="auto" w:fill="auto"/>
            <w:vAlign w:val="bottom"/>
          </w:tcPr>
          <w:p w14:paraId="15578DA0"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5AE10026"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04CFA785"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2D5A5A81" w14:textId="77777777" w:rsidR="0073740C" w:rsidRPr="00D32177" w:rsidRDefault="0073740C"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7E4EE1BF"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33376941" w14:textId="77777777" w:rsidR="0073740C" w:rsidRPr="00D32177" w:rsidRDefault="0073740C"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6FCDA8AB" w14:textId="77777777" w:rsidR="0073740C" w:rsidRPr="00D32177" w:rsidRDefault="0073740C"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3FCCA1F4" w14:textId="298136EC" w:rsidR="0073740C" w:rsidRPr="00D32177" w:rsidRDefault="0073740C" w:rsidP="00B969CC">
            <w:pPr>
              <w:spacing w:line="226" w:lineRule="auto"/>
              <w:ind w:right="-38"/>
              <w:jc w:val="right"/>
              <w:rPr>
                <w:sz w:val="12"/>
                <w:szCs w:val="12"/>
              </w:rPr>
            </w:pPr>
            <w:r w:rsidRPr="00D32177">
              <w:rPr>
                <w:sz w:val="12"/>
                <w:szCs w:val="12"/>
              </w:rPr>
              <w:t>760</w:t>
            </w:r>
          </w:p>
        </w:tc>
      </w:tr>
      <w:tr w:rsidR="0061273A" w:rsidRPr="00D32177" w14:paraId="49308EEF" w14:textId="77777777" w:rsidTr="00B969CC">
        <w:trPr>
          <w:trHeight w:val="57"/>
        </w:trPr>
        <w:tc>
          <w:tcPr>
            <w:tcW w:w="1284" w:type="pct"/>
            <w:shd w:val="clear" w:color="auto" w:fill="auto"/>
            <w:vAlign w:val="bottom"/>
            <w:hideMark/>
          </w:tcPr>
          <w:p w14:paraId="1D5B9414" w14:textId="77777777" w:rsidR="0073740C" w:rsidRPr="00D32177" w:rsidRDefault="0073740C" w:rsidP="0073740C">
            <w:pPr>
              <w:spacing w:line="226" w:lineRule="auto"/>
              <w:ind w:left="213"/>
              <w:rPr>
                <w:sz w:val="12"/>
                <w:szCs w:val="12"/>
              </w:rPr>
            </w:pPr>
            <w:r w:rsidRPr="00D32177">
              <w:rPr>
                <w:bCs/>
                <w:sz w:val="12"/>
                <w:szCs w:val="12"/>
              </w:rPr>
              <w:t>Bankalar ve Katılım Bankaları</w:t>
            </w:r>
          </w:p>
        </w:tc>
        <w:tc>
          <w:tcPr>
            <w:tcW w:w="368" w:type="pct"/>
            <w:shd w:val="clear" w:color="auto" w:fill="auto"/>
            <w:vAlign w:val="bottom"/>
          </w:tcPr>
          <w:p w14:paraId="5D343D80" w14:textId="2541B5FC" w:rsidR="0073740C" w:rsidRPr="00D32177" w:rsidRDefault="0073740C" w:rsidP="00B969CC">
            <w:pPr>
              <w:spacing w:line="226" w:lineRule="auto"/>
              <w:ind w:right="-38"/>
              <w:jc w:val="right"/>
              <w:rPr>
                <w:sz w:val="12"/>
                <w:szCs w:val="12"/>
              </w:rPr>
            </w:pPr>
            <w:r w:rsidRPr="00D32177">
              <w:rPr>
                <w:sz w:val="12"/>
                <w:szCs w:val="12"/>
              </w:rPr>
              <w:t>4.133.050</w:t>
            </w:r>
          </w:p>
        </w:tc>
        <w:tc>
          <w:tcPr>
            <w:tcW w:w="464" w:type="pct"/>
            <w:shd w:val="clear" w:color="auto" w:fill="auto"/>
            <w:vAlign w:val="bottom"/>
          </w:tcPr>
          <w:p w14:paraId="38283589"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799AA108"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3C20AF0F"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4CE8B5BB" w14:textId="77777777" w:rsidR="0073740C" w:rsidRPr="00D32177" w:rsidRDefault="0073740C"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16909443"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43949333" w14:textId="77777777" w:rsidR="0073740C" w:rsidRPr="00D32177" w:rsidRDefault="0073740C"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35DFE298" w14:textId="77777777" w:rsidR="0073740C" w:rsidRPr="00D32177" w:rsidRDefault="0073740C"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75EABBB9" w14:textId="64179424" w:rsidR="0073740C" w:rsidRPr="00D32177" w:rsidRDefault="0073740C" w:rsidP="00B969CC">
            <w:pPr>
              <w:spacing w:line="226" w:lineRule="auto"/>
              <w:ind w:right="-38"/>
              <w:jc w:val="right"/>
              <w:rPr>
                <w:sz w:val="12"/>
                <w:szCs w:val="12"/>
              </w:rPr>
            </w:pPr>
            <w:r w:rsidRPr="00D32177">
              <w:rPr>
                <w:sz w:val="12"/>
                <w:szCs w:val="12"/>
              </w:rPr>
              <w:t>4.133.050</w:t>
            </w:r>
          </w:p>
        </w:tc>
      </w:tr>
      <w:tr w:rsidR="0061273A" w:rsidRPr="00D32177" w14:paraId="307C6BA9" w14:textId="77777777" w:rsidTr="00B969CC">
        <w:trPr>
          <w:trHeight w:val="57"/>
        </w:trPr>
        <w:tc>
          <w:tcPr>
            <w:tcW w:w="1284" w:type="pct"/>
            <w:shd w:val="clear" w:color="auto" w:fill="auto"/>
            <w:vAlign w:val="bottom"/>
            <w:hideMark/>
          </w:tcPr>
          <w:p w14:paraId="66E841DC" w14:textId="77777777" w:rsidR="0073740C" w:rsidRPr="00D32177" w:rsidRDefault="0073740C" w:rsidP="0073740C">
            <w:pPr>
              <w:spacing w:line="226" w:lineRule="auto"/>
              <w:ind w:left="345"/>
              <w:rPr>
                <w:sz w:val="12"/>
                <w:szCs w:val="12"/>
              </w:rPr>
            </w:pPr>
            <w:r w:rsidRPr="00D32177">
              <w:rPr>
                <w:bCs/>
                <w:sz w:val="12"/>
                <w:szCs w:val="12"/>
              </w:rPr>
              <w:t>TCMB</w:t>
            </w:r>
          </w:p>
        </w:tc>
        <w:tc>
          <w:tcPr>
            <w:tcW w:w="368" w:type="pct"/>
            <w:shd w:val="clear" w:color="auto" w:fill="auto"/>
            <w:vAlign w:val="bottom"/>
          </w:tcPr>
          <w:p w14:paraId="7733895B" w14:textId="48D1E984" w:rsidR="0073740C" w:rsidRPr="00D32177" w:rsidRDefault="0073740C" w:rsidP="00B969CC">
            <w:pPr>
              <w:spacing w:line="226" w:lineRule="auto"/>
              <w:ind w:right="-38"/>
              <w:jc w:val="right"/>
              <w:rPr>
                <w:sz w:val="12"/>
                <w:szCs w:val="12"/>
              </w:rPr>
            </w:pPr>
            <w:r w:rsidRPr="00D32177">
              <w:rPr>
                <w:sz w:val="12"/>
                <w:szCs w:val="12"/>
              </w:rPr>
              <w:t>174</w:t>
            </w:r>
          </w:p>
        </w:tc>
        <w:tc>
          <w:tcPr>
            <w:tcW w:w="464" w:type="pct"/>
            <w:shd w:val="clear" w:color="auto" w:fill="auto"/>
            <w:vAlign w:val="bottom"/>
          </w:tcPr>
          <w:p w14:paraId="0F29729B"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441E523D"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5A45D543"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441342C8" w14:textId="77777777" w:rsidR="0073740C" w:rsidRPr="00D32177" w:rsidRDefault="0073740C"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31F5CB86"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3D8D977E" w14:textId="77777777" w:rsidR="0073740C" w:rsidRPr="00D32177" w:rsidRDefault="0073740C"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7BF97F02" w14:textId="77777777" w:rsidR="0073740C" w:rsidRPr="00D32177" w:rsidRDefault="0073740C"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2D8A5F72" w14:textId="1210946F" w:rsidR="0073740C" w:rsidRPr="00D32177" w:rsidRDefault="0073740C" w:rsidP="00B969CC">
            <w:pPr>
              <w:spacing w:line="226" w:lineRule="auto"/>
              <w:ind w:right="-38"/>
              <w:jc w:val="right"/>
              <w:rPr>
                <w:sz w:val="12"/>
                <w:szCs w:val="12"/>
              </w:rPr>
            </w:pPr>
            <w:r w:rsidRPr="00D32177">
              <w:rPr>
                <w:sz w:val="12"/>
                <w:szCs w:val="12"/>
              </w:rPr>
              <w:t>174</w:t>
            </w:r>
          </w:p>
        </w:tc>
      </w:tr>
      <w:tr w:rsidR="0061273A" w:rsidRPr="00D32177" w14:paraId="57F6DD48" w14:textId="77777777" w:rsidTr="00B969CC">
        <w:trPr>
          <w:trHeight w:val="57"/>
        </w:trPr>
        <w:tc>
          <w:tcPr>
            <w:tcW w:w="1284" w:type="pct"/>
            <w:shd w:val="clear" w:color="auto" w:fill="auto"/>
            <w:vAlign w:val="bottom"/>
            <w:hideMark/>
          </w:tcPr>
          <w:p w14:paraId="303B04AB" w14:textId="77777777" w:rsidR="0073740C" w:rsidRPr="00D32177" w:rsidRDefault="0073740C" w:rsidP="0073740C">
            <w:pPr>
              <w:spacing w:line="226" w:lineRule="auto"/>
              <w:ind w:left="345"/>
              <w:rPr>
                <w:sz w:val="12"/>
                <w:szCs w:val="12"/>
              </w:rPr>
            </w:pPr>
            <w:r w:rsidRPr="00D32177">
              <w:rPr>
                <w:bCs/>
                <w:sz w:val="12"/>
                <w:szCs w:val="12"/>
              </w:rPr>
              <w:t>Yurtiçi Bankalar</w:t>
            </w:r>
          </w:p>
        </w:tc>
        <w:tc>
          <w:tcPr>
            <w:tcW w:w="368" w:type="pct"/>
            <w:shd w:val="clear" w:color="auto" w:fill="auto"/>
            <w:vAlign w:val="bottom"/>
          </w:tcPr>
          <w:p w14:paraId="632ED887" w14:textId="492B5DA7" w:rsidR="0073740C" w:rsidRPr="00D32177" w:rsidRDefault="0073740C" w:rsidP="00B969CC">
            <w:pPr>
              <w:spacing w:line="226" w:lineRule="auto"/>
              <w:ind w:right="-38"/>
              <w:jc w:val="right"/>
              <w:rPr>
                <w:sz w:val="12"/>
                <w:szCs w:val="12"/>
              </w:rPr>
            </w:pPr>
            <w:r w:rsidRPr="00D32177">
              <w:rPr>
                <w:sz w:val="12"/>
                <w:szCs w:val="12"/>
              </w:rPr>
              <w:t>764</w:t>
            </w:r>
          </w:p>
        </w:tc>
        <w:tc>
          <w:tcPr>
            <w:tcW w:w="464" w:type="pct"/>
            <w:shd w:val="clear" w:color="auto" w:fill="auto"/>
            <w:vAlign w:val="bottom"/>
          </w:tcPr>
          <w:p w14:paraId="1735AD07"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013BB44C"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6A807769"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5D71F300" w14:textId="77777777" w:rsidR="0073740C" w:rsidRPr="00D32177" w:rsidRDefault="0073740C"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778435F7"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2617454F" w14:textId="77777777" w:rsidR="0073740C" w:rsidRPr="00D32177" w:rsidRDefault="0073740C"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65CAB5D9" w14:textId="77777777" w:rsidR="0073740C" w:rsidRPr="00D32177" w:rsidRDefault="0073740C"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2CAF30FB" w14:textId="26DF28FA" w:rsidR="0073740C" w:rsidRPr="00D32177" w:rsidRDefault="0073740C" w:rsidP="00B969CC">
            <w:pPr>
              <w:spacing w:line="226" w:lineRule="auto"/>
              <w:ind w:right="-38"/>
              <w:jc w:val="right"/>
              <w:rPr>
                <w:sz w:val="12"/>
                <w:szCs w:val="12"/>
              </w:rPr>
            </w:pPr>
            <w:r w:rsidRPr="00D32177">
              <w:rPr>
                <w:sz w:val="12"/>
                <w:szCs w:val="12"/>
              </w:rPr>
              <w:t>764</w:t>
            </w:r>
          </w:p>
        </w:tc>
      </w:tr>
      <w:tr w:rsidR="0061273A" w:rsidRPr="00D32177" w14:paraId="739C3E20" w14:textId="77777777" w:rsidTr="00B969CC">
        <w:trPr>
          <w:trHeight w:val="57"/>
        </w:trPr>
        <w:tc>
          <w:tcPr>
            <w:tcW w:w="1284" w:type="pct"/>
            <w:shd w:val="clear" w:color="auto" w:fill="auto"/>
            <w:vAlign w:val="bottom"/>
            <w:hideMark/>
          </w:tcPr>
          <w:p w14:paraId="3493F3AA" w14:textId="77777777" w:rsidR="0073740C" w:rsidRPr="00D32177" w:rsidRDefault="0073740C" w:rsidP="0073740C">
            <w:pPr>
              <w:spacing w:line="226" w:lineRule="auto"/>
              <w:ind w:left="345"/>
              <w:rPr>
                <w:sz w:val="12"/>
                <w:szCs w:val="12"/>
              </w:rPr>
            </w:pPr>
            <w:r w:rsidRPr="00D32177">
              <w:rPr>
                <w:bCs/>
                <w:sz w:val="12"/>
                <w:szCs w:val="12"/>
              </w:rPr>
              <w:t>Yurtdışı Bankalar</w:t>
            </w:r>
          </w:p>
        </w:tc>
        <w:tc>
          <w:tcPr>
            <w:tcW w:w="368" w:type="pct"/>
            <w:shd w:val="clear" w:color="auto" w:fill="auto"/>
            <w:vAlign w:val="bottom"/>
          </w:tcPr>
          <w:p w14:paraId="2AF798CD" w14:textId="719E08F9" w:rsidR="0073740C" w:rsidRPr="00D32177" w:rsidRDefault="0073740C" w:rsidP="00B969CC">
            <w:pPr>
              <w:spacing w:line="226" w:lineRule="auto"/>
              <w:ind w:right="-38"/>
              <w:jc w:val="right"/>
              <w:rPr>
                <w:sz w:val="12"/>
                <w:szCs w:val="12"/>
              </w:rPr>
            </w:pPr>
            <w:r w:rsidRPr="00D32177">
              <w:rPr>
                <w:sz w:val="12"/>
                <w:szCs w:val="12"/>
              </w:rPr>
              <w:t>4.132.089</w:t>
            </w:r>
          </w:p>
        </w:tc>
        <w:tc>
          <w:tcPr>
            <w:tcW w:w="464" w:type="pct"/>
            <w:shd w:val="clear" w:color="auto" w:fill="auto"/>
            <w:vAlign w:val="bottom"/>
          </w:tcPr>
          <w:p w14:paraId="77ADB45B"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5DECF6A0"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66BE43CB"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2C3BC3A0" w14:textId="77777777" w:rsidR="0073740C" w:rsidRPr="00D32177" w:rsidRDefault="0073740C"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0BCC94CA"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4274BDAF" w14:textId="77777777" w:rsidR="0073740C" w:rsidRPr="00D32177" w:rsidRDefault="0073740C"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139DB42D" w14:textId="77777777" w:rsidR="0073740C" w:rsidRPr="00D32177" w:rsidRDefault="0073740C"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2415CE68" w14:textId="0D2C1532" w:rsidR="0073740C" w:rsidRPr="00D32177" w:rsidRDefault="0073740C" w:rsidP="00B969CC">
            <w:pPr>
              <w:spacing w:line="226" w:lineRule="auto"/>
              <w:ind w:right="-38"/>
              <w:jc w:val="right"/>
              <w:rPr>
                <w:sz w:val="12"/>
                <w:szCs w:val="12"/>
              </w:rPr>
            </w:pPr>
            <w:r w:rsidRPr="00D32177">
              <w:rPr>
                <w:sz w:val="12"/>
                <w:szCs w:val="12"/>
              </w:rPr>
              <w:t>4.132.089</w:t>
            </w:r>
          </w:p>
        </w:tc>
      </w:tr>
      <w:tr w:rsidR="0061273A" w:rsidRPr="00D32177" w14:paraId="63BFAF24" w14:textId="77777777" w:rsidTr="00B969CC">
        <w:trPr>
          <w:trHeight w:val="57"/>
        </w:trPr>
        <w:tc>
          <w:tcPr>
            <w:tcW w:w="1284" w:type="pct"/>
            <w:shd w:val="clear" w:color="auto" w:fill="auto"/>
            <w:vAlign w:val="bottom"/>
            <w:hideMark/>
          </w:tcPr>
          <w:p w14:paraId="4C08435E" w14:textId="77777777" w:rsidR="0073740C" w:rsidRPr="00D32177" w:rsidRDefault="0073740C" w:rsidP="0073740C">
            <w:pPr>
              <w:spacing w:line="226" w:lineRule="auto"/>
              <w:ind w:left="345"/>
              <w:rPr>
                <w:sz w:val="12"/>
                <w:szCs w:val="12"/>
              </w:rPr>
            </w:pPr>
            <w:r w:rsidRPr="00D32177">
              <w:rPr>
                <w:bCs/>
                <w:sz w:val="12"/>
                <w:szCs w:val="12"/>
              </w:rPr>
              <w:t>Katılım Bankası</w:t>
            </w:r>
          </w:p>
        </w:tc>
        <w:tc>
          <w:tcPr>
            <w:tcW w:w="368" w:type="pct"/>
            <w:shd w:val="clear" w:color="auto" w:fill="auto"/>
            <w:vAlign w:val="bottom"/>
          </w:tcPr>
          <w:p w14:paraId="740D3CCB" w14:textId="4AD9B948" w:rsidR="0073740C" w:rsidRPr="00D32177" w:rsidRDefault="0073740C" w:rsidP="00B969CC">
            <w:pPr>
              <w:spacing w:line="226" w:lineRule="auto"/>
              <w:ind w:right="-38"/>
              <w:jc w:val="right"/>
              <w:rPr>
                <w:sz w:val="12"/>
                <w:szCs w:val="12"/>
              </w:rPr>
            </w:pPr>
            <w:r w:rsidRPr="00D32177">
              <w:rPr>
                <w:sz w:val="12"/>
                <w:szCs w:val="12"/>
              </w:rPr>
              <w:t>23</w:t>
            </w:r>
          </w:p>
        </w:tc>
        <w:tc>
          <w:tcPr>
            <w:tcW w:w="464" w:type="pct"/>
            <w:shd w:val="clear" w:color="auto" w:fill="auto"/>
            <w:vAlign w:val="bottom"/>
          </w:tcPr>
          <w:p w14:paraId="3AE23B2C"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1404D18B" w14:textId="77777777" w:rsidR="0073740C" w:rsidRPr="00D32177" w:rsidRDefault="0073740C"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17E76AB6"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23F577D9" w14:textId="77777777" w:rsidR="0073740C" w:rsidRPr="00D32177" w:rsidRDefault="0073740C"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1B038E5C" w14:textId="77777777" w:rsidR="0073740C" w:rsidRPr="00D32177" w:rsidRDefault="0073740C"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727920AF" w14:textId="77777777" w:rsidR="0073740C" w:rsidRPr="00D32177" w:rsidRDefault="0073740C"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2BE7BB6F" w14:textId="77777777" w:rsidR="0073740C" w:rsidRPr="00D32177" w:rsidRDefault="0073740C"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740E4D7D" w14:textId="025F86E8" w:rsidR="0073740C" w:rsidRPr="00D32177" w:rsidRDefault="0073740C" w:rsidP="00B969CC">
            <w:pPr>
              <w:spacing w:line="226" w:lineRule="auto"/>
              <w:ind w:right="-38"/>
              <w:jc w:val="right"/>
              <w:rPr>
                <w:sz w:val="12"/>
                <w:szCs w:val="12"/>
              </w:rPr>
            </w:pPr>
            <w:r w:rsidRPr="00D32177">
              <w:rPr>
                <w:sz w:val="12"/>
                <w:szCs w:val="12"/>
              </w:rPr>
              <w:t>23</w:t>
            </w:r>
          </w:p>
        </w:tc>
      </w:tr>
      <w:tr w:rsidR="0061273A" w:rsidRPr="00D32177" w14:paraId="681649CC" w14:textId="77777777" w:rsidTr="00B969CC">
        <w:trPr>
          <w:trHeight w:val="57"/>
        </w:trPr>
        <w:tc>
          <w:tcPr>
            <w:tcW w:w="1284" w:type="pct"/>
            <w:shd w:val="clear" w:color="auto" w:fill="auto"/>
            <w:vAlign w:val="bottom"/>
            <w:hideMark/>
          </w:tcPr>
          <w:p w14:paraId="4BAEE64C" w14:textId="77777777" w:rsidR="000341FD" w:rsidRPr="00D32177" w:rsidRDefault="000341FD" w:rsidP="00313F77">
            <w:pPr>
              <w:spacing w:line="226" w:lineRule="auto"/>
              <w:ind w:left="345"/>
              <w:rPr>
                <w:sz w:val="12"/>
                <w:szCs w:val="12"/>
              </w:rPr>
            </w:pPr>
            <w:r w:rsidRPr="00D32177">
              <w:rPr>
                <w:bCs/>
                <w:sz w:val="12"/>
                <w:szCs w:val="12"/>
              </w:rPr>
              <w:t>Diğer</w:t>
            </w:r>
          </w:p>
        </w:tc>
        <w:tc>
          <w:tcPr>
            <w:tcW w:w="368" w:type="pct"/>
            <w:shd w:val="clear" w:color="auto" w:fill="auto"/>
            <w:vAlign w:val="bottom"/>
          </w:tcPr>
          <w:p w14:paraId="0FC5D2DF" w14:textId="77777777" w:rsidR="000341FD" w:rsidRPr="00D32177" w:rsidRDefault="000341FD"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33375FA6" w14:textId="77777777" w:rsidR="000341FD" w:rsidRPr="00D32177" w:rsidRDefault="000341FD"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6E5D2457" w14:textId="77777777" w:rsidR="000341FD" w:rsidRPr="00D32177" w:rsidRDefault="000341FD"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064810ED" w14:textId="77777777" w:rsidR="000341FD" w:rsidRPr="00D32177" w:rsidRDefault="000341FD"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15BDF631" w14:textId="77777777" w:rsidR="000341FD" w:rsidRPr="00D32177" w:rsidRDefault="000341FD"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339A8214" w14:textId="77777777" w:rsidR="000341FD" w:rsidRPr="00D32177" w:rsidRDefault="000341FD"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497D0FA8" w14:textId="77777777" w:rsidR="000341FD" w:rsidRPr="00D32177" w:rsidRDefault="000341FD"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5DCE8A6E" w14:textId="77777777" w:rsidR="000341FD" w:rsidRPr="00D32177" w:rsidRDefault="000341FD"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57A1751A" w14:textId="77777777" w:rsidR="000341FD" w:rsidRPr="00D32177" w:rsidRDefault="000341FD" w:rsidP="00B969CC">
            <w:pPr>
              <w:spacing w:line="226" w:lineRule="auto"/>
              <w:ind w:right="-38"/>
              <w:jc w:val="right"/>
              <w:rPr>
                <w:sz w:val="12"/>
                <w:szCs w:val="12"/>
              </w:rPr>
            </w:pPr>
            <w:r w:rsidRPr="00D32177">
              <w:rPr>
                <w:sz w:val="12"/>
                <w:szCs w:val="12"/>
              </w:rPr>
              <w:t>-</w:t>
            </w:r>
          </w:p>
        </w:tc>
      </w:tr>
      <w:tr w:rsidR="008B4FF5" w:rsidRPr="00D32177" w14:paraId="0494AB22" w14:textId="77777777" w:rsidTr="00B969CC">
        <w:trPr>
          <w:trHeight w:val="57"/>
        </w:trPr>
        <w:tc>
          <w:tcPr>
            <w:tcW w:w="1284" w:type="pct"/>
            <w:shd w:val="clear" w:color="auto" w:fill="auto"/>
            <w:vAlign w:val="bottom"/>
          </w:tcPr>
          <w:p w14:paraId="33558E9B" w14:textId="41E0B780" w:rsidR="008B4FF5" w:rsidRPr="00D32177" w:rsidRDefault="008B4FF5" w:rsidP="008B4FF5">
            <w:pPr>
              <w:spacing w:line="226" w:lineRule="auto"/>
              <w:ind w:left="345" w:hanging="345"/>
              <w:rPr>
                <w:bCs/>
                <w:sz w:val="12"/>
                <w:szCs w:val="12"/>
              </w:rPr>
            </w:pPr>
            <w:r w:rsidRPr="00D32177">
              <w:rPr>
                <w:bCs/>
                <w:sz w:val="12"/>
                <w:szCs w:val="12"/>
              </w:rPr>
              <w:t>IV. Katılma Hesapları-TP</w:t>
            </w:r>
          </w:p>
        </w:tc>
        <w:tc>
          <w:tcPr>
            <w:tcW w:w="368" w:type="pct"/>
            <w:shd w:val="clear" w:color="auto" w:fill="auto"/>
            <w:vAlign w:val="bottom"/>
          </w:tcPr>
          <w:p w14:paraId="744C9145" w14:textId="330A8241"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386DF06A" w14:textId="3533CB4F" w:rsidR="008B4FF5" w:rsidRPr="00D32177" w:rsidRDefault="008B4FF5" w:rsidP="00B969CC">
            <w:pPr>
              <w:spacing w:line="226" w:lineRule="auto"/>
              <w:ind w:right="-38"/>
              <w:jc w:val="right"/>
              <w:rPr>
                <w:sz w:val="12"/>
                <w:szCs w:val="12"/>
              </w:rPr>
            </w:pPr>
            <w:r w:rsidRPr="00D32177">
              <w:rPr>
                <w:sz w:val="12"/>
                <w:szCs w:val="12"/>
              </w:rPr>
              <w:t>18.839.054</w:t>
            </w:r>
          </w:p>
        </w:tc>
        <w:tc>
          <w:tcPr>
            <w:tcW w:w="428" w:type="pct"/>
            <w:shd w:val="clear" w:color="auto" w:fill="auto"/>
            <w:vAlign w:val="bottom"/>
          </w:tcPr>
          <w:p w14:paraId="6CACDF28" w14:textId="1F0B6B6B" w:rsidR="008B4FF5" w:rsidRPr="00D32177" w:rsidRDefault="008B4FF5" w:rsidP="00B969CC">
            <w:pPr>
              <w:spacing w:line="226" w:lineRule="auto"/>
              <w:ind w:right="-38"/>
              <w:jc w:val="right"/>
              <w:rPr>
                <w:sz w:val="12"/>
                <w:szCs w:val="12"/>
              </w:rPr>
            </w:pPr>
            <w:r w:rsidRPr="00D32177">
              <w:rPr>
                <w:sz w:val="12"/>
                <w:szCs w:val="12"/>
              </w:rPr>
              <w:t>27.332.410</w:t>
            </w:r>
          </w:p>
        </w:tc>
        <w:tc>
          <w:tcPr>
            <w:tcW w:w="428" w:type="pct"/>
            <w:shd w:val="clear" w:color="auto" w:fill="auto"/>
            <w:vAlign w:val="bottom"/>
          </w:tcPr>
          <w:p w14:paraId="3EF9FAC4" w14:textId="1424B9EC" w:rsidR="008B4FF5" w:rsidRPr="00D32177" w:rsidRDefault="008B4FF5" w:rsidP="00B969CC">
            <w:pPr>
              <w:spacing w:line="226" w:lineRule="auto"/>
              <w:ind w:right="-38"/>
              <w:jc w:val="right"/>
              <w:rPr>
                <w:sz w:val="12"/>
                <w:szCs w:val="12"/>
              </w:rPr>
            </w:pPr>
            <w:r w:rsidRPr="00D32177">
              <w:rPr>
                <w:sz w:val="12"/>
                <w:szCs w:val="12"/>
              </w:rPr>
              <w:t>3.658.203</w:t>
            </w:r>
          </w:p>
        </w:tc>
        <w:tc>
          <w:tcPr>
            <w:tcW w:w="386" w:type="pct"/>
            <w:shd w:val="clear" w:color="auto" w:fill="auto"/>
            <w:vAlign w:val="bottom"/>
          </w:tcPr>
          <w:p w14:paraId="17160726" w14:textId="6788C4A4" w:rsidR="008B4FF5" w:rsidRPr="00D32177" w:rsidRDefault="008B4FF5" w:rsidP="00B969CC">
            <w:pPr>
              <w:spacing w:line="226" w:lineRule="auto"/>
              <w:ind w:right="-38"/>
              <w:jc w:val="right"/>
              <w:rPr>
                <w:sz w:val="12"/>
                <w:szCs w:val="12"/>
              </w:rPr>
            </w:pPr>
            <w:r w:rsidRPr="00D32177">
              <w:rPr>
                <w:sz w:val="12"/>
                <w:szCs w:val="12"/>
              </w:rPr>
              <w:t>1</w:t>
            </w:r>
            <w:r w:rsidR="007A40B0" w:rsidRPr="00D32177">
              <w:rPr>
                <w:sz w:val="12"/>
                <w:szCs w:val="12"/>
              </w:rPr>
              <w:t>.</w:t>
            </w:r>
            <w:r w:rsidRPr="00D32177">
              <w:rPr>
                <w:sz w:val="12"/>
                <w:szCs w:val="12"/>
              </w:rPr>
              <w:t>394</w:t>
            </w:r>
            <w:r w:rsidR="007A40B0" w:rsidRPr="00D32177">
              <w:rPr>
                <w:sz w:val="12"/>
                <w:szCs w:val="12"/>
              </w:rPr>
              <w:t>.</w:t>
            </w:r>
            <w:r w:rsidRPr="00D32177">
              <w:rPr>
                <w:sz w:val="12"/>
                <w:szCs w:val="12"/>
              </w:rPr>
              <w:t>719</w:t>
            </w:r>
          </w:p>
        </w:tc>
        <w:tc>
          <w:tcPr>
            <w:tcW w:w="322" w:type="pct"/>
            <w:shd w:val="clear" w:color="auto" w:fill="auto"/>
            <w:vAlign w:val="bottom"/>
          </w:tcPr>
          <w:p w14:paraId="431CFD65" w14:textId="11E2FE25" w:rsidR="008B4FF5" w:rsidRPr="00D32177" w:rsidRDefault="008B4FF5" w:rsidP="00B969CC">
            <w:pPr>
              <w:spacing w:line="226" w:lineRule="auto"/>
              <w:ind w:right="-38"/>
              <w:jc w:val="right"/>
              <w:rPr>
                <w:sz w:val="12"/>
                <w:szCs w:val="12"/>
              </w:rPr>
            </w:pPr>
            <w:r w:rsidRPr="00D32177">
              <w:rPr>
                <w:sz w:val="12"/>
                <w:szCs w:val="12"/>
              </w:rPr>
              <w:t>52.613</w:t>
            </w:r>
          </w:p>
        </w:tc>
        <w:tc>
          <w:tcPr>
            <w:tcW w:w="386" w:type="pct"/>
            <w:shd w:val="clear" w:color="auto" w:fill="auto"/>
            <w:vAlign w:val="bottom"/>
          </w:tcPr>
          <w:p w14:paraId="4A31D532" w14:textId="4C3C9F11" w:rsidR="008B4FF5" w:rsidRPr="00D32177" w:rsidRDefault="008B4FF5" w:rsidP="00B969CC">
            <w:pPr>
              <w:spacing w:line="226" w:lineRule="auto"/>
              <w:ind w:right="-38"/>
              <w:jc w:val="right"/>
              <w:rPr>
                <w:sz w:val="12"/>
                <w:szCs w:val="12"/>
              </w:rPr>
            </w:pPr>
            <w:r w:rsidRPr="00D32177">
              <w:rPr>
                <w:sz w:val="12"/>
                <w:szCs w:val="12"/>
              </w:rPr>
              <w:t>664.802</w:t>
            </w:r>
          </w:p>
        </w:tc>
        <w:tc>
          <w:tcPr>
            <w:tcW w:w="408" w:type="pct"/>
            <w:shd w:val="clear" w:color="auto" w:fill="auto"/>
            <w:vAlign w:val="bottom"/>
          </w:tcPr>
          <w:p w14:paraId="74CCC045" w14:textId="4CAF2FE8"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6DF9007D" w14:textId="77CDC439" w:rsidR="008B4FF5" w:rsidRPr="00D32177" w:rsidRDefault="008B4FF5" w:rsidP="00B969CC">
            <w:pPr>
              <w:spacing w:line="226" w:lineRule="auto"/>
              <w:ind w:right="-38"/>
              <w:jc w:val="right"/>
              <w:rPr>
                <w:sz w:val="12"/>
                <w:szCs w:val="12"/>
              </w:rPr>
            </w:pPr>
            <w:r w:rsidRPr="00D32177">
              <w:rPr>
                <w:sz w:val="12"/>
                <w:szCs w:val="12"/>
              </w:rPr>
              <w:t>51.941.801</w:t>
            </w:r>
          </w:p>
        </w:tc>
      </w:tr>
      <w:tr w:rsidR="008B4FF5" w:rsidRPr="00D32177" w14:paraId="070FCC00" w14:textId="77777777" w:rsidTr="00B969CC">
        <w:trPr>
          <w:trHeight w:val="57"/>
        </w:trPr>
        <w:tc>
          <w:tcPr>
            <w:tcW w:w="1284" w:type="pct"/>
            <w:shd w:val="clear" w:color="auto" w:fill="auto"/>
            <w:vAlign w:val="bottom"/>
            <w:hideMark/>
          </w:tcPr>
          <w:p w14:paraId="5F608A53" w14:textId="77777777" w:rsidR="008B4FF5" w:rsidRPr="00D32177" w:rsidRDefault="008B4FF5" w:rsidP="008B4FF5">
            <w:pPr>
              <w:spacing w:line="226" w:lineRule="auto"/>
              <w:ind w:left="213"/>
              <w:rPr>
                <w:sz w:val="12"/>
                <w:szCs w:val="12"/>
              </w:rPr>
            </w:pPr>
            <w:r w:rsidRPr="00D32177">
              <w:rPr>
                <w:bCs/>
                <w:sz w:val="12"/>
                <w:szCs w:val="12"/>
              </w:rPr>
              <w:t>Resmi Kuruluşlar</w:t>
            </w:r>
          </w:p>
        </w:tc>
        <w:tc>
          <w:tcPr>
            <w:tcW w:w="368" w:type="pct"/>
            <w:shd w:val="clear" w:color="auto" w:fill="auto"/>
            <w:vAlign w:val="bottom"/>
          </w:tcPr>
          <w:p w14:paraId="15A77D4D"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557EC312" w14:textId="6D6EF48E" w:rsidR="008B4FF5" w:rsidRPr="00D32177" w:rsidRDefault="008B4FF5" w:rsidP="00B969CC">
            <w:pPr>
              <w:spacing w:line="226" w:lineRule="auto"/>
              <w:ind w:right="-38"/>
              <w:jc w:val="right"/>
              <w:rPr>
                <w:sz w:val="12"/>
                <w:szCs w:val="12"/>
              </w:rPr>
            </w:pPr>
            <w:r w:rsidRPr="00D32177">
              <w:rPr>
                <w:sz w:val="12"/>
                <w:szCs w:val="12"/>
              </w:rPr>
              <w:t>13.046.181</w:t>
            </w:r>
          </w:p>
        </w:tc>
        <w:tc>
          <w:tcPr>
            <w:tcW w:w="428" w:type="pct"/>
            <w:shd w:val="clear" w:color="auto" w:fill="auto"/>
            <w:vAlign w:val="bottom"/>
          </w:tcPr>
          <w:p w14:paraId="7B0E6A0B" w14:textId="6E454351" w:rsidR="008B4FF5" w:rsidRPr="00D32177" w:rsidRDefault="008B4FF5" w:rsidP="00B969CC">
            <w:pPr>
              <w:spacing w:line="226" w:lineRule="auto"/>
              <w:ind w:right="-38"/>
              <w:jc w:val="right"/>
              <w:rPr>
                <w:sz w:val="12"/>
                <w:szCs w:val="12"/>
              </w:rPr>
            </w:pPr>
            <w:r w:rsidRPr="00D32177">
              <w:rPr>
                <w:sz w:val="12"/>
                <w:szCs w:val="12"/>
              </w:rPr>
              <w:t>1.885.163</w:t>
            </w:r>
          </w:p>
        </w:tc>
        <w:tc>
          <w:tcPr>
            <w:tcW w:w="428" w:type="pct"/>
            <w:shd w:val="clear" w:color="auto" w:fill="auto"/>
            <w:vAlign w:val="bottom"/>
          </w:tcPr>
          <w:p w14:paraId="73072666" w14:textId="630C1BC1" w:rsidR="008B4FF5" w:rsidRPr="00D32177" w:rsidRDefault="008B4FF5" w:rsidP="00B969CC">
            <w:pPr>
              <w:spacing w:line="226" w:lineRule="auto"/>
              <w:ind w:right="-38"/>
              <w:jc w:val="right"/>
              <w:rPr>
                <w:sz w:val="12"/>
                <w:szCs w:val="12"/>
              </w:rPr>
            </w:pPr>
            <w:r w:rsidRPr="00D32177">
              <w:rPr>
                <w:sz w:val="12"/>
                <w:szCs w:val="12"/>
              </w:rPr>
              <w:t>2.778.203</w:t>
            </w:r>
          </w:p>
        </w:tc>
        <w:tc>
          <w:tcPr>
            <w:tcW w:w="386" w:type="pct"/>
            <w:shd w:val="clear" w:color="auto" w:fill="auto"/>
            <w:vAlign w:val="bottom"/>
          </w:tcPr>
          <w:p w14:paraId="74590160" w14:textId="747CA673" w:rsidR="008B4FF5" w:rsidRPr="00D32177" w:rsidRDefault="008B4FF5" w:rsidP="00B969CC">
            <w:pPr>
              <w:spacing w:line="226" w:lineRule="auto"/>
              <w:ind w:right="-38"/>
              <w:jc w:val="right"/>
              <w:rPr>
                <w:sz w:val="12"/>
                <w:szCs w:val="12"/>
              </w:rPr>
            </w:pPr>
            <w:r w:rsidRPr="00D32177">
              <w:rPr>
                <w:sz w:val="12"/>
                <w:szCs w:val="12"/>
              </w:rPr>
              <w:t>2</w:t>
            </w:r>
            <w:r w:rsidR="007A40B0" w:rsidRPr="00D32177">
              <w:rPr>
                <w:sz w:val="12"/>
                <w:szCs w:val="12"/>
              </w:rPr>
              <w:t>.</w:t>
            </w:r>
            <w:r w:rsidRPr="00D32177">
              <w:rPr>
                <w:sz w:val="12"/>
                <w:szCs w:val="12"/>
              </w:rPr>
              <w:t>990</w:t>
            </w:r>
          </w:p>
        </w:tc>
        <w:tc>
          <w:tcPr>
            <w:tcW w:w="322" w:type="pct"/>
            <w:shd w:val="clear" w:color="auto" w:fill="auto"/>
            <w:vAlign w:val="bottom"/>
          </w:tcPr>
          <w:p w14:paraId="1596B67D" w14:textId="236AA1F9"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51E3A191" w14:textId="4D10CEC9"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24BA0E72"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10C8EBEE" w14:textId="1A0F5520" w:rsidR="008B4FF5" w:rsidRPr="00D32177" w:rsidRDefault="008B4FF5" w:rsidP="00B969CC">
            <w:pPr>
              <w:spacing w:line="226" w:lineRule="auto"/>
              <w:ind w:right="-38"/>
              <w:jc w:val="right"/>
              <w:rPr>
                <w:sz w:val="12"/>
                <w:szCs w:val="12"/>
              </w:rPr>
            </w:pPr>
            <w:r w:rsidRPr="00D32177">
              <w:rPr>
                <w:sz w:val="12"/>
                <w:szCs w:val="12"/>
              </w:rPr>
              <w:t>17.712.537</w:t>
            </w:r>
          </w:p>
        </w:tc>
      </w:tr>
      <w:tr w:rsidR="008B4FF5" w:rsidRPr="00D32177" w14:paraId="1CCF0AD0" w14:textId="77777777" w:rsidTr="00B969CC">
        <w:trPr>
          <w:trHeight w:val="57"/>
        </w:trPr>
        <w:tc>
          <w:tcPr>
            <w:tcW w:w="1284" w:type="pct"/>
            <w:shd w:val="clear" w:color="auto" w:fill="auto"/>
            <w:vAlign w:val="bottom"/>
            <w:hideMark/>
          </w:tcPr>
          <w:p w14:paraId="0411DADE" w14:textId="77777777" w:rsidR="008B4FF5" w:rsidRPr="00D32177" w:rsidRDefault="008B4FF5" w:rsidP="008B4FF5">
            <w:pPr>
              <w:spacing w:line="226" w:lineRule="auto"/>
              <w:ind w:left="213"/>
              <w:rPr>
                <w:sz w:val="12"/>
                <w:szCs w:val="12"/>
              </w:rPr>
            </w:pPr>
            <w:r w:rsidRPr="00D32177">
              <w:rPr>
                <w:bCs/>
                <w:sz w:val="12"/>
                <w:szCs w:val="12"/>
              </w:rPr>
              <w:t>Ticari Kuruluşlar</w:t>
            </w:r>
          </w:p>
        </w:tc>
        <w:tc>
          <w:tcPr>
            <w:tcW w:w="368" w:type="pct"/>
            <w:shd w:val="clear" w:color="auto" w:fill="auto"/>
            <w:vAlign w:val="bottom"/>
          </w:tcPr>
          <w:p w14:paraId="3C063956"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55D2650B" w14:textId="1717651E" w:rsidR="008B4FF5" w:rsidRPr="00D32177" w:rsidRDefault="008B4FF5" w:rsidP="00B969CC">
            <w:pPr>
              <w:spacing w:line="226" w:lineRule="auto"/>
              <w:ind w:right="-38"/>
              <w:jc w:val="right"/>
              <w:rPr>
                <w:sz w:val="12"/>
                <w:szCs w:val="12"/>
              </w:rPr>
            </w:pPr>
            <w:r w:rsidRPr="00D32177">
              <w:rPr>
                <w:sz w:val="12"/>
                <w:szCs w:val="12"/>
              </w:rPr>
              <w:t>5.777.163</w:t>
            </w:r>
          </w:p>
        </w:tc>
        <w:tc>
          <w:tcPr>
            <w:tcW w:w="428" w:type="pct"/>
            <w:shd w:val="clear" w:color="auto" w:fill="auto"/>
            <w:vAlign w:val="bottom"/>
          </w:tcPr>
          <w:p w14:paraId="037B37CF" w14:textId="409021B8" w:rsidR="008B4FF5" w:rsidRPr="00D32177" w:rsidRDefault="008B4FF5" w:rsidP="00B969CC">
            <w:pPr>
              <w:spacing w:line="226" w:lineRule="auto"/>
              <w:ind w:right="-38"/>
              <w:jc w:val="right"/>
              <w:rPr>
                <w:sz w:val="12"/>
                <w:szCs w:val="12"/>
              </w:rPr>
            </w:pPr>
            <w:r w:rsidRPr="00D32177">
              <w:rPr>
                <w:sz w:val="12"/>
                <w:szCs w:val="12"/>
              </w:rPr>
              <w:t>23.198.796</w:t>
            </w:r>
          </w:p>
        </w:tc>
        <w:tc>
          <w:tcPr>
            <w:tcW w:w="428" w:type="pct"/>
            <w:shd w:val="clear" w:color="auto" w:fill="auto"/>
            <w:vAlign w:val="bottom"/>
          </w:tcPr>
          <w:p w14:paraId="2918A763" w14:textId="30683BA1" w:rsidR="008B4FF5" w:rsidRPr="00D32177" w:rsidRDefault="008B4FF5" w:rsidP="00B969CC">
            <w:pPr>
              <w:spacing w:line="226" w:lineRule="auto"/>
              <w:ind w:right="-38"/>
              <w:jc w:val="right"/>
              <w:rPr>
                <w:sz w:val="12"/>
                <w:szCs w:val="12"/>
              </w:rPr>
            </w:pPr>
            <w:r w:rsidRPr="00D32177">
              <w:rPr>
                <w:sz w:val="12"/>
                <w:szCs w:val="12"/>
              </w:rPr>
              <w:t>715.496</w:t>
            </w:r>
          </w:p>
        </w:tc>
        <w:tc>
          <w:tcPr>
            <w:tcW w:w="386" w:type="pct"/>
            <w:shd w:val="clear" w:color="auto" w:fill="auto"/>
            <w:vAlign w:val="bottom"/>
          </w:tcPr>
          <w:p w14:paraId="31DA5ABB" w14:textId="29F80981" w:rsidR="008B4FF5" w:rsidRPr="00D32177" w:rsidRDefault="008B4FF5" w:rsidP="00B969CC">
            <w:pPr>
              <w:spacing w:line="226" w:lineRule="auto"/>
              <w:ind w:right="-38"/>
              <w:jc w:val="right"/>
              <w:rPr>
                <w:sz w:val="12"/>
                <w:szCs w:val="12"/>
              </w:rPr>
            </w:pPr>
            <w:r w:rsidRPr="00D32177">
              <w:rPr>
                <w:sz w:val="12"/>
                <w:szCs w:val="12"/>
              </w:rPr>
              <w:t>1</w:t>
            </w:r>
            <w:r w:rsidR="007A40B0" w:rsidRPr="00D32177">
              <w:rPr>
                <w:sz w:val="12"/>
                <w:szCs w:val="12"/>
              </w:rPr>
              <w:t>.</w:t>
            </w:r>
            <w:r w:rsidRPr="00D32177">
              <w:rPr>
                <w:sz w:val="12"/>
                <w:szCs w:val="12"/>
              </w:rPr>
              <w:t>391</w:t>
            </w:r>
            <w:r w:rsidR="007A40B0" w:rsidRPr="00D32177">
              <w:rPr>
                <w:sz w:val="12"/>
                <w:szCs w:val="12"/>
              </w:rPr>
              <w:t>.</w:t>
            </w:r>
            <w:r w:rsidRPr="00D32177">
              <w:rPr>
                <w:sz w:val="12"/>
                <w:szCs w:val="12"/>
              </w:rPr>
              <w:t>278</w:t>
            </w:r>
          </w:p>
        </w:tc>
        <w:tc>
          <w:tcPr>
            <w:tcW w:w="322" w:type="pct"/>
            <w:shd w:val="clear" w:color="auto" w:fill="auto"/>
            <w:vAlign w:val="bottom"/>
          </w:tcPr>
          <w:p w14:paraId="20D782A4" w14:textId="30DFF0BB" w:rsidR="008B4FF5" w:rsidRPr="00D32177" w:rsidRDefault="008B4FF5" w:rsidP="00B969CC">
            <w:pPr>
              <w:spacing w:line="226" w:lineRule="auto"/>
              <w:ind w:right="-38"/>
              <w:jc w:val="right"/>
              <w:rPr>
                <w:sz w:val="12"/>
                <w:szCs w:val="12"/>
              </w:rPr>
            </w:pPr>
            <w:r w:rsidRPr="00D32177">
              <w:rPr>
                <w:sz w:val="12"/>
                <w:szCs w:val="12"/>
              </w:rPr>
              <w:t>47.265</w:t>
            </w:r>
          </w:p>
        </w:tc>
        <w:tc>
          <w:tcPr>
            <w:tcW w:w="386" w:type="pct"/>
            <w:shd w:val="clear" w:color="auto" w:fill="auto"/>
            <w:vAlign w:val="bottom"/>
          </w:tcPr>
          <w:p w14:paraId="06BB84BB" w14:textId="4D77583B" w:rsidR="008B4FF5" w:rsidRPr="00D32177" w:rsidRDefault="008B4FF5" w:rsidP="00B969CC">
            <w:pPr>
              <w:spacing w:line="226" w:lineRule="auto"/>
              <w:ind w:right="-38"/>
              <w:jc w:val="right"/>
              <w:rPr>
                <w:sz w:val="12"/>
                <w:szCs w:val="12"/>
              </w:rPr>
            </w:pPr>
            <w:r w:rsidRPr="00D32177">
              <w:rPr>
                <w:sz w:val="12"/>
                <w:szCs w:val="12"/>
              </w:rPr>
              <w:t>660.654</w:t>
            </w:r>
          </w:p>
        </w:tc>
        <w:tc>
          <w:tcPr>
            <w:tcW w:w="408" w:type="pct"/>
            <w:shd w:val="clear" w:color="auto" w:fill="auto"/>
            <w:vAlign w:val="bottom"/>
          </w:tcPr>
          <w:p w14:paraId="62DFA16B"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38407B82" w14:textId="3D81F680" w:rsidR="008B4FF5" w:rsidRPr="00D32177" w:rsidRDefault="008B4FF5" w:rsidP="00B969CC">
            <w:pPr>
              <w:spacing w:line="226" w:lineRule="auto"/>
              <w:ind w:right="-38"/>
              <w:jc w:val="right"/>
              <w:rPr>
                <w:sz w:val="12"/>
                <w:szCs w:val="12"/>
              </w:rPr>
            </w:pPr>
            <w:r w:rsidRPr="00D32177">
              <w:rPr>
                <w:sz w:val="12"/>
                <w:szCs w:val="12"/>
              </w:rPr>
              <w:t>31.790.652</w:t>
            </w:r>
          </w:p>
        </w:tc>
      </w:tr>
      <w:tr w:rsidR="008B4FF5" w:rsidRPr="00D32177" w14:paraId="6AAA1D90" w14:textId="77777777" w:rsidTr="00B969CC">
        <w:trPr>
          <w:trHeight w:val="57"/>
        </w:trPr>
        <w:tc>
          <w:tcPr>
            <w:tcW w:w="1284" w:type="pct"/>
            <w:shd w:val="clear" w:color="auto" w:fill="auto"/>
            <w:vAlign w:val="bottom"/>
            <w:hideMark/>
          </w:tcPr>
          <w:p w14:paraId="4DDE8635" w14:textId="77777777" w:rsidR="008B4FF5" w:rsidRPr="00D32177" w:rsidRDefault="008B4FF5" w:rsidP="008B4FF5">
            <w:pPr>
              <w:spacing w:line="226" w:lineRule="auto"/>
              <w:ind w:left="213"/>
              <w:rPr>
                <w:sz w:val="12"/>
                <w:szCs w:val="12"/>
              </w:rPr>
            </w:pPr>
            <w:r w:rsidRPr="00D32177">
              <w:rPr>
                <w:bCs/>
                <w:sz w:val="12"/>
                <w:szCs w:val="12"/>
              </w:rPr>
              <w:t>Diğer Kuruluşlar</w:t>
            </w:r>
          </w:p>
        </w:tc>
        <w:tc>
          <w:tcPr>
            <w:tcW w:w="368" w:type="pct"/>
            <w:shd w:val="clear" w:color="auto" w:fill="auto"/>
            <w:vAlign w:val="bottom"/>
          </w:tcPr>
          <w:p w14:paraId="6CCF8561"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703CCA2E" w14:textId="42CABE81" w:rsidR="008B4FF5" w:rsidRPr="00D32177" w:rsidRDefault="008B4FF5" w:rsidP="00B969CC">
            <w:pPr>
              <w:spacing w:line="226" w:lineRule="auto"/>
              <w:ind w:right="-38"/>
              <w:jc w:val="right"/>
              <w:rPr>
                <w:sz w:val="12"/>
                <w:szCs w:val="12"/>
              </w:rPr>
            </w:pPr>
            <w:r w:rsidRPr="00D32177">
              <w:rPr>
                <w:sz w:val="12"/>
                <w:szCs w:val="12"/>
              </w:rPr>
              <w:t>15.710</w:t>
            </w:r>
          </w:p>
        </w:tc>
        <w:tc>
          <w:tcPr>
            <w:tcW w:w="428" w:type="pct"/>
            <w:shd w:val="clear" w:color="auto" w:fill="auto"/>
            <w:vAlign w:val="bottom"/>
          </w:tcPr>
          <w:p w14:paraId="67252EEF" w14:textId="1E6C6BB4" w:rsidR="008B4FF5" w:rsidRPr="00D32177" w:rsidRDefault="008B4FF5" w:rsidP="00B969CC">
            <w:pPr>
              <w:spacing w:line="226" w:lineRule="auto"/>
              <w:ind w:right="-38"/>
              <w:jc w:val="right"/>
              <w:rPr>
                <w:sz w:val="12"/>
                <w:szCs w:val="12"/>
              </w:rPr>
            </w:pPr>
            <w:r w:rsidRPr="00D32177">
              <w:rPr>
                <w:sz w:val="12"/>
                <w:szCs w:val="12"/>
              </w:rPr>
              <w:t>1.963.784</w:t>
            </w:r>
          </w:p>
        </w:tc>
        <w:tc>
          <w:tcPr>
            <w:tcW w:w="428" w:type="pct"/>
            <w:shd w:val="clear" w:color="auto" w:fill="auto"/>
            <w:vAlign w:val="bottom"/>
          </w:tcPr>
          <w:p w14:paraId="18867A24" w14:textId="205E0864" w:rsidR="008B4FF5" w:rsidRPr="00D32177" w:rsidRDefault="008B4FF5" w:rsidP="00B969CC">
            <w:pPr>
              <w:spacing w:line="226" w:lineRule="auto"/>
              <w:ind w:right="-38"/>
              <w:jc w:val="right"/>
              <w:rPr>
                <w:sz w:val="12"/>
                <w:szCs w:val="12"/>
              </w:rPr>
            </w:pPr>
            <w:r w:rsidRPr="00D32177">
              <w:rPr>
                <w:sz w:val="12"/>
                <w:szCs w:val="12"/>
              </w:rPr>
              <w:t>164.504</w:t>
            </w:r>
          </w:p>
        </w:tc>
        <w:tc>
          <w:tcPr>
            <w:tcW w:w="386" w:type="pct"/>
            <w:shd w:val="clear" w:color="auto" w:fill="auto"/>
            <w:vAlign w:val="bottom"/>
          </w:tcPr>
          <w:p w14:paraId="7A087F75" w14:textId="5F5ABB36" w:rsidR="008B4FF5" w:rsidRPr="00D32177" w:rsidRDefault="008B4FF5" w:rsidP="00B969CC">
            <w:pPr>
              <w:spacing w:line="226" w:lineRule="auto"/>
              <w:ind w:right="-38"/>
              <w:jc w:val="right"/>
              <w:rPr>
                <w:sz w:val="12"/>
                <w:szCs w:val="12"/>
              </w:rPr>
            </w:pPr>
            <w:r w:rsidRPr="00D32177">
              <w:rPr>
                <w:sz w:val="12"/>
                <w:szCs w:val="12"/>
              </w:rPr>
              <w:t>451</w:t>
            </w:r>
          </w:p>
        </w:tc>
        <w:tc>
          <w:tcPr>
            <w:tcW w:w="322" w:type="pct"/>
            <w:shd w:val="clear" w:color="auto" w:fill="auto"/>
            <w:vAlign w:val="bottom"/>
          </w:tcPr>
          <w:p w14:paraId="330E972D" w14:textId="6F669C2B" w:rsidR="008B4FF5" w:rsidRPr="00D32177" w:rsidRDefault="008B4FF5" w:rsidP="00B969CC">
            <w:pPr>
              <w:spacing w:line="226" w:lineRule="auto"/>
              <w:ind w:right="-38"/>
              <w:jc w:val="right"/>
              <w:rPr>
                <w:sz w:val="12"/>
                <w:szCs w:val="12"/>
              </w:rPr>
            </w:pPr>
            <w:r w:rsidRPr="00D32177">
              <w:rPr>
                <w:sz w:val="12"/>
                <w:szCs w:val="12"/>
              </w:rPr>
              <w:t>5348</w:t>
            </w:r>
          </w:p>
        </w:tc>
        <w:tc>
          <w:tcPr>
            <w:tcW w:w="386" w:type="pct"/>
            <w:shd w:val="clear" w:color="auto" w:fill="auto"/>
            <w:vAlign w:val="bottom"/>
          </w:tcPr>
          <w:p w14:paraId="51CA73EF" w14:textId="7120B500" w:rsidR="008B4FF5" w:rsidRPr="00D32177" w:rsidRDefault="008B4FF5" w:rsidP="00B969CC">
            <w:pPr>
              <w:spacing w:line="226" w:lineRule="auto"/>
              <w:ind w:right="-38"/>
              <w:jc w:val="right"/>
              <w:rPr>
                <w:sz w:val="12"/>
                <w:szCs w:val="12"/>
              </w:rPr>
            </w:pPr>
            <w:r w:rsidRPr="00D32177">
              <w:rPr>
                <w:sz w:val="12"/>
                <w:szCs w:val="12"/>
              </w:rPr>
              <w:t>4148</w:t>
            </w:r>
          </w:p>
        </w:tc>
        <w:tc>
          <w:tcPr>
            <w:tcW w:w="408" w:type="pct"/>
            <w:shd w:val="clear" w:color="auto" w:fill="auto"/>
            <w:vAlign w:val="bottom"/>
          </w:tcPr>
          <w:p w14:paraId="5ECE88D1"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34639078" w14:textId="7CC61E18" w:rsidR="008B4FF5" w:rsidRPr="00D32177" w:rsidRDefault="008B4FF5" w:rsidP="00B969CC">
            <w:pPr>
              <w:spacing w:line="226" w:lineRule="auto"/>
              <w:ind w:right="-38"/>
              <w:jc w:val="right"/>
              <w:rPr>
                <w:sz w:val="12"/>
                <w:szCs w:val="12"/>
              </w:rPr>
            </w:pPr>
            <w:r w:rsidRPr="00D32177">
              <w:rPr>
                <w:sz w:val="12"/>
                <w:szCs w:val="12"/>
              </w:rPr>
              <w:t>2.153.945</w:t>
            </w:r>
          </w:p>
        </w:tc>
      </w:tr>
      <w:tr w:rsidR="008B4FF5" w:rsidRPr="00D32177" w14:paraId="12CFEF15" w14:textId="77777777" w:rsidTr="00B969CC">
        <w:trPr>
          <w:trHeight w:val="57"/>
        </w:trPr>
        <w:tc>
          <w:tcPr>
            <w:tcW w:w="1284" w:type="pct"/>
            <w:shd w:val="clear" w:color="auto" w:fill="auto"/>
            <w:vAlign w:val="bottom"/>
            <w:hideMark/>
          </w:tcPr>
          <w:p w14:paraId="1B3D1294" w14:textId="77777777" w:rsidR="008B4FF5" w:rsidRPr="00D32177" w:rsidRDefault="008B4FF5" w:rsidP="008B4FF5">
            <w:pPr>
              <w:spacing w:line="226" w:lineRule="auto"/>
              <w:ind w:left="213"/>
              <w:rPr>
                <w:sz w:val="12"/>
                <w:szCs w:val="12"/>
              </w:rPr>
            </w:pPr>
            <w:r w:rsidRPr="00D32177">
              <w:rPr>
                <w:bCs/>
                <w:sz w:val="12"/>
                <w:szCs w:val="12"/>
              </w:rPr>
              <w:t>Ticari ve Diğer Kur.</w:t>
            </w:r>
          </w:p>
        </w:tc>
        <w:tc>
          <w:tcPr>
            <w:tcW w:w="368" w:type="pct"/>
            <w:shd w:val="clear" w:color="auto" w:fill="auto"/>
            <w:vAlign w:val="bottom"/>
          </w:tcPr>
          <w:p w14:paraId="10FE7582"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0CEEC97B"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3FB43193" w14:textId="0EBBDC05"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7EDEAF96"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40030FDE"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50849396"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091EB677"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7A4AA5F4"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1CCD80B9" w14:textId="28C1DF2F" w:rsidR="008B4FF5" w:rsidRPr="00D32177" w:rsidRDefault="008B4FF5" w:rsidP="00B969CC">
            <w:pPr>
              <w:spacing w:line="226" w:lineRule="auto"/>
              <w:ind w:right="-38"/>
              <w:jc w:val="right"/>
              <w:rPr>
                <w:sz w:val="12"/>
                <w:szCs w:val="12"/>
              </w:rPr>
            </w:pPr>
            <w:r w:rsidRPr="00D32177">
              <w:rPr>
                <w:sz w:val="12"/>
                <w:szCs w:val="12"/>
              </w:rPr>
              <w:t>-</w:t>
            </w:r>
          </w:p>
        </w:tc>
      </w:tr>
      <w:tr w:rsidR="008B4FF5" w:rsidRPr="00D32177" w14:paraId="49557985" w14:textId="77777777" w:rsidTr="00B969CC">
        <w:trPr>
          <w:trHeight w:val="57"/>
        </w:trPr>
        <w:tc>
          <w:tcPr>
            <w:tcW w:w="1284" w:type="pct"/>
            <w:shd w:val="clear" w:color="auto" w:fill="auto"/>
            <w:vAlign w:val="bottom"/>
            <w:hideMark/>
          </w:tcPr>
          <w:p w14:paraId="4E13C31B" w14:textId="77777777" w:rsidR="008B4FF5" w:rsidRPr="00D32177" w:rsidRDefault="008B4FF5" w:rsidP="008B4FF5">
            <w:pPr>
              <w:spacing w:line="226" w:lineRule="auto"/>
              <w:ind w:left="213"/>
              <w:rPr>
                <w:sz w:val="12"/>
                <w:szCs w:val="12"/>
              </w:rPr>
            </w:pPr>
            <w:r w:rsidRPr="00D32177">
              <w:rPr>
                <w:bCs/>
                <w:sz w:val="12"/>
                <w:szCs w:val="12"/>
              </w:rPr>
              <w:t>Bankalar ve Katılım Bankası</w:t>
            </w:r>
          </w:p>
        </w:tc>
        <w:tc>
          <w:tcPr>
            <w:tcW w:w="368" w:type="pct"/>
            <w:shd w:val="clear" w:color="auto" w:fill="auto"/>
            <w:vAlign w:val="bottom"/>
          </w:tcPr>
          <w:p w14:paraId="6730D1C6"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4DC9DE60" w14:textId="7CCB466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3FF25A47" w14:textId="7BA0AC40" w:rsidR="008B4FF5" w:rsidRPr="00D32177" w:rsidRDefault="008B4FF5" w:rsidP="00B969CC">
            <w:pPr>
              <w:spacing w:line="226" w:lineRule="auto"/>
              <w:ind w:right="-38"/>
              <w:jc w:val="right"/>
              <w:rPr>
                <w:sz w:val="12"/>
                <w:szCs w:val="12"/>
              </w:rPr>
            </w:pPr>
            <w:r w:rsidRPr="00D32177">
              <w:rPr>
                <w:sz w:val="12"/>
                <w:szCs w:val="12"/>
              </w:rPr>
              <w:t>284.667</w:t>
            </w:r>
          </w:p>
        </w:tc>
        <w:tc>
          <w:tcPr>
            <w:tcW w:w="428" w:type="pct"/>
            <w:shd w:val="clear" w:color="auto" w:fill="auto"/>
            <w:vAlign w:val="bottom"/>
          </w:tcPr>
          <w:p w14:paraId="37F60004" w14:textId="41C84164"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78E89BCF" w14:textId="345DF999"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4DD52899" w14:textId="074EA434"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1D02EBF2" w14:textId="4A108144"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08EAF75E" w14:textId="2F427BFC"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31168E15" w14:textId="69375CB6" w:rsidR="008B4FF5" w:rsidRPr="00D32177" w:rsidRDefault="008B4FF5" w:rsidP="00B969CC">
            <w:pPr>
              <w:spacing w:line="226" w:lineRule="auto"/>
              <w:ind w:right="-38"/>
              <w:jc w:val="right"/>
              <w:rPr>
                <w:sz w:val="12"/>
                <w:szCs w:val="12"/>
              </w:rPr>
            </w:pPr>
            <w:r w:rsidRPr="00D32177">
              <w:rPr>
                <w:sz w:val="12"/>
                <w:szCs w:val="12"/>
              </w:rPr>
              <w:t>284.667</w:t>
            </w:r>
          </w:p>
        </w:tc>
      </w:tr>
      <w:tr w:rsidR="008B4FF5" w:rsidRPr="00D32177" w14:paraId="509B5D42" w14:textId="77777777" w:rsidTr="00B969CC">
        <w:trPr>
          <w:trHeight w:val="57"/>
        </w:trPr>
        <w:tc>
          <w:tcPr>
            <w:tcW w:w="1284" w:type="pct"/>
            <w:shd w:val="clear" w:color="auto" w:fill="auto"/>
            <w:vAlign w:val="bottom"/>
            <w:hideMark/>
          </w:tcPr>
          <w:p w14:paraId="6F23BE80" w14:textId="77777777" w:rsidR="008B4FF5" w:rsidRPr="00D32177" w:rsidRDefault="008B4FF5" w:rsidP="008B4FF5">
            <w:pPr>
              <w:spacing w:line="226" w:lineRule="auto"/>
              <w:rPr>
                <w:sz w:val="12"/>
                <w:szCs w:val="12"/>
              </w:rPr>
            </w:pPr>
            <w:r w:rsidRPr="00D32177">
              <w:rPr>
                <w:sz w:val="12"/>
                <w:szCs w:val="12"/>
              </w:rPr>
              <w:t>V. Özel Cari Hesabı Gerçek Kişi Ticari Olmayan-YP</w:t>
            </w:r>
          </w:p>
        </w:tc>
        <w:tc>
          <w:tcPr>
            <w:tcW w:w="368" w:type="pct"/>
            <w:shd w:val="clear" w:color="auto" w:fill="auto"/>
            <w:vAlign w:val="bottom"/>
          </w:tcPr>
          <w:p w14:paraId="495036E0" w14:textId="5B2F5BB9" w:rsidR="008B4FF5" w:rsidRPr="00D32177" w:rsidRDefault="008B4FF5" w:rsidP="00B969CC">
            <w:pPr>
              <w:spacing w:line="226" w:lineRule="auto"/>
              <w:ind w:right="-38"/>
              <w:jc w:val="right"/>
              <w:rPr>
                <w:sz w:val="12"/>
                <w:szCs w:val="12"/>
              </w:rPr>
            </w:pPr>
            <w:r w:rsidRPr="00D32177">
              <w:rPr>
                <w:sz w:val="12"/>
                <w:szCs w:val="12"/>
              </w:rPr>
              <w:t>7.143.395</w:t>
            </w:r>
          </w:p>
        </w:tc>
        <w:tc>
          <w:tcPr>
            <w:tcW w:w="464" w:type="pct"/>
            <w:shd w:val="clear" w:color="auto" w:fill="auto"/>
            <w:vAlign w:val="bottom"/>
          </w:tcPr>
          <w:p w14:paraId="25560B50"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70FCD107"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2DEBF8FF"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50BC276D"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5D4163CD"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309E9C32"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4FDAF325"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1DAEA923" w14:textId="5042C0A5" w:rsidR="008B4FF5" w:rsidRPr="00D32177" w:rsidRDefault="008B4FF5" w:rsidP="00B969CC">
            <w:pPr>
              <w:spacing w:line="226" w:lineRule="auto"/>
              <w:ind w:right="-38"/>
              <w:jc w:val="right"/>
              <w:rPr>
                <w:sz w:val="12"/>
                <w:szCs w:val="12"/>
              </w:rPr>
            </w:pPr>
            <w:r w:rsidRPr="00D32177">
              <w:rPr>
                <w:sz w:val="12"/>
                <w:szCs w:val="12"/>
              </w:rPr>
              <w:t>7.143.395</w:t>
            </w:r>
          </w:p>
        </w:tc>
      </w:tr>
      <w:tr w:rsidR="008B4FF5" w:rsidRPr="00D32177" w14:paraId="74FA33F6" w14:textId="77777777" w:rsidTr="00B969CC">
        <w:trPr>
          <w:trHeight w:val="57"/>
        </w:trPr>
        <w:tc>
          <w:tcPr>
            <w:tcW w:w="1284" w:type="pct"/>
            <w:shd w:val="clear" w:color="auto" w:fill="auto"/>
            <w:vAlign w:val="bottom"/>
            <w:hideMark/>
          </w:tcPr>
          <w:p w14:paraId="735599FF" w14:textId="77777777" w:rsidR="008B4FF5" w:rsidRPr="00D32177" w:rsidRDefault="008B4FF5" w:rsidP="008B4FF5">
            <w:pPr>
              <w:spacing w:line="226" w:lineRule="auto"/>
              <w:rPr>
                <w:sz w:val="12"/>
                <w:szCs w:val="12"/>
              </w:rPr>
            </w:pPr>
            <w:r w:rsidRPr="00D32177">
              <w:rPr>
                <w:sz w:val="12"/>
                <w:szCs w:val="12"/>
              </w:rPr>
              <w:t>VI. Katılma Hesabı Gerçek Kişi Ticari Olmayan-YP</w:t>
            </w:r>
          </w:p>
        </w:tc>
        <w:tc>
          <w:tcPr>
            <w:tcW w:w="368" w:type="pct"/>
            <w:shd w:val="clear" w:color="auto" w:fill="auto"/>
            <w:vAlign w:val="bottom"/>
          </w:tcPr>
          <w:p w14:paraId="3601B07E" w14:textId="485D1ED3"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1EC51956" w14:textId="6A2C5AC4" w:rsidR="008B4FF5" w:rsidRPr="00D32177" w:rsidRDefault="008B4FF5" w:rsidP="00B969CC">
            <w:pPr>
              <w:spacing w:line="226" w:lineRule="auto"/>
              <w:ind w:right="-38"/>
              <w:jc w:val="right"/>
              <w:rPr>
                <w:sz w:val="12"/>
                <w:szCs w:val="12"/>
              </w:rPr>
            </w:pPr>
            <w:r w:rsidRPr="00D32177">
              <w:rPr>
                <w:sz w:val="12"/>
                <w:szCs w:val="12"/>
              </w:rPr>
              <w:t>870.687</w:t>
            </w:r>
          </w:p>
        </w:tc>
        <w:tc>
          <w:tcPr>
            <w:tcW w:w="428" w:type="pct"/>
            <w:shd w:val="clear" w:color="auto" w:fill="auto"/>
            <w:vAlign w:val="bottom"/>
          </w:tcPr>
          <w:p w14:paraId="127A88B1" w14:textId="430026DD" w:rsidR="008B4FF5" w:rsidRPr="00D32177" w:rsidRDefault="008B4FF5" w:rsidP="00B969CC">
            <w:pPr>
              <w:spacing w:line="226" w:lineRule="auto"/>
              <w:ind w:right="-38"/>
              <w:jc w:val="right"/>
              <w:rPr>
                <w:sz w:val="12"/>
                <w:szCs w:val="12"/>
              </w:rPr>
            </w:pPr>
            <w:r w:rsidRPr="00D32177">
              <w:rPr>
                <w:sz w:val="12"/>
                <w:szCs w:val="12"/>
              </w:rPr>
              <w:t>17.953.267</w:t>
            </w:r>
          </w:p>
        </w:tc>
        <w:tc>
          <w:tcPr>
            <w:tcW w:w="428" w:type="pct"/>
            <w:shd w:val="clear" w:color="auto" w:fill="auto"/>
            <w:vAlign w:val="bottom"/>
          </w:tcPr>
          <w:p w14:paraId="3D20CE15" w14:textId="18963109" w:rsidR="008B4FF5" w:rsidRPr="00D32177" w:rsidRDefault="008B4FF5" w:rsidP="00B969CC">
            <w:pPr>
              <w:spacing w:line="226" w:lineRule="auto"/>
              <w:ind w:right="-38"/>
              <w:jc w:val="right"/>
              <w:rPr>
                <w:sz w:val="12"/>
                <w:szCs w:val="12"/>
              </w:rPr>
            </w:pPr>
            <w:r w:rsidRPr="00D32177">
              <w:rPr>
                <w:sz w:val="12"/>
                <w:szCs w:val="12"/>
              </w:rPr>
              <w:t>332.204</w:t>
            </w:r>
          </w:p>
        </w:tc>
        <w:tc>
          <w:tcPr>
            <w:tcW w:w="386" w:type="pct"/>
            <w:shd w:val="clear" w:color="auto" w:fill="auto"/>
            <w:vAlign w:val="bottom"/>
          </w:tcPr>
          <w:p w14:paraId="717F6576" w14:textId="77777777" w:rsidR="008B4FF5" w:rsidRPr="00D32177" w:rsidRDefault="008B4FF5" w:rsidP="00B969CC">
            <w:pPr>
              <w:spacing w:line="226" w:lineRule="auto"/>
              <w:ind w:right="-38"/>
              <w:jc w:val="right"/>
              <w:rPr>
                <w:sz w:val="12"/>
                <w:szCs w:val="12"/>
              </w:rPr>
            </w:pPr>
          </w:p>
          <w:p w14:paraId="3A60B118" w14:textId="5938C236"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28970303" w14:textId="19FB0F59" w:rsidR="008B4FF5" w:rsidRPr="00D32177" w:rsidRDefault="008B4FF5" w:rsidP="00B969CC">
            <w:pPr>
              <w:spacing w:line="226" w:lineRule="auto"/>
              <w:ind w:right="-38"/>
              <w:jc w:val="right"/>
              <w:rPr>
                <w:sz w:val="12"/>
                <w:szCs w:val="12"/>
              </w:rPr>
            </w:pPr>
            <w:r w:rsidRPr="00D32177">
              <w:rPr>
                <w:sz w:val="12"/>
                <w:szCs w:val="12"/>
              </w:rPr>
              <w:t>340.935</w:t>
            </w:r>
          </w:p>
        </w:tc>
        <w:tc>
          <w:tcPr>
            <w:tcW w:w="386" w:type="pct"/>
            <w:shd w:val="clear" w:color="auto" w:fill="auto"/>
            <w:vAlign w:val="bottom"/>
          </w:tcPr>
          <w:p w14:paraId="7D1EC0C8" w14:textId="1027656D" w:rsidR="008B4FF5" w:rsidRPr="00D32177" w:rsidRDefault="008B4FF5" w:rsidP="00B969CC">
            <w:pPr>
              <w:spacing w:line="226" w:lineRule="auto"/>
              <w:ind w:right="-38"/>
              <w:jc w:val="right"/>
              <w:rPr>
                <w:sz w:val="12"/>
                <w:szCs w:val="12"/>
              </w:rPr>
            </w:pPr>
            <w:r w:rsidRPr="00D32177">
              <w:rPr>
                <w:sz w:val="12"/>
                <w:szCs w:val="12"/>
              </w:rPr>
              <w:t>2.423.801</w:t>
            </w:r>
          </w:p>
        </w:tc>
        <w:tc>
          <w:tcPr>
            <w:tcW w:w="408" w:type="pct"/>
            <w:shd w:val="clear" w:color="auto" w:fill="auto"/>
            <w:vAlign w:val="bottom"/>
          </w:tcPr>
          <w:p w14:paraId="1FD6B557" w14:textId="77777777" w:rsidR="008B4FF5" w:rsidRPr="00D32177" w:rsidRDefault="008B4FF5" w:rsidP="00B969CC">
            <w:pPr>
              <w:spacing w:line="226" w:lineRule="auto"/>
              <w:ind w:right="-38"/>
              <w:jc w:val="right"/>
              <w:rPr>
                <w:sz w:val="12"/>
                <w:szCs w:val="12"/>
              </w:rPr>
            </w:pPr>
          </w:p>
          <w:p w14:paraId="0AF787AD"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481BFE5E" w14:textId="35F3C59A" w:rsidR="008B4FF5" w:rsidRPr="00D32177" w:rsidRDefault="008B4FF5" w:rsidP="00B969CC">
            <w:pPr>
              <w:spacing w:line="226" w:lineRule="auto"/>
              <w:ind w:right="-38"/>
              <w:jc w:val="right"/>
              <w:rPr>
                <w:sz w:val="12"/>
                <w:szCs w:val="12"/>
              </w:rPr>
            </w:pPr>
            <w:r w:rsidRPr="00D32177">
              <w:rPr>
                <w:sz w:val="12"/>
                <w:szCs w:val="12"/>
              </w:rPr>
              <w:t>21.920.894</w:t>
            </w:r>
          </w:p>
        </w:tc>
      </w:tr>
      <w:tr w:rsidR="008B4FF5" w:rsidRPr="00D32177" w14:paraId="3631F1A8" w14:textId="77777777" w:rsidTr="00B969CC">
        <w:trPr>
          <w:trHeight w:val="57"/>
        </w:trPr>
        <w:tc>
          <w:tcPr>
            <w:tcW w:w="1284" w:type="pct"/>
            <w:shd w:val="clear" w:color="auto" w:fill="auto"/>
            <w:vAlign w:val="bottom"/>
            <w:hideMark/>
          </w:tcPr>
          <w:p w14:paraId="3DA86013" w14:textId="77777777" w:rsidR="008B4FF5" w:rsidRPr="00D32177" w:rsidRDefault="008B4FF5" w:rsidP="008B4FF5">
            <w:pPr>
              <w:spacing w:line="226" w:lineRule="auto"/>
              <w:rPr>
                <w:sz w:val="12"/>
                <w:szCs w:val="12"/>
              </w:rPr>
            </w:pPr>
            <w:r w:rsidRPr="00D32177">
              <w:rPr>
                <w:bCs/>
                <w:sz w:val="12"/>
                <w:szCs w:val="12"/>
              </w:rPr>
              <w:t>VII. Özel Cari Hesaplar Diğer-YP</w:t>
            </w:r>
          </w:p>
        </w:tc>
        <w:tc>
          <w:tcPr>
            <w:tcW w:w="368" w:type="pct"/>
            <w:shd w:val="clear" w:color="auto" w:fill="auto"/>
            <w:vAlign w:val="bottom"/>
          </w:tcPr>
          <w:p w14:paraId="1BBB5BF1" w14:textId="7C380756" w:rsidR="008B4FF5" w:rsidRPr="00D32177" w:rsidRDefault="008B4FF5" w:rsidP="00B969CC">
            <w:pPr>
              <w:spacing w:line="226" w:lineRule="auto"/>
              <w:ind w:right="-38"/>
              <w:jc w:val="right"/>
              <w:rPr>
                <w:sz w:val="12"/>
                <w:szCs w:val="12"/>
              </w:rPr>
            </w:pPr>
            <w:r w:rsidRPr="00D32177">
              <w:rPr>
                <w:sz w:val="12"/>
                <w:szCs w:val="12"/>
              </w:rPr>
              <w:t>8.152.188</w:t>
            </w:r>
          </w:p>
        </w:tc>
        <w:tc>
          <w:tcPr>
            <w:tcW w:w="464" w:type="pct"/>
            <w:shd w:val="clear" w:color="auto" w:fill="auto"/>
            <w:vAlign w:val="bottom"/>
          </w:tcPr>
          <w:p w14:paraId="7DC2E053"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3824BDB3"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748E4514"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10FD144B"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580036D2"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1B43EB43"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17A51C12"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12ED5711" w14:textId="6374DBD2" w:rsidR="008B4FF5" w:rsidRPr="00D32177" w:rsidRDefault="008B4FF5" w:rsidP="00B969CC">
            <w:pPr>
              <w:spacing w:line="226" w:lineRule="auto"/>
              <w:ind w:right="-38"/>
              <w:jc w:val="right"/>
              <w:rPr>
                <w:sz w:val="12"/>
                <w:szCs w:val="12"/>
              </w:rPr>
            </w:pPr>
            <w:r w:rsidRPr="00D32177">
              <w:rPr>
                <w:sz w:val="12"/>
                <w:szCs w:val="12"/>
              </w:rPr>
              <w:t>8.152.188</w:t>
            </w:r>
          </w:p>
        </w:tc>
      </w:tr>
      <w:tr w:rsidR="008B4FF5" w:rsidRPr="00D32177" w14:paraId="5A12A6E3" w14:textId="77777777" w:rsidTr="00B969CC">
        <w:trPr>
          <w:trHeight w:val="57"/>
        </w:trPr>
        <w:tc>
          <w:tcPr>
            <w:tcW w:w="1284" w:type="pct"/>
            <w:shd w:val="clear" w:color="auto" w:fill="auto"/>
            <w:vAlign w:val="bottom"/>
            <w:hideMark/>
          </w:tcPr>
          <w:p w14:paraId="351082A3" w14:textId="77777777" w:rsidR="008B4FF5" w:rsidRPr="00D32177" w:rsidRDefault="008B4FF5" w:rsidP="008B4FF5">
            <w:pPr>
              <w:spacing w:line="226" w:lineRule="auto"/>
              <w:ind w:left="213"/>
              <w:rPr>
                <w:sz w:val="12"/>
                <w:szCs w:val="12"/>
              </w:rPr>
            </w:pPr>
            <w:r w:rsidRPr="00D32177">
              <w:rPr>
                <w:bCs/>
                <w:sz w:val="12"/>
                <w:szCs w:val="12"/>
              </w:rPr>
              <w:t xml:space="preserve">Yurtiçinde Yer. </w:t>
            </w:r>
            <w:proofErr w:type="spellStart"/>
            <w:r w:rsidRPr="00D32177">
              <w:rPr>
                <w:bCs/>
                <w:sz w:val="12"/>
                <w:szCs w:val="12"/>
              </w:rPr>
              <w:t>Tüz</w:t>
            </w:r>
            <w:proofErr w:type="spellEnd"/>
            <w:r w:rsidRPr="00D32177">
              <w:rPr>
                <w:bCs/>
                <w:sz w:val="12"/>
                <w:szCs w:val="12"/>
              </w:rPr>
              <w:t xml:space="preserve"> K </w:t>
            </w:r>
          </w:p>
        </w:tc>
        <w:tc>
          <w:tcPr>
            <w:tcW w:w="368" w:type="pct"/>
            <w:shd w:val="clear" w:color="auto" w:fill="auto"/>
            <w:vAlign w:val="bottom"/>
          </w:tcPr>
          <w:p w14:paraId="5570816D" w14:textId="698AFB4B" w:rsidR="008B4FF5" w:rsidRPr="00D32177" w:rsidRDefault="008B4FF5" w:rsidP="00B969CC">
            <w:pPr>
              <w:spacing w:line="226" w:lineRule="auto"/>
              <w:ind w:right="-38"/>
              <w:jc w:val="right"/>
              <w:rPr>
                <w:sz w:val="12"/>
                <w:szCs w:val="12"/>
              </w:rPr>
            </w:pPr>
            <w:r w:rsidRPr="00D32177">
              <w:rPr>
                <w:sz w:val="12"/>
                <w:szCs w:val="12"/>
              </w:rPr>
              <w:t>7.597.398</w:t>
            </w:r>
          </w:p>
        </w:tc>
        <w:tc>
          <w:tcPr>
            <w:tcW w:w="464" w:type="pct"/>
            <w:shd w:val="clear" w:color="auto" w:fill="auto"/>
            <w:vAlign w:val="bottom"/>
          </w:tcPr>
          <w:p w14:paraId="5822271C"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31434852"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7D3A41E2"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3EFE81F9"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44CD057F"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0858C364"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504C762B"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205E3B38" w14:textId="54C5A71C" w:rsidR="008B4FF5" w:rsidRPr="00D32177" w:rsidRDefault="008B4FF5" w:rsidP="00B969CC">
            <w:pPr>
              <w:spacing w:line="226" w:lineRule="auto"/>
              <w:ind w:right="-38"/>
              <w:jc w:val="right"/>
              <w:rPr>
                <w:sz w:val="12"/>
                <w:szCs w:val="12"/>
              </w:rPr>
            </w:pPr>
            <w:r w:rsidRPr="00D32177">
              <w:rPr>
                <w:sz w:val="12"/>
                <w:szCs w:val="12"/>
              </w:rPr>
              <w:t>7.597.398</w:t>
            </w:r>
          </w:p>
        </w:tc>
      </w:tr>
      <w:tr w:rsidR="008B4FF5" w:rsidRPr="00D32177" w14:paraId="56762362" w14:textId="77777777" w:rsidTr="00B969CC">
        <w:trPr>
          <w:trHeight w:val="57"/>
        </w:trPr>
        <w:tc>
          <w:tcPr>
            <w:tcW w:w="1284" w:type="pct"/>
            <w:shd w:val="clear" w:color="auto" w:fill="auto"/>
            <w:vAlign w:val="bottom"/>
            <w:hideMark/>
          </w:tcPr>
          <w:p w14:paraId="1899409D" w14:textId="77777777" w:rsidR="008B4FF5" w:rsidRPr="00D32177" w:rsidRDefault="008B4FF5" w:rsidP="008B4FF5">
            <w:pPr>
              <w:spacing w:line="226" w:lineRule="auto"/>
              <w:ind w:left="213"/>
              <w:rPr>
                <w:sz w:val="12"/>
                <w:szCs w:val="12"/>
              </w:rPr>
            </w:pPr>
            <w:r w:rsidRPr="00D32177">
              <w:rPr>
                <w:bCs/>
                <w:sz w:val="12"/>
                <w:szCs w:val="12"/>
              </w:rPr>
              <w:t xml:space="preserve">Yurtdışında Yer </w:t>
            </w:r>
            <w:proofErr w:type="spellStart"/>
            <w:r w:rsidRPr="00D32177">
              <w:rPr>
                <w:bCs/>
                <w:sz w:val="12"/>
                <w:szCs w:val="12"/>
              </w:rPr>
              <w:t>Tüz</w:t>
            </w:r>
            <w:proofErr w:type="spellEnd"/>
          </w:p>
        </w:tc>
        <w:tc>
          <w:tcPr>
            <w:tcW w:w="368" w:type="pct"/>
            <w:shd w:val="clear" w:color="auto" w:fill="auto"/>
            <w:vAlign w:val="bottom"/>
          </w:tcPr>
          <w:p w14:paraId="4A507AF6" w14:textId="48E9FAA6" w:rsidR="008B4FF5" w:rsidRPr="00D32177" w:rsidRDefault="008B4FF5" w:rsidP="00B969CC">
            <w:pPr>
              <w:spacing w:line="226" w:lineRule="auto"/>
              <w:ind w:right="-38"/>
              <w:jc w:val="right"/>
              <w:rPr>
                <w:sz w:val="12"/>
                <w:szCs w:val="12"/>
              </w:rPr>
            </w:pPr>
            <w:r w:rsidRPr="00D32177">
              <w:rPr>
                <w:sz w:val="12"/>
                <w:szCs w:val="12"/>
              </w:rPr>
              <w:t>365.810</w:t>
            </w:r>
          </w:p>
        </w:tc>
        <w:tc>
          <w:tcPr>
            <w:tcW w:w="464" w:type="pct"/>
            <w:shd w:val="clear" w:color="auto" w:fill="auto"/>
            <w:vAlign w:val="bottom"/>
          </w:tcPr>
          <w:p w14:paraId="0C8A047D"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25DAF013"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5B38D960"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2EF814DD"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7E4525B8"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3DC4EFF7"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4736B4C4"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18C19B79" w14:textId="0D92D37B" w:rsidR="008B4FF5" w:rsidRPr="00D32177" w:rsidRDefault="008B4FF5" w:rsidP="00B969CC">
            <w:pPr>
              <w:spacing w:line="226" w:lineRule="auto"/>
              <w:ind w:right="-38"/>
              <w:jc w:val="right"/>
              <w:rPr>
                <w:sz w:val="12"/>
                <w:szCs w:val="12"/>
              </w:rPr>
            </w:pPr>
            <w:r w:rsidRPr="00D32177">
              <w:rPr>
                <w:sz w:val="12"/>
                <w:szCs w:val="12"/>
              </w:rPr>
              <w:t>365.810</w:t>
            </w:r>
          </w:p>
        </w:tc>
      </w:tr>
      <w:tr w:rsidR="008B4FF5" w:rsidRPr="00D32177" w14:paraId="5665D04E" w14:textId="77777777" w:rsidTr="00B969CC">
        <w:trPr>
          <w:trHeight w:val="57"/>
        </w:trPr>
        <w:tc>
          <w:tcPr>
            <w:tcW w:w="1284" w:type="pct"/>
            <w:shd w:val="clear" w:color="auto" w:fill="auto"/>
            <w:vAlign w:val="bottom"/>
            <w:hideMark/>
          </w:tcPr>
          <w:p w14:paraId="0D3849CF" w14:textId="77777777" w:rsidR="008B4FF5" w:rsidRPr="00D32177" w:rsidRDefault="008B4FF5" w:rsidP="008B4FF5">
            <w:pPr>
              <w:spacing w:line="226" w:lineRule="auto"/>
              <w:ind w:left="213"/>
              <w:rPr>
                <w:sz w:val="12"/>
                <w:szCs w:val="12"/>
              </w:rPr>
            </w:pPr>
            <w:r w:rsidRPr="00D32177">
              <w:rPr>
                <w:bCs/>
                <w:sz w:val="12"/>
                <w:szCs w:val="12"/>
              </w:rPr>
              <w:t>Bankalar ve Katılım Bankaları</w:t>
            </w:r>
          </w:p>
        </w:tc>
        <w:tc>
          <w:tcPr>
            <w:tcW w:w="368" w:type="pct"/>
            <w:shd w:val="clear" w:color="auto" w:fill="auto"/>
            <w:vAlign w:val="bottom"/>
          </w:tcPr>
          <w:p w14:paraId="604346ED" w14:textId="22CFF3C6" w:rsidR="008B4FF5" w:rsidRPr="00D32177" w:rsidRDefault="008B4FF5" w:rsidP="00B969CC">
            <w:pPr>
              <w:spacing w:line="226" w:lineRule="auto"/>
              <w:ind w:right="-38"/>
              <w:jc w:val="right"/>
              <w:rPr>
                <w:sz w:val="12"/>
                <w:szCs w:val="12"/>
              </w:rPr>
            </w:pPr>
            <w:r w:rsidRPr="00D32177">
              <w:rPr>
                <w:sz w:val="12"/>
                <w:szCs w:val="12"/>
              </w:rPr>
              <w:t>188.980</w:t>
            </w:r>
          </w:p>
        </w:tc>
        <w:tc>
          <w:tcPr>
            <w:tcW w:w="464" w:type="pct"/>
            <w:shd w:val="clear" w:color="auto" w:fill="auto"/>
            <w:vAlign w:val="bottom"/>
          </w:tcPr>
          <w:p w14:paraId="1004EF28"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28578B14"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417F44EC"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4A83F696"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4397C510"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306FD838"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4DC6BB47"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3E1F6B57" w14:textId="2A04943E" w:rsidR="008B4FF5" w:rsidRPr="00D32177" w:rsidRDefault="008B4FF5" w:rsidP="00B969CC">
            <w:pPr>
              <w:spacing w:line="226" w:lineRule="auto"/>
              <w:ind w:right="-38"/>
              <w:jc w:val="right"/>
              <w:rPr>
                <w:sz w:val="12"/>
                <w:szCs w:val="12"/>
              </w:rPr>
            </w:pPr>
            <w:r w:rsidRPr="00D32177">
              <w:rPr>
                <w:sz w:val="12"/>
                <w:szCs w:val="12"/>
              </w:rPr>
              <w:t>188.980</w:t>
            </w:r>
          </w:p>
        </w:tc>
      </w:tr>
      <w:tr w:rsidR="008B4FF5" w:rsidRPr="00D32177" w14:paraId="5D5D75C5" w14:textId="77777777" w:rsidTr="00B969CC">
        <w:trPr>
          <w:trHeight w:val="57"/>
        </w:trPr>
        <w:tc>
          <w:tcPr>
            <w:tcW w:w="1284" w:type="pct"/>
            <w:shd w:val="clear" w:color="auto" w:fill="auto"/>
            <w:vAlign w:val="bottom"/>
            <w:hideMark/>
          </w:tcPr>
          <w:p w14:paraId="1AF5292A" w14:textId="77777777" w:rsidR="008B4FF5" w:rsidRPr="00D32177" w:rsidRDefault="008B4FF5" w:rsidP="008B4FF5">
            <w:pPr>
              <w:spacing w:line="226" w:lineRule="auto"/>
              <w:ind w:left="355"/>
              <w:rPr>
                <w:sz w:val="12"/>
                <w:szCs w:val="12"/>
              </w:rPr>
            </w:pPr>
            <w:r w:rsidRPr="00D32177">
              <w:rPr>
                <w:bCs/>
                <w:sz w:val="12"/>
                <w:szCs w:val="12"/>
              </w:rPr>
              <w:t>TCMB</w:t>
            </w:r>
          </w:p>
        </w:tc>
        <w:tc>
          <w:tcPr>
            <w:tcW w:w="368" w:type="pct"/>
            <w:shd w:val="clear" w:color="auto" w:fill="auto"/>
            <w:vAlign w:val="bottom"/>
          </w:tcPr>
          <w:p w14:paraId="4A38E827" w14:textId="7CCE78C2" w:rsidR="008B4FF5" w:rsidRPr="00D32177" w:rsidRDefault="008B4FF5" w:rsidP="00B969CC">
            <w:pPr>
              <w:spacing w:line="226" w:lineRule="auto"/>
              <w:ind w:right="-38"/>
              <w:jc w:val="right"/>
              <w:rPr>
                <w:sz w:val="12"/>
                <w:szCs w:val="12"/>
              </w:rPr>
            </w:pPr>
            <w:r w:rsidRPr="00D32177">
              <w:rPr>
                <w:sz w:val="12"/>
                <w:szCs w:val="12"/>
              </w:rPr>
              <w:t>183.063</w:t>
            </w:r>
          </w:p>
        </w:tc>
        <w:tc>
          <w:tcPr>
            <w:tcW w:w="464" w:type="pct"/>
            <w:shd w:val="clear" w:color="auto" w:fill="auto"/>
            <w:vAlign w:val="bottom"/>
          </w:tcPr>
          <w:p w14:paraId="042F0D58"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1C1F8F09"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01BF0A3D"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18F881F5"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109E4589"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22DE65B9"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48F13296"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682E9029" w14:textId="2C232EB8" w:rsidR="008B4FF5" w:rsidRPr="00D32177" w:rsidRDefault="008B4FF5" w:rsidP="00B969CC">
            <w:pPr>
              <w:spacing w:line="226" w:lineRule="auto"/>
              <w:ind w:right="-38"/>
              <w:jc w:val="right"/>
              <w:rPr>
                <w:sz w:val="12"/>
                <w:szCs w:val="12"/>
              </w:rPr>
            </w:pPr>
            <w:r w:rsidRPr="00D32177">
              <w:rPr>
                <w:sz w:val="12"/>
                <w:szCs w:val="12"/>
              </w:rPr>
              <w:t>183.063</w:t>
            </w:r>
          </w:p>
        </w:tc>
      </w:tr>
      <w:tr w:rsidR="008B4FF5" w:rsidRPr="00D32177" w14:paraId="3B8826F8" w14:textId="77777777" w:rsidTr="00B969CC">
        <w:trPr>
          <w:trHeight w:val="57"/>
        </w:trPr>
        <w:tc>
          <w:tcPr>
            <w:tcW w:w="1284" w:type="pct"/>
            <w:shd w:val="clear" w:color="auto" w:fill="auto"/>
            <w:vAlign w:val="bottom"/>
            <w:hideMark/>
          </w:tcPr>
          <w:p w14:paraId="657BF097" w14:textId="77777777" w:rsidR="008B4FF5" w:rsidRPr="00D32177" w:rsidRDefault="008B4FF5" w:rsidP="008B4FF5">
            <w:pPr>
              <w:spacing w:line="226" w:lineRule="auto"/>
              <w:ind w:left="355"/>
              <w:rPr>
                <w:sz w:val="12"/>
                <w:szCs w:val="12"/>
              </w:rPr>
            </w:pPr>
            <w:r w:rsidRPr="00D32177">
              <w:rPr>
                <w:bCs/>
                <w:sz w:val="12"/>
                <w:szCs w:val="12"/>
              </w:rPr>
              <w:t>Yurtiçi Bankalar</w:t>
            </w:r>
          </w:p>
        </w:tc>
        <w:tc>
          <w:tcPr>
            <w:tcW w:w="368" w:type="pct"/>
            <w:shd w:val="clear" w:color="auto" w:fill="auto"/>
            <w:vAlign w:val="bottom"/>
          </w:tcPr>
          <w:p w14:paraId="5EC9AB84" w14:textId="1A6EB912" w:rsidR="008B4FF5" w:rsidRPr="00D32177" w:rsidRDefault="008B4FF5" w:rsidP="00B969CC">
            <w:pPr>
              <w:spacing w:line="226" w:lineRule="auto"/>
              <w:ind w:right="-38"/>
              <w:jc w:val="right"/>
              <w:rPr>
                <w:sz w:val="12"/>
                <w:szCs w:val="12"/>
              </w:rPr>
            </w:pPr>
            <w:r w:rsidRPr="00D32177">
              <w:rPr>
                <w:sz w:val="12"/>
                <w:szCs w:val="12"/>
              </w:rPr>
              <w:t>1</w:t>
            </w:r>
          </w:p>
        </w:tc>
        <w:tc>
          <w:tcPr>
            <w:tcW w:w="464" w:type="pct"/>
            <w:shd w:val="clear" w:color="auto" w:fill="auto"/>
            <w:vAlign w:val="bottom"/>
          </w:tcPr>
          <w:p w14:paraId="79C5DEE9"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3705896E"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6A76134E"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4ECF8914"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0ACA93C5"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18939555"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70D48A29"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24C52E26" w14:textId="50952937" w:rsidR="008B4FF5" w:rsidRPr="00D32177" w:rsidRDefault="008B4FF5" w:rsidP="00B969CC">
            <w:pPr>
              <w:spacing w:line="226" w:lineRule="auto"/>
              <w:ind w:right="-38"/>
              <w:jc w:val="right"/>
              <w:rPr>
                <w:sz w:val="12"/>
                <w:szCs w:val="12"/>
              </w:rPr>
            </w:pPr>
            <w:r w:rsidRPr="00D32177">
              <w:rPr>
                <w:sz w:val="12"/>
                <w:szCs w:val="12"/>
              </w:rPr>
              <w:t>1</w:t>
            </w:r>
          </w:p>
        </w:tc>
      </w:tr>
      <w:tr w:rsidR="008B4FF5" w:rsidRPr="00D32177" w14:paraId="09EA100D" w14:textId="77777777" w:rsidTr="00B969CC">
        <w:trPr>
          <w:trHeight w:val="57"/>
        </w:trPr>
        <w:tc>
          <w:tcPr>
            <w:tcW w:w="1284" w:type="pct"/>
            <w:shd w:val="clear" w:color="auto" w:fill="auto"/>
            <w:vAlign w:val="bottom"/>
            <w:hideMark/>
          </w:tcPr>
          <w:p w14:paraId="714BD6A7" w14:textId="77777777" w:rsidR="008B4FF5" w:rsidRPr="00D32177" w:rsidRDefault="008B4FF5" w:rsidP="008B4FF5">
            <w:pPr>
              <w:spacing w:line="226" w:lineRule="auto"/>
              <w:ind w:left="355"/>
              <w:rPr>
                <w:sz w:val="12"/>
                <w:szCs w:val="12"/>
              </w:rPr>
            </w:pPr>
            <w:r w:rsidRPr="00D32177">
              <w:rPr>
                <w:bCs/>
                <w:sz w:val="12"/>
                <w:szCs w:val="12"/>
              </w:rPr>
              <w:t>Yurtdışı Bankalar</w:t>
            </w:r>
          </w:p>
        </w:tc>
        <w:tc>
          <w:tcPr>
            <w:tcW w:w="368" w:type="pct"/>
            <w:shd w:val="clear" w:color="auto" w:fill="auto"/>
            <w:vAlign w:val="bottom"/>
          </w:tcPr>
          <w:p w14:paraId="0576A75A" w14:textId="005FD8B3" w:rsidR="008B4FF5" w:rsidRPr="00D32177" w:rsidRDefault="008B4FF5" w:rsidP="00B969CC">
            <w:pPr>
              <w:spacing w:line="226" w:lineRule="auto"/>
              <w:ind w:right="-38"/>
              <w:jc w:val="right"/>
              <w:rPr>
                <w:sz w:val="12"/>
                <w:szCs w:val="12"/>
              </w:rPr>
            </w:pPr>
            <w:r w:rsidRPr="00D32177">
              <w:rPr>
                <w:sz w:val="12"/>
                <w:szCs w:val="12"/>
              </w:rPr>
              <w:t>5.916</w:t>
            </w:r>
          </w:p>
        </w:tc>
        <w:tc>
          <w:tcPr>
            <w:tcW w:w="464" w:type="pct"/>
            <w:shd w:val="clear" w:color="auto" w:fill="auto"/>
            <w:vAlign w:val="bottom"/>
          </w:tcPr>
          <w:p w14:paraId="33FEE3B7"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5472A9EA"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4DED45F5"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22A19A94"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2CB3D9B0"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0AB2F814"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0EE3C127"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5275BD40" w14:textId="1CF7497E" w:rsidR="008B4FF5" w:rsidRPr="00D32177" w:rsidRDefault="008B4FF5" w:rsidP="00B969CC">
            <w:pPr>
              <w:spacing w:line="226" w:lineRule="auto"/>
              <w:ind w:right="-38"/>
              <w:jc w:val="right"/>
              <w:rPr>
                <w:sz w:val="12"/>
                <w:szCs w:val="12"/>
              </w:rPr>
            </w:pPr>
            <w:r w:rsidRPr="00D32177">
              <w:rPr>
                <w:sz w:val="12"/>
                <w:szCs w:val="12"/>
              </w:rPr>
              <w:t>5.916</w:t>
            </w:r>
          </w:p>
        </w:tc>
      </w:tr>
      <w:tr w:rsidR="008B4FF5" w:rsidRPr="00D32177" w14:paraId="76FFB2F5" w14:textId="77777777" w:rsidTr="00B969CC">
        <w:trPr>
          <w:trHeight w:val="57"/>
        </w:trPr>
        <w:tc>
          <w:tcPr>
            <w:tcW w:w="1284" w:type="pct"/>
            <w:shd w:val="clear" w:color="auto" w:fill="auto"/>
            <w:vAlign w:val="bottom"/>
            <w:hideMark/>
          </w:tcPr>
          <w:p w14:paraId="7376875B" w14:textId="77777777" w:rsidR="008B4FF5" w:rsidRPr="00D32177" w:rsidRDefault="008B4FF5" w:rsidP="008B4FF5">
            <w:pPr>
              <w:spacing w:line="226" w:lineRule="auto"/>
              <w:ind w:left="355"/>
              <w:rPr>
                <w:sz w:val="12"/>
                <w:szCs w:val="12"/>
              </w:rPr>
            </w:pPr>
            <w:r w:rsidRPr="00D32177">
              <w:rPr>
                <w:bCs/>
                <w:sz w:val="12"/>
                <w:szCs w:val="12"/>
              </w:rPr>
              <w:t>Katılım Bankaları</w:t>
            </w:r>
          </w:p>
        </w:tc>
        <w:tc>
          <w:tcPr>
            <w:tcW w:w="368" w:type="pct"/>
            <w:shd w:val="clear" w:color="auto" w:fill="auto"/>
            <w:vAlign w:val="bottom"/>
          </w:tcPr>
          <w:p w14:paraId="25339696"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4724BAF4"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672500E6"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11A064BA"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5144FFFF"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5F1DBDF7"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130D8EE4"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0A2F725C"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5942E95E" w14:textId="77777777" w:rsidR="008B4FF5" w:rsidRPr="00D32177" w:rsidRDefault="008B4FF5" w:rsidP="00B969CC">
            <w:pPr>
              <w:spacing w:line="226" w:lineRule="auto"/>
              <w:ind w:right="-38"/>
              <w:jc w:val="right"/>
              <w:rPr>
                <w:sz w:val="12"/>
                <w:szCs w:val="12"/>
              </w:rPr>
            </w:pPr>
            <w:r w:rsidRPr="00D32177">
              <w:rPr>
                <w:sz w:val="12"/>
                <w:szCs w:val="12"/>
              </w:rPr>
              <w:t>-</w:t>
            </w:r>
          </w:p>
        </w:tc>
      </w:tr>
      <w:tr w:rsidR="008B4FF5" w:rsidRPr="00D32177" w14:paraId="78FEFAC6" w14:textId="77777777" w:rsidTr="00B969CC">
        <w:trPr>
          <w:trHeight w:val="57"/>
        </w:trPr>
        <w:tc>
          <w:tcPr>
            <w:tcW w:w="1284" w:type="pct"/>
            <w:shd w:val="clear" w:color="auto" w:fill="auto"/>
            <w:vAlign w:val="bottom"/>
            <w:hideMark/>
          </w:tcPr>
          <w:p w14:paraId="4A814BDA" w14:textId="77777777" w:rsidR="008B4FF5" w:rsidRPr="00D32177" w:rsidRDefault="008B4FF5" w:rsidP="008B4FF5">
            <w:pPr>
              <w:spacing w:line="226" w:lineRule="auto"/>
              <w:ind w:left="355"/>
              <w:rPr>
                <w:sz w:val="12"/>
                <w:szCs w:val="12"/>
              </w:rPr>
            </w:pPr>
            <w:r w:rsidRPr="00D32177">
              <w:rPr>
                <w:bCs/>
                <w:sz w:val="12"/>
                <w:szCs w:val="12"/>
              </w:rPr>
              <w:t>Diğer</w:t>
            </w:r>
          </w:p>
        </w:tc>
        <w:tc>
          <w:tcPr>
            <w:tcW w:w="368" w:type="pct"/>
            <w:shd w:val="clear" w:color="auto" w:fill="auto"/>
            <w:vAlign w:val="bottom"/>
          </w:tcPr>
          <w:p w14:paraId="5D47C4EF"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255ADD64"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29EC13A1"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60B9DA35"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54F51179"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58AC3036"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60C27EFA"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208E2439"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08106BAA" w14:textId="77777777" w:rsidR="008B4FF5" w:rsidRPr="00D32177" w:rsidRDefault="008B4FF5" w:rsidP="00B969CC">
            <w:pPr>
              <w:spacing w:line="226" w:lineRule="auto"/>
              <w:ind w:right="-38"/>
              <w:jc w:val="right"/>
              <w:rPr>
                <w:sz w:val="12"/>
                <w:szCs w:val="12"/>
              </w:rPr>
            </w:pPr>
            <w:r w:rsidRPr="00D32177">
              <w:rPr>
                <w:sz w:val="12"/>
                <w:szCs w:val="12"/>
              </w:rPr>
              <w:t>-</w:t>
            </w:r>
          </w:p>
        </w:tc>
      </w:tr>
      <w:tr w:rsidR="008B4FF5" w:rsidRPr="00D32177" w14:paraId="2D1A10CF" w14:textId="77777777" w:rsidTr="00B969CC">
        <w:trPr>
          <w:trHeight w:val="57"/>
        </w:trPr>
        <w:tc>
          <w:tcPr>
            <w:tcW w:w="1284" w:type="pct"/>
            <w:shd w:val="clear" w:color="auto" w:fill="auto"/>
            <w:vAlign w:val="bottom"/>
            <w:hideMark/>
          </w:tcPr>
          <w:p w14:paraId="68E76999" w14:textId="77777777" w:rsidR="008B4FF5" w:rsidRPr="00D32177" w:rsidRDefault="008B4FF5" w:rsidP="008B4FF5">
            <w:pPr>
              <w:spacing w:line="226" w:lineRule="auto"/>
              <w:rPr>
                <w:sz w:val="12"/>
                <w:szCs w:val="12"/>
              </w:rPr>
            </w:pPr>
            <w:r w:rsidRPr="00D32177">
              <w:rPr>
                <w:bCs/>
                <w:sz w:val="12"/>
                <w:szCs w:val="12"/>
              </w:rPr>
              <w:t>VIII. Katılma Hesapları Diğer-YP</w:t>
            </w:r>
          </w:p>
        </w:tc>
        <w:tc>
          <w:tcPr>
            <w:tcW w:w="368" w:type="pct"/>
            <w:shd w:val="clear" w:color="auto" w:fill="auto"/>
            <w:vAlign w:val="bottom"/>
          </w:tcPr>
          <w:p w14:paraId="10CB1389"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31DBD499" w14:textId="693D1EB9" w:rsidR="008B4FF5" w:rsidRPr="00D32177" w:rsidRDefault="008B4FF5" w:rsidP="00B969CC">
            <w:pPr>
              <w:spacing w:line="226" w:lineRule="auto"/>
              <w:ind w:right="-38"/>
              <w:jc w:val="right"/>
              <w:rPr>
                <w:sz w:val="12"/>
                <w:szCs w:val="12"/>
              </w:rPr>
            </w:pPr>
            <w:r w:rsidRPr="00D32177">
              <w:rPr>
                <w:sz w:val="12"/>
                <w:szCs w:val="12"/>
              </w:rPr>
              <w:t>4.230.219</w:t>
            </w:r>
          </w:p>
        </w:tc>
        <w:tc>
          <w:tcPr>
            <w:tcW w:w="428" w:type="pct"/>
            <w:shd w:val="clear" w:color="auto" w:fill="auto"/>
            <w:vAlign w:val="bottom"/>
          </w:tcPr>
          <w:p w14:paraId="6295ED7C" w14:textId="219DE913" w:rsidR="008B4FF5" w:rsidRPr="00D32177" w:rsidRDefault="008B4FF5" w:rsidP="00B969CC">
            <w:pPr>
              <w:spacing w:line="226" w:lineRule="auto"/>
              <w:ind w:right="-38"/>
              <w:jc w:val="right"/>
              <w:rPr>
                <w:sz w:val="12"/>
                <w:szCs w:val="12"/>
              </w:rPr>
            </w:pPr>
            <w:r w:rsidRPr="00D32177">
              <w:rPr>
                <w:sz w:val="12"/>
                <w:szCs w:val="12"/>
              </w:rPr>
              <w:t>18.811.389</w:t>
            </w:r>
          </w:p>
        </w:tc>
        <w:tc>
          <w:tcPr>
            <w:tcW w:w="428" w:type="pct"/>
            <w:shd w:val="clear" w:color="auto" w:fill="auto"/>
            <w:vAlign w:val="bottom"/>
          </w:tcPr>
          <w:p w14:paraId="0C27AF6C" w14:textId="13A91873" w:rsidR="008B4FF5" w:rsidRPr="00D32177" w:rsidRDefault="008B4FF5" w:rsidP="00B969CC">
            <w:pPr>
              <w:spacing w:line="226" w:lineRule="auto"/>
              <w:ind w:right="-38"/>
              <w:jc w:val="right"/>
              <w:rPr>
                <w:sz w:val="12"/>
                <w:szCs w:val="12"/>
              </w:rPr>
            </w:pPr>
            <w:r w:rsidRPr="00D32177">
              <w:rPr>
                <w:sz w:val="12"/>
                <w:szCs w:val="12"/>
              </w:rPr>
              <w:t>5.230.592</w:t>
            </w:r>
          </w:p>
        </w:tc>
        <w:tc>
          <w:tcPr>
            <w:tcW w:w="386" w:type="pct"/>
            <w:shd w:val="clear" w:color="auto" w:fill="auto"/>
            <w:vAlign w:val="bottom"/>
          </w:tcPr>
          <w:p w14:paraId="6981801F" w14:textId="182AF4EA" w:rsidR="008B4FF5" w:rsidRPr="00D32177" w:rsidRDefault="008B4FF5" w:rsidP="00B969CC">
            <w:pPr>
              <w:spacing w:line="226" w:lineRule="auto"/>
              <w:ind w:right="-38"/>
              <w:jc w:val="right"/>
              <w:rPr>
                <w:sz w:val="12"/>
                <w:szCs w:val="12"/>
              </w:rPr>
            </w:pPr>
            <w:r w:rsidRPr="00D32177">
              <w:rPr>
                <w:sz w:val="12"/>
                <w:szCs w:val="12"/>
              </w:rPr>
              <w:t>17.025</w:t>
            </w:r>
          </w:p>
        </w:tc>
        <w:tc>
          <w:tcPr>
            <w:tcW w:w="322" w:type="pct"/>
            <w:shd w:val="clear" w:color="auto" w:fill="auto"/>
            <w:vAlign w:val="bottom"/>
          </w:tcPr>
          <w:p w14:paraId="0166D594" w14:textId="4E1BD278" w:rsidR="008B4FF5" w:rsidRPr="00D32177" w:rsidRDefault="008B4FF5" w:rsidP="00B969CC">
            <w:pPr>
              <w:spacing w:line="226" w:lineRule="auto"/>
              <w:ind w:right="-38"/>
              <w:jc w:val="right"/>
              <w:rPr>
                <w:sz w:val="12"/>
                <w:szCs w:val="12"/>
              </w:rPr>
            </w:pPr>
            <w:r w:rsidRPr="00D32177">
              <w:rPr>
                <w:sz w:val="12"/>
                <w:szCs w:val="12"/>
              </w:rPr>
              <w:t>20.388</w:t>
            </w:r>
          </w:p>
        </w:tc>
        <w:tc>
          <w:tcPr>
            <w:tcW w:w="386" w:type="pct"/>
            <w:shd w:val="clear" w:color="auto" w:fill="auto"/>
            <w:vAlign w:val="bottom"/>
          </w:tcPr>
          <w:p w14:paraId="14769294" w14:textId="15691025" w:rsidR="008B4FF5" w:rsidRPr="00D32177" w:rsidRDefault="008B4FF5" w:rsidP="00B969CC">
            <w:pPr>
              <w:spacing w:line="226" w:lineRule="auto"/>
              <w:ind w:right="-38"/>
              <w:jc w:val="right"/>
              <w:rPr>
                <w:sz w:val="12"/>
                <w:szCs w:val="12"/>
              </w:rPr>
            </w:pPr>
            <w:r w:rsidRPr="00D32177">
              <w:rPr>
                <w:sz w:val="12"/>
                <w:szCs w:val="12"/>
              </w:rPr>
              <w:t>7.576</w:t>
            </w:r>
          </w:p>
        </w:tc>
        <w:tc>
          <w:tcPr>
            <w:tcW w:w="408" w:type="pct"/>
            <w:shd w:val="clear" w:color="auto" w:fill="auto"/>
            <w:vAlign w:val="bottom"/>
          </w:tcPr>
          <w:p w14:paraId="23E1F5F5"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1F7A2CEC" w14:textId="237290BB" w:rsidR="008B4FF5" w:rsidRPr="00D32177" w:rsidRDefault="008B4FF5" w:rsidP="00B969CC">
            <w:pPr>
              <w:spacing w:line="226" w:lineRule="auto"/>
              <w:ind w:right="-38"/>
              <w:jc w:val="right"/>
              <w:rPr>
                <w:sz w:val="12"/>
                <w:szCs w:val="12"/>
              </w:rPr>
            </w:pPr>
            <w:r w:rsidRPr="00D32177">
              <w:rPr>
                <w:sz w:val="12"/>
                <w:szCs w:val="12"/>
              </w:rPr>
              <w:t>28.317.189</w:t>
            </w:r>
          </w:p>
        </w:tc>
      </w:tr>
      <w:tr w:rsidR="008B4FF5" w:rsidRPr="00D32177" w14:paraId="7F817781" w14:textId="77777777" w:rsidTr="00B969CC">
        <w:trPr>
          <w:trHeight w:val="57"/>
        </w:trPr>
        <w:tc>
          <w:tcPr>
            <w:tcW w:w="1284" w:type="pct"/>
            <w:shd w:val="clear" w:color="auto" w:fill="auto"/>
            <w:vAlign w:val="bottom"/>
          </w:tcPr>
          <w:p w14:paraId="070BD8CF" w14:textId="78FD1739" w:rsidR="008B4FF5" w:rsidRPr="00D32177" w:rsidRDefault="008B4FF5" w:rsidP="008B4FF5">
            <w:pPr>
              <w:spacing w:line="226" w:lineRule="auto"/>
              <w:ind w:firstLine="210"/>
              <w:rPr>
                <w:bCs/>
                <w:sz w:val="12"/>
                <w:szCs w:val="12"/>
              </w:rPr>
            </w:pPr>
            <w:r w:rsidRPr="00D32177">
              <w:rPr>
                <w:bCs/>
                <w:sz w:val="12"/>
                <w:szCs w:val="12"/>
              </w:rPr>
              <w:t>Resmi Kuruluşlar</w:t>
            </w:r>
          </w:p>
        </w:tc>
        <w:tc>
          <w:tcPr>
            <w:tcW w:w="368" w:type="pct"/>
            <w:shd w:val="clear" w:color="auto" w:fill="auto"/>
            <w:vAlign w:val="bottom"/>
          </w:tcPr>
          <w:p w14:paraId="6C893970" w14:textId="403CE2CB"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676D7F63" w14:textId="6D1F0D63" w:rsidR="008B4FF5" w:rsidRPr="00D32177" w:rsidRDefault="008B4FF5" w:rsidP="00B969CC">
            <w:pPr>
              <w:spacing w:line="226" w:lineRule="auto"/>
              <w:ind w:right="-38"/>
              <w:jc w:val="right"/>
              <w:rPr>
                <w:sz w:val="12"/>
                <w:szCs w:val="12"/>
              </w:rPr>
            </w:pPr>
            <w:r w:rsidRPr="00D32177">
              <w:rPr>
                <w:sz w:val="12"/>
                <w:szCs w:val="12"/>
              </w:rPr>
              <w:t>200</w:t>
            </w:r>
          </w:p>
        </w:tc>
        <w:tc>
          <w:tcPr>
            <w:tcW w:w="428" w:type="pct"/>
            <w:shd w:val="clear" w:color="auto" w:fill="auto"/>
            <w:vAlign w:val="bottom"/>
          </w:tcPr>
          <w:p w14:paraId="6EBCE2FC" w14:textId="406A5A3A" w:rsidR="008B4FF5" w:rsidRPr="00D32177" w:rsidRDefault="008B4FF5" w:rsidP="00B969CC">
            <w:pPr>
              <w:spacing w:line="226" w:lineRule="auto"/>
              <w:ind w:right="-38"/>
              <w:jc w:val="right"/>
              <w:rPr>
                <w:sz w:val="12"/>
                <w:szCs w:val="12"/>
              </w:rPr>
            </w:pPr>
            <w:r w:rsidRPr="00D32177">
              <w:rPr>
                <w:sz w:val="12"/>
                <w:szCs w:val="12"/>
              </w:rPr>
              <w:t>1.724</w:t>
            </w:r>
          </w:p>
        </w:tc>
        <w:tc>
          <w:tcPr>
            <w:tcW w:w="428" w:type="pct"/>
            <w:shd w:val="clear" w:color="auto" w:fill="auto"/>
            <w:vAlign w:val="bottom"/>
          </w:tcPr>
          <w:p w14:paraId="5F5CDE92" w14:textId="548507A6"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08D37F27" w14:textId="173A1EB1"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34C1B52A" w14:textId="01EB9AE1"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064FD65E" w14:textId="65E68F06"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3FDF79EA" w14:textId="74259E80"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7B54CE76" w14:textId="7E1F8526" w:rsidR="008B4FF5" w:rsidRPr="00D32177" w:rsidRDefault="008B4FF5" w:rsidP="00B969CC">
            <w:pPr>
              <w:spacing w:line="226" w:lineRule="auto"/>
              <w:ind w:right="-38"/>
              <w:jc w:val="right"/>
              <w:rPr>
                <w:sz w:val="12"/>
                <w:szCs w:val="12"/>
              </w:rPr>
            </w:pPr>
            <w:r w:rsidRPr="00D32177">
              <w:rPr>
                <w:sz w:val="12"/>
                <w:szCs w:val="12"/>
              </w:rPr>
              <w:t>1.924</w:t>
            </w:r>
          </w:p>
        </w:tc>
      </w:tr>
      <w:tr w:rsidR="008B4FF5" w:rsidRPr="00D32177" w14:paraId="2F802F6D" w14:textId="77777777" w:rsidTr="00B969CC">
        <w:trPr>
          <w:trHeight w:val="57"/>
        </w:trPr>
        <w:tc>
          <w:tcPr>
            <w:tcW w:w="1284" w:type="pct"/>
            <w:shd w:val="clear" w:color="auto" w:fill="auto"/>
            <w:vAlign w:val="bottom"/>
            <w:hideMark/>
          </w:tcPr>
          <w:p w14:paraId="3A81711D" w14:textId="77777777" w:rsidR="008B4FF5" w:rsidRPr="00D32177" w:rsidRDefault="008B4FF5" w:rsidP="008B4FF5">
            <w:pPr>
              <w:spacing w:line="226" w:lineRule="auto"/>
              <w:ind w:left="213"/>
              <w:rPr>
                <w:sz w:val="12"/>
                <w:szCs w:val="12"/>
              </w:rPr>
            </w:pPr>
            <w:r w:rsidRPr="00D32177">
              <w:rPr>
                <w:bCs/>
                <w:sz w:val="12"/>
                <w:szCs w:val="12"/>
              </w:rPr>
              <w:t>Ticari Kuruluşlar</w:t>
            </w:r>
          </w:p>
        </w:tc>
        <w:tc>
          <w:tcPr>
            <w:tcW w:w="368" w:type="pct"/>
            <w:shd w:val="clear" w:color="auto" w:fill="auto"/>
            <w:vAlign w:val="bottom"/>
          </w:tcPr>
          <w:p w14:paraId="12DD4393"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4D76104E" w14:textId="78042B83" w:rsidR="008B4FF5" w:rsidRPr="00D32177" w:rsidRDefault="008B4FF5" w:rsidP="00B969CC">
            <w:pPr>
              <w:spacing w:line="226" w:lineRule="auto"/>
              <w:ind w:right="-38"/>
              <w:jc w:val="right"/>
              <w:rPr>
                <w:sz w:val="12"/>
                <w:szCs w:val="12"/>
              </w:rPr>
            </w:pPr>
            <w:r w:rsidRPr="00D32177">
              <w:rPr>
                <w:sz w:val="12"/>
                <w:szCs w:val="12"/>
              </w:rPr>
              <w:t>4.205.666</w:t>
            </w:r>
          </w:p>
        </w:tc>
        <w:tc>
          <w:tcPr>
            <w:tcW w:w="428" w:type="pct"/>
            <w:shd w:val="clear" w:color="auto" w:fill="auto"/>
            <w:vAlign w:val="bottom"/>
          </w:tcPr>
          <w:p w14:paraId="455C5920" w14:textId="309D4CC1" w:rsidR="008B4FF5" w:rsidRPr="00D32177" w:rsidRDefault="008B4FF5" w:rsidP="00B969CC">
            <w:pPr>
              <w:spacing w:line="226" w:lineRule="auto"/>
              <w:ind w:right="-38"/>
              <w:jc w:val="right"/>
              <w:rPr>
                <w:sz w:val="12"/>
                <w:szCs w:val="12"/>
              </w:rPr>
            </w:pPr>
            <w:r w:rsidRPr="00D32177">
              <w:rPr>
                <w:sz w:val="12"/>
                <w:szCs w:val="12"/>
              </w:rPr>
              <w:t>18.286.961</w:t>
            </w:r>
          </w:p>
        </w:tc>
        <w:tc>
          <w:tcPr>
            <w:tcW w:w="428" w:type="pct"/>
            <w:shd w:val="clear" w:color="auto" w:fill="auto"/>
            <w:vAlign w:val="bottom"/>
          </w:tcPr>
          <w:p w14:paraId="02D403D6" w14:textId="2C558988" w:rsidR="008B4FF5" w:rsidRPr="00D32177" w:rsidRDefault="008B4FF5" w:rsidP="00B969CC">
            <w:pPr>
              <w:spacing w:line="226" w:lineRule="auto"/>
              <w:ind w:right="-38"/>
              <w:jc w:val="right"/>
              <w:rPr>
                <w:sz w:val="12"/>
                <w:szCs w:val="12"/>
              </w:rPr>
            </w:pPr>
            <w:r w:rsidRPr="00D32177">
              <w:rPr>
                <w:sz w:val="12"/>
                <w:szCs w:val="12"/>
              </w:rPr>
              <w:t>5.230.486</w:t>
            </w:r>
          </w:p>
        </w:tc>
        <w:tc>
          <w:tcPr>
            <w:tcW w:w="386" w:type="pct"/>
            <w:shd w:val="clear" w:color="auto" w:fill="auto"/>
            <w:vAlign w:val="bottom"/>
          </w:tcPr>
          <w:p w14:paraId="1AA3C8BD" w14:textId="0E33055A" w:rsidR="008B4FF5" w:rsidRPr="00D32177" w:rsidRDefault="008B4FF5" w:rsidP="00B969CC">
            <w:pPr>
              <w:spacing w:line="226" w:lineRule="auto"/>
              <w:ind w:right="-38"/>
              <w:jc w:val="right"/>
              <w:rPr>
                <w:sz w:val="12"/>
                <w:szCs w:val="12"/>
              </w:rPr>
            </w:pPr>
            <w:r w:rsidRPr="00D32177">
              <w:rPr>
                <w:sz w:val="12"/>
                <w:szCs w:val="12"/>
              </w:rPr>
              <w:t>17.025</w:t>
            </w:r>
          </w:p>
        </w:tc>
        <w:tc>
          <w:tcPr>
            <w:tcW w:w="322" w:type="pct"/>
            <w:shd w:val="clear" w:color="auto" w:fill="auto"/>
            <w:vAlign w:val="bottom"/>
          </w:tcPr>
          <w:p w14:paraId="1858C3A5" w14:textId="61CD2E49" w:rsidR="008B4FF5" w:rsidRPr="00D32177" w:rsidRDefault="008B4FF5" w:rsidP="00B969CC">
            <w:pPr>
              <w:spacing w:line="226" w:lineRule="auto"/>
              <w:ind w:right="-38"/>
              <w:jc w:val="right"/>
              <w:rPr>
                <w:sz w:val="12"/>
                <w:szCs w:val="12"/>
              </w:rPr>
            </w:pPr>
            <w:r w:rsidRPr="00D32177">
              <w:rPr>
                <w:sz w:val="12"/>
                <w:szCs w:val="12"/>
              </w:rPr>
              <w:t>1.618</w:t>
            </w:r>
          </w:p>
        </w:tc>
        <w:tc>
          <w:tcPr>
            <w:tcW w:w="386" w:type="pct"/>
            <w:shd w:val="clear" w:color="auto" w:fill="auto"/>
            <w:vAlign w:val="bottom"/>
          </w:tcPr>
          <w:p w14:paraId="20565847" w14:textId="13AA2580" w:rsidR="008B4FF5" w:rsidRPr="00D32177" w:rsidRDefault="008B4FF5" w:rsidP="00B969CC">
            <w:pPr>
              <w:spacing w:line="226" w:lineRule="auto"/>
              <w:ind w:right="-38"/>
              <w:jc w:val="right"/>
              <w:rPr>
                <w:sz w:val="12"/>
                <w:szCs w:val="12"/>
              </w:rPr>
            </w:pPr>
            <w:r w:rsidRPr="00D32177">
              <w:rPr>
                <w:sz w:val="12"/>
                <w:szCs w:val="12"/>
              </w:rPr>
              <w:t>3.447</w:t>
            </w:r>
          </w:p>
        </w:tc>
        <w:tc>
          <w:tcPr>
            <w:tcW w:w="408" w:type="pct"/>
            <w:shd w:val="clear" w:color="auto" w:fill="auto"/>
            <w:vAlign w:val="bottom"/>
          </w:tcPr>
          <w:p w14:paraId="2B854C46"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33CBE0EA" w14:textId="145982E2" w:rsidR="008B4FF5" w:rsidRPr="00D32177" w:rsidRDefault="008B4FF5" w:rsidP="00B969CC">
            <w:pPr>
              <w:spacing w:line="226" w:lineRule="auto"/>
              <w:ind w:right="-38"/>
              <w:jc w:val="right"/>
              <w:rPr>
                <w:sz w:val="12"/>
                <w:szCs w:val="12"/>
              </w:rPr>
            </w:pPr>
            <w:r w:rsidRPr="00D32177">
              <w:rPr>
                <w:sz w:val="12"/>
                <w:szCs w:val="12"/>
              </w:rPr>
              <w:t>27.745.203</w:t>
            </w:r>
          </w:p>
        </w:tc>
      </w:tr>
      <w:tr w:rsidR="008B4FF5" w:rsidRPr="00D32177" w14:paraId="1A026DAC" w14:textId="77777777" w:rsidTr="00B969CC">
        <w:trPr>
          <w:trHeight w:val="57"/>
        </w:trPr>
        <w:tc>
          <w:tcPr>
            <w:tcW w:w="1284" w:type="pct"/>
            <w:shd w:val="clear" w:color="auto" w:fill="auto"/>
            <w:vAlign w:val="bottom"/>
            <w:hideMark/>
          </w:tcPr>
          <w:p w14:paraId="63A827D6" w14:textId="77777777" w:rsidR="008B4FF5" w:rsidRPr="00D32177" w:rsidRDefault="008B4FF5" w:rsidP="008B4FF5">
            <w:pPr>
              <w:spacing w:line="226" w:lineRule="auto"/>
              <w:ind w:left="213"/>
              <w:rPr>
                <w:sz w:val="12"/>
                <w:szCs w:val="12"/>
              </w:rPr>
            </w:pPr>
            <w:r w:rsidRPr="00D32177">
              <w:rPr>
                <w:bCs/>
                <w:sz w:val="12"/>
                <w:szCs w:val="12"/>
              </w:rPr>
              <w:t>Diğer Kuruluşlar</w:t>
            </w:r>
          </w:p>
        </w:tc>
        <w:tc>
          <w:tcPr>
            <w:tcW w:w="368" w:type="pct"/>
            <w:shd w:val="clear" w:color="auto" w:fill="auto"/>
            <w:vAlign w:val="bottom"/>
          </w:tcPr>
          <w:p w14:paraId="450D2245"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23E88FA1" w14:textId="52F3849F" w:rsidR="008B4FF5" w:rsidRPr="00D32177" w:rsidRDefault="008B4FF5" w:rsidP="00B969CC">
            <w:pPr>
              <w:spacing w:line="226" w:lineRule="auto"/>
              <w:ind w:right="-38"/>
              <w:jc w:val="right"/>
              <w:rPr>
                <w:sz w:val="12"/>
                <w:szCs w:val="12"/>
              </w:rPr>
            </w:pPr>
            <w:r w:rsidRPr="00D32177">
              <w:rPr>
                <w:sz w:val="12"/>
                <w:szCs w:val="12"/>
              </w:rPr>
              <w:t>275</w:t>
            </w:r>
          </w:p>
        </w:tc>
        <w:tc>
          <w:tcPr>
            <w:tcW w:w="428" w:type="pct"/>
            <w:shd w:val="clear" w:color="auto" w:fill="auto"/>
            <w:vAlign w:val="bottom"/>
          </w:tcPr>
          <w:p w14:paraId="2BDACFCF" w14:textId="76CF9B34" w:rsidR="008B4FF5" w:rsidRPr="00D32177" w:rsidRDefault="008B4FF5" w:rsidP="00B969CC">
            <w:pPr>
              <w:spacing w:line="226" w:lineRule="auto"/>
              <w:ind w:right="-38"/>
              <w:jc w:val="right"/>
              <w:rPr>
                <w:sz w:val="12"/>
                <w:szCs w:val="12"/>
              </w:rPr>
            </w:pPr>
            <w:r w:rsidRPr="00D32177">
              <w:rPr>
                <w:sz w:val="12"/>
                <w:szCs w:val="12"/>
              </w:rPr>
              <w:t>399.861</w:t>
            </w:r>
          </w:p>
        </w:tc>
        <w:tc>
          <w:tcPr>
            <w:tcW w:w="428" w:type="pct"/>
            <w:shd w:val="clear" w:color="auto" w:fill="auto"/>
            <w:vAlign w:val="bottom"/>
          </w:tcPr>
          <w:p w14:paraId="0462F425" w14:textId="2C02A3B6" w:rsidR="008B4FF5" w:rsidRPr="00D32177" w:rsidRDefault="008B4FF5" w:rsidP="00B969CC">
            <w:pPr>
              <w:spacing w:line="226" w:lineRule="auto"/>
              <w:ind w:right="-38"/>
              <w:jc w:val="right"/>
              <w:rPr>
                <w:sz w:val="12"/>
                <w:szCs w:val="12"/>
              </w:rPr>
            </w:pPr>
            <w:r w:rsidRPr="00D32177">
              <w:rPr>
                <w:sz w:val="12"/>
                <w:szCs w:val="12"/>
              </w:rPr>
              <w:t>106</w:t>
            </w:r>
          </w:p>
        </w:tc>
        <w:tc>
          <w:tcPr>
            <w:tcW w:w="386" w:type="pct"/>
            <w:shd w:val="clear" w:color="auto" w:fill="auto"/>
            <w:vAlign w:val="bottom"/>
          </w:tcPr>
          <w:p w14:paraId="633CEEE7"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33A60E5A"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048164E5" w14:textId="03CAC346" w:rsidR="008B4FF5" w:rsidRPr="00D32177" w:rsidRDefault="008B4FF5" w:rsidP="00B969CC">
            <w:pPr>
              <w:spacing w:line="226" w:lineRule="auto"/>
              <w:ind w:right="-38"/>
              <w:jc w:val="right"/>
              <w:rPr>
                <w:sz w:val="12"/>
                <w:szCs w:val="12"/>
              </w:rPr>
            </w:pPr>
            <w:r w:rsidRPr="00D32177">
              <w:rPr>
                <w:sz w:val="12"/>
                <w:szCs w:val="12"/>
              </w:rPr>
              <w:t>4.129</w:t>
            </w:r>
          </w:p>
        </w:tc>
        <w:tc>
          <w:tcPr>
            <w:tcW w:w="408" w:type="pct"/>
            <w:shd w:val="clear" w:color="auto" w:fill="auto"/>
            <w:vAlign w:val="bottom"/>
          </w:tcPr>
          <w:p w14:paraId="730862A1"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23BCB898" w14:textId="6F1408CC" w:rsidR="008B4FF5" w:rsidRPr="00D32177" w:rsidRDefault="008B4FF5" w:rsidP="00B969CC">
            <w:pPr>
              <w:spacing w:line="226" w:lineRule="auto"/>
              <w:ind w:right="-38"/>
              <w:jc w:val="right"/>
              <w:rPr>
                <w:sz w:val="12"/>
                <w:szCs w:val="12"/>
              </w:rPr>
            </w:pPr>
            <w:r w:rsidRPr="00D32177">
              <w:rPr>
                <w:sz w:val="12"/>
                <w:szCs w:val="12"/>
              </w:rPr>
              <w:t>404.371</w:t>
            </w:r>
          </w:p>
        </w:tc>
      </w:tr>
      <w:tr w:rsidR="008B4FF5" w:rsidRPr="00D32177" w14:paraId="7221657D" w14:textId="77777777" w:rsidTr="00B969CC">
        <w:trPr>
          <w:trHeight w:val="57"/>
        </w:trPr>
        <w:tc>
          <w:tcPr>
            <w:tcW w:w="1284" w:type="pct"/>
            <w:shd w:val="clear" w:color="auto" w:fill="auto"/>
            <w:vAlign w:val="bottom"/>
          </w:tcPr>
          <w:p w14:paraId="1E55B426" w14:textId="3596F4F3" w:rsidR="008B4FF5" w:rsidRPr="00D32177" w:rsidRDefault="008B4FF5" w:rsidP="008B4FF5">
            <w:pPr>
              <w:spacing w:line="226" w:lineRule="auto"/>
              <w:ind w:left="213"/>
              <w:rPr>
                <w:bCs/>
                <w:sz w:val="12"/>
                <w:szCs w:val="12"/>
              </w:rPr>
            </w:pPr>
            <w:r w:rsidRPr="00D32177">
              <w:rPr>
                <w:bCs/>
                <w:sz w:val="12"/>
                <w:szCs w:val="12"/>
              </w:rPr>
              <w:t>Ticari ve Diğer Kur.</w:t>
            </w:r>
          </w:p>
        </w:tc>
        <w:tc>
          <w:tcPr>
            <w:tcW w:w="368" w:type="pct"/>
            <w:shd w:val="clear" w:color="auto" w:fill="auto"/>
            <w:vAlign w:val="bottom"/>
          </w:tcPr>
          <w:p w14:paraId="58ECEAC6" w14:textId="5D9B6DB8"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13F78706" w14:textId="4A031916" w:rsidR="008B4FF5" w:rsidRPr="00D32177" w:rsidRDefault="008B4FF5" w:rsidP="00B969CC">
            <w:pPr>
              <w:spacing w:line="226" w:lineRule="auto"/>
              <w:ind w:right="-38"/>
              <w:jc w:val="right"/>
              <w:rPr>
                <w:sz w:val="12"/>
                <w:szCs w:val="12"/>
              </w:rPr>
            </w:pPr>
            <w:r w:rsidRPr="00D32177">
              <w:rPr>
                <w:sz w:val="12"/>
                <w:szCs w:val="12"/>
              </w:rPr>
              <w:t>24.078</w:t>
            </w:r>
          </w:p>
        </w:tc>
        <w:tc>
          <w:tcPr>
            <w:tcW w:w="428" w:type="pct"/>
            <w:shd w:val="clear" w:color="auto" w:fill="auto"/>
            <w:vAlign w:val="bottom"/>
          </w:tcPr>
          <w:p w14:paraId="1A03A389" w14:textId="1FBB37AC" w:rsidR="008B4FF5" w:rsidRPr="00D32177" w:rsidRDefault="008B4FF5" w:rsidP="00B969CC">
            <w:pPr>
              <w:spacing w:line="226" w:lineRule="auto"/>
              <w:ind w:right="-38"/>
              <w:jc w:val="right"/>
              <w:rPr>
                <w:sz w:val="12"/>
                <w:szCs w:val="12"/>
              </w:rPr>
            </w:pPr>
            <w:r w:rsidRPr="00D32177">
              <w:rPr>
                <w:sz w:val="12"/>
                <w:szCs w:val="12"/>
              </w:rPr>
              <w:t>122.843</w:t>
            </w:r>
          </w:p>
        </w:tc>
        <w:tc>
          <w:tcPr>
            <w:tcW w:w="428" w:type="pct"/>
            <w:shd w:val="clear" w:color="auto" w:fill="auto"/>
            <w:vAlign w:val="bottom"/>
          </w:tcPr>
          <w:p w14:paraId="18A574A5" w14:textId="3D17C0F3"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1E78A86C" w14:textId="301075FE"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15E1FFD8" w14:textId="7A3D2798" w:rsidR="008B4FF5" w:rsidRPr="00D32177" w:rsidRDefault="008B4FF5" w:rsidP="00B969CC">
            <w:pPr>
              <w:spacing w:line="226" w:lineRule="auto"/>
              <w:ind w:right="-38"/>
              <w:jc w:val="right"/>
              <w:rPr>
                <w:sz w:val="12"/>
                <w:szCs w:val="12"/>
              </w:rPr>
            </w:pPr>
            <w:r w:rsidRPr="00D32177">
              <w:rPr>
                <w:sz w:val="12"/>
                <w:szCs w:val="12"/>
              </w:rPr>
              <w:t>18.770</w:t>
            </w:r>
          </w:p>
        </w:tc>
        <w:tc>
          <w:tcPr>
            <w:tcW w:w="386" w:type="pct"/>
            <w:shd w:val="clear" w:color="auto" w:fill="auto"/>
            <w:vAlign w:val="bottom"/>
          </w:tcPr>
          <w:p w14:paraId="1A20B552" w14:textId="3A1DF704"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73D8D8F0" w14:textId="4795036C"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61075A55" w14:textId="7D2B58B6" w:rsidR="008B4FF5" w:rsidRPr="00D32177" w:rsidRDefault="008B4FF5" w:rsidP="00B969CC">
            <w:pPr>
              <w:spacing w:line="226" w:lineRule="auto"/>
              <w:ind w:right="-38"/>
              <w:jc w:val="right"/>
              <w:rPr>
                <w:sz w:val="12"/>
                <w:szCs w:val="12"/>
              </w:rPr>
            </w:pPr>
            <w:r w:rsidRPr="00D32177">
              <w:rPr>
                <w:sz w:val="12"/>
                <w:szCs w:val="12"/>
              </w:rPr>
              <w:t>165.691</w:t>
            </w:r>
          </w:p>
        </w:tc>
      </w:tr>
      <w:tr w:rsidR="008B4FF5" w:rsidRPr="00D32177" w14:paraId="6C271FB0" w14:textId="77777777" w:rsidTr="00B969CC">
        <w:trPr>
          <w:trHeight w:val="57"/>
        </w:trPr>
        <w:tc>
          <w:tcPr>
            <w:tcW w:w="1284" w:type="pct"/>
            <w:shd w:val="clear" w:color="auto" w:fill="auto"/>
            <w:vAlign w:val="bottom"/>
          </w:tcPr>
          <w:p w14:paraId="1144AD4D" w14:textId="5295E5F5" w:rsidR="008B4FF5" w:rsidRPr="00D32177" w:rsidRDefault="008B4FF5" w:rsidP="008B4FF5">
            <w:pPr>
              <w:spacing w:line="226" w:lineRule="auto"/>
              <w:ind w:left="213"/>
              <w:rPr>
                <w:bCs/>
                <w:sz w:val="12"/>
                <w:szCs w:val="12"/>
              </w:rPr>
            </w:pPr>
            <w:r w:rsidRPr="00D32177">
              <w:rPr>
                <w:bCs/>
                <w:sz w:val="12"/>
                <w:szCs w:val="12"/>
              </w:rPr>
              <w:t>Bankalar ve Katılım Bankaları</w:t>
            </w:r>
          </w:p>
        </w:tc>
        <w:tc>
          <w:tcPr>
            <w:tcW w:w="368" w:type="pct"/>
            <w:shd w:val="clear" w:color="auto" w:fill="auto"/>
            <w:vAlign w:val="bottom"/>
          </w:tcPr>
          <w:p w14:paraId="12B92463" w14:textId="338109DF"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63B5B365" w14:textId="0C8A6EE1"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4CB003D4" w14:textId="4DBA9F41"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178FC990" w14:textId="7CE4521E"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02346239" w14:textId="0B27CD06"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2EA8CE12" w14:textId="1ECF6EE2"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1CF64636" w14:textId="595CF7A2"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2EF03C8A" w14:textId="0D000CA4"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514F5971" w14:textId="56612E48" w:rsidR="008B4FF5" w:rsidRPr="00D32177" w:rsidRDefault="008B4FF5" w:rsidP="00B969CC">
            <w:pPr>
              <w:spacing w:line="226" w:lineRule="auto"/>
              <w:ind w:right="-38"/>
              <w:jc w:val="right"/>
              <w:rPr>
                <w:sz w:val="12"/>
                <w:szCs w:val="12"/>
              </w:rPr>
            </w:pPr>
            <w:r w:rsidRPr="00D32177">
              <w:rPr>
                <w:sz w:val="12"/>
                <w:szCs w:val="12"/>
              </w:rPr>
              <w:t>-</w:t>
            </w:r>
          </w:p>
        </w:tc>
      </w:tr>
      <w:tr w:rsidR="008B4FF5" w:rsidRPr="00D32177" w14:paraId="1EAAD214" w14:textId="77777777" w:rsidTr="00B969CC">
        <w:trPr>
          <w:trHeight w:val="57"/>
        </w:trPr>
        <w:tc>
          <w:tcPr>
            <w:tcW w:w="1284" w:type="pct"/>
            <w:shd w:val="clear" w:color="auto" w:fill="auto"/>
            <w:vAlign w:val="bottom"/>
            <w:hideMark/>
          </w:tcPr>
          <w:p w14:paraId="0219C19E" w14:textId="77777777" w:rsidR="008B4FF5" w:rsidRPr="00D32177" w:rsidRDefault="008B4FF5" w:rsidP="008B4FF5">
            <w:pPr>
              <w:spacing w:line="226" w:lineRule="auto"/>
              <w:rPr>
                <w:sz w:val="12"/>
                <w:szCs w:val="12"/>
              </w:rPr>
            </w:pPr>
            <w:r w:rsidRPr="00D32177">
              <w:rPr>
                <w:sz w:val="12"/>
                <w:szCs w:val="12"/>
              </w:rPr>
              <w:t>IX. Kıymetli Maden DH</w:t>
            </w:r>
          </w:p>
        </w:tc>
        <w:tc>
          <w:tcPr>
            <w:tcW w:w="368" w:type="pct"/>
            <w:shd w:val="clear" w:color="auto" w:fill="auto"/>
            <w:vAlign w:val="bottom"/>
          </w:tcPr>
          <w:p w14:paraId="31257AA7" w14:textId="7028A1A8" w:rsidR="008B4FF5" w:rsidRPr="00D32177" w:rsidRDefault="008B4FF5" w:rsidP="00B969CC">
            <w:pPr>
              <w:spacing w:line="226" w:lineRule="auto"/>
              <w:ind w:right="-38"/>
              <w:jc w:val="right"/>
              <w:rPr>
                <w:sz w:val="12"/>
                <w:szCs w:val="12"/>
              </w:rPr>
            </w:pPr>
            <w:r w:rsidRPr="00D32177">
              <w:rPr>
                <w:sz w:val="12"/>
                <w:szCs w:val="12"/>
              </w:rPr>
              <w:t>3.121.225</w:t>
            </w:r>
          </w:p>
        </w:tc>
        <w:tc>
          <w:tcPr>
            <w:tcW w:w="464" w:type="pct"/>
            <w:shd w:val="clear" w:color="auto" w:fill="auto"/>
            <w:vAlign w:val="bottom"/>
          </w:tcPr>
          <w:p w14:paraId="05DF319D"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5E7F0F74" w14:textId="408A5F30" w:rsidR="008B4FF5" w:rsidRPr="00D32177" w:rsidRDefault="008B4FF5" w:rsidP="00B969CC">
            <w:pPr>
              <w:spacing w:line="226" w:lineRule="auto"/>
              <w:ind w:right="-38"/>
              <w:jc w:val="right"/>
              <w:rPr>
                <w:sz w:val="12"/>
                <w:szCs w:val="12"/>
              </w:rPr>
            </w:pPr>
            <w:r w:rsidRPr="00D32177">
              <w:rPr>
                <w:sz w:val="12"/>
                <w:szCs w:val="12"/>
              </w:rPr>
              <w:t>2.965.781</w:t>
            </w:r>
          </w:p>
        </w:tc>
        <w:tc>
          <w:tcPr>
            <w:tcW w:w="428" w:type="pct"/>
            <w:shd w:val="clear" w:color="auto" w:fill="auto"/>
            <w:vAlign w:val="bottom"/>
          </w:tcPr>
          <w:p w14:paraId="4B80B08E" w14:textId="09006EF8" w:rsidR="008B4FF5" w:rsidRPr="00D32177" w:rsidRDefault="008B4FF5" w:rsidP="00B969CC">
            <w:pPr>
              <w:spacing w:line="226" w:lineRule="auto"/>
              <w:ind w:right="-38"/>
              <w:jc w:val="right"/>
              <w:rPr>
                <w:sz w:val="12"/>
                <w:szCs w:val="12"/>
              </w:rPr>
            </w:pPr>
            <w:r w:rsidRPr="00D32177">
              <w:rPr>
                <w:sz w:val="12"/>
                <w:szCs w:val="12"/>
              </w:rPr>
              <w:t>19.154</w:t>
            </w:r>
          </w:p>
        </w:tc>
        <w:tc>
          <w:tcPr>
            <w:tcW w:w="386" w:type="pct"/>
            <w:shd w:val="clear" w:color="auto" w:fill="auto"/>
            <w:vAlign w:val="bottom"/>
          </w:tcPr>
          <w:p w14:paraId="23020224" w14:textId="129ED1BC" w:rsidR="008B4FF5" w:rsidRPr="00D32177" w:rsidRDefault="008B4FF5" w:rsidP="00B969CC">
            <w:pPr>
              <w:spacing w:line="226" w:lineRule="auto"/>
              <w:ind w:right="-38"/>
              <w:jc w:val="right"/>
              <w:rPr>
                <w:sz w:val="12"/>
                <w:szCs w:val="12"/>
              </w:rPr>
            </w:pPr>
            <w:r w:rsidRPr="00D32177">
              <w:rPr>
                <w:sz w:val="12"/>
                <w:szCs w:val="12"/>
              </w:rPr>
              <w:t>34.587</w:t>
            </w:r>
          </w:p>
        </w:tc>
        <w:tc>
          <w:tcPr>
            <w:tcW w:w="322" w:type="pct"/>
            <w:shd w:val="clear" w:color="auto" w:fill="auto"/>
            <w:vAlign w:val="bottom"/>
          </w:tcPr>
          <w:p w14:paraId="1F18EEA8" w14:textId="1FC434A1"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1A8852C3" w14:textId="09A90BF2" w:rsidR="008B4FF5" w:rsidRPr="00D32177" w:rsidRDefault="008B4FF5" w:rsidP="00B969CC">
            <w:pPr>
              <w:spacing w:line="226" w:lineRule="auto"/>
              <w:ind w:right="-38"/>
              <w:jc w:val="right"/>
              <w:rPr>
                <w:sz w:val="12"/>
                <w:szCs w:val="12"/>
              </w:rPr>
            </w:pPr>
            <w:r w:rsidRPr="00D32177">
              <w:rPr>
                <w:sz w:val="12"/>
                <w:szCs w:val="12"/>
              </w:rPr>
              <w:t>60.484</w:t>
            </w:r>
          </w:p>
        </w:tc>
        <w:tc>
          <w:tcPr>
            <w:tcW w:w="408" w:type="pct"/>
            <w:shd w:val="clear" w:color="auto" w:fill="auto"/>
            <w:vAlign w:val="bottom"/>
          </w:tcPr>
          <w:p w14:paraId="7ADBD15D"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5DFBC469" w14:textId="0D2F3C10" w:rsidR="008B4FF5" w:rsidRPr="00D32177" w:rsidRDefault="008B4FF5" w:rsidP="00B969CC">
            <w:pPr>
              <w:spacing w:line="226" w:lineRule="auto"/>
              <w:ind w:right="-38"/>
              <w:jc w:val="right"/>
              <w:rPr>
                <w:sz w:val="12"/>
                <w:szCs w:val="12"/>
              </w:rPr>
            </w:pPr>
            <w:r w:rsidRPr="00D32177">
              <w:rPr>
                <w:sz w:val="12"/>
                <w:szCs w:val="12"/>
              </w:rPr>
              <w:t>6.201.231</w:t>
            </w:r>
          </w:p>
        </w:tc>
      </w:tr>
      <w:tr w:rsidR="008B4FF5" w:rsidRPr="00D32177" w14:paraId="7BDA1E67" w14:textId="77777777" w:rsidTr="00B969CC">
        <w:trPr>
          <w:trHeight w:val="57"/>
        </w:trPr>
        <w:tc>
          <w:tcPr>
            <w:tcW w:w="1284" w:type="pct"/>
            <w:shd w:val="clear" w:color="auto" w:fill="auto"/>
            <w:vAlign w:val="bottom"/>
            <w:hideMark/>
          </w:tcPr>
          <w:p w14:paraId="1A4A0C41" w14:textId="77777777" w:rsidR="008B4FF5" w:rsidRPr="00D32177" w:rsidRDefault="008B4FF5" w:rsidP="008B4FF5">
            <w:pPr>
              <w:spacing w:line="226" w:lineRule="auto"/>
              <w:rPr>
                <w:sz w:val="12"/>
                <w:szCs w:val="12"/>
              </w:rPr>
            </w:pPr>
            <w:r w:rsidRPr="00D32177">
              <w:rPr>
                <w:sz w:val="12"/>
                <w:szCs w:val="12"/>
              </w:rPr>
              <w:t>X. Katılma Hesapları Özel Fon Havuzları TP</w:t>
            </w:r>
          </w:p>
        </w:tc>
        <w:tc>
          <w:tcPr>
            <w:tcW w:w="368" w:type="pct"/>
            <w:shd w:val="clear" w:color="auto" w:fill="auto"/>
            <w:vAlign w:val="bottom"/>
          </w:tcPr>
          <w:p w14:paraId="25C4DBED"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0C35E36D"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0A62754A"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7E3A3D32"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1B4A928A"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16E476DA"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55B03DF2"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654541F5"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2D003410" w14:textId="77777777" w:rsidR="008B4FF5" w:rsidRPr="00D32177" w:rsidRDefault="008B4FF5" w:rsidP="00B969CC">
            <w:pPr>
              <w:spacing w:line="226" w:lineRule="auto"/>
              <w:ind w:right="-38"/>
              <w:jc w:val="right"/>
              <w:rPr>
                <w:sz w:val="12"/>
                <w:szCs w:val="12"/>
              </w:rPr>
            </w:pPr>
            <w:r w:rsidRPr="00D32177">
              <w:rPr>
                <w:sz w:val="12"/>
                <w:szCs w:val="12"/>
              </w:rPr>
              <w:t>-</w:t>
            </w:r>
          </w:p>
        </w:tc>
      </w:tr>
      <w:tr w:rsidR="008B4FF5" w:rsidRPr="00D32177" w14:paraId="03099855" w14:textId="77777777" w:rsidTr="00B969CC">
        <w:trPr>
          <w:trHeight w:val="57"/>
        </w:trPr>
        <w:tc>
          <w:tcPr>
            <w:tcW w:w="1284" w:type="pct"/>
            <w:shd w:val="clear" w:color="auto" w:fill="auto"/>
            <w:vAlign w:val="bottom"/>
            <w:hideMark/>
          </w:tcPr>
          <w:p w14:paraId="79CD5864" w14:textId="77777777" w:rsidR="008B4FF5" w:rsidRPr="00D32177" w:rsidRDefault="008B4FF5" w:rsidP="008B4FF5">
            <w:pPr>
              <w:spacing w:line="226" w:lineRule="auto"/>
              <w:ind w:left="213"/>
              <w:rPr>
                <w:sz w:val="12"/>
                <w:szCs w:val="12"/>
              </w:rPr>
            </w:pPr>
            <w:r w:rsidRPr="00D32177">
              <w:rPr>
                <w:sz w:val="12"/>
                <w:szCs w:val="12"/>
              </w:rPr>
              <w:t>Yurtiçinde Yer. K.</w:t>
            </w:r>
          </w:p>
        </w:tc>
        <w:tc>
          <w:tcPr>
            <w:tcW w:w="368" w:type="pct"/>
            <w:shd w:val="clear" w:color="auto" w:fill="auto"/>
            <w:vAlign w:val="bottom"/>
          </w:tcPr>
          <w:p w14:paraId="55C4E1A6"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7D1177BD"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222B9715"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7D4FB932"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7680B8AF"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433A05CA"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23FCE5BC"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38061E7C"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5DCC55EF" w14:textId="77777777" w:rsidR="008B4FF5" w:rsidRPr="00D32177" w:rsidRDefault="008B4FF5" w:rsidP="00B969CC">
            <w:pPr>
              <w:spacing w:line="226" w:lineRule="auto"/>
              <w:ind w:right="-38"/>
              <w:jc w:val="right"/>
              <w:rPr>
                <w:sz w:val="12"/>
                <w:szCs w:val="12"/>
              </w:rPr>
            </w:pPr>
            <w:r w:rsidRPr="00D32177">
              <w:rPr>
                <w:sz w:val="12"/>
                <w:szCs w:val="12"/>
              </w:rPr>
              <w:t>-</w:t>
            </w:r>
          </w:p>
        </w:tc>
      </w:tr>
      <w:tr w:rsidR="008B4FF5" w:rsidRPr="00D32177" w14:paraId="6A654336" w14:textId="77777777" w:rsidTr="00B969CC">
        <w:trPr>
          <w:trHeight w:val="57"/>
        </w:trPr>
        <w:tc>
          <w:tcPr>
            <w:tcW w:w="1284" w:type="pct"/>
            <w:shd w:val="clear" w:color="auto" w:fill="auto"/>
            <w:vAlign w:val="bottom"/>
            <w:hideMark/>
          </w:tcPr>
          <w:p w14:paraId="22259493" w14:textId="77777777" w:rsidR="008B4FF5" w:rsidRPr="00D32177" w:rsidRDefault="008B4FF5" w:rsidP="008B4FF5">
            <w:pPr>
              <w:spacing w:line="226" w:lineRule="auto"/>
              <w:ind w:left="213"/>
              <w:rPr>
                <w:sz w:val="12"/>
                <w:szCs w:val="12"/>
              </w:rPr>
            </w:pPr>
            <w:r w:rsidRPr="00D32177">
              <w:rPr>
                <w:sz w:val="12"/>
                <w:szCs w:val="12"/>
              </w:rPr>
              <w:t xml:space="preserve">Yurtdışında </w:t>
            </w:r>
            <w:proofErr w:type="spellStart"/>
            <w:r w:rsidRPr="00D32177">
              <w:rPr>
                <w:sz w:val="12"/>
                <w:szCs w:val="12"/>
              </w:rPr>
              <w:t>Yer.K</w:t>
            </w:r>
            <w:proofErr w:type="spellEnd"/>
          </w:p>
        </w:tc>
        <w:tc>
          <w:tcPr>
            <w:tcW w:w="368" w:type="pct"/>
            <w:shd w:val="clear" w:color="auto" w:fill="auto"/>
            <w:vAlign w:val="bottom"/>
          </w:tcPr>
          <w:p w14:paraId="16C19EE1"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1CF8CF32"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10316026"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51424102"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75C4D432"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1B0D86A4"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70F2FA72"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347EE273"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02C21326" w14:textId="77777777" w:rsidR="008B4FF5" w:rsidRPr="00D32177" w:rsidRDefault="008B4FF5" w:rsidP="00B969CC">
            <w:pPr>
              <w:spacing w:line="226" w:lineRule="auto"/>
              <w:ind w:right="-38"/>
              <w:jc w:val="right"/>
              <w:rPr>
                <w:sz w:val="12"/>
                <w:szCs w:val="12"/>
              </w:rPr>
            </w:pPr>
            <w:r w:rsidRPr="00D32177">
              <w:rPr>
                <w:sz w:val="12"/>
                <w:szCs w:val="12"/>
              </w:rPr>
              <w:t>-</w:t>
            </w:r>
          </w:p>
        </w:tc>
      </w:tr>
      <w:tr w:rsidR="008B4FF5" w:rsidRPr="00D32177" w14:paraId="65F03851" w14:textId="77777777" w:rsidTr="00B969CC">
        <w:trPr>
          <w:trHeight w:val="57"/>
        </w:trPr>
        <w:tc>
          <w:tcPr>
            <w:tcW w:w="1284" w:type="pct"/>
            <w:shd w:val="clear" w:color="auto" w:fill="auto"/>
            <w:vAlign w:val="bottom"/>
            <w:hideMark/>
          </w:tcPr>
          <w:p w14:paraId="49D0677B" w14:textId="77777777" w:rsidR="008B4FF5" w:rsidRPr="00D32177" w:rsidRDefault="008B4FF5" w:rsidP="008B4FF5">
            <w:pPr>
              <w:spacing w:line="226" w:lineRule="auto"/>
              <w:rPr>
                <w:sz w:val="12"/>
                <w:szCs w:val="12"/>
              </w:rPr>
            </w:pPr>
            <w:r w:rsidRPr="00D32177">
              <w:rPr>
                <w:rFonts w:eastAsia="Arial Unicode MS"/>
                <w:sz w:val="12"/>
                <w:szCs w:val="12"/>
              </w:rPr>
              <w:t>XI. Katılma Hesapları Özel Fon Havuzları-YP</w:t>
            </w:r>
          </w:p>
        </w:tc>
        <w:tc>
          <w:tcPr>
            <w:tcW w:w="368" w:type="pct"/>
            <w:shd w:val="clear" w:color="auto" w:fill="auto"/>
            <w:vAlign w:val="bottom"/>
          </w:tcPr>
          <w:p w14:paraId="5B1EA3A3"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417888C5"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4823BE44"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1E47023C"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252D6EDF"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5B0327E4"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231E4F97"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5CE00DB3"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1A7A6E90" w14:textId="77777777" w:rsidR="008B4FF5" w:rsidRPr="00D32177" w:rsidRDefault="008B4FF5" w:rsidP="00B969CC">
            <w:pPr>
              <w:spacing w:line="226" w:lineRule="auto"/>
              <w:ind w:right="-38"/>
              <w:jc w:val="right"/>
              <w:rPr>
                <w:sz w:val="12"/>
                <w:szCs w:val="12"/>
              </w:rPr>
            </w:pPr>
            <w:r w:rsidRPr="00D32177">
              <w:rPr>
                <w:sz w:val="12"/>
                <w:szCs w:val="12"/>
              </w:rPr>
              <w:t>-</w:t>
            </w:r>
          </w:p>
        </w:tc>
      </w:tr>
      <w:tr w:rsidR="008B4FF5" w:rsidRPr="00D32177" w14:paraId="795C2FB1" w14:textId="77777777" w:rsidTr="00B969CC">
        <w:trPr>
          <w:trHeight w:val="57"/>
        </w:trPr>
        <w:tc>
          <w:tcPr>
            <w:tcW w:w="1284" w:type="pct"/>
            <w:shd w:val="clear" w:color="auto" w:fill="auto"/>
            <w:vAlign w:val="bottom"/>
            <w:hideMark/>
          </w:tcPr>
          <w:p w14:paraId="4BAD697F" w14:textId="77777777" w:rsidR="008B4FF5" w:rsidRPr="00D32177" w:rsidRDefault="008B4FF5" w:rsidP="008B4FF5">
            <w:pPr>
              <w:spacing w:line="226" w:lineRule="auto"/>
              <w:ind w:left="213"/>
              <w:rPr>
                <w:sz w:val="12"/>
                <w:szCs w:val="12"/>
              </w:rPr>
            </w:pPr>
            <w:r w:rsidRPr="00D32177">
              <w:rPr>
                <w:sz w:val="12"/>
                <w:szCs w:val="12"/>
              </w:rPr>
              <w:t>Yurtiçinde Yer. K.</w:t>
            </w:r>
          </w:p>
        </w:tc>
        <w:tc>
          <w:tcPr>
            <w:tcW w:w="368" w:type="pct"/>
            <w:shd w:val="clear" w:color="auto" w:fill="auto"/>
            <w:vAlign w:val="bottom"/>
          </w:tcPr>
          <w:p w14:paraId="56B50075"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78DF61BE"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2CB59CAD"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4E486CFE"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4B8A2570"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0DCB1960"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439929A1"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65DED057"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2FEB850E" w14:textId="77777777" w:rsidR="008B4FF5" w:rsidRPr="00D32177" w:rsidRDefault="008B4FF5" w:rsidP="00B969CC">
            <w:pPr>
              <w:spacing w:line="226" w:lineRule="auto"/>
              <w:ind w:right="-38"/>
              <w:jc w:val="right"/>
              <w:rPr>
                <w:sz w:val="12"/>
                <w:szCs w:val="12"/>
              </w:rPr>
            </w:pPr>
            <w:r w:rsidRPr="00D32177">
              <w:rPr>
                <w:sz w:val="12"/>
                <w:szCs w:val="12"/>
              </w:rPr>
              <w:t>-</w:t>
            </w:r>
          </w:p>
        </w:tc>
      </w:tr>
      <w:tr w:rsidR="008B4FF5" w:rsidRPr="00D32177" w14:paraId="48996E39" w14:textId="77777777" w:rsidTr="00B969CC">
        <w:trPr>
          <w:trHeight w:val="57"/>
        </w:trPr>
        <w:tc>
          <w:tcPr>
            <w:tcW w:w="1284" w:type="pct"/>
            <w:shd w:val="clear" w:color="auto" w:fill="auto"/>
            <w:vAlign w:val="bottom"/>
            <w:hideMark/>
          </w:tcPr>
          <w:p w14:paraId="609E8FB0" w14:textId="77777777" w:rsidR="008B4FF5" w:rsidRPr="00D32177" w:rsidRDefault="008B4FF5" w:rsidP="008B4FF5">
            <w:pPr>
              <w:spacing w:line="226" w:lineRule="auto"/>
              <w:ind w:left="213"/>
              <w:rPr>
                <w:sz w:val="12"/>
                <w:szCs w:val="12"/>
              </w:rPr>
            </w:pPr>
            <w:r w:rsidRPr="00D32177">
              <w:rPr>
                <w:sz w:val="12"/>
                <w:szCs w:val="12"/>
              </w:rPr>
              <w:t xml:space="preserve">Yurtdışında </w:t>
            </w:r>
            <w:proofErr w:type="spellStart"/>
            <w:r w:rsidRPr="00D32177">
              <w:rPr>
                <w:sz w:val="12"/>
                <w:szCs w:val="12"/>
              </w:rPr>
              <w:t>Yer.K</w:t>
            </w:r>
            <w:proofErr w:type="spellEnd"/>
          </w:p>
        </w:tc>
        <w:tc>
          <w:tcPr>
            <w:tcW w:w="368" w:type="pct"/>
            <w:shd w:val="clear" w:color="auto" w:fill="auto"/>
            <w:vAlign w:val="bottom"/>
          </w:tcPr>
          <w:p w14:paraId="3DFB2C7A" w14:textId="77777777" w:rsidR="008B4FF5" w:rsidRPr="00D32177" w:rsidRDefault="008B4FF5" w:rsidP="00B969CC">
            <w:pPr>
              <w:spacing w:line="226" w:lineRule="auto"/>
              <w:ind w:right="-38"/>
              <w:jc w:val="right"/>
              <w:rPr>
                <w:sz w:val="12"/>
                <w:szCs w:val="12"/>
              </w:rPr>
            </w:pPr>
            <w:r w:rsidRPr="00D32177">
              <w:rPr>
                <w:sz w:val="12"/>
                <w:szCs w:val="12"/>
              </w:rPr>
              <w:t>-</w:t>
            </w:r>
          </w:p>
        </w:tc>
        <w:tc>
          <w:tcPr>
            <w:tcW w:w="464" w:type="pct"/>
            <w:shd w:val="clear" w:color="auto" w:fill="auto"/>
            <w:vAlign w:val="bottom"/>
          </w:tcPr>
          <w:p w14:paraId="67E6207B"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0278F890" w14:textId="77777777" w:rsidR="008B4FF5" w:rsidRPr="00D32177" w:rsidRDefault="008B4FF5" w:rsidP="00B969CC">
            <w:pPr>
              <w:spacing w:line="226" w:lineRule="auto"/>
              <w:ind w:right="-38"/>
              <w:jc w:val="right"/>
              <w:rPr>
                <w:sz w:val="12"/>
                <w:szCs w:val="12"/>
              </w:rPr>
            </w:pPr>
            <w:r w:rsidRPr="00D32177">
              <w:rPr>
                <w:sz w:val="12"/>
                <w:szCs w:val="12"/>
              </w:rPr>
              <w:t>-</w:t>
            </w:r>
          </w:p>
        </w:tc>
        <w:tc>
          <w:tcPr>
            <w:tcW w:w="428" w:type="pct"/>
            <w:shd w:val="clear" w:color="auto" w:fill="auto"/>
            <w:vAlign w:val="bottom"/>
          </w:tcPr>
          <w:p w14:paraId="75E452AC"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534490B0" w14:textId="77777777" w:rsidR="008B4FF5" w:rsidRPr="00D32177" w:rsidRDefault="008B4FF5" w:rsidP="00B969CC">
            <w:pPr>
              <w:spacing w:line="226" w:lineRule="auto"/>
              <w:ind w:right="-38"/>
              <w:jc w:val="right"/>
              <w:rPr>
                <w:sz w:val="12"/>
                <w:szCs w:val="12"/>
              </w:rPr>
            </w:pPr>
            <w:r w:rsidRPr="00D32177">
              <w:rPr>
                <w:sz w:val="12"/>
                <w:szCs w:val="12"/>
              </w:rPr>
              <w:t>-</w:t>
            </w:r>
          </w:p>
        </w:tc>
        <w:tc>
          <w:tcPr>
            <w:tcW w:w="322" w:type="pct"/>
            <w:shd w:val="clear" w:color="auto" w:fill="auto"/>
            <w:vAlign w:val="bottom"/>
          </w:tcPr>
          <w:p w14:paraId="086F989E" w14:textId="77777777" w:rsidR="008B4FF5" w:rsidRPr="00D32177" w:rsidRDefault="008B4FF5" w:rsidP="00B969CC">
            <w:pPr>
              <w:spacing w:line="226" w:lineRule="auto"/>
              <w:ind w:right="-38"/>
              <w:jc w:val="right"/>
              <w:rPr>
                <w:sz w:val="12"/>
                <w:szCs w:val="12"/>
              </w:rPr>
            </w:pPr>
            <w:r w:rsidRPr="00D32177">
              <w:rPr>
                <w:sz w:val="12"/>
                <w:szCs w:val="12"/>
              </w:rPr>
              <w:t>-</w:t>
            </w:r>
          </w:p>
        </w:tc>
        <w:tc>
          <w:tcPr>
            <w:tcW w:w="386" w:type="pct"/>
            <w:shd w:val="clear" w:color="auto" w:fill="auto"/>
            <w:vAlign w:val="bottom"/>
          </w:tcPr>
          <w:p w14:paraId="3C3E8F5C" w14:textId="77777777" w:rsidR="008B4FF5" w:rsidRPr="00D32177" w:rsidRDefault="008B4FF5" w:rsidP="00B969CC">
            <w:pPr>
              <w:spacing w:line="226" w:lineRule="auto"/>
              <w:ind w:right="-38"/>
              <w:jc w:val="right"/>
              <w:rPr>
                <w:sz w:val="12"/>
                <w:szCs w:val="12"/>
              </w:rPr>
            </w:pPr>
            <w:r w:rsidRPr="00D32177">
              <w:rPr>
                <w:sz w:val="12"/>
                <w:szCs w:val="12"/>
              </w:rPr>
              <w:t>-</w:t>
            </w:r>
          </w:p>
        </w:tc>
        <w:tc>
          <w:tcPr>
            <w:tcW w:w="408" w:type="pct"/>
            <w:shd w:val="clear" w:color="auto" w:fill="auto"/>
            <w:vAlign w:val="bottom"/>
          </w:tcPr>
          <w:p w14:paraId="470E8B79" w14:textId="77777777" w:rsidR="008B4FF5" w:rsidRPr="00D32177" w:rsidRDefault="008B4FF5" w:rsidP="00B969CC">
            <w:pPr>
              <w:spacing w:line="226" w:lineRule="auto"/>
              <w:ind w:right="-38"/>
              <w:jc w:val="right"/>
              <w:rPr>
                <w:sz w:val="12"/>
                <w:szCs w:val="12"/>
              </w:rPr>
            </w:pPr>
            <w:r w:rsidRPr="00D32177">
              <w:rPr>
                <w:sz w:val="12"/>
                <w:szCs w:val="12"/>
              </w:rPr>
              <w:t>-</w:t>
            </w:r>
          </w:p>
        </w:tc>
        <w:tc>
          <w:tcPr>
            <w:tcW w:w="526" w:type="pct"/>
            <w:shd w:val="clear" w:color="auto" w:fill="auto"/>
            <w:vAlign w:val="bottom"/>
          </w:tcPr>
          <w:p w14:paraId="14096CA3" w14:textId="77777777" w:rsidR="008B4FF5" w:rsidRPr="00D32177" w:rsidRDefault="008B4FF5" w:rsidP="00B969CC">
            <w:pPr>
              <w:spacing w:line="226" w:lineRule="auto"/>
              <w:ind w:right="-38"/>
              <w:jc w:val="right"/>
              <w:rPr>
                <w:sz w:val="12"/>
                <w:szCs w:val="12"/>
              </w:rPr>
            </w:pPr>
            <w:r w:rsidRPr="00D32177">
              <w:rPr>
                <w:sz w:val="12"/>
                <w:szCs w:val="12"/>
              </w:rPr>
              <w:t>-</w:t>
            </w:r>
          </w:p>
        </w:tc>
      </w:tr>
      <w:tr w:rsidR="008B4FF5" w:rsidRPr="00D32177" w14:paraId="29BCC3DC" w14:textId="77777777" w:rsidTr="00B969CC">
        <w:trPr>
          <w:trHeight w:val="57"/>
        </w:trPr>
        <w:tc>
          <w:tcPr>
            <w:tcW w:w="1284" w:type="pct"/>
            <w:tcBorders>
              <w:top w:val="dotted" w:sz="4" w:space="0" w:color="auto"/>
              <w:bottom w:val="single" w:sz="4" w:space="0" w:color="auto"/>
            </w:tcBorders>
            <w:shd w:val="clear" w:color="auto" w:fill="auto"/>
            <w:vAlign w:val="bottom"/>
            <w:hideMark/>
          </w:tcPr>
          <w:p w14:paraId="412665B6" w14:textId="77777777" w:rsidR="008B4FF5" w:rsidRPr="00D32177" w:rsidRDefault="008B4FF5" w:rsidP="008B4FF5">
            <w:pPr>
              <w:spacing w:line="226" w:lineRule="auto"/>
              <w:rPr>
                <w:b/>
                <w:sz w:val="12"/>
                <w:szCs w:val="12"/>
              </w:rPr>
            </w:pPr>
            <w:r w:rsidRPr="00D32177">
              <w:rPr>
                <w:rFonts w:eastAsia="Arial Unicode MS"/>
                <w:b/>
                <w:sz w:val="12"/>
                <w:szCs w:val="12"/>
              </w:rPr>
              <w:t>Toplam (I+II</w:t>
            </w:r>
            <w:proofErr w:type="gramStart"/>
            <w:r w:rsidRPr="00D32177">
              <w:rPr>
                <w:rFonts w:eastAsia="Arial Unicode MS"/>
                <w:b/>
                <w:sz w:val="12"/>
                <w:szCs w:val="12"/>
              </w:rPr>
              <w:t>+….</w:t>
            </w:r>
            <w:proofErr w:type="gramEnd"/>
            <w:r w:rsidRPr="00D32177">
              <w:rPr>
                <w:rFonts w:eastAsia="Arial Unicode MS"/>
                <w:b/>
                <w:sz w:val="12"/>
                <w:szCs w:val="12"/>
              </w:rPr>
              <w:t>.+IX+X+XI)</w:t>
            </w:r>
          </w:p>
        </w:tc>
        <w:tc>
          <w:tcPr>
            <w:tcW w:w="368" w:type="pct"/>
            <w:tcBorders>
              <w:top w:val="dotted" w:sz="4" w:space="0" w:color="auto"/>
              <w:bottom w:val="single" w:sz="4" w:space="0" w:color="auto"/>
            </w:tcBorders>
            <w:shd w:val="clear" w:color="auto" w:fill="auto"/>
            <w:vAlign w:val="bottom"/>
          </w:tcPr>
          <w:p w14:paraId="7918CB42" w14:textId="16333A89" w:rsidR="008B4FF5" w:rsidRPr="00D32177" w:rsidRDefault="008B4FF5" w:rsidP="00B969CC">
            <w:pPr>
              <w:spacing w:line="226" w:lineRule="auto"/>
              <w:ind w:right="-38"/>
              <w:jc w:val="right"/>
              <w:rPr>
                <w:b/>
                <w:sz w:val="12"/>
                <w:szCs w:val="12"/>
              </w:rPr>
            </w:pPr>
            <w:r w:rsidRPr="00D32177">
              <w:rPr>
                <w:b/>
                <w:sz w:val="12"/>
                <w:szCs w:val="12"/>
              </w:rPr>
              <w:t>28.308.672</w:t>
            </w:r>
          </w:p>
        </w:tc>
        <w:tc>
          <w:tcPr>
            <w:tcW w:w="464" w:type="pct"/>
            <w:tcBorders>
              <w:top w:val="dotted" w:sz="4" w:space="0" w:color="auto"/>
              <w:bottom w:val="single" w:sz="4" w:space="0" w:color="auto"/>
            </w:tcBorders>
            <w:shd w:val="clear" w:color="auto" w:fill="auto"/>
            <w:vAlign w:val="bottom"/>
          </w:tcPr>
          <w:p w14:paraId="473AA281" w14:textId="26EA0559" w:rsidR="008B4FF5" w:rsidRPr="00D32177" w:rsidRDefault="008B4FF5" w:rsidP="00B969CC">
            <w:pPr>
              <w:spacing w:line="226" w:lineRule="auto"/>
              <w:ind w:right="-38"/>
              <w:jc w:val="right"/>
              <w:rPr>
                <w:b/>
                <w:sz w:val="12"/>
                <w:szCs w:val="12"/>
              </w:rPr>
            </w:pPr>
            <w:r w:rsidRPr="00D32177">
              <w:rPr>
                <w:b/>
                <w:sz w:val="12"/>
                <w:szCs w:val="12"/>
              </w:rPr>
              <w:t>24.596.833</w:t>
            </w:r>
          </w:p>
        </w:tc>
        <w:tc>
          <w:tcPr>
            <w:tcW w:w="428" w:type="pct"/>
            <w:tcBorders>
              <w:top w:val="dotted" w:sz="4" w:space="0" w:color="auto"/>
              <w:bottom w:val="single" w:sz="4" w:space="0" w:color="auto"/>
            </w:tcBorders>
            <w:shd w:val="clear" w:color="auto" w:fill="auto"/>
            <w:vAlign w:val="bottom"/>
          </w:tcPr>
          <w:p w14:paraId="2F790EB3" w14:textId="3501F393" w:rsidR="008B4FF5" w:rsidRPr="00D32177" w:rsidRDefault="008B4FF5" w:rsidP="00B969CC">
            <w:pPr>
              <w:spacing w:line="226" w:lineRule="auto"/>
              <w:ind w:right="-38"/>
              <w:jc w:val="right"/>
              <w:rPr>
                <w:b/>
                <w:sz w:val="12"/>
                <w:szCs w:val="12"/>
              </w:rPr>
            </w:pPr>
            <w:r w:rsidRPr="00D32177">
              <w:rPr>
                <w:b/>
                <w:sz w:val="12"/>
                <w:szCs w:val="12"/>
              </w:rPr>
              <w:t>81.278.989</w:t>
            </w:r>
          </w:p>
        </w:tc>
        <w:tc>
          <w:tcPr>
            <w:tcW w:w="428" w:type="pct"/>
            <w:tcBorders>
              <w:top w:val="dotted" w:sz="4" w:space="0" w:color="auto"/>
              <w:bottom w:val="single" w:sz="4" w:space="0" w:color="auto"/>
            </w:tcBorders>
            <w:shd w:val="clear" w:color="auto" w:fill="auto"/>
            <w:vAlign w:val="bottom"/>
          </w:tcPr>
          <w:p w14:paraId="5235A8B7" w14:textId="3EDB05A8" w:rsidR="008B4FF5" w:rsidRPr="00D32177" w:rsidRDefault="008B4FF5" w:rsidP="00B969CC">
            <w:pPr>
              <w:spacing w:line="226" w:lineRule="auto"/>
              <w:ind w:right="-38"/>
              <w:jc w:val="right"/>
              <w:rPr>
                <w:b/>
                <w:sz w:val="12"/>
                <w:szCs w:val="12"/>
              </w:rPr>
            </w:pPr>
            <w:r w:rsidRPr="00D32177">
              <w:rPr>
                <w:b/>
                <w:sz w:val="12"/>
                <w:szCs w:val="12"/>
              </w:rPr>
              <w:t>9.636.266</w:t>
            </w:r>
          </w:p>
        </w:tc>
        <w:tc>
          <w:tcPr>
            <w:tcW w:w="386" w:type="pct"/>
            <w:shd w:val="clear" w:color="auto" w:fill="auto"/>
            <w:vAlign w:val="bottom"/>
          </w:tcPr>
          <w:p w14:paraId="6F965D74" w14:textId="46F677FD" w:rsidR="008B4FF5" w:rsidRPr="00D32177" w:rsidRDefault="008B4FF5" w:rsidP="00B969CC">
            <w:pPr>
              <w:spacing w:line="226" w:lineRule="auto"/>
              <w:ind w:right="-38"/>
              <w:jc w:val="right"/>
              <w:rPr>
                <w:b/>
                <w:sz w:val="12"/>
                <w:szCs w:val="12"/>
              </w:rPr>
            </w:pPr>
            <w:r w:rsidRPr="00D32177">
              <w:rPr>
                <w:b/>
                <w:sz w:val="12"/>
                <w:szCs w:val="12"/>
              </w:rPr>
              <w:t>1.931.196</w:t>
            </w:r>
          </w:p>
        </w:tc>
        <w:tc>
          <w:tcPr>
            <w:tcW w:w="322" w:type="pct"/>
            <w:tcBorders>
              <w:top w:val="dotted" w:sz="4" w:space="0" w:color="auto"/>
              <w:bottom w:val="single" w:sz="4" w:space="0" w:color="auto"/>
            </w:tcBorders>
            <w:shd w:val="clear" w:color="auto" w:fill="auto"/>
            <w:vAlign w:val="bottom"/>
          </w:tcPr>
          <w:p w14:paraId="768C1756" w14:textId="60F711C0" w:rsidR="008B4FF5" w:rsidRPr="00D32177" w:rsidRDefault="008B4FF5" w:rsidP="00B969CC">
            <w:pPr>
              <w:spacing w:line="226" w:lineRule="auto"/>
              <w:ind w:right="-38"/>
              <w:jc w:val="right"/>
              <w:rPr>
                <w:b/>
                <w:sz w:val="12"/>
                <w:szCs w:val="12"/>
              </w:rPr>
            </w:pPr>
            <w:r w:rsidRPr="00D32177">
              <w:rPr>
                <w:b/>
                <w:sz w:val="12"/>
                <w:szCs w:val="12"/>
              </w:rPr>
              <w:t>415.224</w:t>
            </w:r>
          </w:p>
        </w:tc>
        <w:tc>
          <w:tcPr>
            <w:tcW w:w="386" w:type="pct"/>
            <w:tcBorders>
              <w:top w:val="dotted" w:sz="4" w:space="0" w:color="auto"/>
              <w:bottom w:val="single" w:sz="4" w:space="0" w:color="auto"/>
            </w:tcBorders>
            <w:shd w:val="clear" w:color="auto" w:fill="auto"/>
            <w:vAlign w:val="bottom"/>
          </w:tcPr>
          <w:p w14:paraId="7768232B" w14:textId="58E335E5" w:rsidR="008B4FF5" w:rsidRPr="00D32177" w:rsidRDefault="008B4FF5" w:rsidP="00B969CC">
            <w:pPr>
              <w:spacing w:line="226" w:lineRule="auto"/>
              <w:ind w:right="-38"/>
              <w:jc w:val="right"/>
              <w:rPr>
                <w:b/>
                <w:sz w:val="12"/>
                <w:szCs w:val="12"/>
              </w:rPr>
            </w:pPr>
            <w:r w:rsidRPr="00D32177">
              <w:rPr>
                <w:b/>
                <w:sz w:val="12"/>
                <w:szCs w:val="12"/>
              </w:rPr>
              <w:t>5.233.211</w:t>
            </w:r>
          </w:p>
        </w:tc>
        <w:tc>
          <w:tcPr>
            <w:tcW w:w="408" w:type="pct"/>
            <w:shd w:val="clear" w:color="auto" w:fill="auto"/>
            <w:vAlign w:val="bottom"/>
          </w:tcPr>
          <w:p w14:paraId="711A1C3C" w14:textId="77777777" w:rsidR="008B4FF5" w:rsidRPr="00D32177" w:rsidRDefault="008B4FF5" w:rsidP="00B969CC">
            <w:pPr>
              <w:spacing w:line="226" w:lineRule="auto"/>
              <w:ind w:right="-38"/>
              <w:jc w:val="right"/>
              <w:rPr>
                <w:b/>
                <w:sz w:val="12"/>
                <w:szCs w:val="12"/>
              </w:rPr>
            </w:pPr>
            <w:r w:rsidRPr="00D32177">
              <w:rPr>
                <w:b/>
                <w:sz w:val="12"/>
                <w:szCs w:val="12"/>
              </w:rPr>
              <w:t>-</w:t>
            </w:r>
          </w:p>
        </w:tc>
        <w:tc>
          <w:tcPr>
            <w:tcW w:w="526" w:type="pct"/>
            <w:tcBorders>
              <w:top w:val="dotted" w:sz="4" w:space="0" w:color="auto"/>
              <w:bottom w:val="single" w:sz="4" w:space="0" w:color="auto"/>
            </w:tcBorders>
            <w:shd w:val="clear" w:color="auto" w:fill="auto"/>
            <w:vAlign w:val="bottom"/>
          </w:tcPr>
          <w:p w14:paraId="11BA0E21" w14:textId="55E9733D" w:rsidR="008B4FF5" w:rsidRPr="00D32177" w:rsidRDefault="008B4FF5" w:rsidP="00B969CC">
            <w:pPr>
              <w:spacing w:line="226" w:lineRule="auto"/>
              <w:ind w:right="-38"/>
              <w:jc w:val="right"/>
              <w:rPr>
                <w:b/>
                <w:sz w:val="12"/>
                <w:szCs w:val="12"/>
              </w:rPr>
            </w:pPr>
            <w:r w:rsidRPr="00D32177">
              <w:rPr>
                <w:b/>
                <w:sz w:val="12"/>
                <w:szCs w:val="12"/>
              </w:rPr>
              <w:t>151.400.391</w:t>
            </w:r>
          </w:p>
        </w:tc>
      </w:tr>
    </w:tbl>
    <w:p w14:paraId="1599CDBD" w14:textId="77777777" w:rsidR="00313F77" w:rsidRPr="002F30E2" w:rsidRDefault="00313F77" w:rsidP="00313F77">
      <w:pPr>
        <w:pStyle w:val="BodyTextIndent"/>
        <w:tabs>
          <w:tab w:val="left" w:pos="426"/>
        </w:tabs>
        <w:spacing w:line="226" w:lineRule="auto"/>
        <w:ind w:left="284" w:hanging="142"/>
        <w:rPr>
          <w:rFonts w:eastAsia="Arial Unicode MS"/>
          <w:sz w:val="20"/>
          <w:szCs w:val="18"/>
        </w:rPr>
      </w:pPr>
    </w:p>
    <w:p w14:paraId="0FDD85A4" w14:textId="382B4576" w:rsidR="001C0C15" w:rsidRPr="002F30E2" w:rsidRDefault="00C34557" w:rsidP="0081502B">
      <w:pPr>
        <w:pStyle w:val="BodyTextIndent"/>
        <w:tabs>
          <w:tab w:val="left" w:pos="426"/>
          <w:tab w:val="left" w:pos="1276"/>
        </w:tabs>
        <w:spacing w:line="226" w:lineRule="auto"/>
        <w:ind w:left="1276" w:right="141" w:hanging="425"/>
        <w:rPr>
          <w:b/>
          <w:sz w:val="20"/>
          <w:szCs w:val="16"/>
        </w:rPr>
      </w:pPr>
      <w:r w:rsidRPr="002F30E2">
        <w:rPr>
          <w:rFonts w:eastAsia="Arial Unicode MS"/>
          <w:sz w:val="16"/>
          <w:szCs w:val="14"/>
          <w:vertAlign w:val="superscript"/>
        </w:rPr>
        <w:t>(*)</w:t>
      </w:r>
      <w:r w:rsidRPr="002F30E2">
        <w:rPr>
          <w:rFonts w:eastAsia="Arial Unicode MS"/>
          <w:sz w:val="16"/>
          <w:szCs w:val="18"/>
        </w:rPr>
        <w:t xml:space="preserve"> </w:t>
      </w:r>
      <w:r w:rsidR="00093E2D" w:rsidRPr="002F30E2">
        <w:rPr>
          <w:rFonts w:eastAsia="Arial Unicode MS"/>
          <w:sz w:val="16"/>
          <w:szCs w:val="18"/>
        </w:rPr>
        <w:tab/>
      </w:r>
      <w:r w:rsidR="00B44B74" w:rsidRPr="002F30E2">
        <w:rPr>
          <w:rFonts w:eastAsia="Arial Unicode MS"/>
          <w:sz w:val="16"/>
          <w:szCs w:val="18"/>
        </w:rPr>
        <w:t>30 Eylül 2022</w:t>
      </w:r>
      <w:r w:rsidR="00C04FC2" w:rsidRPr="002F30E2">
        <w:rPr>
          <w:rFonts w:eastAsia="Arial Unicode MS"/>
          <w:sz w:val="16"/>
          <w:szCs w:val="18"/>
        </w:rPr>
        <w:t xml:space="preserve"> tarihi itibarıyla </w:t>
      </w:r>
      <w:r w:rsidR="00D333D1" w:rsidRPr="002F30E2">
        <w:rPr>
          <w:rFonts w:eastAsia="Arial Unicode MS"/>
          <w:sz w:val="16"/>
          <w:szCs w:val="18"/>
        </w:rPr>
        <w:t>1</w:t>
      </w:r>
      <w:r w:rsidR="00712501" w:rsidRPr="002F30E2">
        <w:rPr>
          <w:rFonts w:eastAsia="Arial Unicode MS"/>
          <w:sz w:val="16"/>
          <w:szCs w:val="18"/>
        </w:rPr>
        <w:t>4</w:t>
      </w:r>
      <w:r w:rsidR="00D333D1" w:rsidRPr="002F30E2">
        <w:rPr>
          <w:rFonts w:eastAsia="Arial Unicode MS"/>
          <w:sz w:val="16"/>
          <w:szCs w:val="18"/>
        </w:rPr>
        <w:t>.</w:t>
      </w:r>
      <w:r w:rsidR="00712501" w:rsidRPr="002F30E2">
        <w:rPr>
          <w:rFonts w:eastAsia="Arial Unicode MS"/>
          <w:sz w:val="16"/>
          <w:szCs w:val="18"/>
        </w:rPr>
        <w:t>330</w:t>
      </w:r>
      <w:r w:rsidR="00D333D1" w:rsidRPr="002F30E2">
        <w:rPr>
          <w:rFonts w:eastAsia="Arial Unicode MS"/>
          <w:sz w:val="16"/>
          <w:szCs w:val="18"/>
        </w:rPr>
        <w:t>.</w:t>
      </w:r>
      <w:r w:rsidR="00712501" w:rsidRPr="002F30E2">
        <w:rPr>
          <w:rFonts w:eastAsia="Arial Unicode MS"/>
          <w:sz w:val="16"/>
          <w:szCs w:val="18"/>
        </w:rPr>
        <w:t>907</w:t>
      </w:r>
      <w:r w:rsidR="00D333D1" w:rsidRPr="002F30E2">
        <w:rPr>
          <w:rFonts w:eastAsia="Arial Unicode MS"/>
          <w:sz w:val="16"/>
          <w:szCs w:val="18"/>
        </w:rPr>
        <w:t xml:space="preserve"> </w:t>
      </w:r>
      <w:r w:rsidR="00C04FC2" w:rsidRPr="002F30E2">
        <w:rPr>
          <w:rFonts w:eastAsia="Arial Unicode MS"/>
          <w:sz w:val="16"/>
          <w:szCs w:val="18"/>
        </w:rPr>
        <w:t>TL TCM</w:t>
      </w:r>
      <w:r w:rsidR="0081502B" w:rsidRPr="002F30E2">
        <w:rPr>
          <w:rFonts w:eastAsia="Arial Unicode MS"/>
          <w:sz w:val="16"/>
          <w:szCs w:val="18"/>
        </w:rPr>
        <w:t>B Kur Korumalı Katılma Hesabı,</w:t>
      </w:r>
      <w:r w:rsidR="00C04FC2" w:rsidRPr="002F30E2">
        <w:rPr>
          <w:rFonts w:eastAsia="Arial Unicode MS"/>
          <w:sz w:val="16"/>
          <w:szCs w:val="18"/>
        </w:rPr>
        <w:t xml:space="preserve"> </w:t>
      </w:r>
      <w:r w:rsidR="00712501" w:rsidRPr="002F30E2">
        <w:rPr>
          <w:rFonts w:eastAsia="Arial Unicode MS"/>
          <w:sz w:val="16"/>
          <w:szCs w:val="18"/>
        </w:rPr>
        <w:t>9.344.089</w:t>
      </w:r>
      <w:r w:rsidR="00C04FC2" w:rsidRPr="002F30E2">
        <w:rPr>
          <w:rFonts w:eastAsia="Arial Unicode MS"/>
          <w:sz w:val="16"/>
          <w:szCs w:val="18"/>
        </w:rPr>
        <w:t xml:space="preserve"> TL Hazine Kur Korumalı Katılma Hesabı </w:t>
      </w:r>
      <w:r w:rsidR="0081502B" w:rsidRPr="002F30E2">
        <w:rPr>
          <w:rFonts w:eastAsia="Arial Unicode MS"/>
          <w:sz w:val="16"/>
          <w:szCs w:val="18"/>
        </w:rPr>
        <w:t xml:space="preserve">ve 612.942 TL Yuvam Hesabı </w:t>
      </w:r>
      <w:r w:rsidR="00C04FC2" w:rsidRPr="002F30E2">
        <w:rPr>
          <w:rFonts w:eastAsia="Arial Unicode MS"/>
          <w:sz w:val="16"/>
          <w:szCs w:val="18"/>
        </w:rPr>
        <w:t>ürünlerine ilişkin tutarları içermektedir.</w:t>
      </w:r>
      <w:r w:rsidR="001C0C15" w:rsidRPr="002F30E2">
        <w:rPr>
          <w:rFonts w:eastAsia="Arial Unicode MS"/>
          <w:b/>
          <w:bCs/>
        </w:rPr>
        <w:br w:type="page"/>
      </w:r>
    </w:p>
    <w:p w14:paraId="6101EC0F" w14:textId="4C9C4A16" w:rsidR="00E30AD7" w:rsidRPr="00D32177" w:rsidRDefault="000D26AB" w:rsidP="00F3617D">
      <w:pPr>
        <w:jc w:val="both"/>
        <w:rPr>
          <w:rFonts w:eastAsia="Arial Unicode MS"/>
          <w:b/>
          <w:bCs/>
        </w:rPr>
      </w:pPr>
      <w:r w:rsidRPr="00D32177">
        <w:rPr>
          <w:rFonts w:eastAsia="Arial Unicode MS"/>
          <w:b/>
          <w:bCs/>
        </w:rPr>
        <w:lastRenderedPageBreak/>
        <w:t>KONSOLİDE</w:t>
      </w:r>
      <w:r w:rsidR="00EE2377" w:rsidRPr="00D32177">
        <w:rPr>
          <w:rFonts w:eastAsia="Arial Unicode MS"/>
          <w:b/>
          <w:bCs/>
        </w:rPr>
        <w:t xml:space="preserve"> FİNANSAL TABLOLARA İLİŞKİN AÇIKLAMA VE DİPNOTLAR (Devamı)</w:t>
      </w:r>
    </w:p>
    <w:p w14:paraId="21C9F3A3" w14:textId="77777777" w:rsidR="00E30AD7" w:rsidRPr="00D32177" w:rsidRDefault="00E30AD7" w:rsidP="00212364">
      <w:pPr>
        <w:tabs>
          <w:tab w:val="left" w:pos="1276"/>
        </w:tabs>
        <w:ind w:left="851"/>
        <w:jc w:val="both"/>
        <w:rPr>
          <w:rFonts w:eastAsia="Arial Unicode MS"/>
        </w:rPr>
      </w:pPr>
    </w:p>
    <w:p w14:paraId="5B94752D" w14:textId="4D5048B5" w:rsidR="00E30AD7" w:rsidRPr="00D32177" w:rsidRDefault="00EE2377" w:rsidP="005F6B75">
      <w:pPr>
        <w:tabs>
          <w:tab w:val="left" w:pos="851"/>
          <w:tab w:val="left" w:pos="1276"/>
        </w:tabs>
        <w:ind w:left="851" w:hanging="851"/>
        <w:jc w:val="both"/>
        <w:rPr>
          <w:rFonts w:eastAsia="Arial Unicode MS"/>
          <w:b/>
          <w:bCs/>
        </w:rPr>
      </w:pPr>
      <w:r w:rsidRPr="00D32177">
        <w:rPr>
          <w:rFonts w:eastAsia="Arial Unicode MS"/>
          <w:b/>
          <w:bCs/>
        </w:rPr>
        <w:t>II.</w:t>
      </w:r>
      <w:r w:rsidRPr="00D32177">
        <w:rPr>
          <w:rFonts w:eastAsia="Arial Unicode MS"/>
          <w:b/>
          <w:bCs/>
        </w:rPr>
        <w:tab/>
      </w:r>
      <w:r w:rsidR="000D26AB" w:rsidRPr="00D32177">
        <w:rPr>
          <w:b/>
        </w:rPr>
        <w:t>KONSOLİDE</w:t>
      </w:r>
      <w:r w:rsidR="000D26AB" w:rsidRPr="00D32177">
        <w:rPr>
          <w:rFonts w:eastAsia="Arial Unicode MS"/>
          <w:b/>
          <w:bCs/>
        </w:rPr>
        <w:t xml:space="preserve"> </w:t>
      </w:r>
      <w:r w:rsidRPr="00D32177">
        <w:rPr>
          <w:rFonts w:eastAsia="Arial Unicode MS"/>
          <w:b/>
          <w:bCs/>
        </w:rPr>
        <w:t>BİLANÇONUN PASİF HESAPLARINA İLİŞKİN AÇIKLAMA VE</w:t>
      </w:r>
      <w:r w:rsidRPr="00D32177">
        <w:rPr>
          <w:b/>
        </w:rPr>
        <w:t xml:space="preserve"> DİPNOTLAR </w:t>
      </w:r>
    </w:p>
    <w:p w14:paraId="69602BB1" w14:textId="77777777" w:rsidR="00E30AD7" w:rsidRPr="00D32177" w:rsidRDefault="00E30AD7" w:rsidP="00212364">
      <w:pPr>
        <w:tabs>
          <w:tab w:val="left" w:pos="1276"/>
          <w:tab w:val="left" w:pos="1701"/>
        </w:tabs>
        <w:jc w:val="both"/>
        <w:rPr>
          <w:rFonts w:eastAsia="Arial Unicode MS"/>
        </w:rPr>
      </w:pPr>
    </w:p>
    <w:p w14:paraId="2979182B" w14:textId="4B7AED0E" w:rsidR="00167D71" w:rsidRPr="00D32177" w:rsidRDefault="003104B9" w:rsidP="00212364">
      <w:pPr>
        <w:pStyle w:val="ListParagraph"/>
        <w:tabs>
          <w:tab w:val="left" w:pos="851"/>
          <w:tab w:val="left" w:pos="1276"/>
        </w:tabs>
        <w:ind w:left="851"/>
        <w:jc w:val="both"/>
        <w:rPr>
          <w:rFonts w:eastAsia="Arial Unicode MS"/>
          <w:b/>
          <w:bCs/>
        </w:rPr>
      </w:pPr>
      <w:bookmarkStart w:id="63" w:name="OLE_LINK168"/>
      <w:r w:rsidRPr="00D32177">
        <w:rPr>
          <w:rFonts w:eastAsia="Arial Unicode MS"/>
          <w:b/>
          <w:bCs/>
        </w:rPr>
        <w:t>a.1)</w:t>
      </w:r>
      <w:r w:rsidRPr="00D32177">
        <w:rPr>
          <w:rFonts w:eastAsia="Arial Unicode MS"/>
          <w:b/>
          <w:bCs/>
        </w:rPr>
        <w:tab/>
      </w:r>
      <w:r w:rsidR="00036A86" w:rsidRPr="00D32177">
        <w:rPr>
          <w:rFonts w:eastAsia="Arial Unicode MS"/>
          <w:b/>
          <w:bCs/>
        </w:rPr>
        <w:t>Toplanan fonların vade yapısına ilişkin bilgiler</w:t>
      </w:r>
      <w:bookmarkEnd w:id="63"/>
      <w:r w:rsidR="00607911" w:rsidRPr="00D32177">
        <w:rPr>
          <w:rFonts w:eastAsia="Arial Unicode MS"/>
          <w:b/>
          <w:bCs/>
        </w:rPr>
        <w:t xml:space="preserve"> (Devamı)</w:t>
      </w:r>
    </w:p>
    <w:p w14:paraId="25A0EE8F" w14:textId="77777777" w:rsidR="00284BAF" w:rsidRPr="00D32177" w:rsidRDefault="00284BAF" w:rsidP="00212364">
      <w:pPr>
        <w:tabs>
          <w:tab w:val="left" w:pos="1276"/>
        </w:tabs>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863"/>
        <w:gridCol w:w="699"/>
        <w:gridCol w:w="701"/>
        <w:gridCol w:w="701"/>
        <w:gridCol w:w="701"/>
        <w:gridCol w:w="701"/>
        <w:gridCol w:w="701"/>
        <w:gridCol w:w="701"/>
        <w:gridCol w:w="701"/>
        <w:gridCol w:w="701"/>
      </w:tblGrid>
      <w:tr w:rsidR="00F626C6" w:rsidRPr="00D32177" w14:paraId="1DA07489" w14:textId="77777777" w:rsidTr="00B969CC">
        <w:trPr>
          <w:trHeight w:val="57"/>
        </w:trPr>
        <w:tc>
          <w:tcPr>
            <w:tcW w:w="1140" w:type="pct"/>
            <w:shd w:val="clear" w:color="auto" w:fill="auto"/>
            <w:vAlign w:val="bottom"/>
            <w:hideMark/>
          </w:tcPr>
          <w:p w14:paraId="78D6D932" w14:textId="5F612218" w:rsidR="00F626C6" w:rsidRPr="00D32177" w:rsidRDefault="00F626C6" w:rsidP="00F3617D">
            <w:pPr>
              <w:rPr>
                <w:b/>
                <w:sz w:val="12"/>
                <w:szCs w:val="12"/>
              </w:rPr>
            </w:pPr>
            <w:r w:rsidRPr="00D32177">
              <w:rPr>
                <w:b/>
                <w:sz w:val="12"/>
                <w:szCs w:val="12"/>
              </w:rPr>
              <w:t>Önceki Dönem</w:t>
            </w:r>
          </w:p>
          <w:p w14:paraId="65573CA9" w14:textId="77777777" w:rsidR="00F626C6" w:rsidRPr="00D32177" w:rsidRDefault="00F626C6" w:rsidP="00F3617D">
            <w:pPr>
              <w:rPr>
                <w:b/>
                <w:sz w:val="12"/>
                <w:szCs w:val="12"/>
              </w:rPr>
            </w:pPr>
            <w:r w:rsidRPr="00D32177">
              <w:rPr>
                <w:b/>
                <w:sz w:val="12"/>
                <w:szCs w:val="12"/>
              </w:rPr>
              <w:t>31.12.2021</w:t>
            </w:r>
          </w:p>
        </w:tc>
        <w:tc>
          <w:tcPr>
            <w:tcW w:w="428" w:type="pct"/>
            <w:shd w:val="clear" w:color="auto" w:fill="auto"/>
            <w:vAlign w:val="bottom"/>
            <w:hideMark/>
          </w:tcPr>
          <w:p w14:paraId="5EBF1601" w14:textId="77777777" w:rsidR="00F626C6" w:rsidRPr="00D32177" w:rsidRDefault="00F626C6" w:rsidP="00B969CC">
            <w:pPr>
              <w:ind w:right="-38"/>
              <w:jc w:val="right"/>
              <w:rPr>
                <w:b/>
                <w:sz w:val="12"/>
                <w:szCs w:val="12"/>
              </w:rPr>
            </w:pPr>
            <w:r w:rsidRPr="00D32177">
              <w:rPr>
                <w:b/>
                <w:sz w:val="12"/>
                <w:szCs w:val="12"/>
              </w:rPr>
              <w:t>Vadesiz</w:t>
            </w:r>
          </w:p>
        </w:tc>
        <w:tc>
          <w:tcPr>
            <w:tcW w:w="429" w:type="pct"/>
            <w:shd w:val="clear" w:color="auto" w:fill="auto"/>
            <w:vAlign w:val="bottom"/>
          </w:tcPr>
          <w:p w14:paraId="63BC12CE" w14:textId="77777777" w:rsidR="00F626C6" w:rsidRPr="00D32177" w:rsidRDefault="00F626C6" w:rsidP="00B969CC">
            <w:pPr>
              <w:ind w:right="-38"/>
              <w:jc w:val="right"/>
              <w:rPr>
                <w:b/>
                <w:sz w:val="12"/>
                <w:szCs w:val="12"/>
              </w:rPr>
            </w:pPr>
            <w:r w:rsidRPr="00D32177">
              <w:rPr>
                <w:b/>
                <w:sz w:val="12"/>
                <w:szCs w:val="12"/>
              </w:rPr>
              <w:t>1 Aya Kadar</w:t>
            </w:r>
          </w:p>
        </w:tc>
        <w:tc>
          <w:tcPr>
            <w:tcW w:w="429" w:type="pct"/>
            <w:shd w:val="clear" w:color="auto" w:fill="auto"/>
            <w:vAlign w:val="bottom"/>
          </w:tcPr>
          <w:p w14:paraId="412A5F00" w14:textId="77777777" w:rsidR="00F626C6" w:rsidRPr="00D32177" w:rsidRDefault="00F626C6" w:rsidP="00B969CC">
            <w:pPr>
              <w:ind w:right="-38"/>
              <w:jc w:val="right"/>
              <w:rPr>
                <w:b/>
                <w:sz w:val="12"/>
                <w:szCs w:val="12"/>
              </w:rPr>
            </w:pPr>
            <w:r w:rsidRPr="00D32177">
              <w:rPr>
                <w:b/>
                <w:sz w:val="12"/>
                <w:szCs w:val="12"/>
              </w:rPr>
              <w:t>3 Aya Kadar</w:t>
            </w:r>
          </w:p>
        </w:tc>
        <w:tc>
          <w:tcPr>
            <w:tcW w:w="429" w:type="pct"/>
            <w:shd w:val="clear" w:color="auto" w:fill="auto"/>
            <w:vAlign w:val="bottom"/>
          </w:tcPr>
          <w:p w14:paraId="118B47A3" w14:textId="77777777" w:rsidR="00F626C6" w:rsidRPr="00D32177" w:rsidRDefault="00F626C6" w:rsidP="00B969CC">
            <w:pPr>
              <w:ind w:right="-38"/>
              <w:jc w:val="right"/>
              <w:rPr>
                <w:b/>
                <w:sz w:val="12"/>
                <w:szCs w:val="12"/>
              </w:rPr>
            </w:pPr>
            <w:r w:rsidRPr="00D32177">
              <w:rPr>
                <w:b/>
                <w:sz w:val="12"/>
                <w:szCs w:val="12"/>
              </w:rPr>
              <w:t>6 Aya Kadar</w:t>
            </w:r>
          </w:p>
        </w:tc>
        <w:tc>
          <w:tcPr>
            <w:tcW w:w="429" w:type="pct"/>
            <w:shd w:val="clear" w:color="auto" w:fill="auto"/>
            <w:vAlign w:val="bottom"/>
          </w:tcPr>
          <w:p w14:paraId="2747FA61" w14:textId="77777777" w:rsidR="00F626C6" w:rsidRPr="00D32177" w:rsidRDefault="00F626C6" w:rsidP="00B969CC">
            <w:pPr>
              <w:ind w:right="-38"/>
              <w:jc w:val="right"/>
              <w:rPr>
                <w:b/>
                <w:sz w:val="12"/>
                <w:szCs w:val="12"/>
              </w:rPr>
            </w:pPr>
            <w:r w:rsidRPr="00D32177">
              <w:rPr>
                <w:b/>
                <w:sz w:val="12"/>
                <w:szCs w:val="12"/>
              </w:rPr>
              <w:t>9 Aya Kadar</w:t>
            </w:r>
          </w:p>
        </w:tc>
        <w:tc>
          <w:tcPr>
            <w:tcW w:w="429" w:type="pct"/>
            <w:shd w:val="clear" w:color="auto" w:fill="auto"/>
            <w:vAlign w:val="bottom"/>
          </w:tcPr>
          <w:p w14:paraId="0F5D1DA1" w14:textId="77777777" w:rsidR="00F626C6" w:rsidRPr="00D32177" w:rsidRDefault="00F626C6" w:rsidP="00B969CC">
            <w:pPr>
              <w:ind w:right="-38"/>
              <w:jc w:val="right"/>
              <w:rPr>
                <w:b/>
                <w:sz w:val="12"/>
                <w:szCs w:val="12"/>
              </w:rPr>
            </w:pPr>
            <w:r w:rsidRPr="00D32177">
              <w:rPr>
                <w:b/>
                <w:sz w:val="12"/>
                <w:szCs w:val="12"/>
              </w:rPr>
              <w:t>1 Yıla Kadar</w:t>
            </w:r>
          </w:p>
        </w:tc>
        <w:tc>
          <w:tcPr>
            <w:tcW w:w="429" w:type="pct"/>
            <w:shd w:val="clear" w:color="auto" w:fill="auto"/>
            <w:vAlign w:val="bottom"/>
          </w:tcPr>
          <w:p w14:paraId="02465A6C" w14:textId="77777777" w:rsidR="00F626C6" w:rsidRPr="00D32177" w:rsidRDefault="00F626C6" w:rsidP="00B969CC">
            <w:pPr>
              <w:ind w:right="-38"/>
              <w:jc w:val="right"/>
              <w:rPr>
                <w:b/>
                <w:sz w:val="12"/>
                <w:szCs w:val="12"/>
              </w:rPr>
            </w:pPr>
            <w:r w:rsidRPr="00D32177">
              <w:rPr>
                <w:b/>
                <w:sz w:val="12"/>
                <w:szCs w:val="12"/>
              </w:rPr>
              <w:t>1 Yıl ve Üstü</w:t>
            </w:r>
          </w:p>
        </w:tc>
        <w:tc>
          <w:tcPr>
            <w:tcW w:w="429" w:type="pct"/>
            <w:shd w:val="clear" w:color="auto" w:fill="auto"/>
            <w:vAlign w:val="bottom"/>
          </w:tcPr>
          <w:p w14:paraId="600785CC" w14:textId="77777777" w:rsidR="00F626C6" w:rsidRPr="00D32177" w:rsidRDefault="00F626C6" w:rsidP="00B969CC">
            <w:pPr>
              <w:ind w:right="-38"/>
              <w:jc w:val="right"/>
              <w:rPr>
                <w:rFonts w:eastAsia="Arial Unicode MS"/>
                <w:b/>
                <w:sz w:val="12"/>
                <w:szCs w:val="12"/>
              </w:rPr>
            </w:pPr>
            <w:r w:rsidRPr="00D32177">
              <w:rPr>
                <w:rFonts w:eastAsia="Arial Unicode MS"/>
                <w:b/>
                <w:sz w:val="12"/>
                <w:szCs w:val="12"/>
              </w:rPr>
              <w:t>Birikimli Katılma Hesabı</w:t>
            </w:r>
          </w:p>
        </w:tc>
        <w:tc>
          <w:tcPr>
            <w:tcW w:w="429" w:type="pct"/>
            <w:shd w:val="clear" w:color="auto" w:fill="auto"/>
            <w:vAlign w:val="bottom"/>
          </w:tcPr>
          <w:p w14:paraId="1BA4D588" w14:textId="77777777" w:rsidR="00F626C6" w:rsidRPr="00D32177" w:rsidRDefault="00F626C6" w:rsidP="00B969CC">
            <w:pPr>
              <w:ind w:right="-38"/>
              <w:jc w:val="right"/>
              <w:rPr>
                <w:rFonts w:eastAsia="Arial Unicode MS"/>
                <w:b/>
                <w:sz w:val="12"/>
                <w:szCs w:val="12"/>
              </w:rPr>
            </w:pPr>
            <w:r w:rsidRPr="00D32177">
              <w:rPr>
                <w:rFonts w:eastAsia="Arial Unicode MS"/>
                <w:b/>
                <w:sz w:val="12"/>
                <w:szCs w:val="12"/>
              </w:rPr>
              <w:t>Toplam</w:t>
            </w:r>
          </w:p>
        </w:tc>
      </w:tr>
      <w:tr w:rsidR="00F626C6" w:rsidRPr="00D32177" w14:paraId="249D4B4E" w14:textId="77777777" w:rsidTr="00B969CC">
        <w:trPr>
          <w:trHeight w:val="57"/>
        </w:trPr>
        <w:tc>
          <w:tcPr>
            <w:tcW w:w="1140" w:type="pct"/>
            <w:shd w:val="clear" w:color="auto" w:fill="auto"/>
            <w:vAlign w:val="bottom"/>
            <w:hideMark/>
          </w:tcPr>
          <w:p w14:paraId="2FA3731A" w14:textId="77777777" w:rsidR="00F626C6" w:rsidRPr="00D32177" w:rsidRDefault="00F626C6" w:rsidP="00F3617D">
            <w:pPr>
              <w:rPr>
                <w:sz w:val="12"/>
                <w:szCs w:val="12"/>
              </w:rPr>
            </w:pPr>
            <w:r w:rsidRPr="00D32177">
              <w:rPr>
                <w:sz w:val="12"/>
                <w:szCs w:val="12"/>
              </w:rPr>
              <w:t>I. Özel Cari Hesabı Gerçek Kişi Ticari Olmayan-TP</w:t>
            </w:r>
          </w:p>
        </w:tc>
        <w:tc>
          <w:tcPr>
            <w:tcW w:w="428" w:type="pct"/>
            <w:shd w:val="clear" w:color="auto" w:fill="auto"/>
            <w:vAlign w:val="bottom"/>
          </w:tcPr>
          <w:p w14:paraId="2C83834A" w14:textId="77777777" w:rsidR="00F626C6" w:rsidRPr="00D32177" w:rsidRDefault="00F626C6" w:rsidP="00B969CC">
            <w:pPr>
              <w:ind w:right="-38"/>
              <w:jc w:val="right"/>
              <w:rPr>
                <w:sz w:val="12"/>
                <w:szCs w:val="12"/>
              </w:rPr>
            </w:pPr>
            <w:r w:rsidRPr="00D32177">
              <w:rPr>
                <w:sz w:val="12"/>
                <w:szCs w:val="12"/>
              </w:rPr>
              <w:t>1.080.407</w:t>
            </w:r>
          </w:p>
        </w:tc>
        <w:tc>
          <w:tcPr>
            <w:tcW w:w="429" w:type="pct"/>
            <w:shd w:val="clear" w:color="auto" w:fill="auto"/>
            <w:vAlign w:val="bottom"/>
          </w:tcPr>
          <w:p w14:paraId="4C50755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5B35590"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BE65AE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F3AA88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8606E5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6756F3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237B379"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DECE86C" w14:textId="77777777" w:rsidR="00F626C6" w:rsidRPr="00D32177" w:rsidRDefault="00F626C6" w:rsidP="00B969CC">
            <w:pPr>
              <w:ind w:right="-38"/>
              <w:jc w:val="right"/>
              <w:rPr>
                <w:sz w:val="12"/>
                <w:szCs w:val="12"/>
              </w:rPr>
            </w:pPr>
            <w:r w:rsidRPr="00D32177">
              <w:rPr>
                <w:sz w:val="12"/>
                <w:szCs w:val="12"/>
              </w:rPr>
              <w:t>1.080.407</w:t>
            </w:r>
          </w:p>
        </w:tc>
      </w:tr>
      <w:tr w:rsidR="00F626C6" w:rsidRPr="00D32177" w14:paraId="3E3A33C4" w14:textId="77777777" w:rsidTr="00B969CC">
        <w:trPr>
          <w:trHeight w:val="57"/>
        </w:trPr>
        <w:tc>
          <w:tcPr>
            <w:tcW w:w="1140" w:type="pct"/>
            <w:shd w:val="clear" w:color="auto" w:fill="auto"/>
            <w:vAlign w:val="bottom"/>
            <w:hideMark/>
          </w:tcPr>
          <w:p w14:paraId="415EC188" w14:textId="77777777" w:rsidR="00F626C6" w:rsidRPr="00D32177" w:rsidRDefault="00F626C6" w:rsidP="00F3617D">
            <w:pPr>
              <w:rPr>
                <w:sz w:val="12"/>
                <w:szCs w:val="12"/>
              </w:rPr>
            </w:pPr>
            <w:r w:rsidRPr="00D32177">
              <w:rPr>
                <w:sz w:val="12"/>
                <w:szCs w:val="12"/>
              </w:rPr>
              <w:t>II. Katılma Hesapları Gerçek Kişi Ticari Olmayan-TP</w:t>
            </w:r>
          </w:p>
        </w:tc>
        <w:tc>
          <w:tcPr>
            <w:tcW w:w="428" w:type="pct"/>
            <w:shd w:val="clear" w:color="auto" w:fill="auto"/>
            <w:vAlign w:val="bottom"/>
          </w:tcPr>
          <w:p w14:paraId="6B33623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D4B895C" w14:textId="77777777" w:rsidR="00F626C6" w:rsidRPr="00D32177" w:rsidRDefault="00F626C6" w:rsidP="00B969CC">
            <w:pPr>
              <w:ind w:right="-38"/>
              <w:jc w:val="right"/>
              <w:rPr>
                <w:sz w:val="12"/>
                <w:szCs w:val="12"/>
              </w:rPr>
            </w:pPr>
          </w:p>
          <w:p w14:paraId="45E15CDF" w14:textId="77777777" w:rsidR="00F626C6" w:rsidRPr="00D32177" w:rsidRDefault="00F626C6" w:rsidP="00B969CC">
            <w:pPr>
              <w:ind w:right="-38"/>
              <w:jc w:val="right"/>
              <w:rPr>
                <w:sz w:val="12"/>
                <w:szCs w:val="12"/>
              </w:rPr>
            </w:pPr>
            <w:r w:rsidRPr="00D32177">
              <w:rPr>
                <w:sz w:val="12"/>
                <w:szCs w:val="12"/>
              </w:rPr>
              <w:t>689.629</w:t>
            </w:r>
          </w:p>
        </w:tc>
        <w:tc>
          <w:tcPr>
            <w:tcW w:w="429" w:type="pct"/>
            <w:shd w:val="clear" w:color="auto" w:fill="auto"/>
            <w:vAlign w:val="bottom"/>
          </w:tcPr>
          <w:p w14:paraId="71B4B7AB" w14:textId="77777777" w:rsidR="00F626C6" w:rsidRPr="00D32177" w:rsidRDefault="00F626C6" w:rsidP="00B969CC">
            <w:pPr>
              <w:ind w:right="-38"/>
              <w:jc w:val="right"/>
              <w:rPr>
                <w:sz w:val="12"/>
                <w:szCs w:val="12"/>
              </w:rPr>
            </w:pPr>
          </w:p>
          <w:p w14:paraId="3CF70119" w14:textId="77777777" w:rsidR="00F626C6" w:rsidRPr="00D32177" w:rsidRDefault="00F626C6" w:rsidP="00B969CC">
            <w:pPr>
              <w:ind w:right="-38"/>
              <w:jc w:val="right"/>
              <w:rPr>
                <w:sz w:val="12"/>
                <w:szCs w:val="12"/>
              </w:rPr>
            </w:pPr>
            <w:r w:rsidRPr="00D32177">
              <w:rPr>
                <w:sz w:val="12"/>
                <w:szCs w:val="12"/>
              </w:rPr>
              <w:t>6.452.687</w:t>
            </w:r>
          </w:p>
        </w:tc>
        <w:tc>
          <w:tcPr>
            <w:tcW w:w="429" w:type="pct"/>
            <w:shd w:val="clear" w:color="auto" w:fill="auto"/>
            <w:vAlign w:val="bottom"/>
          </w:tcPr>
          <w:p w14:paraId="6AF1FE29" w14:textId="77777777" w:rsidR="00F626C6" w:rsidRPr="00D32177" w:rsidRDefault="00F626C6" w:rsidP="00B969CC">
            <w:pPr>
              <w:ind w:right="-38"/>
              <w:jc w:val="right"/>
              <w:rPr>
                <w:sz w:val="12"/>
                <w:szCs w:val="12"/>
              </w:rPr>
            </w:pPr>
          </w:p>
          <w:p w14:paraId="60B0622E" w14:textId="77777777" w:rsidR="00F626C6" w:rsidRPr="00D32177" w:rsidRDefault="00F626C6" w:rsidP="00B969CC">
            <w:pPr>
              <w:ind w:right="-38"/>
              <w:jc w:val="right"/>
              <w:rPr>
                <w:sz w:val="12"/>
                <w:szCs w:val="12"/>
              </w:rPr>
            </w:pPr>
            <w:r w:rsidRPr="00D32177">
              <w:rPr>
                <w:sz w:val="12"/>
                <w:szCs w:val="12"/>
              </w:rPr>
              <w:t>129.875</w:t>
            </w:r>
          </w:p>
        </w:tc>
        <w:tc>
          <w:tcPr>
            <w:tcW w:w="429" w:type="pct"/>
            <w:shd w:val="clear" w:color="auto" w:fill="auto"/>
            <w:vAlign w:val="bottom"/>
          </w:tcPr>
          <w:p w14:paraId="69B35F24" w14:textId="77777777" w:rsidR="00F626C6" w:rsidRPr="00D32177" w:rsidRDefault="00F626C6" w:rsidP="00B969CC">
            <w:pPr>
              <w:ind w:right="-38"/>
              <w:jc w:val="right"/>
              <w:rPr>
                <w:sz w:val="12"/>
                <w:szCs w:val="12"/>
              </w:rPr>
            </w:pPr>
          </w:p>
          <w:p w14:paraId="2155DF84" w14:textId="77777777" w:rsidR="00F626C6" w:rsidRPr="00D32177" w:rsidRDefault="00F626C6" w:rsidP="00B969CC">
            <w:pPr>
              <w:ind w:right="-38"/>
              <w:jc w:val="right"/>
              <w:rPr>
                <w:sz w:val="12"/>
                <w:szCs w:val="12"/>
              </w:rPr>
            </w:pPr>
            <w:r w:rsidRPr="00D32177">
              <w:rPr>
                <w:sz w:val="12"/>
                <w:szCs w:val="12"/>
              </w:rPr>
              <w:t>85.879</w:t>
            </w:r>
          </w:p>
        </w:tc>
        <w:tc>
          <w:tcPr>
            <w:tcW w:w="429" w:type="pct"/>
            <w:shd w:val="clear" w:color="auto" w:fill="auto"/>
            <w:vAlign w:val="bottom"/>
          </w:tcPr>
          <w:p w14:paraId="766C92F5" w14:textId="77777777" w:rsidR="00F626C6" w:rsidRPr="00D32177" w:rsidRDefault="00F626C6" w:rsidP="00B969CC">
            <w:pPr>
              <w:ind w:right="-38"/>
              <w:jc w:val="right"/>
              <w:rPr>
                <w:sz w:val="12"/>
                <w:szCs w:val="12"/>
              </w:rPr>
            </w:pPr>
          </w:p>
          <w:p w14:paraId="3E4EB033" w14:textId="77777777" w:rsidR="00F626C6" w:rsidRPr="00D32177" w:rsidRDefault="00F626C6" w:rsidP="00B969CC">
            <w:pPr>
              <w:ind w:right="-38"/>
              <w:jc w:val="right"/>
              <w:rPr>
                <w:sz w:val="12"/>
                <w:szCs w:val="12"/>
              </w:rPr>
            </w:pPr>
            <w:r w:rsidRPr="00D32177">
              <w:rPr>
                <w:sz w:val="12"/>
                <w:szCs w:val="12"/>
              </w:rPr>
              <w:t>1.828</w:t>
            </w:r>
          </w:p>
        </w:tc>
        <w:tc>
          <w:tcPr>
            <w:tcW w:w="429" w:type="pct"/>
            <w:shd w:val="clear" w:color="auto" w:fill="auto"/>
            <w:vAlign w:val="bottom"/>
          </w:tcPr>
          <w:p w14:paraId="6BCA5D48" w14:textId="77777777" w:rsidR="00F626C6" w:rsidRPr="00D32177" w:rsidRDefault="00F626C6" w:rsidP="00B969CC">
            <w:pPr>
              <w:ind w:right="-38"/>
              <w:jc w:val="right"/>
              <w:rPr>
                <w:sz w:val="12"/>
                <w:szCs w:val="12"/>
              </w:rPr>
            </w:pPr>
          </w:p>
          <w:p w14:paraId="4D697B4E" w14:textId="77777777" w:rsidR="00F626C6" w:rsidRPr="00D32177" w:rsidRDefault="00F626C6" w:rsidP="00B969CC">
            <w:pPr>
              <w:ind w:right="-38"/>
              <w:jc w:val="right"/>
              <w:rPr>
                <w:sz w:val="12"/>
                <w:szCs w:val="12"/>
              </w:rPr>
            </w:pPr>
            <w:r w:rsidRPr="00D32177">
              <w:rPr>
                <w:sz w:val="12"/>
                <w:szCs w:val="12"/>
              </w:rPr>
              <w:t>305.761</w:t>
            </w:r>
          </w:p>
        </w:tc>
        <w:tc>
          <w:tcPr>
            <w:tcW w:w="429" w:type="pct"/>
            <w:shd w:val="clear" w:color="auto" w:fill="auto"/>
            <w:vAlign w:val="bottom"/>
          </w:tcPr>
          <w:p w14:paraId="62AC4BC1" w14:textId="77777777" w:rsidR="00F626C6" w:rsidRPr="00D32177" w:rsidRDefault="00F626C6" w:rsidP="00B969CC">
            <w:pPr>
              <w:ind w:right="-38"/>
              <w:jc w:val="right"/>
              <w:rPr>
                <w:sz w:val="12"/>
                <w:szCs w:val="12"/>
              </w:rPr>
            </w:pPr>
          </w:p>
          <w:p w14:paraId="06E324F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30D3F17" w14:textId="77777777" w:rsidR="00F626C6" w:rsidRPr="00D32177" w:rsidRDefault="00F626C6" w:rsidP="00B969CC">
            <w:pPr>
              <w:ind w:right="-38"/>
              <w:jc w:val="right"/>
              <w:rPr>
                <w:sz w:val="12"/>
                <w:szCs w:val="12"/>
              </w:rPr>
            </w:pPr>
            <w:r w:rsidRPr="00D32177">
              <w:rPr>
                <w:sz w:val="12"/>
                <w:szCs w:val="12"/>
              </w:rPr>
              <w:t>7.665.659</w:t>
            </w:r>
          </w:p>
        </w:tc>
      </w:tr>
      <w:tr w:rsidR="00F626C6" w:rsidRPr="00D32177" w14:paraId="0A03BBCE" w14:textId="77777777" w:rsidTr="00B969CC">
        <w:trPr>
          <w:trHeight w:val="57"/>
        </w:trPr>
        <w:tc>
          <w:tcPr>
            <w:tcW w:w="1140" w:type="pct"/>
            <w:shd w:val="clear" w:color="auto" w:fill="auto"/>
            <w:vAlign w:val="bottom"/>
            <w:hideMark/>
          </w:tcPr>
          <w:p w14:paraId="59E0BAF2" w14:textId="77777777" w:rsidR="00F626C6" w:rsidRPr="00D32177" w:rsidRDefault="00F626C6" w:rsidP="00F3617D">
            <w:pPr>
              <w:rPr>
                <w:sz w:val="12"/>
                <w:szCs w:val="12"/>
              </w:rPr>
            </w:pPr>
            <w:r w:rsidRPr="00D32177">
              <w:rPr>
                <w:bCs/>
                <w:sz w:val="12"/>
                <w:szCs w:val="12"/>
              </w:rPr>
              <w:t>III. Özel Cari Hesap Diğer-TP</w:t>
            </w:r>
          </w:p>
        </w:tc>
        <w:tc>
          <w:tcPr>
            <w:tcW w:w="428" w:type="pct"/>
            <w:shd w:val="clear" w:color="auto" w:fill="auto"/>
            <w:vAlign w:val="bottom"/>
          </w:tcPr>
          <w:p w14:paraId="1D70C077" w14:textId="5FA6421A" w:rsidR="00F626C6" w:rsidRPr="00D32177" w:rsidRDefault="00F626C6" w:rsidP="00B969CC">
            <w:pPr>
              <w:ind w:right="-38"/>
              <w:jc w:val="right"/>
              <w:rPr>
                <w:sz w:val="12"/>
                <w:szCs w:val="12"/>
              </w:rPr>
            </w:pPr>
            <w:r w:rsidRPr="00D32177">
              <w:rPr>
                <w:sz w:val="12"/>
                <w:szCs w:val="12"/>
              </w:rPr>
              <w:t>6.128.</w:t>
            </w:r>
            <w:r w:rsidR="00415EE1" w:rsidRPr="00D32177">
              <w:rPr>
                <w:sz w:val="12"/>
                <w:szCs w:val="12"/>
              </w:rPr>
              <w:t>5</w:t>
            </w:r>
            <w:r w:rsidRPr="00D32177">
              <w:rPr>
                <w:sz w:val="12"/>
                <w:szCs w:val="12"/>
              </w:rPr>
              <w:t>13</w:t>
            </w:r>
          </w:p>
        </w:tc>
        <w:tc>
          <w:tcPr>
            <w:tcW w:w="429" w:type="pct"/>
            <w:shd w:val="clear" w:color="auto" w:fill="auto"/>
            <w:vAlign w:val="bottom"/>
          </w:tcPr>
          <w:p w14:paraId="099453F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A65460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A3C4F9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6C60D8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702AED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CF96489"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692C917"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83951CB" w14:textId="6B0CEA97" w:rsidR="00F626C6" w:rsidRPr="00D32177" w:rsidRDefault="00F626C6" w:rsidP="00B969CC">
            <w:pPr>
              <w:ind w:right="-38"/>
              <w:jc w:val="right"/>
              <w:rPr>
                <w:sz w:val="12"/>
                <w:szCs w:val="12"/>
              </w:rPr>
            </w:pPr>
            <w:r w:rsidRPr="00D32177">
              <w:rPr>
                <w:sz w:val="12"/>
                <w:szCs w:val="12"/>
              </w:rPr>
              <w:t>6.128.</w:t>
            </w:r>
            <w:r w:rsidR="00415EE1" w:rsidRPr="00D32177">
              <w:rPr>
                <w:sz w:val="12"/>
                <w:szCs w:val="12"/>
              </w:rPr>
              <w:t>5</w:t>
            </w:r>
            <w:r w:rsidRPr="00D32177">
              <w:rPr>
                <w:sz w:val="12"/>
                <w:szCs w:val="12"/>
              </w:rPr>
              <w:t>13</w:t>
            </w:r>
          </w:p>
        </w:tc>
      </w:tr>
      <w:tr w:rsidR="00F626C6" w:rsidRPr="00D32177" w14:paraId="0BDC370F" w14:textId="77777777" w:rsidTr="00B969CC">
        <w:trPr>
          <w:trHeight w:val="57"/>
        </w:trPr>
        <w:tc>
          <w:tcPr>
            <w:tcW w:w="1140" w:type="pct"/>
            <w:shd w:val="clear" w:color="auto" w:fill="auto"/>
            <w:vAlign w:val="bottom"/>
            <w:hideMark/>
          </w:tcPr>
          <w:p w14:paraId="4C488642" w14:textId="77777777" w:rsidR="00F626C6" w:rsidRPr="00D32177" w:rsidRDefault="00F626C6" w:rsidP="00F3617D">
            <w:pPr>
              <w:tabs>
                <w:tab w:val="left" w:pos="355"/>
              </w:tabs>
              <w:ind w:left="213"/>
              <w:rPr>
                <w:sz w:val="12"/>
                <w:szCs w:val="12"/>
              </w:rPr>
            </w:pPr>
            <w:r w:rsidRPr="00D32177">
              <w:rPr>
                <w:bCs/>
                <w:sz w:val="12"/>
                <w:szCs w:val="12"/>
              </w:rPr>
              <w:t>Resmi Kuruluşlar</w:t>
            </w:r>
          </w:p>
        </w:tc>
        <w:tc>
          <w:tcPr>
            <w:tcW w:w="428" w:type="pct"/>
            <w:shd w:val="clear" w:color="auto" w:fill="auto"/>
            <w:vAlign w:val="bottom"/>
          </w:tcPr>
          <w:p w14:paraId="15536334" w14:textId="77777777" w:rsidR="00F626C6" w:rsidRPr="00D32177" w:rsidRDefault="00F626C6" w:rsidP="00B969CC">
            <w:pPr>
              <w:ind w:right="-38"/>
              <w:jc w:val="right"/>
              <w:rPr>
                <w:sz w:val="12"/>
                <w:szCs w:val="12"/>
              </w:rPr>
            </w:pPr>
            <w:r w:rsidRPr="00D32177">
              <w:rPr>
                <w:sz w:val="12"/>
                <w:szCs w:val="12"/>
              </w:rPr>
              <w:t>167.917</w:t>
            </w:r>
          </w:p>
        </w:tc>
        <w:tc>
          <w:tcPr>
            <w:tcW w:w="429" w:type="pct"/>
            <w:shd w:val="clear" w:color="auto" w:fill="auto"/>
            <w:vAlign w:val="bottom"/>
          </w:tcPr>
          <w:p w14:paraId="3B117179"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73AEF8C"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B04975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A2FABE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1E2334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DD50DE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182D66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367B01E" w14:textId="77777777" w:rsidR="00F626C6" w:rsidRPr="00D32177" w:rsidRDefault="00F626C6" w:rsidP="00B969CC">
            <w:pPr>
              <w:ind w:right="-38"/>
              <w:jc w:val="right"/>
              <w:rPr>
                <w:sz w:val="12"/>
                <w:szCs w:val="12"/>
              </w:rPr>
            </w:pPr>
            <w:r w:rsidRPr="00D32177">
              <w:rPr>
                <w:sz w:val="12"/>
                <w:szCs w:val="12"/>
              </w:rPr>
              <w:t>167.917</w:t>
            </w:r>
          </w:p>
        </w:tc>
      </w:tr>
      <w:tr w:rsidR="00F626C6" w:rsidRPr="00D32177" w14:paraId="6D6A6AC8" w14:textId="77777777" w:rsidTr="00B969CC">
        <w:trPr>
          <w:trHeight w:val="57"/>
        </w:trPr>
        <w:tc>
          <w:tcPr>
            <w:tcW w:w="1140" w:type="pct"/>
            <w:shd w:val="clear" w:color="auto" w:fill="auto"/>
            <w:vAlign w:val="bottom"/>
            <w:hideMark/>
          </w:tcPr>
          <w:p w14:paraId="1A38F65B" w14:textId="77777777" w:rsidR="00F626C6" w:rsidRPr="00D32177" w:rsidRDefault="00F626C6" w:rsidP="00F3617D">
            <w:pPr>
              <w:ind w:left="213"/>
              <w:rPr>
                <w:sz w:val="12"/>
                <w:szCs w:val="12"/>
              </w:rPr>
            </w:pPr>
            <w:r w:rsidRPr="00D32177">
              <w:rPr>
                <w:bCs/>
                <w:sz w:val="12"/>
                <w:szCs w:val="12"/>
              </w:rPr>
              <w:t>Ticari Kuruluşlar</w:t>
            </w:r>
          </w:p>
        </w:tc>
        <w:tc>
          <w:tcPr>
            <w:tcW w:w="428" w:type="pct"/>
            <w:shd w:val="clear" w:color="auto" w:fill="auto"/>
            <w:vAlign w:val="bottom"/>
          </w:tcPr>
          <w:p w14:paraId="164FD039" w14:textId="579D4C1B" w:rsidR="00F626C6" w:rsidRPr="00D32177" w:rsidRDefault="00F626C6" w:rsidP="00B969CC">
            <w:pPr>
              <w:ind w:right="-38"/>
              <w:jc w:val="right"/>
              <w:rPr>
                <w:sz w:val="12"/>
                <w:szCs w:val="12"/>
              </w:rPr>
            </w:pPr>
            <w:r w:rsidRPr="00D32177">
              <w:rPr>
                <w:sz w:val="12"/>
                <w:szCs w:val="12"/>
              </w:rPr>
              <w:t>1.749.</w:t>
            </w:r>
            <w:r w:rsidR="006F0754" w:rsidRPr="00D32177">
              <w:rPr>
                <w:sz w:val="12"/>
                <w:szCs w:val="12"/>
              </w:rPr>
              <w:t>2</w:t>
            </w:r>
            <w:r w:rsidRPr="00D32177">
              <w:rPr>
                <w:sz w:val="12"/>
                <w:szCs w:val="12"/>
              </w:rPr>
              <w:t>91</w:t>
            </w:r>
          </w:p>
        </w:tc>
        <w:tc>
          <w:tcPr>
            <w:tcW w:w="429" w:type="pct"/>
            <w:shd w:val="clear" w:color="auto" w:fill="auto"/>
            <w:vAlign w:val="bottom"/>
          </w:tcPr>
          <w:p w14:paraId="0EF3DDA9"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C8B480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6578D3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7D0AC5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B70D5D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2C81DC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22A32A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7E52933" w14:textId="7C560DB3" w:rsidR="00F626C6" w:rsidRPr="00D32177" w:rsidRDefault="006F0754" w:rsidP="00B969CC">
            <w:pPr>
              <w:ind w:right="-38"/>
              <w:jc w:val="right"/>
              <w:rPr>
                <w:sz w:val="12"/>
                <w:szCs w:val="12"/>
              </w:rPr>
            </w:pPr>
            <w:r w:rsidRPr="00D32177">
              <w:rPr>
                <w:sz w:val="12"/>
                <w:szCs w:val="12"/>
              </w:rPr>
              <w:t>1.749.2</w:t>
            </w:r>
            <w:r w:rsidR="00F626C6" w:rsidRPr="00D32177">
              <w:rPr>
                <w:sz w:val="12"/>
                <w:szCs w:val="12"/>
              </w:rPr>
              <w:t>91</w:t>
            </w:r>
          </w:p>
        </w:tc>
      </w:tr>
      <w:tr w:rsidR="00F626C6" w:rsidRPr="00D32177" w14:paraId="27EC48D3" w14:textId="77777777" w:rsidTr="00B969CC">
        <w:trPr>
          <w:trHeight w:val="57"/>
        </w:trPr>
        <w:tc>
          <w:tcPr>
            <w:tcW w:w="1140" w:type="pct"/>
            <w:shd w:val="clear" w:color="auto" w:fill="auto"/>
            <w:vAlign w:val="bottom"/>
            <w:hideMark/>
          </w:tcPr>
          <w:p w14:paraId="268F7205" w14:textId="77777777" w:rsidR="00F626C6" w:rsidRPr="00D32177" w:rsidRDefault="00F626C6" w:rsidP="00F3617D">
            <w:pPr>
              <w:ind w:left="213"/>
              <w:rPr>
                <w:sz w:val="12"/>
                <w:szCs w:val="12"/>
              </w:rPr>
            </w:pPr>
            <w:r w:rsidRPr="00D32177">
              <w:rPr>
                <w:bCs/>
                <w:sz w:val="12"/>
                <w:szCs w:val="12"/>
              </w:rPr>
              <w:t>Diğer Kuruluşlar</w:t>
            </w:r>
          </w:p>
        </w:tc>
        <w:tc>
          <w:tcPr>
            <w:tcW w:w="428" w:type="pct"/>
            <w:shd w:val="clear" w:color="auto" w:fill="auto"/>
            <w:vAlign w:val="bottom"/>
          </w:tcPr>
          <w:p w14:paraId="6815EAED" w14:textId="77777777" w:rsidR="00F626C6" w:rsidRPr="00D32177" w:rsidRDefault="00F626C6" w:rsidP="00B969CC">
            <w:pPr>
              <w:ind w:right="-38"/>
              <w:jc w:val="right"/>
              <w:rPr>
                <w:sz w:val="12"/>
                <w:szCs w:val="12"/>
              </w:rPr>
            </w:pPr>
            <w:r w:rsidRPr="00D32177">
              <w:rPr>
                <w:sz w:val="12"/>
                <w:szCs w:val="12"/>
              </w:rPr>
              <w:t>76.861</w:t>
            </w:r>
          </w:p>
        </w:tc>
        <w:tc>
          <w:tcPr>
            <w:tcW w:w="429" w:type="pct"/>
            <w:shd w:val="clear" w:color="auto" w:fill="auto"/>
            <w:vAlign w:val="bottom"/>
          </w:tcPr>
          <w:p w14:paraId="2BE2806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B63F3D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48F2AF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370431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4CA7869"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67A30A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8AA699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CA097CC" w14:textId="77777777" w:rsidR="00F626C6" w:rsidRPr="00D32177" w:rsidRDefault="00F626C6" w:rsidP="00B969CC">
            <w:pPr>
              <w:ind w:right="-38"/>
              <w:jc w:val="right"/>
              <w:rPr>
                <w:sz w:val="12"/>
                <w:szCs w:val="12"/>
              </w:rPr>
            </w:pPr>
            <w:r w:rsidRPr="00D32177">
              <w:rPr>
                <w:sz w:val="12"/>
                <w:szCs w:val="12"/>
              </w:rPr>
              <w:t>76.861</w:t>
            </w:r>
          </w:p>
        </w:tc>
      </w:tr>
      <w:tr w:rsidR="00F626C6" w:rsidRPr="00D32177" w14:paraId="420F1E67" w14:textId="77777777" w:rsidTr="00B969CC">
        <w:trPr>
          <w:trHeight w:val="57"/>
        </w:trPr>
        <w:tc>
          <w:tcPr>
            <w:tcW w:w="1140" w:type="pct"/>
            <w:shd w:val="clear" w:color="auto" w:fill="auto"/>
            <w:vAlign w:val="bottom"/>
            <w:hideMark/>
          </w:tcPr>
          <w:p w14:paraId="2EB286B8" w14:textId="77777777" w:rsidR="00F626C6" w:rsidRPr="00D32177" w:rsidRDefault="00F626C6" w:rsidP="00F3617D">
            <w:pPr>
              <w:ind w:left="213"/>
              <w:rPr>
                <w:sz w:val="12"/>
                <w:szCs w:val="12"/>
              </w:rPr>
            </w:pPr>
            <w:r w:rsidRPr="00D32177">
              <w:rPr>
                <w:bCs/>
                <w:sz w:val="12"/>
                <w:szCs w:val="12"/>
              </w:rPr>
              <w:t>Ticari ve Diğer Kur.</w:t>
            </w:r>
          </w:p>
        </w:tc>
        <w:tc>
          <w:tcPr>
            <w:tcW w:w="428" w:type="pct"/>
            <w:shd w:val="clear" w:color="auto" w:fill="auto"/>
            <w:vAlign w:val="bottom"/>
          </w:tcPr>
          <w:p w14:paraId="11E6FFF0" w14:textId="77777777" w:rsidR="00F626C6" w:rsidRPr="00D32177" w:rsidRDefault="00F626C6" w:rsidP="00B969CC">
            <w:pPr>
              <w:ind w:right="-38"/>
              <w:jc w:val="right"/>
              <w:rPr>
                <w:sz w:val="12"/>
                <w:szCs w:val="12"/>
              </w:rPr>
            </w:pPr>
            <w:r w:rsidRPr="00D32177">
              <w:rPr>
                <w:sz w:val="12"/>
                <w:szCs w:val="12"/>
              </w:rPr>
              <w:t>517</w:t>
            </w:r>
          </w:p>
        </w:tc>
        <w:tc>
          <w:tcPr>
            <w:tcW w:w="429" w:type="pct"/>
            <w:shd w:val="clear" w:color="auto" w:fill="auto"/>
            <w:vAlign w:val="bottom"/>
          </w:tcPr>
          <w:p w14:paraId="65F54B6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E5B0850"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55AA0A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0D129D7"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33EDF6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E0DDC3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4C5393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D30BEA9" w14:textId="77777777" w:rsidR="00F626C6" w:rsidRPr="00D32177" w:rsidRDefault="00F626C6" w:rsidP="00B969CC">
            <w:pPr>
              <w:ind w:right="-38"/>
              <w:jc w:val="right"/>
              <w:rPr>
                <w:sz w:val="12"/>
                <w:szCs w:val="12"/>
              </w:rPr>
            </w:pPr>
            <w:r w:rsidRPr="00D32177">
              <w:rPr>
                <w:sz w:val="12"/>
                <w:szCs w:val="12"/>
              </w:rPr>
              <w:t>517</w:t>
            </w:r>
          </w:p>
        </w:tc>
      </w:tr>
      <w:tr w:rsidR="00F626C6" w:rsidRPr="00D32177" w14:paraId="637AC0D8" w14:textId="77777777" w:rsidTr="00B969CC">
        <w:trPr>
          <w:trHeight w:val="57"/>
        </w:trPr>
        <w:tc>
          <w:tcPr>
            <w:tcW w:w="1140" w:type="pct"/>
            <w:shd w:val="clear" w:color="auto" w:fill="auto"/>
            <w:vAlign w:val="bottom"/>
            <w:hideMark/>
          </w:tcPr>
          <w:p w14:paraId="590E3A6C" w14:textId="77777777" w:rsidR="00F626C6" w:rsidRPr="00D32177" w:rsidRDefault="00F626C6" w:rsidP="00F3617D">
            <w:pPr>
              <w:ind w:left="213"/>
              <w:rPr>
                <w:sz w:val="12"/>
                <w:szCs w:val="12"/>
              </w:rPr>
            </w:pPr>
            <w:r w:rsidRPr="00D32177">
              <w:rPr>
                <w:bCs/>
                <w:sz w:val="12"/>
                <w:szCs w:val="12"/>
              </w:rPr>
              <w:t>Bankalar ve Katılım Bankaları</w:t>
            </w:r>
          </w:p>
        </w:tc>
        <w:tc>
          <w:tcPr>
            <w:tcW w:w="428" w:type="pct"/>
            <w:shd w:val="clear" w:color="auto" w:fill="auto"/>
            <w:vAlign w:val="bottom"/>
          </w:tcPr>
          <w:p w14:paraId="11E41562" w14:textId="77777777" w:rsidR="00F626C6" w:rsidRPr="00D32177" w:rsidRDefault="00F626C6" w:rsidP="00B969CC">
            <w:pPr>
              <w:ind w:right="-38"/>
              <w:jc w:val="right"/>
              <w:rPr>
                <w:sz w:val="12"/>
                <w:szCs w:val="12"/>
              </w:rPr>
            </w:pPr>
            <w:r w:rsidRPr="00D32177">
              <w:rPr>
                <w:sz w:val="12"/>
                <w:szCs w:val="12"/>
              </w:rPr>
              <w:t>4.133.927</w:t>
            </w:r>
          </w:p>
        </w:tc>
        <w:tc>
          <w:tcPr>
            <w:tcW w:w="429" w:type="pct"/>
            <w:shd w:val="clear" w:color="auto" w:fill="auto"/>
            <w:vAlign w:val="bottom"/>
          </w:tcPr>
          <w:p w14:paraId="7615036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F30661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EC9CBA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E95FE09"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B3F8699"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F1B6190"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87AC42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8C4DDB8" w14:textId="77777777" w:rsidR="00F626C6" w:rsidRPr="00D32177" w:rsidRDefault="00F626C6" w:rsidP="00B969CC">
            <w:pPr>
              <w:ind w:right="-38"/>
              <w:jc w:val="right"/>
              <w:rPr>
                <w:sz w:val="12"/>
                <w:szCs w:val="12"/>
              </w:rPr>
            </w:pPr>
            <w:r w:rsidRPr="00D32177">
              <w:rPr>
                <w:sz w:val="12"/>
                <w:szCs w:val="12"/>
              </w:rPr>
              <w:t>4.133.927</w:t>
            </w:r>
          </w:p>
        </w:tc>
      </w:tr>
      <w:tr w:rsidR="00F626C6" w:rsidRPr="00D32177" w14:paraId="78425671" w14:textId="77777777" w:rsidTr="00B969CC">
        <w:trPr>
          <w:trHeight w:val="57"/>
        </w:trPr>
        <w:tc>
          <w:tcPr>
            <w:tcW w:w="1140" w:type="pct"/>
            <w:shd w:val="clear" w:color="auto" w:fill="auto"/>
            <w:vAlign w:val="bottom"/>
            <w:hideMark/>
          </w:tcPr>
          <w:p w14:paraId="774518F9" w14:textId="77777777" w:rsidR="00F626C6" w:rsidRPr="00D32177" w:rsidRDefault="00F626C6" w:rsidP="00F3617D">
            <w:pPr>
              <w:ind w:left="345"/>
              <w:rPr>
                <w:sz w:val="12"/>
                <w:szCs w:val="12"/>
              </w:rPr>
            </w:pPr>
            <w:r w:rsidRPr="00D32177">
              <w:rPr>
                <w:bCs/>
                <w:sz w:val="12"/>
                <w:szCs w:val="12"/>
              </w:rPr>
              <w:t>TCMB</w:t>
            </w:r>
          </w:p>
        </w:tc>
        <w:tc>
          <w:tcPr>
            <w:tcW w:w="428" w:type="pct"/>
            <w:shd w:val="clear" w:color="auto" w:fill="auto"/>
            <w:vAlign w:val="bottom"/>
          </w:tcPr>
          <w:p w14:paraId="30DC07FC" w14:textId="77777777" w:rsidR="00F626C6" w:rsidRPr="00D32177" w:rsidRDefault="00F626C6" w:rsidP="00B969CC">
            <w:pPr>
              <w:ind w:right="-38"/>
              <w:jc w:val="right"/>
              <w:rPr>
                <w:sz w:val="12"/>
                <w:szCs w:val="12"/>
              </w:rPr>
            </w:pPr>
            <w:r w:rsidRPr="00D32177">
              <w:rPr>
                <w:sz w:val="12"/>
                <w:szCs w:val="12"/>
              </w:rPr>
              <w:t>117</w:t>
            </w:r>
          </w:p>
        </w:tc>
        <w:tc>
          <w:tcPr>
            <w:tcW w:w="429" w:type="pct"/>
            <w:shd w:val="clear" w:color="auto" w:fill="auto"/>
            <w:vAlign w:val="bottom"/>
          </w:tcPr>
          <w:p w14:paraId="042B2E6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79F254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F6670D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8046DC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CF36A0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137F52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AC5766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45CD41F" w14:textId="77777777" w:rsidR="00F626C6" w:rsidRPr="00D32177" w:rsidRDefault="00F626C6" w:rsidP="00B969CC">
            <w:pPr>
              <w:ind w:right="-38"/>
              <w:jc w:val="right"/>
              <w:rPr>
                <w:sz w:val="12"/>
                <w:szCs w:val="12"/>
              </w:rPr>
            </w:pPr>
            <w:r w:rsidRPr="00D32177">
              <w:rPr>
                <w:sz w:val="12"/>
                <w:szCs w:val="12"/>
              </w:rPr>
              <w:t>117</w:t>
            </w:r>
          </w:p>
        </w:tc>
      </w:tr>
      <w:tr w:rsidR="00F626C6" w:rsidRPr="00D32177" w14:paraId="56B5B5D0" w14:textId="77777777" w:rsidTr="00B969CC">
        <w:trPr>
          <w:trHeight w:val="57"/>
        </w:trPr>
        <w:tc>
          <w:tcPr>
            <w:tcW w:w="1140" w:type="pct"/>
            <w:shd w:val="clear" w:color="auto" w:fill="auto"/>
            <w:vAlign w:val="bottom"/>
            <w:hideMark/>
          </w:tcPr>
          <w:p w14:paraId="23FB1B33" w14:textId="77777777" w:rsidR="00F626C6" w:rsidRPr="00D32177" w:rsidRDefault="00F626C6" w:rsidP="00F3617D">
            <w:pPr>
              <w:ind w:left="345"/>
              <w:rPr>
                <w:sz w:val="12"/>
                <w:szCs w:val="12"/>
              </w:rPr>
            </w:pPr>
            <w:r w:rsidRPr="00D32177">
              <w:rPr>
                <w:bCs/>
                <w:sz w:val="12"/>
                <w:szCs w:val="12"/>
              </w:rPr>
              <w:t>Yurtiçi Bankalar</w:t>
            </w:r>
          </w:p>
        </w:tc>
        <w:tc>
          <w:tcPr>
            <w:tcW w:w="428" w:type="pct"/>
            <w:shd w:val="clear" w:color="auto" w:fill="auto"/>
            <w:vAlign w:val="bottom"/>
          </w:tcPr>
          <w:p w14:paraId="734F279A" w14:textId="77777777" w:rsidR="00F626C6" w:rsidRPr="00D32177" w:rsidRDefault="00F626C6" w:rsidP="00B969CC">
            <w:pPr>
              <w:ind w:right="-38"/>
              <w:jc w:val="right"/>
              <w:rPr>
                <w:sz w:val="12"/>
                <w:szCs w:val="12"/>
              </w:rPr>
            </w:pPr>
            <w:r w:rsidRPr="00D32177">
              <w:rPr>
                <w:sz w:val="12"/>
                <w:szCs w:val="12"/>
              </w:rPr>
              <w:t>774</w:t>
            </w:r>
          </w:p>
        </w:tc>
        <w:tc>
          <w:tcPr>
            <w:tcW w:w="429" w:type="pct"/>
            <w:shd w:val="clear" w:color="auto" w:fill="auto"/>
            <w:vAlign w:val="bottom"/>
          </w:tcPr>
          <w:p w14:paraId="3EAF2200"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FB838E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96D07FC"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6D81C40"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BC0849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3AB575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F419CA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324D2BF" w14:textId="77777777" w:rsidR="00F626C6" w:rsidRPr="00D32177" w:rsidRDefault="00F626C6" w:rsidP="00B969CC">
            <w:pPr>
              <w:ind w:right="-38"/>
              <w:jc w:val="right"/>
              <w:rPr>
                <w:sz w:val="12"/>
                <w:szCs w:val="12"/>
              </w:rPr>
            </w:pPr>
            <w:r w:rsidRPr="00D32177">
              <w:rPr>
                <w:sz w:val="12"/>
                <w:szCs w:val="12"/>
              </w:rPr>
              <w:t>774</w:t>
            </w:r>
          </w:p>
        </w:tc>
      </w:tr>
      <w:tr w:rsidR="00F626C6" w:rsidRPr="00D32177" w14:paraId="7E3F9F9C" w14:textId="77777777" w:rsidTr="00B969CC">
        <w:trPr>
          <w:trHeight w:val="57"/>
        </w:trPr>
        <w:tc>
          <w:tcPr>
            <w:tcW w:w="1140" w:type="pct"/>
            <w:shd w:val="clear" w:color="auto" w:fill="auto"/>
            <w:vAlign w:val="bottom"/>
            <w:hideMark/>
          </w:tcPr>
          <w:p w14:paraId="140CD0E5" w14:textId="77777777" w:rsidR="00F626C6" w:rsidRPr="00D32177" w:rsidRDefault="00F626C6" w:rsidP="00F3617D">
            <w:pPr>
              <w:ind w:left="345"/>
              <w:rPr>
                <w:sz w:val="12"/>
                <w:szCs w:val="12"/>
              </w:rPr>
            </w:pPr>
            <w:r w:rsidRPr="00D32177">
              <w:rPr>
                <w:bCs/>
                <w:sz w:val="12"/>
                <w:szCs w:val="12"/>
              </w:rPr>
              <w:t>Yurtdışı Bankalar</w:t>
            </w:r>
          </w:p>
        </w:tc>
        <w:tc>
          <w:tcPr>
            <w:tcW w:w="428" w:type="pct"/>
            <w:shd w:val="clear" w:color="auto" w:fill="auto"/>
            <w:vAlign w:val="bottom"/>
          </w:tcPr>
          <w:p w14:paraId="4AB69CFC" w14:textId="77777777" w:rsidR="00F626C6" w:rsidRPr="00D32177" w:rsidRDefault="00F626C6" w:rsidP="00B969CC">
            <w:pPr>
              <w:ind w:right="-38"/>
              <w:jc w:val="right"/>
              <w:rPr>
                <w:sz w:val="12"/>
                <w:szCs w:val="12"/>
              </w:rPr>
            </w:pPr>
            <w:r w:rsidRPr="00D32177">
              <w:rPr>
                <w:sz w:val="12"/>
                <w:szCs w:val="12"/>
              </w:rPr>
              <w:t>4.133.014</w:t>
            </w:r>
          </w:p>
        </w:tc>
        <w:tc>
          <w:tcPr>
            <w:tcW w:w="429" w:type="pct"/>
            <w:shd w:val="clear" w:color="auto" w:fill="auto"/>
            <w:vAlign w:val="bottom"/>
          </w:tcPr>
          <w:p w14:paraId="5AB14770"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E0E6FF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AEB817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7D1DD4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9222E1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F4E8DD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3A3F2D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3A78FAC" w14:textId="77777777" w:rsidR="00F626C6" w:rsidRPr="00D32177" w:rsidRDefault="00F626C6" w:rsidP="00B969CC">
            <w:pPr>
              <w:ind w:right="-38"/>
              <w:jc w:val="right"/>
              <w:rPr>
                <w:sz w:val="12"/>
                <w:szCs w:val="12"/>
              </w:rPr>
            </w:pPr>
            <w:r w:rsidRPr="00D32177">
              <w:rPr>
                <w:sz w:val="12"/>
                <w:szCs w:val="12"/>
              </w:rPr>
              <w:t>4.133.014</w:t>
            </w:r>
          </w:p>
        </w:tc>
      </w:tr>
      <w:tr w:rsidR="00F626C6" w:rsidRPr="00D32177" w14:paraId="4EB3F544" w14:textId="77777777" w:rsidTr="00B969CC">
        <w:trPr>
          <w:trHeight w:val="57"/>
        </w:trPr>
        <w:tc>
          <w:tcPr>
            <w:tcW w:w="1140" w:type="pct"/>
            <w:shd w:val="clear" w:color="auto" w:fill="auto"/>
            <w:vAlign w:val="bottom"/>
            <w:hideMark/>
          </w:tcPr>
          <w:p w14:paraId="69DB13B0" w14:textId="77777777" w:rsidR="00F626C6" w:rsidRPr="00D32177" w:rsidRDefault="00F626C6" w:rsidP="00F3617D">
            <w:pPr>
              <w:ind w:left="345"/>
              <w:rPr>
                <w:sz w:val="12"/>
                <w:szCs w:val="12"/>
              </w:rPr>
            </w:pPr>
            <w:r w:rsidRPr="00D32177">
              <w:rPr>
                <w:bCs/>
                <w:sz w:val="12"/>
                <w:szCs w:val="12"/>
              </w:rPr>
              <w:t>Katılım Bankası</w:t>
            </w:r>
          </w:p>
        </w:tc>
        <w:tc>
          <w:tcPr>
            <w:tcW w:w="428" w:type="pct"/>
            <w:shd w:val="clear" w:color="auto" w:fill="auto"/>
            <w:vAlign w:val="bottom"/>
          </w:tcPr>
          <w:p w14:paraId="148F360F" w14:textId="77777777" w:rsidR="00F626C6" w:rsidRPr="00D32177" w:rsidRDefault="00F626C6" w:rsidP="00B969CC">
            <w:pPr>
              <w:ind w:right="-38"/>
              <w:jc w:val="right"/>
              <w:rPr>
                <w:sz w:val="12"/>
                <w:szCs w:val="12"/>
              </w:rPr>
            </w:pPr>
            <w:r w:rsidRPr="00D32177">
              <w:rPr>
                <w:sz w:val="12"/>
                <w:szCs w:val="12"/>
              </w:rPr>
              <w:t>22</w:t>
            </w:r>
          </w:p>
        </w:tc>
        <w:tc>
          <w:tcPr>
            <w:tcW w:w="429" w:type="pct"/>
            <w:shd w:val="clear" w:color="auto" w:fill="auto"/>
            <w:vAlign w:val="bottom"/>
          </w:tcPr>
          <w:p w14:paraId="55199F3C"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2FEAD1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F42511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E2D0EF4"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1A3AAA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ED717B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CB4DCA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1810BF2" w14:textId="77777777" w:rsidR="00F626C6" w:rsidRPr="00D32177" w:rsidRDefault="00F626C6" w:rsidP="00B969CC">
            <w:pPr>
              <w:ind w:right="-38"/>
              <w:jc w:val="right"/>
              <w:rPr>
                <w:sz w:val="12"/>
                <w:szCs w:val="12"/>
              </w:rPr>
            </w:pPr>
            <w:r w:rsidRPr="00D32177">
              <w:rPr>
                <w:sz w:val="12"/>
                <w:szCs w:val="12"/>
              </w:rPr>
              <w:t>22</w:t>
            </w:r>
          </w:p>
        </w:tc>
      </w:tr>
      <w:tr w:rsidR="00F626C6" w:rsidRPr="00D32177" w14:paraId="0577F7F0" w14:textId="77777777" w:rsidTr="00B969CC">
        <w:trPr>
          <w:trHeight w:val="57"/>
        </w:trPr>
        <w:tc>
          <w:tcPr>
            <w:tcW w:w="1140" w:type="pct"/>
            <w:shd w:val="clear" w:color="auto" w:fill="auto"/>
            <w:vAlign w:val="bottom"/>
            <w:hideMark/>
          </w:tcPr>
          <w:p w14:paraId="68D50DF0" w14:textId="77777777" w:rsidR="00F626C6" w:rsidRPr="00D32177" w:rsidRDefault="00F626C6" w:rsidP="00F3617D">
            <w:pPr>
              <w:ind w:left="345"/>
              <w:rPr>
                <w:sz w:val="12"/>
                <w:szCs w:val="12"/>
              </w:rPr>
            </w:pPr>
            <w:r w:rsidRPr="00D32177">
              <w:rPr>
                <w:bCs/>
                <w:sz w:val="12"/>
                <w:szCs w:val="12"/>
              </w:rPr>
              <w:t>Diğer</w:t>
            </w:r>
          </w:p>
        </w:tc>
        <w:tc>
          <w:tcPr>
            <w:tcW w:w="428" w:type="pct"/>
            <w:shd w:val="clear" w:color="auto" w:fill="auto"/>
            <w:vAlign w:val="bottom"/>
          </w:tcPr>
          <w:p w14:paraId="5084AC7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CDA44B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C8B5D14"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97E830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574CD2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CEF1A8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BD959D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C58CBA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58975C7" w14:textId="77777777" w:rsidR="00F626C6" w:rsidRPr="00D32177" w:rsidRDefault="00F626C6" w:rsidP="00B969CC">
            <w:pPr>
              <w:ind w:right="-38"/>
              <w:jc w:val="right"/>
              <w:rPr>
                <w:sz w:val="12"/>
                <w:szCs w:val="12"/>
              </w:rPr>
            </w:pPr>
            <w:r w:rsidRPr="00D32177">
              <w:rPr>
                <w:sz w:val="12"/>
                <w:szCs w:val="12"/>
              </w:rPr>
              <w:t>-</w:t>
            </w:r>
          </w:p>
        </w:tc>
      </w:tr>
      <w:tr w:rsidR="00F626C6" w:rsidRPr="00D32177" w14:paraId="55047ACE" w14:textId="77777777" w:rsidTr="00B969CC">
        <w:trPr>
          <w:trHeight w:val="158"/>
        </w:trPr>
        <w:tc>
          <w:tcPr>
            <w:tcW w:w="1140" w:type="pct"/>
            <w:shd w:val="clear" w:color="auto" w:fill="auto"/>
            <w:vAlign w:val="bottom"/>
            <w:hideMark/>
          </w:tcPr>
          <w:p w14:paraId="666F5ED8" w14:textId="77777777" w:rsidR="00F626C6" w:rsidRPr="00D32177" w:rsidRDefault="00F626C6" w:rsidP="00F3617D">
            <w:pPr>
              <w:rPr>
                <w:sz w:val="12"/>
                <w:szCs w:val="12"/>
              </w:rPr>
            </w:pPr>
            <w:r w:rsidRPr="00D32177">
              <w:rPr>
                <w:bCs/>
                <w:sz w:val="12"/>
                <w:szCs w:val="12"/>
              </w:rPr>
              <w:t>IV. Katılma Hesapları-TP</w:t>
            </w:r>
          </w:p>
        </w:tc>
        <w:tc>
          <w:tcPr>
            <w:tcW w:w="428" w:type="pct"/>
            <w:shd w:val="clear" w:color="auto" w:fill="auto"/>
            <w:vAlign w:val="bottom"/>
          </w:tcPr>
          <w:p w14:paraId="5996683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A283D4C" w14:textId="77777777" w:rsidR="00F626C6" w:rsidRPr="00D32177" w:rsidRDefault="00F626C6" w:rsidP="00B969CC">
            <w:pPr>
              <w:ind w:right="-38"/>
              <w:jc w:val="right"/>
              <w:rPr>
                <w:sz w:val="12"/>
                <w:szCs w:val="12"/>
              </w:rPr>
            </w:pPr>
            <w:r w:rsidRPr="00D32177">
              <w:rPr>
                <w:sz w:val="12"/>
                <w:szCs w:val="12"/>
              </w:rPr>
              <w:t>2.898.139</w:t>
            </w:r>
          </w:p>
        </w:tc>
        <w:tc>
          <w:tcPr>
            <w:tcW w:w="429" w:type="pct"/>
            <w:shd w:val="clear" w:color="auto" w:fill="auto"/>
            <w:vAlign w:val="bottom"/>
          </w:tcPr>
          <w:p w14:paraId="74C48577" w14:textId="77777777" w:rsidR="00F626C6" w:rsidRPr="00D32177" w:rsidRDefault="00F626C6" w:rsidP="00B969CC">
            <w:pPr>
              <w:ind w:right="-38"/>
              <w:jc w:val="right"/>
              <w:rPr>
                <w:sz w:val="12"/>
                <w:szCs w:val="12"/>
              </w:rPr>
            </w:pPr>
            <w:r w:rsidRPr="00D32177">
              <w:rPr>
                <w:sz w:val="12"/>
                <w:szCs w:val="12"/>
              </w:rPr>
              <w:t>10.399.835</w:t>
            </w:r>
          </w:p>
        </w:tc>
        <w:tc>
          <w:tcPr>
            <w:tcW w:w="429" w:type="pct"/>
            <w:shd w:val="clear" w:color="auto" w:fill="auto"/>
            <w:vAlign w:val="bottom"/>
          </w:tcPr>
          <w:p w14:paraId="324125FC" w14:textId="77777777" w:rsidR="00F626C6" w:rsidRPr="00D32177" w:rsidRDefault="00F626C6" w:rsidP="00B969CC">
            <w:pPr>
              <w:ind w:right="-38"/>
              <w:jc w:val="right"/>
              <w:rPr>
                <w:sz w:val="12"/>
                <w:szCs w:val="12"/>
              </w:rPr>
            </w:pPr>
            <w:r w:rsidRPr="00D32177">
              <w:rPr>
                <w:sz w:val="12"/>
                <w:szCs w:val="12"/>
              </w:rPr>
              <w:t>918.222</w:t>
            </w:r>
          </w:p>
        </w:tc>
        <w:tc>
          <w:tcPr>
            <w:tcW w:w="429" w:type="pct"/>
            <w:shd w:val="clear" w:color="auto" w:fill="auto"/>
            <w:vAlign w:val="bottom"/>
          </w:tcPr>
          <w:p w14:paraId="085B02DA" w14:textId="77777777" w:rsidR="00F626C6" w:rsidRPr="00D32177" w:rsidRDefault="00F626C6" w:rsidP="00B969CC">
            <w:pPr>
              <w:ind w:right="-38"/>
              <w:jc w:val="right"/>
              <w:rPr>
                <w:sz w:val="12"/>
                <w:szCs w:val="12"/>
              </w:rPr>
            </w:pPr>
            <w:r w:rsidRPr="00D32177">
              <w:rPr>
                <w:sz w:val="12"/>
                <w:szCs w:val="12"/>
              </w:rPr>
              <w:t>318.592</w:t>
            </w:r>
          </w:p>
        </w:tc>
        <w:tc>
          <w:tcPr>
            <w:tcW w:w="429" w:type="pct"/>
            <w:shd w:val="clear" w:color="auto" w:fill="auto"/>
            <w:vAlign w:val="bottom"/>
          </w:tcPr>
          <w:p w14:paraId="2689118E" w14:textId="77777777" w:rsidR="00F626C6" w:rsidRPr="00D32177" w:rsidRDefault="00F626C6" w:rsidP="00B969CC">
            <w:pPr>
              <w:ind w:right="-38"/>
              <w:jc w:val="right"/>
              <w:rPr>
                <w:sz w:val="12"/>
                <w:szCs w:val="12"/>
              </w:rPr>
            </w:pPr>
            <w:r w:rsidRPr="00D32177">
              <w:rPr>
                <w:sz w:val="12"/>
                <w:szCs w:val="12"/>
              </w:rPr>
              <w:t>280.004</w:t>
            </w:r>
          </w:p>
        </w:tc>
        <w:tc>
          <w:tcPr>
            <w:tcW w:w="429" w:type="pct"/>
            <w:shd w:val="clear" w:color="auto" w:fill="auto"/>
            <w:vAlign w:val="bottom"/>
          </w:tcPr>
          <w:p w14:paraId="73733C70" w14:textId="77777777" w:rsidR="00F626C6" w:rsidRPr="00D32177" w:rsidRDefault="00F626C6" w:rsidP="00B969CC">
            <w:pPr>
              <w:ind w:right="-38"/>
              <w:jc w:val="right"/>
              <w:rPr>
                <w:sz w:val="12"/>
                <w:szCs w:val="12"/>
              </w:rPr>
            </w:pPr>
            <w:r w:rsidRPr="00D32177">
              <w:rPr>
                <w:sz w:val="12"/>
                <w:szCs w:val="12"/>
              </w:rPr>
              <w:t>25.512</w:t>
            </w:r>
          </w:p>
        </w:tc>
        <w:tc>
          <w:tcPr>
            <w:tcW w:w="429" w:type="pct"/>
            <w:shd w:val="clear" w:color="auto" w:fill="auto"/>
            <w:vAlign w:val="bottom"/>
          </w:tcPr>
          <w:p w14:paraId="26E29C4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E9353D8" w14:textId="77777777" w:rsidR="00F626C6" w:rsidRPr="00D32177" w:rsidRDefault="00F626C6" w:rsidP="00B969CC">
            <w:pPr>
              <w:ind w:right="-38"/>
              <w:jc w:val="right"/>
              <w:rPr>
                <w:sz w:val="12"/>
                <w:szCs w:val="12"/>
              </w:rPr>
            </w:pPr>
            <w:r w:rsidRPr="00D32177">
              <w:rPr>
                <w:sz w:val="12"/>
                <w:szCs w:val="12"/>
              </w:rPr>
              <w:t>14.840.304</w:t>
            </w:r>
          </w:p>
        </w:tc>
      </w:tr>
      <w:tr w:rsidR="00F626C6" w:rsidRPr="00D32177" w14:paraId="3A182A69" w14:textId="77777777" w:rsidTr="00B969CC">
        <w:trPr>
          <w:trHeight w:val="57"/>
        </w:trPr>
        <w:tc>
          <w:tcPr>
            <w:tcW w:w="1140" w:type="pct"/>
            <w:shd w:val="clear" w:color="auto" w:fill="auto"/>
            <w:vAlign w:val="bottom"/>
            <w:hideMark/>
          </w:tcPr>
          <w:p w14:paraId="27E81BE9" w14:textId="77777777" w:rsidR="00F626C6" w:rsidRPr="00D32177" w:rsidRDefault="00F626C6" w:rsidP="00F3617D">
            <w:pPr>
              <w:ind w:left="213"/>
              <w:rPr>
                <w:sz w:val="12"/>
                <w:szCs w:val="12"/>
              </w:rPr>
            </w:pPr>
            <w:r w:rsidRPr="00D32177">
              <w:rPr>
                <w:bCs/>
                <w:sz w:val="12"/>
                <w:szCs w:val="12"/>
              </w:rPr>
              <w:t>Resmi Kuruluşlar</w:t>
            </w:r>
          </w:p>
        </w:tc>
        <w:tc>
          <w:tcPr>
            <w:tcW w:w="428" w:type="pct"/>
            <w:shd w:val="clear" w:color="auto" w:fill="auto"/>
            <w:vAlign w:val="bottom"/>
          </w:tcPr>
          <w:p w14:paraId="0E8382C7"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63CCA8E" w14:textId="77777777" w:rsidR="00F626C6" w:rsidRPr="00D32177" w:rsidRDefault="00F626C6" w:rsidP="00B969CC">
            <w:pPr>
              <w:ind w:right="-38"/>
              <w:jc w:val="right"/>
              <w:rPr>
                <w:sz w:val="12"/>
                <w:szCs w:val="12"/>
              </w:rPr>
            </w:pPr>
            <w:r w:rsidRPr="00D32177">
              <w:rPr>
                <w:sz w:val="12"/>
                <w:szCs w:val="12"/>
              </w:rPr>
              <w:t>816.825</w:t>
            </w:r>
          </w:p>
        </w:tc>
        <w:tc>
          <w:tcPr>
            <w:tcW w:w="429" w:type="pct"/>
            <w:shd w:val="clear" w:color="auto" w:fill="auto"/>
            <w:vAlign w:val="bottom"/>
          </w:tcPr>
          <w:p w14:paraId="4533A79E" w14:textId="77777777" w:rsidR="00F626C6" w:rsidRPr="00D32177" w:rsidRDefault="00F626C6" w:rsidP="00B969CC">
            <w:pPr>
              <w:ind w:right="-38"/>
              <w:jc w:val="right"/>
              <w:rPr>
                <w:sz w:val="12"/>
                <w:szCs w:val="12"/>
              </w:rPr>
            </w:pPr>
            <w:r w:rsidRPr="00D32177">
              <w:rPr>
                <w:sz w:val="12"/>
                <w:szCs w:val="12"/>
              </w:rPr>
              <w:t>1.110.069</w:t>
            </w:r>
          </w:p>
        </w:tc>
        <w:tc>
          <w:tcPr>
            <w:tcW w:w="429" w:type="pct"/>
            <w:shd w:val="clear" w:color="auto" w:fill="auto"/>
            <w:vAlign w:val="bottom"/>
          </w:tcPr>
          <w:p w14:paraId="69B21FCE" w14:textId="77777777" w:rsidR="00F626C6" w:rsidRPr="00D32177" w:rsidRDefault="00F626C6" w:rsidP="00B969CC">
            <w:pPr>
              <w:ind w:right="-38"/>
              <w:jc w:val="right"/>
              <w:rPr>
                <w:sz w:val="12"/>
                <w:szCs w:val="12"/>
              </w:rPr>
            </w:pPr>
            <w:r w:rsidRPr="00D32177">
              <w:rPr>
                <w:sz w:val="12"/>
                <w:szCs w:val="12"/>
              </w:rPr>
              <w:t>124.235</w:t>
            </w:r>
          </w:p>
        </w:tc>
        <w:tc>
          <w:tcPr>
            <w:tcW w:w="429" w:type="pct"/>
            <w:shd w:val="clear" w:color="auto" w:fill="auto"/>
            <w:vAlign w:val="bottom"/>
          </w:tcPr>
          <w:p w14:paraId="717AFFA5" w14:textId="77777777" w:rsidR="00F626C6" w:rsidRPr="00D32177" w:rsidRDefault="00F626C6" w:rsidP="00B969CC">
            <w:pPr>
              <w:ind w:right="-38"/>
              <w:jc w:val="right"/>
              <w:rPr>
                <w:sz w:val="12"/>
                <w:szCs w:val="12"/>
              </w:rPr>
            </w:pPr>
            <w:r w:rsidRPr="00D32177">
              <w:rPr>
                <w:sz w:val="12"/>
                <w:szCs w:val="12"/>
              </w:rPr>
              <w:t>41.131</w:t>
            </w:r>
          </w:p>
        </w:tc>
        <w:tc>
          <w:tcPr>
            <w:tcW w:w="429" w:type="pct"/>
            <w:shd w:val="clear" w:color="auto" w:fill="auto"/>
            <w:vAlign w:val="bottom"/>
          </w:tcPr>
          <w:p w14:paraId="16AE46AB" w14:textId="77777777" w:rsidR="00F626C6" w:rsidRPr="00D32177" w:rsidRDefault="00F626C6" w:rsidP="00B969CC">
            <w:pPr>
              <w:ind w:right="-38"/>
              <w:jc w:val="right"/>
              <w:rPr>
                <w:sz w:val="12"/>
                <w:szCs w:val="12"/>
              </w:rPr>
            </w:pPr>
            <w:r w:rsidRPr="00D32177">
              <w:rPr>
                <w:sz w:val="12"/>
                <w:szCs w:val="12"/>
              </w:rPr>
              <w:t>78.548</w:t>
            </w:r>
          </w:p>
        </w:tc>
        <w:tc>
          <w:tcPr>
            <w:tcW w:w="429" w:type="pct"/>
            <w:shd w:val="clear" w:color="auto" w:fill="auto"/>
            <w:vAlign w:val="bottom"/>
          </w:tcPr>
          <w:p w14:paraId="36D9CCF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C99C89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2B16263" w14:textId="77777777" w:rsidR="00F626C6" w:rsidRPr="00D32177" w:rsidRDefault="00F626C6" w:rsidP="00B969CC">
            <w:pPr>
              <w:ind w:right="-38"/>
              <w:jc w:val="right"/>
              <w:rPr>
                <w:sz w:val="12"/>
                <w:szCs w:val="12"/>
              </w:rPr>
            </w:pPr>
            <w:r w:rsidRPr="00D32177">
              <w:rPr>
                <w:sz w:val="12"/>
                <w:szCs w:val="12"/>
              </w:rPr>
              <w:t>2.170.808</w:t>
            </w:r>
          </w:p>
        </w:tc>
      </w:tr>
      <w:tr w:rsidR="00F626C6" w:rsidRPr="00D32177" w14:paraId="6622947B" w14:textId="77777777" w:rsidTr="00B969CC">
        <w:trPr>
          <w:trHeight w:val="57"/>
        </w:trPr>
        <w:tc>
          <w:tcPr>
            <w:tcW w:w="1140" w:type="pct"/>
            <w:shd w:val="clear" w:color="auto" w:fill="auto"/>
            <w:vAlign w:val="bottom"/>
            <w:hideMark/>
          </w:tcPr>
          <w:p w14:paraId="4C1FCBB2" w14:textId="77777777" w:rsidR="00F626C6" w:rsidRPr="00D32177" w:rsidRDefault="00F626C6" w:rsidP="00F3617D">
            <w:pPr>
              <w:ind w:left="213"/>
              <w:rPr>
                <w:sz w:val="12"/>
                <w:szCs w:val="12"/>
              </w:rPr>
            </w:pPr>
            <w:r w:rsidRPr="00D32177">
              <w:rPr>
                <w:bCs/>
                <w:sz w:val="12"/>
                <w:szCs w:val="12"/>
              </w:rPr>
              <w:t>Ticari Kuruluşlar</w:t>
            </w:r>
          </w:p>
        </w:tc>
        <w:tc>
          <w:tcPr>
            <w:tcW w:w="428" w:type="pct"/>
            <w:shd w:val="clear" w:color="auto" w:fill="auto"/>
            <w:vAlign w:val="bottom"/>
          </w:tcPr>
          <w:p w14:paraId="7AD6456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93257AB" w14:textId="77777777" w:rsidR="00F626C6" w:rsidRPr="00D32177" w:rsidRDefault="00F626C6" w:rsidP="00B969CC">
            <w:pPr>
              <w:ind w:right="-38"/>
              <w:jc w:val="right"/>
              <w:rPr>
                <w:sz w:val="12"/>
                <w:szCs w:val="12"/>
              </w:rPr>
            </w:pPr>
            <w:r w:rsidRPr="00D32177">
              <w:rPr>
                <w:sz w:val="12"/>
                <w:szCs w:val="12"/>
              </w:rPr>
              <w:t>2.068.417</w:t>
            </w:r>
          </w:p>
        </w:tc>
        <w:tc>
          <w:tcPr>
            <w:tcW w:w="429" w:type="pct"/>
            <w:shd w:val="clear" w:color="auto" w:fill="auto"/>
            <w:vAlign w:val="bottom"/>
          </w:tcPr>
          <w:p w14:paraId="6B59F257" w14:textId="77777777" w:rsidR="00F626C6" w:rsidRPr="00D32177" w:rsidRDefault="00F626C6" w:rsidP="00B969CC">
            <w:pPr>
              <w:ind w:right="-38"/>
              <w:jc w:val="right"/>
              <w:rPr>
                <w:sz w:val="12"/>
                <w:szCs w:val="12"/>
              </w:rPr>
            </w:pPr>
            <w:r w:rsidRPr="00D32177">
              <w:rPr>
                <w:sz w:val="12"/>
                <w:szCs w:val="12"/>
              </w:rPr>
              <w:t>7.387.720</w:t>
            </w:r>
          </w:p>
        </w:tc>
        <w:tc>
          <w:tcPr>
            <w:tcW w:w="429" w:type="pct"/>
            <w:shd w:val="clear" w:color="auto" w:fill="auto"/>
            <w:vAlign w:val="bottom"/>
          </w:tcPr>
          <w:p w14:paraId="74B2EEC9" w14:textId="77777777" w:rsidR="00F626C6" w:rsidRPr="00D32177" w:rsidRDefault="00F626C6" w:rsidP="00B969CC">
            <w:pPr>
              <w:ind w:right="-38"/>
              <w:jc w:val="right"/>
              <w:rPr>
                <w:sz w:val="12"/>
                <w:szCs w:val="12"/>
              </w:rPr>
            </w:pPr>
            <w:r w:rsidRPr="00D32177">
              <w:rPr>
                <w:sz w:val="12"/>
                <w:szCs w:val="12"/>
              </w:rPr>
              <w:t>724.434</w:t>
            </w:r>
          </w:p>
        </w:tc>
        <w:tc>
          <w:tcPr>
            <w:tcW w:w="429" w:type="pct"/>
            <w:shd w:val="clear" w:color="auto" w:fill="auto"/>
            <w:vAlign w:val="bottom"/>
          </w:tcPr>
          <w:p w14:paraId="0F7F868A" w14:textId="77777777" w:rsidR="00F626C6" w:rsidRPr="00D32177" w:rsidRDefault="00F626C6" w:rsidP="00B969CC">
            <w:pPr>
              <w:ind w:right="-38"/>
              <w:jc w:val="right"/>
              <w:rPr>
                <w:sz w:val="12"/>
                <w:szCs w:val="12"/>
              </w:rPr>
            </w:pPr>
            <w:r w:rsidRPr="00D32177">
              <w:rPr>
                <w:sz w:val="12"/>
                <w:szCs w:val="12"/>
              </w:rPr>
              <w:t>255.743</w:t>
            </w:r>
          </w:p>
        </w:tc>
        <w:tc>
          <w:tcPr>
            <w:tcW w:w="429" w:type="pct"/>
            <w:shd w:val="clear" w:color="auto" w:fill="auto"/>
            <w:vAlign w:val="bottom"/>
          </w:tcPr>
          <w:p w14:paraId="2A5916CE" w14:textId="77777777" w:rsidR="00F626C6" w:rsidRPr="00D32177" w:rsidRDefault="00F626C6" w:rsidP="00B969CC">
            <w:pPr>
              <w:ind w:right="-38"/>
              <w:jc w:val="right"/>
              <w:rPr>
                <w:sz w:val="12"/>
                <w:szCs w:val="12"/>
              </w:rPr>
            </w:pPr>
            <w:r w:rsidRPr="00D32177">
              <w:rPr>
                <w:sz w:val="12"/>
                <w:szCs w:val="12"/>
              </w:rPr>
              <w:t>201.456</w:t>
            </w:r>
          </w:p>
        </w:tc>
        <w:tc>
          <w:tcPr>
            <w:tcW w:w="429" w:type="pct"/>
            <w:shd w:val="clear" w:color="auto" w:fill="auto"/>
            <w:vAlign w:val="bottom"/>
          </w:tcPr>
          <w:p w14:paraId="36CC98EE" w14:textId="77777777" w:rsidR="00F626C6" w:rsidRPr="00D32177" w:rsidRDefault="00F626C6" w:rsidP="00B969CC">
            <w:pPr>
              <w:ind w:right="-38"/>
              <w:jc w:val="right"/>
              <w:rPr>
                <w:sz w:val="12"/>
                <w:szCs w:val="12"/>
              </w:rPr>
            </w:pPr>
            <w:r w:rsidRPr="00D32177">
              <w:rPr>
                <w:sz w:val="12"/>
                <w:szCs w:val="12"/>
              </w:rPr>
              <w:t>22.075</w:t>
            </w:r>
          </w:p>
        </w:tc>
        <w:tc>
          <w:tcPr>
            <w:tcW w:w="429" w:type="pct"/>
            <w:shd w:val="clear" w:color="auto" w:fill="auto"/>
            <w:vAlign w:val="bottom"/>
          </w:tcPr>
          <w:p w14:paraId="6213AFDC"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84E7D1D" w14:textId="77777777" w:rsidR="00F626C6" w:rsidRPr="00D32177" w:rsidRDefault="00F626C6" w:rsidP="00B969CC">
            <w:pPr>
              <w:ind w:right="-38"/>
              <w:jc w:val="right"/>
              <w:rPr>
                <w:sz w:val="12"/>
                <w:szCs w:val="12"/>
              </w:rPr>
            </w:pPr>
            <w:r w:rsidRPr="00D32177">
              <w:rPr>
                <w:sz w:val="12"/>
                <w:szCs w:val="12"/>
              </w:rPr>
              <w:t>10.659.845</w:t>
            </w:r>
          </w:p>
        </w:tc>
      </w:tr>
      <w:tr w:rsidR="00F626C6" w:rsidRPr="00D32177" w14:paraId="01B398EF" w14:textId="77777777" w:rsidTr="00B969CC">
        <w:trPr>
          <w:trHeight w:val="57"/>
        </w:trPr>
        <w:tc>
          <w:tcPr>
            <w:tcW w:w="1140" w:type="pct"/>
            <w:shd w:val="clear" w:color="auto" w:fill="auto"/>
            <w:vAlign w:val="bottom"/>
            <w:hideMark/>
          </w:tcPr>
          <w:p w14:paraId="57A70F72" w14:textId="77777777" w:rsidR="00F626C6" w:rsidRPr="00D32177" w:rsidRDefault="00F626C6" w:rsidP="00F3617D">
            <w:pPr>
              <w:ind w:left="213"/>
              <w:rPr>
                <w:sz w:val="12"/>
                <w:szCs w:val="12"/>
              </w:rPr>
            </w:pPr>
            <w:r w:rsidRPr="00D32177">
              <w:rPr>
                <w:bCs/>
                <w:sz w:val="12"/>
                <w:szCs w:val="12"/>
              </w:rPr>
              <w:t>Diğer Kuruluşlar</w:t>
            </w:r>
          </w:p>
        </w:tc>
        <w:tc>
          <w:tcPr>
            <w:tcW w:w="428" w:type="pct"/>
            <w:shd w:val="clear" w:color="auto" w:fill="auto"/>
            <w:vAlign w:val="bottom"/>
          </w:tcPr>
          <w:p w14:paraId="3F085D4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EF071D2" w14:textId="77777777" w:rsidR="00F626C6" w:rsidRPr="00D32177" w:rsidRDefault="00F626C6" w:rsidP="00B969CC">
            <w:pPr>
              <w:ind w:right="-38"/>
              <w:jc w:val="right"/>
              <w:rPr>
                <w:sz w:val="12"/>
                <w:szCs w:val="12"/>
              </w:rPr>
            </w:pPr>
            <w:r w:rsidRPr="00D32177">
              <w:rPr>
                <w:sz w:val="12"/>
                <w:szCs w:val="12"/>
              </w:rPr>
              <w:t>12.897</w:t>
            </w:r>
          </w:p>
        </w:tc>
        <w:tc>
          <w:tcPr>
            <w:tcW w:w="429" w:type="pct"/>
            <w:shd w:val="clear" w:color="auto" w:fill="auto"/>
            <w:vAlign w:val="bottom"/>
          </w:tcPr>
          <w:p w14:paraId="294B6220" w14:textId="77777777" w:rsidR="00F626C6" w:rsidRPr="00D32177" w:rsidRDefault="00F626C6" w:rsidP="00B969CC">
            <w:pPr>
              <w:ind w:right="-38"/>
              <w:jc w:val="right"/>
              <w:rPr>
                <w:sz w:val="12"/>
                <w:szCs w:val="12"/>
              </w:rPr>
            </w:pPr>
            <w:r w:rsidRPr="00D32177">
              <w:rPr>
                <w:sz w:val="12"/>
                <w:szCs w:val="12"/>
              </w:rPr>
              <w:t>1.379.432</w:t>
            </w:r>
          </w:p>
        </w:tc>
        <w:tc>
          <w:tcPr>
            <w:tcW w:w="429" w:type="pct"/>
            <w:shd w:val="clear" w:color="auto" w:fill="auto"/>
            <w:vAlign w:val="bottom"/>
          </w:tcPr>
          <w:p w14:paraId="4C00417D" w14:textId="77777777" w:rsidR="00F626C6" w:rsidRPr="00D32177" w:rsidRDefault="00F626C6" w:rsidP="00B969CC">
            <w:pPr>
              <w:ind w:right="-38"/>
              <w:jc w:val="right"/>
              <w:rPr>
                <w:sz w:val="12"/>
                <w:szCs w:val="12"/>
              </w:rPr>
            </w:pPr>
            <w:r w:rsidRPr="00D32177">
              <w:rPr>
                <w:sz w:val="12"/>
                <w:szCs w:val="12"/>
              </w:rPr>
              <w:t>69.553</w:t>
            </w:r>
          </w:p>
        </w:tc>
        <w:tc>
          <w:tcPr>
            <w:tcW w:w="429" w:type="pct"/>
            <w:shd w:val="clear" w:color="auto" w:fill="auto"/>
            <w:vAlign w:val="bottom"/>
          </w:tcPr>
          <w:p w14:paraId="40DD2669" w14:textId="77777777" w:rsidR="00F626C6" w:rsidRPr="00D32177" w:rsidRDefault="00F626C6" w:rsidP="00B969CC">
            <w:pPr>
              <w:ind w:right="-38"/>
              <w:jc w:val="right"/>
              <w:rPr>
                <w:sz w:val="12"/>
                <w:szCs w:val="12"/>
              </w:rPr>
            </w:pPr>
            <w:r w:rsidRPr="00D32177">
              <w:rPr>
                <w:sz w:val="12"/>
                <w:szCs w:val="12"/>
              </w:rPr>
              <w:t>21.718</w:t>
            </w:r>
          </w:p>
        </w:tc>
        <w:tc>
          <w:tcPr>
            <w:tcW w:w="429" w:type="pct"/>
            <w:shd w:val="clear" w:color="auto" w:fill="auto"/>
            <w:vAlign w:val="bottom"/>
          </w:tcPr>
          <w:p w14:paraId="7F17675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FE4E666" w14:textId="77777777" w:rsidR="00F626C6" w:rsidRPr="00D32177" w:rsidRDefault="00F626C6" w:rsidP="00B969CC">
            <w:pPr>
              <w:ind w:right="-38"/>
              <w:jc w:val="right"/>
              <w:rPr>
                <w:sz w:val="12"/>
                <w:szCs w:val="12"/>
              </w:rPr>
            </w:pPr>
            <w:r w:rsidRPr="00D32177">
              <w:rPr>
                <w:sz w:val="12"/>
                <w:szCs w:val="12"/>
              </w:rPr>
              <w:t>3.437</w:t>
            </w:r>
          </w:p>
        </w:tc>
        <w:tc>
          <w:tcPr>
            <w:tcW w:w="429" w:type="pct"/>
            <w:shd w:val="clear" w:color="auto" w:fill="auto"/>
            <w:vAlign w:val="bottom"/>
          </w:tcPr>
          <w:p w14:paraId="4B67B6E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4E00884" w14:textId="77777777" w:rsidR="00F626C6" w:rsidRPr="00D32177" w:rsidRDefault="00F626C6" w:rsidP="00B969CC">
            <w:pPr>
              <w:ind w:right="-38"/>
              <w:jc w:val="right"/>
              <w:rPr>
                <w:sz w:val="12"/>
                <w:szCs w:val="12"/>
              </w:rPr>
            </w:pPr>
            <w:r w:rsidRPr="00D32177">
              <w:rPr>
                <w:sz w:val="12"/>
                <w:szCs w:val="12"/>
              </w:rPr>
              <w:t>1.487.037</w:t>
            </w:r>
          </w:p>
        </w:tc>
      </w:tr>
      <w:tr w:rsidR="00F626C6" w:rsidRPr="00D32177" w14:paraId="17D4346C" w14:textId="77777777" w:rsidTr="00B969CC">
        <w:trPr>
          <w:trHeight w:val="57"/>
        </w:trPr>
        <w:tc>
          <w:tcPr>
            <w:tcW w:w="1140" w:type="pct"/>
            <w:shd w:val="clear" w:color="auto" w:fill="auto"/>
            <w:vAlign w:val="bottom"/>
            <w:hideMark/>
          </w:tcPr>
          <w:p w14:paraId="61FEA84B" w14:textId="77777777" w:rsidR="00F626C6" w:rsidRPr="00D32177" w:rsidRDefault="00F626C6" w:rsidP="00F3617D">
            <w:pPr>
              <w:ind w:left="213"/>
              <w:rPr>
                <w:sz w:val="12"/>
                <w:szCs w:val="12"/>
              </w:rPr>
            </w:pPr>
            <w:r w:rsidRPr="00D32177">
              <w:rPr>
                <w:bCs/>
                <w:sz w:val="12"/>
                <w:szCs w:val="12"/>
              </w:rPr>
              <w:t>Ticari ve Diğer Kur.</w:t>
            </w:r>
          </w:p>
        </w:tc>
        <w:tc>
          <w:tcPr>
            <w:tcW w:w="428" w:type="pct"/>
            <w:shd w:val="clear" w:color="auto" w:fill="auto"/>
            <w:vAlign w:val="bottom"/>
          </w:tcPr>
          <w:p w14:paraId="018B2A2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2DDE487"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594E344" w14:textId="3964A1E2"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BDF6CE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56306BC"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3062214"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D56338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F04A3B4"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009176B" w14:textId="77777777" w:rsidR="00F626C6" w:rsidRPr="00D32177" w:rsidRDefault="00F626C6" w:rsidP="00B969CC">
            <w:pPr>
              <w:ind w:right="-38"/>
              <w:jc w:val="right"/>
              <w:rPr>
                <w:sz w:val="12"/>
                <w:szCs w:val="12"/>
              </w:rPr>
            </w:pPr>
            <w:r w:rsidRPr="00D32177">
              <w:rPr>
                <w:sz w:val="12"/>
                <w:szCs w:val="12"/>
              </w:rPr>
              <w:t>-</w:t>
            </w:r>
          </w:p>
        </w:tc>
      </w:tr>
      <w:tr w:rsidR="00F626C6" w:rsidRPr="00D32177" w14:paraId="4D60E75B" w14:textId="77777777" w:rsidTr="00B969CC">
        <w:trPr>
          <w:trHeight w:val="57"/>
        </w:trPr>
        <w:tc>
          <w:tcPr>
            <w:tcW w:w="1140" w:type="pct"/>
            <w:shd w:val="clear" w:color="auto" w:fill="auto"/>
            <w:vAlign w:val="bottom"/>
            <w:hideMark/>
          </w:tcPr>
          <w:p w14:paraId="42EBD0D3" w14:textId="77777777" w:rsidR="00F626C6" w:rsidRPr="00D32177" w:rsidRDefault="00F626C6" w:rsidP="00F3617D">
            <w:pPr>
              <w:ind w:left="213"/>
              <w:rPr>
                <w:sz w:val="12"/>
                <w:szCs w:val="12"/>
              </w:rPr>
            </w:pPr>
            <w:r w:rsidRPr="00D32177">
              <w:rPr>
                <w:bCs/>
                <w:sz w:val="12"/>
                <w:szCs w:val="12"/>
              </w:rPr>
              <w:t>Bankalar ve Katılım Bankası</w:t>
            </w:r>
          </w:p>
        </w:tc>
        <w:tc>
          <w:tcPr>
            <w:tcW w:w="428" w:type="pct"/>
            <w:shd w:val="clear" w:color="auto" w:fill="auto"/>
            <w:vAlign w:val="bottom"/>
          </w:tcPr>
          <w:p w14:paraId="6BB71454"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993C70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5469887" w14:textId="77777777" w:rsidR="00F626C6" w:rsidRPr="00D32177" w:rsidRDefault="00F626C6" w:rsidP="00B969CC">
            <w:pPr>
              <w:ind w:right="-38"/>
              <w:jc w:val="right"/>
              <w:rPr>
                <w:sz w:val="12"/>
                <w:szCs w:val="12"/>
              </w:rPr>
            </w:pPr>
            <w:r w:rsidRPr="00D32177">
              <w:rPr>
                <w:sz w:val="12"/>
                <w:szCs w:val="12"/>
              </w:rPr>
              <w:t>522.614</w:t>
            </w:r>
          </w:p>
        </w:tc>
        <w:tc>
          <w:tcPr>
            <w:tcW w:w="429" w:type="pct"/>
            <w:shd w:val="clear" w:color="auto" w:fill="auto"/>
            <w:vAlign w:val="bottom"/>
          </w:tcPr>
          <w:p w14:paraId="60565619"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B31DBD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2CCA4D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FDDD4F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C3F7BA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A781F98" w14:textId="77777777" w:rsidR="00F626C6" w:rsidRPr="00D32177" w:rsidRDefault="00F626C6" w:rsidP="00B969CC">
            <w:pPr>
              <w:ind w:right="-38"/>
              <w:jc w:val="right"/>
              <w:rPr>
                <w:sz w:val="12"/>
                <w:szCs w:val="12"/>
              </w:rPr>
            </w:pPr>
            <w:r w:rsidRPr="00D32177">
              <w:rPr>
                <w:sz w:val="12"/>
                <w:szCs w:val="12"/>
              </w:rPr>
              <w:t>522.614</w:t>
            </w:r>
          </w:p>
        </w:tc>
      </w:tr>
      <w:tr w:rsidR="00F626C6" w:rsidRPr="00D32177" w14:paraId="41F15A5F" w14:textId="77777777" w:rsidTr="00B969CC">
        <w:trPr>
          <w:trHeight w:val="57"/>
        </w:trPr>
        <w:tc>
          <w:tcPr>
            <w:tcW w:w="1140" w:type="pct"/>
            <w:shd w:val="clear" w:color="auto" w:fill="auto"/>
            <w:vAlign w:val="bottom"/>
            <w:hideMark/>
          </w:tcPr>
          <w:p w14:paraId="19985F6F" w14:textId="77777777" w:rsidR="00F626C6" w:rsidRPr="00D32177" w:rsidRDefault="00F626C6" w:rsidP="00F3617D">
            <w:pPr>
              <w:rPr>
                <w:sz w:val="12"/>
                <w:szCs w:val="12"/>
              </w:rPr>
            </w:pPr>
            <w:r w:rsidRPr="00D32177">
              <w:rPr>
                <w:sz w:val="12"/>
                <w:szCs w:val="12"/>
              </w:rPr>
              <w:t>V. Özel Cari Hesabı Gerçek Kişi Ticari Olmayan-YP</w:t>
            </w:r>
          </w:p>
        </w:tc>
        <w:tc>
          <w:tcPr>
            <w:tcW w:w="428" w:type="pct"/>
            <w:shd w:val="clear" w:color="auto" w:fill="auto"/>
            <w:vAlign w:val="bottom"/>
          </w:tcPr>
          <w:p w14:paraId="0591E2D8" w14:textId="77777777" w:rsidR="00F626C6" w:rsidRPr="00D32177" w:rsidRDefault="00F626C6" w:rsidP="00B969CC">
            <w:pPr>
              <w:ind w:right="-38"/>
              <w:jc w:val="right"/>
              <w:rPr>
                <w:sz w:val="12"/>
                <w:szCs w:val="12"/>
              </w:rPr>
            </w:pPr>
            <w:r w:rsidRPr="00D32177">
              <w:rPr>
                <w:sz w:val="12"/>
                <w:szCs w:val="12"/>
              </w:rPr>
              <w:t>3.803.345</w:t>
            </w:r>
          </w:p>
        </w:tc>
        <w:tc>
          <w:tcPr>
            <w:tcW w:w="429" w:type="pct"/>
            <w:shd w:val="clear" w:color="auto" w:fill="auto"/>
            <w:vAlign w:val="bottom"/>
          </w:tcPr>
          <w:p w14:paraId="48B830D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D358C2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A4F9AC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AF1848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E753C40"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29558F7"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682BCF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0993E21" w14:textId="77777777" w:rsidR="00F626C6" w:rsidRPr="00D32177" w:rsidRDefault="00F626C6" w:rsidP="00B969CC">
            <w:pPr>
              <w:ind w:right="-38"/>
              <w:jc w:val="right"/>
              <w:rPr>
                <w:sz w:val="12"/>
                <w:szCs w:val="12"/>
              </w:rPr>
            </w:pPr>
            <w:r w:rsidRPr="00D32177">
              <w:rPr>
                <w:sz w:val="12"/>
                <w:szCs w:val="12"/>
              </w:rPr>
              <w:t>3.803.345</w:t>
            </w:r>
          </w:p>
        </w:tc>
      </w:tr>
      <w:tr w:rsidR="00F626C6" w:rsidRPr="00D32177" w14:paraId="177B0F3C" w14:textId="77777777" w:rsidTr="00B969CC">
        <w:trPr>
          <w:trHeight w:val="57"/>
        </w:trPr>
        <w:tc>
          <w:tcPr>
            <w:tcW w:w="1140" w:type="pct"/>
            <w:shd w:val="clear" w:color="auto" w:fill="auto"/>
            <w:vAlign w:val="bottom"/>
            <w:hideMark/>
          </w:tcPr>
          <w:p w14:paraId="6324B504" w14:textId="77777777" w:rsidR="00F626C6" w:rsidRPr="00D32177" w:rsidRDefault="00F626C6" w:rsidP="00F3617D">
            <w:pPr>
              <w:rPr>
                <w:sz w:val="12"/>
                <w:szCs w:val="12"/>
              </w:rPr>
            </w:pPr>
            <w:r w:rsidRPr="00D32177">
              <w:rPr>
                <w:sz w:val="12"/>
                <w:szCs w:val="12"/>
              </w:rPr>
              <w:t>VI. Katılma Hesabı Gerçek Kişi Ticari Olmayan-YP</w:t>
            </w:r>
          </w:p>
        </w:tc>
        <w:tc>
          <w:tcPr>
            <w:tcW w:w="428" w:type="pct"/>
            <w:shd w:val="clear" w:color="auto" w:fill="auto"/>
            <w:vAlign w:val="bottom"/>
          </w:tcPr>
          <w:p w14:paraId="124157B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FCF95BF" w14:textId="77777777" w:rsidR="00F626C6" w:rsidRPr="00D32177" w:rsidRDefault="00F626C6" w:rsidP="00B969CC">
            <w:pPr>
              <w:ind w:right="-38"/>
              <w:jc w:val="right"/>
              <w:rPr>
                <w:sz w:val="12"/>
                <w:szCs w:val="12"/>
              </w:rPr>
            </w:pPr>
          </w:p>
          <w:p w14:paraId="09B0A10C" w14:textId="77777777" w:rsidR="00F626C6" w:rsidRPr="00D32177" w:rsidRDefault="00F626C6" w:rsidP="00B969CC">
            <w:pPr>
              <w:ind w:right="-38"/>
              <w:jc w:val="right"/>
              <w:rPr>
                <w:sz w:val="12"/>
                <w:szCs w:val="12"/>
              </w:rPr>
            </w:pPr>
            <w:bookmarkStart w:id="64" w:name="OLE_LINK5"/>
            <w:r w:rsidRPr="00D32177">
              <w:rPr>
                <w:sz w:val="12"/>
                <w:szCs w:val="12"/>
              </w:rPr>
              <w:t>591.893</w:t>
            </w:r>
            <w:bookmarkEnd w:id="64"/>
          </w:p>
        </w:tc>
        <w:tc>
          <w:tcPr>
            <w:tcW w:w="429" w:type="pct"/>
            <w:shd w:val="clear" w:color="auto" w:fill="auto"/>
            <w:vAlign w:val="bottom"/>
          </w:tcPr>
          <w:p w14:paraId="581F091F" w14:textId="77777777" w:rsidR="00F626C6" w:rsidRPr="00D32177" w:rsidRDefault="00F626C6" w:rsidP="00B969CC">
            <w:pPr>
              <w:ind w:right="-38"/>
              <w:jc w:val="right"/>
              <w:rPr>
                <w:sz w:val="12"/>
                <w:szCs w:val="12"/>
              </w:rPr>
            </w:pPr>
          </w:p>
          <w:p w14:paraId="39ADDA35" w14:textId="77777777" w:rsidR="00F626C6" w:rsidRPr="00D32177" w:rsidRDefault="00F626C6" w:rsidP="00B969CC">
            <w:pPr>
              <w:ind w:right="-38"/>
              <w:jc w:val="right"/>
              <w:rPr>
                <w:sz w:val="12"/>
                <w:szCs w:val="12"/>
              </w:rPr>
            </w:pPr>
            <w:r w:rsidRPr="00D32177">
              <w:rPr>
                <w:sz w:val="12"/>
                <w:szCs w:val="12"/>
              </w:rPr>
              <w:t>9.616.802</w:t>
            </w:r>
          </w:p>
        </w:tc>
        <w:tc>
          <w:tcPr>
            <w:tcW w:w="429" w:type="pct"/>
            <w:shd w:val="clear" w:color="auto" w:fill="auto"/>
            <w:vAlign w:val="bottom"/>
          </w:tcPr>
          <w:p w14:paraId="5D98E4F7" w14:textId="77777777" w:rsidR="00F626C6" w:rsidRPr="00D32177" w:rsidRDefault="00F626C6" w:rsidP="00B969CC">
            <w:pPr>
              <w:ind w:right="-38"/>
              <w:jc w:val="right"/>
              <w:rPr>
                <w:sz w:val="12"/>
                <w:szCs w:val="12"/>
              </w:rPr>
            </w:pPr>
          </w:p>
          <w:p w14:paraId="4D94BD08" w14:textId="77777777" w:rsidR="00F626C6" w:rsidRPr="00D32177" w:rsidRDefault="00F626C6" w:rsidP="00B969CC">
            <w:pPr>
              <w:ind w:right="-38"/>
              <w:jc w:val="right"/>
              <w:rPr>
                <w:sz w:val="12"/>
                <w:szCs w:val="12"/>
              </w:rPr>
            </w:pPr>
            <w:bookmarkStart w:id="65" w:name="OLE_LINK8"/>
            <w:r w:rsidRPr="00D32177">
              <w:rPr>
                <w:sz w:val="12"/>
                <w:szCs w:val="12"/>
              </w:rPr>
              <w:t>184.883</w:t>
            </w:r>
            <w:bookmarkEnd w:id="65"/>
          </w:p>
        </w:tc>
        <w:tc>
          <w:tcPr>
            <w:tcW w:w="429" w:type="pct"/>
            <w:shd w:val="clear" w:color="auto" w:fill="auto"/>
            <w:vAlign w:val="bottom"/>
          </w:tcPr>
          <w:p w14:paraId="5E24CBEC" w14:textId="77777777" w:rsidR="00F626C6" w:rsidRPr="00D32177" w:rsidRDefault="00F626C6" w:rsidP="00B969CC">
            <w:pPr>
              <w:ind w:right="-38"/>
              <w:jc w:val="right"/>
              <w:rPr>
                <w:sz w:val="12"/>
                <w:szCs w:val="12"/>
              </w:rPr>
            </w:pPr>
          </w:p>
          <w:p w14:paraId="44B00BC7"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0C0B27A" w14:textId="77777777" w:rsidR="00F626C6" w:rsidRPr="00D32177" w:rsidRDefault="00F626C6" w:rsidP="00B969CC">
            <w:pPr>
              <w:ind w:right="-38"/>
              <w:jc w:val="right"/>
              <w:rPr>
                <w:sz w:val="12"/>
                <w:szCs w:val="12"/>
              </w:rPr>
            </w:pPr>
          </w:p>
          <w:p w14:paraId="6B8BBC59" w14:textId="77777777" w:rsidR="00F626C6" w:rsidRPr="00D32177" w:rsidRDefault="00F626C6" w:rsidP="00B969CC">
            <w:pPr>
              <w:ind w:right="-38"/>
              <w:jc w:val="right"/>
              <w:rPr>
                <w:sz w:val="12"/>
                <w:szCs w:val="12"/>
              </w:rPr>
            </w:pPr>
            <w:r w:rsidRPr="00D32177">
              <w:rPr>
                <w:sz w:val="12"/>
                <w:szCs w:val="12"/>
              </w:rPr>
              <w:t>280.987</w:t>
            </w:r>
          </w:p>
        </w:tc>
        <w:tc>
          <w:tcPr>
            <w:tcW w:w="429" w:type="pct"/>
            <w:shd w:val="clear" w:color="auto" w:fill="auto"/>
            <w:vAlign w:val="bottom"/>
          </w:tcPr>
          <w:p w14:paraId="6AC58DDA" w14:textId="77777777" w:rsidR="00F626C6" w:rsidRPr="00D32177" w:rsidRDefault="00F626C6" w:rsidP="00B969CC">
            <w:pPr>
              <w:ind w:right="-38"/>
              <w:jc w:val="right"/>
              <w:rPr>
                <w:sz w:val="12"/>
                <w:szCs w:val="12"/>
              </w:rPr>
            </w:pPr>
          </w:p>
          <w:p w14:paraId="37DFD736" w14:textId="77777777" w:rsidR="00F626C6" w:rsidRPr="00D32177" w:rsidRDefault="00F626C6" w:rsidP="00B969CC">
            <w:pPr>
              <w:ind w:right="-38"/>
              <w:jc w:val="right"/>
              <w:rPr>
                <w:sz w:val="12"/>
                <w:szCs w:val="12"/>
              </w:rPr>
            </w:pPr>
            <w:r w:rsidRPr="00D32177">
              <w:rPr>
                <w:sz w:val="12"/>
                <w:szCs w:val="12"/>
              </w:rPr>
              <w:t>2.053.298</w:t>
            </w:r>
          </w:p>
        </w:tc>
        <w:tc>
          <w:tcPr>
            <w:tcW w:w="429" w:type="pct"/>
            <w:shd w:val="clear" w:color="auto" w:fill="auto"/>
            <w:vAlign w:val="bottom"/>
          </w:tcPr>
          <w:p w14:paraId="21500591" w14:textId="77777777" w:rsidR="00F626C6" w:rsidRPr="00D32177" w:rsidRDefault="00F626C6" w:rsidP="00B969CC">
            <w:pPr>
              <w:ind w:right="-38"/>
              <w:jc w:val="right"/>
              <w:rPr>
                <w:sz w:val="12"/>
                <w:szCs w:val="12"/>
              </w:rPr>
            </w:pPr>
          </w:p>
          <w:p w14:paraId="15F24214"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9DDA7CD" w14:textId="77777777" w:rsidR="00F626C6" w:rsidRPr="00D32177" w:rsidRDefault="00F626C6" w:rsidP="00B969CC">
            <w:pPr>
              <w:ind w:right="-38"/>
              <w:jc w:val="right"/>
              <w:rPr>
                <w:sz w:val="12"/>
                <w:szCs w:val="12"/>
              </w:rPr>
            </w:pPr>
            <w:bookmarkStart w:id="66" w:name="OLE_LINK15"/>
            <w:r w:rsidRPr="00D32177">
              <w:rPr>
                <w:sz w:val="12"/>
                <w:szCs w:val="12"/>
              </w:rPr>
              <w:t>12.727.863</w:t>
            </w:r>
            <w:bookmarkEnd w:id="66"/>
          </w:p>
        </w:tc>
      </w:tr>
      <w:tr w:rsidR="00F626C6" w:rsidRPr="00D32177" w14:paraId="3F5A85CB" w14:textId="77777777" w:rsidTr="00B969CC">
        <w:trPr>
          <w:trHeight w:val="57"/>
        </w:trPr>
        <w:tc>
          <w:tcPr>
            <w:tcW w:w="1140" w:type="pct"/>
            <w:shd w:val="clear" w:color="auto" w:fill="auto"/>
            <w:vAlign w:val="bottom"/>
            <w:hideMark/>
          </w:tcPr>
          <w:p w14:paraId="67042745" w14:textId="77777777" w:rsidR="00F626C6" w:rsidRPr="00D32177" w:rsidRDefault="00F626C6" w:rsidP="00F3617D">
            <w:pPr>
              <w:rPr>
                <w:sz w:val="12"/>
                <w:szCs w:val="12"/>
              </w:rPr>
            </w:pPr>
            <w:r w:rsidRPr="00D32177">
              <w:rPr>
                <w:bCs/>
                <w:sz w:val="12"/>
                <w:szCs w:val="12"/>
              </w:rPr>
              <w:t>VII. Özel Cari Hesaplar Diğer-YP</w:t>
            </w:r>
          </w:p>
        </w:tc>
        <w:tc>
          <w:tcPr>
            <w:tcW w:w="428" w:type="pct"/>
            <w:shd w:val="clear" w:color="auto" w:fill="auto"/>
            <w:vAlign w:val="bottom"/>
          </w:tcPr>
          <w:p w14:paraId="25635DEE" w14:textId="77777777" w:rsidR="00F626C6" w:rsidRPr="00D32177" w:rsidRDefault="00F626C6" w:rsidP="00B969CC">
            <w:pPr>
              <w:ind w:right="-38"/>
              <w:jc w:val="right"/>
              <w:rPr>
                <w:sz w:val="12"/>
                <w:szCs w:val="12"/>
              </w:rPr>
            </w:pPr>
            <w:r w:rsidRPr="00D32177">
              <w:rPr>
                <w:sz w:val="12"/>
                <w:szCs w:val="12"/>
              </w:rPr>
              <w:t>8.580.782</w:t>
            </w:r>
          </w:p>
        </w:tc>
        <w:tc>
          <w:tcPr>
            <w:tcW w:w="429" w:type="pct"/>
            <w:shd w:val="clear" w:color="auto" w:fill="auto"/>
            <w:vAlign w:val="bottom"/>
          </w:tcPr>
          <w:p w14:paraId="7017417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7372914"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A2FBC9C"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463661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44F794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7EBC61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B1A8C5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4878DDF" w14:textId="77777777" w:rsidR="00F626C6" w:rsidRPr="00D32177" w:rsidRDefault="00F626C6" w:rsidP="00B969CC">
            <w:pPr>
              <w:ind w:right="-38"/>
              <w:jc w:val="right"/>
              <w:rPr>
                <w:sz w:val="12"/>
                <w:szCs w:val="12"/>
              </w:rPr>
            </w:pPr>
            <w:r w:rsidRPr="00D32177">
              <w:rPr>
                <w:sz w:val="12"/>
                <w:szCs w:val="12"/>
              </w:rPr>
              <w:t>8.580.782</w:t>
            </w:r>
          </w:p>
        </w:tc>
      </w:tr>
      <w:tr w:rsidR="00F626C6" w:rsidRPr="00D32177" w14:paraId="0EF35DE6" w14:textId="77777777" w:rsidTr="00B969CC">
        <w:trPr>
          <w:trHeight w:val="57"/>
        </w:trPr>
        <w:tc>
          <w:tcPr>
            <w:tcW w:w="1140" w:type="pct"/>
            <w:shd w:val="clear" w:color="auto" w:fill="auto"/>
            <w:vAlign w:val="bottom"/>
            <w:hideMark/>
          </w:tcPr>
          <w:p w14:paraId="0ECB9829" w14:textId="77777777" w:rsidR="00F626C6" w:rsidRPr="00D32177" w:rsidRDefault="00F626C6" w:rsidP="00F3617D">
            <w:pPr>
              <w:ind w:left="213"/>
              <w:rPr>
                <w:sz w:val="12"/>
                <w:szCs w:val="12"/>
              </w:rPr>
            </w:pPr>
            <w:r w:rsidRPr="00D32177">
              <w:rPr>
                <w:bCs/>
                <w:sz w:val="12"/>
                <w:szCs w:val="12"/>
              </w:rPr>
              <w:t xml:space="preserve">Yurtiçinde Yer. </w:t>
            </w:r>
            <w:proofErr w:type="spellStart"/>
            <w:r w:rsidRPr="00D32177">
              <w:rPr>
                <w:bCs/>
                <w:sz w:val="12"/>
                <w:szCs w:val="12"/>
              </w:rPr>
              <w:t>Tüz</w:t>
            </w:r>
            <w:proofErr w:type="spellEnd"/>
            <w:r w:rsidRPr="00D32177">
              <w:rPr>
                <w:bCs/>
                <w:sz w:val="12"/>
                <w:szCs w:val="12"/>
              </w:rPr>
              <w:t xml:space="preserve"> K </w:t>
            </w:r>
          </w:p>
        </w:tc>
        <w:tc>
          <w:tcPr>
            <w:tcW w:w="428" w:type="pct"/>
            <w:shd w:val="clear" w:color="auto" w:fill="auto"/>
            <w:vAlign w:val="bottom"/>
          </w:tcPr>
          <w:p w14:paraId="33992773" w14:textId="77777777" w:rsidR="00F626C6" w:rsidRPr="00D32177" w:rsidRDefault="00F626C6" w:rsidP="00B969CC">
            <w:pPr>
              <w:ind w:right="-38"/>
              <w:jc w:val="right"/>
              <w:rPr>
                <w:sz w:val="12"/>
                <w:szCs w:val="12"/>
              </w:rPr>
            </w:pPr>
            <w:r w:rsidRPr="00D32177">
              <w:rPr>
                <w:sz w:val="12"/>
                <w:szCs w:val="12"/>
              </w:rPr>
              <w:t>8.406.586</w:t>
            </w:r>
          </w:p>
        </w:tc>
        <w:tc>
          <w:tcPr>
            <w:tcW w:w="429" w:type="pct"/>
            <w:shd w:val="clear" w:color="auto" w:fill="auto"/>
            <w:vAlign w:val="bottom"/>
          </w:tcPr>
          <w:p w14:paraId="158B365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8B0F0C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71243E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2C402E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4B0602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D65013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6EDA24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57685AE" w14:textId="77777777" w:rsidR="00F626C6" w:rsidRPr="00D32177" w:rsidRDefault="00F626C6" w:rsidP="00B969CC">
            <w:pPr>
              <w:ind w:right="-38"/>
              <w:jc w:val="right"/>
              <w:rPr>
                <w:sz w:val="12"/>
                <w:szCs w:val="12"/>
              </w:rPr>
            </w:pPr>
            <w:r w:rsidRPr="00D32177">
              <w:rPr>
                <w:sz w:val="12"/>
                <w:szCs w:val="12"/>
              </w:rPr>
              <w:t>8.406.586</w:t>
            </w:r>
          </w:p>
        </w:tc>
      </w:tr>
      <w:tr w:rsidR="00F626C6" w:rsidRPr="00D32177" w14:paraId="75C16051" w14:textId="77777777" w:rsidTr="00B969CC">
        <w:trPr>
          <w:trHeight w:val="57"/>
        </w:trPr>
        <w:tc>
          <w:tcPr>
            <w:tcW w:w="1140" w:type="pct"/>
            <w:shd w:val="clear" w:color="auto" w:fill="auto"/>
            <w:vAlign w:val="bottom"/>
            <w:hideMark/>
          </w:tcPr>
          <w:p w14:paraId="2965F36F" w14:textId="77777777" w:rsidR="00F626C6" w:rsidRPr="00D32177" w:rsidRDefault="00F626C6" w:rsidP="00F3617D">
            <w:pPr>
              <w:ind w:left="213"/>
              <w:rPr>
                <w:sz w:val="12"/>
                <w:szCs w:val="12"/>
              </w:rPr>
            </w:pPr>
            <w:r w:rsidRPr="00D32177">
              <w:rPr>
                <w:bCs/>
                <w:sz w:val="12"/>
                <w:szCs w:val="12"/>
              </w:rPr>
              <w:t xml:space="preserve">Yurtdışında Yer </w:t>
            </w:r>
            <w:proofErr w:type="spellStart"/>
            <w:r w:rsidRPr="00D32177">
              <w:rPr>
                <w:bCs/>
                <w:sz w:val="12"/>
                <w:szCs w:val="12"/>
              </w:rPr>
              <w:t>Tüz</w:t>
            </w:r>
            <w:proofErr w:type="spellEnd"/>
          </w:p>
        </w:tc>
        <w:tc>
          <w:tcPr>
            <w:tcW w:w="428" w:type="pct"/>
            <w:shd w:val="clear" w:color="auto" w:fill="auto"/>
            <w:vAlign w:val="bottom"/>
          </w:tcPr>
          <w:p w14:paraId="4738A99D" w14:textId="77777777" w:rsidR="00F626C6" w:rsidRPr="00D32177" w:rsidRDefault="00F626C6" w:rsidP="00B969CC">
            <w:pPr>
              <w:ind w:right="-38"/>
              <w:jc w:val="right"/>
              <w:rPr>
                <w:sz w:val="12"/>
                <w:szCs w:val="12"/>
              </w:rPr>
            </w:pPr>
            <w:r w:rsidRPr="00D32177">
              <w:rPr>
                <w:sz w:val="12"/>
                <w:szCs w:val="12"/>
              </w:rPr>
              <w:t>159.312</w:t>
            </w:r>
          </w:p>
        </w:tc>
        <w:tc>
          <w:tcPr>
            <w:tcW w:w="429" w:type="pct"/>
            <w:shd w:val="clear" w:color="auto" w:fill="auto"/>
            <w:vAlign w:val="bottom"/>
          </w:tcPr>
          <w:p w14:paraId="63CFC007"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406BE2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1B9064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232A929"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C905BC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91E59A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C634760"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7B5D536" w14:textId="77777777" w:rsidR="00F626C6" w:rsidRPr="00D32177" w:rsidRDefault="00F626C6" w:rsidP="00B969CC">
            <w:pPr>
              <w:ind w:right="-38"/>
              <w:jc w:val="right"/>
              <w:rPr>
                <w:sz w:val="12"/>
                <w:szCs w:val="12"/>
              </w:rPr>
            </w:pPr>
            <w:r w:rsidRPr="00D32177">
              <w:rPr>
                <w:sz w:val="12"/>
                <w:szCs w:val="12"/>
              </w:rPr>
              <w:t>159.312</w:t>
            </w:r>
          </w:p>
        </w:tc>
      </w:tr>
      <w:tr w:rsidR="00F626C6" w:rsidRPr="00D32177" w14:paraId="76CBAD95" w14:textId="77777777" w:rsidTr="00B969CC">
        <w:trPr>
          <w:trHeight w:val="57"/>
        </w:trPr>
        <w:tc>
          <w:tcPr>
            <w:tcW w:w="1140" w:type="pct"/>
            <w:shd w:val="clear" w:color="auto" w:fill="auto"/>
            <w:vAlign w:val="bottom"/>
            <w:hideMark/>
          </w:tcPr>
          <w:p w14:paraId="1698EC41" w14:textId="77777777" w:rsidR="00F626C6" w:rsidRPr="00D32177" w:rsidRDefault="00F626C6" w:rsidP="00F3617D">
            <w:pPr>
              <w:ind w:left="213"/>
              <w:rPr>
                <w:sz w:val="12"/>
                <w:szCs w:val="12"/>
              </w:rPr>
            </w:pPr>
            <w:r w:rsidRPr="00D32177">
              <w:rPr>
                <w:bCs/>
                <w:sz w:val="12"/>
                <w:szCs w:val="12"/>
              </w:rPr>
              <w:t>Bankalar ve Katılım Bankaları</w:t>
            </w:r>
          </w:p>
        </w:tc>
        <w:tc>
          <w:tcPr>
            <w:tcW w:w="428" w:type="pct"/>
            <w:shd w:val="clear" w:color="auto" w:fill="auto"/>
            <w:vAlign w:val="bottom"/>
          </w:tcPr>
          <w:p w14:paraId="03AC3197" w14:textId="77777777" w:rsidR="00F626C6" w:rsidRPr="00D32177" w:rsidRDefault="00F626C6" w:rsidP="00B969CC">
            <w:pPr>
              <w:ind w:right="-38"/>
              <w:jc w:val="right"/>
              <w:rPr>
                <w:sz w:val="12"/>
                <w:szCs w:val="12"/>
              </w:rPr>
            </w:pPr>
            <w:r w:rsidRPr="00D32177">
              <w:rPr>
                <w:sz w:val="12"/>
                <w:szCs w:val="12"/>
              </w:rPr>
              <w:t>14.884</w:t>
            </w:r>
          </w:p>
        </w:tc>
        <w:tc>
          <w:tcPr>
            <w:tcW w:w="429" w:type="pct"/>
            <w:shd w:val="clear" w:color="auto" w:fill="auto"/>
            <w:vAlign w:val="bottom"/>
          </w:tcPr>
          <w:p w14:paraId="7FF71544"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4F7C05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F9BE14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A1EB97C"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7BEAF94"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96278F7"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1C7580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789A6AA" w14:textId="77777777" w:rsidR="00F626C6" w:rsidRPr="00D32177" w:rsidRDefault="00F626C6" w:rsidP="00B969CC">
            <w:pPr>
              <w:ind w:right="-38"/>
              <w:jc w:val="right"/>
              <w:rPr>
                <w:sz w:val="12"/>
                <w:szCs w:val="12"/>
              </w:rPr>
            </w:pPr>
            <w:r w:rsidRPr="00D32177">
              <w:rPr>
                <w:sz w:val="12"/>
                <w:szCs w:val="12"/>
              </w:rPr>
              <w:t>14.884</w:t>
            </w:r>
          </w:p>
        </w:tc>
      </w:tr>
      <w:tr w:rsidR="00F626C6" w:rsidRPr="00D32177" w14:paraId="18397423" w14:textId="77777777" w:rsidTr="00B969CC">
        <w:trPr>
          <w:trHeight w:val="57"/>
        </w:trPr>
        <w:tc>
          <w:tcPr>
            <w:tcW w:w="1140" w:type="pct"/>
            <w:shd w:val="clear" w:color="auto" w:fill="auto"/>
            <w:vAlign w:val="bottom"/>
            <w:hideMark/>
          </w:tcPr>
          <w:p w14:paraId="7ECF27A2" w14:textId="77777777" w:rsidR="00F626C6" w:rsidRPr="00D32177" w:rsidRDefault="00F626C6" w:rsidP="00F3617D">
            <w:pPr>
              <w:ind w:left="355"/>
              <w:rPr>
                <w:sz w:val="12"/>
                <w:szCs w:val="12"/>
              </w:rPr>
            </w:pPr>
            <w:r w:rsidRPr="00D32177">
              <w:rPr>
                <w:bCs/>
                <w:sz w:val="12"/>
                <w:szCs w:val="12"/>
              </w:rPr>
              <w:t>TCMB</w:t>
            </w:r>
          </w:p>
        </w:tc>
        <w:tc>
          <w:tcPr>
            <w:tcW w:w="428" w:type="pct"/>
            <w:shd w:val="clear" w:color="auto" w:fill="auto"/>
            <w:vAlign w:val="bottom"/>
          </w:tcPr>
          <w:p w14:paraId="6C307174" w14:textId="77777777" w:rsidR="00F626C6" w:rsidRPr="00D32177" w:rsidRDefault="00F626C6" w:rsidP="00B969CC">
            <w:pPr>
              <w:ind w:right="-38"/>
              <w:jc w:val="right"/>
              <w:rPr>
                <w:sz w:val="12"/>
                <w:szCs w:val="12"/>
              </w:rPr>
            </w:pPr>
            <w:r w:rsidRPr="00D32177">
              <w:rPr>
                <w:sz w:val="12"/>
                <w:szCs w:val="12"/>
              </w:rPr>
              <w:t>6.090</w:t>
            </w:r>
          </w:p>
        </w:tc>
        <w:tc>
          <w:tcPr>
            <w:tcW w:w="429" w:type="pct"/>
            <w:shd w:val="clear" w:color="auto" w:fill="auto"/>
            <w:vAlign w:val="bottom"/>
          </w:tcPr>
          <w:p w14:paraId="197D55D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85400A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9AB2E0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7110D6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43CA40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56D786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3B216B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21E1C88" w14:textId="77777777" w:rsidR="00F626C6" w:rsidRPr="00D32177" w:rsidRDefault="00F626C6" w:rsidP="00B969CC">
            <w:pPr>
              <w:ind w:right="-38"/>
              <w:jc w:val="right"/>
              <w:rPr>
                <w:sz w:val="12"/>
                <w:szCs w:val="12"/>
              </w:rPr>
            </w:pPr>
            <w:r w:rsidRPr="00D32177">
              <w:rPr>
                <w:sz w:val="12"/>
                <w:szCs w:val="12"/>
              </w:rPr>
              <w:t>6.090</w:t>
            </w:r>
          </w:p>
        </w:tc>
      </w:tr>
      <w:tr w:rsidR="00F626C6" w:rsidRPr="00D32177" w14:paraId="0D0504D4" w14:textId="77777777" w:rsidTr="00B969CC">
        <w:trPr>
          <w:trHeight w:val="57"/>
        </w:trPr>
        <w:tc>
          <w:tcPr>
            <w:tcW w:w="1140" w:type="pct"/>
            <w:shd w:val="clear" w:color="auto" w:fill="auto"/>
            <w:vAlign w:val="bottom"/>
            <w:hideMark/>
          </w:tcPr>
          <w:p w14:paraId="6F291750" w14:textId="77777777" w:rsidR="00F626C6" w:rsidRPr="00D32177" w:rsidRDefault="00F626C6" w:rsidP="00F3617D">
            <w:pPr>
              <w:ind w:left="355"/>
              <w:rPr>
                <w:sz w:val="12"/>
                <w:szCs w:val="12"/>
              </w:rPr>
            </w:pPr>
            <w:r w:rsidRPr="00D32177">
              <w:rPr>
                <w:bCs/>
                <w:sz w:val="12"/>
                <w:szCs w:val="12"/>
              </w:rPr>
              <w:t>Yurtiçi Bankalar</w:t>
            </w:r>
          </w:p>
        </w:tc>
        <w:tc>
          <w:tcPr>
            <w:tcW w:w="428" w:type="pct"/>
            <w:shd w:val="clear" w:color="auto" w:fill="auto"/>
            <w:vAlign w:val="bottom"/>
          </w:tcPr>
          <w:p w14:paraId="16704589"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C285AC7"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32F857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1202C2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A49B82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92B1CB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5F9832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02A485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126EAA8" w14:textId="77777777" w:rsidR="00F626C6" w:rsidRPr="00D32177" w:rsidRDefault="00F626C6" w:rsidP="00B969CC">
            <w:pPr>
              <w:ind w:right="-38"/>
              <w:jc w:val="right"/>
              <w:rPr>
                <w:sz w:val="12"/>
                <w:szCs w:val="12"/>
              </w:rPr>
            </w:pPr>
            <w:r w:rsidRPr="00D32177">
              <w:rPr>
                <w:sz w:val="12"/>
                <w:szCs w:val="12"/>
              </w:rPr>
              <w:t>-</w:t>
            </w:r>
          </w:p>
        </w:tc>
      </w:tr>
      <w:tr w:rsidR="00F626C6" w:rsidRPr="00D32177" w14:paraId="7B6142A9" w14:textId="77777777" w:rsidTr="00B969CC">
        <w:trPr>
          <w:trHeight w:val="57"/>
        </w:trPr>
        <w:tc>
          <w:tcPr>
            <w:tcW w:w="1140" w:type="pct"/>
            <w:shd w:val="clear" w:color="auto" w:fill="auto"/>
            <w:vAlign w:val="bottom"/>
            <w:hideMark/>
          </w:tcPr>
          <w:p w14:paraId="1496EBAC" w14:textId="77777777" w:rsidR="00F626C6" w:rsidRPr="00D32177" w:rsidRDefault="00F626C6" w:rsidP="00F3617D">
            <w:pPr>
              <w:ind w:left="355"/>
              <w:rPr>
                <w:sz w:val="12"/>
                <w:szCs w:val="12"/>
              </w:rPr>
            </w:pPr>
            <w:r w:rsidRPr="00D32177">
              <w:rPr>
                <w:bCs/>
                <w:sz w:val="12"/>
                <w:szCs w:val="12"/>
              </w:rPr>
              <w:t>Yurtdışı Bankalar</w:t>
            </w:r>
          </w:p>
        </w:tc>
        <w:tc>
          <w:tcPr>
            <w:tcW w:w="428" w:type="pct"/>
            <w:shd w:val="clear" w:color="auto" w:fill="auto"/>
            <w:vAlign w:val="bottom"/>
          </w:tcPr>
          <w:p w14:paraId="7CDBD0DD" w14:textId="77777777" w:rsidR="00F626C6" w:rsidRPr="00D32177" w:rsidRDefault="00F626C6" w:rsidP="00B969CC">
            <w:pPr>
              <w:ind w:right="-38"/>
              <w:jc w:val="right"/>
              <w:rPr>
                <w:sz w:val="12"/>
                <w:szCs w:val="12"/>
              </w:rPr>
            </w:pPr>
            <w:r w:rsidRPr="00D32177">
              <w:rPr>
                <w:sz w:val="12"/>
                <w:szCs w:val="12"/>
              </w:rPr>
              <w:t>8.794</w:t>
            </w:r>
          </w:p>
        </w:tc>
        <w:tc>
          <w:tcPr>
            <w:tcW w:w="429" w:type="pct"/>
            <w:shd w:val="clear" w:color="auto" w:fill="auto"/>
            <w:vAlign w:val="bottom"/>
          </w:tcPr>
          <w:p w14:paraId="17E8B50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574D7F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E8E923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E8D6177"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0E0DF5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DE4963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562DF99"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D28A57B" w14:textId="77777777" w:rsidR="00F626C6" w:rsidRPr="00D32177" w:rsidRDefault="00F626C6" w:rsidP="00B969CC">
            <w:pPr>
              <w:ind w:right="-38"/>
              <w:jc w:val="right"/>
              <w:rPr>
                <w:sz w:val="12"/>
                <w:szCs w:val="12"/>
              </w:rPr>
            </w:pPr>
            <w:r w:rsidRPr="00D32177">
              <w:rPr>
                <w:sz w:val="12"/>
                <w:szCs w:val="12"/>
              </w:rPr>
              <w:t>8.794</w:t>
            </w:r>
          </w:p>
        </w:tc>
      </w:tr>
      <w:tr w:rsidR="00F626C6" w:rsidRPr="00D32177" w14:paraId="180CB695" w14:textId="77777777" w:rsidTr="00B969CC">
        <w:trPr>
          <w:trHeight w:val="57"/>
        </w:trPr>
        <w:tc>
          <w:tcPr>
            <w:tcW w:w="1140" w:type="pct"/>
            <w:shd w:val="clear" w:color="auto" w:fill="auto"/>
            <w:vAlign w:val="bottom"/>
            <w:hideMark/>
          </w:tcPr>
          <w:p w14:paraId="5D474B93" w14:textId="77777777" w:rsidR="00F626C6" w:rsidRPr="00D32177" w:rsidRDefault="00F626C6" w:rsidP="00F3617D">
            <w:pPr>
              <w:ind w:left="355"/>
              <w:rPr>
                <w:sz w:val="12"/>
                <w:szCs w:val="12"/>
              </w:rPr>
            </w:pPr>
            <w:r w:rsidRPr="00D32177">
              <w:rPr>
                <w:bCs/>
                <w:sz w:val="12"/>
                <w:szCs w:val="12"/>
              </w:rPr>
              <w:t>Katılım Bankaları</w:t>
            </w:r>
          </w:p>
        </w:tc>
        <w:tc>
          <w:tcPr>
            <w:tcW w:w="428" w:type="pct"/>
            <w:shd w:val="clear" w:color="auto" w:fill="auto"/>
            <w:vAlign w:val="bottom"/>
          </w:tcPr>
          <w:p w14:paraId="132B1BC0"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7D443F4"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53FD21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C6C80B9"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992F90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66911E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7E0D53C"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761447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98CC274" w14:textId="77777777" w:rsidR="00F626C6" w:rsidRPr="00D32177" w:rsidRDefault="00F626C6" w:rsidP="00B969CC">
            <w:pPr>
              <w:ind w:right="-38"/>
              <w:jc w:val="right"/>
              <w:rPr>
                <w:sz w:val="12"/>
                <w:szCs w:val="12"/>
              </w:rPr>
            </w:pPr>
            <w:r w:rsidRPr="00D32177">
              <w:rPr>
                <w:sz w:val="12"/>
                <w:szCs w:val="12"/>
              </w:rPr>
              <w:t>-</w:t>
            </w:r>
          </w:p>
        </w:tc>
      </w:tr>
      <w:tr w:rsidR="00F626C6" w:rsidRPr="00D32177" w14:paraId="10E59C2B" w14:textId="77777777" w:rsidTr="00B969CC">
        <w:trPr>
          <w:trHeight w:val="57"/>
        </w:trPr>
        <w:tc>
          <w:tcPr>
            <w:tcW w:w="1140" w:type="pct"/>
            <w:shd w:val="clear" w:color="auto" w:fill="auto"/>
            <w:vAlign w:val="bottom"/>
            <w:hideMark/>
          </w:tcPr>
          <w:p w14:paraId="3AC52ED2" w14:textId="77777777" w:rsidR="00F626C6" w:rsidRPr="00D32177" w:rsidRDefault="00F626C6" w:rsidP="00F3617D">
            <w:pPr>
              <w:ind w:left="355"/>
              <w:rPr>
                <w:sz w:val="12"/>
                <w:szCs w:val="12"/>
              </w:rPr>
            </w:pPr>
            <w:r w:rsidRPr="00D32177">
              <w:rPr>
                <w:bCs/>
                <w:sz w:val="12"/>
                <w:szCs w:val="12"/>
              </w:rPr>
              <w:t>Diğer</w:t>
            </w:r>
          </w:p>
        </w:tc>
        <w:tc>
          <w:tcPr>
            <w:tcW w:w="428" w:type="pct"/>
            <w:shd w:val="clear" w:color="auto" w:fill="auto"/>
            <w:vAlign w:val="bottom"/>
          </w:tcPr>
          <w:p w14:paraId="39A20D1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8DC632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9D3989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590D9A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0F9BEF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820F76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3BF2DA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8479C0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E39F7D5" w14:textId="77777777" w:rsidR="00F626C6" w:rsidRPr="00D32177" w:rsidRDefault="00F626C6" w:rsidP="00B969CC">
            <w:pPr>
              <w:ind w:right="-38"/>
              <w:jc w:val="right"/>
              <w:rPr>
                <w:sz w:val="12"/>
                <w:szCs w:val="12"/>
              </w:rPr>
            </w:pPr>
            <w:r w:rsidRPr="00D32177">
              <w:rPr>
                <w:sz w:val="12"/>
                <w:szCs w:val="12"/>
              </w:rPr>
              <w:t>-</w:t>
            </w:r>
          </w:p>
        </w:tc>
      </w:tr>
      <w:tr w:rsidR="00F626C6" w:rsidRPr="00D32177" w14:paraId="31FB6BB6" w14:textId="77777777" w:rsidTr="00B969CC">
        <w:trPr>
          <w:trHeight w:val="57"/>
        </w:trPr>
        <w:tc>
          <w:tcPr>
            <w:tcW w:w="1140" w:type="pct"/>
            <w:shd w:val="clear" w:color="auto" w:fill="auto"/>
            <w:vAlign w:val="bottom"/>
            <w:hideMark/>
          </w:tcPr>
          <w:p w14:paraId="53A4E5C7" w14:textId="77777777" w:rsidR="00F626C6" w:rsidRPr="00D32177" w:rsidRDefault="00F626C6" w:rsidP="00F3617D">
            <w:pPr>
              <w:rPr>
                <w:sz w:val="12"/>
                <w:szCs w:val="12"/>
              </w:rPr>
            </w:pPr>
            <w:r w:rsidRPr="00D32177">
              <w:rPr>
                <w:bCs/>
                <w:sz w:val="12"/>
                <w:szCs w:val="12"/>
              </w:rPr>
              <w:t>VIII. Katılma Hesapları Diğer-YP</w:t>
            </w:r>
          </w:p>
        </w:tc>
        <w:tc>
          <w:tcPr>
            <w:tcW w:w="428" w:type="pct"/>
            <w:shd w:val="clear" w:color="auto" w:fill="auto"/>
            <w:vAlign w:val="bottom"/>
          </w:tcPr>
          <w:p w14:paraId="780FDA0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32D5854" w14:textId="77777777" w:rsidR="00F626C6" w:rsidRPr="00D32177" w:rsidRDefault="00F626C6" w:rsidP="00B969CC">
            <w:pPr>
              <w:ind w:right="-38"/>
              <w:jc w:val="right"/>
              <w:rPr>
                <w:sz w:val="12"/>
                <w:szCs w:val="12"/>
              </w:rPr>
            </w:pPr>
            <w:r w:rsidRPr="00D32177">
              <w:rPr>
                <w:sz w:val="12"/>
                <w:szCs w:val="12"/>
              </w:rPr>
              <w:t>466.502</w:t>
            </w:r>
          </w:p>
        </w:tc>
        <w:tc>
          <w:tcPr>
            <w:tcW w:w="429" w:type="pct"/>
            <w:shd w:val="clear" w:color="auto" w:fill="auto"/>
            <w:vAlign w:val="bottom"/>
          </w:tcPr>
          <w:p w14:paraId="4DA25120" w14:textId="77777777" w:rsidR="00F626C6" w:rsidRPr="00D32177" w:rsidRDefault="00F626C6" w:rsidP="00B969CC">
            <w:pPr>
              <w:ind w:right="-38"/>
              <w:jc w:val="right"/>
              <w:rPr>
                <w:sz w:val="12"/>
                <w:szCs w:val="12"/>
              </w:rPr>
            </w:pPr>
            <w:r w:rsidRPr="00D32177">
              <w:rPr>
                <w:sz w:val="12"/>
                <w:szCs w:val="12"/>
              </w:rPr>
              <w:t>9.830.320</w:t>
            </w:r>
          </w:p>
        </w:tc>
        <w:tc>
          <w:tcPr>
            <w:tcW w:w="429" w:type="pct"/>
            <w:shd w:val="clear" w:color="auto" w:fill="auto"/>
            <w:vAlign w:val="bottom"/>
          </w:tcPr>
          <w:p w14:paraId="670F24D2" w14:textId="77777777" w:rsidR="00F626C6" w:rsidRPr="00D32177" w:rsidRDefault="00F626C6" w:rsidP="00B969CC">
            <w:pPr>
              <w:ind w:right="-38"/>
              <w:jc w:val="right"/>
              <w:rPr>
                <w:sz w:val="12"/>
                <w:szCs w:val="12"/>
              </w:rPr>
            </w:pPr>
            <w:r w:rsidRPr="00D32177">
              <w:rPr>
                <w:sz w:val="12"/>
                <w:szCs w:val="12"/>
              </w:rPr>
              <w:t>231.336</w:t>
            </w:r>
          </w:p>
        </w:tc>
        <w:tc>
          <w:tcPr>
            <w:tcW w:w="429" w:type="pct"/>
            <w:shd w:val="clear" w:color="auto" w:fill="auto"/>
            <w:vAlign w:val="bottom"/>
          </w:tcPr>
          <w:p w14:paraId="4B047138" w14:textId="77777777" w:rsidR="00F626C6" w:rsidRPr="00D32177" w:rsidRDefault="00F626C6" w:rsidP="00B969CC">
            <w:pPr>
              <w:ind w:right="-38"/>
              <w:jc w:val="right"/>
              <w:rPr>
                <w:sz w:val="12"/>
                <w:szCs w:val="12"/>
              </w:rPr>
            </w:pPr>
            <w:r w:rsidRPr="00D32177">
              <w:rPr>
                <w:sz w:val="12"/>
                <w:szCs w:val="12"/>
              </w:rPr>
              <w:t>80.902</w:t>
            </w:r>
          </w:p>
        </w:tc>
        <w:tc>
          <w:tcPr>
            <w:tcW w:w="429" w:type="pct"/>
            <w:shd w:val="clear" w:color="auto" w:fill="auto"/>
            <w:vAlign w:val="bottom"/>
          </w:tcPr>
          <w:p w14:paraId="04783E86" w14:textId="77777777" w:rsidR="00F626C6" w:rsidRPr="00D32177" w:rsidRDefault="00F626C6" w:rsidP="00B969CC">
            <w:pPr>
              <w:ind w:right="-38"/>
              <w:jc w:val="right"/>
              <w:rPr>
                <w:sz w:val="12"/>
                <w:szCs w:val="12"/>
              </w:rPr>
            </w:pPr>
            <w:r w:rsidRPr="00D32177">
              <w:rPr>
                <w:sz w:val="12"/>
                <w:szCs w:val="12"/>
              </w:rPr>
              <w:t>1.129</w:t>
            </w:r>
          </w:p>
        </w:tc>
        <w:tc>
          <w:tcPr>
            <w:tcW w:w="429" w:type="pct"/>
            <w:shd w:val="clear" w:color="auto" w:fill="auto"/>
            <w:vAlign w:val="bottom"/>
          </w:tcPr>
          <w:p w14:paraId="1403519B" w14:textId="77777777" w:rsidR="00F626C6" w:rsidRPr="00D32177" w:rsidRDefault="00F626C6" w:rsidP="00B969CC">
            <w:pPr>
              <w:ind w:right="-38"/>
              <w:jc w:val="right"/>
              <w:rPr>
                <w:sz w:val="12"/>
                <w:szCs w:val="12"/>
              </w:rPr>
            </w:pPr>
            <w:r w:rsidRPr="00D32177">
              <w:rPr>
                <w:sz w:val="12"/>
                <w:szCs w:val="12"/>
              </w:rPr>
              <w:t>7.741.954</w:t>
            </w:r>
          </w:p>
        </w:tc>
        <w:tc>
          <w:tcPr>
            <w:tcW w:w="429" w:type="pct"/>
            <w:shd w:val="clear" w:color="auto" w:fill="auto"/>
            <w:vAlign w:val="bottom"/>
          </w:tcPr>
          <w:p w14:paraId="5E5E604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59F7940" w14:textId="77777777" w:rsidR="00F626C6" w:rsidRPr="00D32177" w:rsidRDefault="00F626C6" w:rsidP="00B969CC">
            <w:pPr>
              <w:ind w:right="-38"/>
              <w:jc w:val="right"/>
              <w:rPr>
                <w:sz w:val="12"/>
                <w:szCs w:val="12"/>
              </w:rPr>
            </w:pPr>
            <w:r w:rsidRPr="00D32177">
              <w:rPr>
                <w:sz w:val="12"/>
                <w:szCs w:val="12"/>
              </w:rPr>
              <w:t>18.352.143</w:t>
            </w:r>
          </w:p>
        </w:tc>
      </w:tr>
      <w:tr w:rsidR="00F626C6" w:rsidRPr="00D32177" w14:paraId="4E50AF73" w14:textId="77777777" w:rsidTr="00B969CC">
        <w:trPr>
          <w:trHeight w:val="57"/>
        </w:trPr>
        <w:tc>
          <w:tcPr>
            <w:tcW w:w="1140" w:type="pct"/>
            <w:shd w:val="clear" w:color="auto" w:fill="auto"/>
            <w:vAlign w:val="bottom"/>
          </w:tcPr>
          <w:p w14:paraId="155FE855" w14:textId="77777777" w:rsidR="00F626C6" w:rsidRPr="00D32177" w:rsidRDefault="00F626C6" w:rsidP="00F3617D">
            <w:pPr>
              <w:ind w:firstLine="210"/>
              <w:rPr>
                <w:bCs/>
                <w:sz w:val="12"/>
                <w:szCs w:val="12"/>
              </w:rPr>
            </w:pPr>
            <w:r w:rsidRPr="00D32177">
              <w:rPr>
                <w:bCs/>
                <w:sz w:val="12"/>
                <w:szCs w:val="12"/>
              </w:rPr>
              <w:t>Resmi Kuruluşlar</w:t>
            </w:r>
          </w:p>
        </w:tc>
        <w:tc>
          <w:tcPr>
            <w:tcW w:w="428" w:type="pct"/>
            <w:shd w:val="clear" w:color="auto" w:fill="auto"/>
            <w:vAlign w:val="bottom"/>
          </w:tcPr>
          <w:p w14:paraId="1B60B5BC"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828B14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C250126" w14:textId="77777777" w:rsidR="00F626C6" w:rsidRPr="00D32177" w:rsidRDefault="00F626C6" w:rsidP="00B969CC">
            <w:pPr>
              <w:ind w:right="-38"/>
              <w:jc w:val="right"/>
              <w:rPr>
                <w:sz w:val="12"/>
                <w:szCs w:val="12"/>
              </w:rPr>
            </w:pPr>
            <w:r w:rsidRPr="00D32177">
              <w:rPr>
                <w:sz w:val="12"/>
                <w:szCs w:val="12"/>
              </w:rPr>
              <w:t>1.352</w:t>
            </w:r>
          </w:p>
        </w:tc>
        <w:tc>
          <w:tcPr>
            <w:tcW w:w="429" w:type="pct"/>
            <w:shd w:val="clear" w:color="auto" w:fill="auto"/>
            <w:vAlign w:val="bottom"/>
          </w:tcPr>
          <w:p w14:paraId="32A9F64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D59FC27"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02B2F6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3C61D9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26B0DC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FFBEA1A" w14:textId="77777777" w:rsidR="00F626C6" w:rsidRPr="00D32177" w:rsidRDefault="00F626C6" w:rsidP="00B969CC">
            <w:pPr>
              <w:ind w:right="-38"/>
              <w:jc w:val="right"/>
              <w:rPr>
                <w:sz w:val="12"/>
                <w:szCs w:val="12"/>
              </w:rPr>
            </w:pPr>
            <w:r w:rsidRPr="00D32177">
              <w:rPr>
                <w:sz w:val="12"/>
                <w:szCs w:val="12"/>
              </w:rPr>
              <w:t>1.352</w:t>
            </w:r>
          </w:p>
        </w:tc>
      </w:tr>
      <w:tr w:rsidR="00F626C6" w:rsidRPr="00D32177" w14:paraId="682F8464" w14:textId="77777777" w:rsidTr="00B969CC">
        <w:trPr>
          <w:trHeight w:val="57"/>
        </w:trPr>
        <w:tc>
          <w:tcPr>
            <w:tcW w:w="1140" w:type="pct"/>
            <w:shd w:val="clear" w:color="auto" w:fill="auto"/>
            <w:vAlign w:val="bottom"/>
            <w:hideMark/>
          </w:tcPr>
          <w:p w14:paraId="0867BDFA" w14:textId="77777777" w:rsidR="00F626C6" w:rsidRPr="00D32177" w:rsidRDefault="00F626C6" w:rsidP="00F3617D">
            <w:pPr>
              <w:ind w:left="213"/>
              <w:rPr>
                <w:sz w:val="12"/>
                <w:szCs w:val="12"/>
              </w:rPr>
            </w:pPr>
            <w:r w:rsidRPr="00D32177">
              <w:rPr>
                <w:bCs/>
                <w:sz w:val="12"/>
                <w:szCs w:val="12"/>
              </w:rPr>
              <w:t>Ticari Kuruluşlar</w:t>
            </w:r>
          </w:p>
        </w:tc>
        <w:tc>
          <w:tcPr>
            <w:tcW w:w="428" w:type="pct"/>
            <w:shd w:val="clear" w:color="auto" w:fill="auto"/>
            <w:vAlign w:val="bottom"/>
          </w:tcPr>
          <w:p w14:paraId="0EEFC237"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EFA79C5" w14:textId="77777777" w:rsidR="00F626C6" w:rsidRPr="00D32177" w:rsidRDefault="00F626C6" w:rsidP="00B969CC">
            <w:pPr>
              <w:ind w:right="-38"/>
              <w:jc w:val="right"/>
              <w:rPr>
                <w:sz w:val="12"/>
                <w:szCs w:val="12"/>
              </w:rPr>
            </w:pPr>
            <w:r w:rsidRPr="00D32177">
              <w:rPr>
                <w:sz w:val="12"/>
                <w:szCs w:val="12"/>
              </w:rPr>
              <w:t>464.496</w:t>
            </w:r>
          </w:p>
        </w:tc>
        <w:tc>
          <w:tcPr>
            <w:tcW w:w="429" w:type="pct"/>
            <w:shd w:val="clear" w:color="auto" w:fill="auto"/>
            <w:vAlign w:val="bottom"/>
          </w:tcPr>
          <w:p w14:paraId="0A1E407A" w14:textId="77777777" w:rsidR="00F626C6" w:rsidRPr="00D32177" w:rsidRDefault="00F626C6" w:rsidP="00B969CC">
            <w:pPr>
              <w:ind w:right="-38"/>
              <w:jc w:val="right"/>
              <w:rPr>
                <w:sz w:val="12"/>
                <w:szCs w:val="12"/>
              </w:rPr>
            </w:pPr>
            <w:r w:rsidRPr="00D32177">
              <w:rPr>
                <w:sz w:val="12"/>
                <w:szCs w:val="12"/>
              </w:rPr>
              <w:t>9.723.205</w:t>
            </w:r>
          </w:p>
        </w:tc>
        <w:tc>
          <w:tcPr>
            <w:tcW w:w="429" w:type="pct"/>
            <w:shd w:val="clear" w:color="auto" w:fill="auto"/>
            <w:vAlign w:val="bottom"/>
          </w:tcPr>
          <w:p w14:paraId="459C4DDB" w14:textId="77777777" w:rsidR="00F626C6" w:rsidRPr="00D32177" w:rsidRDefault="00F626C6" w:rsidP="00B969CC">
            <w:pPr>
              <w:ind w:right="-38"/>
              <w:jc w:val="right"/>
              <w:rPr>
                <w:sz w:val="12"/>
                <w:szCs w:val="12"/>
              </w:rPr>
            </w:pPr>
            <w:r w:rsidRPr="00D32177">
              <w:rPr>
                <w:sz w:val="12"/>
                <w:szCs w:val="12"/>
              </w:rPr>
              <w:t>231.262</w:t>
            </w:r>
          </w:p>
        </w:tc>
        <w:tc>
          <w:tcPr>
            <w:tcW w:w="429" w:type="pct"/>
            <w:shd w:val="clear" w:color="auto" w:fill="auto"/>
            <w:vAlign w:val="bottom"/>
          </w:tcPr>
          <w:p w14:paraId="1863939E" w14:textId="77777777" w:rsidR="00F626C6" w:rsidRPr="00D32177" w:rsidRDefault="00F626C6" w:rsidP="00B969CC">
            <w:pPr>
              <w:ind w:right="-38"/>
              <w:jc w:val="right"/>
              <w:rPr>
                <w:sz w:val="12"/>
                <w:szCs w:val="12"/>
              </w:rPr>
            </w:pPr>
            <w:r w:rsidRPr="00D32177">
              <w:rPr>
                <w:sz w:val="12"/>
                <w:szCs w:val="12"/>
              </w:rPr>
              <w:t>80.902</w:t>
            </w:r>
          </w:p>
        </w:tc>
        <w:tc>
          <w:tcPr>
            <w:tcW w:w="429" w:type="pct"/>
            <w:shd w:val="clear" w:color="auto" w:fill="auto"/>
            <w:vAlign w:val="bottom"/>
          </w:tcPr>
          <w:p w14:paraId="3F22CBB2" w14:textId="77777777" w:rsidR="00F626C6" w:rsidRPr="00D32177" w:rsidRDefault="00F626C6" w:rsidP="00B969CC">
            <w:pPr>
              <w:ind w:right="-38"/>
              <w:jc w:val="right"/>
              <w:rPr>
                <w:sz w:val="12"/>
                <w:szCs w:val="12"/>
              </w:rPr>
            </w:pPr>
            <w:r w:rsidRPr="00D32177">
              <w:rPr>
                <w:sz w:val="12"/>
                <w:szCs w:val="12"/>
              </w:rPr>
              <w:t>1.129</w:t>
            </w:r>
          </w:p>
        </w:tc>
        <w:tc>
          <w:tcPr>
            <w:tcW w:w="429" w:type="pct"/>
            <w:shd w:val="clear" w:color="auto" w:fill="auto"/>
            <w:vAlign w:val="bottom"/>
          </w:tcPr>
          <w:p w14:paraId="34ED4774" w14:textId="77777777" w:rsidR="00F626C6" w:rsidRPr="00D32177" w:rsidRDefault="00F626C6" w:rsidP="00B969CC">
            <w:pPr>
              <w:ind w:right="-38"/>
              <w:jc w:val="right"/>
              <w:rPr>
                <w:sz w:val="12"/>
                <w:szCs w:val="12"/>
              </w:rPr>
            </w:pPr>
            <w:r w:rsidRPr="00D32177">
              <w:rPr>
                <w:sz w:val="12"/>
                <w:szCs w:val="12"/>
              </w:rPr>
              <w:t>7.739.071</w:t>
            </w:r>
          </w:p>
        </w:tc>
        <w:tc>
          <w:tcPr>
            <w:tcW w:w="429" w:type="pct"/>
            <w:shd w:val="clear" w:color="auto" w:fill="auto"/>
            <w:vAlign w:val="bottom"/>
          </w:tcPr>
          <w:p w14:paraId="0DDAF42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3D61D51" w14:textId="77777777" w:rsidR="00F626C6" w:rsidRPr="00D32177" w:rsidRDefault="00F626C6" w:rsidP="00B969CC">
            <w:pPr>
              <w:ind w:right="-38"/>
              <w:jc w:val="right"/>
              <w:rPr>
                <w:sz w:val="12"/>
                <w:szCs w:val="12"/>
              </w:rPr>
            </w:pPr>
            <w:r w:rsidRPr="00D32177">
              <w:rPr>
                <w:sz w:val="12"/>
                <w:szCs w:val="12"/>
              </w:rPr>
              <w:t>18.240.065</w:t>
            </w:r>
          </w:p>
        </w:tc>
      </w:tr>
      <w:tr w:rsidR="00F626C6" w:rsidRPr="00D32177" w14:paraId="025D35A5" w14:textId="77777777" w:rsidTr="00B969CC">
        <w:trPr>
          <w:trHeight w:val="57"/>
        </w:trPr>
        <w:tc>
          <w:tcPr>
            <w:tcW w:w="1140" w:type="pct"/>
            <w:shd w:val="clear" w:color="auto" w:fill="auto"/>
            <w:vAlign w:val="bottom"/>
            <w:hideMark/>
          </w:tcPr>
          <w:p w14:paraId="01F6D39D" w14:textId="77777777" w:rsidR="00F626C6" w:rsidRPr="00D32177" w:rsidRDefault="00F626C6" w:rsidP="00F3617D">
            <w:pPr>
              <w:ind w:left="213"/>
              <w:rPr>
                <w:sz w:val="12"/>
                <w:szCs w:val="12"/>
              </w:rPr>
            </w:pPr>
            <w:r w:rsidRPr="00D32177">
              <w:rPr>
                <w:bCs/>
                <w:sz w:val="12"/>
                <w:szCs w:val="12"/>
              </w:rPr>
              <w:t>Diğer Kuruluşlar</w:t>
            </w:r>
          </w:p>
        </w:tc>
        <w:tc>
          <w:tcPr>
            <w:tcW w:w="428" w:type="pct"/>
            <w:shd w:val="clear" w:color="auto" w:fill="auto"/>
            <w:vAlign w:val="bottom"/>
          </w:tcPr>
          <w:p w14:paraId="7520D4F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79825DD" w14:textId="77777777" w:rsidR="00F626C6" w:rsidRPr="00D32177" w:rsidRDefault="00F626C6" w:rsidP="00B969CC">
            <w:pPr>
              <w:ind w:right="-38"/>
              <w:jc w:val="right"/>
              <w:rPr>
                <w:sz w:val="12"/>
                <w:szCs w:val="12"/>
              </w:rPr>
            </w:pPr>
            <w:r w:rsidRPr="00D32177">
              <w:rPr>
                <w:sz w:val="12"/>
                <w:szCs w:val="12"/>
              </w:rPr>
              <w:t>2.006</w:t>
            </w:r>
          </w:p>
        </w:tc>
        <w:tc>
          <w:tcPr>
            <w:tcW w:w="429" w:type="pct"/>
            <w:shd w:val="clear" w:color="auto" w:fill="auto"/>
            <w:vAlign w:val="bottom"/>
          </w:tcPr>
          <w:p w14:paraId="72F156FD" w14:textId="77777777" w:rsidR="00F626C6" w:rsidRPr="00D32177" w:rsidRDefault="00F626C6" w:rsidP="00B969CC">
            <w:pPr>
              <w:ind w:right="-38"/>
              <w:jc w:val="right"/>
              <w:rPr>
                <w:sz w:val="12"/>
                <w:szCs w:val="12"/>
              </w:rPr>
            </w:pPr>
            <w:r w:rsidRPr="00D32177">
              <w:rPr>
                <w:sz w:val="12"/>
                <w:szCs w:val="12"/>
              </w:rPr>
              <w:t>34.110</w:t>
            </w:r>
          </w:p>
        </w:tc>
        <w:tc>
          <w:tcPr>
            <w:tcW w:w="429" w:type="pct"/>
            <w:shd w:val="clear" w:color="auto" w:fill="auto"/>
            <w:vAlign w:val="bottom"/>
          </w:tcPr>
          <w:p w14:paraId="2FA32198" w14:textId="77777777" w:rsidR="00F626C6" w:rsidRPr="00D32177" w:rsidRDefault="00F626C6" w:rsidP="00B969CC">
            <w:pPr>
              <w:ind w:right="-38"/>
              <w:jc w:val="right"/>
              <w:rPr>
                <w:sz w:val="12"/>
                <w:szCs w:val="12"/>
              </w:rPr>
            </w:pPr>
            <w:r w:rsidRPr="00D32177">
              <w:rPr>
                <w:sz w:val="12"/>
                <w:szCs w:val="12"/>
              </w:rPr>
              <w:t>74</w:t>
            </w:r>
          </w:p>
        </w:tc>
        <w:tc>
          <w:tcPr>
            <w:tcW w:w="429" w:type="pct"/>
            <w:shd w:val="clear" w:color="auto" w:fill="auto"/>
            <w:vAlign w:val="bottom"/>
          </w:tcPr>
          <w:p w14:paraId="204C9D7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641782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8AB6A88" w14:textId="77777777" w:rsidR="00F626C6" w:rsidRPr="00D32177" w:rsidRDefault="00F626C6" w:rsidP="00B969CC">
            <w:pPr>
              <w:ind w:right="-38"/>
              <w:jc w:val="right"/>
              <w:rPr>
                <w:sz w:val="12"/>
                <w:szCs w:val="12"/>
              </w:rPr>
            </w:pPr>
            <w:r w:rsidRPr="00D32177">
              <w:rPr>
                <w:sz w:val="12"/>
                <w:szCs w:val="12"/>
              </w:rPr>
              <w:t>2.883</w:t>
            </w:r>
          </w:p>
        </w:tc>
        <w:tc>
          <w:tcPr>
            <w:tcW w:w="429" w:type="pct"/>
            <w:shd w:val="clear" w:color="auto" w:fill="auto"/>
            <w:vAlign w:val="bottom"/>
          </w:tcPr>
          <w:p w14:paraId="3322884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ED2A6FE" w14:textId="77777777" w:rsidR="00F626C6" w:rsidRPr="00D32177" w:rsidRDefault="00F626C6" w:rsidP="00B969CC">
            <w:pPr>
              <w:ind w:right="-38"/>
              <w:jc w:val="right"/>
              <w:rPr>
                <w:sz w:val="12"/>
                <w:szCs w:val="12"/>
              </w:rPr>
            </w:pPr>
            <w:r w:rsidRPr="00D32177">
              <w:rPr>
                <w:sz w:val="12"/>
                <w:szCs w:val="12"/>
              </w:rPr>
              <w:t>39.073</w:t>
            </w:r>
          </w:p>
        </w:tc>
      </w:tr>
      <w:tr w:rsidR="00F626C6" w:rsidRPr="00D32177" w14:paraId="35CCB57E" w14:textId="77777777" w:rsidTr="00B969CC">
        <w:trPr>
          <w:trHeight w:val="57"/>
        </w:trPr>
        <w:tc>
          <w:tcPr>
            <w:tcW w:w="1140" w:type="pct"/>
            <w:shd w:val="clear" w:color="auto" w:fill="auto"/>
            <w:vAlign w:val="bottom"/>
          </w:tcPr>
          <w:p w14:paraId="4CDFA679" w14:textId="77777777" w:rsidR="00F626C6" w:rsidRPr="00D32177" w:rsidRDefault="00F626C6" w:rsidP="00F3617D">
            <w:pPr>
              <w:ind w:left="213"/>
              <w:rPr>
                <w:bCs/>
                <w:sz w:val="12"/>
                <w:szCs w:val="12"/>
              </w:rPr>
            </w:pPr>
            <w:r w:rsidRPr="00D32177">
              <w:rPr>
                <w:bCs/>
                <w:sz w:val="12"/>
                <w:szCs w:val="12"/>
              </w:rPr>
              <w:t>Ticari ve Diğer Kur.</w:t>
            </w:r>
          </w:p>
        </w:tc>
        <w:tc>
          <w:tcPr>
            <w:tcW w:w="428" w:type="pct"/>
            <w:shd w:val="clear" w:color="auto" w:fill="auto"/>
            <w:vAlign w:val="bottom"/>
          </w:tcPr>
          <w:p w14:paraId="3B025E4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4E6BC7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2D97E7F" w14:textId="77777777" w:rsidR="00F626C6" w:rsidRPr="00D32177" w:rsidRDefault="00F626C6" w:rsidP="00B969CC">
            <w:pPr>
              <w:ind w:right="-38"/>
              <w:jc w:val="right"/>
              <w:rPr>
                <w:sz w:val="12"/>
                <w:szCs w:val="12"/>
              </w:rPr>
            </w:pPr>
            <w:r w:rsidRPr="00D32177">
              <w:rPr>
                <w:sz w:val="12"/>
                <w:szCs w:val="12"/>
              </w:rPr>
              <w:t>71.653</w:t>
            </w:r>
          </w:p>
        </w:tc>
        <w:tc>
          <w:tcPr>
            <w:tcW w:w="429" w:type="pct"/>
            <w:shd w:val="clear" w:color="auto" w:fill="auto"/>
            <w:vAlign w:val="bottom"/>
          </w:tcPr>
          <w:p w14:paraId="6CD6905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E6D7C3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943CD9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9339BFC"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BF3E2D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6535410" w14:textId="77777777" w:rsidR="00F626C6" w:rsidRPr="00D32177" w:rsidRDefault="00F626C6" w:rsidP="00B969CC">
            <w:pPr>
              <w:ind w:right="-38"/>
              <w:jc w:val="right"/>
              <w:rPr>
                <w:sz w:val="12"/>
                <w:szCs w:val="12"/>
              </w:rPr>
            </w:pPr>
            <w:r w:rsidRPr="00D32177">
              <w:rPr>
                <w:sz w:val="12"/>
                <w:szCs w:val="12"/>
              </w:rPr>
              <w:t>71.653</w:t>
            </w:r>
          </w:p>
        </w:tc>
      </w:tr>
      <w:tr w:rsidR="00F626C6" w:rsidRPr="00D32177" w14:paraId="0A2ADA2C" w14:textId="77777777" w:rsidTr="00B969CC">
        <w:trPr>
          <w:trHeight w:val="57"/>
        </w:trPr>
        <w:tc>
          <w:tcPr>
            <w:tcW w:w="1140" w:type="pct"/>
            <w:shd w:val="clear" w:color="auto" w:fill="auto"/>
            <w:vAlign w:val="bottom"/>
          </w:tcPr>
          <w:p w14:paraId="095B67C9" w14:textId="77777777" w:rsidR="00F626C6" w:rsidRPr="00D32177" w:rsidRDefault="00F626C6" w:rsidP="00F3617D">
            <w:pPr>
              <w:ind w:left="213"/>
              <w:rPr>
                <w:bCs/>
                <w:sz w:val="12"/>
                <w:szCs w:val="12"/>
              </w:rPr>
            </w:pPr>
            <w:r w:rsidRPr="00D32177">
              <w:rPr>
                <w:bCs/>
                <w:sz w:val="12"/>
                <w:szCs w:val="12"/>
              </w:rPr>
              <w:t>Bankalar ve Katılım Bankaları</w:t>
            </w:r>
          </w:p>
        </w:tc>
        <w:tc>
          <w:tcPr>
            <w:tcW w:w="428" w:type="pct"/>
            <w:shd w:val="clear" w:color="auto" w:fill="auto"/>
            <w:vAlign w:val="bottom"/>
          </w:tcPr>
          <w:p w14:paraId="12A948A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3554F8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AD93A4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A9E554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73B0D5E"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F7C910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8D3ECF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536A78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CC4EFA8" w14:textId="77777777" w:rsidR="00F626C6" w:rsidRPr="00D32177" w:rsidRDefault="00F626C6" w:rsidP="00B969CC">
            <w:pPr>
              <w:ind w:right="-38"/>
              <w:jc w:val="right"/>
              <w:rPr>
                <w:sz w:val="12"/>
                <w:szCs w:val="12"/>
              </w:rPr>
            </w:pPr>
            <w:r w:rsidRPr="00D32177">
              <w:rPr>
                <w:sz w:val="12"/>
                <w:szCs w:val="12"/>
              </w:rPr>
              <w:t>-</w:t>
            </w:r>
          </w:p>
        </w:tc>
      </w:tr>
      <w:tr w:rsidR="00F626C6" w:rsidRPr="00D32177" w14:paraId="42BE32DA" w14:textId="77777777" w:rsidTr="00B969CC">
        <w:trPr>
          <w:trHeight w:val="57"/>
        </w:trPr>
        <w:tc>
          <w:tcPr>
            <w:tcW w:w="1140" w:type="pct"/>
            <w:shd w:val="clear" w:color="auto" w:fill="auto"/>
            <w:vAlign w:val="bottom"/>
            <w:hideMark/>
          </w:tcPr>
          <w:p w14:paraId="2900912B" w14:textId="77777777" w:rsidR="00F626C6" w:rsidRPr="00D32177" w:rsidRDefault="00F626C6" w:rsidP="00F3617D">
            <w:pPr>
              <w:rPr>
                <w:sz w:val="12"/>
                <w:szCs w:val="12"/>
              </w:rPr>
            </w:pPr>
            <w:r w:rsidRPr="00D32177">
              <w:rPr>
                <w:sz w:val="12"/>
                <w:szCs w:val="12"/>
              </w:rPr>
              <w:t>IX. Kıymetli Maden DH</w:t>
            </w:r>
          </w:p>
        </w:tc>
        <w:tc>
          <w:tcPr>
            <w:tcW w:w="428" w:type="pct"/>
            <w:shd w:val="clear" w:color="auto" w:fill="auto"/>
            <w:vAlign w:val="bottom"/>
          </w:tcPr>
          <w:p w14:paraId="15CDE787" w14:textId="77777777" w:rsidR="00F626C6" w:rsidRPr="00D32177" w:rsidRDefault="00F626C6" w:rsidP="00B969CC">
            <w:pPr>
              <w:ind w:right="-38"/>
              <w:jc w:val="right"/>
              <w:rPr>
                <w:sz w:val="12"/>
                <w:szCs w:val="12"/>
              </w:rPr>
            </w:pPr>
            <w:r w:rsidRPr="00D32177">
              <w:rPr>
                <w:sz w:val="12"/>
                <w:szCs w:val="12"/>
              </w:rPr>
              <w:t>2.012.422</w:t>
            </w:r>
          </w:p>
        </w:tc>
        <w:tc>
          <w:tcPr>
            <w:tcW w:w="429" w:type="pct"/>
            <w:shd w:val="clear" w:color="auto" w:fill="auto"/>
            <w:vAlign w:val="bottom"/>
          </w:tcPr>
          <w:p w14:paraId="1737F5C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8DC443B" w14:textId="77777777" w:rsidR="00F626C6" w:rsidRPr="00D32177" w:rsidRDefault="00F626C6" w:rsidP="00B969CC">
            <w:pPr>
              <w:ind w:right="-38"/>
              <w:jc w:val="right"/>
              <w:rPr>
                <w:sz w:val="12"/>
                <w:szCs w:val="12"/>
              </w:rPr>
            </w:pPr>
            <w:r w:rsidRPr="00D32177">
              <w:rPr>
                <w:sz w:val="12"/>
                <w:szCs w:val="12"/>
              </w:rPr>
              <w:t>2.642.744</w:t>
            </w:r>
          </w:p>
        </w:tc>
        <w:tc>
          <w:tcPr>
            <w:tcW w:w="429" w:type="pct"/>
            <w:shd w:val="clear" w:color="auto" w:fill="auto"/>
            <w:vAlign w:val="bottom"/>
          </w:tcPr>
          <w:p w14:paraId="15327815" w14:textId="77777777" w:rsidR="00F626C6" w:rsidRPr="00D32177" w:rsidRDefault="00F626C6" w:rsidP="00B969CC">
            <w:pPr>
              <w:ind w:right="-38"/>
              <w:jc w:val="right"/>
              <w:rPr>
                <w:sz w:val="12"/>
                <w:szCs w:val="12"/>
              </w:rPr>
            </w:pPr>
            <w:r w:rsidRPr="00D32177">
              <w:rPr>
                <w:sz w:val="12"/>
                <w:szCs w:val="12"/>
              </w:rPr>
              <w:t>11.673</w:t>
            </w:r>
          </w:p>
        </w:tc>
        <w:tc>
          <w:tcPr>
            <w:tcW w:w="429" w:type="pct"/>
            <w:shd w:val="clear" w:color="auto" w:fill="auto"/>
            <w:vAlign w:val="bottom"/>
          </w:tcPr>
          <w:p w14:paraId="4C357FA4" w14:textId="77777777" w:rsidR="00F626C6" w:rsidRPr="00D32177" w:rsidRDefault="00F626C6" w:rsidP="00B969CC">
            <w:pPr>
              <w:ind w:right="-38"/>
              <w:jc w:val="right"/>
              <w:rPr>
                <w:sz w:val="12"/>
                <w:szCs w:val="12"/>
              </w:rPr>
            </w:pPr>
            <w:r w:rsidRPr="00D32177">
              <w:rPr>
                <w:sz w:val="12"/>
                <w:szCs w:val="12"/>
              </w:rPr>
              <w:t>38.902</w:t>
            </w:r>
          </w:p>
        </w:tc>
        <w:tc>
          <w:tcPr>
            <w:tcW w:w="429" w:type="pct"/>
            <w:shd w:val="clear" w:color="auto" w:fill="auto"/>
            <w:vAlign w:val="bottom"/>
          </w:tcPr>
          <w:p w14:paraId="3B6E9164"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BCC88DD" w14:textId="77777777" w:rsidR="00F626C6" w:rsidRPr="00D32177" w:rsidRDefault="00F626C6" w:rsidP="00B969CC">
            <w:pPr>
              <w:ind w:right="-38"/>
              <w:jc w:val="right"/>
              <w:rPr>
                <w:sz w:val="12"/>
                <w:szCs w:val="12"/>
              </w:rPr>
            </w:pPr>
            <w:r w:rsidRPr="00D32177">
              <w:rPr>
                <w:sz w:val="12"/>
                <w:szCs w:val="12"/>
              </w:rPr>
              <w:t>49.040</w:t>
            </w:r>
          </w:p>
        </w:tc>
        <w:tc>
          <w:tcPr>
            <w:tcW w:w="429" w:type="pct"/>
            <w:shd w:val="clear" w:color="auto" w:fill="auto"/>
            <w:vAlign w:val="bottom"/>
          </w:tcPr>
          <w:p w14:paraId="10AB507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73AB854" w14:textId="77777777" w:rsidR="00F626C6" w:rsidRPr="00D32177" w:rsidRDefault="00F626C6" w:rsidP="00B969CC">
            <w:pPr>
              <w:ind w:right="-38"/>
              <w:jc w:val="right"/>
              <w:rPr>
                <w:sz w:val="12"/>
                <w:szCs w:val="12"/>
              </w:rPr>
            </w:pPr>
            <w:r w:rsidRPr="00D32177">
              <w:rPr>
                <w:sz w:val="12"/>
                <w:szCs w:val="12"/>
              </w:rPr>
              <w:t>4.754.781</w:t>
            </w:r>
          </w:p>
        </w:tc>
      </w:tr>
      <w:tr w:rsidR="00F626C6" w:rsidRPr="00D32177" w14:paraId="1F232032" w14:textId="77777777" w:rsidTr="00B969CC">
        <w:trPr>
          <w:trHeight w:val="57"/>
        </w:trPr>
        <w:tc>
          <w:tcPr>
            <w:tcW w:w="1140" w:type="pct"/>
            <w:shd w:val="clear" w:color="auto" w:fill="auto"/>
            <w:vAlign w:val="bottom"/>
            <w:hideMark/>
          </w:tcPr>
          <w:p w14:paraId="15B1A1DA" w14:textId="77777777" w:rsidR="00F626C6" w:rsidRPr="00D32177" w:rsidRDefault="00F626C6" w:rsidP="00F3617D">
            <w:pPr>
              <w:rPr>
                <w:sz w:val="12"/>
                <w:szCs w:val="12"/>
              </w:rPr>
            </w:pPr>
            <w:r w:rsidRPr="00D32177">
              <w:rPr>
                <w:sz w:val="12"/>
                <w:szCs w:val="12"/>
              </w:rPr>
              <w:t>X. Katılma Hesapları Özel Fon Havuzları TP</w:t>
            </w:r>
          </w:p>
        </w:tc>
        <w:tc>
          <w:tcPr>
            <w:tcW w:w="428" w:type="pct"/>
            <w:shd w:val="clear" w:color="auto" w:fill="auto"/>
            <w:vAlign w:val="bottom"/>
          </w:tcPr>
          <w:p w14:paraId="5A9AD4B4"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0DED330"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F588B1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2DCC31C"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A35A86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78AE0E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5E2A1B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2637C6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DA7F307" w14:textId="77777777" w:rsidR="00F626C6" w:rsidRPr="00D32177" w:rsidRDefault="00F626C6" w:rsidP="00B969CC">
            <w:pPr>
              <w:ind w:right="-38"/>
              <w:jc w:val="right"/>
              <w:rPr>
                <w:sz w:val="12"/>
                <w:szCs w:val="12"/>
              </w:rPr>
            </w:pPr>
            <w:r w:rsidRPr="00D32177">
              <w:rPr>
                <w:sz w:val="12"/>
                <w:szCs w:val="12"/>
              </w:rPr>
              <w:t>-</w:t>
            </w:r>
          </w:p>
        </w:tc>
      </w:tr>
      <w:tr w:rsidR="00F626C6" w:rsidRPr="00D32177" w14:paraId="3189780C" w14:textId="77777777" w:rsidTr="00B969CC">
        <w:trPr>
          <w:trHeight w:val="57"/>
        </w:trPr>
        <w:tc>
          <w:tcPr>
            <w:tcW w:w="1140" w:type="pct"/>
            <w:shd w:val="clear" w:color="auto" w:fill="auto"/>
            <w:vAlign w:val="bottom"/>
            <w:hideMark/>
          </w:tcPr>
          <w:p w14:paraId="2196F109" w14:textId="77777777" w:rsidR="00F626C6" w:rsidRPr="00D32177" w:rsidRDefault="00F626C6" w:rsidP="00F3617D">
            <w:pPr>
              <w:ind w:left="213"/>
              <w:rPr>
                <w:sz w:val="12"/>
                <w:szCs w:val="12"/>
              </w:rPr>
            </w:pPr>
            <w:r w:rsidRPr="00D32177">
              <w:rPr>
                <w:sz w:val="12"/>
                <w:szCs w:val="12"/>
              </w:rPr>
              <w:t>Yurtiçinde Yer. K.</w:t>
            </w:r>
          </w:p>
        </w:tc>
        <w:tc>
          <w:tcPr>
            <w:tcW w:w="428" w:type="pct"/>
            <w:shd w:val="clear" w:color="auto" w:fill="auto"/>
            <w:vAlign w:val="bottom"/>
          </w:tcPr>
          <w:p w14:paraId="36A9BC10"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8A08AD4"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1FAB8C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A8EF13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8C7FBA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B0D420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6ABE283"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B1D83B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6540D28" w14:textId="77777777" w:rsidR="00F626C6" w:rsidRPr="00D32177" w:rsidRDefault="00F626C6" w:rsidP="00B969CC">
            <w:pPr>
              <w:ind w:right="-38"/>
              <w:jc w:val="right"/>
              <w:rPr>
                <w:sz w:val="12"/>
                <w:szCs w:val="12"/>
              </w:rPr>
            </w:pPr>
            <w:r w:rsidRPr="00D32177">
              <w:rPr>
                <w:sz w:val="12"/>
                <w:szCs w:val="12"/>
              </w:rPr>
              <w:t>-</w:t>
            </w:r>
          </w:p>
        </w:tc>
      </w:tr>
      <w:tr w:rsidR="00F626C6" w:rsidRPr="00D32177" w14:paraId="2F02E4CF" w14:textId="77777777" w:rsidTr="00B969CC">
        <w:trPr>
          <w:trHeight w:val="57"/>
        </w:trPr>
        <w:tc>
          <w:tcPr>
            <w:tcW w:w="1140" w:type="pct"/>
            <w:shd w:val="clear" w:color="auto" w:fill="auto"/>
            <w:vAlign w:val="bottom"/>
            <w:hideMark/>
          </w:tcPr>
          <w:p w14:paraId="01CF26E6" w14:textId="77777777" w:rsidR="00F626C6" w:rsidRPr="00D32177" w:rsidRDefault="00F626C6" w:rsidP="00F3617D">
            <w:pPr>
              <w:ind w:left="213"/>
              <w:rPr>
                <w:sz w:val="12"/>
                <w:szCs w:val="12"/>
              </w:rPr>
            </w:pPr>
            <w:r w:rsidRPr="00D32177">
              <w:rPr>
                <w:sz w:val="12"/>
                <w:szCs w:val="12"/>
              </w:rPr>
              <w:t xml:space="preserve">Yurtdışında </w:t>
            </w:r>
            <w:proofErr w:type="spellStart"/>
            <w:r w:rsidRPr="00D32177">
              <w:rPr>
                <w:sz w:val="12"/>
                <w:szCs w:val="12"/>
              </w:rPr>
              <w:t>Yer.K</w:t>
            </w:r>
            <w:proofErr w:type="spellEnd"/>
          </w:p>
        </w:tc>
        <w:tc>
          <w:tcPr>
            <w:tcW w:w="428" w:type="pct"/>
            <w:shd w:val="clear" w:color="auto" w:fill="auto"/>
            <w:vAlign w:val="bottom"/>
          </w:tcPr>
          <w:p w14:paraId="0314046C"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1FA65E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E24F28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A7941D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8E0C23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188307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0B7452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1E5BF4B"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5E861F6" w14:textId="77777777" w:rsidR="00F626C6" w:rsidRPr="00D32177" w:rsidRDefault="00F626C6" w:rsidP="00B969CC">
            <w:pPr>
              <w:ind w:right="-38"/>
              <w:jc w:val="right"/>
              <w:rPr>
                <w:sz w:val="12"/>
                <w:szCs w:val="12"/>
              </w:rPr>
            </w:pPr>
            <w:r w:rsidRPr="00D32177">
              <w:rPr>
                <w:sz w:val="12"/>
                <w:szCs w:val="12"/>
              </w:rPr>
              <w:t>-</w:t>
            </w:r>
          </w:p>
        </w:tc>
      </w:tr>
      <w:tr w:rsidR="00F626C6" w:rsidRPr="00D32177" w14:paraId="4D6F54B3" w14:textId="77777777" w:rsidTr="00B969CC">
        <w:trPr>
          <w:trHeight w:val="57"/>
        </w:trPr>
        <w:tc>
          <w:tcPr>
            <w:tcW w:w="1140" w:type="pct"/>
            <w:shd w:val="clear" w:color="auto" w:fill="auto"/>
            <w:vAlign w:val="bottom"/>
            <w:hideMark/>
          </w:tcPr>
          <w:p w14:paraId="1D10B178" w14:textId="77777777" w:rsidR="00F626C6" w:rsidRPr="00D32177" w:rsidRDefault="00F626C6" w:rsidP="00F3617D">
            <w:pPr>
              <w:rPr>
                <w:sz w:val="12"/>
                <w:szCs w:val="12"/>
              </w:rPr>
            </w:pPr>
            <w:r w:rsidRPr="00D32177">
              <w:rPr>
                <w:rFonts w:eastAsia="Arial Unicode MS"/>
                <w:sz w:val="12"/>
                <w:szCs w:val="12"/>
              </w:rPr>
              <w:t>XI. Katılma Hesapları Özel Fon Havuzları-YP</w:t>
            </w:r>
          </w:p>
        </w:tc>
        <w:tc>
          <w:tcPr>
            <w:tcW w:w="428" w:type="pct"/>
            <w:shd w:val="clear" w:color="auto" w:fill="auto"/>
            <w:vAlign w:val="bottom"/>
          </w:tcPr>
          <w:p w14:paraId="2474FB0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6CED20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75BF68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E0DD51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3B5903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76AE0FA"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A45C3D7"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176F409"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B7CCA73" w14:textId="77777777" w:rsidR="00F626C6" w:rsidRPr="00D32177" w:rsidRDefault="00F626C6" w:rsidP="00B969CC">
            <w:pPr>
              <w:ind w:right="-38"/>
              <w:jc w:val="right"/>
              <w:rPr>
                <w:sz w:val="12"/>
                <w:szCs w:val="12"/>
              </w:rPr>
            </w:pPr>
            <w:r w:rsidRPr="00D32177">
              <w:rPr>
                <w:sz w:val="12"/>
                <w:szCs w:val="12"/>
              </w:rPr>
              <w:t>-</w:t>
            </w:r>
          </w:p>
        </w:tc>
      </w:tr>
      <w:tr w:rsidR="00F626C6" w:rsidRPr="00D32177" w14:paraId="120EA9DE" w14:textId="77777777" w:rsidTr="00B969CC">
        <w:trPr>
          <w:trHeight w:val="57"/>
        </w:trPr>
        <w:tc>
          <w:tcPr>
            <w:tcW w:w="1140" w:type="pct"/>
            <w:shd w:val="clear" w:color="auto" w:fill="auto"/>
            <w:vAlign w:val="bottom"/>
            <w:hideMark/>
          </w:tcPr>
          <w:p w14:paraId="43113656" w14:textId="77777777" w:rsidR="00F626C6" w:rsidRPr="00D32177" w:rsidRDefault="00F626C6" w:rsidP="00F3617D">
            <w:pPr>
              <w:ind w:left="213"/>
              <w:rPr>
                <w:sz w:val="12"/>
                <w:szCs w:val="12"/>
              </w:rPr>
            </w:pPr>
            <w:r w:rsidRPr="00D32177">
              <w:rPr>
                <w:sz w:val="12"/>
                <w:szCs w:val="12"/>
              </w:rPr>
              <w:t>Yurtiçinde Yer. K.</w:t>
            </w:r>
          </w:p>
        </w:tc>
        <w:tc>
          <w:tcPr>
            <w:tcW w:w="428" w:type="pct"/>
            <w:shd w:val="clear" w:color="auto" w:fill="auto"/>
            <w:vAlign w:val="bottom"/>
          </w:tcPr>
          <w:p w14:paraId="065E5CE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D1E033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36D7EBD"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AA3EFF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4E392E92"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2BC6318"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032513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5622EA7"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2A4A9B0" w14:textId="77777777" w:rsidR="00F626C6" w:rsidRPr="00D32177" w:rsidRDefault="00F626C6" w:rsidP="00B969CC">
            <w:pPr>
              <w:ind w:right="-38"/>
              <w:jc w:val="right"/>
              <w:rPr>
                <w:sz w:val="12"/>
                <w:szCs w:val="12"/>
              </w:rPr>
            </w:pPr>
            <w:r w:rsidRPr="00D32177">
              <w:rPr>
                <w:sz w:val="12"/>
                <w:szCs w:val="12"/>
              </w:rPr>
              <w:t>-</w:t>
            </w:r>
          </w:p>
        </w:tc>
      </w:tr>
      <w:tr w:rsidR="00F626C6" w:rsidRPr="00D32177" w14:paraId="26FD0DC6" w14:textId="77777777" w:rsidTr="00B969CC">
        <w:trPr>
          <w:trHeight w:val="57"/>
        </w:trPr>
        <w:tc>
          <w:tcPr>
            <w:tcW w:w="1140" w:type="pct"/>
            <w:shd w:val="clear" w:color="auto" w:fill="auto"/>
            <w:vAlign w:val="bottom"/>
            <w:hideMark/>
          </w:tcPr>
          <w:p w14:paraId="579776D3" w14:textId="77777777" w:rsidR="00F626C6" w:rsidRPr="00D32177" w:rsidRDefault="00F626C6" w:rsidP="00F3617D">
            <w:pPr>
              <w:ind w:left="213"/>
              <w:rPr>
                <w:sz w:val="12"/>
                <w:szCs w:val="12"/>
              </w:rPr>
            </w:pPr>
            <w:r w:rsidRPr="00D32177">
              <w:rPr>
                <w:sz w:val="12"/>
                <w:szCs w:val="12"/>
              </w:rPr>
              <w:t xml:space="preserve">Yurtdışında </w:t>
            </w:r>
            <w:proofErr w:type="spellStart"/>
            <w:r w:rsidRPr="00D32177">
              <w:rPr>
                <w:sz w:val="12"/>
                <w:szCs w:val="12"/>
              </w:rPr>
              <w:t>Yer.K</w:t>
            </w:r>
            <w:proofErr w:type="spellEnd"/>
          </w:p>
        </w:tc>
        <w:tc>
          <w:tcPr>
            <w:tcW w:w="428" w:type="pct"/>
            <w:shd w:val="clear" w:color="auto" w:fill="auto"/>
            <w:vAlign w:val="bottom"/>
          </w:tcPr>
          <w:p w14:paraId="68B659F0"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36A52B7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98282C5"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1EDFC564"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09A450B1"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7FB85516"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5DA5356F"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25FFDAB0" w14:textId="77777777" w:rsidR="00F626C6" w:rsidRPr="00D32177" w:rsidRDefault="00F626C6" w:rsidP="00B969CC">
            <w:pPr>
              <w:ind w:right="-38"/>
              <w:jc w:val="right"/>
              <w:rPr>
                <w:sz w:val="12"/>
                <w:szCs w:val="12"/>
              </w:rPr>
            </w:pPr>
            <w:r w:rsidRPr="00D32177">
              <w:rPr>
                <w:sz w:val="12"/>
                <w:szCs w:val="12"/>
              </w:rPr>
              <w:t>-</w:t>
            </w:r>
          </w:p>
        </w:tc>
        <w:tc>
          <w:tcPr>
            <w:tcW w:w="429" w:type="pct"/>
            <w:shd w:val="clear" w:color="auto" w:fill="auto"/>
            <w:vAlign w:val="bottom"/>
          </w:tcPr>
          <w:p w14:paraId="637552F9" w14:textId="77777777" w:rsidR="00F626C6" w:rsidRPr="00D32177" w:rsidRDefault="00F626C6" w:rsidP="00B969CC">
            <w:pPr>
              <w:ind w:right="-38"/>
              <w:jc w:val="right"/>
              <w:rPr>
                <w:sz w:val="12"/>
                <w:szCs w:val="12"/>
              </w:rPr>
            </w:pPr>
            <w:r w:rsidRPr="00D32177">
              <w:rPr>
                <w:sz w:val="12"/>
                <w:szCs w:val="12"/>
              </w:rPr>
              <w:t>-</w:t>
            </w:r>
          </w:p>
        </w:tc>
      </w:tr>
      <w:tr w:rsidR="00F626C6" w:rsidRPr="00D32177" w14:paraId="14040636" w14:textId="77777777" w:rsidTr="00B969CC">
        <w:trPr>
          <w:trHeight w:val="57"/>
        </w:trPr>
        <w:tc>
          <w:tcPr>
            <w:tcW w:w="1140" w:type="pct"/>
            <w:tcBorders>
              <w:top w:val="dotted" w:sz="4" w:space="0" w:color="auto"/>
              <w:bottom w:val="single" w:sz="4" w:space="0" w:color="auto"/>
            </w:tcBorders>
            <w:shd w:val="clear" w:color="auto" w:fill="auto"/>
            <w:vAlign w:val="bottom"/>
            <w:hideMark/>
          </w:tcPr>
          <w:p w14:paraId="55062D4F" w14:textId="77777777" w:rsidR="00F626C6" w:rsidRPr="00D32177" w:rsidRDefault="00F626C6" w:rsidP="00F3617D">
            <w:pPr>
              <w:rPr>
                <w:b/>
                <w:sz w:val="12"/>
                <w:szCs w:val="12"/>
              </w:rPr>
            </w:pPr>
            <w:r w:rsidRPr="00D32177">
              <w:rPr>
                <w:rFonts w:eastAsia="Arial Unicode MS"/>
                <w:b/>
                <w:sz w:val="12"/>
                <w:szCs w:val="12"/>
              </w:rPr>
              <w:t>Toplam (I+II</w:t>
            </w:r>
            <w:proofErr w:type="gramStart"/>
            <w:r w:rsidRPr="00D32177">
              <w:rPr>
                <w:rFonts w:eastAsia="Arial Unicode MS"/>
                <w:b/>
                <w:sz w:val="12"/>
                <w:szCs w:val="12"/>
              </w:rPr>
              <w:t>+….</w:t>
            </w:r>
            <w:proofErr w:type="gramEnd"/>
            <w:r w:rsidRPr="00D32177">
              <w:rPr>
                <w:rFonts w:eastAsia="Arial Unicode MS"/>
                <w:b/>
                <w:sz w:val="12"/>
                <w:szCs w:val="12"/>
              </w:rPr>
              <w:t>.+IX+X+XI)</w:t>
            </w:r>
          </w:p>
        </w:tc>
        <w:tc>
          <w:tcPr>
            <w:tcW w:w="428" w:type="pct"/>
            <w:tcBorders>
              <w:top w:val="dotted" w:sz="4" w:space="0" w:color="auto"/>
              <w:bottom w:val="single" w:sz="4" w:space="0" w:color="auto"/>
            </w:tcBorders>
            <w:shd w:val="clear" w:color="auto" w:fill="auto"/>
            <w:vAlign w:val="bottom"/>
          </w:tcPr>
          <w:p w14:paraId="69051B5E" w14:textId="497B29D0" w:rsidR="00F626C6" w:rsidRPr="00D32177" w:rsidRDefault="00F626C6" w:rsidP="00B969CC">
            <w:pPr>
              <w:ind w:right="-38"/>
              <w:jc w:val="right"/>
              <w:rPr>
                <w:b/>
                <w:sz w:val="12"/>
                <w:szCs w:val="12"/>
              </w:rPr>
            </w:pPr>
            <w:r w:rsidRPr="00D32177">
              <w:rPr>
                <w:b/>
                <w:sz w:val="12"/>
                <w:szCs w:val="12"/>
              </w:rPr>
              <w:t>21.605.</w:t>
            </w:r>
            <w:r w:rsidR="00415EE1" w:rsidRPr="00D32177">
              <w:rPr>
                <w:b/>
                <w:sz w:val="12"/>
                <w:szCs w:val="12"/>
              </w:rPr>
              <w:t>4</w:t>
            </w:r>
            <w:r w:rsidRPr="00D32177">
              <w:rPr>
                <w:b/>
                <w:sz w:val="12"/>
                <w:szCs w:val="12"/>
              </w:rPr>
              <w:t>69</w:t>
            </w:r>
          </w:p>
        </w:tc>
        <w:tc>
          <w:tcPr>
            <w:tcW w:w="429" w:type="pct"/>
            <w:tcBorders>
              <w:top w:val="dotted" w:sz="4" w:space="0" w:color="auto"/>
              <w:bottom w:val="single" w:sz="4" w:space="0" w:color="auto"/>
            </w:tcBorders>
            <w:shd w:val="clear" w:color="auto" w:fill="auto"/>
            <w:vAlign w:val="bottom"/>
          </w:tcPr>
          <w:p w14:paraId="03F7E607" w14:textId="77777777" w:rsidR="00F626C6" w:rsidRPr="00D32177" w:rsidRDefault="00F626C6" w:rsidP="00B969CC">
            <w:pPr>
              <w:ind w:right="-38"/>
              <w:jc w:val="right"/>
              <w:rPr>
                <w:b/>
                <w:sz w:val="12"/>
                <w:szCs w:val="12"/>
              </w:rPr>
            </w:pPr>
            <w:r w:rsidRPr="00D32177">
              <w:rPr>
                <w:b/>
                <w:sz w:val="12"/>
                <w:szCs w:val="12"/>
              </w:rPr>
              <w:t>4.646.163</w:t>
            </w:r>
          </w:p>
        </w:tc>
        <w:tc>
          <w:tcPr>
            <w:tcW w:w="429" w:type="pct"/>
            <w:tcBorders>
              <w:top w:val="dotted" w:sz="4" w:space="0" w:color="auto"/>
              <w:bottom w:val="single" w:sz="4" w:space="0" w:color="auto"/>
            </w:tcBorders>
            <w:shd w:val="clear" w:color="auto" w:fill="auto"/>
            <w:vAlign w:val="bottom"/>
          </w:tcPr>
          <w:p w14:paraId="58405E34" w14:textId="77777777" w:rsidR="00F626C6" w:rsidRPr="00D32177" w:rsidRDefault="00F626C6" w:rsidP="00B969CC">
            <w:pPr>
              <w:ind w:right="-38"/>
              <w:jc w:val="right"/>
              <w:rPr>
                <w:b/>
                <w:sz w:val="12"/>
                <w:szCs w:val="12"/>
              </w:rPr>
            </w:pPr>
            <w:r w:rsidRPr="00D32177">
              <w:rPr>
                <w:b/>
                <w:sz w:val="12"/>
                <w:szCs w:val="12"/>
              </w:rPr>
              <w:t>38.942.388</w:t>
            </w:r>
          </w:p>
        </w:tc>
        <w:tc>
          <w:tcPr>
            <w:tcW w:w="429" w:type="pct"/>
            <w:tcBorders>
              <w:top w:val="dotted" w:sz="4" w:space="0" w:color="auto"/>
              <w:bottom w:val="single" w:sz="4" w:space="0" w:color="auto"/>
            </w:tcBorders>
            <w:shd w:val="clear" w:color="auto" w:fill="auto"/>
            <w:vAlign w:val="bottom"/>
          </w:tcPr>
          <w:p w14:paraId="386ACB8E" w14:textId="77777777" w:rsidR="00F626C6" w:rsidRPr="00D32177" w:rsidRDefault="00F626C6" w:rsidP="00B969CC">
            <w:pPr>
              <w:ind w:right="-38"/>
              <w:jc w:val="right"/>
              <w:rPr>
                <w:b/>
                <w:sz w:val="12"/>
                <w:szCs w:val="12"/>
              </w:rPr>
            </w:pPr>
            <w:r w:rsidRPr="00D32177">
              <w:rPr>
                <w:b/>
                <w:sz w:val="12"/>
                <w:szCs w:val="12"/>
              </w:rPr>
              <w:t>1.475.989</w:t>
            </w:r>
          </w:p>
        </w:tc>
        <w:tc>
          <w:tcPr>
            <w:tcW w:w="429" w:type="pct"/>
            <w:shd w:val="clear" w:color="auto" w:fill="auto"/>
            <w:vAlign w:val="bottom"/>
          </w:tcPr>
          <w:p w14:paraId="740FD82E" w14:textId="77777777" w:rsidR="00F626C6" w:rsidRPr="00D32177" w:rsidRDefault="00F626C6" w:rsidP="00B969CC">
            <w:pPr>
              <w:ind w:right="-38"/>
              <w:jc w:val="right"/>
              <w:rPr>
                <w:b/>
                <w:sz w:val="12"/>
                <w:szCs w:val="12"/>
              </w:rPr>
            </w:pPr>
            <w:r w:rsidRPr="00D32177">
              <w:rPr>
                <w:b/>
                <w:sz w:val="12"/>
                <w:szCs w:val="12"/>
              </w:rPr>
              <w:t>524.275</w:t>
            </w:r>
          </w:p>
        </w:tc>
        <w:tc>
          <w:tcPr>
            <w:tcW w:w="429" w:type="pct"/>
            <w:tcBorders>
              <w:top w:val="dotted" w:sz="4" w:space="0" w:color="auto"/>
              <w:bottom w:val="single" w:sz="4" w:space="0" w:color="auto"/>
            </w:tcBorders>
            <w:shd w:val="clear" w:color="auto" w:fill="auto"/>
            <w:vAlign w:val="bottom"/>
          </w:tcPr>
          <w:p w14:paraId="1EE5557F" w14:textId="77777777" w:rsidR="00F626C6" w:rsidRPr="00D32177" w:rsidRDefault="00F626C6" w:rsidP="00B969CC">
            <w:pPr>
              <w:ind w:right="-38"/>
              <w:jc w:val="right"/>
              <w:rPr>
                <w:b/>
                <w:sz w:val="12"/>
                <w:szCs w:val="12"/>
              </w:rPr>
            </w:pPr>
            <w:r w:rsidRPr="00D32177">
              <w:rPr>
                <w:b/>
                <w:sz w:val="12"/>
                <w:szCs w:val="12"/>
              </w:rPr>
              <w:t>563.948</w:t>
            </w:r>
          </w:p>
        </w:tc>
        <w:tc>
          <w:tcPr>
            <w:tcW w:w="429" w:type="pct"/>
            <w:tcBorders>
              <w:top w:val="dotted" w:sz="4" w:space="0" w:color="auto"/>
              <w:bottom w:val="single" w:sz="4" w:space="0" w:color="auto"/>
            </w:tcBorders>
            <w:shd w:val="clear" w:color="auto" w:fill="auto"/>
            <w:vAlign w:val="bottom"/>
          </w:tcPr>
          <w:p w14:paraId="5F0DBB7B" w14:textId="77777777" w:rsidR="00F626C6" w:rsidRPr="00D32177" w:rsidRDefault="00F626C6" w:rsidP="00B969CC">
            <w:pPr>
              <w:ind w:right="-38"/>
              <w:jc w:val="right"/>
              <w:rPr>
                <w:b/>
                <w:sz w:val="12"/>
                <w:szCs w:val="12"/>
              </w:rPr>
            </w:pPr>
            <w:r w:rsidRPr="00D32177">
              <w:rPr>
                <w:b/>
                <w:sz w:val="12"/>
                <w:szCs w:val="12"/>
              </w:rPr>
              <w:t>10.175.565</w:t>
            </w:r>
          </w:p>
        </w:tc>
        <w:tc>
          <w:tcPr>
            <w:tcW w:w="429" w:type="pct"/>
            <w:shd w:val="clear" w:color="auto" w:fill="auto"/>
            <w:vAlign w:val="bottom"/>
          </w:tcPr>
          <w:p w14:paraId="2CDE4F6D" w14:textId="77777777" w:rsidR="00F626C6" w:rsidRPr="00D32177" w:rsidRDefault="00F626C6" w:rsidP="00B969CC">
            <w:pPr>
              <w:ind w:right="-38"/>
              <w:jc w:val="right"/>
              <w:rPr>
                <w:b/>
                <w:sz w:val="12"/>
                <w:szCs w:val="12"/>
              </w:rPr>
            </w:pPr>
            <w:r w:rsidRPr="00D32177">
              <w:rPr>
                <w:b/>
                <w:sz w:val="12"/>
                <w:szCs w:val="12"/>
              </w:rPr>
              <w:t>-</w:t>
            </w:r>
          </w:p>
        </w:tc>
        <w:tc>
          <w:tcPr>
            <w:tcW w:w="429" w:type="pct"/>
            <w:tcBorders>
              <w:top w:val="dotted" w:sz="4" w:space="0" w:color="auto"/>
              <w:bottom w:val="single" w:sz="4" w:space="0" w:color="auto"/>
            </w:tcBorders>
            <w:shd w:val="clear" w:color="auto" w:fill="auto"/>
            <w:vAlign w:val="bottom"/>
          </w:tcPr>
          <w:p w14:paraId="6799D818" w14:textId="6821EE26" w:rsidR="00F626C6" w:rsidRPr="00D32177" w:rsidRDefault="006F0754" w:rsidP="00B969CC">
            <w:pPr>
              <w:ind w:right="-38"/>
              <w:jc w:val="right"/>
              <w:rPr>
                <w:b/>
                <w:sz w:val="12"/>
                <w:szCs w:val="12"/>
              </w:rPr>
            </w:pPr>
            <w:r w:rsidRPr="00D32177">
              <w:rPr>
                <w:b/>
                <w:sz w:val="12"/>
                <w:szCs w:val="12"/>
              </w:rPr>
              <w:t>77.933.7</w:t>
            </w:r>
            <w:r w:rsidR="00F626C6" w:rsidRPr="00D32177">
              <w:rPr>
                <w:b/>
                <w:sz w:val="12"/>
                <w:szCs w:val="12"/>
              </w:rPr>
              <w:t>97</w:t>
            </w:r>
          </w:p>
        </w:tc>
      </w:tr>
    </w:tbl>
    <w:p w14:paraId="73F905A0" w14:textId="77777777" w:rsidR="003E0B99" w:rsidRPr="002F30E2" w:rsidRDefault="003E0B99" w:rsidP="00B207FE">
      <w:pPr>
        <w:pStyle w:val="BodyTextIndent"/>
        <w:ind w:left="851" w:hanging="851"/>
        <w:rPr>
          <w:rFonts w:eastAsia="Arial Unicode MS"/>
          <w:sz w:val="20"/>
          <w:szCs w:val="18"/>
        </w:rPr>
      </w:pPr>
    </w:p>
    <w:p w14:paraId="091F982B" w14:textId="06200E8C" w:rsidR="00C04FC2" w:rsidRPr="002F30E2" w:rsidRDefault="00C04FC2" w:rsidP="00212364">
      <w:pPr>
        <w:pStyle w:val="BodyTextIndent"/>
        <w:tabs>
          <w:tab w:val="left" w:pos="1276"/>
        </w:tabs>
        <w:ind w:left="1276" w:hanging="425"/>
        <w:rPr>
          <w:b/>
          <w:sz w:val="20"/>
          <w:szCs w:val="16"/>
        </w:rPr>
      </w:pPr>
      <w:r w:rsidRPr="002F30E2">
        <w:rPr>
          <w:rFonts w:eastAsia="Arial Unicode MS"/>
          <w:sz w:val="16"/>
          <w:szCs w:val="14"/>
          <w:vertAlign w:val="superscript"/>
        </w:rPr>
        <w:t>(*)</w:t>
      </w:r>
      <w:r w:rsidRPr="002F30E2">
        <w:rPr>
          <w:rFonts w:eastAsia="Arial Unicode MS"/>
          <w:sz w:val="16"/>
          <w:szCs w:val="18"/>
        </w:rPr>
        <w:t xml:space="preserve"> </w:t>
      </w:r>
      <w:r w:rsidR="00B207FE" w:rsidRPr="002F30E2">
        <w:rPr>
          <w:rFonts w:eastAsia="Arial Unicode MS"/>
          <w:sz w:val="16"/>
          <w:szCs w:val="18"/>
        </w:rPr>
        <w:tab/>
      </w:r>
      <w:r w:rsidRPr="002F30E2">
        <w:rPr>
          <w:rFonts w:eastAsia="Arial Unicode MS"/>
          <w:sz w:val="16"/>
          <w:szCs w:val="18"/>
        </w:rPr>
        <w:t>31 Aralık 2021 tarihi itibarıyla 100.220 TL TCMB Kur Korumalı Katılma Hesabı ve 926.005 TL Hazine Kur Korumalı Katılma Hesabı ürünlerine ilişkin tutarları içermektedir.</w:t>
      </w:r>
    </w:p>
    <w:p w14:paraId="0C84392D" w14:textId="77777777" w:rsidR="00FC205E" w:rsidRPr="002F30E2" w:rsidRDefault="00FC205E" w:rsidP="00F3617D">
      <w:pPr>
        <w:tabs>
          <w:tab w:val="left" w:pos="540"/>
        </w:tabs>
        <w:ind w:left="540" w:right="-179" w:hanging="540"/>
        <w:rPr>
          <w:b/>
        </w:rPr>
      </w:pPr>
      <w:r w:rsidRPr="002F30E2">
        <w:rPr>
          <w:b/>
        </w:rPr>
        <w:br w:type="page"/>
      </w:r>
    </w:p>
    <w:p w14:paraId="479230B7" w14:textId="57A0C485" w:rsidR="00167D71" w:rsidRPr="002F30E2" w:rsidRDefault="00EE2377" w:rsidP="003B266C">
      <w:pPr>
        <w:tabs>
          <w:tab w:val="left" w:pos="540"/>
        </w:tabs>
        <w:spacing w:line="233" w:lineRule="auto"/>
        <w:ind w:left="540" w:right="-179" w:hanging="540"/>
        <w:jc w:val="both"/>
        <w:rPr>
          <w:b/>
        </w:rPr>
      </w:pPr>
      <w:r w:rsidRPr="002F30E2">
        <w:rPr>
          <w:b/>
        </w:rPr>
        <w:lastRenderedPageBreak/>
        <w:t>KONSOLİDE FİNANSAL TABLOLARA İLİŞKİN AÇIKLAMA VE DİPNOTLAR (Devamı)</w:t>
      </w:r>
    </w:p>
    <w:p w14:paraId="4E63AD41" w14:textId="77777777" w:rsidR="00167D71" w:rsidRPr="002F30E2" w:rsidRDefault="00167D71" w:rsidP="003B266C">
      <w:pPr>
        <w:spacing w:line="233" w:lineRule="auto"/>
        <w:ind w:left="851" w:hanging="851"/>
        <w:jc w:val="both"/>
        <w:rPr>
          <w:rFonts w:eastAsia="Arial Unicode MS"/>
        </w:rPr>
      </w:pPr>
    </w:p>
    <w:p w14:paraId="60FA691C" w14:textId="1806149C" w:rsidR="00167D71" w:rsidRPr="002F30E2" w:rsidRDefault="00EE2377" w:rsidP="003B266C">
      <w:pPr>
        <w:tabs>
          <w:tab w:val="left" w:pos="851"/>
        </w:tabs>
        <w:spacing w:line="233" w:lineRule="auto"/>
        <w:ind w:left="851" w:hanging="851"/>
        <w:jc w:val="both"/>
        <w:rPr>
          <w:b/>
        </w:rPr>
      </w:pPr>
      <w:r w:rsidRPr="002F30E2">
        <w:rPr>
          <w:rFonts w:eastAsia="Arial Unicode MS"/>
          <w:b/>
          <w:bCs/>
        </w:rPr>
        <w:t>II.</w:t>
      </w:r>
      <w:r w:rsidRPr="002F30E2">
        <w:rPr>
          <w:rFonts w:eastAsia="Arial Unicode MS"/>
          <w:b/>
          <w:bCs/>
        </w:rPr>
        <w:tab/>
      </w:r>
      <w:r w:rsidR="000D26AB" w:rsidRPr="002F30E2">
        <w:rPr>
          <w:b/>
        </w:rPr>
        <w:t>KONSOLİDE</w:t>
      </w:r>
      <w:r w:rsidR="000D26AB" w:rsidRPr="002F30E2">
        <w:rPr>
          <w:rFonts w:eastAsia="Arial Unicode MS"/>
          <w:b/>
          <w:bCs/>
        </w:rPr>
        <w:t xml:space="preserve"> </w:t>
      </w:r>
      <w:r w:rsidRPr="002F30E2">
        <w:rPr>
          <w:rFonts w:eastAsia="Arial Unicode MS"/>
          <w:b/>
          <w:bCs/>
        </w:rPr>
        <w:t>BİLANÇONUN PASİF HESAPLARINA İLİŞKİN AÇIKLAMA VE</w:t>
      </w:r>
      <w:r w:rsidRPr="002F30E2">
        <w:rPr>
          <w:b/>
        </w:rPr>
        <w:t xml:space="preserve"> DİPNOTLAR (Devamı)</w:t>
      </w:r>
    </w:p>
    <w:p w14:paraId="019F307E" w14:textId="77777777" w:rsidR="00167D71" w:rsidRPr="002F30E2" w:rsidRDefault="00167D71" w:rsidP="003B266C">
      <w:pPr>
        <w:spacing w:line="233" w:lineRule="auto"/>
        <w:jc w:val="both"/>
        <w:rPr>
          <w:rFonts w:eastAsia="Arial Unicode MS"/>
        </w:rPr>
      </w:pPr>
    </w:p>
    <w:p w14:paraId="5313F2AB" w14:textId="6E5E6D24" w:rsidR="00167D71" w:rsidRPr="002F30E2" w:rsidRDefault="003104B9" w:rsidP="003B266C">
      <w:pPr>
        <w:spacing w:line="233" w:lineRule="auto"/>
        <w:ind w:left="1276" w:hanging="425"/>
        <w:jc w:val="both"/>
        <w:rPr>
          <w:rFonts w:eastAsia="Arial Unicode MS"/>
          <w:b/>
          <w:bCs/>
        </w:rPr>
      </w:pPr>
      <w:r w:rsidRPr="002F30E2">
        <w:rPr>
          <w:rFonts w:eastAsia="Arial Unicode MS"/>
          <w:b/>
          <w:bCs/>
        </w:rPr>
        <w:t>a.</w:t>
      </w:r>
      <w:r w:rsidR="00DA5882" w:rsidRPr="002F30E2">
        <w:rPr>
          <w:rFonts w:eastAsia="Arial Unicode MS"/>
          <w:b/>
          <w:bCs/>
        </w:rPr>
        <w:t>2</w:t>
      </w:r>
      <w:r w:rsidR="00EE2377" w:rsidRPr="002F30E2">
        <w:rPr>
          <w:rFonts w:eastAsia="Arial Unicode MS"/>
          <w:b/>
          <w:bCs/>
        </w:rPr>
        <w:t>)</w:t>
      </w:r>
      <w:r w:rsidR="00582D3C" w:rsidRPr="002F30E2">
        <w:rPr>
          <w:rFonts w:eastAsia="Arial Unicode MS"/>
          <w:b/>
          <w:bCs/>
        </w:rPr>
        <w:tab/>
      </w:r>
      <w:r w:rsidR="00607911" w:rsidRPr="002F30E2">
        <w:rPr>
          <w:rFonts w:eastAsia="Arial Unicode MS"/>
          <w:b/>
          <w:bCs/>
        </w:rPr>
        <w:t>Sigorta limitini aşan tutarlar</w:t>
      </w:r>
    </w:p>
    <w:p w14:paraId="3F5159FF" w14:textId="77777777" w:rsidR="00167D71" w:rsidRPr="002F30E2" w:rsidRDefault="00167D71" w:rsidP="003B266C">
      <w:pPr>
        <w:spacing w:line="233" w:lineRule="auto"/>
        <w:ind w:left="1276" w:hanging="425"/>
        <w:jc w:val="both"/>
        <w:rPr>
          <w:rFonts w:eastAsia="Arial Unicode MS"/>
        </w:rPr>
      </w:pPr>
    </w:p>
    <w:p w14:paraId="2EF662B4" w14:textId="37F4F13A" w:rsidR="00167D71" w:rsidRPr="002F30E2" w:rsidRDefault="003104B9" w:rsidP="003B266C">
      <w:pPr>
        <w:spacing w:line="233" w:lineRule="auto"/>
        <w:ind w:left="1276" w:hanging="425"/>
        <w:jc w:val="both"/>
        <w:rPr>
          <w:rFonts w:eastAsia="Arial Unicode MS"/>
          <w:b/>
          <w:bCs/>
        </w:rPr>
      </w:pPr>
      <w:bookmarkStart w:id="67" w:name="OLE_LINK172"/>
      <w:r w:rsidRPr="002F30E2">
        <w:rPr>
          <w:rFonts w:eastAsia="Arial Unicode MS"/>
          <w:b/>
          <w:bCs/>
        </w:rPr>
        <w:t>i.</w:t>
      </w:r>
      <w:r w:rsidR="00582D3C" w:rsidRPr="002F30E2">
        <w:rPr>
          <w:rFonts w:eastAsia="Arial Unicode MS"/>
          <w:b/>
          <w:bCs/>
        </w:rPr>
        <w:tab/>
      </w:r>
      <w:r w:rsidR="00F33132" w:rsidRPr="002F30E2">
        <w:rPr>
          <w:rFonts w:eastAsia="Arial Unicode MS"/>
          <w:b/>
          <w:bCs/>
        </w:rPr>
        <w:t>Katılım bankaları için sigorta kapsamında bulunan ve sigorta limitini aşan gerçek kişilerin ticari işlemlere konu olmayan özel cari ve katıl</w:t>
      </w:r>
      <w:r w:rsidR="00607911" w:rsidRPr="002F30E2">
        <w:rPr>
          <w:rFonts w:eastAsia="Arial Unicode MS"/>
          <w:b/>
          <w:bCs/>
        </w:rPr>
        <w:t>ma hesaplarına ilişkin bilgiler</w:t>
      </w:r>
      <w:r w:rsidR="00EE2377" w:rsidRPr="002F30E2">
        <w:rPr>
          <w:rFonts w:eastAsia="Arial Unicode MS"/>
          <w:b/>
          <w:bCs/>
        </w:rPr>
        <w:t xml:space="preserve"> </w:t>
      </w:r>
    </w:p>
    <w:p w14:paraId="3D356FC7" w14:textId="77777777" w:rsidR="00167D71" w:rsidRPr="002F30E2" w:rsidRDefault="00167D71" w:rsidP="003B266C">
      <w:pPr>
        <w:spacing w:line="233" w:lineRule="auto"/>
        <w:ind w:left="851"/>
        <w:jc w:val="both"/>
        <w:rPr>
          <w:rFonts w:eastAsia="Arial Unicode MS"/>
        </w:rPr>
      </w:pPr>
    </w:p>
    <w:bookmarkEnd w:id="67"/>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57"/>
        <w:gridCol w:w="1045"/>
        <w:gridCol w:w="1047"/>
        <w:gridCol w:w="1047"/>
        <w:gridCol w:w="1045"/>
      </w:tblGrid>
      <w:tr w:rsidR="00313F77" w:rsidRPr="002F30E2" w14:paraId="080C975B" w14:textId="77777777" w:rsidTr="006F0754">
        <w:trPr>
          <w:trHeight w:val="57"/>
        </w:trPr>
        <w:tc>
          <w:tcPr>
            <w:tcW w:w="2462" w:type="pct"/>
            <w:vMerge w:val="restart"/>
            <w:tcBorders>
              <w:top w:val="single" w:sz="4" w:space="0" w:color="auto"/>
            </w:tcBorders>
          </w:tcPr>
          <w:p w14:paraId="460DFDB5" w14:textId="77777777" w:rsidR="00A07FF2" w:rsidRPr="002F30E2" w:rsidRDefault="00A07FF2" w:rsidP="003B266C">
            <w:pPr>
              <w:pStyle w:val="Heading9"/>
              <w:keepNext w:val="0"/>
              <w:widowControl w:val="0"/>
              <w:spacing w:line="233" w:lineRule="auto"/>
              <w:ind w:hanging="76"/>
              <w:rPr>
                <w:sz w:val="16"/>
              </w:rPr>
            </w:pPr>
          </w:p>
          <w:p w14:paraId="21CAEF7C" w14:textId="77777777" w:rsidR="00A07FF2" w:rsidRPr="002F30E2" w:rsidRDefault="00A07FF2" w:rsidP="003B266C">
            <w:pPr>
              <w:pStyle w:val="Heading9"/>
              <w:keepNext w:val="0"/>
              <w:widowControl w:val="0"/>
              <w:spacing w:line="233" w:lineRule="auto"/>
              <w:ind w:hanging="76"/>
              <w:rPr>
                <w:rFonts w:eastAsia="Arial Unicode MS"/>
                <w:sz w:val="16"/>
              </w:rPr>
            </w:pPr>
          </w:p>
        </w:tc>
        <w:tc>
          <w:tcPr>
            <w:tcW w:w="634" w:type="pct"/>
            <w:tcBorders>
              <w:top w:val="single" w:sz="4" w:space="0" w:color="auto"/>
            </w:tcBorders>
            <w:vAlign w:val="bottom"/>
          </w:tcPr>
          <w:p w14:paraId="01521CA7" w14:textId="77777777" w:rsidR="00A07FF2" w:rsidRPr="002F30E2" w:rsidRDefault="00A07FF2" w:rsidP="003B266C">
            <w:pPr>
              <w:widowControl w:val="0"/>
              <w:spacing w:line="233" w:lineRule="auto"/>
              <w:ind w:right="-48"/>
              <w:jc w:val="right"/>
              <w:rPr>
                <w:b/>
                <w:sz w:val="16"/>
                <w:szCs w:val="16"/>
              </w:rPr>
            </w:pPr>
            <w:r w:rsidRPr="002F30E2">
              <w:rPr>
                <w:b/>
                <w:sz w:val="16"/>
                <w:szCs w:val="16"/>
              </w:rPr>
              <w:t>Sigorta</w:t>
            </w:r>
          </w:p>
          <w:p w14:paraId="4621D369" w14:textId="77777777" w:rsidR="00A07FF2" w:rsidRPr="002F30E2" w:rsidRDefault="00A07FF2" w:rsidP="003B266C">
            <w:pPr>
              <w:widowControl w:val="0"/>
              <w:spacing w:line="233" w:lineRule="auto"/>
              <w:ind w:right="-48"/>
              <w:jc w:val="right"/>
              <w:rPr>
                <w:b/>
                <w:sz w:val="16"/>
                <w:szCs w:val="16"/>
              </w:rPr>
            </w:pPr>
            <w:r w:rsidRPr="002F30E2">
              <w:rPr>
                <w:b/>
                <w:sz w:val="16"/>
                <w:szCs w:val="16"/>
              </w:rPr>
              <w:t>Kapsamında Bulunan</w:t>
            </w:r>
          </w:p>
        </w:tc>
        <w:tc>
          <w:tcPr>
            <w:tcW w:w="635" w:type="pct"/>
            <w:tcBorders>
              <w:top w:val="single" w:sz="4" w:space="0" w:color="auto"/>
            </w:tcBorders>
            <w:vAlign w:val="bottom"/>
          </w:tcPr>
          <w:p w14:paraId="1AB84B73" w14:textId="77777777" w:rsidR="00A07FF2" w:rsidRPr="002F30E2" w:rsidRDefault="00A07FF2" w:rsidP="003B266C">
            <w:pPr>
              <w:widowControl w:val="0"/>
              <w:spacing w:line="233" w:lineRule="auto"/>
              <w:ind w:right="-48"/>
              <w:jc w:val="right"/>
              <w:rPr>
                <w:b/>
                <w:sz w:val="16"/>
                <w:szCs w:val="16"/>
              </w:rPr>
            </w:pPr>
            <w:r w:rsidRPr="002F30E2">
              <w:rPr>
                <w:b/>
                <w:sz w:val="16"/>
                <w:szCs w:val="16"/>
              </w:rPr>
              <w:t>Sigorta</w:t>
            </w:r>
          </w:p>
          <w:p w14:paraId="2B3333B9" w14:textId="77777777" w:rsidR="00A07FF2" w:rsidRPr="002F30E2" w:rsidRDefault="00A07FF2" w:rsidP="003B266C">
            <w:pPr>
              <w:widowControl w:val="0"/>
              <w:spacing w:line="233" w:lineRule="auto"/>
              <w:ind w:right="-48"/>
              <w:jc w:val="right"/>
              <w:rPr>
                <w:b/>
                <w:sz w:val="16"/>
                <w:szCs w:val="16"/>
              </w:rPr>
            </w:pPr>
            <w:r w:rsidRPr="002F30E2">
              <w:rPr>
                <w:b/>
                <w:sz w:val="16"/>
                <w:szCs w:val="16"/>
              </w:rPr>
              <w:t>Kapsamında Bulunan</w:t>
            </w:r>
          </w:p>
        </w:tc>
        <w:tc>
          <w:tcPr>
            <w:tcW w:w="635" w:type="pct"/>
            <w:tcBorders>
              <w:top w:val="single" w:sz="4" w:space="0" w:color="auto"/>
            </w:tcBorders>
            <w:vAlign w:val="bottom"/>
          </w:tcPr>
          <w:p w14:paraId="66541BD8" w14:textId="77777777" w:rsidR="00D343DF" w:rsidRPr="002F30E2" w:rsidRDefault="00D343DF" w:rsidP="003B266C">
            <w:pPr>
              <w:widowControl w:val="0"/>
              <w:spacing w:line="233" w:lineRule="auto"/>
              <w:ind w:right="-48"/>
              <w:jc w:val="right"/>
              <w:rPr>
                <w:b/>
                <w:sz w:val="16"/>
                <w:szCs w:val="16"/>
              </w:rPr>
            </w:pPr>
            <w:r w:rsidRPr="002F30E2">
              <w:rPr>
                <w:b/>
                <w:sz w:val="16"/>
                <w:szCs w:val="16"/>
              </w:rPr>
              <w:t>Sigorta</w:t>
            </w:r>
          </w:p>
          <w:p w14:paraId="43BD0CED" w14:textId="77777777" w:rsidR="00A07FF2" w:rsidRPr="002F30E2" w:rsidRDefault="00D343DF" w:rsidP="003B266C">
            <w:pPr>
              <w:widowControl w:val="0"/>
              <w:spacing w:line="233" w:lineRule="auto"/>
              <w:ind w:right="-48"/>
              <w:jc w:val="right"/>
              <w:rPr>
                <w:b/>
                <w:sz w:val="16"/>
                <w:szCs w:val="16"/>
              </w:rPr>
            </w:pPr>
            <w:r w:rsidRPr="002F30E2">
              <w:rPr>
                <w:b/>
                <w:sz w:val="16"/>
                <w:szCs w:val="16"/>
              </w:rPr>
              <w:t>Limitini Aşan</w:t>
            </w:r>
          </w:p>
        </w:tc>
        <w:tc>
          <w:tcPr>
            <w:tcW w:w="634" w:type="pct"/>
            <w:tcBorders>
              <w:top w:val="single" w:sz="4" w:space="0" w:color="auto"/>
            </w:tcBorders>
            <w:noWrap/>
            <w:vAlign w:val="bottom"/>
          </w:tcPr>
          <w:p w14:paraId="46A5C9AC" w14:textId="77777777" w:rsidR="00A07FF2" w:rsidRPr="002F30E2" w:rsidRDefault="00A07FF2" w:rsidP="003B266C">
            <w:pPr>
              <w:widowControl w:val="0"/>
              <w:spacing w:line="233" w:lineRule="auto"/>
              <w:ind w:right="-48"/>
              <w:jc w:val="right"/>
              <w:rPr>
                <w:b/>
                <w:sz w:val="16"/>
                <w:szCs w:val="16"/>
              </w:rPr>
            </w:pPr>
            <w:r w:rsidRPr="002F30E2">
              <w:rPr>
                <w:b/>
                <w:sz w:val="16"/>
                <w:szCs w:val="16"/>
              </w:rPr>
              <w:t>Sigorta</w:t>
            </w:r>
          </w:p>
          <w:p w14:paraId="6136A2B3" w14:textId="77777777" w:rsidR="00A07FF2" w:rsidRPr="002F30E2" w:rsidRDefault="00A07FF2" w:rsidP="003B266C">
            <w:pPr>
              <w:widowControl w:val="0"/>
              <w:spacing w:line="233" w:lineRule="auto"/>
              <w:ind w:right="-48"/>
              <w:jc w:val="right"/>
              <w:rPr>
                <w:b/>
                <w:sz w:val="16"/>
                <w:szCs w:val="16"/>
              </w:rPr>
            </w:pPr>
            <w:r w:rsidRPr="002F30E2">
              <w:rPr>
                <w:b/>
                <w:sz w:val="16"/>
                <w:szCs w:val="16"/>
              </w:rPr>
              <w:t>Limitini Aşan</w:t>
            </w:r>
          </w:p>
        </w:tc>
      </w:tr>
      <w:tr w:rsidR="00313F77" w:rsidRPr="002F30E2" w14:paraId="3D3DB7AA" w14:textId="77777777" w:rsidTr="006F0754">
        <w:trPr>
          <w:trHeight w:val="57"/>
        </w:trPr>
        <w:tc>
          <w:tcPr>
            <w:tcW w:w="2462" w:type="pct"/>
            <w:vMerge/>
          </w:tcPr>
          <w:p w14:paraId="661727DE" w14:textId="77777777" w:rsidR="00432D6C" w:rsidRPr="002F30E2" w:rsidRDefault="00432D6C" w:rsidP="003B266C">
            <w:pPr>
              <w:widowControl w:val="0"/>
              <w:spacing w:line="233" w:lineRule="auto"/>
              <w:ind w:hanging="76"/>
              <w:rPr>
                <w:rFonts w:eastAsia="Arial Unicode MS"/>
                <w:bCs/>
                <w:sz w:val="16"/>
                <w:szCs w:val="16"/>
              </w:rPr>
            </w:pPr>
          </w:p>
        </w:tc>
        <w:tc>
          <w:tcPr>
            <w:tcW w:w="634" w:type="pct"/>
            <w:vAlign w:val="bottom"/>
          </w:tcPr>
          <w:p w14:paraId="1E269E2F" w14:textId="77777777" w:rsidR="00432D6C" w:rsidRPr="002F30E2" w:rsidRDefault="00432D6C" w:rsidP="003B266C">
            <w:pPr>
              <w:widowControl w:val="0"/>
              <w:spacing w:line="233" w:lineRule="auto"/>
              <w:ind w:right="-48"/>
              <w:jc w:val="right"/>
              <w:rPr>
                <w:b/>
                <w:sz w:val="16"/>
                <w:szCs w:val="16"/>
              </w:rPr>
            </w:pPr>
            <w:r w:rsidRPr="002F30E2">
              <w:rPr>
                <w:b/>
                <w:sz w:val="16"/>
                <w:szCs w:val="16"/>
              </w:rPr>
              <w:t>Cari Dönem</w:t>
            </w:r>
          </w:p>
          <w:p w14:paraId="2E583A8C" w14:textId="2BEB0BC7" w:rsidR="00432D6C" w:rsidRPr="002F30E2" w:rsidRDefault="00B44B74" w:rsidP="003B266C">
            <w:pPr>
              <w:widowControl w:val="0"/>
              <w:spacing w:line="233" w:lineRule="auto"/>
              <w:ind w:right="-48"/>
              <w:jc w:val="right"/>
              <w:rPr>
                <w:b/>
                <w:sz w:val="16"/>
                <w:szCs w:val="16"/>
              </w:rPr>
            </w:pPr>
            <w:r w:rsidRPr="002F30E2">
              <w:rPr>
                <w:b/>
                <w:sz w:val="16"/>
                <w:szCs w:val="16"/>
              </w:rPr>
              <w:t>30.09.2022</w:t>
            </w:r>
          </w:p>
        </w:tc>
        <w:tc>
          <w:tcPr>
            <w:tcW w:w="635" w:type="pct"/>
            <w:vAlign w:val="bottom"/>
          </w:tcPr>
          <w:p w14:paraId="44C557F2" w14:textId="0BCCCDED" w:rsidR="00432D6C" w:rsidRPr="002F30E2" w:rsidRDefault="00432D6C" w:rsidP="003B266C">
            <w:pPr>
              <w:widowControl w:val="0"/>
              <w:spacing w:line="233" w:lineRule="auto"/>
              <w:ind w:right="-48"/>
              <w:jc w:val="right"/>
              <w:rPr>
                <w:b/>
                <w:sz w:val="16"/>
                <w:szCs w:val="16"/>
              </w:rPr>
            </w:pPr>
            <w:r w:rsidRPr="002F30E2">
              <w:rPr>
                <w:b/>
                <w:sz w:val="16"/>
                <w:szCs w:val="16"/>
              </w:rPr>
              <w:t xml:space="preserve">Önceki Dönem </w:t>
            </w:r>
            <w:r w:rsidR="003375F5" w:rsidRPr="002F30E2">
              <w:rPr>
                <w:b/>
                <w:sz w:val="16"/>
                <w:szCs w:val="16"/>
              </w:rPr>
              <w:t>31.12.2021</w:t>
            </w:r>
          </w:p>
        </w:tc>
        <w:tc>
          <w:tcPr>
            <w:tcW w:w="635" w:type="pct"/>
            <w:vAlign w:val="bottom"/>
          </w:tcPr>
          <w:p w14:paraId="055A4844" w14:textId="77777777" w:rsidR="00432D6C" w:rsidRPr="002F30E2" w:rsidRDefault="00432D6C" w:rsidP="003B266C">
            <w:pPr>
              <w:widowControl w:val="0"/>
              <w:spacing w:line="233" w:lineRule="auto"/>
              <w:ind w:right="-48"/>
              <w:jc w:val="right"/>
              <w:rPr>
                <w:b/>
                <w:sz w:val="16"/>
                <w:szCs w:val="16"/>
              </w:rPr>
            </w:pPr>
            <w:r w:rsidRPr="002F30E2">
              <w:rPr>
                <w:b/>
                <w:sz w:val="16"/>
                <w:szCs w:val="16"/>
              </w:rPr>
              <w:t>Cari Dönem</w:t>
            </w:r>
          </w:p>
          <w:p w14:paraId="5F0E5AB3" w14:textId="06E4A79B" w:rsidR="00432D6C" w:rsidRPr="002F30E2" w:rsidRDefault="00B44B74" w:rsidP="003B266C">
            <w:pPr>
              <w:widowControl w:val="0"/>
              <w:spacing w:line="233" w:lineRule="auto"/>
              <w:ind w:right="-48"/>
              <w:jc w:val="right"/>
              <w:rPr>
                <w:b/>
                <w:sz w:val="16"/>
                <w:szCs w:val="16"/>
              </w:rPr>
            </w:pPr>
            <w:r w:rsidRPr="002F30E2">
              <w:rPr>
                <w:b/>
                <w:sz w:val="16"/>
                <w:szCs w:val="16"/>
              </w:rPr>
              <w:t>30.09.2022</w:t>
            </w:r>
          </w:p>
        </w:tc>
        <w:tc>
          <w:tcPr>
            <w:tcW w:w="634" w:type="pct"/>
            <w:noWrap/>
            <w:vAlign w:val="bottom"/>
          </w:tcPr>
          <w:p w14:paraId="44BA6190" w14:textId="0C10FEEF" w:rsidR="00432D6C" w:rsidRPr="002F30E2" w:rsidRDefault="00432D6C" w:rsidP="003B266C">
            <w:pPr>
              <w:widowControl w:val="0"/>
              <w:spacing w:line="233" w:lineRule="auto"/>
              <w:ind w:right="-48"/>
              <w:jc w:val="right"/>
              <w:rPr>
                <w:b/>
                <w:sz w:val="16"/>
                <w:szCs w:val="16"/>
              </w:rPr>
            </w:pPr>
            <w:r w:rsidRPr="002F30E2">
              <w:rPr>
                <w:b/>
                <w:sz w:val="16"/>
                <w:szCs w:val="16"/>
              </w:rPr>
              <w:t xml:space="preserve">Önceki Dönem </w:t>
            </w:r>
            <w:r w:rsidR="003375F5" w:rsidRPr="002F30E2">
              <w:rPr>
                <w:b/>
                <w:sz w:val="16"/>
                <w:szCs w:val="16"/>
              </w:rPr>
              <w:t>31.12.2021</w:t>
            </w:r>
          </w:p>
        </w:tc>
      </w:tr>
      <w:tr w:rsidR="006F0754" w:rsidRPr="002F30E2" w14:paraId="0BB4C8DA" w14:textId="77777777" w:rsidTr="006F0754">
        <w:trPr>
          <w:trHeight w:val="57"/>
        </w:trPr>
        <w:tc>
          <w:tcPr>
            <w:tcW w:w="2462" w:type="pct"/>
            <w:noWrap/>
          </w:tcPr>
          <w:p w14:paraId="2A959747" w14:textId="2480E3B8" w:rsidR="006F0754" w:rsidRPr="002F30E2" w:rsidRDefault="006F0754" w:rsidP="006F0754">
            <w:pPr>
              <w:widowControl w:val="0"/>
              <w:spacing w:line="233" w:lineRule="auto"/>
              <w:ind w:hanging="76"/>
              <w:rPr>
                <w:sz w:val="16"/>
                <w:szCs w:val="16"/>
              </w:rPr>
            </w:pPr>
            <w:r w:rsidRPr="002F30E2">
              <w:rPr>
                <w:sz w:val="16"/>
                <w:szCs w:val="16"/>
              </w:rPr>
              <w:t>Gerçek Kişileri</w:t>
            </w:r>
            <w:r w:rsidR="001C0B62" w:rsidRPr="002F30E2">
              <w:rPr>
                <w:sz w:val="16"/>
                <w:szCs w:val="16"/>
              </w:rPr>
              <w:t>n Ticari İşlemlere Konu Olmayan</w:t>
            </w:r>
          </w:p>
          <w:p w14:paraId="03BBD33F" w14:textId="5154DE2C" w:rsidR="006F0754" w:rsidRPr="002F30E2" w:rsidRDefault="006F0754" w:rsidP="00190491">
            <w:pPr>
              <w:widowControl w:val="0"/>
              <w:spacing w:line="233" w:lineRule="auto"/>
              <w:ind w:left="-82" w:right="1823" w:hanging="142"/>
              <w:rPr>
                <w:sz w:val="16"/>
                <w:szCs w:val="16"/>
              </w:rPr>
            </w:pPr>
            <w:r w:rsidRPr="002F30E2">
              <w:rPr>
                <w:sz w:val="16"/>
                <w:szCs w:val="16"/>
              </w:rPr>
              <w:t xml:space="preserve">   </w:t>
            </w:r>
            <w:r w:rsidR="00190491" w:rsidRPr="002F30E2">
              <w:rPr>
                <w:sz w:val="16"/>
                <w:szCs w:val="16"/>
              </w:rPr>
              <w:t xml:space="preserve"> </w:t>
            </w:r>
            <w:r w:rsidRPr="002F30E2">
              <w:rPr>
                <w:sz w:val="16"/>
                <w:szCs w:val="16"/>
              </w:rPr>
              <w:t>Özel Cari ve Katılma Hesapları</w:t>
            </w:r>
          </w:p>
        </w:tc>
        <w:tc>
          <w:tcPr>
            <w:tcW w:w="634" w:type="pct"/>
            <w:vAlign w:val="bottom"/>
          </w:tcPr>
          <w:p w14:paraId="57A3CD3C" w14:textId="60A5BC43" w:rsidR="006F0754" w:rsidRPr="002F30E2" w:rsidRDefault="006F0754" w:rsidP="006F0754">
            <w:pPr>
              <w:widowControl w:val="0"/>
              <w:spacing w:line="233" w:lineRule="auto"/>
              <w:ind w:right="-48"/>
              <w:jc w:val="right"/>
              <w:rPr>
                <w:sz w:val="16"/>
                <w:szCs w:val="16"/>
              </w:rPr>
            </w:pPr>
            <w:r w:rsidRPr="002F30E2">
              <w:rPr>
                <w:sz w:val="16"/>
                <w:szCs w:val="16"/>
              </w:rPr>
              <w:t>11.962.829</w:t>
            </w:r>
          </w:p>
        </w:tc>
        <w:tc>
          <w:tcPr>
            <w:tcW w:w="635" w:type="pct"/>
            <w:vAlign w:val="bottom"/>
          </w:tcPr>
          <w:p w14:paraId="42055D39" w14:textId="76AAC6CE" w:rsidR="006F0754" w:rsidRPr="002F30E2" w:rsidRDefault="006F0754" w:rsidP="006F0754">
            <w:pPr>
              <w:widowControl w:val="0"/>
              <w:spacing w:line="233" w:lineRule="auto"/>
              <w:ind w:right="-48"/>
              <w:jc w:val="right"/>
              <w:rPr>
                <w:sz w:val="16"/>
                <w:szCs w:val="16"/>
              </w:rPr>
            </w:pPr>
            <w:r w:rsidRPr="002F30E2">
              <w:rPr>
                <w:sz w:val="16"/>
                <w:szCs w:val="16"/>
              </w:rPr>
              <w:t>7.959.088</w:t>
            </w:r>
          </w:p>
        </w:tc>
        <w:tc>
          <w:tcPr>
            <w:tcW w:w="635" w:type="pct"/>
            <w:vAlign w:val="bottom"/>
          </w:tcPr>
          <w:p w14:paraId="62D63928" w14:textId="3593311C" w:rsidR="006F0754" w:rsidRPr="002F30E2" w:rsidRDefault="006F0754" w:rsidP="006F0754">
            <w:pPr>
              <w:widowControl w:val="0"/>
              <w:spacing w:line="233" w:lineRule="auto"/>
              <w:ind w:right="-48"/>
              <w:jc w:val="right"/>
              <w:rPr>
                <w:sz w:val="16"/>
                <w:szCs w:val="16"/>
              </w:rPr>
            </w:pPr>
            <w:r w:rsidRPr="002F30E2">
              <w:rPr>
                <w:sz w:val="16"/>
                <w:szCs w:val="16"/>
              </w:rPr>
              <w:t>41.679.972</w:t>
            </w:r>
          </w:p>
        </w:tc>
        <w:tc>
          <w:tcPr>
            <w:tcW w:w="634" w:type="pct"/>
            <w:noWrap/>
            <w:vAlign w:val="bottom"/>
          </w:tcPr>
          <w:p w14:paraId="4F5BB17C" w14:textId="45CDDE5A" w:rsidR="006F0754" w:rsidRPr="002F30E2" w:rsidRDefault="006F0754" w:rsidP="006F0754">
            <w:pPr>
              <w:widowControl w:val="0"/>
              <w:spacing w:line="233" w:lineRule="auto"/>
              <w:ind w:right="-48"/>
              <w:jc w:val="right"/>
              <w:rPr>
                <w:sz w:val="16"/>
                <w:szCs w:val="16"/>
              </w:rPr>
            </w:pPr>
            <w:r w:rsidRPr="002F30E2">
              <w:rPr>
                <w:sz w:val="16"/>
                <w:szCs w:val="16"/>
              </w:rPr>
              <w:t>21.375.856</w:t>
            </w:r>
          </w:p>
        </w:tc>
      </w:tr>
      <w:tr w:rsidR="006F0754" w:rsidRPr="002F30E2" w14:paraId="5716AC22" w14:textId="77777777" w:rsidTr="006F0754">
        <w:trPr>
          <w:trHeight w:val="57"/>
        </w:trPr>
        <w:tc>
          <w:tcPr>
            <w:tcW w:w="2462" w:type="pct"/>
            <w:noWrap/>
          </w:tcPr>
          <w:p w14:paraId="318A0EC4" w14:textId="77777777" w:rsidR="006F0754" w:rsidRPr="002F30E2" w:rsidRDefault="006F0754" w:rsidP="00190491">
            <w:pPr>
              <w:widowControl w:val="0"/>
              <w:spacing w:line="233" w:lineRule="auto"/>
              <w:ind w:left="208" w:hanging="7"/>
              <w:rPr>
                <w:sz w:val="16"/>
                <w:szCs w:val="16"/>
              </w:rPr>
            </w:pPr>
            <w:r w:rsidRPr="002F30E2">
              <w:rPr>
                <w:sz w:val="16"/>
                <w:szCs w:val="16"/>
              </w:rPr>
              <w:t>Türk Parası Cinsinden Hesaplar</w:t>
            </w:r>
          </w:p>
        </w:tc>
        <w:tc>
          <w:tcPr>
            <w:tcW w:w="634" w:type="pct"/>
          </w:tcPr>
          <w:p w14:paraId="18653831" w14:textId="5BE0F298" w:rsidR="006F0754" w:rsidRPr="002F30E2" w:rsidRDefault="006F0754" w:rsidP="006F0754">
            <w:pPr>
              <w:widowControl w:val="0"/>
              <w:spacing w:line="233" w:lineRule="auto"/>
              <w:ind w:right="-48"/>
              <w:jc w:val="right"/>
              <w:rPr>
                <w:sz w:val="16"/>
                <w:szCs w:val="16"/>
              </w:rPr>
            </w:pPr>
            <w:r w:rsidRPr="002F30E2">
              <w:rPr>
                <w:sz w:val="16"/>
                <w:szCs w:val="16"/>
              </w:rPr>
              <w:t>6.664.712</w:t>
            </w:r>
          </w:p>
        </w:tc>
        <w:tc>
          <w:tcPr>
            <w:tcW w:w="635" w:type="pct"/>
          </w:tcPr>
          <w:p w14:paraId="7E29721C" w14:textId="759B5E8D" w:rsidR="006F0754" w:rsidRPr="002F30E2" w:rsidRDefault="006F0754" w:rsidP="006F0754">
            <w:pPr>
              <w:widowControl w:val="0"/>
              <w:spacing w:line="233" w:lineRule="auto"/>
              <w:ind w:right="-48"/>
              <w:jc w:val="right"/>
              <w:rPr>
                <w:sz w:val="16"/>
                <w:szCs w:val="16"/>
              </w:rPr>
            </w:pPr>
            <w:r w:rsidRPr="002F30E2">
              <w:rPr>
                <w:sz w:val="16"/>
                <w:szCs w:val="16"/>
              </w:rPr>
              <w:t xml:space="preserve">4.068.648 </w:t>
            </w:r>
          </w:p>
        </w:tc>
        <w:tc>
          <w:tcPr>
            <w:tcW w:w="635" w:type="pct"/>
          </w:tcPr>
          <w:p w14:paraId="170B92DC" w14:textId="41358BBD" w:rsidR="006F0754" w:rsidRPr="002F30E2" w:rsidRDefault="006F0754" w:rsidP="006F0754">
            <w:pPr>
              <w:widowControl w:val="0"/>
              <w:spacing w:line="233" w:lineRule="auto"/>
              <w:ind w:right="-48"/>
              <w:jc w:val="right"/>
              <w:rPr>
                <w:sz w:val="16"/>
                <w:szCs w:val="16"/>
              </w:rPr>
            </w:pPr>
            <w:r w:rsidRPr="002F30E2">
              <w:rPr>
                <w:sz w:val="16"/>
                <w:szCs w:val="16"/>
              </w:rPr>
              <w:t>12.662.887</w:t>
            </w:r>
          </w:p>
        </w:tc>
        <w:tc>
          <w:tcPr>
            <w:tcW w:w="634" w:type="pct"/>
            <w:noWrap/>
          </w:tcPr>
          <w:p w14:paraId="320DD0F9" w14:textId="4B81141C" w:rsidR="006F0754" w:rsidRPr="002F30E2" w:rsidRDefault="006F0754" w:rsidP="006F0754">
            <w:pPr>
              <w:widowControl w:val="0"/>
              <w:spacing w:line="233" w:lineRule="auto"/>
              <w:ind w:right="-48"/>
              <w:jc w:val="right"/>
              <w:rPr>
                <w:sz w:val="16"/>
                <w:szCs w:val="16"/>
              </w:rPr>
            </w:pPr>
            <w:r w:rsidRPr="002F30E2">
              <w:rPr>
                <w:sz w:val="16"/>
                <w:szCs w:val="16"/>
              </w:rPr>
              <w:t xml:space="preserve">4.677.418 </w:t>
            </w:r>
          </w:p>
        </w:tc>
      </w:tr>
      <w:tr w:rsidR="006F0754" w:rsidRPr="002F30E2" w14:paraId="1F98DC38" w14:textId="77777777" w:rsidTr="006F0754">
        <w:trPr>
          <w:trHeight w:val="57"/>
        </w:trPr>
        <w:tc>
          <w:tcPr>
            <w:tcW w:w="2462" w:type="pct"/>
            <w:noWrap/>
          </w:tcPr>
          <w:p w14:paraId="1BD67FBA" w14:textId="77777777" w:rsidR="006F0754" w:rsidRPr="002F30E2" w:rsidRDefault="006F0754" w:rsidP="00190491">
            <w:pPr>
              <w:widowControl w:val="0"/>
              <w:spacing w:line="233" w:lineRule="auto"/>
              <w:ind w:left="208" w:hanging="7"/>
              <w:rPr>
                <w:sz w:val="16"/>
                <w:szCs w:val="16"/>
              </w:rPr>
            </w:pPr>
            <w:r w:rsidRPr="002F30E2">
              <w:rPr>
                <w:sz w:val="16"/>
                <w:szCs w:val="16"/>
              </w:rPr>
              <w:t>Yabancı Para Cinsinden Hesaplar</w:t>
            </w:r>
          </w:p>
        </w:tc>
        <w:tc>
          <w:tcPr>
            <w:tcW w:w="634" w:type="pct"/>
          </w:tcPr>
          <w:p w14:paraId="0EEEC137" w14:textId="085C0B87" w:rsidR="006F0754" w:rsidRPr="002F30E2" w:rsidRDefault="006F0754" w:rsidP="006F0754">
            <w:pPr>
              <w:widowControl w:val="0"/>
              <w:spacing w:line="233" w:lineRule="auto"/>
              <w:ind w:right="-48"/>
              <w:jc w:val="right"/>
              <w:rPr>
                <w:sz w:val="16"/>
                <w:szCs w:val="16"/>
              </w:rPr>
            </w:pPr>
            <w:r w:rsidRPr="002F30E2">
              <w:rPr>
                <w:sz w:val="16"/>
                <w:szCs w:val="16"/>
              </w:rPr>
              <w:t>5.298.117</w:t>
            </w:r>
          </w:p>
        </w:tc>
        <w:tc>
          <w:tcPr>
            <w:tcW w:w="635" w:type="pct"/>
          </w:tcPr>
          <w:p w14:paraId="787708C2" w14:textId="34619735" w:rsidR="006F0754" w:rsidRPr="002F30E2" w:rsidRDefault="006F0754" w:rsidP="006F0754">
            <w:pPr>
              <w:widowControl w:val="0"/>
              <w:spacing w:line="233" w:lineRule="auto"/>
              <w:ind w:right="-48"/>
              <w:jc w:val="right"/>
              <w:rPr>
                <w:sz w:val="16"/>
                <w:szCs w:val="16"/>
              </w:rPr>
            </w:pPr>
            <w:r w:rsidRPr="002F30E2">
              <w:rPr>
                <w:sz w:val="16"/>
                <w:szCs w:val="16"/>
              </w:rPr>
              <w:t xml:space="preserve">3.890.440 </w:t>
            </w:r>
          </w:p>
        </w:tc>
        <w:tc>
          <w:tcPr>
            <w:tcW w:w="635" w:type="pct"/>
          </w:tcPr>
          <w:p w14:paraId="0997FA02" w14:textId="04D32459" w:rsidR="006F0754" w:rsidRPr="002F30E2" w:rsidRDefault="006F0754" w:rsidP="006F0754">
            <w:pPr>
              <w:widowControl w:val="0"/>
              <w:spacing w:line="233" w:lineRule="auto"/>
              <w:ind w:right="-48"/>
              <w:jc w:val="right"/>
              <w:rPr>
                <w:sz w:val="16"/>
                <w:szCs w:val="16"/>
              </w:rPr>
            </w:pPr>
            <w:r w:rsidRPr="002F30E2">
              <w:rPr>
                <w:sz w:val="16"/>
                <w:szCs w:val="16"/>
              </w:rPr>
              <w:t>29.017.085</w:t>
            </w:r>
          </w:p>
        </w:tc>
        <w:tc>
          <w:tcPr>
            <w:tcW w:w="634" w:type="pct"/>
            <w:noWrap/>
          </w:tcPr>
          <w:p w14:paraId="265ED833" w14:textId="7B8D2D71" w:rsidR="006F0754" w:rsidRPr="002F30E2" w:rsidRDefault="006F0754" w:rsidP="006F0754">
            <w:pPr>
              <w:widowControl w:val="0"/>
              <w:spacing w:line="233" w:lineRule="auto"/>
              <w:ind w:right="-48"/>
              <w:jc w:val="right"/>
              <w:rPr>
                <w:sz w:val="16"/>
                <w:szCs w:val="16"/>
              </w:rPr>
            </w:pPr>
            <w:r w:rsidRPr="002F30E2">
              <w:rPr>
                <w:sz w:val="16"/>
                <w:szCs w:val="16"/>
              </w:rPr>
              <w:t xml:space="preserve">16.698.438 </w:t>
            </w:r>
          </w:p>
        </w:tc>
      </w:tr>
      <w:tr w:rsidR="00313F77" w:rsidRPr="002F30E2" w14:paraId="25814143" w14:textId="77777777" w:rsidTr="006F0754">
        <w:trPr>
          <w:trHeight w:val="57"/>
        </w:trPr>
        <w:tc>
          <w:tcPr>
            <w:tcW w:w="2462" w:type="pct"/>
            <w:noWrap/>
          </w:tcPr>
          <w:p w14:paraId="464512F4" w14:textId="77777777" w:rsidR="006D3723" w:rsidRPr="002F30E2" w:rsidRDefault="001B3915" w:rsidP="00190491">
            <w:pPr>
              <w:widowControl w:val="0"/>
              <w:tabs>
                <w:tab w:val="left" w:pos="132"/>
              </w:tabs>
              <w:spacing w:line="233" w:lineRule="auto"/>
              <w:ind w:left="208" w:hanging="7"/>
              <w:rPr>
                <w:sz w:val="16"/>
                <w:szCs w:val="16"/>
              </w:rPr>
            </w:pPr>
            <w:r w:rsidRPr="002F30E2">
              <w:rPr>
                <w:sz w:val="16"/>
                <w:szCs w:val="16"/>
              </w:rPr>
              <w:t>Y</w:t>
            </w:r>
            <w:r w:rsidR="006D3723" w:rsidRPr="002F30E2">
              <w:rPr>
                <w:sz w:val="16"/>
                <w:szCs w:val="16"/>
              </w:rPr>
              <w:t>urtdışı Şub</w:t>
            </w:r>
            <w:r w:rsidR="00C82E3A" w:rsidRPr="002F30E2">
              <w:rPr>
                <w:sz w:val="16"/>
                <w:szCs w:val="16"/>
              </w:rPr>
              <w:t xml:space="preserve">elerde Bulunan Yabancı </w:t>
            </w:r>
            <w:r w:rsidR="006D3723" w:rsidRPr="002F30E2">
              <w:rPr>
                <w:sz w:val="16"/>
                <w:szCs w:val="16"/>
              </w:rPr>
              <w:t>Merc</w:t>
            </w:r>
            <w:r w:rsidRPr="002F30E2">
              <w:rPr>
                <w:sz w:val="16"/>
                <w:szCs w:val="16"/>
              </w:rPr>
              <w:t xml:space="preserve">ilerin </w:t>
            </w:r>
            <w:r w:rsidR="006D3723" w:rsidRPr="002F30E2">
              <w:rPr>
                <w:sz w:val="16"/>
                <w:szCs w:val="16"/>
              </w:rPr>
              <w:t>Sigortasına Tabi Hesaplar</w:t>
            </w:r>
          </w:p>
        </w:tc>
        <w:tc>
          <w:tcPr>
            <w:tcW w:w="634" w:type="pct"/>
            <w:vAlign w:val="bottom"/>
          </w:tcPr>
          <w:p w14:paraId="62F506D6" w14:textId="77777777" w:rsidR="006D3723" w:rsidRPr="002F30E2" w:rsidRDefault="000E1F0C" w:rsidP="003B266C">
            <w:pPr>
              <w:spacing w:line="233" w:lineRule="auto"/>
              <w:ind w:right="-48"/>
              <w:jc w:val="right"/>
              <w:rPr>
                <w:b/>
                <w:sz w:val="16"/>
                <w:szCs w:val="16"/>
              </w:rPr>
            </w:pPr>
            <w:r w:rsidRPr="002F30E2">
              <w:rPr>
                <w:b/>
                <w:sz w:val="16"/>
                <w:szCs w:val="16"/>
              </w:rPr>
              <w:t>-</w:t>
            </w:r>
          </w:p>
        </w:tc>
        <w:tc>
          <w:tcPr>
            <w:tcW w:w="635" w:type="pct"/>
            <w:vAlign w:val="bottom"/>
          </w:tcPr>
          <w:p w14:paraId="6D1424AB" w14:textId="77777777" w:rsidR="006D3723" w:rsidRPr="002F30E2" w:rsidRDefault="00E22AC7" w:rsidP="003B266C">
            <w:pPr>
              <w:spacing w:line="233" w:lineRule="auto"/>
              <w:ind w:right="-48"/>
              <w:jc w:val="right"/>
              <w:rPr>
                <w:b/>
                <w:sz w:val="16"/>
                <w:szCs w:val="16"/>
              </w:rPr>
            </w:pPr>
            <w:r w:rsidRPr="002F30E2">
              <w:rPr>
                <w:b/>
                <w:sz w:val="16"/>
                <w:szCs w:val="16"/>
              </w:rPr>
              <w:t>-</w:t>
            </w:r>
          </w:p>
        </w:tc>
        <w:tc>
          <w:tcPr>
            <w:tcW w:w="635" w:type="pct"/>
            <w:vAlign w:val="bottom"/>
          </w:tcPr>
          <w:p w14:paraId="38CFA7A9" w14:textId="77777777" w:rsidR="006D3723" w:rsidRPr="002F30E2" w:rsidRDefault="000E1F0C" w:rsidP="003B266C">
            <w:pPr>
              <w:widowControl w:val="0"/>
              <w:spacing w:line="233" w:lineRule="auto"/>
              <w:ind w:right="-48"/>
              <w:jc w:val="right"/>
              <w:rPr>
                <w:sz w:val="16"/>
                <w:szCs w:val="16"/>
              </w:rPr>
            </w:pPr>
            <w:r w:rsidRPr="002F30E2">
              <w:rPr>
                <w:sz w:val="16"/>
                <w:szCs w:val="16"/>
              </w:rPr>
              <w:t>-</w:t>
            </w:r>
          </w:p>
        </w:tc>
        <w:tc>
          <w:tcPr>
            <w:tcW w:w="634" w:type="pct"/>
            <w:noWrap/>
            <w:vAlign w:val="bottom"/>
          </w:tcPr>
          <w:p w14:paraId="115FDBD5" w14:textId="77777777" w:rsidR="006D3723" w:rsidRPr="002F30E2" w:rsidRDefault="006D3723" w:rsidP="003B266C">
            <w:pPr>
              <w:spacing w:line="233" w:lineRule="auto"/>
              <w:ind w:right="-48"/>
              <w:jc w:val="right"/>
              <w:rPr>
                <w:b/>
                <w:sz w:val="16"/>
                <w:szCs w:val="16"/>
              </w:rPr>
            </w:pPr>
            <w:r w:rsidRPr="002F30E2">
              <w:rPr>
                <w:b/>
                <w:sz w:val="16"/>
                <w:szCs w:val="16"/>
              </w:rPr>
              <w:t>-</w:t>
            </w:r>
          </w:p>
        </w:tc>
      </w:tr>
      <w:tr w:rsidR="00313F77" w:rsidRPr="002F30E2" w14:paraId="2777DAA3" w14:textId="77777777" w:rsidTr="006F0754">
        <w:trPr>
          <w:trHeight w:val="57"/>
        </w:trPr>
        <w:tc>
          <w:tcPr>
            <w:tcW w:w="2462" w:type="pct"/>
            <w:tcBorders>
              <w:bottom w:val="single" w:sz="4" w:space="0" w:color="auto"/>
            </w:tcBorders>
            <w:noWrap/>
          </w:tcPr>
          <w:p w14:paraId="6AB17ABC" w14:textId="7C5D144E" w:rsidR="006D3723" w:rsidRPr="002F30E2" w:rsidRDefault="006D3723" w:rsidP="00190491">
            <w:pPr>
              <w:widowControl w:val="0"/>
              <w:tabs>
                <w:tab w:val="left" w:pos="132"/>
                <w:tab w:val="left" w:pos="525"/>
              </w:tabs>
              <w:spacing w:line="233" w:lineRule="auto"/>
              <w:ind w:left="208" w:hanging="7"/>
              <w:rPr>
                <w:sz w:val="16"/>
                <w:szCs w:val="16"/>
              </w:rPr>
            </w:pPr>
            <w:r w:rsidRPr="002F30E2">
              <w:rPr>
                <w:sz w:val="16"/>
                <w:szCs w:val="16"/>
              </w:rPr>
              <w:t xml:space="preserve">Kıyı </w:t>
            </w:r>
            <w:proofErr w:type="spellStart"/>
            <w:r w:rsidRPr="002F30E2">
              <w:rPr>
                <w:sz w:val="16"/>
                <w:szCs w:val="16"/>
              </w:rPr>
              <w:t>Bnk</w:t>
            </w:r>
            <w:proofErr w:type="spellEnd"/>
            <w:r w:rsidRPr="002F30E2">
              <w:rPr>
                <w:sz w:val="16"/>
                <w:szCs w:val="16"/>
              </w:rPr>
              <w:t xml:space="preserve">. </w:t>
            </w:r>
            <w:proofErr w:type="spellStart"/>
            <w:r w:rsidRPr="002F30E2">
              <w:rPr>
                <w:sz w:val="16"/>
                <w:szCs w:val="16"/>
              </w:rPr>
              <w:t>Blg</w:t>
            </w:r>
            <w:proofErr w:type="spellEnd"/>
            <w:r w:rsidRPr="002F30E2">
              <w:rPr>
                <w:sz w:val="16"/>
                <w:szCs w:val="16"/>
              </w:rPr>
              <w:t>. Ş</w:t>
            </w:r>
            <w:r w:rsidR="001B3915" w:rsidRPr="002F30E2">
              <w:rPr>
                <w:sz w:val="16"/>
                <w:szCs w:val="16"/>
              </w:rPr>
              <w:t xml:space="preserve">ubelerde Bulunan Yabancı Merci. </w:t>
            </w:r>
            <w:r w:rsidR="00190491" w:rsidRPr="002F30E2">
              <w:rPr>
                <w:sz w:val="16"/>
                <w:szCs w:val="16"/>
              </w:rPr>
              <w:t xml:space="preserve">Sigorta Tabi </w:t>
            </w:r>
            <w:r w:rsidRPr="002F30E2">
              <w:rPr>
                <w:sz w:val="16"/>
                <w:szCs w:val="16"/>
              </w:rPr>
              <w:t>Hesap</w:t>
            </w:r>
          </w:p>
        </w:tc>
        <w:tc>
          <w:tcPr>
            <w:tcW w:w="634" w:type="pct"/>
            <w:tcBorders>
              <w:bottom w:val="single" w:sz="4" w:space="0" w:color="auto"/>
            </w:tcBorders>
            <w:vAlign w:val="bottom"/>
          </w:tcPr>
          <w:p w14:paraId="35BE5E81" w14:textId="77777777" w:rsidR="006D3723" w:rsidRPr="002F30E2" w:rsidRDefault="000E1F0C" w:rsidP="003B266C">
            <w:pPr>
              <w:spacing w:line="233" w:lineRule="auto"/>
              <w:ind w:right="-48"/>
              <w:jc w:val="right"/>
              <w:rPr>
                <w:b/>
                <w:sz w:val="16"/>
                <w:szCs w:val="16"/>
              </w:rPr>
            </w:pPr>
            <w:r w:rsidRPr="002F30E2">
              <w:rPr>
                <w:b/>
                <w:sz w:val="16"/>
                <w:szCs w:val="16"/>
              </w:rPr>
              <w:t>-</w:t>
            </w:r>
          </w:p>
        </w:tc>
        <w:tc>
          <w:tcPr>
            <w:tcW w:w="635" w:type="pct"/>
            <w:tcBorders>
              <w:bottom w:val="single" w:sz="4" w:space="0" w:color="auto"/>
            </w:tcBorders>
            <w:vAlign w:val="bottom"/>
          </w:tcPr>
          <w:p w14:paraId="633C5D64" w14:textId="77777777" w:rsidR="006D3723" w:rsidRPr="002F30E2" w:rsidRDefault="0085465C" w:rsidP="003B266C">
            <w:pPr>
              <w:spacing w:line="233" w:lineRule="auto"/>
              <w:ind w:right="-48"/>
              <w:jc w:val="right"/>
              <w:rPr>
                <w:b/>
                <w:sz w:val="16"/>
                <w:szCs w:val="16"/>
              </w:rPr>
            </w:pPr>
            <w:r w:rsidRPr="002F30E2">
              <w:rPr>
                <w:b/>
                <w:sz w:val="16"/>
                <w:szCs w:val="16"/>
              </w:rPr>
              <w:t>-</w:t>
            </w:r>
          </w:p>
        </w:tc>
        <w:tc>
          <w:tcPr>
            <w:tcW w:w="635" w:type="pct"/>
            <w:tcBorders>
              <w:bottom w:val="single" w:sz="4" w:space="0" w:color="auto"/>
            </w:tcBorders>
            <w:vAlign w:val="bottom"/>
          </w:tcPr>
          <w:p w14:paraId="1DD7C010" w14:textId="77777777" w:rsidR="006D3723" w:rsidRPr="002F30E2" w:rsidRDefault="000E1F0C" w:rsidP="003B266C">
            <w:pPr>
              <w:spacing w:line="233" w:lineRule="auto"/>
              <w:ind w:right="-48"/>
              <w:jc w:val="right"/>
              <w:rPr>
                <w:b/>
                <w:sz w:val="16"/>
                <w:szCs w:val="16"/>
              </w:rPr>
            </w:pPr>
            <w:r w:rsidRPr="002F30E2">
              <w:rPr>
                <w:b/>
                <w:sz w:val="16"/>
                <w:szCs w:val="16"/>
              </w:rPr>
              <w:t>-</w:t>
            </w:r>
          </w:p>
        </w:tc>
        <w:tc>
          <w:tcPr>
            <w:tcW w:w="634" w:type="pct"/>
            <w:tcBorders>
              <w:bottom w:val="single" w:sz="4" w:space="0" w:color="auto"/>
            </w:tcBorders>
            <w:noWrap/>
            <w:vAlign w:val="bottom"/>
          </w:tcPr>
          <w:p w14:paraId="78EFED84" w14:textId="77777777" w:rsidR="006D3723" w:rsidRPr="002F30E2" w:rsidRDefault="006D3723" w:rsidP="003B266C">
            <w:pPr>
              <w:spacing w:line="233" w:lineRule="auto"/>
              <w:ind w:right="-48"/>
              <w:jc w:val="right"/>
              <w:rPr>
                <w:b/>
                <w:sz w:val="16"/>
                <w:szCs w:val="16"/>
              </w:rPr>
            </w:pPr>
            <w:r w:rsidRPr="002F30E2">
              <w:rPr>
                <w:b/>
                <w:sz w:val="16"/>
                <w:szCs w:val="16"/>
              </w:rPr>
              <w:t>-</w:t>
            </w:r>
          </w:p>
        </w:tc>
      </w:tr>
    </w:tbl>
    <w:p w14:paraId="2EE58285" w14:textId="10053E31" w:rsidR="00893700" w:rsidRPr="002F30E2" w:rsidRDefault="00893700" w:rsidP="00893700">
      <w:pPr>
        <w:spacing w:line="226" w:lineRule="auto"/>
        <w:ind w:right="17"/>
        <w:jc w:val="both"/>
        <w:rPr>
          <w:rFonts w:eastAsia="Arial Unicode MS"/>
          <w:bCs/>
        </w:rPr>
      </w:pPr>
    </w:p>
    <w:p w14:paraId="49DB6C51" w14:textId="447F30EA" w:rsidR="00893700" w:rsidRPr="002F30E2" w:rsidRDefault="00893700" w:rsidP="00B969CC">
      <w:pPr>
        <w:spacing w:line="216" w:lineRule="auto"/>
        <w:ind w:left="1276" w:hanging="422"/>
        <w:jc w:val="both"/>
        <w:rPr>
          <w:sz w:val="16"/>
          <w:szCs w:val="16"/>
        </w:rPr>
      </w:pPr>
      <w:r w:rsidRPr="002F30E2">
        <w:rPr>
          <w:sz w:val="16"/>
          <w:szCs w:val="16"/>
        </w:rPr>
        <w:t>(*)</w:t>
      </w:r>
      <w:r w:rsidR="00B969CC" w:rsidRPr="002F30E2">
        <w:rPr>
          <w:sz w:val="16"/>
          <w:szCs w:val="16"/>
        </w:rPr>
        <w:tab/>
      </w:r>
      <w:r w:rsidRPr="002F30E2">
        <w:rPr>
          <w:sz w:val="16"/>
          <w:szCs w:val="16"/>
        </w:rPr>
        <w:t xml:space="preserve">27 Ağustos 2022 tarihli ve 31936 sayılı </w:t>
      </w:r>
      <w:proofErr w:type="gramStart"/>
      <w:r w:rsidRPr="002F30E2">
        <w:rPr>
          <w:sz w:val="16"/>
          <w:szCs w:val="16"/>
        </w:rPr>
        <w:t>Resmi</w:t>
      </w:r>
      <w:proofErr w:type="gramEnd"/>
      <w:r w:rsidRPr="002F30E2">
        <w:rPr>
          <w:sz w:val="16"/>
          <w:szCs w:val="16"/>
        </w:rPr>
        <w:t xml:space="preserve"> </w:t>
      </w:r>
      <w:proofErr w:type="spellStart"/>
      <w:r w:rsidRPr="002F30E2">
        <w:rPr>
          <w:sz w:val="16"/>
          <w:szCs w:val="16"/>
        </w:rPr>
        <w:t>Gazete’de</w:t>
      </w:r>
      <w:proofErr w:type="spellEnd"/>
      <w:r w:rsidRPr="002F30E2">
        <w:rPr>
          <w:sz w:val="16"/>
          <w:szCs w:val="16"/>
        </w:rPr>
        <w:t xml:space="preserv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Bu değişiklik doğrultusunda sigorta kapsamında bulunan 1.375.154 TL ticari mevduat tabloya dahil edilmemiştir. Söz konusu mevduatların sigorta limitini aşan kısmı ise 73.792.975 TL’dir.</w:t>
      </w:r>
    </w:p>
    <w:p w14:paraId="791C8A34" w14:textId="77777777" w:rsidR="00893700" w:rsidRPr="002F30E2" w:rsidRDefault="00893700" w:rsidP="003B266C">
      <w:pPr>
        <w:spacing w:line="233" w:lineRule="auto"/>
        <w:ind w:left="851"/>
        <w:jc w:val="both"/>
      </w:pPr>
    </w:p>
    <w:p w14:paraId="1F18E0CB" w14:textId="22AC3577" w:rsidR="00594F70" w:rsidRPr="002F30E2" w:rsidRDefault="00594F70" w:rsidP="003B266C">
      <w:pPr>
        <w:pStyle w:val="ListParagraph"/>
        <w:numPr>
          <w:ilvl w:val="0"/>
          <w:numId w:val="13"/>
        </w:numPr>
        <w:spacing w:line="233" w:lineRule="auto"/>
        <w:ind w:left="1287" w:hanging="441"/>
        <w:jc w:val="both"/>
        <w:rPr>
          <w:rFonts w:eastAsia="Arial Unicode MS"/>
          <w:b/>
        </w:rPr>
      </w:pPr>
      <w:r w:rsidRPr="002F30E2">
        <w:rPr>
          <w:rFonts w:eastAsia="Arial Unicode MS"/>
          <w:b/>
        </w:rPr>
        <w:t>Sigorta</w:t>
      </w:r>
      <w:r w:rsidR="00A97357" w:rsidRPr="002F30E2">
        <w:rPr>
          <w:rFonts w:eastAsia="Arial Unicode MS"/>
          <w:b/>
        </w:rPr>
        <w:t xml:space="preserve"> kapsamında bulunmayan tutarlar</w:t>
      </w:r>
    </w:p>
    <w:p w14:paraId="18749FBE" w14:textId="77777777" w:rsidR="00594F70" w:rsidRPr="002F30E2" w:rsidRDefault="00594F70" w:rsidP="003B266C">
      <w:pPr>
        <w:spacing w:line="233" w:lineRule="auto"/>
        <w:ind w:left="1260" w:hanging="409"/>
        <w:jc w:val="both"/>
        <w:rPr>
          <w:sz w:val="18"/>
          <w:szCs w:val="28"/>
        </w:rPr>
      </w:pPr>
    </w:p>
    <w:p w14:paraId="4D210740" w14:textId="05551480" w:rsidR="00167D71" w:rsidRPr="002F30E2" w:rsidRDefault="00582D3C" w:rsidP="003B266C">
      <w:pPr>
        <w:spacing w:line="233" w:lineRule="auto"/>
        <w:ind w:left="1260" w:hanging="409"/>
        <w:jc w:val="both"/>
        <w:rPr>
          <w:rFonts w:eastAsia="Arial Unicode MS"/>
          <w:b/>
          <w:bCs/>
        </w:rPr>
      </w:pPr>
      <w:bookmarkStart w:id="68" w:name="OLE_LINK176"/>
      <w:r w:rsidRPr="002F30E2">
        <w:rPr>
          <w:rFonts w:eastAsia="Arial Unicode MS"/>
          <w:b/>
          <w:bCs/>
        </w:rPr>
        <w:tab/>
      </w:r>
      <w:r w:rsidR="00EE2377" w:rsidRPr="002F30E2">
        <w:rPr>
          <w:rFonts w:eastAsia="Arial Unicode MS"/>
          <w:b/>
          <w:bCs/>
        </w:rPr>
        <w:t xml:space="preserve">Mevduat sigortası kapsamında bulunmayan </w:t>
      </w:r>
      <w:r w:rsidR="00914DD8" w:rsidRPr="002F30E2">
        <w:rPr>
          <w:rFonts w:eastAsia="Arial Unicode MS"/>
          <w:b/>
          <w:bCs/>
        </w:rPr>
        <w:t xml:space="preserve">gerçek kişilerin </w:t>
      </w:r>
      <w:r w:rsidR="00740572" w:rsidRPr="002F30E2">
        <w:rPr>
          <w:rFonts w:eastAsia="Arial Unicode MS"/>
          <w:b/>
          <w:bCs/>
        </w:rPr>
        <w:t>katılım fonu</w:t>
      </w:r>
    </w:p>
    <w:p w14:paraId="07200A2E" w14:textId="77777777" w:rsidR="00167D71" w:rsidRPr="002F30E2" w:rsidRDefault="00167D71" w:rsidP="003B266C">
      <w:pPr>
        <w:spacing w:line="233" w:lineRule="auto"/>
        <w:ind w:left="851"/>
        <w:jc w:val="both"/>
        <w:rPr>
          <w:rFonts w:eastAsia="Arial Unicode MS"/>
        </w:rPr>
      </w:pPr>
    </w:p>
    <w:bookmarkEnd w:id="68"/>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81"/>
        <w:gridCol w:w="1579"/>
        <w:gridCol w:w="1581"/>
      </w:tblGrid>
      <w:tr w:rsidR="00332EBF" w:rsidRPr="002F30E2" w14:paraId="645F67B7" w14:textId="77777777" w:rsidTr="00313F77">
        <w:trPr>
          <w:trHeight w:val="57"/>
        </w:trPr>
        <w:tc>
          <w:tcPr>
            <w:tcW w:w="3083" w:type="pct"/>
            <w:tcBorders>
              <w:top w:val="single" w:sz="4" w:space="0" w:color="auto"/>
            </w:tcBorders>
            <w:noWrap/>
          </w:tcPr>
          <w:p w14:paraId="733337B6" w14:textId="77777777" w:rsidR="00962442" w:rsidRPr="002F30E2" w:rsidRDefault="00962442" w:rsidP="003B266C">
            <w:pPr>
              <w:spacing w:line="233" w:lineRule="auto"/>
              <w:rPr>
                <w:sz w:val="18"/>
                <w:szCs w:val="18"/>
              </w:rPr>
            </w:pPr>
          </w:p>
        </w:tc>
        <w:tc>
          <w:tcPr>
            <w:tcW w:w="958" w:type="pct"/>
            <w:tcBorders>
              <w:top w:val="single" w:sz="4" w:space="0" w:color="auto"/>
            </w:tcBorders>
            <w:vAlign w:val="bottom"/>
          </w:tcPr>
          <w:p w14:paraId="3EFF33FB" w14:textId="77777777" w:rsidR="00962442" w:rsidRPr="002F30E2" w:rsidRDefault="00D4235A" w:rsidP="003B266C">
            <w:pPr>
              <w:spacing w:line="233" w:lineRule="auto"/>
              <w:ind w:left="-28" w:right="-61"/>
              <w:jc w:val="right"/>
              <w:rPr>
                <w:b/>
                <w:sz w:val="18"/>
                <w:szCs w:val="18"/>
              </w:rPr>
            </w:pPr>
            <w:r w:rsidRPr="002F30E2">
              <w:rPr>
                <w:b/>
                <w:sz w:val="18"/>
                <w:szCs w:val="18"/>
              </w:rPr>
              <w:t>Cari Dönem</w:t>
            </w:r>
          </w:p>
          <w:p w14:paraId="0EED3961" w14:textId="1D1E755E" w:rsidR="00A23C5B" w:rsidRPr="002F30E2" w:rsidRDefault="00B44B74" w:rsidP="003B266C">
            <w:pPr>
              <w:spacing w:line="233" w:lineRule="auto"/>
              <w:ind w:left="-28" w:right="-61"/>
              <w:jc w:val="right"/>
              <w:rPr>
                <w:b/>
                <w:sz w:val="18"/>
                <w:szCs w:val="18"/>
              </w:rPr>
            </w:pPr>
            <w:r w:rsidRPr="002F30E2">
              <w:rPr>
                <w:b/>
                <w:sz w:val="18"/>
                <w:szCs w:val="18"/>
              </w:rPr>
              <w:t>30.09.2022</w:t>
            </w:r>
          </w:p>
        </w:tc>
        <w:tc>
          <w:tcPr>
            <w:tcW w:w="959" w:type="pct"/>
            <w:tcBorders>
              <w:top w:val="single" w:sz="4" w:space="0" w:color="auto"/>
            </w:tcBorders>
            <w:noWrap/>
            <w:vAlign w:val="bottom"/>
          </w:tcPr>
          <w:p w14:paraId="3DBF063F" w14:textId="36FF9434" w:rsidR="00962442" w:rsidRPr="002F30E2" w:rsidRDefault="00D4235A" w:rsidP="003B266C">
            <w:pPr>
              <w:spacing w:line="233" w:lineRule="auto"/>
              <w:ind w:left="-28" w:right="-61"/>
              <w:jc w:val="right"/>
              <w:rPr>
                <w:rFonts w:eastAsia="Arial Unicode MS"/>
                <w:b/>
                <w:sz w:val="18"/>
                <w:szCs w:val="18"/>
              </w:rPr>
            </w:pPr>
            <w:r w:rsidRPr="002F30E2">
              <w:rPr>
                <w:b/>
                <w:sz w:val="18"/>
                <w:szCs w:val="18"/>
              </w:rPr>
              <w:t>Önceki</w:t>
            </w:r>
            <w:r w:rsidR="00962442" w:rsidRPr="002F30E2">
              <w:rPr>
                <w:b/>
                <w:sz w:val="18"/>
                <w:szCs w:val="18"/>
              </w:rPr>
              <w:t xml:space="preserve"> Dönem</w:t>
            </w:r>
            <w:r w:rsidR="00A23C5B" w:rsidRPr="002F30E2">
              <w:rPr>
                <w:b/>
                <w:sz w:val="18"/>
                <w:szCs w:val="18"/>
              </w:rPr>
              <w:t xml:space="preserve"> </w:t>
            </w:r>
            <w:r w:rsidR="003375F5" w:rsidRPr="002F30E2">
              <w:rPr>
                <w:b/>
                <w:sz w:val="18"/>
                <w:szCs w:val="18"/>
              </w:rPr>
              <w:t>31.12.2021</w:t>
            </w:r>
          </w:p>
        </w:tc>
      </w:tr>
      <w:tr w:rsidR="00332EBF" w:rsidRPr="002F30E2" w14:paraId="7F79BBC9" w14:textId="77777777" w:rsidTr="00313F77">
        <w:trPr>
          <w:trHeight w:val="57"/>
        </w:trPr>
        <w:tc>
          <w:tcPr>
            <w:tcW w:w="3083" w:type="pct"/>
            <w:noWrap/>
          </w:tcPr>
          <w:p w14:paraId="3B1AC69A" w14:textId="77777777" w:rsidR="00832AD1" w:rsidRPr="002F30E2" w:rsidRDefault="00832AD1" w:rsidP="003B266C">
            <w:pPr>
              <w:spacing w:line="233" w:lineRule="auto"/>
              <w:rPr>
                <w:sz w:val="18"/>
                <w:szCs w:val="18"/>
              </w:rPr>
            </w:pPr>
            <w:r w:rsidRPr="002F30E2">
              <w:rPr>
                <w:sz w:val="18"/>
                <w:szCs w:val="18"/>
              </w:rPr>
              <w:t>Yurtdışı Şubelerde Bulunan Katılım Fonu ile Diğer Hesaplar</w:t>
            </w:r>
          </w:p>
        </w:tc>
        <w:tc>
          <w:tcPr>
            <w:tcW w:w="958" w:type="pct"/>
            <w:vAlign w:val="bottom"/>
          </w:tcPr>
          <w:p w14:paraId="0D41C3BC" w14:textId="77777777" w:rsidR="00832AD1" w:rsidRPr="002F30E2" w:rsidRDefault="000E1F0C" w:rsidP="003B266C">
            <w:pPr>
              <w:spacing w:line="233" w:lineRule="auto"/>
              <w:ind w:right="-61"/>
              <w:jc w:val="right"/>
              <w:rPr>
                <w:sz w:val="18"/>
                <w:szCs w:val="18"/>
              </w:rPr>
            </w:pPr>
            <w:r w:rsidRPr="002F30E2">
              <w:rPr>
                <w:sz w:val="18"/>
                <w:szCs w:val="18"/>
              </w:rPr>
              <w:t>-</w:t>
            </w:r>
          </w:p>
        </w:tc>
        <w:tc>
          <w:tcPr>
            <w:tcW w:w="959" w:type="pct"/>
            <w:noWrap/>
            <w:vAlign w:val="bottom"/>
          </w:tcPr>
          <w:p w14:paraId="2EFEC935" w14:textId="77777777" w:rsidR="00832AD1" w:rsidRPr="002F30E2" w:rsidRDefault="00832AD1" w:rsidP="003B266C">
            <w:pPr>
              <w:spacing w:line="233" w:lineRule="auto"/>
              <w:ind w:right="-61"/>
              <w:jc w:val="right"/>
              <w:rPr>
                <w:sz w:val="18"/>
                <w:szCs w:val="18"/>
              </w:rPr>
            </w:pPr>
            <w:r w:rsidRPr="002F30E2">
              <w:rPr>
                <w:sz w:val="18"/>
                <w:szCs w:val="18"/>
              </w:rPr>
              <w:t>-</w:t>
            </w:r>
          </w:p>
        </w:tc>
      </w:tr>
      <w:tr w:rsidR="00332EBF" w:rsidRPr="002F30E2" w14:paraId="6E86270D" w14:textId="77777777" w:rsidTr="00313F77">
        <w:trPr>
          <w:trHeight w:val="57"/>
        </w:trPr>
        <w:tc>
          <w:tcPr>
            <w:tcW w:w="3083" w:type="pct"/>
            <w:noWrap/>
          </w:tcPr>
          <w:p w14:paraId="7C25FD6F" w14:textId="77777777" w:rsidR="00962442" w:rsidRPr="002F30E2" w:rsidRDefault="00962442" w:rsidP="003B266C">
            <w:pPr>
              <w:spacing w:line="233" w:lineRule="auto"/>
              <w:rPr>
                <w:sz w:val="18"/>
                <w:szCs w:val="18"/>
              </w:rPr>
            </w:pPr>
            <w:r w:rsidRPr="002F30E2">
              <w:rPr>
                <w:sz w:val="18"/>
                <w:szCs w:val="18"/>
              </w:rPr>
              <w:t>Hâkim Ortaklar ile Bunların Ana, Baba, Eş ve Velayet Altındaki Çocuklarına Ait Katılım Fonu ile Diğer Hesaplar</w:t>
            </w:r>
          </w:p>
        </w:tc>
        <w:tc>
          <w:tcPr>
            <w:tcW w:w="958" w:type="pct"/>
            <w:vAlign w:val="bottom"/>
          </w:tcPr>
          <w:p w14:paraId="58788F6C" w14:textId="77777777" w:rsidR="00962442" w:rsidRPr="002F30E2" w:rsidRDefault="000E1F0C" w:rsidP="003B266C">
            <w:pPr>
              <w:spacing w:line="233" w:lineRule="auto"/>
              <w:ind w:right="-61"/>
              <w:jc w:val="right"/>
              <w:rPr>
                <w:sz w:val="18"/>
                <w:szCs w:val="18"/>
              </w:rPr>
            </w:pPr>
            <w:r w:rsidRPr="002F30E2">
              <w:rPr>
                <w:sz w:val="18"/>
                <w:szCs w:val="18"/>
              </w:rPr>
              <w:t>-</w:t>
            </w:r>
          </w:p>
        </w:tc>
        <w:tc>
          <w:tcPr>
            <w:tcW w:w="959" w:type="pct"/>
            <w:noWrap/>
            <w:vAlign w:val="bottom"/>
          </w:tcPr>
          <w:p w14:paraId="24230511" w14:textId="77777777" w:rsidR="00962442" w:rsidRPr="002F30E2" w:rsidRDefault="00962442" w:rsidP="003B266C">
            <w:pPr>
              <w:spacing w:line="233" w:lineRule="auto"/>
              <w:ind w:right="-61"/>
              <w:jc w:val="right"/>
              <w:rPr>
                <w:sz w:val="18"/>
                <w:szCs w:val="18"/>
              </w:rPr>
            </w:pPr>
            <w:r w:rsidRPr="002F30E2">
              <w:rPr>
                <w:sz w:val="18"/>
                <w:szCs w:val="18"/>
              </w:rPr>
              <w:t>-</w:t>
            </w:r>
          </w:p>
        </w:tc>
      </w:tr>
      <w:tr w:rsidR="00332EBF" w:rsidRPr="002F30E2" w14:paraId="08FD0D43" w14:textId="77777777" w:rsidTr="00313F77">
        <w:trPr>
          <w:trHeight w:val="57"/>
        </w:trPr>
        <w:tc>
          <w:tcPr>
            <w:tcW w:w="3083" w:type="pct"/>
            <w:noWrap/>
          </w:tcPr>
          <w:p w14:paraId="2B9521AC" w14:textId="77777777" w:rsidR="00962442" w:rsidRPr="002F30E2" w:rsidRDefault="00962442" w:rsidP="003B266C">
            <w:pPr>
              <w:spacing w:line="233" w:lineRule="auto"/>
              <w:rPr>
                <w:sz w:val="18"/>
                <w:szCs w:val="18"/>
              </w:rPr>
            </w:pPr>
            <w:r w:rsidRPr="002F30E2">
              <w:rPr>
                <w:sz w:val="18"/>
                <w:szCs w:val="18"/>
              </w:rPr>
              <w:t>Yönetim veya Müdürler Kurulu Başkan ve Üyeler, Genel Müdür ve Yardımcıları ile Bunların Ana, Baba, Eş ve Velayet Altındaki Çocuklarına Ait Katılım Fonu ile Diğer Hesaplar</w:t>
            </w:r>
          </w:p>
        </w:tc>
        <w:tc>
          <w:tcPr>
            <w:tcW w:w="958" w:type="pct"/>
            <w:vAlign w:val="bottom"/>
          </w:tcPr>
          <w:p w14:paraId="13399862" w14:textId="09F38CC2" w:rsidR="00072BF3" w:rsidRPr="002F30E2" w:rsidRDefault="006F0754" w:rsidP="003B266C">
            <w:pPr>
              <w:spacing w:line="233" w:lineRule="auto"/>
              <w:ind w:left="-28" w:right="-61"/>
              <w:jc w:val="right"/>
              <w:rPr>
                <w:sz w:val="18"/>
                <w:szCs w:val="18"/>
              </w:rPr>
            </w:pPr>
            <w:r w:rsidRPr="002F30E2">
              <w:rPr>
                <w:sz w:val="18"/>
                <w:szCs w:val="18"/>
              </w:rPr>
              <w:t>1.536</w:t>
            </w:r>
          </w:p>
        </w:tc>
        <w:tc>
          <w:tcPr>
            <w:tcW w:w="959" w:type="pct"/>
            <w:noWrap/>
            <w:vAlign w:val="bottom"/>
          </w:tcPr>
          <w:p w14:paraId="2397935D" w14:textId="18BDD73E" w:rsidR="00962442" w:rsidRPr="002F30E2" w:rsidRDefault="003E0B99" w:rsidP="003B266C">
            <w:pPr>
              <w:spacing w:line="233" w:lineRule="auto"/>
              <w:ind w:left="-28" w:right="-61"/>
              <w:jc w:val="right"/>
              <w:rPr>
                <w:sz w:val="18"/>
                <w:szCs w:val="18"/>
              </w:rPr>
            </w:pPr>
            <w:r w:rsidRPr="002F30E2">
              <w:rPr>
                <w:sz w:val="18"/>
                <w:szCs w:val="18"/>
              </w:rPr>
              <w:t>142</w:t>
            </w:r>
          </w:p>
        </w:tc>
      </w:tr>
      <w:tr w:rsidR="00332EBF" w:rsidRPr="002F30E2" w14:paraId="010F2B08" w14:textId="77777777" w:rsidTr="00313F77">
        <w:trPr>
          <w:trHeight w:val="57"/>
        </w:trPr>
        <w:tc>
          <w:tcPr>
            <w:tcW w:w="3083" w:type="pct"/>
            <w:noWrap/>
          </w:tcPr>
          <w:p w14:paraId="6EF278D6" w14:textId="77777777" w:rsidR="00962442" w:rsidRPr="002F30E2" w:rsidRDefault="00962442" w:rsidP="003B266C">
            <w:pPr>
              <w:spacing w:line="233" w:lineRule="auto"/>
              <w:rPr>
                <w:sz w:val="18"/>
                <w:szCs w:val="18"/>
              </w:rPr>
            </w:pPr>
            <w:r w:rsidRPr="002F30E2">
              <w:rPr>
                <w:sz w:val="18"/>
                <w:szCs w:val="18"/>
              </w:rPr>
              <w:t xml:space="preserve">26/9/2004 Tarihli ve 5237 Sayılı TCK’nın 282 </w:t>
            </w:r>
            <w:proofErr w:type="spellStart"/>
            <w:r w:rsidRPr="002F30E2">
              <w:rPr>
                <w:sz w:val="18"/>
                <w:szCs w:val="18"/>
              </w:rPr>
              <w:t>nci</w:t>
            </w:r>
            <w:proofErr w:type="spellEnd"/>
            <w:r w:rsidRPr="002F30E2">
              <w:rPr>
                <w:sz w:val="18"/>
                <w:szCs w:val="18"/>
              </w:rPr>
              <w:t xml:space="preserve"> Maddesindeki Suçtan Kaynaklanan Mal Varlığı Değerleri Kapsamına Giren Katılım Fonu ile Diğer Hesaplar</w:t>
            </w:r>
          </w:p>
        </w:tc>
        <w:tc>
          <w:tcPr>
            <w:tcW w:w="958" w:type="pct"/>
            <w:vAlign w:val="bottom"/>
          </w:tcPr>
          <w:p w14:paraId="67129E1B" w14:textId="77777777" w:rsidR="00962442" w:rsidRPr="002F30E2" w:rsidRDefault="000E1F0C" w:rsidP="003B266C">
            <w:pPr>
              <w:spacing w:line="233" w:lineRule="auto"/>
              <w:ind w:right="-61"/>
              <w:jc w:val="right"/>
              <w:rPr>
                <w:sz w:val="18"/>
                <w:szCs w:val="18"/>
              </w:rPr>
            </w:pPr>
            <w:r w:rsidRPr="002F30E2">
              <w:rPr>
                <w:sz w:val="18"/>
                <w:szCs w:val="18"/>
              </w:rPr>
              <w:t>-</w:t>
            </w:r>
          </w:p>
        </w:tc>
        <w:tc>
          <w:tcPr>
            <w:tcW w:w="959" w:type="pct"/>
            <w:noWrap/>
            <w:vAlign w:val="bottom"/>
          </w:tcPr>
          <w:p w14:paraId="50484F18" w14:textId="77777777" w:rsidR="00962442" w:rsidRPr="002F30E2" w:rsidRDefault="00962442" w:rsidP="003B266C">
            <w:pPr>
              <w:spacing w:line="233" w:lineRule="auto"/>
              <w:ind w:right="-61"/>
              <w:jc w:val="right"/>
              <w:rPr>
                <w:sz w:val="18"/>
                <w:szCs w:val="18"/>
              </w:rPr>
            </w:pPr>
            <w:r w:rsidRPr="002F30E2">
              <w:rPr>
                <w:sz w:val="18"/>
                <w:szCs w:val="18"/>
              </w:rPr>
              <w:t>-</w:t>
            </w:r>
          </w:p>
        </w:tc>
      </w:tr>
      <w:tr w:rsidR="00962442" w:rsidRPr="002F30E2" w14:paraId="5CC3B798" w14:textId="77777777" w:rsidTr="00313F77">
        <w:trPr>
          <w:trHeight w:val="57"/>
        </w:trPr>
        <w:tc>
          <w:tcPr>
            <w:tcW w:w="3083" w:type="pct"/>
            <w:tcBorders>
              <w:bottom w:val="single" w:sz="4" w:space="0" w:color="auto"/>
            </w:tcBorders>
            <w:noWrap/>
          </w:tcPr>
          <w:p w14:paraId="3DF2872E" w14:textId="77777777" w:rsidR="00962442" w:rsidRPr="002F30E2" w:rsidRDefault="00962442" w:rsidP="003B266C">
            <w:pPr>
              <w:spacing w:line="233" w:lineRule="auto"/>
              <w:rPr>
                <w:sz w:val="18"/>
                <w:szCs w:val="18"/>
              </w:rPr>
            </w:pPr>
            <w:r w:rsidRPr="002F30E2">
              <w:rPr>
                <w:sz w:val="18"/>
                <w:szCs w:val="18"/>
              </w:rPr>
              <w:t>Türkiye’de Münhasıran Kıyı Bankacılığı Faaliyeti Göstermek Üzere Kurulan Katılım Bankalarında Bulunan Katılım Fonları</w:t>
            </w:r>
          </w:p>
        </w:tc>
        <w:tc>
          <w:tcPr>
            <w:tcW w:w="958" w:type="pct"/>
            <w:tcBorders>
              <w:bottom w:val="single" w:sz="4" w:space="0" w:color="auto"/>
            </w:tcBorders>
            <w:vAlign w:val="bottom"/>
          </w:tcPr>
          <w:p w14:paraId="1C38CF2C" w14:textId="77777777" w:rsidR="00962442" w:rsidRPr="002F30E2" w:rsidRDefault="000E1F0C" w:rsidP="003B266C">
            <w:pPr>
              <w:spacing w:line="233" w:lineRule="auto"/>
              <w:ind w:right="-61"/>
              <w:jc w:val="right"/>
              <w:rPr>
                <w:sz w:val="18"/>
                <w:szCs w:val="18"/>
              </w:rPr>
            </w:pPr>
            <w:r w:rsidRPr="002F30E2">
              <w:rPr>
                <w:sz w:val="18"/>
                <w:szCs w:val="18"/>
              </w:rPr>
              <w:t>-</w:t>
            </w:r>
          </w:p>
        </w:tc>
        <w:tc>
          <w:tcPr>
            <w:tcW w:w="959" w:type="pct"/>
            <w:tcBorders>
              <w:bottom w:val="single" w:sz="4" w:space="0" w:color="auto"/>
            </w:tcBorders>
            <w:noWrap/>
            <w:vAlign w:val="bottom"/>
          </w:tcPr>
          <w:p w14:paraId="4A7099A9" w14:textId="77777777" w:rsidR="00962442" w:rsidRPr="002F30E2" w:rsidRDefault="00962442" w:rsidP="003B266C">
            <w:pPr>
              <w:spacing w:line="233" w:lineRule="auto"/>
              <w:ind w:right="-61"/>
              <w:jc w:val="right"/>
              <w:rPr>
                <w:sz w:val="18"/>
                <w:szCs w:val="18"/>
              </w:rPr>
            </w:pPr>
            <w:r w:rsidRPr="002F30E2">
              <w:rPr>
                <w:sz w:val="18"/>
                <w:szCs w:val="18"/>
              </w:rPr>
              <w:t>-</w:t>
            </w:r>
          </w:p>
        </w:tc>
      </w:tr>
    </w:tbl>
    <w:p w14:paraId="5B671BD5" w14:textId="77777777" w:rsidR="00594F70" w:rsidRPr="002F30E2" w:rsidRDefault="00594F70" w:rsidP="003B266C">
      <w:pPr>
        <w:spacing w:line="233" w:lineRule="auto"/>
        <w:ind w:left="851"/>
        <w:jc w:val="both"/>
        <w:rPr>
          <w:rFonts w:eastAsia="Arial Unicode MS"/>
        </w:rPr>
      </w:pPr>
      <w:bookmarkStart w:id="69" w:name="OLE_LINK100"/>
    </w:p>
    <w:p w14:paraId="1DA39D83" w14:textId="4AE46B3D" w:rsidR="000A312A" w:rsidRPr="002F30E2" w:rsidRDefault="002A0918" w:rsidP="003B266C">
      <w:pPr>
        <w:tabs>
          <w:tab w:val="left" w:pos="1701"/>
        </w:tabs>
        <w:spacing w:line="233" w:lineRule="auto"/>
        <w:ind w:left="1276" w:hanging="425"/>
        <w:jc w:val="both"/>
        <w:rPr>
          <w:rFonts w:eastAsia="Arial Unicode MS"/>
          <w:b/>
          <w:bCs/>
        </w:rPr>
      </w:pPr>
      <w:r w:rsidRPr="002F30E2">
        <w:rPr>
          <w:rFonts w:eastAsia="Arial Unicode MS"/>
          <w:b/>
          <w:bCs/>
        </w:rPr>
        <w:t>2</w:t>
      </w:r>
      <w:r w:rsidR="00EE2377" w:rsidRPr="002F30E2">
        <w:rPr>
          <w:rFonts w:eastAsia="Arial Unicode MS"/>
          <w:b/>
          <w:bCs/>
        </w:rPr>
        <w:t>.</w:t>
      </w:r>
      <w:r w:rsidR="00EE2377" w:rsidRPr="002F30E2">
        <w:rPr>
          <w:rFonts w:eastAsia="Arial Unicode MS"/>
          <w:b/>
          <w:bCs/>
        </w:rPr>
        <w:tab/>
      </w:r>
      <w:bookmarkStart w:id="70" w:name="OLE_LINK179"/>
      <w:r w:rsidR="000A312A" w:rsidRPr="002F30E2">
        <w:rPr>
          <w:rFonts w:eastAsia="Arial Unicode MS"/>
          <w:b/>
          <w:bCs/>
        </w:rPr>
        <w:t>Alınan kredilere ilişki</w:t>
      </w:r>
      <w:r w:rsidR="00607911" w:rsidRPr="002F30E2">
        <w:rPr>
          <w:rFonts w:eastAsia="Arial Unicode MS"/>
          <w:b/>
          <w:bCs/>
        </w:rPr>
        <w:t>n bilgiler</w:t>
      </w:r>
    </w:p>
    <w:p w14:paraId="28DE69FB" w14:textId="77777777" w:rsidR="00CD1D5C" w:rsidRPr="002F30E2" w:rsidRDefault="00CD1D5C" w:rsidP="003B266C">
      <w:pPr>
        <w:tabs>
          <w:tab w:val="left" w:pos="1701"/>
        </w:tabs>
        <w:spacing w:line="233" w:lineRule="auto"/>
        <w:ind w:left="1276" w:hanging="425"/>
        <w:jc w:val="both"/>
        <w:rPr>
          <w:rFonts w:eastAsia="Arial Unicode MS"/>
        </w:rPr>
      </w:pPr>
    </w:p>
    <w:bookmarkEnd w:id="69"/>
    <w:bookmarkEnd w:id="70"/>
    <w:p w14:paraId="6FEBF280" w14:textId="4AE2F376" w:rsidR="00A4664C" w:rsidRPr="002F30E2" w:rsidRDefault="00A4664C" w:rsidP="006E32E5">
      <w:pPr>
        <w:pStyle w:val="ListParagraph"/>
        <w:numPr>
          <w:ilvl w:val="0"/>
          <w:numId w:val="58"/>
        </w:numPr>
        <w:tabs>
          <w:tab w:val="left" w:pos="1701"/>
        </w:tabs>
        <w:spacing w:line="233" w:lineRule="auto"/>
        <w:jc w:val="both"/>
        <w:rPr>
          <w:rFonts w:eastAsia="Arial Unicode MS"/>
          <w:b/>
          <w:bCs/>
        </w:rPr>
      </w:pPr>
      <w:r w:rsidRPr="002F30E2">
        <w:rPr>
          <w:rFonts w:eastAsia="Arial Unicode MS"/>
          <w:b/>
          <w:bCs/>
        </w:rPr>
        <w:t xml:space="preserve">Alınan kredi türüne </w:t>
      </w:r>
      <w:r w:rsidR="00607911" w:rsidRPr="002F30E2">
        <w:rPr>
          <w:rFonts w:eastAsia="Arial Unicode MS"/>
          <w:b/>
          <w:bCs/>
        </w:rPr>
        <w:t>ilişkin bilgiler</w:t>
      </w:r>
    </w:p>
    <w:p w14:paraId="7FA2E1AF" w14:textId="77777777" w:rsidR="00313F77" w:rsidRPr="002F30E2" w:rsidRDefault="00313F77" w:rsidP="003B266C">
      <w:pPr>
        <w:pStyle w:val="ListParagraph"/>
        <w:tabs>
          <w:tab w:val="left" w:pos="1701"/>
        </w:tabs>
        <w:spacing w:line="233" w:lineRule="auto"/>
        <w:ind w:left="1271"/>
        <w:jc w:val="both"/>
        <w:rPr>
          <w:rFonts w:eastAsia="Arial Unicode MS"/>
          <w:b/>
          <w:bC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5"/>
        <w:gridCol w:w="868"/>
        <w:gridCol w:w="936"/>
        <w:gridCol w:w="936"/>
        <w:gridCol w:w="936"/>
      </w:tblGrid>
      <w:tr w:rsidR="00A4664C" w:rsidRPr="002F30E2" w14:paraId="03A19937" w14:textId="77777777" w:rsidTr="00313F77">
        <w:trPr>
          <w:trHeight w:val="57"/>
        </w:trPr>
        <w:tc>
          <w:tcPr>
            <w:tcW w:w="2524" w:type="pct"/>
            <w:vMerge w:val="restart"/>
            <w:tcBorders>
              <w:top w:val="single" w:sz="4" w:space="0" w:color="auto"/>
            </w:tcBorders>
            <w:noWrap/>
            <w:vAlign w:val="bottom"/>
          </w:tcPr>
          <w:p w14:paraId="0CF8C2CE" w14:textId="77777777" w:rsidR="00A4664C" w:rsidRPr="002F30E2" w:rsidRDefault="00A4664C" w:rsidP="003B266C">
            <w:pPr>
              <w:spacing w:line="233" w:lineRule="auto"/>
              <w:rPr>
                <w:rFonts w:eastAsia="Arial Unicode MS"/>
                <w:iCs/>
                <w:sz w:val="18"/>
                <w:szCs w:val="18"/>
              </w:rPr>
            </w:pPr>
          </w:p>
        </w:tc>
        <w:tc>
          <w:tcPr>
            <w:tcW w:w="1238" w:type="pct"/>
            <w:gridSpan w:val="2"/>
            <w:tcBorders>
              <w:top w:val="single" w:sz="4" w:space="0" w:color="auto"/>
            </w:tcBorders>
            <w:vAlign w:val="bottom"/>
          </w:tcPr>
          <w:p w14:paraId="3E561FA5" w14:textId="77777777" w:rsidR="00A4664C" w:rsidRPr="002F30E2" w:rsidRDefault="00A4664C" w:rsidP="003B266C">
            <w:pPr>
              <w:spacing w:line="233" w:lineRule="auto"/>
              <w:jc w:val="center"/>
              <w:rPr>
                <w:b/>
                <w:iCs/>
                <w:sz w:val="18"/>
                <w:szCs w:val="18"/>
              </w:rPr>
            </w:pPr>
            <w:r w:rsidRPr="002F30E2">
              <w:rPr>
                <w:b/>
                <w:iCs/>
                <w:sz w:val="18"/>
                <w:szCs w:val="18"/>
              </w:rPr>
              <w:t>Cari Dönem</w:t>
            </w:r>
          </w:p>
          <w:p w14:paraId="0908C95F" w14:textId="14F78BA8" w:rsidR="00A4664C" w:rsidRPr="002F30E2" w:rsidRDefault="00B44B74" w:rsidP="003B266C">
            <w:pPr>
              <w:spacing w:line="233" w:lineRule="auto"/>
              <w:jc w:val="center"/>
              <w:rPr>
                <w:b/>
                <w:iCs/>
                <w:sz w:val="18"/>
                <w:szCs w:val="18"/>
              </w:rPr>
            </w:pPr>
            <w:r w:rsidRPr="002F30E2">
              <w:rPr>
                <w:b/>
                <w:iCs/>
                <w:sz w:val="18"/>
                <w:szCs w:val="18"/>
              </w:rPr>
              <w:t>30.09.2022</w:t>
            </w:r>
          </w:p>
        </w:tc>
        <w:tc>
          <w:tcPr>
            <w:tcW w:w="1238" w:type="pct"/>
            <w:gridSpan w:val="2"/>
            <w:tcBorders>
              <w:top w:val="single" w:sz="4" w:space="0" w:color="auto"/>
            </w:tcBorders>
            <w:vAlign w:val="bottom"/>
          </w:tcPr>
          <w:p w14:paraId="3121FF7B" w14:textId="77777777" w:rsidR="00A4664C" w:rsidRPr="002F30E2" w:rsidRDefault="00A4664C" w:rsidP="003B266C">
            <w:pPr>
              <w:spacing w:line="233" w:lineRule="auto"/>
              <w:jc w:val="center"/>
              <w:rPr>
                <w:b/>
                <w:iCs/>
                <w:sz w:val="18"/>
                <w:szCs w:val="18"/>
              </w:rPr>
            </w:pPr>
            <w:r w:rsidRPr="002F30E2">
              <w:rPr>
                <w:b/>
                <w:iCs/>
                <w:sz w:val="18"/>
                <w:szCs w:val="18"/>
              </w:rPr>
              <w:t xml:space="preserve">Önceki Dönem </w:t>
            </w:r>
          </w:p>
          <w:p w14:paraId="0052CD7B" w14:textId="77777777" w:rsidR="00A4664C" w:rsidRPr="002F30E2" w:rsidRDefault="00A4664C" w:rsidP="003B266C">
            <w:pPr>
              <w:spacing w:line="233" w:lineRule="auto"/>
              <w:jc w:val="center"/>
              <w:rPr>
                <w:rFonts w:eastAsia="Arial Unicode MS"/>
                <w:b/>
                <w:iCs/>
                <w:sz w:val="18"/>
                <w:szCs w:val="18"/>
              </w:rPr>
            </w:pPr>
            <w:r w:rsidRPr="002F30E2">
              <w:rPr>
                <w:b/>
                <w:iCs/>
                <w:sz w:val="18"/>
                <w:szCs w:val="18"/>
              </w:rPr>
              <w:t>31.12.2021</w:t>
            </w:r>
          </w:p>
        </w:tc>
      </w:tr>
      <w:tr w:rsidR="00A4664C" w:rsidRPr="002F30E2" w14:paraId="5DB2BCC9" w14:textId="77777777" w:rsidTr="00313F77">
        <w:trPr>
          <w:trHeight w:val="57"/>
        </w:trPr>
        <w:tc>
          <w:tcPr>
            <w:tcW w:w="2524" w:type="pct"/>
            <w:vMerge/>
            <w:vAlign w:val="bottom"/>
          </w:tcPr>
          <w:p w14:paraId="697F88EE" w14:textId="77777777" w:rsidR="00A4664C" w:rsidRPr="002F30E2" w:rsidRDefault="00A4664C" w:rsidP="003B266C">
            <w:pPr>
              <w:spacing w:line="233" w:lineRule="auto"/>
              <w:rPr>
                <w:rFonts w:eastAsia="Arial Unicode MS"/>
                <w:iCs/>
                <w:sz w:val="18"/>
                <w:szCs w:val="18"/>
              </w:rPr>
            </w:pPr>
          </w:p>
        </w:tc>
        <w:tc>
          <w:tcPr>
            <w:tcW w:w="619" w:type="pct"/>
            <w:vAlign w:val="bottom"/>
          </w:tcPr>
          <w:p w14:paraId="5CB4F247" w14:textId="77777777" w:rsidR="00A4664C" w:rsidRPr="002F30E2" w:rsidRDefault="00A4664C" w:rsidP="003B266C">
            <w:pPr>
              <w:spacing w:line="233" w:lineRule="auto"/>
              <w:ind w:right="-45"/>
              <w:jc w:val="right"/>
              <w:rPr>
                <w:rFonts w:eastAsia="Arial Unicode MS"/>
                <w:b/>
                <w:iCs/>
                <w:sz w:val="18"/>
                <w:szCs w:val="18"/>
              </w:rPr>
            </w:pPr>
            <w:r w:rsidRPr="002F30E2">
              <w:rPr>
                <w:rFonts w:eastAsia="Arial Unicode MS"/>
                <w:b/>
                <w:iCs/>
                <w:sz w:val="18"/>
                <w:szCs w:val="18"/>
              </w:rPr>
              <w:t>TP</w:t>
            </w:r>
          </w:p>
        </w:tc>
        <w:tc>
          <w:tcPr>
            <w:tcW w:w="619" w:type="pct"/>
            <w:vAlign w:val="bottom"/>
          </w:tcPr>
          <w:p w14:paraId="24BF835C" w14:textId="77777777" w:rsidR="00A4664C" w:rsidRPr="002F30E2" w:rsidRDefault="00A4664C" w:rsidP="003B266C">
            <w:pPr>
              <w:spacing w:line="233" w:lineRule="auto"/>
              <w:ind w:right="-45"/>
              <w:jc w:val="right"/>
              <w:rPr>
                <w:rFonts w:eastAsia="Arial Unicode MS"/>
                <w:b/>
                <w:iCs/>
                <w:sz w:val="18"/>
                <w:szCs w:val="18"/>
              </w:rPr>
            </w:pPr>
            <w:r w:rsidRPr="002F30E2">
              <w:rPr>
                <w:rFonts w:eastAsia="Arial Unicode MS"/>
                <w:b/>
                <w:iCs/>
                <w:sz w:val="18"/>
                <w:szCs w:val="18"/>
              </w:rPr>
              <w:t>YP</w:t>
            </w:r>
          </w:p>
        </w:tc>
        <w:tc>
          <w:tcPr>
            <w:tcW w:w="619" w:type="pct"/>
            <w:vAlign w:val="bottom"/>
          </w:tcPr>
          <w:p w14:paraId="621F13AC" w14:textId="77777777" w:rsidR="00A4664C" w:rsidRPr="002F30E2" w:rsidRDefault="00A4664C" w:rsidP="003B266C">
            <w:pPr>
              <w:spacing w:line="233" w:lineRule="auto"/>
              <w:ind w:right="-45"/>
              <w:jc w:val="right"/>
              <w:rPr>
                <w:rFonts w:eastAsia="Arial Unicode MS"/>
                <w:b/>
                <w:iCs/>
                <w:sz w:val="18"/>
                <w:szCs w:val="18"/>
              </w:rPr>
            </w:pPr>
            <w:r w:rsidRPr="002F30E2">
              <w:rPr>
                <w:rFonts w:eastAsia="Arial Unicode MS"/>
                <w:b/>
                <w:iCs/>
                <w:sz w:val="18"/>
                <w:szCs w:val="18"/>
              </w:rPr>
              <w:t>TP</w:t>
            </w:r>
          </w:p>
        </w:tc>
        <w:tc>
          <w:tcPr>
            <w:tcW w:w="619" w:type="pct"/>
            <w:noWrap/>
            <w:vAlign w:val="bottom"/>
          </w:tcPr>
          <w:p w14:paraId="5D42909D" w14:textId="77777777" w:rsidR="00A4664C" w:rsidRPr="002F30E2" w:rsidRDefault="00A4664C" w:rsidP="003B266C">
            <w:pPr>
              <w:spacing w:line="233" w:lineRule="auto"/>
              <w:ind w:right="-45"/>
              <w:jc w:val="right"/>
              <w:rPr>
                <w:rFonts w:eastAsia="Arial Unicode MS"/>
                <w:b/>
                <w:iCs/>
                <w:sz w:val="18"/>
                <w:szCs w:val="18"/>
              </w:rPr>
            </w:pPr>
            <w:r w:rsidRPr="002F30E2">
              <w:rPr>
                <w:rFonts w:eastAsia="Arial Unicode MS"/>
                <w:b/>
                <w:iCs/>
                <w:sz w:val="18"/>
                <w:szCs w:val="18"/>
              </w:rPr>
              <w:t>YP</w:t>
            </w:r>
          </w:p>
        </w:tc>
      </w:tr>
      <w:tr w:rsidR="00E3748E" w:rsidRPr="002F30E2" w14:paraId="583FA6AE" w14:textId="77777777" w:rsidTr="00313F77">
        <w:trPr>
          <w:trHeight w:val="57"/>
        </w:trPr>
        <w:tc>
          <w:tcPr>
            <w:tcW w:w="2524" w:type="pct"/>
            <w:noWrap/>
            <w:vAlign w:val="bottom"/>
          </w:tcPr>
          <w:p w14:paraId="2D015E7C" w14:textId="3223D97E" w:rsidR="00E3748E" w:rsidRPr="002F30E2" w:rsidRDefault="00E3748E" w:rsidP="00E3748E">
            <w:pPr>
              <w:spacing w:line="233" w:lineRule="auto"/>
              <w:rPr>
                <w:rFonts w:eastAsia="Arial Unicode MS"/>
                <w:iCs/>
                <w:sz w:val="18"/>
                <w:szCs w:val="18"/>
              </w:rPr>
            </w:pPr>
            <w:proofErr w:type="spellStart"/>
            <w:r w:rsidRPr="002F30E2">
              <w:rPr>
                <w:sz w:val="18"/>
                <w:szCs w:val="18"/>
              </w:rPr>
              <w:t>Sendikasyon</w:t>
            </w:r>
            <w:proofErr w:type="spellEnd"/>
            <w:r w:rsidRPr="002F30E2">
              <w:rPr>
                <w:sz w:val="18"/>
                <w:szCs w:val="18"/>
              </w:rPr>
              <w:t xml:space="preserve"> Kredileri</w:t>
            </w:r>
          </w:p>
        </w:tc>
        <w:tc>
          <w:tcPr>
            <w:tcW w:w="619" w:type="pct"/>
          </w:tcPr>
          <w:p w14:paraId="2892915E" w14:textId="7C830ED2" w:rsidR="00E3748E" w:rsidRPr="002F30E2" w:rsidRDefault="00E3748E" w:rsidP="00E3748E">
            <w:pPr>
              <w:spacing w:line="233" w:lineRule="auto"/>
              <w:ind w:right="-45"/>
              <w:jc w:val="right"/>
              <w:rPr>
                <w:sz w:val="18"/>
                <w:szCs w:val="18"/>
              </w:rPr>
            </w:pPr>
            <w:r w:rsidRPr="002F30E2">
              <w:rPr>
                <w:sz w:val="18"/>
                <w:szCs w:val="18"/>
              </w:rPr>
              <w:t>307.098</w:t>
            </w:r>
          </w:p>
        </w:tc>
        <w:tc>
          <w:tcPr>
            <w:tcW w:w="619" w:type="pct"/>
          </w:tcPr>
          <w:p w14:paraId="19DF8038" w14:textId="0BC968AB" w:rsidR="00E3748E" w:rsidRPr="002F30E2" w:rsidRDefault="00E3748E" w:rsidP="00E3748E">
            <w:pPr>
              <w:spacing w:line="233" w:lineRule="auto"/>
              <w:ind w:right="-45"/>
              <w:jc w:val="right"/>
              <w:rPr>
                <w:sz w:val="18"/>
                <w:szCs w:val="18"/>
              </w:rPr>
            </w:pPr>
            <w:r w:rsidRPr="002F30E2">
              <w:rPr>
                <w:sz w:val="18"/>
                <w:szCs w:val="18"/>
              </w:rPr>
              <w:t>476.523</w:t>
            </w:r>
          </w:p>
        </w:tc>
        <w:tc>
          <w:tcPr>
            <w:tcW w:w="619" w:type="pct"/>
          </w:tcPr>
          <w:p w14:paraId="2E46993F" w14:textId="111C987E" w:rsidR="00E3748E" w:rsidRPr="002F30E2" w:rsidRDefault="00E3748E" w:rsidP="00E3748E">
            <w:pPr>
              <w:spacing w:line="233" w:lineRule="auto"/>
              <w:ind w:right="-45"/>
              <w:jc w:val="right"/>
              <w:rPr>
                <w:b/>
                <w:sz w:val="18"/>
                <w:szCs w:val="18"/>
              </w:rPr>
            </w:pPr>
            <w:r w:rsidRPr="002F30E2">
              <w:rPr>
                <w:sz w:val="18"/>
                <w:szCs w:val="18"/>
              </w:rPr>
              <w:t>63.024</w:t>
            </w:r>
          </w:p>
        </w:tc>
        <w:tc>
          <w:tcPr>
            <w:tcW w:w="619" w:type="pct"/>
            <w:noWrap/>
          </w:tcPr>
          <w:p w14:paraId="6571C280" w14:textId="187B8BE2" w:rsidR="00E3748E" w:rsidRPr="002F30E2" w:rsidRDefault="00E3748E" w:rsidP="00E3748E">
            <w:pPr>
              <w:spacing w:line="233" w:lineRule="auto"/>
              <w:ind w:right="-45"/>
              <w:jc w:val="right"/>
              <w:rPr>
                <w:b/>
                <w:sz w:val="18"/>
                <w:szCs w:val="18"/>
              </w:rPr>
            </w:pPr>
            <w:r w:rsidRPr="002F30E2">
              <w:rPr>
                <w:sz w:val="18"/>
                <w:szCs w:val="18"/>
              </w:rPr>
              <w:t>632.094</w:t>
            </w:r>
          </w:p>
        </w:tc>
      </w:tr>
      <w:tr w:rsidR="00E3748E" w:rsidRPr="002F30E2" w14:paraId="1D707DA8" w14:textId="77777777" w:rsidTr="00313F77">
        <w:trPr>
          <w:trHeight w:val="57"/>
        </w:trPr>
        <w:tc>
          <w:tcPr>
            <w:tcW w:w="2524" w:type="pct"/>
            <w:noWrap/>
            <w:vAlign w:val="bottom"/>
          </w:tcPr>
          <w:p w14:paraId="1CEA368F" w14:textId="45E79EE2" w:rsidR="00E3748E" w:rsidRPr="002F30E2" w:rsidRDefault="00E3748E" w:rsidP="00E3748E">
            <w:pPr>
              <w:spacing w:line="233" w:lineRule="auto"/>
              <w:rPr>
                <w:sz w:val="18"/>
                <w:szCs w:val="18"/>
              </w:rPr>
            </w:pPr>
            <w:proofErr w:type="spellStart"/>
            <w:r w:rsidRPr="002F30E2">
              <w:rPr>
                <w:sz w:val="18"/>
                <w:szCs w:val="18"/>
              </w:rPr>
              <w:t>Vekale</w:t>
            </w:r>
            <w:proofErr w:type="spellEnd"/>
            <w:r w:rsidRPr="002F30E2">
              <w:rPr>
                <w:sz w:val="18"/>
                <w:szCs w:val="18"/>
              </w:rPr>
              <w:t xml:space="preserve"> Kredileri</w:t>
            </w:r>
          </w:p>
        </w:tc>
        <w:tc>
          <w:tcPr>
            <w:tcW w:w="619" w:type="pct"/>
          </w:tcPr>
          <w:p w14:paraId="603BBB27" w14:textId="6CE63BF9" w:rsidR="00E3748E" w:rsidRPr="002F30E2" w:rsidRDefault="00E3748E" w:rsidP="00E3748E">
            <w:pPr>
              <w:spacing w:line="233" w:lineRule="auto"/>
              <w:ind w:right="-45"/>
              <w:jc w:val="right"/>
              <w:rPr>
                <w:sz w:val="18"/>
                <w:szCs w:val="18"/>
              </w:rPr>
            </w:pPr>
            <w:r w:rsidRPr="002F30E2">
              <w:rPr>
                <w:sz w:val="18"/>
                <w:szCs w:val="18"/>
              </w:rPr>
              <w:t>-</w:t>
            </w:r>
          </w:p>
        </w:tc>
        <w:tc>
          <w:tcPr>
            <w:tcW w:w="619" w:type="pct"/>
          </w:tcPr>
          <w:p w14:paraId="6E87B1A3" w14:textId="26DDBEF0" w:rsidR="00E3748E" w:rsidRPr="002F30E2" w:rsidRDefault="00E3748E" w:rsidP="00E3748E">
            <w:pPr>
              <w:spacing w:line="233" w:lineRule="auto"/>
              <w:ind w:right="-45"/>
              <w:jc w:val="right"/>
              <w:rPr>
                <w:sz w:val="18"/>
                <w:szCs w:val="18"/>
              </w:rPr>
            </w:pPr>
            <w:r w:rsidRPr="002F30E2">
              <w:rPr>
                <w:sz w:val="18"/>
                <w:szCs w:val="18"/>
              </w:rPr>
              <w:t>150.418</w:t>
            </w:r>
          </w:p>
        </w:tc>
        <w:tc>
          <w:tcPr>
            <w:tcW w:w="619" w:type="pct"/>
          </w:tcPr>
          <w:p w14:paraId="66B6BEB0" w14:textId="09B11E3E" w:rsidR="00E3748E" w:rsidRPr="002F30E2" w:rsidRDefault="00E3748E" w:rsidP="00E3748E">
            <w:pPr>
              <w:spacing w:line="233" w:lineRule="auto"/>
              <w:ind w:right="-45"/>
              <w:jc w:val="right"/>
              <w:rPr>
                <w:sz w:val="18"/>
                <w:szCs w:val="18"/>
              </w:rPr>
            </w:pPr>
            <w:r w:rsidRPr="002F30E2">
              <w:rPr>
                <w:sz w:val="18"/>
                <w:szCs w:val="18"/>
              </w:rPr>
              <w:t>-</w:t>
            </w:r>
          </w:p>
        </w:tc>
        <w:tc>
          <w:tcPr>
            <w:tcW w:w="619" w:type="pct"/>
            <w:noWrap/>
          </w:tcPr>
          <w:p w14:paraId="0BBE452D" w14:textId="753CD975" w:rsidR="00E3748E" w:rsidRPr="002F30E2" w:rsidRDefault="00E3748E" w:rsidP="00E3748E">
            <w:pPr>
              <w:spacing w:line="233" w:lineRule="auto"/>
              <w:ind w:left="-28" w:right="-45"/>
              <w:jc w:val="right"/>
              <w:rPr>
                <w:sz w:val="18"/>
                <w:szCs w:val="18"/>
              </w:rPr>
            </w:pPr>
            <w:r w:rsidRPr="002F30E2">
              <w:rPr>
                <w:sz w:val="18"/>
                <w:szCs w:val="18"/>
              </w:rPr>
              <w:t>147.531</w:t>
            </w:r>
          </w:p>
        </w:tc>
      </w:tr>
      <w:tr w:rsidR="00E3748E" w:rsidRPr="002F30E2" w14:paraId="439F0C6E" w14:textId="77777777" w:rsidTr="001B1962">
        <w:trPr>
          <w:trHeight w:val="57"/>
        </w:trPr>
        <w:tc>
          <w:tcPr>
            <w:tcW w:w="2524" w:type="pct"/>
            <w:noWrap/>
            <w:vAlign w:val="bottom"/>
          </w:tcPr>
          <w:p w14:paraId="668D7660" w14:textId="263773E9" w:rsidR="00E3748E" w:rsidRPr="002F30E2" w:rsidRDefault="00E3748E" w:rsidP="00E3748E">
            <w:pPr>
              <w:spacing w:line="233" w:lineRule="auto"/>
              <w:rPr>
                <w:sz w:val="18"/>
                <w:szCs w:val="18"/>
              </w:rPr>
            </w:pPr>
            <w:r w:rsidRPr="002F30E2">
              <w:rPr>
                <w:sz w:val="18"/>
                <w:szCs w:val="18"/>
              </w:rPr>
              <w:t>İhraç Edilen Kira Sertifikalarından Sağlanan Fonlar (</w:t>
            </w:r>
            <w:proofErr w:type="spellStart"/>
            <w:r w:rsidRPr="002F30E2">
              <w:rPr>
                <w:sz w:val="18"/>
                <w:szCs w:val="18"/>
              </w:rPr>
              <w:t>Sukuk</w:t>
            </w:r>
            <w:proofErr w:type="spellEnd"/>
            <w:r w:rsidRPr="002F30E2">
              <w:rPr>
                <w:sz w:val="18"/>
                <w:szCs w:val="18"/>
              </w:rPr>
              <w:t>)</w:t>
            </w:r>
          </w:p>
        </w:tc>
        <w:tc>
          <w:tcPr>
            <w:tcW w:w="619" w:type="pct"/>
          </w:tcPr>
          <w:p w14:paraId="5C033769" w14:textId="17959A04" w:rsidR="00E3748E" w:rsidRPr="002F30E2" w:rsidRDefault="00E3748E" w:rsidP="00E3748E">
            <w:pPr>
              <w:spacing w:line="233" w:lineRule="auto"/>
              <w:ind w:right="-45"/>
              <w:jc w:val="right"/>
              <w:rPr>
                <w:sz w:val="18"/>
                <w:szCs w:val="18"/>
              </w:rPr>
            </w:pPr>
            <w:r w:rsidRPr="002F30E2">
              <w:rPr>
                <w:sz w:val="18"/>
                <w:szCs w:val="18"/>
              </w:rPr>
              <w:t>-</w:t>
            </w:r>
          </w:p>
        </w:tc>
        <w:tc>
          <w:tcPr>
            <w:tcW w:w="619" w:type="pct"/>
          </w:tcPr>
          <w:p w14:paraId="02719EA0" w14:textId="0BAEA4CF" w:rsidR="00E3748E" w:rsidRPr="002F30E2" w:rsidRDefault="00E3748E" w:rsidP="00E3748E">
            <w:pPr>
              <w:spacing w:line="233" w:lineRule="auto"/>
              <w:ind w:right="-45"/>
              <w:jc w:val="right"/>
              <w:rPr>
                <w:sz w:val="18"/>
                <w:szCs w:val="18"/>
              </w:rPr>
            </w:pPr>
            <w:r w:rsidRPr="002F30E2">
              <w:rPr>
                <w:sz w:val="18"/>
                <w:szCs w:val="18"/>
              </w:rPr>
              <w:t>-</w:t>
            </w:r>
          </w:p>
        </w:tc>
        <w:tc>
          <w:tcPr>
            <w:tcW w:w="619" w:type="pct"/>
            <w:vAlign w:val="bottom"/>
          </w:tcPr>
          <w:p w14:paraId="5BDF0DAE" w14:textId="5A1DA085" w:rsidR="00E3748E" w:rsidRPr="002F30E2" w:rsidRDefault="00E3748E" w:rsidP="00E3748E">
            <w:pPr>
              <w:spacing w:line="233" w:lineRule="auto"/>
              <w:ind w:right="-45"/>
              <w:jc w:val="right"/>
              <w:rPr>
                <w:sz w:val="18"/>
                <w:szCs w:val="18"/>
              </w:rPr>
            </w:pPr>
            <w:r w:rsidRPr="002F30E2">
              <w:rPr>
                <w:sz w:val="18"/>
                <w:szCs w:val="18"/>
              </w:rPr>
              <w:t xml:space="preserve"> - </w:t>
            </w:r>
          </w:p>
        </w:tc>
        <w:tc>
          <w:tcPr>
            <w:tcW w:w="619" w:type="pct"/>
            <w:noWrap/>
          </w:tcPr>
          <w:p w14:paraId="171CB6D7" w14:textId="5860C669" w:rsidR="00E3748E" w:rsidRPr="002F30E2" w:rsidRDefault="00E3748E" w:rsidP="00E3748E">
            <w:pPr>
              <w:spacing w:line="233" w:lineRule="auto"/>
              <w:ind w:left="-28" w:right="-45"/>
              <w:jc w:val="right"/>
              <w:rPr>
                <w:sz w:val="18"/>
                <w:szCs w:val="18"/>
              </w:rPr>
            </w:pPr>
            <w:r w:rsidRPr="002F30E2">
              <w:rPr>
                <w:sz w:val="18"/>
                <w:szCs w:val="18"/>
              </w:rPr>
              <w:t>-</w:t>
            </w:r>
          </w:p>
        </w:tc>
      </w:tr>
      <w:tr w:rsidR="00E3748E" w:rsidRPr="002F30E2" w14:paraId="3AD764CA" w14:textId="77777777" w:rsidTr="00313F77">
        <w:trPr>
          <w:trHeight w:val="57"/>
        </w:trPr>
        <w:tc>
          <w:tcPr>
            <w:tcW w:w="2524" w:type="pct"/>
            <w:noWrap/>
            <w:vAlign w:val="bottom"/>
          </w:tcPr>
          <w:p w14:paraId="75D06A04" w14:textId="43425102" w:rsidR="00E3748E" w:rsidRPr="002F30E2" w:rsidRDefault="00E3748E" w:rsidP="00E3748E">
            <w:pPr>
              <w:spacing w:line="233" w:lineRule="auto"/>
              <w:rPr>
                <w:rFonts w:eastAsia="Arial Unicode MS"/>
                <w:bCs/>
                <w:iCs/>
                <w:sz w:val="18"/>
                <w:szCs w:val="18"/>
              </w:rPr>
            </w:pPr>
            <w:r w:rsidRPr="002F30E2">
              <w:rPr>
                <w:rFonts w:eastAsia="Arial Unicode MS"/>
                <w:bCs/>
                <w:iCs/>
                <w:sz w:val="18"/>
                <w:szCs w:val="18"/>
              </w:rPr>
              <w:t>Diğer</w:t>
            </w:r>
          </w:p>
        </w:tc>
        <w:tc>
          <w:tcPr>
            <w:tcW w:w="619" w:type="pct"/>
          </w:tcPr>
          <w:p w14:paraId="57802312" w14:textId="34543923" w:rsidR="00E3748E" w:rsidRPr="002F30E2" w:rsidRDefault="00E3748E" w:rsidP="00E3748E">
            <w:pPr>
              <w:spacing w:line="233" w:lineRule="auto"/>
              <w:ind w:right="-45"/>
              <w:jc w:val="right"/>
              <w:rPr>
                <w:sz w:val="18"/>
                <w:szCs w:val="18"/>
              </w:rPr>
            </w:pPr>
            <w:r w:rsidRPr="002F30E2">
              <w:rPr>
                <w:sz w:val="18"/>
                <w:szCs w:val="18"/>
              </w:rPr>
              <w:t>209.792</w:t>
            </w:r>
          </w:p>
        </w:tc>
        <w:tc>
          <w:tcPr>
            <w:tcW w:w="619" w:type="pct"/>
          </w:tcPr>
          <w:p w14:paraId="69CE610C" w14:textId="3CCD2782" w:rsidR="00E3748E" w:rsidRPr="002F30E2" w:rsidRDefault="00E3748E" w:rsidP="00E3748E">
            <w:pPr>
              <w:spacing w:line="233" w:lineRule="auto"/>
              <w:ind w:right="-45"/>
              <w:jc w:val="right"/>
              <w:rPr>
                <w:sz w:val="18"/>
                <w:szCs w:val="18"/>
              </w:rPr>
            </w:pPr>
            <w:r w:rsidRPr="002F30E2">
              <w:rPr>
                <w:sz w:val="18"/>
                <w:szCs w:val="18"/>
              </w:rPr>
              <w:t>1.469.802</w:t>
            </w:r>
          </w:p>
        </w:tc>
        <w:tc>
          <w:tcPr>
            <w:tcW w:w="619" w:type="pct"/>
          </w:tcPr>
          <w:p w14:paraId="2D6DFEB3" w14:textId="467CA272" w:rsidR="00E3748E" w:rsidRPr="002F30E2" w:rsidRDefault="00E3748E" w:rsidP="00E3748E">
            <w:pPr>
              <w:spacing w:line="233" w:lineRule="auto"/>
              <w:ind w:right="-45"/>
              <w:jc w:val="right"/>
              <w:rPr>
                <w:sz w:val="18"/>
                <w:szCs w:val="18"/>
              </w:rPr>
            </w:pPr>
            <w:r w:rsidRPr="002F30E2">
              <w:rPr>
                <w:sz w:val="18"/>
                <w:szCs w:val="18"/>
              </w:rPr>
              <w:t>256.894</w:t>
            </w:r>
          </w:p>
        </w:tc>
        <w:tc>
          <w:tcPr>
            <w:tcW w:w="619" w:type="pct"/>
            <w:noWrap/>
          </w:tcPr>
          <w:p w14:paraId="6FD0DDBC" w14:textId="2191E105" w:rsidR="00E3748E" w:rsidRPr="002F30E2" w:rsidRDefault="00E3748E" w:rsidP="00E3748E">
            <w:pPr>
              <w:spacing w:line="233" w:lineRule="auto"/>
              <w:ind w:right="-45"/>
              <w:jc w:val="right"/>
              <w:rPr>
                <w:sz w:val="18"/>
                <w:szCs w:val="18"/>
              </w:rPr>
            </w:pPr>
            <w:r w:rsidRPr="002F30E2">
              <w:rPr>
                <w:sz w:val="18"/>
                <w:szCs w:val="18"/>
              </w:rPr>
              <w:t>908.426</w:t>
            </w:r>
          </w:p>
        </w:tc>
      </w:tr>
      <w:tr w:rsidR="00E3748E" w:rsidRPr="002F30E2" w14:paraId="77DC00AC" w14:textId="77777777" w:rsidTr="00313F77">
        <w:trPr>
          <w:trHeight w:val="57"/>
        </w:trPr>
        <w:tc>
          <w:tcPr>
            <w:tcW w:w="2524" w:type="pct"/>
            <w:tcBorders>
              <w:bottom w:val="single" w:sz="4" w:space="0" w:color="auto"/>
            </w:tcBorders>
            <w:noWrap/>
            <w:vAlign w:val="bottom"/>
          </w:tcPr>
          <w:p w14:paraId="4A017CC8" w14:textId="17C16D41" w:rsidR="00E3748E" w:rsidRPr="002F30E2" w:rsidRDefault="00E3748E" w:rsidP="00E3748E">
            <w:pPr>
              <w:spacing w:line="233" w:lineRule="auto"/>
              <w:rPr>
                <w:rFonts w:eastAsia="Arial Unicode MS"/>
                <w:b/>
                <w:bCs/>
                <w:iCs/>
                <w:sz w:val="18"/>
                <w:szCs w:val="18"/>
              </w:rPr>
            </w:pPr>
            <w:r w:rsidRPr="002F30E2">
              <w:rPr>
                <w:rFonts w:eastAsia="Arial Unicode MS"/>
                <w:b/>
                <w:bCs/>
                <w:iCs/>
                <w:sz w:val="18"/>
                <w:szCs w:val="18"/>
              </w:rPr>
              <w:t>Toplam</w:t>
            </w:r>
          </w:p>
        </w:tc>
        <w:tc>
          <w:tcPr>
            <w:tcW w:w="619" w:type="pct"/>
            <w:tcBorders>
              <w:bottom w:val="single" w:sz="4" w:space="0" w:color="auto"/>
            </w:tcBorders>
          </w:tcPr>
          <w:p w14:paraId="361CD49B" w14:textId="322C7F55" w:rsidR="00E3748E" w:rsidRPr="002F30E2" w:rsidRDefault="00E3748E" w:rsidP="00E3748E">
            <w:pPr>
              <w:spacing w:line="233" w:lineRule="auto"/>
              <w:ind w:right="-45"/>
              <w:jc w:val="right"/>
              <w:rPr>
                <w:b/>
                <w:sz w:val="18"/>
                <w:szCs w:val="18"/>
              </w:rPr>
            </w:pPr>
            <w:r w:rsidRPr="002F30E2">
              <w:rPr>
                <w:b/>
                <w:sz w:val="18"/>
                <w:szCs w:val="18"/>
              </w:rPr>
              <w:t>516.890</w:t>
            </w:r>
          </w:p>
        </w:tc>
        <w:tc>
          <w:tcPr>
            <w:tcW w:w="619" w:type="pct"/>
            <w:tcBorders>
              <w:bottom w:val="single" w:sz="4" w:space="0" w:color="auto"/>
            </w:tcBorders>
          </w:tcPr>
          <w:p w14:paraId="0B1510E2" w14:textId="72303EAA" w:rsidR="00E3748E" w:rsidRPr="002F30E2" w:rsidRDefault="00E3748E" w:rsidP="00E3748E">
            <w:pPr>
              <w:spacing w:line="233" w:lineRule="auto"/>
              <w:ind w:right="-45"/>
              <w:jc w:val="right"/>
              <w:rPr>
                <w:b/>
                <w:sz w:val="18"/>
                <w:szCs w:val="18"/>
              </w:rPr>
            </w:pPr>
            <w:r w:rsidRPr="002F30E2">
              <w:rPr>
                <w:b/>
                <w:sz w:val="18"/>
                <w:szCs w:val="18"/>
              </w:rPr>
              <w:t>2.096.743</w:t>
            </w:r>
          </w:p>
        </w:tc>
        <w:tc>
          <w:tcPr>
            <w:tcW w:w="619" w:type="pct"/>
            <w:tcBorders>
              <w:bottom w:val="single" w:sz="4" w:space="0" w:color="auto"/>
            </w:tcBorders>
          </w:tcPr>
          <w:p w14:paraId="42356805" w14:textId="5B99A015" w:rsidR="00E3748E" w:rsidRPr="002F30E2" w:rsidRDefault="00E3748E" w:rsidP="00E3748E">
            <w:pPr>
              <w:spacing w:line="233" w:lineRule="auto"/>
              <w:ind w:right="-45"/>
              <w:jc w:val="right"/>
              <w:rPr>
                <w:b/>
                <w:sz w:val="18"/>
                <w:szCs w:val="18"/>
              </w:rPr>
            </w:pPr>
            <w:r w:rsidRPr="002F30E2">
              <w:rPr>
                <w:b/>
                <w:sz w:val="18"/>
                <w:szCs w:val="18"/>
              </w:rPr>
              <w:t xml:space="preserve">4.476.794  </w:t>
            </w:r>
          </w:p>
        </w:tc>
        <w:tc>
          <w:tcPr>
            <w:tcW w:w="619" w:type="pct"/>
            <w:tcBorders>
              <w:bottom w:val="single" w:sz="4" w:space="0" w:color="auto"/>
            </w:tcBorders>
            <w:noWrap/>
          </w:tcPr>
          <w:p w14:paraId="15E47151" w14:textId="0647D31D" w:rsidR="00E3748E" w:rsidRPr="002F30E2" w:rsidRDefault="00E3748E" w:rsidP="00E3748E">
            <w:pPr>
              <w:spacing w:line="233" w:lineRule="auto"/>
              <w:ind w:right="-45"/>
              <w:jc w:val="right"/>
              <w:rPr>
                <w:b/>
                <w:sz w:val="18"/>
                <w:szCs w:val="18"/>
              </w:rPr>
            </w:pPr>
            <w:r w:rsidRPr="002F30E2">
              <w:rPr>
                <w:b/>
                <w:sz w:val="18"/>
                <w:szCs w:val="18"/>
              </w:rPr>
              <w:t>1.688.051</w:t>
            </w:r>
          </w:p>
        </w:tc>
      </w:tr>
    </w:tbl>
    <w:p w14:paraId="6721EC57" w14:textId="090BB439" w:rsidR="00A4664C" w:rsidRPr="002F30E2" w:rsidRDefault="00A4664C" w:rsidP="003B266C">
      <w:pPr>
        <w:tabs>
          <w:tab w:val="left" w:pos="1701"/>
        </w:tabs>
        <w:spacing w:line="233" w:lineRule="auto"/>
        <w:jc w:val="both"/>
        <w:rPr>
          <w:rFonts w:eastAsia="Arial Unicode MS"/>
          <w:b/>
          <w:bCs/>
          <w:sz w:val="8"/>
        </w:rPr>
      </w:pPr>
    </w:p>
    <w:p w14:paraId="210DA123" w14:textId="34B74C38" w:rsidR="00893700" w:rsidRPr="002F30E2" w:rsidRDefault="00893700" w:rsidP="003B266C">
      <w:pPr>
        <w:tabs>
          <w:tab w:val="left" w:pos="1701"/>
        </w:tabs>
        <w:spacing w:line="233" w:lineRule="auto"/>
        <w:jc w:val="both"/>
        <w:rPr>
          <w:rFonts w:eastAsia="Arial Unicode MS"/>
          <w:b/>
          <w:bCs/>
          <w:sz w:val="8"/>
        </w:rPr>
      </w:pPr>
    </w:p>
    <w:p w14:paraId="76F3D8AE" w14:textId="6665FA0C" w:rsidR="00893700" w:rsidRPr="002F30E2" w:rsidRDefault="00893700" w:rsidP="003B266C">
      <w:pPr>
        <w:tabs>
          <w:tab w:val="left" w:pos="1701"/>
        </w:tabs>
        <w:spacing w:line="233" w:lineRule="auto"/>
        <w:jc w:val="both"/>
        <w:rPr>
          <w:rFonts w:eastAsia="Arial Unicode MS"/>
          <w:b/>
          <w:bCs/>
          <w:sz w:val="8"/>
        </w:rPr>
      </w:pPr>
    </w:p>
    <w:p w14:paraId="6F11BCB9" w14:textId="77777777" w:rsidR="00C47102" w:rsidRPr="002F30E2" w:rsidRDefault="00C47102">
      <w:pPr>
        <w:rPr>
          <w:rFonts w:eastAsia="Arial Unicode MS"/>
          <w:b/>
          <w:bCs/>
          <w:sz w:val="8"/>
        </w:rPr>
      </w:pPr>
      <w:r w:rsidRPr="002F30E2">
        <w:rPr>
          <w:rFonts w:eastAsia="Arial Unicode MS"/>
          <w:b/>
          <w:bCs/>
          <w:sz w:val="8"/>
        </w:rPr>
        <w:br w:type="page"/>
      </w:r>
    </w:p>
    <w:p w14:paraId="1022B9F7" w14:textId="262185AB" w:rsidR="00893700" w:rsidRPr="002F30E2" w:rsidRDefault="00893700" w:rsidP="00893700">
      <w:pPr>
        <w:tabs>
          <w:tab w:val="left" w:pos="540"/>
        </w:tabs>
        <w:spacing w:line="233" w:lineRule="auto"/>
        <w:ind w:left="540" w:right="-179" w:hanging="540"/>
        <w:jc w:val="both"/>
        <w:rPr>
          <w:b/>
        </w:rPr>
      </w:pPr>
      <w:r w:rsidRPr="002F30E2">
        <w:rPr>
          <w:b/>
        </w:rPr>
        <w:lastRenderedPageBreak/>
        <w:t>KONSOLİDE FİNANSAL TABLOLARA İLİŞKİN AÇIKLAMA VE DİPNOTLAR (Devamı)</w:t>
      </w:r>
    </w:p>
    <w:p w14:paraId="1F44F2F4" w14:textId="77777777" w:rsidR="00893700" w:rsidRPr="002F30E2" w:rsidRDefault="00893700" w:rsidP="00893700">
      <w:pPr>
        <w:spacing w:line="233" w:lineRule="auto"/>
        <w:ind w:left="851" w:hanging="851"/>
        <w:jc w:val="both"/>
        <w:rPr>
          <w:rFonts w:eastAsia="Arial Unicode MS"/>
        </w:rPr>
      </w:pPr>
    </w:p>
    <w:p w14:paraId="3329334A" w14:textId="77777777" w:rsidR="00893700" w:rsidRPr="002F30E2" w:rsidRDefault="00893700" w:rsidP="00893700">
      <w:pPr>
        <w:tabs>
          <w:tab w:val="left" w:pos="851"/>
        </w:tabs>
        <w:spacing w:line="233" w:lineRule="auto"/>
        <w:ind w:left="851" w:hanging="851"/>
        <w:jc w:val="both"/>
        <w:rPr>
          <w:b/>
        </w:rPr>
      </w:pPr>
      <w:r w:rsidRPr="002F30E2">
        <w:rPr>
          <w:rFonts w:eastAsia="Arial Unicode MS"/>
          <w:b/>
          <w:bCs/>
        </w:rPr>
        <w:t>II.</w:t>
      </w:r>
      <w:r w:rsidRPr="002F30E2">
        <w:rPr>
          <w:rFonts w:eastAsia="Arial Unicode MS"/>
          <w:b/>
          <w:bCs/>
        </w:rPr>
        <w:tab/>
      </w:r>
      <w:r w:rsidRPr="002F30E2">
        <w:rPr>
          <w:b/>
        </w:rPr>
        <w:t>KONSOLİDE</w:t>
      </w:r>
      <w:r w:rsidRPr="002F30E2">
        <w:rPr>
          <w:rFonts w:eastAsia="Arial Unicode MS"/>
          <w:b/>
          <w:bCs/>
        </w:rPr>
        <w:t xml:space="preserve"> BİLANÇONUN PASİF HESAPLARINA İLİŞKİN AÇIKLAMA VE</w:t>
      </w:r>
      <w:r w:rsidRPr="002F30E2">
        <w:rPr>
          <w:b/>
        </w:rPr>
        <w:t xml:space="preserve"> DİPNOTLAR (Devamı)</w:t>
      </w:r>
    </w:p>
    <w:p w14:paraId="0246344E" w14:textId="77777777" w:rsidR="00893700" w:rsidRPr="002F30E2" w:rsidRDefault="00893700" w:rsidP="003B266C">
      <w:pPr>
        <w:tabs>
          <w:tab w:val="left" w:pos="1701"/>
        </w:tabs>
        <w:spacing w:line="233" w:lineRule="auto"/>
        <w:jc w:val="both"/>
        <w:rPr>
          <w:rFonts w:eastAsia="Arial Unicode MS"/>
          <w:b/>
          <w:bCs/>
        </w:rPr>
      </w:pPr>
    </w:p>
    <w:p w14:paraId="364B8004" w14:textId="6265A437" w:rsidR="00893700" w:rsidRPr="002F30E2" w:rsidRDefault="00893700" w:rsidP="00893700">
      <w:pPr>
        <w:tabs>
          <w:tab w:val="left" w:pos="1701"/>
        </w:tabs>
        <w:spacing w:line="233" w:lineRule="auto"/>
        <w:ind w:left="1276" w:hanging="425"/>
        <w:jc w:val="both"/>
        <w:rPr>
          <w:rFonts w:eastAsia="Arial Unicode MS"/>
          <w:b/>
          <w:bCs/>
        </w:rPr>
      </w:pPr>
      <w:r w:rsidRPr="002F30E2">
        <w:rPr>
          <w:rFonts w:eastAsia="Arial Unicode MS"/>
          <w:b/>
          <w:bCs/>
        </w:rPr>
        <w:t>2.</w:t>
      </w:r>
      <w:r w:rsidRPr="002F30E2">
        <w:rPr>
          <w:rFonts w:eastAsia="Arial Unicode MS"/>
          <w:b/>
          <w:bCs/>
        </w:rPr>
        <w:tab/>
        <w:t>Alınan kredilere ilişkin bilgiler (Devamı)</w:t>
      </w:r>
    </w:p>
    <w:p w14:paraId="2474F3C6" w14:textId="77777777" w:rsidR="00893700" w:rsidRPr="002F30E2" w:rsidRDefault="00893700" w:rsidP="003B266C">
      <w:pPr>
        <w:tabs>
          <w:tab w:val="left" w:pos="1701"/>
        </w:tabs>
        <w:spacing w:line="233" w:lineRule="auto"/>
        <w:jc w:val="both"/>
        <w:rPr>
          <w:rFonts w:eastAsia="Arial Unicode MS"/>
          <w:b/>
          <w:bCs/>
        </w:rPr>
      </w:pPr>
    </w:p>
    <w:p w14:paraId="6255DB6C" w14:textId="69105152" w:rsidR="00A4664C" w:rsidRPr="002F30E2" w:rsidRDefault="00A4664C" w:rsidP="006E32E5">
      <w:pPr>
        <w:pStyle w:val="ListParagraph"/>
        <w:numPr>
          <w:ilvl w:val="0"/>
          <w:numId w:val="58"/>
        </w:numPr>
        <w:tabs>
          <w:tab w:val="left" w:pos="1701"/>
        </w:tabs>
        <w:spacing w:line="233" w:lineRule="auto"/>
        <w:jc w:val="both"/>
        <w:rPr>
          <w:rFonts w:eastAsia="Arial Unicode MS"/>
          <w:b/>
          <w:bCs/>
        </w:rPr>
      </w:pPr>
      <w:r w:rsidRPr="002F30E2">
        <w:rPr>
          <w:rFonts w:eastAsia="Arial Unicode MS"/>
          <w:b/>
          <w:bCs/>
        </w:rPr>
        <w:t>Bankalar ve diğer mali kuruluşlara ilişkin bilgiler</w:t>
      </w:r>
    </w:p>
    <w:p w14:paraId="320CA8AE" w14:textId="77777777" w:rsidR="003B266C" w:rsidRPr="002F30E2" w:rsidRDefault="003B266C" w:rsidP="003B266C">
      <w:pPr>
        <w:pStyle w:val="ListParagraph"/>
        <w:tabs>
          <w:tab w:val="left" w:pos="1701"/>
        </w:tabs>
        <w:spacing w:line="233" w:lineRule="auto"/>
        <w:ind w:left="1271"/>
        <w:jc w:val="both"/>
        <w:rPr>
          <w:rFonts w:eastAsia="Arial Unicode MS"/>
          <w:b/>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71"/>
        <w:gridCol w:w="1244"/>
        <w:gridCol w:w="1247"/>
        <w:gridCol w:w="1352"/>
        <w:gridCol w:w="1412"/>
      </w:tblGrid>
      <w:tr w:rsidR="00332EBF" w:rsidRPr="002F30E2" w14:paraId="385F14DE" w14:textId="77777777" w:rsidTr="009D46BD">
        <w:trPr>
          <w:trHeight w:val="57"/>
        </w:trPr>
        <w:tc>
          <w:tcPr>
            <w:tcW w:w="1806" w:type="pct"/>
            <w:vMerge w:val="restart"/>
            <w:tcBorders>
              <w:top w:val="single" w:sz="4" w:space="0" w:color="auto"/>
            </w:tcBorders>
            <w:noWrap/>
            <w:vAlign w:val="bottom"/>
          </w:tcPr>
          <w:p w14:paraId="1949B9D7" w14:textId="77777777" w:rsidR="00CD1D5C" w:rsidRPr="002F30E2" w:rsidRDefault="00CD1D5C" w:rsidP="003B266C">
            <w:pPr>
              <w:spacing w:line="233" w:lineRule="auto"/>
              <w:rPr>
                <w:rFonts w:eastAsia="Arial Unicode MS"/>
                <w:iCs/>
                <w:sz w:val="18"/>
                <w:szCs w:val="18"/>
              </w:rPr>
            </w:pPr>
          </w:p>
        </w:tc>
        <w:tc>
          <w:tcPr>
            <w:tcW w:w="1514" w:type="pct"/>
            <w:gridSpan w:val="2"/>
            <w:tcBorders>
              <w:top w:val="single" w:sz="4" w:space="0" w:color="auto"/>
            </w:tcBorders>
            <w:vAlign w:val="bottom"/>
          </w:tcPr>
          <w:p w14:paraId="05E7594F" w14:textId="77777777" w:rsidR="00CD1D5C" w:rsidRPr="002F30E2" w:rsidRDefault="00CD1D5C" w:rsidP="003B266C">
            <w:pPr>
              <w:spacing w:line="233" w:lineRule="auto"/>
              <w:jc w:val="center"/>
              <w:rPr>
                <w:b/>
                <w:iCs/>
                <w:sz w:val="18"/>
                <w:szCs w:val="18"/>
              </w:rPr>
            </w:pPr>
            <w:r w:rsidRPr="002F30E2">
              <w:rPr>
                <w:b/>
                <w:iCs/>
                <w:sz w:val="18"/>
                <w:szCs w:val="18"/>
              </w:rPr>
              <w:t>Cari Dönem</w:t>
            </w:r>
          </w:p>
          <w:p w14:paraId="3C6B2A2C" w14:textId="07BB6642" w:rsidR="00A23C5B" w:rsidRPr="002F30E2" w:rsidRDefault="00B44B74" w:rsidP="003B266C">
            <w:pPr>
              <w:spacing w:line="233" w:lineRule="auto"/>
              <w:jc w:val="center"/>
              <w:rPr>
                <w:b/>
                <w:iCs/>
                <w:sz w:val="18"/>
                <w:szCs w:val="18"/>
              </w:rPr>
            </w:pPr>
            <w:r w:rsidRPr="002F30E2">
              <w:rPr>
                <w:b/>
                <w:iCs/>
                <w:sz w:val="18"/>
                <w:szCs w:val="18"/>
              </w:rPr>
              <w:t>30.09.2022</w:t>
            </w:r>
          </w:p>
        </w:tc>
        <w:tc>
          <w:tcPr>
            <w:tcW w:w="1680" w:type="pct"/>
            <w:gridSpan w:val="2"/>
            <w:tcBorders>
              <w:top w:val="single" w:sz="4" w:space="0" w:color="auto"/>
            </w:tcBorders>
            <w:vAlign w:val="bottom"/>
          </w:tcPr>
          <w:p w14:paraId="55D08754" w14:textId="77777777" w:rsidR="00A23C5B" w:rsidRPr="002F30E2" w:rsidRDefault="00CD1D5C" w:rsidP="003B266C">
            <w:pPr>
              <w:spacing w:line="233" w:lineRule="auto"/>
              <w:jc w:val="center"/>
              <w:rPr>
                <w:b/>
                <w:iCs/>
                <w:sz w:val="18"/>
                <w:szCs w:val="18"/>
              </w:rPr>
            </w:pPr>
            <w:r w:rsidRPr="002F30E2">
              <w:rPr>
                <w:b/>
                <w:iCs/>
                <w:sz w:val="18"/>
                <w:szCs w:val="18"/>
              </w:rPr>
              <w:t>Önceki Dönem</w:t>
            </w:r>
            <w:r w:rsidR="00A23C5B" w:rsidRPr="002F30E2">
              <w:rPr>
                <w:b/>
                <w:iCs/>
                <w:sz w:val="18"/>
                <w:szCs w:val="18"/>
              </w:rPr>
              <w:t xml:space="preserve"> </w:t>
            </w:r>
          </w:p>
          <w:p w14:paraId="763DB53E" w14:textId="4DC74CE9" w:rsidR="00CD1D5C" w:rsidRPr="002F30E2" w:rsidRDefault="003375F5" w:rsidP="003B266C">
            <w:pPr>
              <w:spacing w:line="233" w:lineRule="auto"/>
              <w:jc w:val="center"/>
              <w:rPr>
                <w:rFonts w:eastAsia="Arial Unicode MS"/>
                <w:b/>
                <w:iCs/>
                <w:sz w:val="18"/>
                <w:szCs w:val="18"/>
              </w:rPr>
            </w:pPr>
            <w:r w:rsidRPr="002F30E2">
              <w:rPr>
                <w:b/>
                <w:iCs/>
                <w:sz w:val="18"/>
                <w:szCs w:val="18"/>
              </w:rPr>
              <w:t>31.12.2021</w:t>
            </w:r>
          </w:p>
        </w:tc>
      </w:tr>
      <w:tr w:rsidR="00332EBF" w:rsidRPr="002F30E2" w14:paraId="268E2329" w14:textId="77777777" w:rsidTr="009D46BD">
        <w:trPr>
          <w:trHeight w:val="57"/>
        </w:trPr>
        <w:tc>
          <w:tcPr>
            <w:tcW w:w="1806" w:type="pct"/>
            <w:vMerge/>
            <w:vAlign w:val="bottom"/>
          </w:tcPr>
          <w:p w14:paraId="32B0608A" w14:textId="77777777" w:rsidR="00CD1D5C" w:rsidRPr="002F30E2" w:rsidRDefault="00CD1D5C" w:rsidP="003B266C">
            <w:pPr>
              <w:spacing w:line="233" w:lineRule="auto"/>
              <w:rPr>
                <w:rFonts w:eastAsia="Arial Unicode MS"/>
                <w:iCs/>
                <w:sz w:val="18"/>
                <w:szCs w:val="18"/>
              </w:rPr>
            </w:pPr>
          </w:p>
        </w:tc>
        <w:tc>
          <w:tcPr>
            <w:tcW w:w="756" w:type="pct"/>
            <w:vAlign w:val="bottom"/>
          </w:tcPr>
          <w:p w14:paraId="33746A72" w14:textId="77777777" w:rsidR="00CD1D5C" w:rsidRPr="002F30E2" w:rsidRDefault="00CD1D5C" w:rsidP="00C47102">
            <w:pPr>
              <w:spacing w:line="233" w:lineRule="auto"/>
              <w:ind w:right="-45"/>
              <w:jc w:val="right"/>
              <w:rPr>
                <w:rFonts w:eastAsia="Arial Unicode MS"/>
                <w:b/>
                <w:iCs/>
                <w:sz w:val="18"/>
                <w:szCs w:val="18"/>
              </w:rPr>
            </w:pPr>
            <w:r w:rsidRPr="002F30E2">
              <w:rPr>
                <w:rFonts w:eastAsia="Arial Unicode MS"/>
                <w:b/>
                <w:iCs/>
                <w:sz w:val="18"/>
                <w:szCs w:val="18"/>
              </w:rPr>
              <w:t>TP</w:t>
            </w:r>
          </w:p>
        </w:tc>
        <w:tc>
          <w:tcPr>
            <w:tcW w:w="758" w:type="pct"/>
            <w:vAlign w:val="bottom"/>
          </w:tcPr>
          <w:p w14:paraId="142468DD" w14:textId="77777777" w:rsidR="00CD1D5C" w:rsidRPr="002F30E2" w:rsidRDefault="00CD1D5C" w:rsidP="00C47102">
            <w:pPr>
              <w:spacing w:line="233" w:lineRule="auto"/>
              <w:ind w:right="-45"/>
              <w:jc w:val="right"/>
              <w:rPr>
                <w:rFonts w:eastAsia="Arial Unicode MS"/>
                <w:b/>
                <w:iCs/>
                <w:sz w:val="18"/>
                <w:szCs w:val="18"/>
              </w:rPr>
            </w:pPr>
            <w:r w:rsidRPr="002F30E2">
              <w:rPr>
                <w:rFonts w:eastAsia="Arial Unicode MS"/>
                <w:b/>
                <w:iCs/>
                <w:sz w:val="18"/>
                <w:szCs w:val="18"/>
              </w:rPr>
              <w:t>YP</w:t>
            </w:r>
          </w:p>
        </w:tc>
        <w:tc>
          <w:tcPr>
            <w:tcW w:w="822" w:type="pct"/>
            <w:vAlign w:val="bottom"/>
          </w:tcPr>
          <w:p w14:paraId="53D7AAC5" w14:textId="77777777" w:rsidR="00CD1D5C" w:rsidRPr="002F30E2" w:rsidRDefault="00CD1D5C" w:rsidP="00C47102">
            <w:pPr>
              <w:spacing w:line="233" w:lineRule="auto"/>
              <w:ind w:right="-45"/>
              <w:jc w:val="right"/>
              <w:rPr>
                <w:rFonts w:eastAsia="Arial Unicode MS"/>
                <w:b/>
                <w:iCs/>
                <w:sz w:val="18"/>
                <w:szCs w:val="18"/>
              </w:rPr>
            </w:pPr>
            <w:r w:rsidRPr="002F30E2">
              <w:rPr>
                <w:rFonts w:eastAsia="Arial Unicode MS"/>
                <w:b/>
                <w:iCs/>
                <w:sz w:val="18"/>
                <w:szCs w:val="18"/>
              </w:rPr>
              <w:t>TP</w:t>
            </w:r>
          </w:p>
        </w:tc>
        <w:tc>
          <w:tcPr>
            <w:tcW w:w="858" w:type="pct"/>
            <w:noWrap/>
            <w:vAlign w:val="bottom"/>
          </w:tcPr>
          <w:p w14:paraId="13BF2228" w14:textId="77777777" w:rsidR="00CD1D5C" w:rsidRPr="002F30E2" w:rsidRDefault="00CD1D5C" w:rsidP="00C47102">
            <w:pPr>
              <w:spacing w:line="233" w:lineRule="auto"/>
              <w:ind w:right="-45"/>
              <w:jc w:val="right"/>
              <w:rPr>
                <w:rFonts w:eastAsia="Arial Unicode MS"/>
                <w:b/>
                <w:iCs/>
                <w:sz w:val="18"/>
                <w:szCs w:val="18"/>
              </w:rPr>
            </w:pPr>
            <w:r w:rsidRPr="002F30E2">
              <w:rPr>
                <w:rFonts w:eastAsia="Arial Unicode MS"/>
                <w:b/>
                <w:iCs/>
                <w:sz w:val="18"/>
                <w:szCs w:val="18"/>
              </w:rPr>
              <w:t>YP</w:t>
            </w:r>
          </w:p>
        </w:tc>
      </w:tr>
      <w:tr w:rsidR="00150881" w:rsidRPr="002F30E2" w14:paraId="3E89C43E" w14:textId="77777777" w:rsidTr="009D46BD">
        <w:trPr>
          <w:trHeight w:val="57"/>
        </w:trPr>
        <w:tc>
          <w:tcPr>
            <w:tcW w:w="1806" w:type="pct"/>
            <w:noWrap/>
            <w:vAlign w:val="bottom"/>
          </w:tcPr>
          <w:p w14:paraId="35E7B270" w14:textId="77777777" w:rsidR="00150881" w:rsidRPr="002F30E2" w:rsidRDefault="00150881" w:rsidP="00150881">
            <w:pPr>
              <w:spacing w:line="233" w:lineRule="auto"/>
              <w:rPr>
                <w:rFonts w:eastAsia="Arial Unicode MS"/>
                <w:iCs/>
                <w:sz w:val="18"/>
                <w:szCs w:val="18"/>
              </w:rPr>
            </w:pPr>
            <w:r w:rsidRPr="002F30E2">
              <w:rPr>
                <w:sz w:val="18"/>
                <w:szCs w:val="18"/>
              </w:rPr>
              <w:t>T.C. Merkez Bankası Kredileri</w:t>
            </w:r>
          </w:p>
        </w:tc>
        <w:tc>
          <w:tcPr>
            <w:tcW w:w="756" w:type="pct"/>
            <w:vAlign w:val="bottom"/>
          </w:tcPr>
          <w:p w14:paraId="14B544A9" w14:textId="77ABEB9A" w:rsidR="00150881" w:rsidRPr="002F30E2" w:rsidRDefault="00150881" w:rsidP="00C47102">
            <w:pPr>
              <w:spacing w:line="233" w:lineRule="auto"/>
              <w:ind w:right="-45"/>
              <w:jc w:val="right"/>
              <w:rPr>
                <w:sz w:val="18"/>
                <w:szCs w:val="18"/>
              </w:rPr>
            </w:pPr>
            <w:r w:rsidRPr="002F30E2">
              <w:rPr>
                <w:sz w:val="18"/>
                <w:szCs w:val="18"/>
              </w:rPr>
              <w:t>-</w:t>
            </w:r>
          </w:p>
        </w:tc>
        <w:tc>
          <w:tcPr>
            <w:tcW w:w="758" w:type="pct"/>
            <w:vAlign w:val="bottom"/>
          </w:tcPr>
          <w:p w14:paraId="0917D64C" w14:textId="0602B433" w:rsidR="00150881" w:rsidRPr="002F30E2" w:rsidRDefault="00150881" w:rsidP="00C47102">
            <w:pPr>
              <w:spacing w:line="233" w:lineRule="auto"/>
              <w:ind w:right="-45"/>
              <w:jc w:val="right"/>
              <w:rPr>
                <w:sz w:val="18"/>
                <w:szCs w:val="18"/>
              </w:rPr>
            </w:pPr>
            <w:r w:rsidRPr="002F30E2">
              <w:rPr>
                <w:sz w:val="18"/>
                <w:szCs w:val="18"/>
              </w:rPr>
              <w:t>-</w:t>
            </w:r>
          </w:p>
        </w:tc>
        <w:tc>
          <w:tcPr>
            <w:tcW w:w="822" w:type="pct"/>
            <w:vAlign w:val="bottom"/>
          </w:tcPr>
          <w:p w14:paraId="7284DF59" w14:textId="7822B3F0" w:rsidR="00150881" w:rsidRPr="002F30E2" w:rsidRDefault="00150881" w:rsidP="00C47102">
            <w:pPr>
              <w:spacing w:line="233" w:lineRule="auto"/>
              <w:ind w:right="-45"/>
              <w:jc w:val="right"/>
              <w:rPr>
                <w:b/>
                <w:sz w:val="18"/>
                <w:szCs w:val="18"/>
              </w:rPr>
            </w:pPr>
            <w:r w:rsidRPr="002F30E2">
              <w:rPr>
                <w:sz w:val="18"/>
                <w:szCs w:val="18"/>
              </w:rPr>
              <w:t>-</w:t>
            </w:r>
          </w:p>
        </w:tc>
        <w:tc>
          <w:tcPr>
            <w:tcW w:w="858" w:type="pct"/>
            <w:noWrap/>
            <w:vAlign w:val="bottom"/>
          </w:tcPr>
          <w:p w14:paraId="6E794CF2" w14:textId="401D26D4" w:rsidR="00150881" w:rsidRPr="002F30E2" w:rsidRDefault="00150881" w:rsidP="00C47102">
            <w:pPr>
              <w:spacing w:line="233" w:lineRule="auto"/>
              <w:ind w:right="-45"/>
              <w:jc w:val="right"/>
              <w:rPr>
                <w:b/>
                <w:sz w:val="18"/>
                <w:szCs w:val="18"/>
              </w:rPr>
            </w:pPr>
            <w:r w:rsidRPr="002F30E2">
              <w:rPr>
                <w:sz w:val="18"/>
                <w:szCs w:val="18"/>
              </w:rPr>
              <w:t>-</w:t>
            </w:r>
          </w:p>
        </w:tc>
      </w:tr>
      <w:tr w:rsidR="00150881" w:rsidRPr="002F30E2" w14:paraId="133754B4" w14:textId="77777777" w:rsidTr="009D46BD">
        <w:trPr>
          <w:trHeight w:val="57"/>
        </w:trPr>
        <w:tc>
          <w:tcPr>
            <w:tcW w:w="1806" w:type="pct"/>
            <w:noWrap/>
            <w:vAlign w:val="bottom"/>
          </w:tcPr>
          <w:p w14:paraId="463A60C1" w14:textId="77777777" w:rsidR="00150881" w:rsidRPr="002F30E2" w:rsidRDefault="00150881" w:rsidP="00150881">
            <w:pPr>
              <w:spacing w:line="233" w:lineRule="auto"/>
              <w:rPr>
                <w:sz w:val="18"/>
                <w:szCs w:val="18"/>
              </w:rPr>
            </w:pPr>
            <w:r w:rsidRPr="002F30E2">
              <w:rPr>
                <w:sz w:val="18"/>
                <w:szCs w:val="18"/>
              </w:rPr>
              <w:t>Yurtiçi Banka ve Kuruluşlardan</w:t>
            </w:r>
          </w:p>
        </w:tc>
        <w:tc>
          <w:tcPr>
            <w:tcW w:w="756" w:type="pct"/>
            <w:vAlign w:val="bottom"/>
          </w:tcPr>
          <w:p w14:paraId="489EAAF9" w14:textId="18763E6E" w:rsidR="00150881" w:rsidRPr="002F30E2" w:rsidRDefault="00EC3C32" w:rsidP="00C47102">
            <w:pPr>
              <w:spacing w:line="233" w:lineRule="auto"/>
              <w:ind w:right="-45"/>
              <w:jc w:val="right"/>
              <w:rPr>
                <w:sz w:val="18"/>
                <w:szCs w:val="18"/>
              </w:rPr>
            </w:pPr>
            <w:r w:rsidRPr="002F30E2">
              <w:rPr>
                <w:sz w:val="18"/>
                <w:szCs w:val="18"/>
              </w:rPr>
              <w:t>516.890</w:t>
            </w:r>
          </w:p>
        </w:tc>
        <w:tc>
          <w:tcPr>
            <w:tcW w:w="758" w:type="pct"/>
            <w:vAlign w:val="bottom"/>
          </w:tcPr>
          <w:p w14:paraId="0A11EAA7" w14:textId="6D94D15F" w:rsidR="00150881" w:rsidRPr="002F30E2" w:rsidRDefault="00150881" w:rsidP="00C47102">
            <w:pPr>
              <w:spacing w:line="233" w:lineRule="auto"/>
              <w:ind w:right="-45"/>
              <w:jc w:val="right"/>
              <w:rPr>
                <w:sz w:val="18"/>
                <w:szCs w:val="18"/>
              </w:rPr>
            </w:pPr>
            <w:r w:rsidRPr="002F30E2">
              <w:rPr>
                <w:sz w:val="18"/>
                <w:szCs w:val="18"/>
              </w:rPr>
              <w:t>1.392.342</w:t>
            </w:r>
          </w:p>
        </w:tc>
        <w:tc>
          <w:tcPr>
            <w:tcW w:w="822" w:type="pct"/>
            <w:vAlign w:val="bottom"/>
          </w:tcPr>
          <w:p w14:paraId="6C63B420" w14:textId="7D966ED7" w:rsidR="00150881" w:rsidRPr="002F30E2" w:rsidRDefault="00150881" w:rsidP="00C47102">
            <w:pPr>
              <w:spacing w:line="233" w:lineRule="auto"/>
              <w:ind w:right="-45"/>
              <w:jc w:val="right"/>
              <w:rPr>
                <w:sz w:val="18"/>
                <w:szCs w:val="18"/>
              </w:rPr>
            </w:pPr>
            <w:r w:rsidRPr="002F30E2">
              <w:rPr>
                <w:sz w:val="18"/>
                <w:szCs w:val="18"/>
              </w:rPr>
              <w:t>319.918</w:t>
            </w:r>
          </w:p>
        </w:tc>
        <w:tc>
          <w:tcPr>
            <w:tcW w:w="858" w:type="pct"/>
            <w:noWrap/>
            <w:vAlign w:val="bottom"/>
          </w:tcPr>
          <w:p w14:paraId="480216F3" w14:textId="6C1FEA57" w:rsidR="00150881" w:rsidRPr="002F30E2" w:rsidRDefault="00150881" w:rsidP="00C47102">
            <w:pPr>
              <w:spacing w:line="233" w:lineRule="auto"/>
              <w:ind w:left="-28" w:right="-45"/>
              <w:jc w:val="right"/>
              <w:rPr>
                <w:sz w:val="18"/>
                <w:szCs w:val="18"/>
              </w:rPr>
            </w:pPr>
            <w:r w:rsidRPr="002F30E2">
              <w:rPr>
                <w:sz w:val="18"/>
                <w:szCs w:val="18"/>
              </w:rPr>
              <w:t>1.540.520</w:t>
            </w:r>
          </w:p>
        </w:tc>
      </w:tr>
      <w:tr w:rsidR="00150881" w:rsidRPr="002F30E2" w14:paraId="6FA3E359" w14:textId="77777777" w:rsidTr="009D46BD">
        <w:trPr>
          <w:trHeight w:val="57"/>
        </w:trPr>
        <w:tc>
          <w:tcPr>
            <w:tcW w:w="1806" w:type="pct"/>
            <w:noWrap/>
            <w:vAlign w:val="bottom"/>
          </w:tcPr>
          <w:p w14:paraId="4CB92A7F" w14:textId="77777777" w:rsidR="00150881" w:rsidRPr="002F30E2" w:rsidRDefault="00150881" w:rsidP="00150881">
            <w:pPr>
              <w:spacing w:line="233" w:lineRule="auto"/>
              <w:rPr>
                <w:sz w:val="18"/>
                <w:szCs w:val="18"/>
              </w:rPr>
            </w:pPr>
            <w:r w:rsidRPr="002F30E2">
              <w:rPr>
                <w:sz w:val="18"/>
                <w:szCs w:val="18"/>
              </w:rPr>
              <w:t>Yurtdışı Banka, Kuruluş ve Fonlardan</w:t>
            </w:r>
          </w:p>
        </w:tc>
        <w:tc>
          <w:tcPr>
            <w:tcW w:w="756" w:type="pct"/>
            <w:vAlign w:val="bottom"/>
          </w:tcPr>
          <w:p w14:paraId="76A0314F" w14:textId="20B79F46" w:rsidR="00150881" w:rsidRPr="002F30E2" w:rsidRDefault="00EC3C32" w:rsidP="00C47102">
            <w:pPr>
              <w:spacing w:line="233" w:lineRule="auto"/>
              <w:ind w:right="-45"/>
              <w:jc w:val="right"/>
              <w:rPr>
                <w:sz w:val="18"/>
                <w:szCs w:val="18"/>
              </w:rPr>
            </w:pPr>
            <w:r w:rsidRPr="002F30E2">
              <w:rPr>
                <w:sz w:val="18"/>
                <w:szCs w:val="18"/>
              </w:rPr>
              <w:t>-</w:t>
            </w:r>
          </w:p>
        </w:tc>
        <w:tc>
          <w:tcPr>
            <w:tcW w:w="758" w:type="pct"/>
            <w:vAlign w:val="bottom"/>
          </w:tcPr>
          <w:p w14:paraId="7A90A878" w14:textId="396777DF" w:rsidR="00150881" w:rsidRPr="002F30E2" w:rsidRDefault="00150881" w:rsidP="00C47102">
            <w:pPr>
              <w:spacing w:line="233" w:lineRule="auto"/>
              <w:ind w:right="-45"/>
              <w:jc w:val="right"/>
              <w:rPr>
                <w:sz w:val="18"/>
                <w:szCs w:val="18"/>
              </w:rPr>
            </w:pPr>
            <w:r w:rsidRPr="002F30E2">
              <w:rPr>
                <w:sz w:val="18"/>
                <w:szCs w:val="18"/>
              </w:rPr>
              <w:t>704.401</w:t>
            </w:r>
          </w:p>
        </w:tc>
        <w:tc>
          <w:tcPr>
            <w:tcW w:w="822" w:type="pct"/>
            <w:vAlign w:val="bottom"/>
          </w:tcPr>
          <w:p w14:paraId="1A9BFEB4" w14:textId="143A81C1" w:rsidR="00150881" w:rsidRPr="002F30E2" w:rsidRDefault="00150881" w:rsidP="00C47102">
            <w:pPr>
              <w:spacing w:line="233" w:lineRule="auto"/>
              <w:ind w:right="-45"/>
              <w:jc w:val="right"/>
              <w:rPr>
                <w:b/>
                <w:sz w:val="18"/>
                <w:szCs w:val="18"/>
              </w:rPr>
            </w:pPr>
            <w:r w:rsidRPr="002F30E2">
              <w:rPr>
                <w:sz w:val="18"/>
                <w:szCs w:val="18"/>
              </w:rPr>
              <w:t>-</w:t>
            </w:r>
          </w:p>
        </w:tc>
        <w:tc>
          <w:tcPr>
            <w:tcW w:w="858" w:type="pct"/>
            <w:noWrap/>
            <w:vAlign w:val="bottom"/>
          </w:tcPr>
          <w:p w14:paraId="6D8703A6" w14:textId="11C377E7" w:rsidR="00150881" w:rsidRPr="002F30E2" w:rsidRDefault="00150881" w:rsidP="00C47102">
            <w:pPr>
              <w:spacing w:line="233" w:lineRule="auto"/>
              <w:ind w:left="-28" w:right="-45"/>
              <w:jc w:val="right"/>
              <w:rPr>
                <w:sz w:val="18"/>
                <w:szCs w:val="18"/>
              </w:rPr>
            </w:pPr>
            <w:r w:rsidRPr="002F30E2">
              <w:rPr>
                <w:sz w:val="18"/>
                <w:szCs w:val="18"/>
              </w:rPr>
              <w:t>147.531</w:t>
            </w:r>
          </w:p>
        </w:tc>
      </w:tr>
      <w:tr w:rsidR="00150881" w:rsidRPr="002F30E2" w14:paraId="406597C7" w14:textId="77777777" w:rsidTr="009D46BD">
        <w:trPr>
          <w:trHeight w:val="57"/>
        </w:trPr>
        <w:tc>
          <w:tcPr>
            <w:tcW w:w="1806" w:type="pct"/>
            <w:tcBorders>
              <w:bottom w:val="single" w:sz="4" w:space="0" w:color="auto"/>
            </w:tcBorders>
            <w:noWrap/>
            <w:vAlign w:val="bottom"/>
          </w:tcPr>
          <w:p w14:paraId="7D55CAD5" w14:textId="77777777" w:rsidR="00150881" w:rsidRPr="002F30E2" w:rsidRDefault="00150881" w:rsidP="00150881">
            <w:pPr>
              <w:spacing w:line="233" w:lineRule="auto"/>
              <w:rPr>
                <w:rFonts w:eastAsia="Arial Unicode MS"/>
                <w:b/>
                <w:bCs/>
                <w:iCs/>
                <w:sz w:val="18"/>
                <w:szCs w:val="18"/>
              </w:rPr>
            </w:pPr>
            <w:r w:rsidRPr="002F30E2">
              <w:rPr>
                <w:rFonts w:eastAsia="Arial Unicode MS"/>
                <w:b/>
                <w:bCs/>
                <w:iCs/>
                <w:sz w:val="18"/>
                <w:szCs w:val="18"/>
              </w:rPr>
              <w:t>Toplam</w:t>
            </w:r>
          </w:p>
        </w:tc>
        <w:tc>
          <w:tcPr>
            <w:tcW w:w="756" w:type="pct"/>
            <w:tcBorders>
              <w:bottom w:val="single" w:sz="4" w:space="0" w:color="auto"/>
            </w:tcBorders>
            <w:vAlign w:val="bottom"/>
          </w:tcPr>
          <w:p w14:paraId="5F53572C" w14:textId="099419B4" w:rsidR="00150881" w:rsidRPr="002F30E2" w:rsidRDefault="00150881" w:rsidP="00C47102">
            <w:pPr>
              <w:spacing w:line="233" w:lineRule="auto"/>
              <w:ind w:right="-45"/>
              <w:jc w:val="right"/>
              <w:rPr>
                <w:b/>
                <w:sz w:val="18"/>
                <w:szCs w:val="18"/>
              </w:rPr>
            </w:pPr>
            <w:r w:rsidRPr="002F30E2">
              <w:rPr>
                <w:b/>
                <w:sz w:val="18"/>
                <w:szCs w:val="18"/>
              </w:rPr>
              <w:t>516.890</w:t>
            </w:r>
          </w:p>
        </w:tc>
        <w:tc>
          <w:tcPr>
            <w:tcW w:w="758" w:type="pct"/>
            <w:tcBorders>
              <w:bottom w:val="single" w:sz="4" w:space="0" w:color="auto"/>
            </w:tcBorders>
            <w:vAlign w:val="bottom"/>
          </w:tcPr>
          <w:p w14:paraId="1B440E53" w14:textId="5E5D73ED" w:rsidR="00150881" w:rsidRPr="002F30E2" w:rsidRDefault="00150881" w:rsidP="00C47102">
            <w:pPr>
              <w:spacing w:line="233" w:lineRule="auto"/>
              <w:ind w:right="-45"/>
              <w:jc w:val="right"/>
              <w:rPr>
                <w:b/>
                <w:sz w:val="18"/>
                <w:szCs w:val="18"/>
              </w:rPr>
            </w:pPr>
            <w:r w:rsidRPr="002F30E2">
              <w:rPr>
                <w:b/>
                <w:sz w:val="18"/>
                <w:szCs w:val="18"/>
              </w:rPr>
              <w:t>2.096.743</w:t>
            </w:r>
          </w:p>
        </w:tc>
        <w:tc>
          <w:tcPr>
            <w:tcW w:w="822" w:type="pct"/>
            <w:tcBorders>
              <w:bottom w:val="single" w:sz="4" w:space="0" w:color="auto"/>
            </w:tcBorders>
            <w:vAlign w:val="bottom"/>
          </w:tcPr>
          <w:p w14:paraId="1CE649BD" w14:textId="0CA5A4DB" w:rsidR="00150881" w:rsidRPr="002F30E2" w:rsidRDefault="00150881" w:rsidP="00C47102">
            <w:pPr>
              <w:spacing w:line="233" w:lineRule="auto"/>
              <w:ind w:right="-45"/>
              <w:jc w:val="right"/>
              <w:rPr>
                <w:b/>
                <w:sz w:val="18"/>
                <w:szCs w:val="18"/>
              </w:rPr>
            </w:pPr>
            <w:r w:rsidRPr="002F30E2">
              <w:rPr>
                <w:b/>
                <w:sz w:val="18"/>
                <w:szCs w:val="18"/>
              </w:rPr>
              <w:t>319.918</w:t>
            </w:r>
          </w:p>
        </w:tc>
        <w:tc>
          <w:tcPr>
            <w:tcW w:w="858" w:type="pct"/>
            <w:tcBorders>
              <w:bottom w:val="single" w:sz="4" w:space="0" w:color="auto"/>
            </w:tcBorders>
            <w:noWrap/>
            <w:vAlign w:val="bottom"/>
          </w:tcPr>
          <w:p w14:paraId="49A7AB5B" w14:textId="52ECC39E" w:rsidR="00150881" w:rsidRPr="002F30E2" w:rsidRDefault="00150881" w:rsidP="00C47102">
            <w:pPr>
              <w:spacing w:line="233" w:lineRule="auto"/>
              <w:ind w:right="-45"/>
              <w:jc w:val="right"/>
              <w:rPr>
                <w:b/>
                <w:sz w:val="18"/>
                <w:szCs w:val="18"/>
              </w:rPr>
            </w:pPr>
            <w:r w:rsidRPr="002F30E2">
              <w:rPr>
                <w:b/>
                <w:sz w:val="18"/>
                <w:szCs w:val="18"/>
              </w:rPr>
              <w:t>1.688.051</w:t>
            </w:r>
          </w:p>
        </w:tc>
      </w:tr>
    </w:tbl>
    <w:p w14:paraId="6BABD225" w14:textId="77777777" w:rsidR="00A4664C" w:rsidRPr="002F30E2" w:rsidRDefault="00A4664C" w:rsidP="00F3617D">
      <w:pPr>
        <w:pStyle w:val="ListParagraph"/>
        <w:tabs>
          <w:tab w:val="left" w:pos="1269"/>
        </w:tabs>
        <w:ind w:left="851"/>
        <w:jc w:val="both"/>
        <w:rPr>
          <w:rFonts w:eastAsia="Arial Unicode MS"/>
        </w:rPr>
      </w:pPr>
      <w:bookmarkStart w:id="71" w:name="OLE_LINK181"/>
      <w:bookmarkStart w:id="72" w:name="OLE_LINK97"/>
    </w:p>
    <w:p w14:paraId="7740D8D6" w14:textId="5F007C54" w:rsidR="00A23C5B" w:rsidRPr="002F30E2" w:rsidRDefault="00EE2377" w:rsidP="006E32E5">
      <w:pPr>
        <w:pStyle w:val="ListParagraph"/>
        <w:numPr>
          <w:ilvl w:val="0"/>
          <w:numId w:val="60"/>
        </w:numPr>
        <w:tabs>
          <w:tab w:val="left" w:pos="1269"/>
        </w:tabs>
        <w:jc w:val="both"/>
        <w:rPr>
          <w:rFonts w:eastAsia="Arial Unicode MS"/>
          <w:b/>
          <w:bCs/>
        </w:rPr>
      </w:pPr>
      <w:r w:rsidRPr="002F30E2">
        <w:rPr>
          <w:rFonts w:eastAsia="Arial Unicode MS"/>
          <w:b/>
          <w:bCs/>
        </w:rPr>
        <w:t>Alınan kredilerin vade ayrımına göre gösterilmesi</w:t>
      </w:r>
      <w:bookmarkEnd w:id="71"/>
      <w:bookmarkEnd w:id="72"/>
    </w:p>
    <w:p w14:paraId="30AE9801" w14:textId="77777777" w:rsidR="00C465D1" w:rsidRPr="002F30E2" w:rsidRDefault="00C465D1" w:rsidP="00F3617D">
      <w:pPr>
        <w:pStyle w:val="ListParagraph"/>
        <w:tabs>
          <w:tab w:val="left" w:pos="1269"/>
        </w:tabs>
        <w:ind w:left="127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03"/>
        <w:gridCol w:w="1423"/>
        <w:gridCol w:w="1219"/>
        <w:gridCol w:w="1219"/>
        <w:gridCol w:w="1350"/>
      </w:tblGrid>
      <w:tr w:rsidR="00332EBF" w:rsidRPr="002F30E2" w14:paraId="75ECE138" w14:textId="77777777" w:rsidTr="00B258B6">
        <w:trPr>
          <w:trHeight w:val="20"/>
        </w:trPr>
        <w:tc>
          <w:tcPr>
            <w:tcW w:w="1828" w:type="pct"/>
            <w:tcBorders>
              <w:top w:val="single" w:sz="4" w:space="0" w:color="auto"/>
            </w:tcBorders>
            <w:vAlign w:val="bottom"/>
          </w:tcPr>
          <w:p w14:paraId="1552B504" w14:textId="77777777" w:rsidR="00A23C5B" w:rsidRPr="002F30E2" w:rsidRDefault="00A23C5B" w:rsidP="00F3617D">
            <w:pPr>
              <w:jc w:val="center"/>
              <w:rPr>
                <w:b/>
                <w:bCs/>
                <w:sz w:val="18"/>
                <w:szCs w:val="18"/>
              </w:rPr>
            </w:pPr>
          </w:p>
        </w:tc>
        <w:tc>
          <w:tcPr>
            <w:tcW w:w="1608" w:type="pct"/>
            <w:gridSpan w:val="2"/>
            <w:tcBorders>
              <w:top w:val="single" w:sz="4" w:space="0" w:color="auto"/>
              <w:bottom w:val="dotted" w:sz="4" w:space="0" w:color="auto"/>
            </w:tcBorders>
            <w:vAlign w:val="bottom"/>
          </w:tcPr>
          <w:p w14:paraId="73219648" w14:textId="77777777" w:rsidR="00A23C5B" w:rsidRPr="002F30E2" w:rsidRDefault="00A23C5B" w:rsidP="00F3617D">
            <w:pPr>
              <w:jc w:val="center"/>
              <w:rPr>
                <w:b/>
                <w:iCs/>
                <w:sz w:val="18"/>
                <w:szCs w:val="18"/>
              </w:rPr>
            </w:pPr>
            <w:r w:rsidRPr="002F30E2">
              <w:rPr>
                <w:b/>
                <w:iCs/>
                <w:sz w:val="18"/>
                <w:szCs w:val="18"/>
              </w:rPr>
              <w:t>Cari Dönem</w:t>
            </w:r>
          </w:p>
          <w:p w14:paraId="20F72229" w14:textId="55788A6E" w:rsidR="00A23C5B" w:rsidRPr="002F30E2" w:rsidRDefault="00B44B74" w:rsidP="00F3617D">
            <w:pPr>
              <w:jc w:val="center"/>
              <w:rPr>
                <w:b/>
                <w:sz w:val="18"/>
                <w:szCs w:val="18"/>
              </w:rPr>
            </w:pPr>
            <w:r w:rsidRPr="002F30E2">
              <w:rPr>
                <w:b/>
                <w:iCs/>
                <w:sz w:val="18"/>
                <w:szCs w:val="18"/>
              </w:rPr>
              <w:t>30.09.2022</w:t>
            </w:r>
          </w:p>
        </w:tc>
        <w:tc>
          <w:tcPr>
            <w:tcW w:w="1564" w:type="pct"/>
            <w:gridSpan w:val="2"/>
            <w:tcBorders>
              <w:top w:val="single" w:sz="4" w:space="0" w:color="auto"/>
            </w:tcBorders>
            <w:vAlign w:val="bottom"/>
          </w:tcPr>
          <w:p w14:paraId="24E8860C" w14:textId="77777777" w:rsidR="00A23C5B" w:rsidRPr="002F30E2" w:rsidRDefault="00A23C5B" w:rsidP="00F3617D">
            <w:pPr>
              <w:jc w:val="center"/>
              <w:rPr>
                <w:b/>
                <w:iCs/>
                <w:sz w:val="18"/>
                <w:szCs w:val="18"/>
              </w:rPr>
            </w:pPr>
            <w:r w:rsidRPr="002F30E2">
              <w:rPr>
                <w:b/>
                <w:iCs/>
                <w:sz w:val="18"/>
                <w:szCs w:val="18"/>
              </w:rPr>
              <w:t xml:space="preserve">Önceki Dönem </w:t>
            </w:r>
          </w:p>
          <w:p w14:paraId="43E65237" w14:textId="7967DAE4" w:rsidR="00A23C5B" w:rsidRPr="002F30E2" w:rsidRDefault="003375F5" w:rsidP="00F3617D">
            <w:pPr>
              <w:jc w:val="center"/>
              <w:rPr>
                <w:b/>
                <w:sz w:val="18"/>
                <w:szCs w:val="18"/>
              </w:rPr>
            </w:pPr>
            <w:r w:rsidRPr="002F30E2">
              <w:rPr>
                <w:b/>
                <w:iCs/>
                <w:sz w:val="18"/>
                <w:szCs w:val="18"/>
              </w:rPr>
              <w:t>31.12.2021</w:t>
            </w:r>
          </w:p>
        </w:tc>
      </w:tr>
      <w:tr w:rsidR="00332EBF" w:rsidRPr="002F30E2" w14:paraId="62B23709" w14:textId="77777777" w:rsidTr="00B258B6">
        <w:trPr>
          <w:trHeight w:val="20"/>
        </w:trPr>
        <w:tc>
          <w:tcPr>
            <w:tcW w:w="1828" w:type="pct"/>
            <w:vAlign w:val="bottom"/>
          </w:tcPr>
          <w:p w14:paraId="1B890800" w14:textId="77777777" w:rsidR="00962442" w:rsidRPr="002F30E2" w:rsidRDefault="00962442" w:rsidP="00F3617D">
            <w:pPr>
              <w:jc w:val="center"/>
              <w:rPr>
                <w:b/>
                <w:bCs/>
                <w:sz w:val="18"/>
                <w:szCs w:val="18"/>
              </w:rPr>
            </w:pPr>
          </w:p>
        </w:tc>
        <w:tc>
          <w:tcPr>
            <w:tcW w:w="866" w:type="pct"/>
            <w:tcBorders>
              <w:top w:val="dotted" w:sz="4" w:space="0" w:color="auto"/>
            </w:tcBorders>
          </w:tcPr>
          <w:p w14:paraId="730495C7" w14:textId="77777777" w:rsidR="00962442" w:rsidRPr="002F30E2" w:rsidRDefault="00D4235A" w:rsidP="00F3617D">
            <w:pPr>
              <w:ind w:right="-70"/>
              <w:jc w:val="right"/>
              <w:rPr>
                <w:b/>
                <w:sz w:val="18"/>
                <w:szCs w:val="18"/>
              </w:rPr>
            </w:pPr>
            <w:r w:rsidRPr="002F30E2">
              <w:rPr>
                <w:b/>
                <w:sz w:val="18"/>
                <w:szCs w:val="18"/>
              </w:rPr>
              <w:t>TP</w:t>
            </w:r>
          </w:p>
        </w:tc>
        <w:tc>
          <w:tcPr>
            <w:tcW w:w="742" w:type="pct"/>
            <w:tcBorders>
              <w:top w:val="dotted" w:sz="4" w:space="0" w:color="auto"/>
            </w:tcBorders>
          </w:tcPr>
          <w:p w14:paraId="11F2F2D3" w14:textId="77777777" w:rsidR="00962442" w:rsidRPr="002F30E2" w:rsidRDefault="00D4235A" w:rsidP="00F3617D">
            <w:pPr>
              <w:ind w:right="-70"/>
              <w:jc w:val="right"/>
              <w:rPr>
                <w:b/>
                <w:sz w:val="18"/>
                <w:szCs w:val="18"/>
              </w:rPr>
            </w:pPr>
            <w:r w:rsidRPr="002F30E2">
              <w:rPr>
                <w:b/>
                <w:sz w:val="18"/>
                <w:szCs w:val="18"/>
              </w:rPr>
              <w:t>YP</w:t>
            </w:r>
          </w:p>
        </w:tc>
        <w:tc>
          <w:tcPr>
            <w:tcW w:w="742" w:type="pct"/>
            <w:vAlign w:val="bottom"/>
          </w:tcPr>
          <w:p w14:paraId="305A4220" w14:textId="77777777" w:rsidR="00962442" w:rsidRPr="002F30E2" w:rsidRDefault="00962442" w:rsidP="00F3617D">
            <w:pPr>
              <w:ind w:right="-70"/>
              <w:jc w:val="right"/>
              <w:rPr>
                <w:b/>
                <w:sz w:val="18"/>
                <w:szCs w:val="18"/>
              </w:rPr>
            </w:pPr>
            <w:r w:rsidRPr="002F30E2">
              <w:rPr>
                <w:b/>
                <w:sz w:val="18"/>
                <w:szCs w:val="18"/>
              </w:rPr>
              <w:t>TP</w:t>
            </w:r>
          </w:p>
        </w:tc>
        <w:tc>
          <w:tcPr>
            <w:tcW w:w="822" w:type="pct"/>
            <w:vAlign w:val="bottom"/>
          </w:tcPr>
          <w:p w14:paraId="11A78551" w14:textId="77777777" w:rsidR="00962442" w:rsidRPr="002F30E2" w:rsidRDefault="00962442" w:rsidP="00F3617D">
            <w:pPr>
              <w:ind w:right="-70"/>
              <w:jc w:val="right"/>
              <w:rPr>
                <w:b/>
                <w:sz w:val="18"/>
                <w:szCs w:val="18"/>
              </w:rPr>
            </w:pPr>
            <w:r w:rsidRPr="002F30E2">
              <w:rPr>
                <w:b/>
                <w:sz w:val="18"/>
                <w:szCs w:val="18"/>
              </w:rPr>
              <w:t>YP</w:t>
            </w:r>
          </w:p>
        </w:tc>
      </w:tr>
      <w:tr w:rsidR="00150881" w:rsidRPr="002F30E2" w14:paraId="7D073D00" w14:textId="77777777" w:rsidTr="00B258B6">
        <w:trPr>
          <w:trHeight w:val="20"/>
        </w:trPr>
        <w:tc>
          <w:tcPr>
            <w:tcW w:w="1828" w:type="pct"/>
            <w:vAlign w:val="bottom"/>
          </w:tcPr>
          <w:p w14:paraId="69F64077" w14:textId="77777777" w:rsidR="00150881" w:rsidRPr="002F30E2" w:rsidRDefault="00150881" w:rsidP="00150881">
            <w:pPr>
              <w:rPr>
                <w:sz w:val="18"/>
                <w:szCs w:val="18"/>
              </w:rPr>
            </w:pPr>
            <w:r w:rsidRPr="002F30E2">
              <w:rPr>
                <w:sz w:val="18"/>
                <w:szCs w:val="18"/>
              </w:rPr>
              <w:t>Kısa Vadeli</w:t>
            </w:r>
          </w:p>
        </w:tc>
        <w:tc>
          <w:tcPr>
            <w:tcW w:w="866" w:type="pct"/>
          </w:tcPr>
          <w:p w14:paraId="2713FA29" w14:textId="56BD5783" w:rsidR="00150881" w:rsidRPr="002F30E2" w:rsidRDefault="00150881" w:rsidP="00150881">
            <w:pPr>
              <w:ind w:right="-70"/>
              <w:jc w:val="right"/>
              <w:rPr>
                <w:sz w:val="18"/>
                <w:szCs w:val="18"/>
              </w:rPr>
            </w:pPr>
            <w:r w:rsidRPr="002F30E2">
              <w:rPr>
                <w:sz w:val="18"/>
                <w:szCs w:val="18"/>
              </w:rPr>
              <w:t>348.516</w:t>
            </w:r>
          </w:p>
        </w:tc>
        <w:tc>
          <w:tcPr>
            <w:tcW w:w="742" w:type="pct"/>
          </w:tcPr>
          <w:p w14:paraId="4470C412" w14:textId="344EF0FC" w:rsidR="00150881" w:rsidRPr="002F30E2" w:rsidRDefault="00EC3C32" w:rsidP="00150881">
            <w:pPr>
              <w:ind w:right="-70"/>
              <w:jc w:val="right"/>
              <w:rPr>
                <w:sz w:val="18"/>
                <w:szCs w:val="18"/>
              </w:rPr>
            </w:pPr>
            <w:r w:rsidRPr="002F30E2">
              <w:rPr>
                <w:sz w:val="18"/>
                <w:szCs w:val="18"/>
              </w:rPr>
              <w:t>626.942</w:t>
            </w:r>
          </w:p>
        </w:tc>
        <w:tc>
          <w:tcPr>
            <w:tcW w:w="742" w:type="pct"/>
          </w:tcPr>
          <w:p w14:paraId="351EC3D3" w14:textId="60CF875B" w:rsidR="00150881" w:rsidRPr="002F30E2" w:rsidRDefault="00150881" w:rsidP="00150881">
            <w:pPr>
              <w:ind w:right="-70"/>
              <w:jc w:val="right"/>
              <w:rPr>
                <w:sz w:val="18"/>
                <w:szCs w:val="18"/>
              </w:rPr>
            </w:pPr>
            <w:r w:rsidRPr="002F30E2">
              <w:rPr>
                <w:sz w:val="18"/>
                <w:szCs w:val="18"/>
              </w:rPr>
              <w:t>106.026</w:t>
            </w:r>
          </w:p>
        </w:tc>
        <w:tc>
          <w:tcPr>
            <w:tcW w:w="822" w:type="pct"/>
          </w:tcPr>
          <w:p w14:paraId="784B54F5" w14:textId="59E879A4" w:rsidR="00150881" w:rsidRPr="002F30E2" w:rsidRDefault="00150881" w:rsidP="00150881">
            <w:pPr>
              <w:ind w:left="-28" w:right="-70"/>
              <w:jc w:val="right"/>
              <w:rPr>
                <w:sz w:val="18"/>
                <w:szCs w:val="18"/>
              </w:rPr>
            </w:pPr>
            <w:r w:rsidRPr="002F30E2">
              <w:rPr>
                <w:sz w:val="18"/>
                <w:szCs w:val="18"/>
              </w:rPr>
              <w:t xml:space="preserve">801.105 </w:t>
            </w:r>
          </w:p>
        </w:tc>
      </w:tr>
      <w:tr w:rsidR="00150881" w:rsidRPr="002F30E2" w14:paraId="1927DE47" w14:textId="77777777" w:rsidTr="00B258B6">
        <w:trPr>
          <w:trHeight w:val="20"/>
        </w:trPr>
        <w:tc>
          <w:tcPr>
            <w:tcW w:w="1828" w:type="pct"/>
            <w:vAlign w:val="bottom"/>
          </w:tcPr>
          <w:p w14:paraId="19BC2EE6" w14:textId="77777777" w:rsidR="00150881" w:rsidRPr="002F30E2" w:rsidRDefault="00150881" w:rsidP="00150881">
            <w:pPr>
              <w:rPr>
                <w:sz w:val="18"/>
                <w:szCs w:val="18"/>
              </w:rPr>
            </w:pPr>
            <w:r w:rsidRPr="002F30E2">
              <w:rPr>
                <w:sz w:val="18"/>
                <w:szCs w:val="18"/>
              </w:rPr>
              <w:t>Orta ve Uzun Vadeli</w:t>
            </w:r>
          </w:p>
        </w:tc>
        <w:tc>
          <w:tcPr>
            <w:tcW w:w="866" w:type="pct"/>
          </w:tcPr>
          <w:p w14:paraId="635FF7CF" w14:textId="0D0DA4A8" w:rsidR="00150881" w:rsidRPr="002F30E2" w:rsidRDefault="00150881" w:rsidP="00150881">
            <w:pPr>
              <w:ind w:right="-70"/>
              <w:jc w:val="right"/>
              <w:rPr>
                <w:sz w:val="18"/>
                <w:szCs w:val="18"/>
              </w:rPr>
            </w:pPr>
            <w:r w:rsidRPr="002F30E2">
              <w:rPr>
                <w:sz w:val="18"/>
                <w:szCs w:val="18"/>
              </w:rPr>
              <w:t>168.374</w:t>
            </w:r>
          </w:p>
        </w:tc>
        <w:tc>
          <w:tcPr>
            <w:tcW w:w="742" w:type="pct"/>
          </w:tcPr>
          <w:p w14:paraId="73B29A43" w14:textId="440C747D" w:rsidR="00150881" w:rsidRPr="002F30E2" w:rsidRDefault="00EC3C32" w:rsidP="00150881">
            <w:pPr>
              <w:ind w:right="-70"/>
              <w:jc w:val="right"/>
              <w:rPr>
                <w:sz w:val="18"/>
                <w:szCs w:val="18"/>
              </w:rPr>
            </w:pPr>
            <w:r w:rsidRPr="002F30E2">
              <w:rPr>
                <w:sz w:val="18"/>
                <w:szCs w:val="18"/>
              </w:rPr>
              <w:t>1.469.801</w:t>
            </w:r>
          </w:p>
        </w:tc>
        <w:tc>
          <w:tcPr>
            <w:tcW w:w="742" w:type="pct"/>
          </w:tcPr>
          <w:p w14:paraId="25D4E2EB" w14:textId="079F7EF3" w:rsidR="00150881" w:rsidRPr="002F30E2" w:rsidRDefault="00150881" w:rsidP="00150881">
            <w:pPr>
              <w:ind w:right="-70"/>
              <w:jc w:val="right"/>
              <w:rPr>
                <w:b/>
                <w:sz w:val="18"/>
                <w:szCs w:val="18"/>
              </w:rPr>
            </w:pPr>
            <w:r w:rsidRPr="002F30E2">
              <w:rPr>
                <w:sz w:val="18"/>
                <w:szCs w:val="18"/>
              </w:rPr>
              <w:t xml:space="preserve">213.892 </w:t>
            </w:r>
          </w:p>
        </w:tc>
        <w:tc>
          <w:tcPr>
            <w:tcW w:w="822" w:type="pct"/>
          </w:tcPr>
          <w:p w14:paraId="73121E78" w14:textId="04D7118E" w:rsidR="00150881" w:rsidRPr="002F30E2" w:rsidRDefault="00150881" w:rsidP="00150881">
            <w:pPr>
              <w:ind w:left="-28" w:right="-70"/>
              <w:jc w:val="right"/>
              <w:rPr>
                <w:sz w:val="18"/>
                <w:szCs w:val="18"/>
              </w:rPr>
            </w:pPr>
            <w:r w:rsidRPr="002F30E2">
              <w:rPr>
                <w:sz w:val="18"/>
                <w:szCs w:val="18"/>
              </w:rPr>
              <w:t xml:space="preserve">886.946 </w:t>
            </w:r>
          </w:p>
        </w:tc>
      </w:tr>
      <w:tr w:rsidR="00150881" w:rsidRPr="002F30E2" w14:paraId="4E5A8DE8" w14:textId="77777777" w:rsidTr="00B258B6">
        <w:trPr>
          <w:trHeight w:val="20"/>
        </w:trPr>
        <w:tc>
          <w:tcPr>
            <w:tcW w:w="1828" w:type="pct"/>
            <w:tcBorders>
              <w:bottom w:val="single" w:sz="4" w:space="0" w:color="auto"/>
            </w:tcBorders>
            <w:vAlign w:val="bottom"/>
          </w:tcPr>
          <w:p w14:paraId="298706DC" w14:textId="77777777" w:rsidR="00150881" w:rsidRPr="002F30E2" w:rsidRDefault="00150881" w:rsidP="00150881">
            <w:pPr>
              <w:ind w:hanging="5"/>
              <w:rPr>
                <w:b/>
                <w:bCs/>
                <w:sz w:val="18"/>
                <w:szCs w:val="18"/>
              </w:rPr>
            </w:pPr>
            <w:r w:rsidRPr="002F30E2">
              <w:rPr>
                <w:b/>
                <w:bCs/>
                <w:sz w:val="18"/>
                <w:szCs w:val="18"/>
              </w:rPr>
              <w:t xml:space="preserve">Toplam </w:t>
            </w:r>
          </w:p>
        </w:tc>
        <w:tc>
          <w:tcPr>
            <w:tcW w:w="866" w:type="pct"/>
            <w:tcBorders>
              <w:bottom w:val="single" w:sz="4" w:space="0" w:color="auto"/>
            </w:tcBorders>
          </w:tcPr>
          <w:p w14:paraId="3C1F012F" w14:textId="3908521F" w:rsidR="00150881" w:rsidRPr="002F30E2" w:rsidRDefault="00150881" w:rsidP="00150881">
            <w:pPr>
              <w:ind w:right="-70"/>
              <w:jc w:val="right"/>
              <w:rPr>
                <w:b/>
                <w:sz w:val="18"/>
                <w:szCs w:val="18"/>
              </w:rPr>
            </w:pPr>
            <w:r w:rsidRPr="002F30E2">
              <w:rPr>
                <w:b/>
                <w:sz w:val="18"/>
                <w:szCs w:val="18"/>
              </w:rPr>
              <w:t>516.890</w:t>
            </w:r>
          </w:p>
        </w:tc>
        <w:tc>
          <w:tcPr>
            <w:tcW w:w="742" w:type="pct"/>
            <w:tcBorders>
              <w:bottom w:val="single" w:sz="4" w:space="0" w:color="auto"/>
            </w:tcBorders>
          </w:tcPr>
          <w:p w14:paraId="0C7D4B0F" w14:textId="22AEA3C0" w:rsidR="00150881" w:rsidRPr="002F30E2" w:rsidRDefault="00150881" w:rsidP="00150881">
            <w:pPr>
              <w:ind w:right="-70"/>
              <w:jc w:val="right"/>
              <w:rPr>
                <w:b/>
                <w:sz w:val="18"/>
                <w:szCs w:val="18"/>
              </w:rPr>
            </w:pPr>
            <w:r w:rsidRPr="002F30E2">
              <w:rPr>
                <w:b/>
                <w:sz w:val="18"/>
                <w:szCs w:val="18"/>
              </w:rPr>
              <w:t>2.096.743</w:t>
            </w:r>
          </w:p>
        </w:tc>
        <w:tc>
          <w:tcPr>
            <w:tcW w:w="742" w:type="pct"/>
            <w:tcBorders>
              <w:bottom w:val="single" w:sz="4" w:space="0" w:color="auto"/>
            </w:tcBorders>
          </w:tcPr>
          <w:p w14:paraId="3DB52FE7" w14:textId="46D04B70" w:rsidR="00150881" w:rsidRPr="002F30E2" w:rsidRDefault="00150881" w:rsidP="00150881">
            <w:pPr>
              <w:ind w:right="-70"/>
              <w:jc w:val="right"/>
              <w:rPr>
                <w:b/>
                <w:sz w:val="18"/>
                <w:szCs w:val="18"/>
              </w:rPr>
            </w:pPr>
            <w:r w:rsidRPr="002F30E2">
              <w:rPr>
                <w:b/>
                <w:sz w:val="18"/>
                <w:szCs w:val="18"/>
              </w:rPr>
              <w:t>319.918</w:t>
            </w:r>
          </w:p>
        </w:tc>
        <w:tc>
          <w:tcPr>
            <w:tcW w:w="822" w:type="pct"/>
            <w:tcBorders>
              <w:bottom w:val="single" w:sz="4" w:space="0" w:color="auto"/>
            </w:tcBorders>
          </w:tcPr>
          <w:p w14:paraId="6AFB8642" w14:textId="32CC1358" w:rsidR="00150881" w:rsidRPr="002F30E2" w:rsidRDefault="00150881" w:rsidP="00150881">
            <w:pPr>
              <w:ind w:left="-28" w:right="-70"/>
              <w:jc w:val="right"/>
              <w:rPr>
                <w:b/>
                <w:sz w:val="18"/>
                <w:szCs w:val="18"/>
              </w:rPr>
            </w:pPr>
            <w:r w:rsidRPr="002F30E2">
              <w:rPr>
                <w:b/>
                <w:sz w:val="18"/>
                <w:szCs w:val="18"/>
              </w:rPr>
              <w:t xml:space="preserve">1.688.051 </w:t>
            </w:r>
          </w:p>
        </w:tc>
      </w:tr>
    </w:tbl>
    <w:p w14:paraId="27953C91" w14:textId="0C1F6B48" w:rsidR="00A23C5B" w:rsidRPr="002F30E2" w:rsidRDefault="00A23C5B" w:rsidP="00F3617D">
      <w:pPr>
        <w:jc w:val="both"/>
        <w:rPr>
          <w:bCs/>
        </w:rPr>
      </w:pPr>
    </w:p>
    <w:p w14:paraId="0B6A3120" w14:textId="44D53E68" w:rsidR="00A23C5B" w:rsidRPr="002F30E2" w:rsidRDefault="00C465D1" w:rsidP="00F3617D">
      <w:pPr>
        <w:pStyle w:val="BodyText3"/>
        <w:tabs>
          <w:tab w:val="clear" w:pos="539"/>
          <w:tab w:val="clear" w:pos="5310"/>
          <w:tab w:val="clear" w:pos="7560"/>
          <w:tab w:val="left" w:pos="1418"/>
          <w:tab w:val="left" w:pos="1560"/>
        </w:tabs>
        <w:ind w:left="1276" w:hanging="425"/>
        <w:jc w:val="both"/>
        <w:rPr>
          <w:rFonts w:eastAsia="Arial Unicode MS"/>
          <w:b/>
          <w:i w:val="0"/>
          <w:iCs w:val="0"/>
          <w:sz w:val="20"/>
          <w:lang w:eastAsia="tr-TR"/>
        </w:rPr>
      </w:pPr>
      <w:proofErr w:type="gramStart"/>
      <w:r w:rsidRPr="002F30E2">
        <w:rPr>
          <w:rFonts w:eastAsia="Arial Unicode MS"/>
          <w:b/>
          <w:bCs w:val="0"/>
          <w:i w:val="0"/>
        </w:rPr>
        <w:t>ç</w:t>
      </w:r>
      <w:proofErr w:type="gramEnd"/>
      <w:r w:rsidRPr="002F30E2">
        <w:rPr>
          <w:rFonts w:eastAsia="Arial Unicode MS"/>
          <w:b/>
          <w:bCs w:val="0"/>
          <w:i w:val="0"/>
        </w:rPr>
        <w:t>)</w:t>
      </w:r>
      <w:r w:rsidRPr="002F30E2">
        <w:rPr>
          <w:rFonts w:eastAsia="Arial Unicode MS"/>
          <w:b/>
          <w:bCs w:val="0"/>
        </w:rPr>
        <w:tab/>
      </w:r>
      <w:r w:rsidR="00A23C5B" w:rsidRPr="002F30E2">
        <w:rPr>
          <w:rFonts w:eastAsia="Arial Unicode MS"/>
          <w:b/>
          <w:i w:val="0"/>
          <w:iCs w:val="0"/>
          <w:sz w:val="20"/>
          <w:lang w:eastAsia="tr-TR"/>
        </w:rPr>
        <w:t xml:space="preserve">Yükümlülüklerin yoğunlaştığı alanlar fon sağlayan müşteriler, sektör grupları veya </w:t>
      </w:r>
      <w:proofErr w:type="spellStart"/>
      <w:r w:rsidR="00A23C5B" w:rsidRPr="002F30E2">
        <w:rPr>
          <w:rFonts w:eastAsia="Arial Unicode MS"/>
          <w:b/>
          <w:i w:val="0"/>
          <w:iCs w:val="0"/>
          <w:sz w:val="20"/>
          <w:lang w:eastAsia="tr-TR"/>
        </w:rPr>
        <w:t>riskyoğunlaşmasının</w:t>
      </w:r>
      <w:proofErr w:type="spellEnd"/>
      <w:r w:rsidR="00A23C5B" w:rsidRPr="002F30E2">
        <w:rPr>
          <w:rFonts w:eastAsia="Arial Unicode MS"/>
          <w:b/>
          <w:i w:val="0"/>
          <w:iCs w:val="0"/>
          <w:sz w:val="20"/>
          <w:lang w:eastAsia="tr-TR"/>
        </w:rPr>
        <w:t xml:space="preserve"> görüldüğü diğer kriterler</w:t>
      </w:r>
    </w:p>
    <w:p w14:paraId="03EB486F" w14:textId="77777777" w:rsidR="00A23C5B" w:rsidRPr="002F30E2" w:rsidRDefault="00A23C5B" w:rsidP="00F3617D">
      <w:pPr>
        <w:pStyle w:val="ListParagraph"/>
        <w:ind w:left="851"/>
        <w:contextualSpacing w:val="0"/>
        <w:jc w:val="both"/>
        <w:rPr>
          <w:rFonts w:eastAsia="Arial Unicode MS"/>
          <w:sz w:val="12"/>
          <w:szCs w:val="12"/>
        </w:rPr>
      </w:pPr>
    </w:p>
    <w:p w14:paraId="74467974" w14:textId="75302F2C" w:rsidR="00A23C5B" w:rsidRPr="002F30E2" w:rsidRDefault="004D3F65" w:rsidP="00F3617D">
      <w:pPr>
        <w:pStyle w:val="ListParagraph"/>
        <w:ind w:left="851"/>
        <w:contextualSpacing w:val="0"/>
        <w:jc w:val="both"/>
        <w:rPr>
          <w:rFonts w:eastAsia="Arial Unicode MS"/>
        </w:rPr>
      </w:pPr>
      <w:r w:rsidRPr="002F30E2">
        <w:rPr>
          <w:rFonts w:eastAsia="Arial Unicode MS"/>
        </w:rPr>
        <w:t>Grup’un</w:t>
      </w:r>
      <w:r w:rsidR="00A23C5B" w:rsidRPr="002F30E2">
        <w:rPr>
          <w:rFonts w:eastAsia="Arial Unicode MS"/>
        </w:rPr>
        <w:t xml:space="preserve"> yükümlülüklerinin %</w:t>
      </w:r>
      <w:r w:rsidR="00F33FCA" w:rsidRPr="002F30E2">
        <w:rPr>
          <w:rFonts w:eastAsia="Arial Unicode MS"/>
        </w:rPr>
        <w:t>8</w:t>
      </w:r>
      <w:r w:rsidR="00677C8B" w:rsidRPr="002F30E2">
        <w:rPr>
          <w:rFonts w:eastAsia="Arial Unicode MS"/>
        </w:rPr>
        <w:t>3</w:t>
      </w:r>
      <w:r w:rsidR="00726DB2" w:rsidRPr="002F30E2">
        <w:rPr>
          <w:rFonts w:eastAsia="Arial Unicode MS"/>
        </w:rPr>
        <w:t>,</w:t>
      </w:r>
      <w:r w:rsidR="00B258B6" w:rsidRPr="002F30E2">
        <w:rPr>
          <w:rFonts w:eastAsia="Arial Unicode MS"/>
        </w:rPr>
        <w:t>09</w:t>
      </w:r>
      <w:r w:rsidR="00A23C5B" w:rsidRPr="002F30E2">
        <w:rPr>
          <w:rFonts w:eastAsia="Arial Unicode MS"/>
        </w:rPr>
        <w:t>’</w:t>
      </w:r>
      <w:r w:rsidR="00B258B6" w:rsidRPr="002F30E2">
        <w:rPr>
          <w:rFonts w:eastAsia="Arial Unicode MS"/>
        </w:rPr>
        <w:t>u</w:t>
      </w:r>
      <w:r w:rsidR="00A23C5B" w:rsidRPr="002F30E2">
        <w:rPr>
          <w:rFonts w:eastAsia="Arial Unicode MS"/>
        </w:rPr>
        <w:t xml:space="preserve">, cari ve katılma hesaplarından oluşmaktadır. </w:t>
      </w:r>
    </w:p>
    <w:p w14:paraId="143E86A9" w14:textId="77777777" w:rsidR="007405BE" w:rsidRPr="002F30E2" w:rsidRDefault="007405BE" w:rsidP="00F3617D">
      <w:pPr>
        <w:pStyle w:val="ListParagraph"/>
        <w:tabs>
          <w:tab w:val="left" w:pos="1276"/>
        </w:tabs>
        <w:ind w:left="0" w:right="17" w:firstLine="851"/>
        <w:jc w:val="both"/>
        <w:rPr>
          <w:rFonts w:eastAsia="Arial Unicode MS"/>
        </w:rPr>
      </w:pPr>
    </w:p>
    <w:p w14:paraId="3DC0C8BA" w14:textId="796F3611" w:rsidR="007405BE" w:rsidRPr="002F30E2" w:rsidRDefault="002A0918" w:rsidP="00F3617D">
      <w:pPr>
        <w:ind w:left="1276" w:right="17" w:hanging="425"/>
        <w:jc w:val="both"/>
        <w:rPr>
          <w:rFonts w:eastAsia="Arial Unicode MS"/>
          <w:b/>
          <w:bCs/>
        </w:rPr>
      </w:pPr>
      <w:r w:rsidRPr="002F30E2">
        <w:rPr>
          <w:rFonts w:eastAsia="Arial Unicode MS"/>
          <w:b/>
          <w:bCs/>
        </w:rPr>
        <w:t>3</w:t>
      </w:r>
      <w:r w:rsidR="002C0166" w:rsidRPr="002F30E2">
        <w:rPr>
          <w:rFonts w:eastAsia="Arial Unicode MS"/>
          <w:b/>
          <w:bCs/>
        </w:rPr>
        <w:t>.</w:t>
      </w:r>
      <w:r w:rsidR="00CB20D0" w:rsidRPr="002F30E2">
        <w:rPr>
          <w:rFonts w:eastAsia="Arial Unicode MS"/>
          <w:b/>
          <w:bCs/>
        </w:rPr>
        <w:tab/>
      </w:r>
      <w:r w:rsidR="00D20736" w:rsidRPr="002F30E2">
        <w:rPr>
          <w:rFonts w:eastAsia="Arial Unicode MS"/>
          <w:b/>
          <w:bCs/>
        </w:rPr>
        <w:t>Para piyasası</w:t>
      </w:r>
      <w:r w:rsidR="007405BE" w:rsidRPr="002F30E2">
        <w:rPr>
          <w:rFonts w:eastAsia="Arial Unicode MS"/>
          <w:b/>
          <w:bCs/>
        </w:rPr>
        <w:t xml:space="preserve"> işlemlerinden sağ</w:t>
      </w:r>
      <w:r w:rsidR="00607911" w:rsidRPr="002F30E2">
        <w:rPr>
          <w:rFonts w:eastAsia="Arial Unicode MS"/>
          <w:b/>
          <w:bCs/>
        </w:rPr>
        <w:t>lanan fonlara ilişkin bilgiler</w:t>
      </w:r>
    </w:p>
    <w:p w14:paraId="27E15E6A" w14:textId="77777777" w:rsidR="007405BE" w:rsidRPr="002F30E2" w:rsidRDefault="007405BE" w:rsidP="00F3617D">
      <w:pPr>
        <w:pStyle w:val="ListParagraph"/>
        <w:ind w:left="851" w:right="17"/>
        <w:jc w:val="both"/>
        <w:rPr>
          <w:rFonts w:eastAsia="Arial Unicode M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173"/>
        <w:gridCol w:w="1605"/>
        <w:gridCol w:w="1511"/>
        <w:gridCol w:w="1511"/>
        <w:gridCol w:w="1414"/>
      </w:tblGrid>
      <w:tr w:rsidR="00332EBF" w:rsidRPr="002F30E2" w14:paraId="0E046DAA" w14:textId="77777777" w:rsidTr="003E070B">
        <w:trPr>
          <w:trHeight w:val="170"/>
        </w:trPr>
        <w:tc>
          <w:tcPr>
            <w:tcW w:w="1322" w:type="pct"/>
            <w:noWrap/>
            <w:tcMar>
              <w:top w:w="15" w:type="dxa"/>
              <w:left w:w="15" w:type="dxa"/>
              <w:bottom w:w="0" w:type="dxa"/>
              <w:right w:w="15" w:type="dxa"/>
            </w:tcMar>
            <w:vAlign w:val="center"/>
          </w:tcPr>
          <w:p w14:paraId="0BEFCFFE" w14:textId="77777777" w:rsidR="00A23C5B" w:rsidRPr="002F30E2" w:rsidRDefault="00A23C5B" w:rsidP="00F3617D">
            <w:pPr>
              <w:jc w:val="center"/>
              <w:rPr>
                <w:rFonts w:eastAsia="Arial Unicode MS"/>
                <w:sz w:val="18"/>
                <w:szCs w:val="18"/>
              </w:rPr>
            </w:pPr>
          </w:p>
        </w:tc>
        <w:tc>
          <w:tcPr>
            <w:tcW w:w="1897" w:type="pct"/>
            <w:gridSpan w:val="2"/>
            <w:vAlign w:val="bottom"/>
          </w:tcPr>
          <w:p w14:paraId="42B90FBF" w14:textId="77777777" w:rsidR="00A23C5B" w:rsidRPr="002F30E2" w:rsidRDefault="00A23C5B" w:rsidP="00F3617D">
            <w:pPr>
              <w:jc w:val="center"/>
              <w:rPr>
                <w:b/>
                <w:iCs/>
                <w:sz w:val="18"/>
                <w:szCs w:val="18"/>
              </w:rPr>
            </w:pPr>
            <w:r w:rsidRPr="002F30E2">
              <w:rPr>
                <w:b/>
                <w:iCs/>
                <w:sz w:val="18"/>
                <w:szCs w:val="18"/>
              </w:rPr>
              <w:t>Cari Dönem</w:t>
            </w:r>
          </w:p>
          <w:p w14:paraId="0A0B01B1" w14:textId="5F65003B" w:rsidR="00A23C5B" w:rsidRPr="002F30E2" w:rsidRDefault="00B44B74" w:rsidP="00F3617D">
            <w:pPr>
              <w:jc w:val="center"/>
              <w:rPr>
                <w:rFonts w:eastAsia="Arial Unicode MS"/>
                <w:b/>
                <w:sz w:val="18"/>
                <w:szCs w:val="18"/>
              </w:rPr>
            </w:pPr>
            <w:r w:rsidRPr="002F30E2">
              <w:rPr>
                <w:b/>
                <w:iCs/>
                <w:sz w:val="18"/>
                <w:szCs w:val="18"/>
              </w:rPr>
              <w:t>30.09.2022</w:t>
            </w:r>
          </w:p>
        </w:tc>
        <w:tc>
          <w:tcPr>
            <w:tcW w:w="1781" w:type="pct"/>
            <w:gridSpan w:val="2"/>
            <w:noWrap/>
            <w:tcMar>
              <w:top w:w="15" w:type="dxa"/>
              <w:left w:w="15" w:type="dxa"/>
              <w:bottom w:w="0" w:type="dxa"/>
              <w:right w:w="15" w:type="dxa"/>
            </w:tcMar>
            <w:vAlign w:val="bottom"/>
          </w:tcPr>
          <w:p w14:paraId="598C6661" w14:textId="77777777" w:rsidR="00A23C5B" w:rsidRPr="002F30E2" w:rsidRDefault="00A23C5B" w:rsidP="00F3617D">
            <w:pPr>
              <w:jc w:val="center"/>
              <w:rPr>
                <w:b/>
                <w:iCs/>
                <w:sz w:val="18"/>
                <w:szCs w:val="18"/>
              </w:rPr>
            </w:pPr>
            <w:r w:rsidRPr="002F30E2">
              <w:rPr>
                <w:b/>
                <w:iCs/>
                <w:sz w:val="18"/>
                <w:szCs w:val="18"/>
              </w:rPr>
              <w:t xml:space="preserve">Önceki Dönem </w:t>
            </w:r>
          </w:p>
          <w:p w14:paraId="634CA28A" w14:textId="1E9EDE36" w:rsidR="00A23C5B" w:rsidRPr="002F30E2" w:rsidRDefault="003375F5" w:rsidP="00F3617D">
            <w:pPr>
              <w:jc w:val="center"/>
              <w:rPr>
                <w:rFonts w:eastAsia="Arial Unicode MS"/>
                <w:b/>
                <w:sz w:val="18"/>
                <w:szCs w:val="18"/>
              </w:rPr>
            </w:pPr>
            <w:r w:rsidRPr="002F30E2">
              <w:rPr>
                <w:b/>
                <w:iCs/>
                <w:sz w:val="18"/>
                <w:szCs w:val="18"/>
              </w:rPr>
              <w:t>31.12.2021</w:t>
            </w:r>
          </w:p>
        </w:tc>
      </w:tr>
      <w:tr w:rsidR="00332EBF" w:rsidRPr="002F30E2" w14:paraId="6CDFE19A" w14:textId="77777777" w:rsidTr="00C47102">
        <w:trPr>
          <w:trHeight w:val="170"/>
        </w:trPr>
        <w:tc>
          <w:tcPr>
            <w:tcW w:w="1322" w:type="pct"/>
            <w:noWrap/>
            <w:tcMar>
              <w:top w:w="15" w:type="dxa"/>
              <w:left w:w="15" w:type="dxa"/>
              <w:bottom w:w="0" w:type="dxa"/>
              <w:right w:w="15" w:type="dxa"/>
            </w:tcMar>
            <w:vAlign w:val="center"/>
          </w:tcPr>
          <w:p w14:paraId="5AEFCAF4" w14:textId="77777777" w:rsidR="00962442" w:rsidRPr="002F30E2" w:rsidRDefault="00962442" w:rsidP="00F3617D">
            <w:pPr>
              <w:jc w:val="center"/>
              <w:rPr>
                <w:rFonts w:eastAsia="Arial Unicode MS"/>
                <w:sz w:val="18"/>
                <w:szCs w:val="18"/>
              </w:rPr>
            </w:pPr>
          </w:p>
        </w:tc>
        <w:tc>
          <w:tcPr>
            <w:tcW w:w="977" w:type="pct"/>
            <w:vAlign w:val="bottom"/>
          </w:tcPr>
          <w:p w14:paraId="3C49D552" w14:textId="77777777" w:rsidR="00962442" w:rsidRPr="002F30E2" w:rsidRDefault="00D4235A" w:rsidP="00C47102">
            <w:pPr>
              <w:ind w:right="48"/>
              <w:jc w:val="right"/>
              <w:rPr>
                <w:rFonts w:eastAsia="Arial Unicode MS"/>
                <w:b/>
                <w:sz w:val="18"/>
                <w:szCs w:val="18"/>
              </w:rPr>
            </w:pPr>
            <w:r w:rsidRPr="002F30E2">
              <w:rPr>
                <w:rFonts w:eastAsia="Arial Unicode MS"/>
                <w:b/>
                <w:sz w:val="18"/>
                <w:szCs w:val="18"/>
              </w:rPr>
              <w:t>TP</w:t>
            </w:r>
          </w:p>
        </w:tc>
        <w:tc>
          <w:tcPr>
            <w:tcW w:w="920" w:type="pct"/>
            <w:vAlign w:val="bottom"/>
          </w:tcPr>
          <w:p w14:paraId="77898D18" w14:textId="77777777" w:rsidR="00962442" w:rsidRPr="002F30E2" w:rsidRDefault="00D4235A" w:rsidP="00C47102">
            <w:pPr>
              <w:ind w:right="48"/>
              <w:jc w:val="right"/>
              <w:rPr>
                <w:rFonts w:eastAsia="Arial Unicode MS"/>
                <w:b/>
                <w:sz w:val="18"/>
                <w:szCs w:val="18"/>
              </w:rPr>
            </w:pPr>
            <w:r w:rsidRPr="002F30E2">
              <w:rPr>
                <w:rFonts w:eastAsia="Arial Unicode MS"/>
                <w:b/>
                <w:sz w:val="18"/>
                <w:szCs w:val="18"/>
              </w:rPr>
              <w:t>YP</w:t>
            </w:r>
          </w:p>
        </w:tc>
        <w:tc>
          <w:tcPr>
            <w:tcW w:w="920" w:type="pct"/>
            <w:noWrap/>
            <w:tcMar>
              <w:top w:w="15" w:type="dxa"/>
              <w:left w:w="15" w:type="dxa"/>
              <w:bottom w:w="0" w:type="dxa"/>
              <w:right w:w="15" w:type="dxa"/>
            </w:tcMar>
            <w:vAlign w:val="bottom"/>
          </w:tcPr>
          <w:p w14:paraId="72F6B78B" w14:textId="77777777" w:rsidR="00962442" w:rsidRPr="002F30E2" w:rsidRDefault="00962442" w:rsidP="00C47102">
            <w:pPr>
              <w:ind w:right="48"/>
              <w:jc w:val="right"/>
              <w:rPr>
                <w:rFonts w:eastAsia="Arial Unicode MS"/>
                <w:b/>
                <w:sz w:val="18"/>
                <w:szCs w:val="18"/>
              </w:rPr>
            </w:pPr>
            <w:r w:rsidRPr="002F30E2">
              <w:rPr>
                <w:rFonts w:eastAsia="Arial Unicode MS"/>
                <w:b/>
                <w:sz w:val="18"/>
                <w:szCs w:val="18"/>
              </w:rPr>
              <w:t>TP</w:t>
            </w:r>
          </w:p>
        </w:tc>
        <w:tc>
          <w:tcPr>
            <w:tcW w:w="861" w:type="pct"/>
            <w:vAlign w:val="bottom"/>
          </w:tcPr>
          <w:p w14:paraId="7DEC4A00" w14:textId="77777777" w:rsidR="00962442" w:rsidRPr="002F30E2" w:rsidRDefault="00962442" w:rsidP="00C47102">
            <w:pPr>
              <w:ind w:right="48"/>
              <w:jc w:val="right"/>
              <w:rPr>
                <w:rFonts w:eastAsia="Arial Unicode MS"/>
                <w:b/>
                <w:sz w:val="18"/>
                <w:szCs w:val="18"/>
              </w:rPr>
            </w:pPr>
            <w:r w:rsidRPr="002F30E2">
              <w:rPr>
                <w:rFonts w:eastAsia="Arial Unicode MS"/>
                <w:b/>
                <w:sz w:val="18"/>
                <w:szCs w:val="18"/>
              </w:rPr>
              <w:t>YP</w:t>
            </w:r>
          </w:p>
        </w:tc>
      </w:tr>
      <w:tr w:rsidR="00F33FCA" w:rsidRPr="002F30E2" w14:paraId="7D6C4C24" w14:textId="77777777" w:rsidTr="00C47102">
        <w:trPr>
          <w:trHeight w:val="170"/>
        </w:trPr>
        <w:tc>
          <w:tcPr>
            <w:tcW w:w="1322" w:type="pct"/>
            <w:noWrap/>
            <w:tcMar>
              <w:top w:w="15" w:type="dxa"/>
              <w:left w:w="15" w:type="dxa"/>
              <w:bottom w:w="0" w:type="dxa"/>
              <w:right w:w="15" w:type="dxa"/>
            </w:tcMar>
            <w:vAlign w:val="center"/>
          </w:tcPr>
          <w:p w14:paraId="63DEB7AC" w14:textId="77777777" w:rsidR="00F33FCA" w:rsidRPr="002F30E2" w:rsidRDefault="00F33FCA" w:rsidP="00F3617D">
            <w:pPr>
              <w:ind w:left="70" w:right="-22"/>
              <w:rPr>
                <w:rFonts w:eastAsia="Arial Unicode MS"/>
                <w:b/>
                <w:sz w:val="18"/>
                <w:szCs w:val="18"/>
              </w:rPr>
            </w:pPr>
            <w:r w:rsidRPr="002F30E2">
              <w:rPr>
                <w:rFonts w:eastAsia="Arial Unicode MS"/>
                <w:b/>
                <w:sz w:val="18"/>
                <w:szCs w:val="18"/>
              </w:rPr>
              <w:t>Yurtiçi İşlemlerden</w:t>
            </w:r>
          </w:p>
        </w:tc>
        <w:tc>
          <w:tcPr>
            <w:tcW w:w="977" w:type="pct"/>
            <w:vAlign w:val="bottom"/>
          </w:tcPr>
          <w:p w14:paraId="72391C85" w14:textId="76E11E37" w:rsidR="00F33FCA" w:rsidRPr="002F30E2" w:rsidRDefault="00B258B6" w:rsidP="00C47102">
            <w:pPr>
              <w:ind w:right="48"/>
              <w:jc w:val="right"/>
              <w:rPr>
                <w:b/>
                <w:sz w:val="18"/>
                <w:szCs w:val="18"/>
              </w:rPr>
            </w:pPr>
            <w:r w:rsidRPr="002F30E2">
              <w:rPr>
                <w:b/>
                <w:sz w:val="18"/>
                <w:szCs w:val="18"/>
              </w:rPr>
              <w:t>3.422.205</w:t>
            </w:r>
          </w:p>
        </w:tc>
        <w:tc>
          <w:tcPr>
            <w:tcW w:w="920" w:type="pct"/>
            <w:vAlign w:val="bottom"/>
          </w:tcPr>
          <w:p w14:paraId="14080EC2" w14:textId="43C7ECDB" w:rsidR="00F33FCA" w:rsidRPr="002F30E2" w:rsidRDefault="00F33FCA" w:rsidP="00C47102">
            <w:pPr>
              <w:ind w:right="48"/>
              <w:jc w:val="right"/>
              <w:rPr>
                <w:b/>
                <w:sz w:val="18"/>
                <w:szCs w:val="18"/>
              </w:rPr>
            </w:pPr>
            <w:r w:rsidRPr="002F30E2">
              <w:rPr>
                <w:b/>
                <w:sz w:val="18"/>
                <w:szCs w:val="18"/>
              </w:rPr>
              <w:t>-</w:t>
            </w:r>
          </w:p>
        </w:tc>
        <w:tc>
          <w:tcPr>
            <w:tcW w:w="920" w:type="pct"/>
            <w:noWrap/>
            <w:tcMar>
              <w:top w:w="15" w:type="dxa"/>
              <w:left w:w="15" w:type="dxa"/>
              <w:bottom w:w="0" w:type="dxa"/>
              <w:right w:w="15" w:type="dxa"/>
            </w:tcMar>
            <w:vAlign w:val="bottom"/>
          </w:tcPr>
          <w:p w14:paraId="142AE672" w14:textId="14942CD7" w:rsidR="00F33FCA" w:rsidRPr="002F30E2" w:rsidRDefault="00F33FCA" w:rsidP="00C47102">
            <w:pPr>
              <w:ind w:right="48"/>
              <w:jc w:val="right"/>
              <w:rPr>
                <w:b/>
                <w:sz w:val="18"/>
                <w:szCs w:val="18"/>
              </w:rPr>
            </w:pPr>
            <w:r w:rsidRPr="002F30E2">
              <w:rPr>
                <w:b/>
                <w:sz w:val="18"/>
                <w:szCs w:val="18"/>
              </w:rPr>
              <w:t>3.784.645</w:t>
            </w:r>
          </w:p>
        </w:tc>
        <w:tc>
          <w:tcPr>
            <w:tcW w:w="861" w:type="pct"/>
            <w:vAlign w:val="bottom"/>
          </w:tcPr>
          <w:p w14:paraId="4CD75F35" w14:textId="67D65590" w:rsidR="00F33FCA" w:rsidRPr="002F30E2" w:rsidRDefault="00F33FCA" w:rsidP="00C47102">
            <w:pPr>
              <w:ind w:right="48"/>
              <w:jc w:val="right"/>
              <w:rPr>
                <w:b/>
                <w:sz w:val="18"/>
                <w:szCs w:val="18"/>
              </w:rPr>
            </w:pPr>
            <w:r w:rsidRPr="002F30E2">
              <w:rPr>
                <w:b/>
                <w:sz w:val="18"/>
                <w:szCs w:val="18"/>
              </w:rPr>
              <w:t>-</w:t>
            </w:r>
          </w:p>
        </w:tc>
      </w:tr>
      <w:tr w:rsidR="00F33FCA" w:rsidRPr="002F30E2" w14:paraId="1D36A493" w14:textId="77777777" w:rsidTr="00C47102">
        <w:trPr>
          <w:trHeight w:val="170"/>
        </w:trPr>
        <w:tc>
          <w:tcPr>
            <w:tcW w:w="1322" w:type="pct"/>
            <w:noWrap/>
            <w:tcMar>
              <w:top w:w="15" w:type="dxa"/>
              <w:left w:w="15" w:type="dxa"/>
              <w:bottom w:w="0" w:type="dxa"/>
              <w:right w:w="15" w:type="dxa"/>
            </w:tcMar>
            <w:vAlign w:val="center"/>
          </w:tcPr>
          <w:p w14:paraId="3EB203C1" w14:textId="77777777" w:rsidR="00F33FCA" w:rsidRPr="002F30E2" w:rsidRDefault="00F33FCA" w:rsidP="00F3617D">
            <w:pPr>
              <w:ind w:left="70" w:right="-22"/>
              <w:rPr>
                <w:rFonts w:eastAsia="Arial Unicode MS"/>
                <w:sz w:val="18"/>
                <w:szCs w:val="18"/>
              </w:rPr>
            </w:pPr>
            <w:r w:rsidRPr="002F30E2">
              <w:rPr>
                <w:rFonts w:eastAsia="Arial Unicode MS"/>
                <w:sz w:val="18"/>
                <w:szCs w:val="18"/>
              </w:rPr>
              <w:t>Mali Kurum ve Kuruluşlar</w:t>
            </w:r>
          </w:p>
        </w:tc>
        <w:tc>
          <w:tcPr>
            <w:tcW w:w="977" w:type="pct"/>
            <w:vAlign w:val="bottom"/>
          </w:tcPr>
          <w:p w14:paraId="4E46D48F" w14:textId="2E205F7E" w:rsidR="00F33FCA" w:rsidRPr="002F30E2" w:rsidRDefault="00B258B6" w:rsidP="00C47102">
            <w:pPr>
              <w:ind w:right="48"/>
              <w:jc w:val="right"/>
              <w:rPr>
                <w:sz w:val="18"/>
                <w:szCs w:val="18"/>
              </w:rPr>
            </w:pPr>
            <w:r w:rsidRPr="002F30E2">
              <w:rPr>
                <w:sz w:val="18"/>
                <w:szCs w:val="18"/>
              </w:rPr>
              <w:t>3.422.205</w:t>
            </w:r>
          </w:p>
        </w:tc>
        <w:tc>
          <w:tcPr>
            <w:tcW w:w="920" w:type="pct"/>
            <w:vAlign w:val="bottom"/>
          </w:tcPr>
          <w:p w14:paraId="0E555CCD" w14:textId="249D6482" w:rsidR="00F33FCA" w:rsidRPr="002F30E2" w:rsidRDefault="00F33FCA" w:rsidP="00C47102">
            <w:pPr>
              <w:ind w:right="48"/>
              <w:jc w:val="right"/>
              <w:rPr>
                <w:sz w:val="18"/>
                <w:szCs w:val="18"/>
              </w:rPr>
            </w:pPr>
            <w:r w:rsidRPr="002F30E2">
              <w:rPr>
                <w:sz w:val="18"/>
                <w:szCs w:val="18"/>
              </w:rPr>
              <w:t>-</w:t>
            </w:r>
          </w:p>
        </w:tc>
        <w:tc>
          <w:tcPr>
            <w:tcW w:w="920" w:type="pct"/>
            <w:noWrap/>
            <w:tcMar>
              <w:top w:w="15" w:type="dxa"/>
              <w:left w:w="15" w:type="dxa"/>
              <w:bottom w:w="0" w:type="dxa"/>
              <w:right w:w="15" w:type="dxa"/>
            </w:tcMar>
            <w:vAlign w:val="bottom"/>
          </w:tcPr>
          <w:p w14:paraId="7BD5D8B2" w14:textId="284FDBB9" w:rsidR="00F33FCA" w:rsidRPr="002F30E2" w:rsidRDefault="00F33FCA" w:rsidP="00C47102">
            <w:pPr>
              <w:ind w:right="48"/>
              <w:jc w:val="right"/>
              <w:rPr>
                <w:sz w:val="18"/>
                <w:szCs w:val="18"/>
              </w:rPr>
            </w:pPr>
            <w:r w:rsidRPr="002F30E2">
              <w:rPr>
                <w:sz w:val="18"/>
                <w:szCs w:val="18"/>
              </w:rPr>
              <w:t>3.784.645</w:t>
            </w:r>
          </w:p>
        </w:tc>
        <w:tc>
          <w:tcPr>
            <w:tcW w:w="861" w:type="pct"/>
            <w:vAlign w:val="bottom"/>
          </w:tcPr>
          <w:p w14:paraId="55E715A8" w14:textId="452597FB" w:rsidR="00F33FCA" w:rsidRPr="002F30E2" w:rsidRDefault="00F33FCA" w:rsidP="00C47102">
            <w:pPr>
              <w:ind w:right="48"/>
              <w:jc w:val="right"/>
              <w:rPr>
                <w:sz w:val="18"/>
                <w:szCs w:val="18"/>
              </w:rPr>
            </w:pPr>
            <w:r w:rsidRPr="002F30E2">
              <w:rPr>
                <w:sz w:val="18"/>
                <w:szCs w:val="18"/>
              </w:rPr>
              <w:t>-</w:t>
            </w:r>
          </w:p>
        </w:tc>
      </w:tr>
      <w:tr w:rsidR="003E0B99" w:rsidRPr="002F30E2" w14:paraId="31D8963A" w14:textId="77777777" w:rsidTr="00C47102">
        <w:trPr>
          <w:trHeight w:val="170"/>
        </w:trPr>
        <w:tc>
          <w:tcPr>
            <w:tcW w:w="1322" w:type="pct"/>
            <w:noWrap/>
            <w:tcMar>
              <w:top w:w="15" w:type="dxa"/>
              <w:left w:w="15" w:type="dxa"/>
              <w:bottom w:w="0" w:type="dxa"/>
              <w:right w:w="15" w:type="dxa"/>
            </w:tcMar>
            <w:vAlign w:val="center"/>
          </w:tcPr>
          <w:p w14:paraId="54546D5F" w14:textId="77777777" w:rsidR="003E0B99" w:rsidRPr="002F30E2" w:rsidRDefault="003E0B99" w:rsidP="00F3617D">
            <w:pPr>
              <w:ind w:left="70" w:right="-22"/>
              <w:rPr>
                <w:rFonts w:eastAsia="Arial Unicode MS"/>
                <w:sz w:val="18"/>
                <w:szCs w:val="18"/>
              </w:rPr>
            </w:pPr>
            <w:r w:rsidRPr="002F30E2">
              <w:rPr>
                <w:rFonts w:eastAsia="Arial Unicode MS"/>
                <w:b/>
                <w:sz w:val="18"/>
                <w:szCs w:val="18"/>
              </w:rPr>
              <w:t>Yurtdışı İşlemlerden</w:t>
            </w:r>
          </w:p>
        </w:tc>
        <w:tc>
          <w:tcPr>
            <w:tcW w:w="977" w:type="pct"/>
            <w:vAlign w:val="bottom"/>
          </w:tcPr>
          <w:p w14:paraId="45F4CAC6" w14:textId="77777777" w:rsidR="003E0B99" w:rsidRPr="002F30E2" w:rsidRDefault="003E0B99" w:rsidP="00C47102">
            <w:pPr>
              <w:ind w:right="48"/>
              <w:jc w:val="right"/>
              <w:rPr>
                <w:b/>
                <w:sz w:val="18"/>
                <w:szCs w:val="18"/>
              </w:rPr>
            </w:pPr>
            <w:r w:rsidRPr="002F30E2">
              <w:rPr>
                <w:b/>
                <w:sz w:val="18"/>
                <w:szCs w:val="18"/>
              </w:rPr>
              <w:t>-</w:t>
            </w:r>
          </w:p>
        </w:tc>
        <w:tc>
          <w:tcPr>
            <w:tcW w:w="920" w:type="pct"/>
            <w:vAlign w:val="bottom"/>
          </w:tcPr>
          <w:p w14:paraId="5B13F208" w14:textId="77777777" w:rsidR="003E0B99" w:rsidRPr="002F30E2" w:rsidRDefault="003E0B99" w:rsidP="00C47102">
            <w:pPr>
              <w:ind w:right="48"/>
              <w:jc w:val="right"/>
              <w:rPr>
                <w:b/>
                <w:sz w:val="18"/>
                <w:szCs w:val="18"/>
              </w:rPr>
            </w:pPr>
            <w:r w:rsidRPr="002F30E2">
              <w:rPr>
                <w:b/>
                <w:sz w:val="18"/>
                <w:szCs w:val="18"/>
              </w:rPr>
              <w:t>-</w:t>
            </w:r>
          </w:p>
        </w:tc>
        <w:tc>
          <w:tcPr>
            <w:tcW w:w="920" w:type="pct"/>
            <w:noWrap/>
            <w:tcMar>
              <w:top w:w="15" w:type="dxa"/>
              <w:left w:w="15" w:type="dxa"/>
              <w:bottom w:w="0" w:type="dxa"/>
              <w:right w:w="15" w:type="dxa"/>
            </w:tcMar>
            <w:vAlign w:val="bottom"/>
          </w:tcPr>
          <w:p w14:paraId="27391086" w14:textId="6AF838EE" w:rsidR="003E0B99" w:rsidRPr="002F30E2" w:rsidRDefault="003E0B99" w:rsidP="00C47102">
            <w:pPr>
              <w:ind w:right="48"/>
              <w:jc w:val="right"/>
              <w:rPr>
                <w:b/>
                <w:sz w:val="18"/>
                <w:szCs w:val="18"/>
              </w:rPr>
            </w:pPr>
            <w:r w:rsidRPr="002F30E2">
              <w:rPr>
                <w:b/>
                <w:sz w:val="18"/>
                <w:szCs w:val="18"/>
              </w:rPr>
              <w:t>-</w:t>
            </w:r>
          </w:p>
        </w:tc>
        <w:tc>
          <w:tcPr>
            <w:tcW w:w="861" w:type="pct"/>
            <w:vAlign w:val="bottom"/>
          </w:tcPr>
          <w:p w14:paraId="533BA292" w14:textId="3982F9FE" w:rsidR="003E0B99" w:rsidRPr="002F30E2" w:rsidRDefault="003E0B99" w:rsidP="00C47102">
            <w:pPr>
              <w:ind w:right="48"/>
              <w:jc w:val="right"/>
              <w:rPr>
                <w:b/>
                <w:sz w:val="18"/>
                <w:szCs w:val="18"/>
              </w:rPr>
            </w:pPr>
            <w:r w:rsidRPr="002F30E2">
              <w:rPr>
                <w:b/>
                <w:sz w:val="18"/>
                <w:szCs w:val="18"/>
              </w:rPr>
              <w:t>-</w:t>
            </w:r>
          </w:p>
        </w:tc>
      </w:tr>
      <w:tr w:rsidR="003E0B99" w:rsidRPr="002F30E2" w14:paraId="4F4AF080" w14:textId="77777777" w:rsidTr="00C47102">
        <w:trPr>
          <w:trHeight w:val="170"/>
        </w:trPr>
        <w:tc>
          <w:tcPr>
            <w:tcW w:w="1322" w:type="pct"/>
            <w:noWrap/>
            <w:tcMar>
              <w:top w:w="15" w:type="dxa"/>
              <w:left w:w="15" w:type="dxa"/>
              <w:bottom w:w="0" w:type="dxa"/>
              <w:right w:w="15" w:type="dxa"/>
            </w:tcMar>
            <w:vAlign w:val="center"/>
          </w:tcPr>
          <w:p w14:paraId="5D080B15" w14:textId="77777777" w:rsidR="003E0B99" w:rsidRPr="002F30E2" w:rsidRDefault="003E0B99" w:rsidP="00F3617D">
            <w:pPr>
              <w:ind w:left="70" w:right="-22"/>
              <w:rPr>
                <w:rFonts w:eastAsia="Arial Unicode MS"/>
                <w:sz w:val="18"/>
                <w:szCs w:val="18"/>
              </w:rPr>
            </w:pPr>
            <w:r w:rsidRPr="002F30E2">
              <w:rPr>
                <w:rFonts w:eastAsia="Arial Unicode MS"/>
                <w:sz w:val="18"/>
                <w:szCs w:val="18"/>
              </w:rPr>
              <w:t>Mali Kurum ve Kuruluşlar</w:t>
            </w:r>
          </w:p>
        </w:tc>
        <w:tc>
          <w:tcPr>
            <w:tcW w:w="977" w:type="pct"/>
            <w:vAlign w:val="bottom"/>
          </w:tcPr>
          <w:p w14:paraId="189E0092" w14:textId="77777777" w:rsidR="003E0B99" w:rsidRPr="002F30E2" w:rsidRDefault="003E0B99" w:rsidP="00C47102">
            <w:pPr>
              <w:ind w:right="48"/>
              <w:jc w:val="right"/>
              <w:rPr>
                <w:sz w:val="18"/>
                <w:szCs w:val="18"/>
              </w:rPr>
            </w:pPr>
            <w:r w:rsidRPr="002F30E2">
              <w:rPr>
                <w:sz w:val="18"/>
                <w:szCs w:val="18"/>
              </w:rPr>
              <w:t>-</w:t>
            </w:r>
          </w:p>
        </w:tc>
        <w:tc>
          <w:tcPr>
            <w:tcW w:w="920" w:type="pct"/>
            <w:vAlign w:val="bottom"/>
          </w:tcPr>
          <w:p w14:paraId="00888FA6" w14:textId="77777777" w:rsidR="003E0B99" w:rsidRPr="002F30E2" w:rsidRDefault="003E0B99" w:rsidP="00C47102">
            <w:pPr>
              <w:ind w:right="48"/>
              <w:jc w:val="right"/>
              <w:rPr>
                <w:sz w:val="18"/>
                <w:szCs w:val="18"/>
              </w:rPr>
            </w:pPr>
            <w:r w:rsidRPr="002F30E2">
              <w:rPr>
                <w:sz w:val="18"/>
                <w:szCs w:val="18"/>
              </w:rPr>
              <w:t>-</w:t>
            </w:r>
          </w:p>
        </w:tc>
        <w:tc>
          <w:tcPr>
            <w:tcW w:w="920" w:type="pct"/>
            <w:noWrap/>
            <w:tcMar>
              <w:top w:w="15" w:type="dxa"/>
              <w:left w:w="15" w:type="dxa"/>
              <w:bottom w:w="0" w:type="dxa"/>
              <w:right w:w="15" w:type="dxa"/>
            </w:tcMar>
            <w:vAlign w:val="bottom"/>
          </w:tcPr>
          <w:p w14:paraId="11FB8609" w14:textId="2C5B48AF" w:rsidR="003E0B99" w:rsidRPr="002F30E2" w:rsidRDefault="003E0B99" w:rsidP="00C47102">
            <w:pPr>
              <w:ind w:right="48"/>
              <w:jc w:val="right"/>
              <w:rPr>
                <w:sz w:val="18"/>
                <w:szCs w:val="18"/>
              </w:rPr>
            </w:pPr>
            <w:r w:rsidRPr="002F30E2">
              <w:rPr>
                <w:sz w:val="18"/>
                <w:szCs w:val="18"/>
              </w:rPr>
              <w:t>-</w:t>
            </w:r>
          </w:p>
        </w:tc>
        <w:tc>
          <w:tcPr>
            <w:tcW w:w="861" w:type="pct"/>
            <w:vAlign w:val="bottom"/>
          </w:tcPr>
          <w:p w14:paraId="7951B99F" w14:textId="30879623" w:rsidR="003E0B99" w:rsidRPr="002F30E2" w:rsidRDefault="003E0B99" w:rsidP="00C47102">
            <w:pPr>
              <w:ind w:right="48"/>
              <w:jc w:val="right"/>
              <w:rPr>
                <w:sz w:val="18"/>
                <w:szCs w:val="18"/>
              </w:rPr>
            </w:pPr>
            <w:r w:rsidRPr="002F30E2">
              <w:rPr>
                <w:sz w:val="18"/>
                <w:szCs w:val="18"/>
              </w:rPr>
              <w:t>-</w:t>
            </w:r>
          </w:p>
        </w:tc>
      </w:tr>
      <w:tr w:rsidR="003E0B99" w:rsidRPr="002F30E2" w14:paraId="5064EA4C" w14:textId="77777777" w:rsidTr="00C47102">
        <w:trPr>
          <w:trHeight w:val="170"/>
        </w:trPr>
        <w:tc>
          <w:tcPr>
            <w:tcW w:w="1322" w:type="pct"/>
            <w:noWrap/>
            <w:tcMar>
              <w:top w:w="15" w:type="dxa"/>
              <w:left w:w="15" w:type="dxa"/>
              <w:bottom w:w="0" w:type="dxa"/>
              <w:right w:w="15" w:type="dxa"/>
            </w:tcMar>
            <w:vAlign w:val="center"/>
          </w:tcPr>
          <w:p w14:paraId="08F937BE" w14:textId="77777777" w:rsidR="003E0B99" w:rsidRPr="002F30E2" w:rsidRDefault="003E0B99" w:rsidP="00F3617D">
            <w:pPr>
              <w:ind w:left="70" w:right="-22"/>
              <w:rPr>
                <w:rFonts w:eastAsia="Arial Unicode MS"/>
                <w:b/>
                <w:sz w:val="18"/>
                <w:szCs w:val="18"/>
              </w:rPr>
            </w:pPr>
            <w:r w:rsidRPr="002F30E2">
              <w:rPr>
                <w:rFonts w:eastAsia="Arial Unicode MS"/>
                <w:b/>
                <w:sz w:val="18"/>
                <w:szCs w:val="18"/>
              </w:rPr>
              <w:t xml:space="preserve">Toplam </w:t>
            </w:r>
          </w:p>
        </w:tc>
        <w:tc>
          <w:tcPr>
            <w:tcW w:w="977" w:type="pct"/>
            <w:vAlign w:val="bottom"/>
          </w:tcPr>
          <w:p w14:paraId="5BDC344F" w14:textId="63CF8C39" w:rsidR="003E0B99" w:rsidRPr="002F30E2" w:rsidRDefault="00B258B6" w:rsidP="00C47102">
            <w:pPr>
              <w:ind w:right="48"/>
              <w:jc w:val="right"/>
              <w:rPr>
                <w:b/>
                <w:sz w:val="18"/>
                <w:szCs w:val="18"/>
              </w:rPr>
            </w:pPr>
            <w:r w:rsidRPr="002F30E2">
              <w:rPr>
                <w:b/>
                <w:sz w:val="18"/>
                <w:szCs w:val="18"/>
              </w:rPr>
              <w:t>3.422.205</w:t>
            </w:r>
          </w:p>
        </w:tc>
        <w:tc>
          <w:tcPr>
            <w:tcW w:w="920" w:type="pct"/>
            <w:vAlign w:val="bottom"/>
          </w:tcPr>
          <w:p w14:paraId="29CFB50F" w14:textId="4E446055" w:rsidR="003E0B99" w:rsidRPr="002F30E2" w:rsidRDefault="003E0B99" w:rsidP="00C47102">
            <w:pPr>
              <w:ind w:right="48"/>
              <w:jc w:val="right"/>
              <w:rPr>
                <w:b/>
                <w:sz w:val="18"/>
                <w:szCs w:val="18"/>
              </w:rPr>
            </w:pPr>
            <w:r w:rsidRPr="002F30E2">
              <w:rPr>
                <w:b/>
                <w:sz w:val="18"/>
                <w:szCs w:val="18"/>
              </w:rPr>
              <w:t>-</w:t>
            </w:r>
          </w:p>
        </w:tc>
        <w:tc>
          <w:tcPr>
            <w:tcW w:w="920" w:type="pct"/>
            <w:noWrap/>
            <w:tcMar>
              <w:top w:w="15" w:type="dxa"/>
              <w:left w:w="15" w:type="dxa"/>
              <w:bottom w:w="0" w:type="dxa"/>
              <w:right w:w="15" w:type="dxa"/>
            </w:tcMar>
            <w:vAlign w:val="bottom"/>
          </w:tcPr>
          <w:p w14:paraId="2061CBAE" w14:textId="3A83C4C8" w:rsidR="003E0B99" w:rsidRPr="002F30E2" w:rsidRDefault="003E0B99" w:rsidP="00C47102">
            <w:pPr>
              <w:ind w:right="48"/>
              <w:jc w:val="right"/>
              <w:rPr>
                <w:b/>
                <w:sz w:val="18"/>
                <w:szCs w:val="18"/>
              </w:rPr>
            </w:pPr>
            <w:r w:rsidRPr="002F30E2">
              <w:rPr>
                <w:b/>
                <w:sz w:val="18"/>
                <w:szCs w:val="18"/>
              </w:rPr>
              <w:t>3.784.645</w:t>
            </w:r>
          </w:p>
        </w:tc>
        <w:tc>
          <w:tcPr>
            <w:tcW w:w="861" w:type="pct"/>
            <w:vAlign w:val="bottom"/>
          </w:tcPr>
          <w:p w14:paraId="62CF93C5" w14:textId="30308927" w:rsidR="003E0B99" w:rsidRPr="002F30E2" w:rsidRDefault="003E0B99" w:rsidP="00C47102">
            <w:pPr>
              <w:ind w:right="48"/>
              <w:jc w:val="right"/>
              <w:rPr>
                <w:b/>
                <w:sz w:val="18"/>
                <w:szCs w:val="18"/>
              </w:rPr>
            </w:pPr>
            <w:r w:rsidRPr="002F30E2">
              <w:rPr>
                <w:b/>
                <w:sz w:val="18"/>
                <w:szCs w:val="18"/>
              </w:rPr>
              <w:t>-</w:t>
            </w:r>
          </w:p>
        </w:tc>
      </w:tr>
    </w:tbl>
    <w:p w14:paraId="4A7D3781" w14:textId="77777777" w:rsidR="00523E4C" w:rsidRPr="002F30E2" w:rsidRDefault="00523E4C" w:rsidP="00F3617D">
      <w:pPr>
        <w:ind w:left="1276" w:hanging="425"/>
        <w:jc w:val="both"/>
        <w:rPr>
          <w:rFonts w:eastAsia="Arial Unicode MS"/>
        </w:rPr>
      </w:pPr>
    </w:p>
    <w:p w14:paraId="76611B5A" w14:textId="727C07FC" w:rsidR="002C0166" w:rsidRPr="002F30E2" w:rsidRDefault="00607911" w:rsidP="006E32E5">
      <w:pPr>
        <w:pStyle w:val="ListParagraph"/>
        <w:numPr>
          <w:ilvl w:val="0"/>
          <w:numId w:val="59"/>
        </w:numPr>
        <w:tabs>
          <w:tab w:val="left" w:pos="1269"/>
        </w:tabs>
        <w:ind w:firstLine="491"/>
        <w:jc w:val="both"/>
        <w:rPr>
          <w:rFonts w:eastAsia="Arial Unicode MS"/>
          <w:b/>
          <w:bCs/>
        </w:rPr>
      </w:pPr>
      <w:r w:rsidRPr="002F30E2">
        <w:rPr>
          <w:rFonts w:eastAsia="Arial Unicode MS"/>
          <w:b/>
          <w:bCs/>
        </w:rPr>
        <w:t>İhraç edilen menkul kıymetler</w:t>
      </w:r>
    </w:p>
    <w:p w14:paraId="1B4B3520" w14:textId="6375033F" w:rsidR="003E070B" w:rsidRPr="002F30E2" w:rsidRDefault="003E070B" w:rsidP="003E070B">
      <w:pPr>
        <w:tabs>
          <w:tab w:val="left" w:pos="1269"/>
        </w:tabs>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2550"/>
        <w:gridCol w:w="1416"/>
        <w:gridCol w:w="1418"/>
        <w:gridCol w:w="1465"/>
        <w:gridCol w:w="1365"/>
      </w:tblGrid>
      <w:tr w:rsidR="003E070B" w:rsidRPr="002F30E2" w14:paraId="787ECA25" w14:textId="77777777" w:rsidTr="00FF5AB3">
        <w:trPr>
          <w:trHeight w:val="170"/>
        </w:trPr>
        <w:tc>
          <w:tcPr>
            <w:tcW w:w="1552" w:type="pct"/>
            <w:noWrap/>
            <w:tcMar>
              <w:top w:w="15" w:type="dxa"/>
              <w:left w:w="15" w:type="dxa"/>
              <w:bottom w:w="0" w:type="dxa"/>
              <w:right w:w="15" w:type="dxa"/>
            </w:tcMar>
            <w:vAlign w:val="center"/>
          </w:tcPr>
          <w:p w14:paraId="4E85A4C4" w14:textId="77777777" w:rsidR="003E070B" w:rsidRPr="002F30E2" w:rsidRDefault="003E070B" w:rsidP="00852A9C">
            <w:pPr>
              <w:jc w:val="center"/>
              <w:rPr>
                <w:rFonts w:eastAsia="Arial Unicode MS"/>
                <w:sz w:val="18"/>
                <w:szCs w:val="18"/>
              </w:rPr>
            </w:pPr>
          </w:p>
        </w:tc>
        <w:tc>
          <w:tcPr>
            <w:tcW w:w="1725" w:type="pct"/>
            <w:gridSpan w:val="2"/>
            <w:vAlign w:val="bottom"/>
          </w:tcPr>
          <w:p w14:paraId="780EE4F1" w14:textId="77777777" w:rsidR="003E070B" w:rsidRPr="002F30E2" w:rsidRDefault="003E070B" w:rsidP="00852A9C">
            <w:pPr>
              <w:jc w:val="center"/>
              <w:rPr>
                <w:b/>
                <w:iCs/>
                <w:sz w:val="18"/>
                <w:szCs w:val="18"/>
              </w:rPr>
            </w:pPr>
            <w:r w:rsidRPr="002F30E2">
              <w:rPr>
                <w:b/>
                <w:iCs/>
                <w:sz w:val="18"/>
                <w:szCs w:val="18"/>
              </w:rPr>
              <w:t>Cari Dönem</w:t>
            </w:r>
          </w:p>
          <w:p w14:paraId="6E71E769" w14:textId="77777777" w:rsidR="003E070B" w:rsidRPr="002F30E2" w:rsidRDefault="003E070B" w:rsidP="00852A9C">
            <w:pPr>
              <w:jc w:val="center"/>
              <w:rPr>
                <w:rFonts w:eastAsia="Arial Unicode MS"/>
                <w:b/>
                <w:sz w:val="18"/>
                <w:szCs w:val="18"/>
              </w:rPr>
            </w:pPr>
            <w:r w:rsidRPr="002F30E2">
              <w:rPr>
                <w:b/>
                <w:iCs/>
                <w:sz w:val="18"/>
                <w:szCs w:val="18"/>
              </w:rPr>
              <w:t>30.09.2022</w:t>
            </w:r>
          </w:p>
        </w:tc>
        <w:tc>
          <w:tcPr>
            <w:tcW w:w="1723" w:type="pct"/>
            <w:gridSpan w:val="2"/>
            <w:noWrap/>
            <w:tcMar>
              <w:top w:w="15" w:type="dxa"/>
              <w:left w:w="15" w:type="dxa"/>
              <w:bottom w:w="0" w:type="dxa"/>
              <w:right w:w="15" w:type="dxa"/>
            </w:tcMar>
            <w:vAlign w:val="bottom"/>
          </w:tcPr>
          <w:p w14:paraId="22C79CB6" w14:textId="77777777" w:rsidR="003E070B" w:rsidRPr="002F30E2" w:rsidRDefault="003E070B" w:rsidP="00852A9C">
            <w:pPr>
              <w:jc w:val="center"/>
              <w:rPr>
                <w:b/>
                <w:iCs/>
                <w:sz w:val="18"/>
                <w:szCs w:val="18"/>
              </w:rPr>
            </w:pPr>
            <w:r w:rsidRPr="002F30E2">
              <w:rPr>
                <w:b/>
                <w:iCs/>
                <w:sz w:val="18"/>
                <w:szCs w:val="18"/>
              </w:rPr>
              <w:t xml:space="preserve">Önceki Dönem </w:t>
            </w:r>
          </w:p>
          <w:p w14:paraId="5ED3A571" w14:textId="77777777" w:rsidR="003E070B" w:rsidRPr="002F30E2" w:rsidRDefault="003E070B" w:rsidP="00852A9C">
            <w:pPr>
              <w:jc w:val="center"/>
              <w:rPr>
                <w:rFonts w:eastAsia="Arial Unicode MS"/>
                <w:b/>
                <w:sz w:val="18"/>
                <w:szCs w:val="18"/>
              </w:rPr>
            </w:pPr>
            <w:r w:rsidRPr="002F30E2">
              <w:rPr>
                <w:b/>
                <w:iCs/>
                <w:sz w:val="18"/>
                <w:szCs w:val="18"/>
              </w:rPr>
              <w:t>31.12.2021</w:t>
            </w:r>
          </w:p>
        </w:tc>
      </w:tr>
      <w:tr w:rsidR="003E070B" w:rsidRPr="002F30E2" w14:paraId="05E82867" w14:textId="77777777" w:rsidTr="00FF5AB3">
        <w:trPr>
          <w:trHeight w:val="170"/>
        </w:trPr>
        <w:tc>
          <w:tcPr>
            <w:tcW w:w="1552" w:type="pct"/>
            <w:noWrap/>
            <w:tcMar>
              <w:top w:w="15" w:type="dxa"/>
              <w:left w:w="15" w:type="dxa"/>
              <w:bottom w:w="0" w:type="dxa"/>
              <w:right w:w="15" w:type="dxa"/>
            </w:tcMar>
            <w:vAlign w:val="center"/>
          </w:tcPr>
          <w:p w14:paraId="331DF570" w14:textId="77777777" w:rsidR="003E070B" w:rsidRPr="002F30E2" w:rsidRDefault="003E070B" w:rsidP="00852A9C">
            <w:pPr>
              <w:jc w:val="center"/>
              <w:rPr>
                <w:rFonts w:eastAsia="Arial Unicode MS"/>
                <w:sz w:val="18"/>
                <w:szCs w:val="18"/>
              </w:rPr>
            </w:pPr>
          </w:p>
        </w:tc>
        <w:tc>
          <w:tcPr>
            <w:tcW w:w="862" w:type="pct"/>
            <w:vAlign w:val="bottom"/>
          </w:tcPr>
          <w:p w14:paraId="1F5D973E" w14:textId="77777777" w:rsidR="003E070B" w:rsidRPr="002F30E2" w:rsidRDefault="003E070B" w:rsidP="00852A9C">
            <w:pPr>
              <w:ind w:right="48"/>
              <w:jc w:val="right"/>
              <w:rPr>
                <w:rFonts w:eastAsia="Arial Unicode MS"/>
                <w:b/>
                <w:sz w:val="18"/>
                <w:szCs w:val="18"/>
              </w:rPr>
            </w:pPr>
            <w:r w:rsidRPr="002F30E2">
              <w:rPr>
                <w:rFonts w:eastAsia="Arial Unicode MS"/>
                <w:b/>
                <w:sz w:val="18"/>
                <w:szCs w:val="18"/>
              </w:rPr>
              <w:t>TP</w:t>
            </w:r>
          </w:p>
        </w:tc>
        <w:tc>
          <w:tcPr>
            <w:tcW w:w="863" w:type="pct"/>
            <w:vAlign w:val="bottom"/>
          </w:tcPr>
          <w:p w14:paraId="647FD8EC" w14:textId="77777777" w:rsidR="003E070B" w:rsidRPr="002F30E2" w:rsidRDefault="003E070B" w:rsidP="00852A9C">
            <w:pPr>
              <w:ind w:right="48"/>
              <w:jc w:val="right"/>
              <w:rPr>
                <w:rFonts w:eastAsia="Arial Unicode MS"/>
                <w:b/>
                <w:sz w:val="18"/>
                <w:szCs w:val="18"/>
              </w:rPr>
            </w:pPr>
            <w:r w:rsidRPr="002F30E2">
              <w:rPr>
                <w:rFonts w:eastAsia="Arial Unicode MS"/>
                <w:b/>
                <w:sz w:val="18"/>
                <w:szCs w:val="18"/>
              </w:rPr>
              <w:t>YP</w:t>
            </w:r>
          </w:p>
        </w:tc>
        <w:tc>
          <w:tcPr>
            <w:tcW w:w="892" w:type="pct"/>
            <w:noWrap/>
            <w:tcMar>
              <w:top w:w="15" w:type="dxa"/>
              <w:left w:w="15" w:type="dxa"/>
              <w:bottom w:w="0" w:type="dxa"/>
              <w:right w:w="15" w:type="dxa"/>
            </w:tcMar>
            <w:vAlign w:val="bottom"/>
          </w:tcPr>
          <w:p w14:paraId="17B1C6CE" w14:textId="77777777" w:rsidR="003E070B" w:rsidRPr="002F30E2" w:rsidRDefault="003E070B" w:rsidP="00852A9C">
            <w:pPr>
              <w:ind w:right="48"/>
              <w:jc w:val="right"/>
              <w:rPr>
                <w:rFonts w:eastAsia="Arial Unicode MS"/>
                <w:b/>
                <w:sz w:val="18"/>
                <w:szCs w:val="18"/>
              </w:rPr>
            </w:pPr>
            <w:r w:rsidRPr="002F30E2">
              <w:rPr>
                <w:rFonts w:eastAsia="Arial Unicode MS"/>
                <w:b/>
                <w:sz w:val="18"/>
                <w:szCs w:val="18"/>
              </w:rPr>
              <w:t>TP</w:t>
            </w:r>
          </w:p>
        </w:tc>
        <w:tc>
          <w:tcPr>
            <w:tcW w:w="831" w:type="pct"/>
            <w:vAlign w:val="bottom"/>
          </w:tcPr>
          <w:p w14:paraId="1A2483FC" w14:textId="77777777" w:rsidR="003E070B" w:rsidRPr="002F30E2" w:rsidRDefault="003E070B" w:rsidP="00852A9C">
            <w:pPr>
              <w:ind w:right="48"/>
              <w:jc w:val="right"/>
              <w:rPr>
                <w:rFonts w:eastAsia="Arial Unicode MS"/>
                <w:b/>
                <w:sz w:val="18"/>
                <w:szCs w:val="18"/>
              </w:rPr>
            </w:pPr>
            <w:r w:rsidRPr="002F30E2">
              <w:rPr>
                <w:rFonts w:eastAsia="Arial Unicode MS"/>
                <w:b/>
                <w:sz w:val="18"/>
                <w:szCs w:val="18"/>
              </w:rPr>
              <w:t>YP</w:t>
            </w:r>
          </w:p>
        </w:tc>
      </w:tr>
      <w:tr w:rsidR="003E070B" w:rsidRPr="002F30E2" w14:paraId="1A40B950" w14:textId="77777777" w:rsidTr="00FF5AB3">
        <w:trPr>
          <w:trHeight w:val="170"/>
        </w:trPr>
        <w:tc>
          <w:tcPr>
            <w:tcW w:w="1552" w:type="pct"/>
            <w:noWrap/>
            <w:tcMar>
              <w:top w:w="15" w:type="dxa"/>
              <w:left w:w="15" w:type="dxa"/>
              <w:bottom w:w="0" w:type="dxa"/>
              <w:right w:w="15" w:type="dxa"/>
            </w:tcMar>
            <w:vAlign w:val="center"/>
          </w:tcPr>
          <w:p w14:paraId="3662A054" w14:textId="7498F535" w:rsidR="003E070B" w:rsidRPr="002F30E2" w:rsidRDefault="003E070B" w:rsidP="00852A9C">
            <w:pPr>
              <w:ind w:left="70" w:right="-22"/>
              <w:rPr>
                <w:rFonts w:eastAsia="Arial Unicode MS"/>
                <w:sz w:val="18"/>
                <w:szCs w:val="18"/>
              </w:rPr>
            </w:pPr>
            <w:r w:rsidRPr="002F30E2">
              <w:rPr>
                <w:rFonts w:eastAsia="Arial Unicode MS"/>
                <w:sz w:val="18"/>
                <w:szCs w:val="18"/>
              </w:rPr>
              <w:t>Bono</w:t>
            </w:r>
          </w:p>
        </w:tc>
        <w:tc>
          <w:tcPr>
            <w:tcW w:w="862" w:type="pct"/>
          </w:tcPr>
          <w:p w14:paraId="00AD971A" w14:textId="06E1C54C" w:rsidR="003E070B" w:rsidRPr="002F30E2" w:rsidRDefault="003E070B" w:rsidP="00852A9C">
            <w:pPr>
              <w:ind w:right="48"/>
              <w:jc w:val="right"/>
              <w:rPr>
                <w:b/>
                <w:sz w:val="18"/>
                <w:szCs w:val="18"/>
              </w:rPr>
            </w:pPr>
            <w:r w:rsidRPr="002F30E2">
              <w:rPr>
                <w:b/>
                <w:sz w:val="18"/>
                <w:szCs w:val="18"/>
              </w:rPr>
              <w:t>-</w:t>
            </w:r>
          </w:p>
        </w:tc>
        <w:tc>
          <w:tcPr>
            <w:tcW w:w="863" w:type="pct"/>
          </w:tcPr>
          <w:p w14:paraId="1E8A7918" w14:textId="2DF311ED" w:rsidR="003E070B" w:rsidRPr="002F30E2" w:rsidRDefault="003E070B" w:rsidP="00852A9C">
            <w:pPr>
              <w:ind w:right="48"/>
              <w:jc w:val="right"/>
              <w:rPr>
                <w:b/>
                <w:sz w:val="18"/>
                <w:szCs w:val="18"/>
              </w:rPr>
            </w:pPr>
            <w:r w:rsidRPr="002F30E2">
              <w:rPr>
                <w:b/>
                <w:sz w:val="18"/>
                <w:szCs w:val="18"/>
              </w:rPr>
              <w:t>-</w:t>
            </w:r>
          </w:p>
        </w:tc>
        <w:tc>
          <w:tcPr>
            <w:tcW w:w="892" w:type="pct"/>
            <w:noWrap/>
            <w:tcMar>
              <w:top w:w="15" w:type="dxa"/>
              <w:left w:w="15" w:type="dxa"/>
              <w:bottom w:w="0" w:type="dxa"/>
              <w:right w:w="15" w:type="dxa"/>
            </w:tcMar>
          </w:tcPr>
          <w:p w14:paraId="41544D7C" w14:textId="000B98DB" w:rsidR="003E070B" w:rsidRPr="002F30E2" w:rsidRDefault="003E070B" w:rsidP="00852A9C">
            <w:pPr>
              <w:ind w:right="48"/>
              <w:jc w:val="right"/>
              <w:rPr>
                <w:b/>
                <w:sz w:val="18"/>
                <w:szCs w:val="18"/>
              </w:rPr>
            </w:pPr>
            <w:r w:rsidRPr="002F30E2">
              <w:rPr>
                <w:b/>
                <w:sz w:val="18"/>
                <w:szCs w:val="18"/>
              </w:rPr>
              <w:t>-</w:t>
            </w:r>
          </w:p>
        </w:tc>
        <w:tc>
          <w:tcPr>
            <w:tcW w:w="831" w:type="pct"/>
          </w:tcPr>
          <w:p w14:paraId="5A2D6320" w14:textId="6729B890" w:rsidR="003E070B" w:rsidRPr="002F30E2" w:rsidRDefault="003E070B" w:rsidP="00852A9C">
            <w:pPr>
              <w:ind w:right="48"/>
              <w:jc w:val="right"/>
              <w:rPr>
                <w:b/>
                <w:sz w:val="18"/>
                <w:szCs w:val="18"/>
              </w:rPr>
            </w:pPr>
            <w:r w:rsidRPr="002F30E2">
              <w:rPr>
                <w:b/>
                <w:sz w:val="18"/>
                <w:szCs w:val="18"/>
              </w:rPr>
              <w:t>-</w:t>
            </w:r>
          </w:p>
        </w:tc>
      </w:tr>
      <w:tr w:rsidR="003E070B" w:rsidRPr="002F30E2" w14:paraId="734AFB68" w14:textId="77777777" w:rsidTr="00FF5AB3">
        <w:trPr>
          <w:trHeight w:val="170"/>
        </w:trPr>
        <w:tc>
          <w:tcPr>
            <w:tcW w:w="1552" w:type="pct"/>
            <w:noWrap/>
            <w:tcMar>
              <w:top w:w="15" w:type="dxa"/>
              <w:left w:w="15" w:type="dxa"/>
              <w:bottom w:w="0" w:type="dxa"/>
              <w:right w:w="15" w:type="dxa"/>
            </w:tcMar>
            <w:vAlign w:val="center"/>
          </w:tcPr>
          <w:p w14:paraId="4012011D" w14:textId="4795F39A" w:rsidR="003E070B" w:rsidRPr="002F30E2" w:rsidRDefault="003E070B" w:rsidP="003E070B">
            <w:pPr>
              <w:ind w:left="70" w:right="-22"/>
              <w:rPr>
                <w:rFonts w:eastAsia="Arial Unicode MS"/>
                <w:sz w:val="18"/>
                <w:szCs w:val="18"/>
              </w:rPr>
            </w:pPr>
            <w:r w:rsidRPr="002F30E2">
              <w:rPr>
                <w:color w:val="000000" w:themeColor="text1"/>
                <w:sz w:val="18"/>
                <w:szCs w:val="18"/>
                <w:lang w:eastAsia="en-US"/>
              </w:rPr>
              <w:t>Varlığa Dayalı Menkul Kıymet</w:t>
            </w:r>
          </w:p>
        </w:tc>
        <w:tc>
          <w:tcPr>
            <w:tcW w:w="862" w:type="pct"/>
          </w:tcPr>
          <w:p w14:paraId="0DC18137" w14:textId="5DD935C6" w:rsidR="003E070B" w:rsidRPr="002F30E2" w:rsidRDefault="003E070B" w:rsidP="003E070B">
            <w:pPr>
              <w:ind w:right="48"/>
              <w:jc w:val="right"/>
              <w:rPr>
                <w:sz w:val="18"/>
                <w:szCs w:val="18"/>
              </w:rPr>
            </w:pPr>
            <w:r w:rsidRPr="002F30E2">
              <w:rPr>
                <w:color w:val="000000" w:themeColor="text1"/>
                <w:sz w:val="18"/>
                <w:szCs w:val="18"/>
              </w:rPr>
              <w:t>5.163.982</w:t>
            </w:r>
          </w:p>
        </w:tc>
        <w:tc>
          <w:tcPr>
            <w:tcW w:w="863" w:type="pct"/>
          </w:tcPr>
          <w:p w14:paraId="5386DFFD" w14:textId="64F42C76" w:rsidR="003E070B" w:rsidRPr="002F30E2" w:rsidRDefault="003E070B" w:rsidP="003E070B">
            <w:pPr>
              <w:ind w:right="48"/>
              <w:jc w:val="right"/>
              <w:rPr>
                <w:sz w:val="18"/>
                <w:szCs w:val="18"/>
              </w:rPr>
            </w:pPr>
            <w:r w:rsidRPr="002F30E2">
              <w:rPr>
                <w:b/>
                <w:color w:val="000000" w:themeColor="text1"/>
                <w:sz w:val="18"/>
                <w:szCs w:val="18"/>
              </w:rPr>
              <w:t>-</w:t>
            </w:r>
          </w:p>
        </w:tc>
        <w:tc>
          <w:tcPr>
            <w:tcW w:w="892" w:type="pct"/>
            <w:noWrap/>
            <w:tcMar>
              <w:top w:w="15" w:type="dxa"/>
              <w:left w:w="15" w:type="dxa"/>
              <w:bottom w:w="0" w:type="dxa"/>
              <w:right w:w="15" w:type="dxa"/>
            </w:tcMar>
          </w:tcPr>
          <w:p w14:paraId="784BD1E9" w14:textId="5E6A6E55" w:rsidR="003E070B" w:rsidRPr="002F30E2" w:rsidRDefault="003E070B" w:rsidP="003E070B">
            <w:pPr>
              <w:ind w:right="48"/>
              <w:jc w:val="right"/>
              <w:rPr>
                <w:sz w:val="18"/>
                <w:szCs w:val="18"/>
              </w:rPr>
            </w:pPr>
            <w:r w:rsidRPr="002F30E2">
              <w:rPr>
                <w:color w:val="000000" w:themeColor="text1"/>
                <w:sz w:val="18"/>
                <w:szCs w:val="18"/>
              </w:rPr>
              <w:t>4.360.022</w:t>
            </w:r>
          </w:p>
        </w:tc>
        <w:tc>
          <w:tcPr>
            <w:tcW w:w="831" w:type="pct"/>
          </w:tcPr>
          <w:p w14:paraId="0FC0D228" w14:textId="07CBB184" w:rsidR="003E070B" w:rsidRPr="002F30E2" w:rsidRDefault="003E070B" w:rsidP="003E070B">
            <w:pPr>
              <w:ind w:right="48"/>
              <w:jc w:val="right"/>
              <w:rPr>
                <w:sz w:val="18"/>
                <w:szCs w:val="18"/>
              </w:rPr>
            </w:pPr>
            <w:r w:rsidRPr="002F30E2">
              <w:rPr>
                <w:b/>
                <w:color w:val="000000" w:themeColor="text1"/>
                <w:sz w:val="18"/>
                <w:szCs w:val="18"/>
              </w:rPr>
              <w:t>-</w:t>
            </w:r>
          </w:p>
        </w:tc>
      </w:tr>
      <w:tr w:rsidR="003E070B" w:rsidRPr="002F30E2" w14:paraId="148CF1F2" w14:textId="77777777" w:rsidTr="00FF5AB3">
        <w:trPr>
          <w:trHeight w:val="170"/>
        </w:trPr>
        <w:tc>
          <w:tcPr>
            <w:tcW w:w="1552" w:type="pct"/>
            <w:noWrap/>
            <w:tcMar>
              <w:top w:w="15" w:type="dxa"/>
              <w:left w:w="15" w:type="dxa"/>
              <w:bottom w:w="0" w:type="dxa"/>
              <w:right w:w="15" w:type="dxa"/>
            </w:tcMar>
            <w:vAlign w:val="center"/>
          </w:tcPr>
          <w:p w14:paraId="1E9BAB6F" w14:textId="42BF8933" w:rsidR="003E070B" w:rsidRPr="002F30E2" w:rsidRDefault="003E070B" w:rsidP="00852A9C">
            <w:pPr>
              <w:ind w:left="70" w:right="-22"/>
              <w:rPr>
                <w:rFonts w:eastAsia="Arial Unicode MS"/>
                <w:sz w:val="18"/>
                <w:szCs w:val="18"/>
              </w:rPr>
            </w:pPr>
            <w:r w:rsidRPr="002F30E2">
              <w:rPr>
                <w:bCs/>
                <w:color w:val="000000" w:themeColor="text1"/>
                <w:sz w:val="18"/>
                <w:szCs w:val="18"/>
              </w:rPr>
              <w:t>Tahvil</w:t>
            </w:r>
          </w:p>
        </w:tc>
        <w:tc>
          <w:tcPr>
            <w:tcW w:w="862" w:type="pct"/>
            <w:vAlign w:val="bottom"/>
          </w:tcPr>
          <w:p w14:paraId="550C9578" w14:textId="77777777" w:rsidR="003E070B" w:rsidRPr="002F30E2" w:rsidRDefault="003E070B" w:rsidP="00852A9C">
            <w:pPr>
              <w:ind w:right="48"/>
              <w:jc w:val="right"/>
              <w:rPr>
                <w:b/>
                <w:sz w:val="18"/>
                <w:szCs w:val="18"/>
              </w:rPr>
            </w:pPr>
            <w:r w:rsidRPr="002F30E2">
              <w:rPr>
                <w:b/>
                <w:sz w:val="18"/>
                <w:szCs w:val="18"/>
              </w:rPr>
              <w:t>-</w:t>
            </w:r>
          </w:p>
        </w:tc>
        <w:tc>
          <w:tcPr>
            <w:tcW w:w="863" w:type="pct"/>
            <w:vAlign w:val="bottom"/>
          </w:tcPr>
          <w:p w14:paraId="5ECEF5C2" w14:textId="77777777" w:rsidR="003E070B" w:rsidRPr="002F30E2" w:rsidRDefault="003E070B" w:rsidP="00852A9C">
            <w:pPr>
              <w:ind w:right="48"/>
              <w:jc w:val="right"/>
              <w:rPr>
                <w:b/>
                <w:sz w:val="18"/>
                <w:szCs w:val="18"/>
              </w:rPr>
            </w:pPr>
            <w:r w:rsidRPr="002F30E2">
              <w:rPr>
                <w:b/>
                <w:sz w:val="18"/>
                <w:szCs w:val="18"/>
              </w:rPr>
              <w:t>-</w:t>
            </w:r>
          </w:p>
        </w:tc>
        <w:tc>
          <w:tcPr>
            <w:tcW w:w="892" w:type="pct"/>
            <w:noWrap/>
            <w:tcMar>
              <w:top w:w="15" w:type="dxa"/>
              <w:left w:w="15" w:type="dxa"/>
              <w:bottom w:w="0" w:type="dxa"/>
              <w:right w:w="15" w:type="dxa"/>
            </w:tcMar>
            <w:vAlign w:val="bottom"/>
          </w:tcPr>
          <w:p w14:paraId="44B6F329" w14:textId="77777777" w:rsidR="003E070B" w:rsidRPr="002F30E2" w:rsidRDefault="003E070B" w:rsidP="00852A9C">
            <w:pPr>
              <w:ind w:right="48"/>
              <w:jc w:val="right"/>
              <w:rPr>
                <w:b/>
                <w:sz w:val="18"/>
                <w:szCs w:val="18"/>
              </w:rPr>
            </w:pPr>
            <w:r w:rsidRPr="002F30E2">
              <w:rPr>
                <w:b/>
                <w:sz w:val="18"/>
                <w:szCs w:val="18"/>
              </w:rPr>
              <w:t>-</w:t>
            </w:r>
          </w:p>
        </w:tc>
        <w:tc>
          <w:tcPr>
            <w:tcW w:w="831" w:type="pct"/>
            <w:vAlign w:val="bottom"/>
          </w:tcPr>
          <w:p w14:paraId="399B4403" w14:textId="77777777" w:rsidR="003E070B" w:rsidRPr="002F30E2" w:rsidRDefault="003E070B" w:rsidP="00852A9C">
            <w:pPr>
              <w:ind w:right="48"/>
              <w:jc w:val="right"/>
              <w:rPr>
                <w:b/>
                <w:sz w:val="18"/>
                <w:szCs w:val="18"/>
              </w:rPr>
            </w:pPr>
            <w:r w:rsidRPr="002F30E2">
              <w:rPr>
                <w:b/>
                <w:sz w:val="18"/>
                <w:szCs w:val="18"/>
              </w:rPr>
              <w:t>-</w:t>
            </w:r>
          </w:p>
        </w:tc>
      </w:tr>
      <w:tr w:rsidR="003E070B" w:rsidRPr="002F30E2" w14:paraId="03F553EB" w14:textId="77777777" w:rsidTr="00FF5AB3">
        <w:trPr>
          <w:trHeight w:val="170"/>
        </w:trPr>
        <w:tc>
          <w:tcPr>
            <w:tcW w:w="1552" w:type="pct"/>
            <w:noWrap/>
            <w:tcMar>
              <w:top w:w="15" w:type="dxa"/>
              <w:left w:w="15" w:type="dxa"/>
              <w:bottom w:w="0" w:type="dxa"/>
              <w:right w:w="15" w:type="dxa"/>
            </w:tcMar>
            <w:vAlign w:val="center"/>
          </w:tcPr>
          <w:p w14:paraId="042C71AE" w14:textId="77777777" w:rsidR="003E070B" w:rsidRPr="002F30E2" w:rsidRDefault="003E070B" w:rsidP="003E070B">
            <w:pPr>
              <w:ind w:left="70" w:right="-22"/>
              <w:rPr>
                <w:rFonts w:eastAsia="Arial Unicode MS"/>
                <w:b/>
                <w:sz w:val="18"/>
                <w:szCs w:val="18"/>
              </w:rPr>
            </w:pPr>
            <w:r w:rsidRPr="002F30E2">
              <w:rPr>
                <w:rFonts w:eastAsia="Arial Unicode MS"/>
                <w:b/>
                <w:sz w:val="18"/>
                <w:szCs w:val="18"/>
              </w:rPr>
              <w:t xml:space="preserve">Toplam </w:t>
            </w:r>
          </w:p>
        </w:tc>
        <w:tc>
          <w:tcPr>
            <w:tcW w:w="862" w:type="pct"/>
          </w:tcPr>
          <w:p w14:paraId="3811E572" w14:textId="0B98AEA8" w:rsidR="003E070B" w:rsidRPr="002F30E2" w:rsidRDefault="003E070B" w:rsidP="003E070B">
            <w:pPr>
              <w:ind w:right="48"/>
              <w:jc w:val="right"/>
              <w:rPr>
                <w:b/>
                <w:sz w:val="18"/>
                <w:szCs w:val="18"/>
              </w:rPr>
            </w:pPr>
            <w:r w:rsidRPr="002F30E2">
              <w:rPr>
                <w:b/>
                <w:color w:val="000000" w:themeColor="text1"/>
                <w:sz w:val="18"/>
                <w:szCs w:val="18"/>
              </w:rPr>
              <w:t>5.163.982</w:t>
            </w:r>
          </w:p>
        </w:tc>
        <w:tc>
          <w:tcPr>
            <w:tcW w:w="863" w:type="pct"/>
          </w:tcPr>
          <w:p w14:paraId="219C19F6" w14:textId="3C9BC959" w:rsidR="003E070B" w:rsidRPr="002F30E2" w:rsidRDefault="003E070B" w:rsidP="003E070B">
            <w:pPr>
              <w:ind w:right="48"/>
              <w:jc w:val="right"/>
              <w:rPr>
                <w:b/>
                <w:sz w:val="18"/>
                <w:szCs w:val="18"/>
              </w:rPr>
            </w:pPr>
            <w:r w:rsidRPr="002F30E2">
              <w:rPr>
                <w:b/>
                <w:color w:val="000000" w:themeColor="text1"/>
                <w:sz w:val="18"/>
                <w:szCs w:val="18"/>
              </w:rPr>
              <w:t>-</w:t>
            </w:r>
          </w:p>
        </w:tc>
        <w:tc>
          <w:tcPr>
            <w:tcW w:w="892" w:type="pct"/>
            <w:noWrap/>
            <w:tcMar>
              <w:top w:w="15" w:type="dxa"/>
              <w:left w:w="15" w:type="dxa"/>
              <w:bottom w:w="0" w:type="dxa"/>
              <w:right w:w="15" w:type="dxa"/>
            </w:tcMar>
          </w:tcPr>
          <w:p w14:paraId="7C9CBA25" w14:textId="65B7BE50" w:rsidR="003E070B" w:rsidRPr="002F30E2" w:rsidRDefault="003E070B" w:rsidP="003E070B">
            <w:pPr>
              <w:ind w:right="48"/>
              <w:jc w:val="right"/>
              <w:rPr>
                <w:b/>
                <w:sz w:val="18"/>
                <w:szCs w:val="18"/>
              </w:rPr>
            </w:pPr>
            <w:r w:rsidRPr="002F30E2">
              <w:rPr>
                <w:b/>
                <w:color w:val="000000" w:themeColor="text1"/>
                <w:sz w:val="18"/>
                <w:szCs w:val="18"/>
              </w:rPr>
              <w:t>4.360.022</w:t>
            </w:r>
          </w:p>
        </w:tc>
        <w:tc>
          <w:tcPr>
            <w:tcW w:w="831" w:type="pct"/>
          </w:tcPr>
          <w:p w14:paraId="239E1E18" w14:textId="6B5506A3" w:rsidR="003E070B" w:rsidRPr="002F30E2" w:rsidRDefault="003E070B" w:rsidP="003E070B">
            <w:pPr>
              <w:ind w:right="48"/>
              <w:jc w:val="right"/>
              <w:rPr>
                <w:b/>
                <w:sz w:val="18"/>
                <w:szCs w:val="18"/>
              </w:rPr>
            </w:pPr>
            <w:r w:rsidRPr="002F30E2">
              <w:rPr>
                <w:b/>
                <w:color w:val="000000" w:themeColor="text1"/>
                <w:sz w:val="18"/>
                <w:szCs w:val="18"/>
              </w:rPr>
              <w:t>-</w:t>
            </w:r>
          </w:p>
        </w:tc>
      </w:tr>
    </w:tbl>
    <w:p w14:paraId="1B0A7A88" w14:textId="77777777" w:rsidR="003E070B" w:rsidRPr="002F30E2" w:rsidRDefault="003E070B" w:rsidP="003E070B">
      <w:pPr>
        <w:tabs>
          <w:tab w:val="left" w:pos="1269"/>
        </w:tabs>
        <w:jc w:val="both"/>
        <w:rPr>
          <w:rFonts w:eastAsia="Arial Unicode MS"/>
          <w:b/>
          <w:bCs/>
        </w:rPr>
      </w:pPr>
    </w:p>
    <w:p w14:paraId="59C5F9F9" w14:textId="07F03591" w:rsidR="002A0918" w:rsidRPr="002F30E2" w:rsidRDefault="002A0918" w:rsidP="00F3617D">
      <w:pPr>
        <w:ind w:left="1276" w:hanging="425"/>
        <w:jc w:val="both"/>
        <w:rPr>
          <w:rFonts w:eastAsia="Arial Unicode MS"/>
          <w:b/>
          <w:bCs/>
        </w:rPr>
      </w:pPr>
      <w:r w:rsidRPr="002F30E2">
        <w:rPr>
          <w:rFonts w:eastAsia="Arial Unicode MS"/>
          <w:b/>
          <w:bCs/>
        </w:rPr>
        <w:t>5.</w:t>
      </w:r>
      <w:r w:rsidRPr="002F30E2">
        <w:rPr>
          <w:rFonts w:eastAsia="Arial Unicode MS"/>
          <w:b/>
          <w:bCs/>
        </w:rPr>
        <w:tab/>
        <w:t xml:space="preserve">Gerçeğe uygun değer farkı kar zarara yansıtılan finansal </w:t>
      </w:r>
      <w:r w:rsidR="00607911" w:rsidRPr="002F30E2">
        <w:rPr>
          <w:rFonts w:eastAsia="Arial Unicode MS"/>
          <w:b/>
          <w:bCs/>
        </w:rPr>
        <w:t>yükümlülüklere ilişkin bilgiler</w:t>
      </w:r>
    </w:p>
    <w:p w14:paraId="1B13AEE2" w14:textId="77777777" w:rsidR="002A0918" w:rsidRPr="002F30E2" w:rsidRDefault="002A0918" w:rsidP="00F3617D">
      <w:pPr>
        <w:ind w:left="851"/>
        <w:jc w:val="both"/>
        <w:rPr>
          <w:sz w:val="14"/>
          <w:szCs w:val="14"/>
        </w:rPr>
      </w:pPr>
    </w:p>
    <w:p w14:paraId="5D28DD61" w14:textId="373697C6" w:rsidR="002A0918" w:rsidRPr="002F30E2" w:rsidRDefault="00432D6C" w:rsidP="00F3617D">
      <w:pPr>
        <w:ind w:left="851"/>
        <w:jc w:val="both"/>
        <w:rPr>
          <w:rFonts w:eastAsia="Arial Unicode MS"/>
        </w:rPr>
      </w:pPr>
      <w:r w:rsidRPr="002F30E2">
        <w:rPr>
          <w:rFonts w:eastAsia="Arial Unicode MS"/>
        </w:rPr>
        <w:t>Bulunmamaktadır (</w:t>
      </w:r>
      <w:r w:rsidR="003375F5" w:rsidRPr="002F30E2">
        <w:rPr>
          <w:rFonts w:eastAsia="Arial Unicode MS"/>
        </w:rPr>
        <w:t>31 Aralık 2021</w:t>
      </w:r>
      <w:r w:rsidR="00D60C0C" w:rsidRPr="002F30E2">
        <w:rPr>
          <w:rFonts w:eastAsia="Arial Unicode MS"/>
        </w:rPr>
        <w:t>: Bulunmamaktadır).</w:t>
      </w:r>
    </w:p>
    <w:p w14:paraId="6F1B8741" w14:textId="01481394" w:rsidR="00C47102" w:rsidRPr="002F30E2" w:rsidRDefault="00C47102">
      <w:pPr>
        <w:rPr>
          <w:rFonts w:eastAsia="Arial Unicode MS"/>
        </w:rPr>
      </w:pPr>
      <w:r w:rsidRPr="002F30E2">
        <w:rPr>
          <w:rFonts w:eastAsia="Arial Unicode MS"/>
        </w:rPr>
        <w:br w:type="page"/>
      </w:r>
    </w:p>
    <w:p w14:paraId="6D6FDC4B" w14:textId="77777777" w:rsidR="00893700" w:rsidRPr="002F30E2" w:rsidRDefault="00893700" w:rsidP="00893700">
      <w:pPr>
        <w:tabs>
          <w:tab w:val="left" w:pos="540"/>
        </w:tabs>
        <w:spacing w:line="233" w:lineRule="auto"/>
        <w:ind w:left="540" w:right="-179" w:hanging="540"/>
        <w:jc w:val="both"/>
        <w:rPr>
          <w:b/>
        </w:rPr>
      </w:pPr>
      <w:r w:rsidRPr="002F30E2">
        <w:rPr>
          <w:b/>
        </w:rPr>
        <w:lastRenderedPageBreak/>
        <w:t>KONSOLİDE FİNANSAL TABLOLARA İLİŞKİN AÇIKLAMA VE DİPNOTLAR (Devamı)</w:t>
      </w:r>
    </w:p>
    <w:p w14:paraId="776329AC" w14:textId="77777777" w:rsidR="00893700" w:rsidRPr="002F30E2" w:rsidRDefault="00893700" w:rsidP="00893700">
      <w:pPr>
        <w:spacing w:line="233" w:lineRule="auto"/>
        <w:ind w:left="851" w:hanging="851"/>
        <w:jc w:val="both"/>
        <w:rPr>
          <w:rFonts w:eastAsia="Arial Unicode MS"/>
        </w:rPr>
      </w:pPr>
    </w:p>
    <w:p w14:paraId="32429236" w14:textId="77777777" w:rsidR="00893700" w:rsidRPr="002F30E2" w:rsidRDefault="00893700" w:rsidP="00893700">
      <w:pPr>
        <w:tabs>
          <w:tab w:val="left" w:pos="851"/>
        </w:tabs>
        <w:spacing w:line="233" w:lineRule="auto"/>
        <w:ind w:left="851" w:hanging="851"/>
        <w:jc w:val="both"/>
        <w:rPr>
          <w:b/>
        </w:rPr>
      </w:pPr>
      <w:r w:rsidRPr="002F30E2">
        <w:rPr>
          <w:rFonts w:eastAsia="Arial Unicode MS"/>
          <w:b/>
          <w:bCs/>
        </w:rPr>
        <w:t>II.</w:t>
      </w:r>
      <w:r w:rsidRPr="002F30E2">
        <w:rPr>
          <w:rFonts w:eastAsia="Arial Unicode MS"/>
          <w:b/>
          <w:bCs/>
        </w:rPr>
        <w:tab/>
      </w:r>
      <w:r w:rsidRPr="002F30E2">
        <w:rPr>
          <w:b/>
        </w:rPr>
        <w:t>KONSOLİDE</w:t>
      </w:r>
      <w:r w:rsidRPr="002F30E2">
        <w:rPr>
          <w:rFonts w:eastAsia="Arial Unicode MS"/>
          <w:b/>
          <w:bCs/>
        </w:rPr>
        <w:t xml:space="preserve"> BİLANÇONUN PASİF HESAPLARINA İLİŞKİN AÇIKLAMA VE</w:t>
      </w:r>
      <w:r w:rsidRPr="002F30E2">
        <w:rPr>
          <w:b/>
        </w:rPr>
        <w:t xml:space="preserve"> DİPNOTLAR (Devamı)</w:t>
      </w:r>
    </w:p>
    <w:p w14:paraId="03C1C4CF" w14:textId="77777777" w:rsidR="00167D71" w:rsidRPr="002F30E2" w:rsidRDefault="00167D71" w:rsidP="00F3617D">
      <w:pPr>
        <w:ind w:left="851"/>
        <w:jc w:val="both"/>
        <w:rPr>
          <w:iCs/>
          <w:sz w:val="14"/>
          <w:szCs w:val="14"/>
        </w:rPr>
      </w:pPr>
    </w:p>
    <w:p w14:paraId="3BA7E243" w14:textId="4B5C0B3E" w:rsidR="002A0918" w:rsidRPr="002F30E2" w:rsidRDefault="002A0918" w:rsidP="00F3617D">
      <w:pPr>
        <w:ind w:left="1276" w:hanging="425"/>
        <w:jc w:val="both"/>
        <w:rPr>
          <w:rFonts w:eastAsia="Arial Unicode MS"/>
          <w:b/>
          <w:bCs/>
        </w:rPr>
      </w:pPr>
      <w:r w:rsidRPr="002F30E2">
        <w:rPr>
          <w:rFonts w:eastAsia="Arial Unicode MS"/>
          <w:b/>
          <w:bCs/>
        </w:rPr>
        <w:t>6.</w:t>
      </w:r>
      <w:r w:rsidRPr="002F30E2">
        <w:rPr>
          <w:rFonts w:eastAsia="Arial Unicode MS"/>
          <w:b/>
          <w:bCs/>
        </w:rPr>
        <w:tab/>
        <w:t xml:space="preserve">Türev finansal </w:t>
      </w:r>
      <w:r w:rsidR="00607911" w:rsidRPr="002F30E2">
        <w:rPr>
          <w:rFonts w:eastAsia="Arial Unicode MS"/>
          <w:b/>
          <w:bCs/>
        </w:rPr>
        <w:t>yükümlülüklere ilişkin bilgiler</w:t>
      </w:r>
    </w:p>
    <w:p w14:paraId="329FEC7F" w14:textId="77777777" w:rsidR="002A0918" w:rsidRPr="002F30E2" w:rsidRDefault="002A0918" w:rsidP="00F3617D">
      <w:pPr>
        <w:ind w:left="851"/>
        <w:jc w:val="both"/>
        <w:rPr>
          <w:sz w:val="14"/>
          <w:szCs w:val="14"/>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00"/>
        <w:gridCol w:w="1513"/>
        <w:gridCol w:w="1371"/>
        <w:gridCol w:w="1604"/>
        <w:gridCol w:w="1553"/>
      </w:tblGrid>
      <w:tr w:rsidR="00332EBF" w:rsidRPr="002F30E2" w14:paraId="64B0C92B" w14:textId="77777777" w:rsidTr="00FF52B3">
        <w:trPr>
          <w:trHeight w:val="24"/>
        </w:trPr>
        <w:tc>
          <w:tcPr>
            <w:tcW w:w="1335" w:type="pct"/>
            <w:vMerge w:val="restart"/>
            <w:tcBorders>
              <w:top w:val="single" w:sz="4" w:space="0" w:color="auto"/>
            </w:tcBorders>
            <w:vAlign w:val="bottom"/>
          </w:tcPr>
          <w:p w14:paraId="3C409AE7" w14:textId="77777777" w:rsidR="002804F1" w:rsidRPr="002F30E2" w:rsidRDefault="002804F1" w:rsidP="00F3617D">
            <w:pPr>
              <w:rPr>
                <w:sz w:val="18"/>
                <w:szCs w:val="18"/>
              </w:rPr>
            </w:pPr>
          </w:p>
        </w:tc>
        <w:tc>
          <w:tcPr>
            <w:tcW w:w="1750" w:type="pct"/>
            <w:gridSpan w:val="2"/>
            <w:tcBorders>
              <w:top w:val="single" w:sz="4" w:space="0" w:color="auto"/>
            </w:tcBorders>
            <w:vAlign w:val="bottom"/>
          </w:tcPr>
          <w:p w14:paraId="1F54A2C2" w14:textId="77777777" w:rsidR="002804F1" w:rsidRPr="002F30E2" w:rsidRDefault="002804F1" w:rsidP="00F3617D">
            <w:pPr>
              <w:jc w:val="center"/>
              <w:rPr>
                <w:b/>
                <w:iCs/>
                <w:sz w:val="18"/>
                <w:szCs w:val="18"/>
              </w:rPr>
            </w:pPr>
            <w:r w:rsidRPr="002F30E2">
              <w:rPr>
                <w:b/>
                <w:iCs/>
                <w:sz w:val="18"/>
                <w:szCs w:val="18"/>
              </w:rPr>
              <w:t>Cari Dönem</w:t>
            </w:r>
          </w:p>
          <w:p w14:paraId="158376CC" w14:textId="2101A250" w:rsidR="002804F1" w:rsidRPr="002F30E2" w:rsidRDefault="00B44B74" w:rsidP="00F3617D">
            <w:pPr>
              <w:jc w:val="center"/>
              <w:rPr>
                <w:b/>
                <w:sz w:val="18"/>
                <w:szCs w:val="18"/>
              </w:rPr>
            </w:pPr>
            <w:r w:rsidRPr="002F30E2">
              <w:rPr>
                <w:b/>
                <w:iCs/>
                <w:sz w:val="18"/>
                <w:szCs w:val="18"/>
              </w:rPr>
              <w:t>30.09.2022</w:t>
            </w:r>
          </w:p>
        </w:tc>
        <w:tc>
          <w:tcPr>
            <w:tcW w:w="1915" w:type="pct"/>
            <w:gridSpan w:val="2"/>
            <w:tcBorders>
              <w:top w:val="single" w:sz="4" w:space="0" w:color="auto"/>
            </w:tcBorders>
            <w:vAlign w:val="bottom"/>
          </w:tcPr>
          <w:p w14:paraId="228F0188" w14:textId="77777777" w:rsidR="002804F1" w:rsidRPr="002F30E2" w:rsidRDefault="002804F1" w:rsidP="00F3617D">
            <w:pPr>
              <w:jc w:val="center"/>
              <w:rPr>
                <w:b/>
                <w:iCs/>
                <w:sz w:val="18"/>
                <w:szCs w:val="18"/>
              </w:rPr>
            </w:pPr>
            <w:r w:rsidRPr="002F30E2">
              <w:rPr>
                <w:b/>
                <w:iCs/>
                <w:sz w:val="18"/>
                <w:szCs w:val="18"/>
              </w:rPr>
              <w:t xml:space="preserve">Önceki Dönem </w:t>
            </w:r>
          </w:p>
          <w:p w14:paraId="6F7132A5" w14:textId="7DEC9CB1" w:rsidR="002804F1" w:rsidRPr="002F30E2" w:rsidRDefault="003375F5" w:rsidP="00F3617D">
            <w:pPr>
              <w:jc w:val="center"/>
              <w:rPr>
                <w:b/>
                <w:sz w:val="18"/>
                <w:szCs w:val="18"/>
              </w:rPr>
            </w:pPr>
            <w:r w:rsidRPr="002F30E2">
              <w:rPr>
                <w:b/>
                <w:iCs/>
                <w:sz w:val="18"/>
                <w:szCs w:val="18"/>
              </w:rPr>
              <w:t>31.12.2021</w:t>
            </w:r>
          </w:p>
        </w:tc>
      </w:tr>
      <w:tr w:rsidR="00332EBF" w:rsidRPr="002F30E2" w14:paraId="77810B90" w14:textId="77777777" w:rsidTr="0097197E">
        <w:trPr>
          <w:trHeight w:val="24"/>
        </w:trPr>
        <w:tc>
          <w:tcPr>
            <w:tcW w:w="1335" w:type="pct"/>
            <w:vMerge/>
            <w:vAlign w:val="bottom"/>
          </w:tcPr>
          <w:p w14:paraId="6D225FBE" w14:textId="77777777" w:rsidR="00DF59A0" w:rsidRPr="002F30E2" w:rsidRDefault="00DF59A0" w:rsidP="00F3617D">
            <w:pPr>
              <w:rPr>
                <w:sz w:val="18"/>
                <w:szCs w:val="18"/>
              </w:rPr>
            </w:pPr>
          </w:p>
        </w:tc>
        <w:tc>
          <w:tcPr>
            <w:tcW w:w="918" w:type="pct"/>
            <w:vAlign w:val="bottom"/>
          </w:tcPr>
          <w:p w14:paraId="5ABFF628" w14:textId="77777777" w:rsidR="00DF59A0" w:rsidRPr="002F30E2" w:rsidRDefault="00DF59A0" w:rsidP="00F3617D">
            <w:pPr>
              <w:ind w:right="-62"/>
              <w:jc w:val="right"/>
              <w:rPr>
                <w:b/>
                <w:sz w:val="18"/>
                <w:szCs w:val="18"/>
              </w:rPr>
            </w:pPr>
            <w:r w:rsidRPr="002F30E2">
              <w:rPr>
                <w:b/>
                <w:sz w:val="18"/>
                <w:szCs w:val="18"/>
              </w:rPr>
              <w:t>TP</w:t>
            </w:r>
          </w:p>
        </w:tc>
        <w:tc>
          <w:tcPr>
            <w:tcW w:w="832" w:type="pct"/>
            <w:vAlign w:val="bottom"/>
          </w:tcPr>
          <w:p w14:paraId="1153395F" w14:textId="77777777" w:rsidR="00DF59A0" w:rsidRPr="002F30E2" w:rsidRDefault="00DF59A0" w:rsidP="00F3617D">
            <w:pPr>
              <w:ind w:right="-62"/>
              <w:jc w:val="right"/>
              <w:rPr>
                <w:b/>
                <w:sz w:val="18"/>
                <w:szCs w:val="18"/>
              </w:rPr>
            </w:pPr>
            <w:r w:rsidRPr="002F30E2">
              <w:rPr>
                <w:b/>
                <w:sz w:val="18"/>
                <w:szCs w:val="18"/>
              </w:rPr>
              <w:t>YP</w:t>
            </w:r>
          </w:p>
        </w:tc>
        <w:tc>
          <w:tcPr>
            <w:tcW w:w="973" w:type="pct"/>
            <w:vAlign w:val="bottom"/>
          </w:tcPr>
          <w:p w14:paraId="40CCA703" w14:textId="77777777" w:rsidR="00DF59A0" w:rsidRPr="002F30E2" w:rsidRDefault="00DF59A0" w:rsidP="00F3617D">
            <w:pPr>
              <w:ind w:right="-62"/>
              <w:jc w:val="right"/>
              <w:rPr>
                <w:b/>
                <w:sz w:val="18"/>
                <w:szCs w:val="18"/>
              </w:rPr>
            </w:pPr>
            <w:r w:rsidRPr="002F30E2">
              <w:rPr>
                <w:b/>
                <w:sz w:val="18"/>
                <w:szCs w:val="18"/>
              </w:rPr>
              <w:t>TP</w:t>
            </w:r>
          </w:p>
        </w:tc>
        <w:tc>
          <w:tcPr>
            <w:tcW w:w="943" w:type="pct"/>
            <w:vAlign w:val="bottom"/>
          </w:tcPr>
          <w:p w14:paraId="062FEC18" w14:textId="77777777" w:rsidR="00DF59A0" w:rsidRPr="002F30E2" w:rsidRDefault="00DF59A0" w:rsidP="00F3617D">
            <w:pPr>
              <w:ind w:right="-62"/>
              <w:jc w:val="right"/>
              <w:rPr>
                <w:b/>
                <w:sz w:val="18"/>
                <w:szCs w:val="18"/>
              </w:rPr>
            </w:pPr>
            <w:r w:rsidRPr="002F30E2">
              <w:rPr>
                <w:b/>
                <w:sz w:val="18"/>
                <w:szCs w:val="18"/>
              </w:rPr>
              <w:t>YP</w:t>
            </w:r>
          </w:p>
        </w:tc>
      </w:tr>
      <w:tr w:rsidR="00677C8B" w:rsidRPr="002F30E2" w14:paraId="71561373" w14:textId="77777777" w:rsidTr="0097197E">
        <w:trPr>
          <w:trHeight w:val="24"/>
        </w:trPr>
        <w:tc>
          <w:tcPr>
            <w:tcW w:w="1335" w:type="pct"/>
            <w:vAlign w:val="bottom"/>
          </w:tcPr>
          <w:p w14:paraId="2CA59205" w14:textId="77777777" w:rsidR="00677C8B" w:rsidRPr="002F30E2" w:rsidRDefault="00677C8B" w:rsidP="003E070B">
            <w:pPr>
              <w:rPr>
                <w:sz w:val="18"/>
                <w:szCs w:val="18"/>
              </w:rPr>
            </w:pPr>
            <w:r w:rsidRPr="002F30E2">
              <w:rPr>
                <w:sz w:val="18"/>
                <w:szCs w:val="18"/>
              </w:rPr>
              <w:t>Vadeli İşlemler</w:t>
            </w:r>
          </w:p>
        </w:tc>
        <w:tc>
          <w:tcPr>
            <w:tcW w:w="918" w:type="pct"/>
            <w:shd w:val="clear" w:color="auto" w:fill="auto"/>
            <w:noWrap/>
          </w:tcPr>
          <w:p w14:paraId="66DF8349" w14:textId="649178B3" w:rsidR="00677C8B" w:rsidRPr="002F30E2" w:rsidRDefault="00677C8B" w:rsidP="00F3617D">
            <w:pPr>
              <w:ind w:right="-62"/>
              <w:jc w:val="right"/>
              <w:rPr>
                <w:sz w:val="18"/>
                <w:szCs w:val="18"/>
              </w:rPr>
            </w:pPr>
            <w:r w:rsidRPr="002F30E2">
              <w:rPr>
                <w:sz w:val="18"/>
                <w:szCs w:val="18"/>
              </w:rPr>
              <w:t>-</w:t>
            </w:r>
          </w:p>
        </w:tc>
        <w:tc>
          <w:tcPr>
            <w:tcW w:w="832" w:type="pct"/>
          </w:tcPr>
          <w:p w14:paraId="27BC6D93" w14:textId="422230F9" w:rsidR="00677C8B" w:rsidRPr="002F30E2" w:rsidRDefault="00677C8B" w:rsidP="00F3617D">
            <w:pPr>
              <w:ind w:right="-62"/>
              <w:jc w:val="right"/>
              <w:rPr>
                <w:sz w:val="18"/>
                <w:szCs w:val="18"/>
              </w:rPr>
            </w:pPr>
            <w:r w:rsidRPr="002F30E2">
              <w:rPr>
                <w:sz w:val="18"/>
                <w:szCs w:val="18"/>
              </w:rPr>
              <w:t>-</w:t>
            </w:r>
          </w:p>
        </w:tc>
        <w:tc>
          <w:tcPr>
            <w:tcW w:w="973" w:type="pct"/>
            <w:shd w:val="clear" w:color="auto" w:fill="auto"/>
          </w:tcPr>
          <w:p w14:paraId="02C46305" w14:textId="031E9AB8" w:rsidR="00677C8B" w:rsidRPr="002F30E2" w:rsidRDefault="00677C8B" w:rsidP="00F3617D">
            <w:pPr>
              <w:ind w:right="-62"/>
              <w:jc w:val="right"/>
              <w:rPr>
                <w:sz w:val="18"/>
                <w:szCs w:val="18"/>
              </w:rPr>
            </w:pPr>
            <w:r w:rsidRPr="002F30E2">
              <w:rPr>
                <w:sz w:val="18"/>
                <w:szCs w:val="18"/>
              </w:rPr>
              <w:t>-</w:t>
            </w:r>
          </w:p>
        </w:tc>
        <w:tc>
          <w:tcPr>
            <w:tcW w:w="943" w:type="pct"/>
            <w:noWrap/>
          </w:tcPr>
          <w:p w14:paraId="43175649" w14:textId="64D46815" w:rsidR="00677C8B" w:rsidRPr="002F30E2" w:rsidRDefault="00677C8B" w:rsidP="00F3617D">
            <w:pPr>
              <w:ind w:right="-62"/>
              <w:jc w:val="right"/>
              <w:rPr>
                <w:sz w:val="18"/>
                <w:szCs w:val="18"/>
              </w:rPr>
            </w:pPr>
            <w:r w:rsidRPr="002F30E2">
              <w:rPr>
                <w:sz w:val="18"/>
                <w:szCs w:val="18"/>
              </w:rPr>
              <w:t>-</w:t>
            </w:r>
          </w:p>
        </w:tc>
      </w:tr>
      <w:tr w:rsidR="00677C8B" w:rsidRPr="002F30E2" w14:paraId="4D12C3BC" w14:textId="77777777" w:rsidTr="0097197E">
        <w:trPr>
          <w:trHeight w:val="24"/>
        </w:trPr>
        <w:tc>
          <w:tcPr>
            <w:tcW w:w="1335" w:type="pct"/>
            <w:vAlign w:val="bottom"/>
          </w:tcPr>
          <w:p w14:paraId="0E3506F6" w14:textId="77777777" w:rsidR="00677C8B" w:rsidRPr="002F30E2" w:rsidRDefault="00677C8B" w:rsidP="003E070B">
            <w:pPr>
              <w:rPr>
                <w:sz w:val="18"/>
                <w:szCs w:val="18"/>
              </w:rPr>
            </w:pPr>
            <w:r w:rsidRPr="002F30E2">
              <w:rPr>
                <w:sz w:val="18"/>
                <w:szCs w:val="18"/>
              </w:rPr>
              <w:t>Swap İşlemleri</w:t>
            </w:r>
          </w:p>
        </w:tc>
        <w:tc>
          <w:tcPr>
            <w:tcW w:w="918" w:type="pct"/>
            <w:shd w:val="clear" w:color="auto" w:fill="auto"/>
            <w:noWrap/>
          </w:tcPr>
          <w:p w14:paraId="2358B94D" w14:textId="68736BAD" w:rsidR="00677C8B" w:rsidRPr="002F30E2" w:rsidRDefault="00677C8B" w:rsidP="00F3617D">
            <w:pPr>
              <w:ind w:right="-62"/>
              <w:jc w:val="right"/>
              <w:rPr>
                <w:sz w:val="18"/>
                <w:szCs w:val="18"/>
              </w:rPr>
            </w:pPr>
            <w:r w:rsidRPr="002F30E2">
              <w:rPr>
                <w:sz w:val="18"/>
                <w:szCs w:val="18"/>
              </w:rPr>
              <w:t>-</w:t>
            </w:r>
          </w:p>
        </w:tc>
        <w:tc>
          <w:tcPr>
            <w:tcW w:w="832" w:type="pct"/>
          </w:tcPr>
          <w:p w14:paraId="1DC97FB7" w14:textId="1D7EFBC2" w:rsidR="00677C8B" w:rsidRPr="002F30E2" w:rsidRDefault="00B258B6" w:rsidP="00F3617D">
            <w:pPr>
              <w:ind w:right="-62"/>
              <w:jc w:val="right"/>
              <w:rPr>
                <w:sz w:val="18"/>
                <w:szCs w:val="18"/>
              </w:rPr>
            </w:pPr>
            <w:r w:rsidRPr="002F30E2">
              <w:rPr>
                <w:sz w:val="18"/>
                <w:szCs w:val="18"/>
              </w:rPr>
              <w:t>11.189</w:t>
            </w:r>
          </w:p>
        </w:tc>
        <w:tc>
          <w:tcPr>
            <w:tcW w:w="973" w:type="pct"/>
            <w:shd w:val="clear" w:color="auto" w:fill="auto"/>
          </w:tcPr>
          <w:p w14:paraId="5635408F" w14:textId="641C6F57" w:rsidR="00677C8B" w:rsidRPr="002F30E2" w:rsidRDefault="00677C8B" w:rsidP="00F3617D">
            <w:pPr>
              <w:ind w:right="-62"/>
              <w:jc w:val="right"/>
              <w:rPr>
                <w:sz w:val="18"/>
                <w:szCs w:val="18"/>
              </w:rPr>
            </w:pPr>
            <w:r w:rsidRPr="002F30E2">
              <w:rPr>
                <w:sz w:val="18"/>
                <w:szCs w:val="18"/>
              </w:rPr>
              <w:t>70.653</w:t>
            </w:r>
          </w:p>
        </w:tc>
        <w:tc>
          <w:tcPr>
            <w:tcW w:w="943" w:type="pct"/>
            <w:noWrap/>
            <w:vAlign w:val="bottom"/>
          </w:tcPr>
          <w:p w14:paraId="53FA86D0" w14:textId="37CD7EF0" w:rsidR="00677C8B" w:rsidRPr="002F30E2" w:rsidRDefault="00677C8B" w:rsidP="00F3617D">
            <w:pPr>
              <w:ind w:right="-62"/>
              <w:jc w:val="right"/>
              <w:rPr>
                <w:sz w:val="18"/>
                <w:szCs w:val="18"/>
              </w:rPr>
            </w:pPr>
            <w:r w:rsidRPr="002F30E2">
              <w:rPr>
                <w:sz w:val="18"/>
                <w:szCs w:val="18"/>
              </w:rPr>
              <w:t>1.039</w:t>
            </w:r>
          </w:p>
        </w:tc>
      </w:tr>
      <w:tr w:rsidR="00677C8B" w:rsidRPr="002F30E2" w14:paraId="592892A1" w14:textId="77777777" w:rsidTr="0097197E">
        <w:trPr>
          <w:trHeight w:val="24"/>
        </w:trPr>
        <w:tc>
          <w:tcPr>
            <w:tcW w:w="1335" w:type="pct"/>
            <w:vAlign w:val="bottom"/>
          </w:tcPr>
          <w:p w14:paraId="63EBEBE5" w14:textId="77777777" w:rsidR="00677C8B" w:rsidRPr="002F30E2" w:rsidRDefault="00677C8B" w:rsidP="003E070B">
            <w:pPr>
              <w:rPr>
                <w:sz w:val="18"/>
                <w:szCs w:val="18"/>
              </w:rPr>
            </w:pPr>
            <w:proofErr w:type="spellStart"/>
            <w:r w:rsidRPr="002F30E2">
              <w:rPr>
                <w:sz w:val="18"/>
                <w:szCs w:val="18"/>
              </w:rPr>
              <w:t>Futures</w:t>
            </w:r>
            <w:proofErr w:type="spellEnd"/>
            <w:r w:rsidRPr="002F30E2">
              <w:rPr>
                <w:sz w:val="18"/>
                <w:szCs w:val="18"/>
              </w:rPr>
              <w:t xml:space="preserve"> İşlemleri</w:t>
            </w:r>
          </w:p>
        </w:tc>
        <w:tc>
          <w:tcPr>
            <w:tcW w:w="918" w:type="pct"/>
            <w:shd w:val="clear" w:color="auto" w:fill="auto"/>
            <w:noWrap/>
          </w:tcPr>
          <w:p w14:paraId="6CC59FE8" w14:textId="7C46BA8B" w:rsidR="00677C8B" w:rsidRPr="002F30E2" w:rsidRDefault="00677C8B" w:rsidP="00F3617D">
            <w:pPr>
              <w:ind w:right="-62"/>
              <w:jc w:val="right"/>
              <w:rPr>
                <w:sz w:val="18"/>
                <w:szCs w:val="18"/>
              </w:rPr>
            </w:pPr>
            <w:r w:rsidRPr="002F30E2">
              <w:rPr>
                <w:sz w:val="18"/>
                <w:szCs w:val="18"/>
              </w:rPr>
              <w:t>-</w:t>
            </w:r>
          </w:p>
        </w:tc>
        <w:tc>
          <w:tcPr>
            <w:tcW w:w="832" w:type="pct"/>
          </w:tcPr>
          <w:p w14:paraId="749480D0" w14:textId="0A065255" w:rsidR="00677C8B" w:rsidRPr="002F30E2" w:rsidRDefault="00677C8B" w:rsidP="00F3617D">
            <w:pPr>
              <w:ind w:right="-62"/>
              <w:jc w:val="right"/>
              <w:rPr>
                <w:sz w:val="18"/>
                <w:szCs w:val="18"/>
              </w:rPr>
            </w:pPr>
            <w:r w:rsidRPr="002F30E2">
              <w:rPr>
                <w:sz w:val="18"/>
                <w:szCs w:val="18"/>
              </w:rPr>
              <w:t>-</w:t>
            </w:r>
          </w:p>
        </w:tc>
        <w:tc>
          <w:tcPr>
            <w:tcW w:w="973" w:type="pct"/>
            <w:shd w:val="clear" w:color="auto" w:fill="auto"/>
          </w:tcPr>
          <w:p w14:paraId="001E9D62" w14:textId="3F25C7A5" w:rsidR="00677C8B" w:rsidRPr="002F30E2" w:rsidRDefault="00677C8B" w:rsidP="00F3617D">
            <w:pPr>
              <w:ind w:right="-62"/>
              <w:jc w:val="right"/>
              <w:rPr>
                <w:sz w:val="18"/>
                <w:szCs w:val="18"/>
              </w:rPr>
            </w:pPr>
            <w:r w:rsidRPr="002F30E2">
              <w:rPr>
                <w:sz w:val="18"/>
                <w:szCs w:val="18"/>
              </w:rPr>
              <w:t>-</w:t>
            </w:r>
          </w:p>
        </w:tc>
        <w:tc>
          <w:tcPr>
            <w:tcW w:w="943" w:type="pct"/>
            <w:noWrap/>
            <w:vAlign w:val="bottom"/>
          </w:tcPr>
          <w:p w14:paraId="318868C8" w14:textId="7AA52DF1" w:rsidR="00677C8B" w:rsidRPr="002F30E2" w:rsidRDefault="00677C8B" w:rsidP="00F3617D">
            <w:pPr>
              <w:ind w:right="-62"/>
              <w:jc w:val="right"/>
              <w:rPr>
                <w:sz w:val="18"/>
                <w:szCs w:val="18"/>
              </w:rPr>
            </w:pPr>
            <w:r w:rsidRPr="002F30E2">
              <w:rPr>
                <w:sz w:val="18"/>
                <w:szCs w:val="18"/>
              </w:rPr>
              <w:t>-</w:t>
            </w:r>
          </w:p>
        </w:tc>
      </w:tr>
      <w:tr w:rsidR="00677C8B" w:rsidRPr="002F30E2" w14:paraId="27816C49" w14:textId="77777777" w:rsidTr="0097197E">
        <w:trPr>
          <w:trHeight w:val="24"/>
        </w:trPr>
        <w:tc>
          <w:tcPr>
            <w:tcW w:w="1335" w:type="pct"/>
            <w:vAlign w:val="bottom"/>
          </w:tcPr>
          <w:p w14:paraId="048E07C7" w14:textId="77777777" w:rsidR="00677C8B" w:rsidRPr="002F30E2" w:rsidRDefault="00677C8B" w:rsidP="003E070B">
            <w:pPr>
              <w:rPr>
                <w:sz w:val="18"/>
                <w:szCs w:val="18"/>
              </w:rPr>
            </w:pPr>
            <w:r w:rsidRPr="002F30E2">
              <w:rPr>
                <w:sz w:val="18"/>
                <w:szCs w:val="18"/>
              </w:rPr>
              <w:t>Opsiyonlar</w:t>
            </w:r>
          </w:p>
        </w:tc>
        <w:tc>
          <w:tcPr>
            <w:tcW w:w="918" w:type="pct"/>
            <w:shd w:val="clear" w:color="auto" w:fill="auto"/>
            <w:noWrap/>
          </w:tcPr>
          <w:p w14:paraId="57CD163D" w14:textId="73A90D82" w:rsidR="00677C8B" w:rsidRPr="002F30E2" w:rsidRDefault="00677C8B" w:rsidP="00F3617D">
            <w:pPr>
              <w:ind w:right="-62"/>
              <w:jc w:val="right"/>
              <w:rPr>
                <w:sz w:val="18"/>
                <w:szCs w:val="18"/>
              </w:rPr>
            </w:pPr>
            <w:r w:rsidRPr="002F30E2">
              <w:rPr>
                <w:sz w:val="18"/>
                <w:szCs w:val="18"/>
              </w:rPr>
              <w:t>-</w:t>
            </w:r>
          </w:p>
        </w:tc>
        <w:tc>
          <w:tcPr>
            <w:tcW w:w="832" w:type="pct"/>
          </w:tcPr>
          <w:p w14:paraId="71DAFDCB" w14:textId="19BC8EEB" w:rsidR="00677C8B" w:rsidRPr="002F30E2" w:rsidRDefault="00677C8B" w:rsidP="00F3617D">
            <w:pPr>
              <w:ind w:right="-62"/>
              <w:jc w:val="right"/>
              <w:rPr>
                <w:sz w:val="18"/>
                <w:szCs w:val="18"/>
              </w:rPr>
            </w:pPr>
            <w:r w:rsidRPr="002F30E2">
              <w:rPr>
                <w:sz w:val="18"/>
                <w:szCs w:val="18"/>
              </w:rPr>
              <w:t>-</w:t>
            </w:r>
          </w:p>
        </w:tc>
        <w:tc>
          <w:tcPr>
            <w:tcW w:w="973" w:type="pct"/>
            <w:shd w:val="clear" w:color="auto" w:fill="auto"/>
          </w:tcPr>
          <w:p w14:paraId="79475A91" w14:textId="14DA1713" w:rsidR="00677C8B" w:rsidRPr="002F30E2" w:rsidRDefault="00677C8B" w:rsidP="00F3617D">
            <w:pPr>
              <w:ind w:right="-62"/>
              <w:jc w:val="right"/>
              <w:rPr>
                <w:sz w:val="18"/>
                <w:szCs w:val="18"/>
              </w:rPr>
            </w:pPr>
            <w:r w:rsidRPr="002F30E2">
              <w:rPr>
                <w:sz w:val="18"/>
                <w:szCs w:val="18"/>
              </w:rPr>
              <w:t>-</w:t>
            </w:r>
          </w:p>
        </w:tc>
        <w:tc>
          <w:tcPr>
            <w:tcW w:w="943" w:type="pct"/>
            <w:noWrap/>
            <w:vAlign w:val="bottom"/>
          </w:tcPr>
          <w:p w14:paraId="416A5666" w14:textId="4D833A96" w:rsidR="00677C8B" w:rsidRPr="002F30E2" w:rsidRDefault="00677C8B" w:rsidP="00F3617D">
            <w:pPr>
              <w:ind w:right="-62"/>
              <w:jc w:val="right"/>
              <w:rPr>
                <w:sz w:val="18"/>
                <w:szCs w:val="18"/>
              </w:rPr>
            </w:pPr>
            <w:r w:rsidRPr="002F30E2">
              <w:rPr>
                <w:sz w:val="18"/>
                <w:szCs w:val="18"/>
              </w:rPr>
              <w:t>-</w:t>
            </w:r>
          </w:p>
        </w:tc>
      </w:tr>
      <w:tr w:rsidR="00677C8B" w:rsidRPr="002F30E2" w14:paraId="0D7AA617" w14:textId="77777777" w:rsidTr="0097197E">
        <w:trPr>
          <w:trHeight w:val="24"/>
        </w:trPr>
        <w:tc>
          <w:tcPr>
            <w:tcW w:w="1335" w:type="pct"/>
            <w:vAlign w:val="bottom"/>
          </w:tcPr>
          <w:p w14:paraId="2B23EF35" w14:textId="77777777" w:rsidR="00677C8B" w:rsidRPr="002F30E2" w:rsidRDefault="00677C8B" w:rsidP="003E070B">
            <w:pPr>
              <w:rPr>
                <w:sz w:val="18"/>
                <w:szCs w:val="18"/>
              </w:rPr>
            </w:pPr>
            <w:r w:rsidRPr="002F30E2">
              <w:rPr>
                <w:sz w:val="18"/>
                <w:szCs w:val="18"/>
              </w:rPr>
              <w:t>Diğer</w:t>
            </w:r>
          </w:p>
        </w:tc>
        <w:tc>
          <w:tcPr>
            <w:tcW w:w="918" w:type="pct"/>
            <w:shd w:val="clear" w:color="auto" w:fill="auto"/>
            <w:noWrap/>
          </w:tcPr>
          <w:p w14:paraId="1C9C910F" w14:textId="7868C601" w:rsidR="00677C8B" w:rsidRPr="002F30E2" w:rsidRDefault="00677C8B" w:rsidP="00F3617D">
            <w:pPr>
              <w:ind w:right="-62"/>
              <w:jc w:val="right"/>
              <w:rPr>
                <w:sz w:val="18"/>
                <w:szCs w:val="18"/>
              </w:rPr>
            </w:pPr>
            <w:r w:rsidRPr="002F30E2">
              <w:rPr>
                <w:sz w:val="18"/>
                <w:szCs w:val="18"/>
              </w:rPr>
              <w:t>-</w:t>
            </w:r>
          </w:p>
        </w:tc>
        <w:tc>
          <w:tcPr>
            <w:tcW w:w="832" w:type="pct"/>
          </w:tcPr>
          <w:p w14:paraId="3D75A6E5" w14:textId="7F4FA3D1" w:rsidR="00677C8B" w:rsidRPr="002F30E2" w:rsidRDefault="00677C8B" w:rsidP="00F3617D">
            <w:pPr>
              <w:ind w:right="-62"/>
              <w:jc w:val="right"/>
              <w:rPr>
                <w:sz w:val="18"/>
                <w:szCs w:val="18"/>
              </w:rPr>
            </w:pPr>
            <w:r w:rsidRPr="002F30E2">
              <w:rPr>
                <w:sz w:val="18"/>
                <w:szCs w:val="18"/>
              </w:rPr>
              <w:t>-</w:t>
            </w:r>
          </w:p>
        </w:tc>
        <w:tc>
          <w:tcPr>
            <w:tcW w:w="973" w:type="pct"/>
            <w:shd w:val="clear" w:color="auto" w:fill="auto"/>
          </w:tcPr>
          <w:p w14:paraId="65906CBD" w14:textId="39447C6C" w:rsidR="00677C8B" w:rsidRPr="002F30E2" w:rsidRDefault="00677C8B" w:rsidP="00F3617D">
            <w:pPr>
              <w:ind w:right="-62"/>
              <w:jc w:val="right"/>
              <w:rPr>
                <w:sz w:val="18"/>
                <w:szCs w:val="18"/>
              </w:rPr>
            </w:pPr>
            <w:r w:rsidRPr="002F30E2">
              <w:rPr>
                <w:sz w:val="18"/>
                <w:szCs w:val="18"/>
              </w:rPr>
              <w:t>-</w:t>
            </w:r>
          </w:p>
        </w:tc>
        <w:tc>
          <w:tcPr>
            <w:tcW w:w="943" w:type="pct"/>
            <w:noWrap/>
            <w:vAlign w:val="bottom"/>
          </w:tcPr>
          <w:p w14:paraId="70A88EC9" w14:textId="4D93F376" w:rsidR="00677C8B" w:rsidRPr="002F30E2" w:rsidRDefault="00677C8B" w:rsidP="00F3617D">
            <w:pPr>
              <w:ind w:right="-62"/>
              <w:jc w:val="right"/>
              <w:rPr>
                <w:sz w:val="18"/>
                <w:szCs w:val="18"/>
              </w:rPr>
            </w:pPr>
            <w:r w:rsidRPr="002F30E2">
              <w:rPr>
                <w:sz w:val="18"/>
                <w:szCs w:val="18"/>
              </w:rPr>
              <w:t>-</w:t>
            </w:r>
          </w:p>
        </w:tc>
      </w:tr>
      <w:tr w:rsidR="00677C8B" w:rsidRPr="002F30E2" w14:paraId="6CB0AE84" w14:textId="77777777" w:rsidTr="0097197E">
        <w:trPr>
          <w:trHeight w:val="24"/>
        </w:trPr>
        <w:tc>
          <w:tcPr>
            <w:tcW w:w="1335" w:type="pct"/>
            <w:tcBorders>
              <w:bottom w:val="single" w:sz="4" w:space="0" w:color="auto"/>
            </w:tcBorders>
            <w:noWrap/>
            <w:vAlign w:val="bottom"/>
          </w:tcPr>
          <w:p w14:paraId="35427794" w14:textId="77777777" w:rsidR="00677C8B" w:rsidRPr="002F30E2" w:rsidRDefault="00677C8B" w:rsidP="00F3617D">
            <w:pPr>
              <w:rPr>
                <w:b/>
                <w:bCs/>
                <w:sz w:val="18"/>
                <w:szCs w:val="18"/>
              </w:rPr>
            </w:pPr>
            <w:r w:rsidRPr="002F30E2">
              <w:rPr>
                <w:b/>
                <w:bCs/>
                <w:sz w:val="18"/>
                <w:szCs w:val="18"/>
              </w:rPr>
              <w:t>Toplam</w:t>
            </w:r>
          </w:p>
        </w:tc>
        <w:tc>
          <w:tcPr>
            <w:tcW w:w="918" w:type="pct"/>
            <w:tcBorders>
              <w:bottom w:val="single" w:sz="4" w:space="0" w:color="auto"/>
            </w:tcBorders>
            <w:shd w:val="clear" w:color="auto" w:fill="auto"/>
            <w:noWrap/>
          </w:tcPr>
          <w:p w14:paraId="51F23D95" w14:textId="6DD655E8" w:rsidR="00677C8B" w:rsidRPr="002F30E2" w:rsidRDefault="00677C8B" w:rsidP="00F3617D">
            <w:pPr>
              <w:ind w:right="-62"/>
              <w:jc w:val="right"/>
              <w:rPr>
                <w:b/>
                <w:sz w:val="18"/>
                <w:szCs w:val="18"/>
              </w:rPr>
            </w:pPr>
            <w:r w:rsidRPr="002F30E2">
              <w:rPr>
                <w:b/>
                <w:sz w:val="18"/>
                <w:szCs w:val="18"/>
              </w:rPr>
              <w:t>-</w:t>
            </w:r>
          </w:p>
        </w:tc>
        <w:tc>
          <w:tcPr>
            <w:tcW w:w="832" w:type="pct"/>
            <w:tcBorders>
              <w:bottom w:val="single" w:sz="4" w:space="0" w:color="auto"/>
            </w:tcBorders>
          </w:tcPr>
          <w:p w14:paraId="55316EA5" w14:textId="4C2F93E6" w:rsidR="00677C8B" w:rsidRPr="002F30E2" w:rsidRDefault="00B258B6" w:rsidP="00F3617D">
            <w:pPr>
              <w:ind w:right="-62"/>
              <w:jc w:val="right"/>
              <w:rPr>
                <w:b/>
                <w:sz w:val="18"/>
                <w:szCs w:val="18"/>
              </w:rPr>
            </w:pPr>
            <w:r w:rsidRPr="002F30E2">
              <w:rPr>
                <w:b/>
                <w:sz w:val="18"/>
                <w:szCs w:val="18"/>
              </w:rPr>
              <w:t>11.189</w:t>
            </w:r>
          </w:p>
        </w:tc>
        <w:tc>
          <w:tcPr>
            <w:tcW w:w="973" w:type="pct"/>
            <w:tcBorders>
              <w:bottom w:val="single" w:sz="4" w:space="0" w:color="auto"/>
            </w:tcBorders>
            <w:shd w:val="clear" w:color="auto" w:fill="auto"/>
          </w:tcPr>
          <w:p w14:paraId="646E90E6" w14:textId="711C609A" w:rsidR="00677C8B" w:rsidRPr="002F30E2" w:rsidRDefault="00677C8B" w:rsidP="00F3617D">
            <w:pPr>
              <w:ind w:right="-62"/>
              <w:jc w:val="right"/>
              <w:rPr>
                <w:b/>
                <w:sz w:val="18"/>
                <w:szCs w:val="18"/>
              </w:rPr>
            </w:pPr>
            <w:r w:rsidRPr="002F30E2">
              <w:rPr>
                <w:b/>
                <w:sz w:val="18"/>
                <w:szCs w:val="18"/>
              </w:rPr>
              <w:t>70.653</w:t>
            </w:r>
          </w:p>
        </w:tc>
        <w:tc>
          <w:tcPr>
            <w:tcW w:w="943" w:type="pct"/>
            <w:tcBorders>
              <w:bottom w:val="single" w:sz="4" w:space="0" w:color="auto"/>
            </w:tcBorders>
            <w:noWrap/>
          </w:tcPr>
          <w:p w14:paraId="00B9A30C" w14:textId="2FE37A74" w:rsidR="00677C8B" w:rsidRPr="002F30E2" w:rsidRDefault="00677C8B" w:rsidP="00F3617D">
            <w:pPr>
              <w:ind w:right="-62"/>
              <w:jc w:val="right"/>
              <w:rPr>
                <w:b/>
                <w:sz w:val="18"/>
                <w:szCs w:val="18"/>
              </w:rPr>
            </w:pPr>
            <w:r w:rsidRPr="002F30E2">
              <w:rPr>
                <w:b/>
                <w:sz w:val="18"/>
                <w:szCs w:val="18"/>
              </w:rPr>
              <w:t>1.039</w:t>
            </w:r>
          </w:p>
        </w:tc>
      </w:tr>
    </w:tbl>
    <w:p w14:paraId="5D9ED462" w14:textId="1873AA56" w:rsidR="009A504E" w:rsidRPr="002F30E2" w:rsidRDefault="009A504E" w:rsidP="00893700">
      <w:pPr>
        <w:jc w:val="both"/>
        <w:rPr>
          <w:rFonts w:eastAsia="Arial Unicode MS"/>
          <w:b/>
          <w:bCs/>
        </w:rPr>
      </w:pPr>
    </w:p>
    <w:p w14:paraId="5280C33A" w14:textId="3C748854" w:rsidR="00167D71" w:rsidRPr="002F30E2" w:rsidRDefault="002C0166" w:rsidP="00F3617D">
      <w:pPr>
        <w:ind w:left="1276" w:hanging="425"/>
        <w:jc w:val="both"/>
        <w:rPr>
          <w:rFonts w:eastAsia="Arial Unicode MS"/>
          <w:b/>
          <w:bCs/>
        </w:rPr>
      </w:pPr>
      <w:r w:rsidRPr="002F30E2">
        <w:rPr>
          <w:rFonts w:eastAsia="Arial Unicode MS"/>
          <w:b/>
          <w:bCs/>
        </w:rPr>
        <w:t>7</w:t>
      </w:r>
      <w:r w:rsidR="00EE2377" w:rsidRPr="002F30E2">
        <w:rPr>
          <w:rFonts w:eastAsia="Arial Unicode MS"/>
          <w:b/>
          <w:bCs/>
        </w:rPr>
        <w:t>.</w:t>
      </w:r>
      <w:r w:rsidR="00EE2377" w:rsidRPr="002F30E2">
        <w:rPr>
          <w:rFonts w:eastAsia="Arial Unicode MS"/>
          <w:b/>
          <w:bCs/>
        </w:rPr>
        <w:tab/>
        <w:t>Kiralama işlemlerinden</w:t>
      </w:r>
      <w:r w:rsidR="004C7471" w:rsidRPr="002F30E2">
        <w:rPr>
          <w:rFonts w:eastAsia="Arial Unicode MS"/>
          <w:b/>
          <w:bCs/>
        </w:rPr>
        <w:t xml:space="preserve"> borçlara ilişkin bilgiler</w:t>
      </w:r>
    </w:p>
    <w:p w14:paraId="30CE6881" w14:textId="77777777" w:rsidR="00167D71" w:rsidRPr="002F30E2" w:rsidRDefault="00167D71" w:rsidP="00F3617D">
      <w:pPr>
        <w:ind w:left="851"/>
        <w:jc w:val="both"/>
        <w:rPr>
          <w:rFonts w:eastAsia="Arial Unicode MS"/>
          <w:sz w:val="14"/>
          <w:szCs w:val="14"/>
        </w:rPr>
      </w:pPr>
    </w:p>
    <w:tbl>
      <w:tblPr>
        <w:tblW w:w="4547" w:type="pct"/>
        <w:tblInd w:w="821" w:type="dxa"/>
        <w:tblCellMar>
          <w:left w:w="0" w:type="dxa"/>
          <w:right w:w="0" w:type="dxa"/>
        </w:tblCellMar>
        <w:tblLook w:val="0000" w:firstRow="0" w:lastRow="0" w:firstColumn="0" w:lastColumn="0" w:noHBand="0" w:noVBand="0"/>
      </w:tblPr>
      <w:tblGrid>
        <w:gridCol w:w="2197"/>
        <w:gridCol w:w="1511"/>
        <w:gridCol w:w="1375"/>
        <w:gridCol w:w="1604"/>
        <w:gridCol w:w="1554"/>
      </w:tblGrid>
      <w:tr w:rsidR="00332EBF" w:rsidRPr="002F30E2" w14:paraId="5323E543" w14:textId="77777777" w:rsidTr="0097197E">
        <w:trPr>
          <w:trHeight w:val="50"/>
        </w:trPr>
        <w:tc>
          <w:tcPr>
            <w:tcW w:w="1333"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2F30E2" w:rsidRDefault="002804F1" w:rsidP="00F3617D">
            <w:pPr>
              <w:tabs>
                <w:tab w:val="left" w:pos="-1908"/>
              </w:tabs>
              <w:rPr>
                <w:sz w:val="18"/>
                <w:szCs w:val="18"/>
              </w:rPr>
            </w:pPr>
            <w:bookmarkStart w:id="73" w:name="OLE_LINK103"/>
          </w:p>
        </w:tc>
        <w:tc>
          <w:tcPr>
            <w:tcW w:w="1751"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2F30E2" w:rsidRDefault="002804F1" w:rsidP="00F3617D">
            <w:pPr>
              <w:jc w:val="center"/>
              <w:rPr>
                <w:b/>
                <w:iCs/>
                <w:sz w:val="18"/>
                <w:szCs w:val="18"/>
              </w:rPr>
            </w:pPr>
            <w:r w:rsidRPr="002F30E2">
              <w:rPr>
                <w:b/>
                <w:iCs/>
                <w:sz w:val="18"/>
                <w:szCs w:val="18"/>
              </w:rPr>
              <w:t>Cari Dönem</w:t>
            </w:r>
          </w:p>
          <w:p w14:paraId="0833D833" w14:textId="1AF0583D" w:rsidR="002804F1" w:rsidRPr="002F30E2" w:rsidRDefault="00B44B74" w:rsidP="00F3617D">
            <w:pPr>
              <w:ind w:right="15"/>
              <w:jc w:val="center"/>
              <w:rPr>
                <w:b/>
                <w:sz w:val="18"/>
                <w:szCs w:val="18"/>
              </w:rPr>
            </w:pPr>
            <w:r w:rsidRPr="002F30E2">
              <w:rPr>
                <w:b/>
                <w:iCs/>
                <w:sz w:val="18"/>
                <w:szCs w:val="18"/>
              </w:rPr>
              <w:t>30.09.2022</w:t>
            </w:r>
          </w:p>
        </w:tc>
        <w:tc>
          <w:tcPr>
            <w:tcW w:w="1916"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2F30E2" w:rsidRDefault="002804F1" w:rsidP="00F3617D">
            <w:pPr>
              <w:jc w:val="center"/>
              <w:rPr>
                <w:b/>
                <w:iCs/>
                <w:sz w:val="18"/>
                <w:szCs w:val="18"/>
              </w:rPr>
            </w:pPr>
            <w:r w:rsidRPr="002F30E2">
              <w:rPr>
                <w:b/>
                <w:iCs/>
                <w:sz w:val="18"/>
                <w:szCs w:val="18"/>
              </w:rPr>
              <w:t xml:space="preserve">Önceki Dönem </w:t>
            </w:r>
          </w:p>
          <w:p w14:paraId="47F9BF12" w14:textId="44D458C1" w:rsidR="002804F1" w:rsidRPr="002F30E2" w:rsidRDefault="003375F5" w:rsidP="00F3617D">
            <w:pPr>
              <w:ind w:right="15"/>
              <w:jc w:val="center"/>
              <w:rPr>
                <w:b/>
                <w:sz w:val="18"/>
                <w:szCs w:val="18"/>
              </w:rPr>
            </w:pPr>
            <w:r w:rsidRPr="002F30E2">
              <w:rPr>
                <w:b/>
                <w:iCs/>
                <w:sz w:val="18"/>
                <w:szCs w:val="18"/>
              </w:rPr>
              <w:t>31.12.2021</w:t>
            </w:r>
          </w:p>
        </w:tc>
      </w:tr>
      <w:tr w:rsidR="00332EBF" w:rsidRPr="002F30E2" w14:paraId="2C8E4DC2" w14:textId="77777777" w:rsidTr="0097197E">
        <w:trPr>
          <w:trHeight w:val="50"/>
        </w:trPr>
        <w:tc>
          <w:tcPr>
            <w:tcW w:w="1333"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2F30E2" w:rsidRDefault="00700269" w:rsidP="00F3617D">
            <w:pPr>
              <w:tabs>
                <w:tab w:val="left" w:pos="-1908"/>
              </w:tabs>
              <w:rPr>
                <w:sz w:val="18"/>
                <w:szCs w:val="18"/>
              </w:rPr>
            </w:pPr>
          </w:p>
        </w:tc>
        <w:tc>
          <w:tcPr>
            <w:tcW w:w="917" w:type="pct"/>
            <w:tcBorders>
              <w:top w:val="nil"/>
              <w:left w:val="nil"/>
              <w:bottom w:val="dotted" w:sz="4" w:space="0" w:color="auto"/>
              <w:right w:val="dotted" w:sz="4" w:space="0" w:color="auto"/>
            </w:tcBorders>
            <w:shd w:val="clear" w:color="auto" w:fill="FFFFFF"/>
            <w:vAlign w:val="bottom"/>
          </w:tcPr>
          <w:p w14:paraId="7C0345CB" w14:textId="71AEF713" w:rsidR="00700269" w:rsidRPr="002F30E2" w:rsidRDefault="00700269" w:rsidP="00F3617D">
            <w:pPr>
              <w:ind w:right="61"/>
              <w:jc w:val="right"/>
              <w:rPr>
                <w:b/>
                <w:sz w:val="18"/>
                <w:szCs w:val="18"/>
              </w:rPr>
            </w:pPr>
            <w:r w:rsidRPr="002F30E2">
              <w:rPr>
                <w:b/>
                <w:sz w:val="18"/>
                <w:szCs w:val="18"/>
              </w:rPr>
              <w:t>Brüt</w:t>
            </w:r>
          </w:p>
        </w:tc>
        <w:tc>
          <w:tcPr>
            <w:tcW w:w="834" w:type="pct"/>
            <w:tcBorders>
              <w:top w:val="nil"/>
              <w:left w:val="nil"/>
              <w:bottom w:val="dotted" w:sz="4" w:space="0" w:color="auto"/>
              <w:right w:val="dotted" w:sz="4" w:space="0" w:color="auto"/>
            </w:tcBorders>
            <w:shd w:val="clear" w:color="auto" w:fill="FFFFFF"/>
            <w:vAlign w:val="bottom"/>
          </w:tcPr>
          <w:p w14:paraId="24996520" w14:textId="604997D8" w:rsidR="00700269" w:rsidRPr="002F30E2" w:rsidRDefault="00700269" w:rsidP="00F3617D">
            <w:pPr>
              <w:ind w:right="61"/>
              <w:jc w:val="right"/>
              <w:rPr>
                <w:b/>
                <w:sz w:val="18"/>
                <w:szCs w:val="18"/>
              </w:rPr>
            </w:pPr>
            <w:r w:rsidRPr="002F30E2">
              <w:rPr>
                <w:b/>
                <w:sz w:val="18"/>
                <w:szCs w:val="18"/>
              </w:rPr>
              <w:t>Net</w:t>
            </w:r>
          </w:p>
        </w:tc>
        <w:tc>
          <w:tcPr>
            <w:tcW w:w="973"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2F30E2" w:rsidRDefault="00700269" w:rsidP="00F3617D">
            <w:pPr>
              <w:ind w:right="61"/>
              <w:jc w:val="right"/>
              <w:rPr>
                <w:b/>
                <w:sz w:val="18"/>
                <w:szCs w:val="18"/>
              </w:rPr>
            </w:pPr>
            <w:r w:rsidRPr="002F30E2">
              <w:rPr>
                <w:b/>
                <w:sz w:val="18"/>
                <w:szCs w:val="18"/>
              </w:rPr>
              <w:t>Brüt</w:t>
            </w:r>
          </w:p>
        </w:tc>
        <w:tc>
          <w:tcPr>
            <w:tcW w:w="943"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2F30E2" w:rsidRDefault="00700269" w:rsidP="00F3617D">
            <w:pPr>
              <w:ind w:right="61"/>
              <w:jc w:val="right"/>
              <w:rPr>
                <w:b/>
                <w:sz w:val="18"/>
                <w:szCs w:val="18"/>
              </w:rPr>
            </w:pPr>
            <w:r w:rsidRPr="002F30E2">
              <w:rPr>
                <w:b/>
                <w:sz w:val="18"/>
                <w:szCs w:val="18"/>
              </w:rPr>
              <w:t>Net</w:t>
            </w:r>
          </w:p>
        </w:tc>
      </w:tr>
      <w:tr w:rsidR="00B258B6" w:rsidRPr="002F30E2" w14:paraId="6C4685F1" w14:textId="77777777" w:rsidTr="0097197E">
        <w:trPr>
          <w:trHeight w:val="50"/>
        </w:trPr>
        <w:tc>
          <w:tcPr>
            <w:tcW w:w="1333"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B258B6" w:rsidRPr="002F30E2" w:rsidRDefault="00B258B6" w:rsidP="00B258B6">
            <w:pPr>
              <w:tabs>
                <w:tab w:val="left" w:pos="-1908"/>
              </w:tabs>
              <w:rPr>
                <w:sz w:val="18"/>
                <w:szCs w:val="18"/>
              </w:rPr>
            </w:pPr>
            <w:r w:rsidRPr="002F30E2">
              <w:rPr>
                <w:sz w:val="18"/>
                <w:szCs w:val="18"/>
              </w:rPr>
              <w:t>1 Yıldan Az</w:t>
            </w:r>
          </w:p>
        </w:tc>
        <w:tc>
          <w:tcPr>
            <w:tcW w:w="917" w:type="pct"/>
            <w:tcBorders>
              <w:top w:val="dotted" w:sz="4" w:space="0" w:color="auto"/>
              <w:left w:val="nil"/>
              <w:bottom w:val="dotted" w:sz="4" w:space="0" w:color="auto"/>
              <w:right w:val="dotted" w:sz="4" w:space="0" w:color="auto"/>
            </w:tcBorders>
          </w:tcPr>
          <w:p w14:paraId="2EFAD117" w14:textId="5E24BEB1" w:rsidR="00B258B6" w:rsidRPr="002F30E2" w:rsidRDefault="00B258B6" w:rsidP="00B258B6">
            <w:pPr>
              <w:ind w:right="61"/>
              <w:jc w:val="right"/>
              <w:rPr>
                <w:sz w:val="18"/>
                <w:szCs w:val="18"/>
              </w:rPr>
            </w:pPr>
            <w:r w:rsidRPr="002F30E2">
              <w:rPr>
                <w:sz w:val="18"/>
                <w:szCs w:val="18"/>
              </w:rPr>
              <w:t xml:space="preserve">44.134 </w:t>
            </w:r>
          </w:p>
        </w:tc>
        <w:tc>
          <w:tcPr>
            <w:tcW w:w="834" w:type="pct"/>
            <w:tcBorders>
              <w:top w:val="dotted" w:sz="4" w:space="0" w:color="auto"/>
              <w:left w:val="nil"/>
              <w:bottom w:val="dotted" w:sz="4" w:space="0" w:color="auto"/>
              <w:right w:val="dotted" w:sz="4" w:space="0" w:color="auto"/>
            </w:tcBorders>
          </w:tcPr>
          <w:p w14:paraId="67343DC3" w14:textId="2048E786" w:rsidR="00B258B6" w:rsidRPr="002F30E2" w:rsidRDefault="00B258B6" w:rsidP="00B258B6">
            <w:pPr>
              <w:ind w:right="61"/>
              <w:jc w:val="right"/>
              <w:rPr>
                <w:sz w:val="18"/>
                <w:szCs w:val="18"/>
              </w:rPr>
            </w:pPr>
            <w:r w:rsidRPr="002F30E2">
              <w:rPr>
                <w:sz w:val="18"/>
                <w:szCs w:val="18"/>
              </w:rPr>
              <w:t xml:space="preserve">24.732 </w:t>
            </w:r>
          </w:p>
        </w:tc>
        <w:tc>
          <w:tcPr>
            <w:tcW w:w="973" w:type="pct"/>
            <w:tcBorders>
              <w:top w:val="dotted" w:sz="4" w:space="0" w:color="auto"/>
              <w:left w:val="nil"/>
              <w:bottom w:val="dotted" w:sz="4" w:space="0" w:color="auto"/>
              <w:right w:val="dotted" w:sz="4" w:space="0" w:color="auto"/>
            </w:tcBorders>
            <w:vAlign w:val="bottom"/>
          </w:tcPr>
          <w:p w14:paraId="5A325CF2" w14:textId="1553C396" w:rsidR="00B258B6" w:rsidRPr="002F30E2" w:rsidRDefault="00B258B6" w:rsidP="00B258B6">
            <w:pPr>
              <w:ind w:right="61"/>
              <w:jc w:val="right"/>
              <w:rPr>
                <w:sz w:val="18"/>
                <w:szCs w:val="18"/>
              </w:rPr>
            </w:pPr>
            <w:r w:rsidRPr="002F30E2">
              <w:rPr>
                <w:sz w:val="18"/>
                <w:szCs w:val="18"/>
              </w:rPr>
              <w:t>63.632</w:t>
            </w:r>
          </w:p>
        </w:tc>
        <w:tc>
          <w:tcPr>
            <w:tcW w:w="943" w:type="pct"/>
            <w:tcBorders>
              <w:top w:val="dotted" w:sz="4" w:space="0" w:color="auto"/>
              <w:left w:val="nil"/>
              <w:bottom w:val="dotted" w:sz="4" w:space="0" w:color="auto"/>
              <w:right w:val="single" w:sz="4" w:space="0" w:color="auto"/>
            </w:tcBorders>
            <w:vAlign w:val="bottom"/>
          </w:tcPr>
          <w:p w14:paraId="59249A76" w14:textId="41E3F575" w:rsidR="00B258B6" w:rsidRPr="002F30E2" w:rsidRDefault="00B258B6" w:rsidP="00B258B6">
            <w:pPr>
              <w:ind w:right="61"/>
              <w:jc w:val="right"/>
              <w:rPr>
                <w:sz w:val="18"/>
                <w:szCs w:val="18"/>
              </w:rPr>
            </w:pPr>
            <w:r w:rsidRPr="002F30E2">
              <w:rPr>
                <w:sz w:val="18"/>
                <w:szCs w:val="18"/>
              </w:rPr>
              <w:t>36.170</w:t>
            </w:r>
          </w:p>
        </w:tc>
      </w:tr>
      <w:tr w:rsidR="00B258B6" w:rsidRPr="002F30E2" w14:paraId="1C99AB18" w14:textId="77777777" w:rsidTr="0097197E">
        <w:trPr>
          <w:trHeight w:val="50"/>
        </w:trPr>
        <w:tc>
          <w:tcPr>
            <w:tcW w:w="1333"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B258B6" w:rsidRPr="002F30E2" w:rsidRDefault="00B258B6" w:rsidP="00B258B6">
            <w:pPr>
              <w:tabs>
                <w:tab w:val="left" w:pos="-1908"/>
              </w:tabs>
              <w:rPr>
                <w:sz w:val="18"/>
                <w:szCs w:val="18"/>
              </w:rPr>
            </w:pPr>
            <w:r w:rsidRPr="002F30E2">
              <w:rPr>
                <w:sz w:val="18"/>
                <w:szCs w:val="18"/>
              </w:rPr>
              <w:t>1-5 Yıl Arası</w:t>
            </w:r>
          </w:p>
        </w:tc>
        <w:tc>
          <w:tcPr>
            <w:tcW w:w="917" w:type="pct"/>
            <w:tcBorders>
              <w:top w:val="dotted" w:sz="4" w:space="0" w:color="auto"/>
              <w:left w:val="nil"/>
              <w:bottom w:val="dotted" w:sz="4" w:space="0" w:color="auto"/>
              <w:right w:val="dotted" w:sz="4" w:space="0" w:color="auto"/>
            </w:tcBorders>
          </w:tcPr>
          <w:p w14:paraId="150F9197" w14:textId="5C8A2821" w:rsidR="00B258B6" w:rsidRPr="002F30E2" w:rsidRDefault="00B258B6" w:rsidP="00B258B6">
            <w:pPr>
              <w:ind w:right="61"/>
              <w:jc w:val="right"/>
              <w:rPr>
                <w:sz w:val="18"/>
                <w:szCs w:val="18"/>
              </w:rPr>
            </w:pPr>
            <w:r w:rsidRPr="002F30E2">
              <w:rPr>
                <w:sz w:val="18"/>
                <w:szCs w:val="18"/>
              </w:rPr>
              <w:t xml:space="preserve">149.549 </w:t>
            </w:r>
          </w:p>
        </w:tc>
        <w:tc>
          <w:tcPr>
            <w:tcW w:w="834" w:type="pct"/>
            <w:tcBorders>
              <w:top w:val="dotted" w:sz="4" w:space="0" w:color="auto"/>
              <w:left w:val="nil"/>
              <w:bottom w:val="dotted" w:sz="4" w:space="0" w:color="auto"/>
              <w:right w:val="dotted" w:sz="4" w:space="0" w:color="auto"/>
            </w:tcBorders>
          </w:tcPr>
          <w:p w14:paraId="1151078E" w14:textId="14200531" w:rsidR="00B258B6" w:rsidRPr="002F30E2" w:rsidRDefault="00B258B6" w:rsidP="00B258B6">
            <w:pPr>
              <w:ind w:right="61"/>
              <w:jc w:val="right"/>
              <w:rPr>
                <w:sz w:val="18"/>
                <w:szCs w:val="18"/>
              </w:rPr>
            </w:pPr>
            <w:r w:rsidRPr="002F30E2">
              <w:rPr>
                <w:sz w:val="18"/>
                <w:szCs w:val="18"/>
              </w:rPr>
              <w:t xml:space="preserve">110.620 </w:t>
            </w:r>
          </w:p>
        </w:tc>
        <w:tc>
          <w:tcPr>
            <w:tcW w:w="973" w:type="pct"/>
            <w:tcBorders>
              <w:top w:val="dotted" w:sz="4" w:space="0" w:color="auto"/>
              <w:left w:val="nil"/>
              <w:bottom w:val="dotted" w:sz="4" w:space="0" w:color="auto"/>
              <w:right w:val="dotted" w:sz="4" w:space="0" w:color="auto"/>
            </w:tcBorders>
            <w:vAlign w:val="bottom"/>
          </w:tcPr>
          <w:p w14:paraId="6C9B80D0" w14:textId="48E84B86" w:rsidR="00B258B6" w:rsidRPr="002F30E2" w:rsidRDefault="00B258B6" w:rsidP="00B258B6">
            <w:pPr>
              <w:ind w:right="61"/>
              <w:jc w:val="right"/>
              <w:rPr>
                <w:sz w:val="18"/>
                <w:szCs w:val="18"/>
              </w:rPr>
            </w:pPr>
            <w:r w:rsidRPr="002F30E2">
              <w:rPr>
                <w:sz w:val="18"/>
                <w:szCs w:val="18"/>
              </w:rPr>
              <w:t>84.602</w:t>
            </w:r>
          </w:p>
        </w:tc>
        <w:tc>
          <w:tcPr>
            <w:tcW w:w="943" w:type="pct"/>
            <w:tcBorders>
              <w:top w:val="dotted" w:sz="4" w:space="0" w:color="auto"/>
              <w:left w:val="nil"/>
              <w:bottom w:val="dotted" w:sz="4" w:space="0" w:color="auto"/>
              <w:right w:val="single" w:sz="4" w:space="0" w:color="auto"/>
            </w:tcBorders>
            <w:vAlign w:val="bottom"/>
          </w:tcPr>
          <w:p w14:paraId="24A9AE8A" w14:textId="0A4A2EB8" w:rsidR="00B258B6" w:rsidRPr="002F30E2" w:rsidRDefault="00B258B6" w:rsidP="00B258B6">
            <w:pPr>
              <w:ind w:right="61"/>
              <w:jc w:val="right"/>
              <w:rPr>
                <w:sz w:val="18"/>
                <w:szCs w:val="18"/>
              </w:rPr>
            </w:pPr>
            <w:r w:rsidRPr="002F30E2">
              <w:rPr>
                <w:sz w:val="18"/>
                <w:szCs w:val="18"/>
              </w:rPr>
              <w:t>64.630</w:t>
            </w:r>
          </w:p>
        </w:tc>
      </w:tr>
      <w:tr w:rsidR="00B258B6" w:rsidRPr="002F30E2" w14:paraId="5720D5A4" w14:textId="77777777" w:rsidTr="0097197E">
        <w:trPr>
          <w:trHeight w:val="50"/>
        </w:trPr>
        <w:tc>
          <w:tcPr>
            <w:tcW w:w="1333"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B258B6" w:rsidRPr="002F30E2" w:rsidRDefault="00B258B6" w:rsidP="00B258B6">
            <w:pPr>
              <w:tabs>
                <w:tab w:val="left" w:pos="-1908"/>
              </w:tabs>
              <w:rPr>
                <w:sz w:val="18"/>
                <w:szCs w:val="18"/>
              </w:rPr>
            </w:pPr>
            <w:r w:rsidRPr="002F30E2">
              <w:rPr>
                <w:sz w:val="18"/>
                <w:szCs w:val="18"/>
              </w:rPr>
              <w:t>5 Yıldan Fazla</w:t>
            </w:r>
          </w:p>
        </w:tc>
        <w:tc>
          <w:tcPr>
            <w:tcW w:w="917" w:type="pct"/>
            <w:tcBorders>
              <w:top w:val="dotted" w:sz="4" w:space="0" w:color="auto"/>
              <w:left w:val="nil"/>
              <w:bottom w:val="dotted" w:sz="4" w:space="0" w:color="auto"/>
              <w:right w:val="dotted" w:sz="4" w:space="0" w:color="auto"/>
            </w:tcBorders>
          </w:tcPr>
          <w:p w14:paraId="58424DEE" w14:textId="181852FC" w:rsidR="00B258B6" w:rsidRPr="002F30E2" w:rsidRDefault="00B258B6" w:rsidP="00B258B6">
            <w:pPr>
              <w:ind w:right="61"/>
              <w:jc w:val="right"/>
              <w:rPr>
                <w:sz w:val="18"/>
                <w:szCs w:val="18"/>
              </w:rPr>
            </w:pPr>
            <w:r w:rsidRPr="002F30E2">
              <w:rPr>
                <w:sz w:val="18"/>
                <w:szCs w:val="18"/>
              </w:rPr>
              <w:t xml:space="preserve">297.945 </w:t>
            </w:r>
          </w:p>
        </w:tc>
        <w:tc>
          <w:tcPr>
            <w:tcW w:w="834" w:type="pct"/>
            <w:tcBorders>
              <w:top w:val="dotted" w:sz="4" w:space="0" w:color="auto"/>
              <w:left w:val="nil"/>
              <w:bottom w:val="dotted" w:sz="4" w:space="0" w:color="auto"/>
              <w:right w:val="dotted" w:sz="4" w:space="0" w:color="auto"/>
            </w:tcBorders>
          </w:tcPr>
          <w:p w14:paraId="02B4865F" w14:textId="077017B3" w:rsidR="00B258B6" w:rsidRPr="002F30E2" w:rsidRDefault="00B258B6" w:rsidP="00B258B6">
            <w:pPr>
              <w:ind w:right="61"/>
              <w:jc w:val="right"/>
              <w:rPr>
                <w:sz w:val="18"/>
                <w:szCs w:val="18"/>
              </w:rPr>
            </w:pPr>
            <w:r w:rsidRPr="002F30E2">
              <w:rPr>
                <w:sz w:val="18"/>
                <w:szCs w:val="18"/>
              </w:rPr>
              <w:t xml:space="preserve">149.273 </w:t>
            </w:r>
          </w:p>
        </w:tc>
        <w:tc>
          <w:tcPr>
            <w:tcW w:w="973" w:type="pct"/>
            <w:tcBorders>
              <w:top w:val="dotted" w:sz="4" w:space="0" w:color="auto"/>
              <w:left w:val="nil"/>
              <w:bottom w:val="dotted" w:sz="4" w:space="0" w:color="auto"/>
              <w:right w:val="dotted" w:sz="4" w:space="0" w:color="auto"/>
            </w:tcBorders>
            <w:vAlign w:val="bottom"/>
          </w:tcPr>
          <w:p w14:paraId="629394FF" w14:textId="1D866523" w:rsidR="00B258B6" w:rsidRPr="002F30E2" w:rsidRDefault="00B258B6" w:rsidP="00B258B6">
            <w:pPr>
              <w:ind w:right="61"/>
              <w:jc w:val="right"/>
              <w:rPr>
                <w:sz w:val="18"/>
                <w:szCs w:val="18"/>
              </w:rPr>
            </w:pPr>
            <w:r w:rsidRPr="002F30E2">
              <w:rPr>
                <w:sz w:val="18"/>
                <w:szCs w:val="18"/>
              </w:rPr>
              <w:t>180.579</w:t>
            </w:r>
          </w:p>
        </w:tc>
        <w:tc>
          <w:tcPr>
            <w:tcW w:w="943" w:type="pct"/>
            <w:tcBorders>
              <w:top w:val="dotted" w:sz="4" w:space="0" w:color="auto"/>
              <w:left w:val="nil"/>
              <w:bottom w:val="dotted" w:sz="4" w:space="0" w:color="auto"/>
              <w:right w:val="single" w:sz="4" w:space="0" w:color="auto"/>
            </w:tcBorders>
            <w:vAlign w:val="bottom"/>
          </w:tcPr>
          <w:p w14:paraId="52C7D41A" w14:textId="5CEBDCDA" w:rsidR="00B258B6" w:rsidRPr="002F30E2" w:rsidRDefault="00B258B6" w:rsidP="00B258B6">
            <w:pPr>
              <w:ind w:right="61"/>
              <w:jc w:val="right"/>
              <w:rPr>
                <w:sz w:val="18"/>
                <w:szCs w:val="18"/>
              </w:rPr>
            </w:pPr>
            <w:r w:rsidRPr="002F30E2">
              <w:rPr>
                <w:sz w:val="18"/>
                <w:szCs w:val="18"/>
              </w:rPr>
              <w:t>93.663</w:t>
            </w:r>
          </w:p>
        </w:tc>
      </w:tr>
      <w:tr w:rsidR="00B258B6" w:rsidRPr="002F30E2" w14:paraId="387A5038" w14:textId="77777777" w:rsidTr="0097197E">
        <w:trPr>
          <w:trHeight w:val="50"/>
        </w:trPr>
        <w:tc>
          <w:tcPr>
            <w:tcW w:w="1333"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B258B6" w:rsidRPr="002F30E2" w:rsidRDefault="00B258B6" w:rsidP="00B258B6">
            <w:pPr>
              <w:tabs>
                <w:tab w:val="left" w:pos="-1908"/>
              </w:tabs>
              <w:rPr>
                <w:b/>
                <w:sz w:val="18"/>
                <w:szCs w:val="18"/>
              </w:rPr>
            </w:pPr>
            <w:r w:rsidRPr="002F30E2">
              <w:rPr>
                <w:b/>
                <w:sz w:val="18"/>
                <w:szCs w:val="18"/>
              </w:rPr>
              <w:t>Toplam</w:t>
            </w:r>
          </w:p>
        </w:tc>
        <w:tc>
          <w:tcPr>
            <w:tcW w:w="917" w:type="pct"/>
            <w:tcBorders>
              <w:top w:val="dotted" w:sz="4" w:space="0" w:color="auto"/>
              <w:left w:val="nil"/>
              <w:bottom w:val="single" w:sz="4" w:space="0" w:color="auto"/>
              <w:right w:val="dotted" w:sz="4" w:space="0" w:color="auto"/>
            </w:tcBorders>
          </w:tcPr>
          <w:p w14:paraId="18951D68" w14:textId="19624C42" w:rsidR="00B258B6" w:rsidRPr="002F30E2" w:rsidRDefault="00B258B6" w:rsidP="00B258B6">
            <w:pPr>
              <w:ind w:right="61"/>
              <w:jc w:val="right"/>
              <w:rPr>
                <w:b/>
                <w:sz w:val="18"/>
                <w:szCs w:val="18"/>
              </w:rPr>
            </w:pPr>
            <w:r w:rsidRPr="002F30E2">
              <w:rPr>
                <w:b/>
                <w:sz w:val="18"/>
                <w:szCs w:val="18"/>
              </w:rPr>
              <w:t xml:space="preserve">491.628 </w:t>
            </w:r>
          </w:p>
        </w:tc>
        <w:tc>
          <w:tcPr>
            <w:tcW w:w="834" w:type="pct"/>
            <w:tcBorders>
              <w:top w:val="dotted" w:sz="4" w:space="0" w:color="auto"/>
              <w:left w:val="nil"/>
              <w:bottom w:val="single" w:sz="4" w:space="0" w:color="auto"/>
              <w:right w:val="dotted" w:sz="4" w:space="0" w:color="auto"/>
            </w:tcBorders>
          </w:tcPr>
          <w:p w14:paraId="2B95D5B5" w14:textId="04CC8F5D" w:rsidR="00B258B6" w:rsidRPr="002F30E2" w:rsidRDefault="00B258B6" w:rsidP="00B258B6">
            <w:pPr>
              <w:ind w:right="61"/>
              <w:jc w:val="right"/>
              <w:rPr>
                <w:b/>
                <w:sz w:val="18"/>
                <w:szCs w:val="18"/>
              </w:rPr>
            </w:pPr>
            <w:r w:rsidRPr="002F30E2">
              <w:rPr>
                <w:b/>
                <w:sz w:val="18"/>
                <w:szCs w:val="18"/>
              </w:rPr>
              <w:t xml:space="preserve">284.625 </w:t>
            </w:r>
          </w:p>
        </w:tc>
        <w:tc>
          <w:tcPr>
            <w:tcW w:w="973" w:type="pct"/>
            <w:tcBorders>
              <w:top w:val="dotted" w:sz="4" w:space="0" w:color="auto"/>
              <w:left w:val="nil"/>
              <w:bottom w:val="single" w:sz="4" w:space="0" w:color="auto"/>
              <w:right w:val="dotted" w:sz="4" w:space="0" w:color="auto"/>
            </w:tcBorders>
            <w:vAlign w:val="bottom"/>
          </w:tcPr>
          <w:p w14:paraId="2E3439B3" w14:textId="76D4793B" w:rsidR="00B258B6" w:rsidRPr="002F30E2" w:rsidRDefault="00B258B6" w:rsidP="00B258B6">
            <w:pPr>
              <w:ind w:right="61"/>
              <w:jc w:val="right"/>
              <w:rPr>
                <w:b/>
                <w:sz w:val="18"/>
                <w:szCs w:val="18"/>
              </w:rPr>
            </w:pPr>
            <w:r w:rsidRPr="002F30E2">
              <w:rPr>
                <w:b/>
                <w:sz w:val="18"/>
                <w:szCs w:val="18"/>
              </w:rPr>
              <w:t>328.813</w:t>
            </w:r>
          </w:p>
        </w:tc>
        <w:tc>
          <w:tcPr>
            <w:tcW w:w="943" w:type="pct"/>
            <w:tcBorders>
              <w:top w:val="dotted" w:sz="4" w:space="0" w:color="auto"/>
              <w:left w:val="nil"/>
              <w:bottom w:val="single" w:sz="4" w:space="0" w:color="auto"/>
              <w:right w:val="single" w:sz="4" w:space="0" w:color="auto"/>
            </w:tcBorders>
            <w:vAlign w:val="bottom"/>
          </w:tcPr>
          <w:p w14:paraId="249663AB" w14:textId="218256D3" w:rsidR="00B258B6" w:rsidRPr="002F30E2" w:rsidRDefault="00B258B6" w:rsidP="00B258B6">
            <w:pPr>
              <w:ind w:right="61"/>
              <w:jc w:val="right"/>
              <w:rPr>
                <w:b/>
                <w:sz w:val="18"/>
                <w:szCs w:val="18"/>
              </w:rPr>
            </w:pPr>
            <w:r w:rsidRPr="002F30E2">
              <w:rPr>
                <w:b/>
                <w:sz w:val="18"/>
                <w:szCs w:val="18"/>
              </w:rPr>
              <w:t>194.463</w:t>
            </w:r>
          </w:p>
        </w:tc>
      </w:tr>
      <w:bookmarkEnd w:id="73"/>
    </w:tbl>
    <w:p w14:paraId="3B674A6F" w14:textId="078FFE41" w:rsidR="007A22DB" w:rsidRPr="002F30E2" w:rsidRDefault="007A22DB" w:rsidP="009A504E">
      <w:pPr>
        <w:rPr>
          <w:rFonts w:eastAsia="Arial Unicode MS"/>
        </w:rPr>
      </w:pPr>
    </w:p>
    <w:p w14:paraId="049F63C9" w14:textId="152219CE" w:rsidR="007A22DB" w:rsidRPr="002F30E2" w:rsidRDefault="00720228" w:rsidP="008F50DD">
      <w:pPr>
        <w:spacing w:line="228" w:lineRule="auto"/>
        <w:ind w:left="1276" w:hanging="425"/>
        <w:jc w:val="both"/>
        <w:rPr>
          <w:rFonts w:eastAsia="Arial Unicode MS"/>
          <w:b/>
          <w:bCs/>
        </w:rPr>
      </w:pPr>
      <w:r w:rsidRPr="002F30E2">
        <w:rPr>
          <w:rFonts w:eastAsia="Arial Unicode MS"/>
          <w:b/>
          <w:bCs/>
        </w:rPr>
        <w:t>8</w:t>
      </w:r>
      <w:r w:rsidR="007A22DB" w:rsidRPr="002F30E2">
        <w:rPr>
          <w:rFonts w:eastAsia="Arial Unicode MS"/>
          <w:b/>
          <w:bCs/>
        </w:rPr>
        <w:t>.</w:t>
      </w:r>
      <w:r w:rsidR="007A22DB" w:rsidRPr="002F30E2">
        <w:rPr>
          <w:rFonts w:eastAsia="Arial Unicode MS"/>
          <w:b/>
          <w:bCs/>
        </w:rPr>
        <w:tab/>
        <w:t>Karşılıklara ilişkin aç</w:t>
      </w:r>
      <w:r w:rsidR="00607911" w:rsidRPr="002F30E2">
        <w:rPr>
          <w:rFonts w:eastAsia="Arial Unicode MS"/>
          <w:b/>
          <w:bCs/>
        </w:rPr>
        <w:t>ıklamalar</w:t>
      </w:r>
    </w:p>
    <w:p w14:paraId="71C3D93A" w14:textId="77777777" w:rsidR="00753B9A" w:rsidRPr="002F30E2" w:rsidRDefault="00753B9A" w:rsidP="008F50DD">
      <w:pPr>
        <w:tabs>
          <w:tab w:val="left" w:pos="1276"/>
        </w:tabs>
        <w:spacing w:line="228" w:lineRule="auto"/>
        <w:ind w:left="851"/>
        <w:jc w:val="both"/>
        <w:rPr>
          <w:bCs/>
        </w:rPr>
      </w:pPr>
    </w:p>
    <w:p w14:paraId="017183A7" w14:textId="1DF3C5D7" w:rsidR="00167D71" w:rsidRPr="002F30E2" w:rsidRDefault="001A29C9" w:rsidP="008F50DD">
      <w:pPr>
        <w:tabs>
          <w:tab w:val="left" w:pos="1276"/>
        </w:tabs>
        <w:spacing w:line="228" w:lineRule="auto"/>
        <w:ind w:left="1276" w:hanging="425"/>
        <w:jc w:val="both"/>
        <w:rPr>
          <w:rFonts w:eastAsia="Arial Unicode MS"/>
          <w:bCs/>
        </w:rPr>
      </w:pPr>
      <w:r w:rsidRPr="002F30E2">
        <w:rPr>
          <w:rFonts w:eastAsia="Arial Unicode MS"/>
          <w:b/>
          <w:bCs/>
        </w:rPr>
        <w:t>a</w:t>
      </w:r>
      <w:r w:rsidR="00EE2377" w:rsidRPr="002F30E2">
        <w:rPr>
          <w:rFonts w:eastAsia="Arial Unicode MS"/>
          <w:b/>
          <w:bCs/>
        </w:rPr>
        <w:t>)</w:t>
      </w:r>
      <w:r w:rsidR="00582D3C" w:rsidRPr="002F30E2">
        <w:rPr>
          <w:rFonts w:eastAsia="Arial Unicode MS"/>
          <w:bCs/>
        </w:rPr>
        <w:tab/>
      </w:r>
      <w:r w:rsidR="00EE2377" w:rsidRPr="002F30E2">
        <w:rPr>
          <w:rFonts w:eastAsia="Arial Unicode MS"/>
          <w:b/>
          <w:bCs/>
        </w:rPr>
        <w:t>Dövize endeksli krediler ve finansal kiralama alacakları anapara kur azalış karşılıkları</w:t>
      </w:r>
      <w:r w:rsidR="00EE2377" w:rsidRPr="002F30E2">
        <w:rPr>
          <w:rFonts w:eastAsia="Arial Unicode MS"/>
          <w:bCs/>
        </w:rPr>
        <w:t xml:space="preserve"> </w:t>
      </w:r>
    </w:p>
    <w:p w14:paraId="7AD461A0" w14:textId="77777777" w:rsidR="00167D71" w:rsidRPr="002F30E2" w:rsidRDefault="00167D71" w:rsidP="008F50DD">
      <w:pPr>
        <w:spacing w:line="228" w:lineRule="auto"/>
        <w:ind w:left="851"/>
        <w:jc w:val="both"/>
        <w:rPr>
          <w:rFonts w:eastAsia="Arial Unicode MS"/>
          <w:bCs/>
          <w:sz w:val="14"/>
          <w:szCs w:val="14"/>
        </w:rPr>
      </w:pPr>
    </w:p>
    <w:p w14:paraId="40B22DAA" w14:textId="06075009" w:rsidR="00720228" w:rsidRPr="002F30E2" w:rsidRDefault="00B44B74" w:rsidP="008F50DD">
      <w:pPr>
        <w:spacing w:line="228" w:lineRule="auto"/>
        <w:ind w:left="851"/>
        <w:jc w:val="both"/>
        <w:rPr>
          <w:rFonts w:eastAsia="Arial Unicode MS"/>
        </w:rPr>
      </w:pPr>
      <w:r w:rsidRPr="002F30E2">
        <w:rPr>
          <w:rFonts w:eastAsia="Arial Unicode MS"/>
          <w:bCs/>
        </w:rPr>
        <w:t>30 Eylül 2022</w:t>
      </w:r>
      <w:r w:rsidR="00720228" w:rsidRPr="002F30E2">
        <w:rPr>
          <w:rFonts w:eastAsia="Arial Unicode MS"/>
        </w:rPr>
        <w:t xml:space="preserve"> tarihi itibarıyla dövize endeksli krediler ve finansal kiralama alacakları anapara kur azalış karşılıkları </w:t>
      </w:r>
      <w:r w:rsidR="00A13068" w:rsidRPr="002F30E2">
        <w:rPr>
          <w:rFonts w:eastAsia="Arial Unicode MS"/>
        </w:rPr>
        <w:t>bulunmamaktadır</w:t>
      </w:r>
      <w:r w:rsidR="00720228" w:rsidRPr="002F30E2">
        <w:rPr>
          <w:rFonts w:eastAsia="Arial Unicode MS"/>
        </w:rPr>
        <w:t xml:space="preserve"> (</w:t>
      </w:r>
      <w:r w:rsidR="003375F5" w:rsidRPr="002F30E2">
        <w:rPr>
          <w:rFonts w:eastAsia="Arial Unicode MS"/>
        </w:rPr>
        <w:t>31 Aralık 2021</w:t>
      </w:r>
      <w:r w:rsidR="00720228" w:rsidRPr="002F30E2">
        <w:rPr>
          <w:rFonts w:eastAsia="Arial Unicode MS"/>
        </w:rPr>
        <w:t xml:space="preserve">: </w:t>
      </w:r>
      <w:r w:rsidR="002804F1" w:rsidRPr="002F30E2">
        <w:rPr>
          <w:rFonts w:eastAsia="Arial Unicode MS"/>
        </w:rPr>
        <w:t>Bulunmamaktadır</w:t>
      </w:r>
      <w:r w:rsidR="00720228" w:rsidRPr="002F30E2">
        <w:rPr>
          <w:rFonts w:eastAsia="Arial Unicode MS"/>
        </w:rPr>
        <w:t>).</w:t>
      </w:r>
    </w:p>
    <w:p w14:paraId="0E8E9F6A" w14:textId="77777777" w:rsidR="00FA7336" w:rsidRPr="002F30E2" w:rsidRDefault="00FA7336" w:rsidP="008F50DD">
      <w:pPr>
        <w:spacing w:line="228" w:lineRule="auto"/>
        <w:ind w:left="851"/>
        <w:jc w:val="both"/>
        <w:rPr>
          <w:rFonts w:eastAsia="Arial Unicode MS"/>
        </w:rPr>
      </w:pPr>
    </w:p>
    <w:p w14:paraId="10865205" w14:textId="1D34DA0E" w:rsidR="00167D71" w:rsidRPr="002F30E2" w:rsidRDefault="001A29C9" w:rsidP="008F50DD">
      <w:pPr>
        <w:tabs>
          <w:tab w:val="left" w:pos="1276"/>
        </w:tabs>
        <w:spacing w:line="228" w:lineRule="auto"/>
        <w:ind w:left="1276" w:hanging="425"/>
        <w:jc w:val="both"/>
        <w:rPr>
          <w:rFonts w:eastAsia="Arial Unicode MS"/>
          <w:b/>
          <w:bCs/>
        </w:rPr>
      </w:pPr>
      <w:r w:rsidRPr="002F30E2">
        <w:rPr>
          <w:rFonts w:eastAsia="Arial Unicode MS"/>
          <w:b/>
          <w:bCs/>
        </w:rPr>
        <w:t>b</w:t>
      </w:r>
      <w:r w:rsidR="00582D3C" w:rsidRPr="002F30E2">
        <w:rPr>
          <w:rFonts w:eastAsia="Arial Unicode MS"/>
          <w:b/>
          <w:bCs/>
        </w:rPr>
        <w:t>)</w:t>
      </w:r>
      <w:r w:rsidR="00582D3C" w:rsidRPr="002F30E2">
        <w:rPr>
          <w:rFonts w:eastAsia="Arial Unicode MS"/>
          <w:b/>
          <w:bCs/>
        </w:rPr>
        <w:tab/>
      </w:r>
      <w:r w:rsidR="00EE2377" w:rsidRPr="002F30E2">
        <w:rPr>
          <w:rFonts w:eastAsia="Arial Unicode MS"/>
          <w:b/>
          <w:bCs/>
        </w:rPr>
        <w:t xml:space="preserve">Tazmin edilmemiş ve nakde dönüşmemiş </w:t>
      </w:r>
      <w:proofErr w:type="spellStart"/>
      <w:r w:rsidR="00EE2377" w:rsidRPr="002F30E2">
        <w:rPr>
          <w:rFonts w:eastAsia="Arial Unicode MS"/>
          <w:b/>
          <w:bCs/>
        </w:rPr>
        <w:t>gayrin</w:t>
      </w:r>
      <w:r w:rsidR="00607911" w:rsidRPr="002F30E2">
        <w:rPr>
          <w:rFonts w:eastAsia="Arial Unicode MS"/>
          <w:b/>
          <w:bCs/>
        </w:rPr>
        <w:t>akdi</w:t>
      </w:r>
      <w:proofErr w:type="spellEnd"/>
      <w:r w:rsidR="00607911" w:rsidRPr="002F30E2">
        <w:rPr>
          <w:rFonts w:eastAsia="Arial Unicode MS"/>
          <w:b/>
          <w:bCs/>
        </w:rPr>
        <w:t xml:space="preserve"> krediler </w:t>
      </w:r>
      <w:r w:rsidR="00315CCF">
        <w:rPr>
          <w:rFonts w:eastAsia="Arial Unicode MS"/>
          <w:b/>
          <w:bCs/>
        </w:rPr>
        <w:t xml:space="preserve">beklenen zarar </w:t>
      </w:r>
      <w:r w:rsidR="00607911" w:rsidRPr="002F30E2">
        <w:rPr>
          <w:rFonts w:eastAsia="Arial Unicode MS"/>
          <w:b/>
          <w:bCs/>
        </w:rPr>
        <w:t>karşılıkları</w:t>
      </w:r>
    </w:p>
    <w:p w14:paraId="0C053940" w14:textId="77777777" w:rsidR="00167D71" w:rsidRPr="002F30E2" w:rsidRDefault="00167D71" w:rsidP="008F50DD">
      <w:pPr>
        <w:spacing w:line="228" w:lineRule="auto"/>
        <w:ind w:left="851"/>
        <w:jc w:val="both"/>
        <w:rPr>
          <w:rFonts w:eastAsia="Arial Unicode MS"/>
          <w:sz w:val="14"/>
          <w:szCs w:val="14"/>
        </w:rPr>
      </w:pPr>
    </w:p>
    <w:p w14:paraId="3F71FEE7" w14:textId="79326827" w:rsidR="006579B0" w:rsidRPr="002F30E2" w:rsidRDefault="00F538D0" w:rsidP="008F50DD">
      <w:pPr>
        <w:spacing w:line="228" w:lineRule="auto"/>
        <w:ind w:left="851"/>
        <w:jc w:val="both"/>
        <w:rPr>
          <w:rFonts w:eastAsia="Arial Unicode MS"/>
          <w:bCs/>
        </w:rPr>
      </w:pPr>
      <w:r w:rsidRPr="002F30E2">
        <w:rPr>
          <w:rFonts w:eastAsia="Arial Unicode MS"/>
          <w:bCs/>
        </w:rPr>
        <w:t xml:space="preserve">Tazmin edilmemiş ve nakde dönüşmemiş </w:t>
      </w:r>
      <w:proofErr w:type="spellStart"/>
      <w:r w:rsidRPr="002F30E2">
        <w:rPr>
          <w:rFonts w:eastAsia="Arial Unicode MS"/>
          <w:bCs/>
        </w:rPr>
        <w:t>gayrinakdi</w:t>
      </w:r>
      <w:proofErr w:type="spellEnd"/>
      <w:r w:rsidRPr="002F30E2">
        <w:rPr>
          <w:rFonts w:eastAsia="Arial Unicode MS"/>
          <w:bCs/>
        </w:rPr>
        <w:t xml:space="preserve"> </w:t>
      </w:r>
      <w:r w:rsidR="00085674" w:rsidRPr="002F30E2">
        <w:rPr>
          <w:rFonts w:eastAsia="Arial Unicode MS"/>
          <w:bCs/>
        </w:rPr>
        <w:t>krediler beklenen kredi zarar</w:t>
      </w:r>
      <w:r w:rsidR="00126EBA">
        <w:rPr>
          <w:rFonts w:eastAsia="Arial Unicode MS"/>
          <w:bCs/>
        </w:rPr>
        <w:t xml:space="preserve"> karşılığı</w:t>
      </w:r>
      <w:r w:rsidR="00315CCF">
        <w:rPr>
          <w:rFonts w:eastAsia="Arial Unicode MS"/>
          <w:bCs/>
        </w:rPr>
        <w:t xml:space="preserve"> </w:t>
      </w:r>
      <w:r w:rsidR="00F146BC">
        <w:rPr>
          <w:rFonts w:eastAsia="Arial Unicode MS"/>
          <w:bCs/>
        </w:rPr>
        <w:br/>
      </w:r>
      <w:r w:rsidR="00B258B6" w:rsidRPr="002F30E2">
        <w:rPr>
          <w:rFonts w:eastAsia="Arial Unicode MS"/>
          <w:bCs/>
        </w:rPr>
        <w:t>19.995</w:t>
      </w:r>
      <w:r w:rsidRPr="002F30E2">
        <w:rPr>
          <w:rFonts w:eastAsia="Arial Unicode MS"/>
          <w:bCs/>
        </w:rPr>
        <w:t xml:space="preserve"> TL’dir (</w:t>
      </w:r>
      <w:r w:rsidR="003375F5" w:rsidRPr="002F30E2">
        <w:rPr>
          <w:rFonts w:eastAsia="Arial Unicode MS"/>
          <w:bCs/>
        </w:rPr>
        <w:t>31 Aralık 2021</w:t>
      </w:r>
      <w:r w:rsidRPr="002F30E2">
        <w:rPr>
          <w:rFonts w:eastAsia="Arial Unicode MS"/>
          <w:bCs/>
        </w:rPr>
        <w:t xml:space="preserve">: </w:t>
      </w:r>
      <w:r w:rsidR="008438F2" w:rsidRPr="002F30E2">
        <w:rPr>
          <w:rFonts w:eastAsia="Arial Unicode MS"/>
          <w:bCs/>
        </w:rPr>
        <w:t>2</w:t>
      </w:r>
      <w:r w:rsidR="00E22129" w:rsidRPr="002F30E2">
        <w:rPr>
          <w:rFonts w:eastAsia="Arial Unicode MS"/>
          <w:bCs/>
        </w:rPr>
        <w:t xml:space="preserve">9.168 </w:t>
      </w:r>
      <w:r w:rsidRPr="002F30E2">
        <w:rPr>
          <w:rFonts w:eastAsia="Arial Unicode MS"/>
          <w:bCs/>
        </w:rPr>
        <w:t>TL).</w:t>
      </w:r>
    </w:p>
    <w:p w14:paraId="134CB5AB" w14:textId="77777777" w:rsidR="00337A3F" w:rsidRPr="002F30E2" w:rsidRDefault="00337A3F" w:rsidP="008F50DD">
      <w:pPr>
        <w:spacing w:line="228" w:lineRule="auto"/>
        <w:ind w:left="851"/>
        <w:jc w:val="both"/>
        <w:rPr>
          <w:bCs/>
        </w:rPr>
      </w:pPr>
    </w:p>
    <w:p w14:paraId="00E21B1F" w14:textId="35A26B9C" w:rsidR="006579B0" w:rsidRPr="002F30E2" w:rsidRDefault="001A29C9" w:rsidP="008F50DD">
      <w:pPr>
        <w:spacing w:line="228" w:lineRule="auto"/>
        <w:ind w:left="1276" w:hanging="425"/>
        <w:jc w:val="both"/>
        <w:rPr>
          <w:rFonts w:eastAsia="Arial Unicode MS"/>
          <w:b/>
          <w:bCs/>
        </w:rPr>
      </w:pPr>
      <w:r w:rsidRPr="002F30E2">
        <w:rPr>
          <w:rFonts w:eastAsia="Arial Unicode MS"/>
          <w:b/>
          <w:bCs/>
        </w:rPr>
        <w:t>c</w:t>
      </w:r>
      <w:r w:rsidR="006579B0" w:rsidRPr="002F30E2">
        <w:rPr>
          <w:rFonts w:eastAsia="Arial Unicode MS"/>
          <w:b/>
          <w:bCs/>
        </w:rPr>
        <w:t>)</w:t>
      </w:r>
      <w:r w:rsidR="006579B0" w:rsidRPr="002F30E2">
        <w:rPr>
          <w:rFonts w:eastAsia="Arial Unicode MS"/>
          <w:b/>
          <w:bCs/>
        </w:rPr>
        <w:tab/>
        <w:t>Diğe</w:t>
      </w:r>
      <w:r w:rsidR="00607911" w:rsidRPr="002F30E2">
        <w:rPr>
          <w:rFonts w:eastAsia="Arial Unicode MS"/>
          <w:b/>
          <w:bCs/>
        </w:rPr>
        <w:t>r karşılıklara ilişkin bilgiler</w:t>
      </w:r>
    </w:p>
    <w:p w14:paraId="7D371800" w14:textId="77777777" w:rsidR="00653F17" w:rsidRPr="002F30E2" w:rsidRDefault="00653F17" w:rsidP="008F50DD">
      <w:pPr>
        <w:spacing w:line="228" w:lineRule="auto"/>
        <w:ind w:left="1276" w:hanging="425"/>
        <w:jc w:val="both"/>
        <w:rPr>
          <w:rFonts w:eastAsia="Arial Unicode MS"/>
          <w:sz w:val="14"/>
          <w:szCs w:val="14"/>
        </w:rPr>
      </w:pPr>
    </w:p>
    <w:p w14:paraId="45A0AA7E" w14:textId="23ED5E8C" w:rsidR="00653F17" w:rsidRPr="002F30E2" w:rsidRDefault="001A29C9" w:rsidP="008F50DD">
      <w:pPr>
        <w:tabs>
          <w:tab w:val="left" w:pos="1296"/>
        </w:tabs>
        <w:spacing w:line="228" w:lineRule="auto"/>
        <w:ind w:left="851"/>
        <w:jc w:val="both"/>
        <w:rPr>
          <w:rFonts w:eastAsia="Arial Unicode MS"/>
          <w:b/>
          <w:bCs/>
        </w:rPr>
      </w:pPr>
      <w:bookmarkStart w:id="74" w:name="_Hlk102576855"/>
      <w:r w:rsidRPr="002F30E2">
        <w:rPr>
          <w:rFonts w:eastAsia="Arial Unicode MS"/>
          <w:b/>
          <w:bCs/>
        </w:rPr>
        <w:t>c</w:t>
      </w:r>
      <w:r w:rsidR="00753B9A" w:rsidRPr="002F30E2">
        <w:rPr>
          <w:rFonts w:eastAsia="Arial Unicode MS"/>
          <w:b/>
          <w:bCs/>
        </w:rPr>
        <w:t>.1)</w:t>
      </w:r>
      <w:r w:rsidR="00753B9A" w:rsidRPr="002F30E2">
        <w:rPr>
          <w:rFonts w:eastAsia="Arial Unicode MS"/>
          <w:b/>
          <w:bCs/>
        </w:rPr>
        <w:tab/>
      </w:r>
      <w:r w:rsidR="00653F17" w:rsidRPr="002F30E2">
        <w:rPr>
          <w:rFonts w:eastAsia="Arial Unicode MS"/>
          <w:b/>
          <w:bCs/>
        </w:rPr>
        <w:t>Muhtemel risklere ilişkin serbes</w:t>
      </w:r>
      <w:r w:rsidR="00607911" w:rsidRPr="002F30E2">
        <w:rPr>
          <w:rFonts w:eastAsia="Arial Unicode MS"/>
          <w:b/>
          <w:bCs/>
        </w:rPr>
        <w:t>t karşılıklara ilişkin bilgiler</w:t>
      </w:r>
    </w:p>
    <w:bookmarkEnd w:id="74"/>
    <w:p w14:paraId="3FB977C5" w14:textId="77777777" w:rsidR="00653F17" w:rsidRPr="002F30E2" w:rsidRDefault="00653F17" w:rsidP="008F50DD">
      <w:pPr>
        <w:spacing w:line="228" w:lineRule="auto"/>
        <w:ind w:left="851"/>
        <w:jc w:val="both"/>
        <w:rPr>
          <w:rFonts w:eastAsia="Arial Unicode MS"/>
        </w:rPr>
      </w:pPr>
    </w:p>
    <w:p w14:paraId="2CCA5B05" w14:textId="6F227AD8" w:rsidR="008F2CDE" w:rsidRPr="002F30E2" w:rsidRDefault="004D3F65" w:rsidP="008F50DD">
      <w:pPr>
        <w:spacing w:line="228" w:lineRule="auto"/>
        <w:ind w:left="851"/>
        <w:jc w:val="both"/>
        <w:rPr>
          <w:rFonts w:eastAsia="Arial Unicode MS"/>
          <w:bCs/>
        </w:rPr>
      </w:pPr>
      <w:bookmarkStart w:id="75" w:name="_Hlk102576911"/>
      <w:r w:rsidRPr="002F30E2">
        <w:rPr>
          <w:rFonts w:eastAsia="Arial Unicode MS"/>
          <w:bCs/>
        </w:rPr>
        <w:t>Grup</w:t>
      </w:r>
      <w:r w:rsidR="00D33B43" w:rsidRPr="002F30E2">
        <w:rPr>
          <w:rFonts w:eastAsia="Arial Unicode MS"/>
          <w:bCs/>
        </w:rPr>
        <w:t xml:space="preserve"> yönetimi tarafından BDDK Muhasebe ve Finansal Raporlama Mevzuatı gereklilikleri dışında, 20.000 TL tutarındaki kısmı geçmiş dönemler içerisinde, </w:t>
      </w:r>
      <w:r w:rsidR="00B258B6" w:rsidRPr="002F30E2">
        <w:rPr>
          <w:rFonts w:eastAsia="Arial Unicode MS"/>
          <w:bCs/>
        </w:rPr>
        <w:t>64</w:t>
      </w:r>
      <w:r w:rsidR="00D33B43" w:rsidRPr="002F30E2">
        <w:rPr>
          <w:rFonts w:eastAsia="Arial Unicode MS"/>
          <w:bCs/>
        </w:rPr>
        <w:t xml:space="preserve">9.000 TL tutarındaki kısmı cari dönemde </w:t>
      </w:r>
      <w:r w:rsidR="00EB30EB" w:rsidRPr="002F30E2">
        <w:rPr>
          <w:rFonts w:eastAsia="Arial Unicode MS"/>
          <w:bCs/>
        </w:rPr>
        <w:t xml:space="preserve">olmak üzere </w:t>
      </w:r>
      <w:r w:rsidR="00D33B43" w:rsidRPr="002F30E2">
        <w:rPr>
          <w:rFonts w:eastAsia="Arial Unicode MS"/>
          <w:bCs/>
        </w:rPr>
        <w:t xml:space="preserve">toplam </w:t>
      </w:r>
      <w:r w:rsidR="00B258B6" w:rsidRPr="002F30E2">
        <w:rPr>
          <w:rFonts w:eastAsia="Arial Unicode MS"/>
          <w:bCs/>
        </w:rPr>
        <w:t>6</w:t>
      </w:r>
      <w:r w:rsidR="009B58BC" w:rsidRPr="002F30E2">
        <w:rPr>
          <w:rFonts w:eastAsia="Arial Unicode MS"/>
          <w:bCs/>
        </w:rPr>
        <w:t>6</w:t>
      </w:r>
      <w:r w:rsidR="00D33B43" w:rsidRPr="002F30E2">
        <w:rPr>
          <w:rFonts w:eastAsia="Arial Unicode MS"/>
          <w:bCs/>
        </w:rPr>
        <w:t>9.000 TL tutarında serbest karşılık ayrılmıştır (</w:t>
      </w:r>
      <w:r w:rsidR="00FD13CF" w:rsidRPr="002F30E2">
        <w:rPr>
          <w:rFonts w:eastAsia="Arial Unicode MS"/>
          <w:bCs/>
        </w:rPr>
        <w:t xml:space="preserve">31 Aralık 2021: </w:t>
      </w:r>
      <w:r w:rsidRPr="002F30E2">
        <w:rPr>
          <w:rFonts w:eastAsia="Arial Unicode MS"/>
          <w:bCs/>
        </w:rPr>
        <w:t xml:space="preserve">Grup </w:t>
      </w:r>
      <w:r w:rsidR="00FD13CF" w:rsidRPr="002F30E2">
        <w:rPr>
          <w:rFonts w:eastAsia="Arial Unicode MS"/>
          <w:bCs/>
        </w:rPr>
        <w:t>yönetimi tarafından BDDK Muhasebe ve Finansal Raporlama Mevzuatı gereklilikleri dışında</w:t>
      </w:r>
      <w:r w:rsidR="00D33B43" w:rsidRPr="002F30E2">
        <w:rPr>
          <w:rFonts w:eastAsia="Arial Unicode MS"/>
          <w:bCs/>
        </w:rPr>
        <w:t>,</w:t>
      </w:r>
      <w:r w:rsidR="00FE3AAC" w:rsidRPr="002F30E2">
        <w:rPr>
          <w:rFonts w:eastAsia="Arial Unicode MS"/>
          <w:bCs/>
        </w:rPr>
        <w:t xml:space="preserve"> </w:t>
      </w:r>
      <w:r w:rsidR="00D33B43" w:rsidRPr="002F30E2">
        <w:rPr>
          <w:rFonts w:eastAsia="Arial Unicode MS"/>
          <w:bCs/>
        </w:rPr>
        <w:t>45.000 TL tutarındaki kısmı geçmiş dönemler içerisinde ayrılmış olan</w:t>
      </w:r>
      <w:r w:rsidR="00FE3AAC" w:rsidRPr="002F30E2">
        <w:rPr>
          <w:rFonts w:eastAsia="Arial Unicode MS"/>
          <w:bCs/>
        </w:rPr>
        <w:t xml:space="preserve">, cari yılda 25.000 TL serbest karşılık </w:t>
      </w:r>
      <w:r w:rsidR="00D33B43" w:rsidRPr="002F30E2">
        <w:rPr>
          <w:rFonts w:eastAsia="Arial Unicode MS"/>
          <w:bCs/>
        </w:rPr>
        <w:t>iptal edilen olmak üzere toplam 20.000 TL tutarında serbest karşılık ayrılmıştır</w:t>
      </w:r>
      <w:r w:rsidR="00FD13CF" w:rsidRPr="002F30E2">
        <w:rPr>
          <w:rFonts w:eastAsia="Arial Unicode MS"/>
          <w:bCs/>
        </w:rPr>
        <w:t>).</w:t>
      </w:r>
    </w:p>
    <w:bookmarkEnd w:id="75"/>
    <w:p w14:paraId="09E1DA12" w14:textId="77777777" w:rsidR="00DF1227" w:rsidRPr="002F30E2" w:rsidRDefault="00DF1227" w:rsidP="008F50DD">
      <w:pPr>
        <w:spacing w:line="228" w:lineRule="auto"/>
        <w:ind w:left="851"/>
        <w:jc w:val="both"/>
        <w:rPr>
          <w:rFonts w:eastAsia="Arial Unicode MS"/>
          <w:sz w:val="16"/>
          <w:szCs w:val="16"/>
        </w:rPr>
      </w:pPr>
    </w:p>
    <w:p w14:paraId="6215E7D9" w14:textId="29B24358" w:rsidR="00167D71" w:rsidRPr="002F30E2" w:rsidRDefault="001A29C9" w:rsidP="008F50DD">
      <w:pPr>
        <w:spacing w:line="228" w:lineRule="auto"/>
        <w:ind w:left="1276" w:hanging="425"/>
        <w:jc w:val="both"/>
        <w:rPr>
          <w:rFonts w:eastAsia="Arial Unicode MS"/>
          <w:b/>
          <w:bCs/>
        </w:rPr>
      </w:pPr>
      <w:r w:rsidRPr="002F30E2">
        <w:rPr>
          <w:rFonts w:eastAsia="Arial Unicode MS"/>
          <w:b/>
          <w:bCs/>
        </w:rPr>
        <w:t>c</w:t>
      </w:r>
      <w:r w:rsidR="00753B9A" w:rsidRPr="002F30E2">
        <w:rPr>
          <w:rFonts w:eastAsia="Arial Unicode MS"/>
          <w:b/>
          <w:bCs/>
        </w:rPr>
        <w:t>.</w:t>
      </w:r>
      <w:r w:rsidR="00653F17" w:rsidRPr="002F30E2">
        <w:rPr>
          <w:rFonts w:eastAsia="Arial Unicode MS"/>
          <w:b/>
          <w:bCs/>
        </w:rPr>
        <w:t>2</w:t>
      </w:r>
      <w:r w:rsidR="00582D3C" w:rsidRPr="002F30E2">
        <w:rPr>
          <w:rFonts w:eastAsia="Arial Unicode MS"/>
          <w:b/>
          <w:bCs/>
        </w:rPr>
        <w:t>)</w:t>
      </w:r>
      <w:r w:rsidR="00582D3C" w:rsidRPr="002F30E2">
        <w:rPr>
          <w:rFonts w:eastAsia="Arial Unicode MS"/>
          <w:b/>
          <w:bCs/>
        </w:rPr>
        <w:tab/>
      </w:r>
      <w:r w:rsidR="00EE2377" w:rsidRPr="002F30E2">
        <w:rPr>
          <w:rFonts w:eastAsia="Arial Unicode MS"/>
          <w:b/>
          <w:bCs/>
        </w:rPr>
        <w:t>D</w:t>
      </w:r>
      <w:r w:rsidR="001555D0" w:rsidRPr="002F30E2">
        <w:rPr>
          <w:rFonts w:eastAsia="Arial Unicode MS"/>
          <w:b/>
          <w:bCs/>
        </w:rPr>
        <w:t xml:space="preserve">iğer karşılıkların, karşılıklar </w:t>
      </w:r>
      <w:r w:rsidR="00EE2377" w:rsidRPr="002F30E2">
        <w:rPr>
          <w:rFonts w:eastAsia="Arial Unicode MS"/>
          <w:b/>
          <w:bCs/>
        </w:rPr>
        <w:t>toplamının %10’unu aşması halinde aşıma sebep olan a</w:t>
      </w:r>
      <w:r w:rsidR="00607911" w:rsidRPr="002F30E2">
        <w:rPr>
          <w:rFonts w:eastAsia="Arial Unicode MS"/>
          <w:b/>
          <w:bCs/>
        </w:rPr>
        <w:t>lt hesapların isim ve tutarları</w:t>
      </w:r>
    </w:p>
    <w:p w14:paraId="7D6C683D" w14:textId="77777777" w:rsidR="00167D71" w:rsidRPr="002F30E2" w:rsidRDefault="00167D71" w:rsidP="008F50DD">
      <w:pPr>
        <w:spacing w:line="228" w:lineRule="auto"/>
        <w:ind w:left="851"/>
        <w:jc w:val="both"/>
        <w:rPr>
          <w:rFonts w:eastAsia="Arial Unicode MS"/>
          <w:sz w:val="16"/>
          <w:szCs w:val="16"/>
        </w:rPr>
      </w:pPr>
      <w:bookmarkStart w:id="76" w:name="OLE_LINK114"/>
    </w:p>
    <w:p w14:paraId="2C125B1B" w14:textId="66B4BB69" w:rsidR="006C255E" w:rsidRPr="002F30E2" w:rsidRDefault="00B44B74" w:rsidP="008F50DD">
      <w:pPr>
        <w:spacing w:line="228" w:lineRule="auto"/>
        <w:ind w:left="851"/>
        <w:jc w:val="both"/>
        <w:rPr>
          <w:rFonts w:eastAsia="Arial Unicode MS"/>
        </w:rPr>
      </w:pPr>
      <w:r w:rsidRPr="002F30E2">
        <w:rPr>
          <w:rFonts w:eastAsia="Arial Unicode MS"/>
        </w:rPr>
        <w:t>30 Eylül 2022</w:t>
      </w:r>
      <w:r w:rsidR="00D3379B" w:rsidRPr="002F30E2">
        <w:rPr>
          <w:rFonts w:eastAsia="Arial Unicode MS"/>
        </w:rPr>
        <w:t xml:space="preserve"> tarihi i</w:t>
      </w:r>
      <w:r w:rsidR="00E23B62" w:rsidRPr="002F30E2">
        <w:rPr>
          <w:rFonts w:eastAsia="Arial Unicode MS"/>
        </w:rPr>
        <w:t xml:space="preserve">tibarıyla, diğer karşılıkların </w:t>
      </w:r>
      <w:r w:rsidR="006A5824" w:rsidRPr="002F30E2">
        <w:rPr>
          <w:rFonts w:eastAsia="Arial Unicode MS"/>
        </w:rPr>
        <w:t>527.928</w:t>
      </w:r>
      <w:r w:rsidR="00D3379B" w:rsidRPr="002F30E2">
        <w:rPr>
          <w:rFonts w:eastAsia="Arial Unicode MS"/>
        </w:rPr>
        <w:t xml:space="preserve"> TL’lik (</w:t>
      </w:r>
      <w:r w:rsidR="003375F5" w:rsidRPr="002F30E2">
        <w:rPr>
          <w:rFonts w:eastAsia="Arial Unicode MS"/>
        </w:rPr>
        <w:t>31 Aralık 2021</w:t>
      </w:r>
      <w:r w:rsidR="00D3379B" w:rsidRPr="002F30E2">
        <w:rPr>
          <w:rFonts w:eastAsia="Arial Unicode MS"/>
        </w:rPr>
        <w:t xml:space="preserve">: </w:t>
      </w:r>
      <w:r w:rsidR="00E22129" w:rsidRPr="002F30E2">
        <w:rPr>
          <w:rFonts w:eastAsia="Arial Unicode MS"/>
        </w:rPr>
        <w:t xml:space="preserve">428.989 </w:t>
      </w:r>
      <w:r w:rsidR="00E40A71" w:rsidRPr="002F30E2">
        <w:rPr>
          <w:rFonts w:eastAsia="Arial Unicode MS"/>
        </w:rPr>
        <w:t>TL</w:t>
      </w:r>
      <w:r w:rsidR="00D3379B" w:rsidRPr="002F30E2">
        <w:rPr>
          <w:rFonts w:eastAsia="Arial Unicode MS"/>
        </w:rPr>
        <w:t>) kısmı katılma hesapları</w:t>
      </w:r>
      <w:r w:rsidR="000B69F6" w:rsidRPr="002F30E2">
        <w:rPr>
          <w:rFonts w:eastAsia="Arial Unicode MS"/>
        </w:rPr>
        <w:t>na dağıtılacak kardan ayrılan</w:t>
      </w:r>
      <w:r w:rsidR="00D3379B" w:rsidRPr="002F30E2">
        <w:rPr>
          <w:rFonts w:eastAsia="Arial Unicode MS"/>
        </w:rPr>
        <w:t xml:space="preserve"> karşılıklardan, </w:t>
      </w:r>
      <w:r w:rsidR="0075396D" w:rsidRPr="002F30E2">
        <w:rPr>
          <w:rFonts w:eastAsia="Arial Unicode MS"/>
        </w:rPr>
        <w:t>1.340</w:t>
      </w:r>
      <w:r w:rsidR="00E22129" w:rsidRPr="002F30E2">
        <w:rPr>
          <w:rFonts w:eastAsia="Arial Unicode MS"/>
        </w:rPr>
        <w:t xml:space="preserve"> </w:t>
      </w:r>
      <w:r w:rsidR="00D3379B" w:rsidRPr="002F30E2">
        <w:rPr>
          <w:rFonts w:eastAsia="Arial Unicode MS"/>
        </w:rPr>
        <w:t>TL (</w:t>
      </w:r>
      <w:r w:rsidR="003375F5" w:rsidRPr="002F30E2">
        <w:rPr>
          <w:rFonts w:eastAsia="Arial Unicode MS"/>
        </w:rPr>
        <w:t>31 Aralık 2021</w:t>
      </w:r>
      <w:r w:rsidR="00D3379B" w:rsidRPr="002F30E2">
        <w:rPr>
          <w:rFonts w:eastAsia="Arial Unicode MS"/>
        </w:rPr>
        <w:t>:1</w:t>
      </w:r>
      <w:r w:rsidR="00E22129" w:rsidRPr="002F30E2">
        <w:rPr>
          <w:rFonts w:eastAsia="Arial Unicode MS"/>
        </w:rPr>
        <w:t>.612</w:t>
      </w:r>
      <w:r w:rsidR="00E40A71" w:rsidRPr="002F30E2">
        <w:rPr>
          <w:rFonts w:eastAsia="Arial Unicode MS"/>
        </w:rPr>
        <w:t xml:space="preserve"> TL</w:t>
      </w:r>
      <w:r w:rsidR="00D3379B" w:rsidRPr="002F30E2">
        <w:rPr>
          <w:rFonts w:eastAsia="Arial Unicode MS"/>
        </w:rPr>
        <w:t xml:space="preserve">) tutarındaki kısmı ise döviz alım satım işlemleri değer düşüş karşılıklardan, </w:t>
      </w:r>
      <w:r w:rsidR="0075396D" w:rsidRPr="002F30E2">
        <w:rPr>
          <w:rFonts w:eastAsia="Arial Unicode MS"/>
        </w:rPr>
        <w:t>182</w:t>
      </w:r>
      <w:r w:rsidR="00D3379B" w:rsidRPr="002F30E2">
        <w:rPr>
          <w:rFonts w:eastAsia="Arial Unicode MS"/>
        </w:rPr>
        <w:t xml:space="preserve"> TL (</w:t>
      </w:r>
      <w:r w:rsidR="003375F5" w:rsidRPr="002F30E2">
        <w:rPr>
          <w:rFonts w:eastAsia="Arial Unicode MS"/>
        </w:rPr>
        <w:t>31 Aralık 2021</w:t>
      </w:r>
      <w:r w:rsidR="00D3379B" w:rsidRPr="002F30E2">
        <w:rPr>
          <w:rFonts w:eastAsia="Arial Unicode MS"/>
        </w:rPr>
        <w:t xml:space="preserve">: </w:t>
      </w:r>
      <w:r w:rsidR="00E22129" w:rsidRPr="002F30E2">
        <w:rPr>
          <w:rFonts w:eastAsia="Arial Unicode MS"/>
        </w:rPr>
        <w:t>226 TL</w:t>
      </w:r>
      <w:r w:rsidR="00D3379B" w:rsidRPr="002F30E2">
        <w:rPr>
          <w:rFonts w:eastAsia="Arial Unicode MS"/>
        </w:rPr>
        <w:t>) tutarındaki kısmı ise kredi kartları ve bankacılık hizmetlerine ilişkin promosyon uygulamaları karşılığından oluşmaktadır.</w:t>
      </w:r>
    </w:p>
    <w:p w14:paraId="24EB7310" w14:textId="77777777" w:rsidR="00D3379B" w:rsidRPr="002F30E2" w:rsidRDefault="00D3379B" w:rsidP="008F50DD">
      <w:pPr>
        <w:spacing w:line="228" w:lineRule="auto"/>
        <w:ind w:left="851"/>
        <w:jc w:val="both"/>
        <w:rPr>
          <w:rFonts w:eastAsia="Arial Unicode MS"/>
          <w:sz w:val="14"/>
          <w:szCs w:val="14"/>
        </w:rPr>
      </w:pPr>
    </w:p>
    <w:p w14:paraId="401E20D1" w14:textId="253A8B26" w:rsidR="00EA5BBE" w:rsidRPr="002F30E2" w:rsidRDefault="00EA5BBE" w:rsidP="008F50DD">
      <w:pPr>
        <w:spacing w:line="228" w:lineRule="auto"/>
        <w:ind w:left="1276" w:hanging="425"/>
        <w:jc w:val="both"/>
        <w:rPr>
          <w:rFonts w:eastAsia="Arial Unicode MS"/>
          <w:b/>
          <w:bCs/>
        </w:rPr>
      </w:pPr>
      <w:r w:rsidRPr="002F30E2">
        <w:rPr>
          <w:rFonts w:eastAsia="Arial Unicode MS"/>
          <w:b/>
          <w:bCs/>
        </w:rPr>
        <w:t>c.3)</w:t>
      </w:r>
      <w:r w:rsidRPr="002F30E2">
        <w:rPr>
          <w:rFonts w:eastAsia="Arial Unicode MS"/>
          <w:b/>
          <w:bCs/>
        </w:rPr>
        <w:tab/>
        <w:t>Dava karşılıklarına ilişkin bilgiler</w:t>
      </w:r>
    </w:p>
    <w:p w14:paraId="217C0B2C" w14:textId="77777777" w:rsidR="00EA5BBE" w:rsidRPr="002F30E2" w:rsidRDefault="00EA5BBE" w:rsidP="008F50DD">
      <w:pPr>
        <w:spacing w:line="228" w:lineRule="auto"/>
        <w:ind w:left="1276" w:hanging="425"/>
        <w:jc w:val="both"/>
        <w:rPr>
          <w:rFonts w:eastAsia="Arial Unicode MS"/>
          <w:sz w:val="16"/>
          <w:szCs w:val="16"/>
        </w:rPr>
      </w:pPr>
    </w:p>
    <w:p w14:paraId="7831DA2A" w14:textId="2B8B6436" w:rsidR="00C47102" w:rsidRPr="002F30E2" w:rsidRDefault="004D3F65" w:rsidP="00C47102">
      <w:pPr>
        <w:spacing w:line="228" w:lineRule="auto"/>
        <w:ind w:left="851"/>
        <w:jc w:val="both"/>
        <w:rPr>
          <w:rFonts w:eastAsia="Arial Unicode MS"/>
          <w:bCs/>
        </w:rPr>
      </w:pPr>
      <w:r w:rsidRPr="002F30E2">
        <w:rPr>
          <w:rFonts w:eastAsia="Arial Unicode MS"/>
          <w:bCs/>
        </w:rPr>
        <w:t xml:space="preserve">Grup </w:t>
      </w:r>
      <w:r w:rsidR="00EA5BBE" w:rsidRPr="002F30E2">
        <w:rPr>
          <w:rFonts w:eastAsia="Arial Unicode MS"/>
          <w:bCs/>
        </w:rPr>
        <w:t xml:space="preserve">aleyhine sonuçlanma olasılığı bulunan ancak henüz kesinleşmemiş davalar için finansal </w:t>
      </w:r>
      <w:r w:rsidR="00DF1227" w:rsidRPr="002F30E2">
        <w:rPr>
          <w:rFonts w:eastAsia="Arial Unicode MS"/>
          <w:bCs/>
        </w:rPr>
        <w:t xml:space="preserve">tablolarda </w:t>
      </w:r>
      <w:r w:rsidR="007B1690" w:rsidRPr="002F30E2">
        <w:rPr>
          <w:rFonts w:eastAsia="Arial Unicode MS"/>
          <w:bCs/>
        </w:rPr>
        <w:t>5</w:t>
      </w:r>
      <w:r w:rsidR="000C2588" w:rsidRPr="002F30E2">
        <w:rPr>
          <w:rFonts w:eastAsia="Arial Unicode MS"/>
          <w:bCs/>
        </w:rPr>
        <w:t>5</w:t>
      </w:r>
      <w:r w:rsidR="007B1690" w:rsidRPr="002F30E2">
        <w:rPr>
          <w:rFonts w:eastAsia="Arial Unicode MS"/>
          <w:bCs/>
        </w:rPr>
        <w:t>.</w:t>
      </w:r>
      <w:r w:rsidR="000C2588" w:rsidRPr="002F30E2">
        <w:rPr>
          <w:rFonts w:eastAsia="Arial Unicode MS"/>
          <w:bCs/>
        </w:rPr>
        <w:t>70</w:t>
      </w:r>
      <w:r w:rsidR="00E46D67" w:rsidRPr="002F30E2">
        <w:rPr>
          <w:rFonts w:eastAsia="Arial Unicode MS"/>
          <w:bCs/>
        </w:rPr>
        <w:t>0</w:t>
      </w:r>
      <w:r w:rsidR="00E97DED" w:rsidRPr="002F30E2">
        <w:rPr>
          <w:rFonts w:eastAsia="Arial Unicode MS"/>
          <w:bCs/>
        </w:rPr>
        <w:t xml:space="preserve"> </w:t>
      </w:r>
      <w:r w:rsidR="00EA5BBE" w:rsidRPr="002F30E2">
        <w:rPr>
          <w:rFonts w:eastAsia="Arial Unicode MS"/>
          <w:bCs/>
        </w:rPr>
        <w:t xml:space="preserve">TL tutarında karşılık ayrılmıştır </w:t>
      </w:r>
      <w:r w:rsidR="00432D6C" w:rsidRPr="002F30E2">
        <w:rPr>
          <w:rFonts w:eastAsia="Arial Unicode MS"/>
          <w:bCs/>
        </w:rPr>
        <w:t>(</w:t>
      </w:r>
      <w:r w:rsidR="003375F5" w:rsidRPr="002F30E2">
        <w:rPr>
          <w:rFonts w:eastAsia="Arial Unicode MS"/>
          <w:bCs/>
        </w:rPr>
        <w:t>31 Aralık 2021</w:t>
      </w:r>
      <w:r w:rsidR="00EA5BBE" w:rsidRPr="002F30E2">
        <w:rPr>
          <w:rFonts w:eastAsia="Arial Unicode MS"/>
          <w:bCs/>
        </w:rPr>
        <w:t xml:space="preserve">: </w:t>
      </w:r>
      <w:r w:rsidR="00E22129" w:rsidRPr="002F30E2">
        <w:rPr>
          <w:rFonts w:eastAsia="Arial Unicode MS"/>
          <w:bCs/>
        </w:rPr>
        <w:t>55.135</w:t>
      </w:r>
      <w:r w:rsidR="002804F1" w:rsidRPr="002F30E2">
        <w:rPr>
          <w:rFonts w:eastAsia="Arial Unicode MS"/>
          <w:bCs/>
        </w:rPr>
        <w:t xml:space="preserve"> </w:t>
      </w:r>
      <w:r w:rsidR="00EA5BBE" w:rsidRPr="002F30E2">
        <w:rPr>
          <w:rFonts w:eastAsia="Arial Unicode MS"/>
          <w:bCs/>
        </w:rPr>
        <w:t>TL).</w:t>
      </w:r>
      <w:r w:rsidR="00C47102" w:rsidRPr="002F30E2">
        <w:rPr>
          <w:rFonts w:eastAsia="Arial Unicode MS"/>
          <w:bCs/>
        </w:rPr>
        <w:br w:type="page"/>
      </w:r>
    </w:p>
    <w:p w14:paraId="7EBF21C7" w14:textId="77777777" w:rsidR="00893700" w:rsidRPr="002F30E2" w:rsidRDefault="00893700" w:rsidP="00893700">
      <w:pPr>
        <w:pStyle w:val="ListParagraph"/>
        <w:tabs>
          <w:tab w:val="left" w:pos="1276"/>
        </w:tabs>
        <w:ind w:left="0" w:right="17"/>
        <w:jc w:val="both"/>
        <w:rPr>
          <w:rFonts w:eastAsia="Arial Unicode MS"/>
          <w:b/>
          <w:bCs/>
        </w:rPr>
      </w:pPr>
      <w:r w:rsidRPr="002F30E2">
        <w:rPr>
          <w:b/>
        </w:rPr>
        <w:lastRenderedPageBreak/>
        <w:t>KONSOLİDE FİNANSAL TABLOLARA İLİŞKİN AÇIKLAMA VE DİPNOTLAR (Devamı)</w:t>
      </w:r>
    </w:p>
    <w:p w14:paraId="057FD68B" w14:textId="77777777" w:rsidR="00893700" w:rsidRPr="002F30E2" w:rsidRDefault="00893700" w:rsidP="00893700">
      <w:pPr>
        <w:ind w:left="851"/>
        <w:jc w:val="both"/>
        <w:rPr>
          <w:rFonts w:eastAsia="Arial Unicode MS"/>
        </w:rPr>
      </w:pPr>
    </w:p>
    <w:p w14:paraId="145640BB" w14:textId="77777777" w:rsidR="00893700" w:rsidRPr="002F30E2" w:rsidRDefault="00893700" w:rsidP="00893700">
      <w:pPr>
        <w:ind w:left="851" w:hanging="851"/>
        <w:jc w:val="both"/>
        <w:rPr>
          <w:b/>
        </w:rPr>
      </w:pPr>
      <w:r w:rsidRPr="002F30E2">
        <w:rPr>
          <w:rFonts w:eastAsia="Arial Unicode MS"/>
          <w:b/>
          <w:bCs/>
        </w:rPr>
        <w:t>II.</w:t>
      </w:r>
      <w:r w:rsidRPr="002F30E2">
        <w:rPr>
          <w:rFonts w:eastAsia="Arial Unicode MS"/>
          <w:b/>
          <w:bCs/>
        </w:rPr>
        <w:tab/>
      </w:r>
      <w:r w:rsidRPr="002F30E2">
        <w:rPr>
          <w:b/>
        </w:rPr>
        <w:t>KONSOLİDE</w:t>
      </w:r>
      <w:r w:rsidRPr="002F30E2">
        <w:rPr>
          <w:rFonts w:eastAsia="Arial Unicode MS"/>
          <w:b/>
          <w:bCs/>
        </w:rPr>
        <w:t xml:space="preserve"> BİLANÇONUN PASİF HESAPLARINA İLİŞKİN AÇIKLAMA VE</w:t>
      </w:r>
      <w:r w:rsidRPr="002F30E2">
        <w:rPr>
          <w:b/>
        </w:rPr>
        <w:t xml:space="preserve"> DİPNOTLAR (Devamı)</w:t>
      </w:r>
    </w:p>
    <w:p w14:paraId="4BFDFC2E" w14:textId="77777777" w:rsidR="00893700" w:rsidRPr="002F30E2" w:rsidRDefault="00893700" w:rsidP="00893700">
      <w:pPr>
        <w:ind w:left="851"/>
        <w:jc w:val="both"/>
        <w:rPr>
          <w:rFonts w:eastAsia="Arial Unicode MS"/>
        </w:rPr>
      </w:pPr>
    </w:p>
    <w:p w14:paraId="69C05E07" w14:textId="77777777" w:rsidR="00893700" w:rsidRPr="002F30E2" w:rsidRDefault="00893700" w:rsidP="00893700">
      <w:pPr>
        <w:ind w:left="1276" w:hanging="425"/>
        <w:jc w:val="both"/>
        <w:rPr>
          <w:rFonts w:eastAsia="Arial Unicode MS"/>
          <w:b/>
          <w:bCs/>
        </w:rPr>
      </w:pPr>
      <w:r w:rsidRPr="002F30E2">
        <w:rPr>
          <w:rFonts w:eastAsia="Arial Unicode MS"/>
          <w:b/>
          <w:bCs/>
        </w:rPr>
        <w:t>8.</w:t>
      </w:r>
      <w:r w:rsidRPr="002F30E2">
        <w:rPr>
          <w:rFonts w:eastAsia="Arial Unicode MS"/>
          <w:b/>
          <w:bCs/>
        </w:rPr>
        <w:tab/>
        <w:t>Karşılıklara ilişkin açıklamalar (Devamı)</w:t>
      </w:r>
    </w:p>
    <w:p w14:paraId="3B21DD3B" w14:textId="77777777" w:rsidR="00893700" w:rsidRPr="002F30E2" w:rsidRDefault="00893700" w:rsidP="008F50DD">
      <w:pPr>
        <w:tabs>
          <w:tab w:val="left" w:pos="1276"/>
        </w:tabs>
        <w:spacing w:line="228" w:lineRule="auto"/>
        <w:ind w:left="851"/>
        <w:jc w:val="both"/>
        <w:rPr>
          <w:rFonts w:eastAsia="Arial Unicode MS"/>
          <w:b/>
          <w:bCs/>
        </w:rPr>
      </w:pPr>
    </w:p>
    <w:p w14:paraId="255E855E" w14:textId="15E61126" w:rsidR="00167D71" w:rsidRPr="002F30E2" w:rsidRDefault="00057A47" w:rsidP="008F50DD">
      <w:pPr>
        <w:tabs>
          <w:tab w:val="left" w:pos="1276"/>
        </w:tabs>
        <w:spacing w:line="228" w:lineRule="auto"/>
        <w:ind w:left="851"/>
        <w:jc w:val="both"/>
        <w:rPr>
          <w:rFonts w:eastAsia="Arial Unicode MS"/>
          <w:b/>
          <w:bCs/>
        </w:rPr>
      </w:pPr>
      <w:proofErr w:type="gramStart"/>
      <w:r w:rsidRPr="002F30E2">
        <w:rPr>
          <w:rFonts w:eastAsia="Arial Unicode MS"/>
          <w:b/>
          <w:bCs/>
        </w:rPr>
        <w:t>ç</w:t>
      </w:r>
      <w:proofErr w:type="gramEnd"/>
      <w:r w:rsidR="00582D3C" w:rsidRPr="002F30E2">
        <w:rPr>
          <w:rFonts w:eastAsia="Arial Unicode MS"/>
          <w:b/>
          <w:bCs/>
        </w:rPr>
        <w:t>)</w:t>
      </w:r>
      <w:r w:rsidR="00582D3C" w:rsidRPr="002F30E2">
        <w:rPr>
          <w:rFonts w:eastAsia="Arial Unicode MS"/>
          <w:b/>
          <w:bCs/>
        </w:rPr>
        <w:tab/>
      </w:r>
      <w:r w:rsidR="00EE2377" w:rsidRPr="002F30E2">
        <w:rPr>
          <w:rFonts w:eastAsia="Arial Unicode MS"/>
          <w:b/>
          <w:bCs/>
        </w:rPr>
        <w:t>Çalışan hakları ka</w:t>
      </w:r>
      <w:r w:rsidR="00607911" w:rsidRPr="002F30E2">
        <w:rPr>
          <w:rFonts w:eastAsia="Arial Unicode MS"/>
          <w:b/>
          <w:bCs/>
        </w:rPr>
        <w:t>rşılığına ilişkin yükümlülükler</w:t>
      </w:r>
    </w:p>
    <w:p w14:paraId="362F33E0" w14:textId="77777777" w:rsidR="00F52859" w:rsidRPr="002F30E2" w:rsidRDefault="00F52859" w:rsidP="008F50DD">
      <w:pPr>
        <w:spacing w:line="228" w:lineRule="auto"/>
        <w:ind w:left="851"/>
        <w:jc w:val="both"/>
        <w:rPr>
          <w:rFonts w:eastAsia="Arial Unicode MS"/>
          <w:sz w:val="14"/>
          <w:szCs w:val="14"/>
        </w:rPr>
      </w:pPr>
    </w:p>
    <w:p w14:paraId="4BE5F237" w14:textId="0D2B0AD5" w:rsidR="00F52859" w:rsidRPr="002F30E2" w:rsidRDefault="00057A47" w:rsidP="008F50DD">
      <w:pPr>
        <w:tabs>
          <w:tab w:val="left" w:pos="1296"/>
        </w:tabs>
        <w:spacing w:line="228" w:lineRule="auto"/>
        <w:ind w:left="851"/>
        <w:jc w:val="both"/>
        <w:rPr>
          <w:rFonts w:eastAsia="Arial Unicode MS"/>
          <w:b/>
        </w:rPr>
      </w:pPr>
      <w:r w:rsidRPr="002F30E2">
        <w:rPr>
          <w:rFonts w:eastAsia="Arial Unicode MS"/>
          <w:b/>
        </w:rPr>
        <w:t>ç</w:t>
      </w:r>
      <w:r w:rsidR="00201AC8" w:rsidRPr="002F30E2">
        <w:rPr>
          <w:rFonts w:eastAsia="Arial Unicode MS"/>
          <w:b/>
        </w:rPr>
        <w:t>.1)</w:t>
      </w:r>
      <w:r w:rsidR="00632645" w:rsidRPr="002F30E2">
        <w:rPr>
          <w:rFonts w:eastAsia="Arial Unicode MS"/>
          <w:b/>
        </w:rPr>
        <w:tab/>
      </w:r>
      <w:r w:rsidR="006C6E65" w:rsidRPr="002F30E2">
        <w:rPr>
          <w:rFonts w:eastAsia="Arial Unicode MS"/>
          <w:b/>
        </w:rPr>
        <w:t>Kıdem tazminatı ve kullanılmamış izin hakları</w:t>
      </w:r>
    </w:p>
    <w:p w14:paraId="4F89F9A7" w14:textId="77777777" w:rsidR="003B1555" w:rsidRPr="002F30E2" w:rsidRDefault="003B1555" w:rsidP="008F50DD">
      <w:pPr>
        <w:spacing w:line="228" w:lineRule="auto"/>
        <w:ind w:left="851"/>
        <w:jc w:val="both"/>
        <w:rPr>
          <w:rFonts w:eastAsia="Arial Unicode MS"/>
          <w:sz w:val="16"/>
          <w:szCs w:val="16"/>
        </w:rPr>
      </w:pPr>
    </w:p>
    <w:p w14:paraId="6A4D7575" w14:textId="77777777" w:rsidR="0075317D" w:rsidRPr="002F30E2" w:rsidRDefault="0075317D" w:rsidP="0075317D">
      <w:pPr>
        <w:spacing w:line="228" w:lineRule="auto"/>
        <w:ind w:left="851"/>
        <w:jc w:val="both"/>
        <w:rPr>
          <w:rFonts w:eastAsia="Arial Unicode MS"/>
        </w:rPr>
      </w:pPr>
      <w:r w:rsidRPr="002F30E2">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Pr="002F30E2">
        <w:rPr>
          <w:rFonts w:eastAsia="Arial Unicode MS"/>
          <w:bCs/>
        </w:rPr>
        <w:t>30 Eylül 2022</w:t>
      </w:r>
      <w:r w:rsidRPr="002F30E2">
        <w:rPr>
          <w:rFonts w:eastAsia="Arial Unicode MS"/>
        </w:rPr>
        <w:t xml:space="preserve"> tarihi itibarıyla, hükümet tarafından belirlenen 15.371 TL (tam TL) (31 Aralık 2021: 8.285 TL (tam TL)) ile sınırlandırılmıştır.</w:t>
      </w:r>
    </w:p>
    <w:p w14:paraId="2E3AEEAD" w14:textId="77777777" w:rsidR="00720228" w:rsidRPr="002F30E2" w:rsidRDefault="00720228" w:rsidP="008F50DD">
      <w:pPr>
        <w:spacing w:line="228" w:lineRule="auto"/>
        <w:ind w:left="851"/>
        <w:jc w:val="both"/>
        <w:rPr>
          <w:rFonts w:eastAsia="Arial Unicode MS"/>
          <w:sz w:val="12"/>
          <w:szCs w:val="12"/>
        </w:rPr>
      </w:pPr>
    </w:p>
    <w:p w14:paraId="25E32E9A" w14:textId="77777777" w:rsidR="00720228" w:rsidRPr="002F30E2" w:rsidRDefault="00720228" w:rsidP="008F50DD">
      <w:pPr>
        <w:spacing w:line="228" w:lineRule="auto"/>
        <w:ind w:left="851"/>
        <w:jc w:val="both"/>
        <w:rPr>
          <w:rFonts w:eastAsia="Arial Unicode MS"/>
        </w:rPr>
      </w:pPr>
      <w:r w:rsidRPr="002F30E2">
        <w:rPr>
          <w:rFonts w:eastAsia="Arial Unicode MS"/>
        </w:rPr>
        <w:t xml:space="preserve">Banka </w:t>
      </w:r>
      <w:proofErr w:type="spellStart"/>
      <w:r w:rsidRPr="002F30E2">
        <w:rPr>
          <w:rFonts w:eastAsia="Arial Unicode MS"/>
        </w:rPr>
        <w:t>aktüeryal</w:t>
      </w:r>
      <w:proofErr w:type="spellEnd"/>
      <w:r w:rsidRPr="002F30E2">
        <w:rPr>
          <w:rFonts w:eastAsia="Arial Unicode MS"/>
        </w:rPr>
        <w:t xml:space="preserve"> metot kullanarak TMS 19 - Çalışanlara Sağlanan Faydalar standardına uygun olarak kıdem tazminatı karşılığı hesaplamakta ve muhasebeleştirmektedir.</w:t>
      </w:r>
    </w:p>
    <w:p w14:paraId="461015A2" w14:textId="139A8C3F" w:rsidR="009A504E" w:rsidRPr="002F30E2" w:rsidRDefault="009A504E" w:rsidP="00893700">
      <w:pPr>
        <w:spacing w:line="228" w:lineRule="auto"/>
        <w:jc w:val="both"/>
        <w:rPr>
          <w:rFonts w:eastAsia="Arial Unicode MS"/>
        </w:rPr>
      </w:pPr>
    </w:p>
    <w:p w14:paraId="14A75F9F" w14:textId="7A5C6809" w:rsidR="00720228" w:rsidRPr="002F30E2" w:rsidRDefault="00720228" w:rsidP="008F50DD">
      <w:pPr>
        <w:spacing w:line="228" w:lineRule="auto"/>
        <w:ind w:left="851"/>
        <w:jc w:val="both"/>
        <w:rPr>
          <w:rFonts w:eastAsia="Arial Unicode MS"/>
        </w:rPr>
      </w:pPr>
      <w:r w:rsidRPr="002F30E2">
        <w:rPr>
          <w:rFonts w:eastAsia="Arial Unicode MS"/>
        </w:rPr>
        <w:t xml:space="preserve">Toplam yükümlülüklerin hesaplanmasında Banka’nın kendi parametrelerini kullanarak hesaplamış olduğu aşağıdaki </w:t>
      </w:r>
      <w:proofErr w:type="spellStart"/>
      <w:r w:rsidRPr="002F30E2">
        <w:rPr>
          <w:rFonts w:eastAsia="Arial Unicode MS"/>
        </w:rPr>
        <w:t>aktüeryal</w:t>
      </w:r>
      <w:proofErr w:type="spellEnd"/>
      <w:r w:rsidRPr="002F30E2">
        <w:rPr>
          <w:rFonts w:eastAsia="Arial Unicode MS"/>
        </w:rPr>
        <w:t xml:space="preserve"> varsayımlar kullanılmıştır.</w:t>
      </w:r>
    </w:p>
    <w:p w14:paraId="740C04EA" w14:textId="77777777" w:rsidR="00720228" w:rsidRPr="002F30E2" w:rsidRDefault="00720228" w:rsidP="008F50DD">
      <w:pPr>
        <w:spacing w:line="228" w:lineRule="auto"/>
        <w:ind w:left="851"/>
        <w:jc w:val="both"/>
        <w:rPr>
          <w:rFonts w:eastAsia="Arial Unicode MS"/>
          <w:sz w:val="12"/>
          <w:szCs w:val="12"/>
        </w:rPr>
      </w:pPr>
    </w:p>
    <w:tbl>
      <w:tblPr>
        <w:tblW w:w="4523"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223"/>
        <w:gridCol w:w="1487"/>
        <w:gridCol w:w="1487"/>
      </w:tblGrid>
      <w:tr w:rsidR="00332EBF" w:rsidRPr="002F30E2" w14:paraId="6C11E430" w14:textId="77777777" w:rsidTr="008F50DD">
        <w:trPr>
          <w:trHeight w:val="20"/>
        </w:trPr>
        <w:tc>
          <w:tcPr>
            <w:tcW w:w="3186" w:type="pct"/>
            <w:tcBorders>
              <w:top w:val="single" w:sz="4" w:space="0" w:color="auto"/>
              <w:bottom w:val="dotted" w:sz="4" w:space="0" w:color="auto"/>
            </w:tcBorders>
          </w:tcPr>
          <w:p w14:paraId="0C258105" w14:textId="77777777" w:rsidR="00720228" w:rsidRPr="002F30E2" w:rsidRDefault="00720228" w:rsidP="008F50DD">
            <w:pPr>
              <w:pStyle w:val="xl79"/>
              <w:pBdr>
                <w:left w:val="none" w:sz="0" w:space="0" w:color="auto"/>
                <w:bottom w:val="none" w:sz="0" w:space="0" w:color="auto"/>
                <w:right w:val="none" w:sz="0" w:space="0" w:color="auto"/>
              </w:pBdr>
              <w:tabs>
                <w:tab w:val="left" w:pos="180"/>
              </w:tabs>
              <w:spacing w:before="0" w:beforeAutospacing="0" w:after="0" w:afterAutospacing="0" w:line="228" w:lineRule="auto"/>
              <w:rPr>
                <w:rFonts w:eastAsia="Times New Roman"/>
                <w:lang w:val="tr-TR"/>
              </w:rPr>
            </w:pPr>
          </w:p>
        </w:tc>
        <w:tc>
          <w:tcPr>
            <w:tcW w:w="907" w:type="pct"/>
            <w:tcBorders>
              <w:top w:val="single" w:sz="4" w:space="0" w:color="auto"/>
              <w:bottom w:val="dotted" w:sz="4" w:space="0" w:color="auto"/>
            </w:tcBorders>
            <w:vAlign w:val="bottom"/>
          </w:tcPr>
          <w:p w14:paraId="3EAB57AE" w14:textId="77777777" w:rsidR="00720228" w:rsidRPr="002F30E2" w:rsidRDefault="00720228" w:rsidP="008F50DD">
            <w:pPr>
              <w:tabs>
                <w:tab w:val="left" w:pos="180"/>
              </w:tabs>
              <w:spacing w:line="228" w:lineRule="auto"/>
              <w:ind w:right="-57"/>
              <w:jc w:val="right"/>
              <w:rPr>
                <w:b/>
                <w:sz w:val="18"/>
                <w:szCs w:val="18"/>
              </w:rPr>
            </w:pPr>
            <w:r w:rsidRPr="002F30E2">
              <w:rPr>
                <w:b/>
                <w:sz w:val="18"/>
                <w:szCs w:val="18"/>
              </w:rPr>
              <w:t>Cari Dönem</w:t>
            </w:r>
          </w:p>
          <w:p w14:paraId="15D3419C" w14:textId="5A811B05" w:rsidR="00696506" w:rsidRPr="002F30E2" w:rsidRDefault="00B44B74" w:rsidP="008F50DD">
            <w:pPr>
              <w:tabs>
                <w:tab w:val="left" w:pos="180"/>
              </w:tabs>
              <w:spacing w:line="228" w:lineRule="auto"/>
              <w:ind w:right="-57"/>
              <w:jc w:val="right"/>
              <w:rPr>
                <w:b/>
                <w:sz w:val="18"/>
                <w:szCs w:val="18"/>
              </w:rPr>
            </w:pPr>
            <w:r w:rsidRPr="002F30E2">
              <w:rPr>
                <w:b/>
                <w:sz w:val="18"/>
                <w:szCs w:val="18"/>
              </w:rPr>
              <w:t>30.09.2022</w:t>
            </w:r>
          </w:p>
        </w:tc>
        <w:tc>
          <w:tcPr>
            <w:tcW w:w="907" w:type="pct"/>
            <w:tcBorders>
              <w:top w:val="single" w:sz="4" w:space="0" w:color="auto"/>
              <w:bottom w:val="dotted" w:sz="4" w:space="0" w:color="auto"/>
            </w:tcBorders>
            <w:vAlign w:val="bottom"/>
          </w:tcPr>
          <w:p w14:paraId="6488B844" w14:textId="75F52E2C" w:rsidR="00720228" w:rsidRPr="002F30E2" w:rsidRDefault="00720228" w:rsidP="008F50DD">
            <w:pPr>
              <w:tabs>
                <w:tab w:val="left" w:pos="180"/>
              </w:tabs>
              <w:spacing w:line="228" w:lineRule="auto"/>
              <w:ind w:right="-57"/>
              <w:jc w:val="right"/>
              <w:rPr>
                <w:b/>
                <w:sz w:val="18"/>
                <w:szCs w:val="18"/>
              </w:rPr>
            </w:pPr>
            <w:r w:rsidRPr="002F30E2">
              <w:rPr>
                <w:b/>
                <w:sz w:val="18"/>
                <w:szCs w:val="18"/>
              </w:rPr>
              <w:t>Önceki Dönem</w:t>
            </w:r>
            <w:r w:rsidR="00432D6C" w:rsidRPr="002F30E2">
              <w:rPr>
                <w:b/>
                <w:sz w:val="18"/>
                <w:szCs w:val="18"/>
              </w:rPr>
              <w:t xml:space="preserve"> </w:t>
            </w:r>
            <w:r w:rsidR="003375F5" w:rsidRPr="002F30E2">
              <w:rPr>
                <w:b/>
                <w:sz w:val="18"/>
                <w:szCs w:val="18"/>
              </w:rPr>
              <w:t>31.12.2021</w:t>
            </w:r>
          </w:p>
        </w:tc>
      </w:tr>
      <w:tr w:rsidR="005A4A06" w:rsidRPr="002F30E2" w14:paraId="3DC6B14C" w14:textId="77777777" w:rsidTr="008F50DD">
        <w:trPr>
          <w:trHeight w:val="20"/>
        </w:trPr>
        <w:tc>
          <w:tcPr>
            <w:tcW w:w="3186" w:type="pct"/>
            <w:tcBorders>
              <w:top w:val="dotted" w:sz="4" w:space="0" w:color="auto"/>
              <w:bottom w:val="dotted" w:sz="4" w:space="0" w:color="auto"/>
            </w:tcBorders>
            <w:vAlign w:val="bottom"/>
          </w:tcPr>
          <w:p w14:paraId="056BFD54" w14:textId="77777777" w:rsidR="005A4A06" w:rsidRPr="002F30E2" w:rsidRDefault="005A4A06" w:rsidP="008F50DD">
            <w:pPr>
              <w:tabs>
                <w:tab w:val="left" w:pos="-1908"/>
              </w:tabs>
              <w:spacing w:line="228" w:lineRule="auto"/>
              <w:rPr>
                <w:sz w:val="18"/>
                <w:szCs w:val="18"/>
              </w:rPr>
            </w:pPr>
            <w:proofErr w:type="spellStart"/>
            <w:r w:rsidRPr="002F30E2">
              <w:rPr>
                <w:sz w:val="18"/>
                <w:szCs w:val="18"/>
              </w:rPr>
              <w:t>İskonto</w:t>
            </w:r>
            <w:proofErr w:type="spellEnd"/>
            <w:r w:rsidRPr="002F30E2">
              <w:rPr>
                <w:sz w:val="18"/>
                <w:szCs w:val="18"/>
              </w:rPr>
              <w:t xml:space="preserve"> oranı (%)</w:t>
            </w:r>
          </w:p>
        </w:tc>
        <w:tc>
          <w:tcPr>
            <w:tcW w:w="907" w:type="pct"/>
            <w:tcBorders>
              <w:top w:val="dotted" w:sz="4" w:space="0" w:color="auto"/>
              <w:bottom w:val="dotted" w:sz="4" w:space="0" w:color="auto"/>
            </w:tcBorders>
            <w:shd w:val="clear" w:color="auto" w:fill="auto"/>
          </w:tcPr>
          <w:p w14:paraId="1AE2249C" w14:textId="73317884" w:rsidR="005A4A06" w:rsidRPr="002F30E2" w:rsidRDefault="005A4A06" w:rsidP="008F50DD">
            <w:pPr>
              <w:spacing w:line="228" w:lineRule="auto"/>
              <w:ind w:right="-57"/>
              <w:jc w:val="right"/>
              <w:rPr>
                <w:sz w:val="18"/>
                <w:szCs w:val="18"/>
              </w:rPr>
            </w:pPr>
            <w:r w:rsidRPr="002F30E2">
              <w:rPr>
                <w:sz w:val="18"/>
                <w:szCs w:val="18"/>
              </w:rPr>
              <w:t>%19,10</w:t>
            </w:r>
          </w:p>
        </w:tc>
        <w:tc>
          <w:tcPr>
            <w:tcW w:w="907" w:type="pct"/>
            <w:tcBorders>
              <w:top w:val="dotted" w:sz="4" w:space="0" w:color="auto"/>
              <w:bottom w:val="dotted" w:sz="4" w:space="0" w:color="auto"/>
            </w:tcBorders>
            <w:shd w:val="clear" w:color="auto" w:fill="auto"/>
          </w:tcPr>
          <w:p w14:paraId="70A324C6" w14:textId="7349E70F" w:rsidR="005A4A06" w:rsidRPr="002F30E2" w:rsidRDefault="005A4A06" w:rsidP="008F50DD">
            <w:pPr>
              <w:spacing w:line="228" w:lineRule="auto"/>
              <w:ind w:right="-57"/>
              <w:jc w:val="right"/>
              <w:rPr>
                <w:sz w:val="18"/>
                <w:szCs w:val="18"/>
              </w:rPr>
            </w:pPr>
            <w:r w:rsidRPr="002F30E2">
              <w:rPr>
                <w:sz w:val="18"/>
                <w:szCs w:val="18"/>
              </w:rPr>
              <w:t>%19,10</w:t>
            </w:r>
          </w:p>
        </w:tc>
      </w:tr>
      <w:tr w:rsidR="005A4A06" w:rsidRPr="002F30E2" w14:paraId="535D3EB5" w14:textId="77777777" w:rsidTr="008F50DD">
        <w:trPr>
          <w:trHeight w:val="20"/>
        </w:trPr>
        <w:tc>
          <w:tcPr>
            <w:tcW w:w="3186" w:type="pct"/>
            <w:tcBorders>
              <w:top w:val="dotted" w:sz="4" w:space="0" w:color="auto"/>
              <w:bottom w:val="single" w:sz="4" w:space="0" w:color="auto"/>
            </w:tcBorders>
            <w:vAlign w:val="bottom"/>
          </w:tcPr>
          <w:p w14:paraId="714AB6E9" w14:textId="23F65E3A" w:rsidR="005A4A06" w:rsidRPr="002F30E2" w:rsidRDefault="005A4A06" w:rsidP="008F50DD">
            <w:pPr>
              <w:tabs>
                <w:tab w:val="left" w:pos="-1908"/>
              </w:tabs>
              <w:spacing w:line="228" w:lineRule="auto"/>
              <w:rPr>
                <w:sz w:val="18"/>
                <w:szCs w:val="18"/>
              </w:rPr>
            </w:pPr>
            <w:r w:rsidRPr="002F30E2">
              <w:rPr>
                <w:sz w:val="18"/>
                <w:szCs w:val="18"/>
              </w:rPr>
              <w:t>Enflasyon</w:t>
            </w:r>
          </w:p>
        </w:tc>
        <w:tc>
          <w:tcPr>
            <w:tcW w:w="907" w:type="pct"/>
            <w:tcBorders>
              <w:top w:val="dotted" w:sz="4" w:space="0" w:color="auto"/>
              <w:bottom w:val="single" w:sz="4" w:space="0" w:color="auto"/>
            </w:tcBorders>
            <w:shd w:val="clear" w:color="auto" w:fill="auto"/>
          </w:tcPr>
          <w:p w14:paraId="5A580E04" w14:textId="239ED62E" w:rsidR="005A4A06" w:rsidRPr="002F30E2" w:rsidRDefault="005A4A06" w:rsidP="008F50DD">
            <w:pPr>
              <w:spacing w:line="228" w:lineRule="auto"/>
              <w:ind w:right="-57"/>
              <w:jc w:val="right"/>
              <w:rPr>
                <w:sz w:val="18"/>
                <w:szCs w:val="18"/>
              </w:rPr>
            </w:pPr>
            <w:r w:rsidRPr="002F30E2">
              <w:rPr>
                <w:sz w:val="18"/>
                <w:szCs w:val="18"/>
              </w:rPr>
              <w:t>%15,80</w:t>
            </w:r>
          </w:p>
        </w:tc>
        <w:tc>
          <w:tcPr>
            <w:tcW w:w="907" w:type="pct"/>
            <w:tcBorders>
              <w:top w:val="dotted" w:sz="4" w:space="0" w:color="auto"/>
              <w:bottom w:val="single" w:sz="4" w:space="0" w:color="auto"/>
            </w:tcBorders>
            <w:shd w:val="clear" w:color="auto" w:fill="auto"/>
          </w:tcPr>
          <w:p w14:paraId="7F1E9594" w14:textId="1F36AA74" w:rsidR="005A4A06" w:rsidRPr="002F30E2" w:rsidRDefault="005A4A06" w:rsidP="008F50DD">
            <w:pPr>
              <w:spacing w:line="228" w:lineRule="auto"/>
              <w:ind w:right="-57"/>
              <w:jc w:val="right"/>
              <w:rPr>
                <w:sz w:val="18"/>
                <w:szCs w:val="18"/>
              </w:rPr>
            </w:pPr>
            <w:r w:rsidRPr="002F30E2">
              <w:rPr>
                <w:sz w:val="18"/>
                <w:szCs w:val="18"/>
              </w:rPr>
              <w:t>%15,80</w:t>
            </w:r>
          </w:p>
        </w:tc>
      </w:tr>
    </w:tbl>
    <w:p w14:paraId="35F3DB12" w14:textId="03870632" w:rsidR="00D37D08" w:rsidRPr="002F30E2" w:rsidRDefault="00D37D08" w:rsidP="00893700">
      <w:pPr>
        <w:jc w:val="both"/>
        <w:rPr>
          <w:rFonts w:eastAsia="Arial Unicode MS"/>
        </w:rPr>
      </w:pPr>
    </w:p>
    <w:p w14:paraId="4BA57B17" w14:textId="5E0B7F4C" w:rsidR="00E358E4" w:rsidRPr="002F30E2" w:rsidRDefault="00E358E4" w:rsidP="00F3617D">
      <w:pPr>
        <w:ind w:left="851"/>
        <w:jc w:val="both"/>
        <w:rPr>
          <w:rFonts w:eastAsia="Arial Unicode MS"/>
        </w:rPr>
      </w:pPr>
      <w:r w:rsidRPr="002F30E2">
        <w:rPr>
          <w:rFonts w:eastAsia="Arial Unicode MS"/>
        </w:rPr>
        <w:t>Kıdem tazminatı yükümlülüğü karşılığının bilançodaki hareketi:</w:t>
      </w:r>
    </w:p>
    <w:p w14:paraId="0D78CAAD" w14:textId="0496DA59" w:rsidR="00D53007" w:rsidRPr="002F30E2" w:rsidRDefault="00D53007" w:rsidP="00F3617D">
      <w:pPr>
        <w:ind w:left="851"/>
        <w:jc w:val="both"/>
        <w:rPr>
          <w:rFonts w:eastAsia="Arial Unicode MS"/>
        </w:rPr>
      </w:pPr>
    </w:p>
    <w:tbl>
      <w:tblPr>
        <w:tblW w:w="8162" w:type="dxa"/>
        <w:tblInd w:w="862" w:type="dxa"/>
        <w:tblLayout w:type="fixed"/>
        <w:tblCellMar>
          <w:left w:w="0" w:type="dxa"/>
          <w:right w:w="0" w:type="dxa"/>
        </w:tblCellMar>
        <w:tblLook w:val="0000" w:firstRow="0" w:lastRow="0" w:firstColumn="0" w:lastColumn="0" w:noHBand="0" w:noVBand="0"/>
      </w:tblPr>
      <w:tblGrid>
        <w:gridCol w:w="5236"/>
        <w:gridCol w:w="1463"/>
        <w:gridCol w:w="1463"/>
      </w:tblGrid>
      <w:tr w:rsidR="00D53007" w:rsidRPr="002F30E2" w14:paraId="2721ED10" w14:textId="77777777" w:rsidTr="00C47102">
        <w:trPr>
          <w:trHeight w:val="50"/>
        </w:trPr>
        <w:tc>
          <w:tcPr>
            <w:tcW w:w="5236" w:type="dxa"/>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2F30E2" w:rsidRDefault="00D53007" w:rsidP="000F20C3">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lang w:val="tr-TR"/>
              </w:rPr>
            </w:pPr>
            <w:r w:rsidRPr="002F30E2">
              <w:rPr>
                <w:rFonts w:eastAsia="Times New Roman"/>
                <w:b/>
                <w:bCs/>
                <w:lang w:val="tr-TR"/>
              </w:rPr>
              <w:t> </w:t>
            </w:r>
          </w:p>
        </w:tc>
        <w:tc>
          <w:tcPr>
            <w:tcW w:w="1463" w:type="dxa"/>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2F30E2" w:rsidRDefault="00D53007" w:rsidP="000F20C3">
            <w:pPr>
              <w:tabs>
                <w:tab w:val="left" w:pos="180"/>
              </w:tabs>
              <w:ind w:right="82"/>
              <w:jc w:val="right"/>
              <w:rPr>
                <w:b/>
                <w:sz w:val="18"/>
                <w:szCs w:val="18"/>
              </w:rPr>
            </w:pPr>
            <w:r w:rsidRPr="002F30E2">
              <w:rPr>
                <w:b/>
                <w:sz w:val="18"/>
                <w:szCs w:val="18"/>
              </w:rPr>
              <w:t>Cari Dönem</w:t>
            </w:r>
          </w:p>
          <w:p w14:paraId="20B49461" w14:textId="7DA31274" w:rsidR="00D53007" w:rsidRPr="002F30E2" w:rsidRDefault="00B44B74" w:rsidP="00D53007">
            <w:pPr>
              <w:spacing w:line="19" w:lineRule="atLeast"/>
              <w:ind w:right="82"/>
              <w:jc w:val="right"/>
              <w:rPr>
                <w:rFonts w:eastAsia="Arial Unicode MS"/>
                <w:b/>
                <w:bCs/>
                <w:sz w:val="18"/>
                <w:szCs w:val="18"/>
              </w:rPr>
            </w:pPr>
            <w:r w:rsidRPr="002F30E2">
              <w:rPr>
                <w:b/>
                <w:sz w:val="18"/>
                <w:szCs w:val="18"/>
              </w:rPr>
              <w:t>30.09.2022</w:t>
            </w:r>
          </w:p>
        </w:tc>
        <w:tc>
          <w:tcPr>
            <w:tcW w:w="1463" w:type="dxa"/>
            <w:tcBorders>
              <w:top w:val="single" w:sz="4" w:space="0" w:color="auto"/>
              <w:left w:val="nil"/>
              <w:bottom w:val="dotted" w:sz="4" w:space="0" w:color="auto"/>
              <w:right w:val="single" w:sz="4" w:space="0" w:color="auto"/>
            </w:tcBorders>
            <w:shd w:val="clear" w:color="auto" w:fill="FFFFFF"/>
            <w:vAlign w:val="bottom"/>
          </w:tcPr>
          <w:p w14:paraId="4AAD07E8" w14:textId="77777777" w:rsidR="00D53007" w:rsidRPr="002F30E2" w:rsidRDefault="00D53007" w:rsidP="000F20C3">
            <w:pPr>
              <w:spacing w:line="19" w:lineRule="atLeast"/>
              <w:ind w:right="82"/>
              <w:jc w:val="right"/>
              <w:rPr>
                <w:b/>
                <w:sz w:val="18"/>
                <w:szCs w:val="18"/>
              </w:rPr>
            </w:pPr>
            <w:r w:rsidRPr="002F30E2">
              <w:rPr>
                <w:b/>
                <w:sz w:val="18"/>
                <w:szCs w:val="18"/>
              </w:rPr>
              <w:t xml:space="preserve">Önceki Dönem </w:t>
            </w:r>
          </w:p>
          <w:p w14:paraId="6B1531BC" w14:textId="77777777" w:rsidR="00D53007" w:rsidRPr="002F30E2" w:rsidRDefault="00D53007" w:rsidP="000F20C3">
            <w:pPr>
              <w:spacing w:line="19" w:lineRule="atLeast"/>
              <w:ind w:right="82"/>
              <w:jc w:val="right"/>
              <w:rPr>
                <w:rFonts w:eastAsia="Arial Unicode MS"/>
                <w:b/>
                <w:bCs/>
                <w:sz w:val="18"/>
                <w:szCs w:val="18"/>
              </w:rPr>
            </w:pPr>
            <w:r w:rsidRPr="002F30E2">
              <w:rPr>
                <w:b/>
                <w:sz w:val="18"/>
                <w:szCs w:val="18"/>
              </w:rPr>
              <w:t>31.12.2021</w:t>
            </w:r>
          </w:p>
        </w:tc>
      </w:tr>
      <w:tr w:rsidR="00D53007" w:rsidRPr="002F30E2" w14:paraId="65742925" w14:textId="77777777" w:rsidTr="00C47102">
        <w:trPr>
          <w:trHeight w:val="50"/>
        </w:trPr>
        <w:tc>
          <w:tcPr>
            <w:tcW w:w="5236" w:type="dxa"/>
            <w:tcBorders>
              <w:top w:val="nil"/>
              <w:left w:val="single" w:sz="4" w:space="0" w:color="auto"/>
              <w:bottom w:val="dotted" w:sz="4" w:space="0" w:color="auto"/>
              <w:right w:val="dotted" w:sz="4" w:space="0" w:color="auto"/>
            </w:tcBorders>
            <w:shd w:val="clear" w:color="auto" w:fill="FFFFFF"/>
            <w:vAlign w:val="bottom"/>
          </w:tcPr>
          <w:p w14:paraId="5B904AB7" w14:textId="77777777" w:rsidR="00D53007" w:rsidRPr="002F30E2" w:rsidRDefault="00D53007" w:rsidP="00D53007">
            <w:pPr>
              <w:tabs>
                <w:tab w:val="left" w:pos="-1908"/>
              </w:tabs>
              <w:rPr>
                <w:sz w:val="18"/>
                <w:szCs w:val="18"/>
              </w:rPr>
            </w:pPr>
            <w:r w:rsidRPr="002F30E2">
              <w:rPr>
                <w:sz w:val="18"/>
                <w:szCs w:val="18"/>
              </w:rPr>
              <w:t>1 Ocak itibarıyla</w:t>
            </w:r>
          </w:p>
        </w:tc>
        <w:tc>
          <w:tcPr>
            <w:tcW w:w="1463" w:type="dxa"/>
            <w:tcBorders>
              <w:top w:val="nil"/>
              <w:left w:val="nil"/>
              <w:bottom w:val="dotted" w:sz="4" w:space="0" w:color="auto"/>
              <w:right w:val="dotted" w:sz="4" w:space="0" w:color="auto"/>
            </w:tcBorders>
            <w:shd w:val="clear" w:color="auto" w:fill="FFFFFF"/>
          </w:tcPr>
          <w:p w14:paraId="498F2865" w14:textId="022A6999" w:rsidR="00D53007" w:rsidRPr="002F30E2" w:rsidRDefault="00D53007" w:rsidP="00D53007">
            <w:pPr>
              <w:ind w:right="82"/>
              <w:jc w:val="right"/>
              <w:rPr>
                <w:sz w:val="18"/>
                <w:szCs w:val="18"/>
              </w:rPr>
            </w:pPr>
            <w:r w:rsidRPr="002F30E2">
              <w:rPr>
                <w:sz w:val="18"/>
                <w:szCs w:val="18"/>
              </w:rPr>
              <w:t>26.259</w:t>
            </w:r>
          </w:p>
        </w:tc>
        <w:tc>
          <w:tcPr>
            <w:tcW w:w="1463" w:type="dxa"/>
            <w:tcBorders>
              <w:top w:val="nil"/>
              <w:left w:val="nil"/>
              <w:bottom w:val="dotted" w:sz="4" w:space="0" w:color="auto"/>
              <w:right w:val="single" w:sz="4" w:space="0" w:color="auto"/>
            </w:tcBorders>
            <w:shd w:val="clear" w:color="auto" w:fill="FFFFFF"/>
          </w:tcPr>
          <w:p w14:paraId="140D8356" w14:textId="77777777" w:rsidR="00D53007" w:rsidRPr="002F30E2" w:rsidRDefault="00D53007" w:rsidP="00D53007">
            <w:pPr>
              <w:ind w:right="82"/>
              <w:jc w:val="right"/>
              <w:rPr>
                <w:b/>
                <w:sz w:val="18"/>
                <w:szCs w:val="18"/>
              </w:rPr>
            </w:pPr>
            <w:r w:rsidRPr="002F30E2">
              <w:rPr>
                <w:sz w:val="18"/>
                <w:szCs w:val="18"/>
              </w:rPr>
              <w:t>18.984</w:t>
            </w:r>
          </w:p>
        </w:tc>
      </w:tr>
      <w:tr w:rsidR="00D53007" w:rsidRPr="002F30E2" w14:paraId="713F5868" w14:textId="77777777" w:rsidTr="00C47102">
        <w:trPr>
          <w:trHeight w:val="50"/>
        </w:trPr>
        <w:tc>
          <w:tcPr>
            <w:tcW w:w="5236" w:type="dxa"/>
            <w:tcBorders>
              <w:top w:val="nil"/>
              <w:left w:val="single" w:sz="4" w:space="0" w:color="auto"/>
              <w:bottom w:val="dotted" w:sz="4" w:space="0" w:color="auto"/>
              <w:right w:val="dotted" w:sz="4" w:space="0" w:color="auto"/>
            </w:tcBorders>
            <w:shd w:val="clear" w:color="auto" w:fill="FFFFFF"/>
            <w:vAlign w:val="bottom"/>
          </w:tcPr>
          <w:p w14:paraId="345B6568" w14:textId="77777777" w:rsidR="00D53007" w:rsidRPr="002F30E2" w:rsidRDefault="00D53007" w:rsidP="00D53007">
            <w:pPr>
              <w:tabs>
                <w:tab w:val="left" w:pos="-1908"/>
              </w:tabs>
              <w:rPr>
                <w:sz w:val="18"/>
                <w:szCs w:val="18"/>
              </w:rPr>
            </w:pPr>
            <w:r w:rsidRPr="002F30E2">
              <w:rPr>
                <w:sz w:val="18"/>
                <w:szCs w:val="18"/>
              </w:rPr>
              <w:t>Dönem İçinde Ayrılan Karşılık Toplamı</w:t>
            </w:r>
          </w:p>
        </w:tc>
        <w:tc>
          <w:tcPr>
            <w:tcW w:w="1463" w:type="dxa"/>
            <w:tcBorders>
              <w:top w:val="dotted" w:sz="4" w:space="0" w:color="auto"/>
              <w:left w:val="nil"/>
              <w:bottom w:val="dotted" w:sz="4" w:space="0" w:color="auto"/>
              <w:right w:val="dotted" w:sz="4" w:space="0" w:color="auto"/>
            </w:tcBorders>
          </w:tcPr>
          <w:p w14:paraId="314E0F03" w14:textId="18D234FB" w:rsidR="00D53007" w:rsidRPr="002F30E2" w:rsidRDefault="00D53007" w:rsidP="00D53007">
            <w:pPr>
              <w:ind w:right="82"/>
              <w:jc w:val="right"/>
              <w:rPr>
                <w:sz w:val="18"/>
                <w:szCs w:val="18"/>
              </w:rPr>
            </w:pPr>
            <w:r w:rsidRPr="002F30E2">
              <w:rPr>
                <w:sz w:val="18"/>
                <w:szCs w:val="18"/>
              </w:rPr>
              <w:t>-</w:t>
            </w:r>
          </w:p>
        </w:tc>
        <w:tc>
          <w:tcPr>
            <w:tcW w:w="1463" w:type="dxa"/>
            <w:tcBorders>
              <w:top w:val="dotted" w:sz="4" w:space="0" w:color="auto"/>
              <w:left w:val="nil"/>
              <w:bottom w:val="dotted" w:sz="4" w:space="0" w:color="auto"/>
              <w:right w:val="single" w:sz="4" w:space="0" w:color="auto"/>
            </w:tcBorders>
          </w:tcPr>
          <w:p w14:paraId="1AA2C3D4" w14:textId="77777777" w:rsidR="00D53007" w:rsidRPr="002F30E2" w:rsidRDefault="00D53007" w:rsidP="00D53007">
            <w:pPr>
              <w:ind w:right="82"/>
              <w:jc w:val="right"/>
              <w:rPr>
                <w:sz w:val="18"/>
                <w:szCs w:val="18"/>
              </w:rPr>
            </w:pPr>
            <w:r w:rsidRPr="002F30E2">
              <w:rPr>
                <w:sz w:val="18"/>
                <w:szCs w:val="18"/>
              </w:rPr>
              <w:t>8.179</w:t>
            </w:r>
          </w:p>
        </w:tc>
      </w:tr>
      <w:tr w:rsidR="00D53007" w:rsidRPr="002F30E2" w14:paraId="0FCA6D5F" w14:textId="77777777" w:rsidTr="00C47102">
        <w:trPr>
          <w:trHeight w:val="50"/>
        </w:trPr>
        <w:tc>
          <w:tcPr>
            <w:tcW w:w="5236" w:type="dxa"/>
            <w:tcBorders>
              <w:top w:val="nil"/>
              <w:left w:val="single" w:sz="4" w:space="0" w:color="auto"/>
              <w:bottom w:val="dotted" w:sz="4" w:space="0" w:color="auto"/>
              <w:right w:val="dotted" w:sz="4" w:space="0" w:color="auto"/>
            </w:tcBorders>
            <w:shd w:val="clear" w:color="auto" w:fill="FFFFFF"/>
            <w:vAlign w:val="bottom"/>
          </w:tcPr>
          <w:p w14:paraId="262F770F" w14:textId="77777777" w:rsidR="00D53007" w:rsidRPr="002F30E2" w:rsidRDefault="00D53007" w:rsidP="00D53007">
            <w:pPr>
              <w:tabs>
                <w:tab w:val="left" w:pos="-1908"/>
              </w:tabs>
              <w:rPr>
                <w:sz w:val="18"/>
                <w:szCs w:val="18"/>
              </w:rPr>
            </w:pPr>
            <w:r w:rsidRPr="002F30E2">
              <w:rPr>
                <w:sz w:val="18"/>
                <w:szCs w:val="18"/>
              </w:rPr>
              <w:t>Dönem İçinde Ödenen</w:t>
            </w:r>
          </w:p>
        </w:tc>
        <w:tc>
          <w:tcPr>
            <w:tcW w:w="1463" w:type="dxa"/>
            <w:tcBorders>
              <w:top w:val="dotted" w:sz="4" w:space="0" w:color="auto"/>
              <w:left w:val="nil"/>
              <w:bottom w:val="dotted" w:sz="4" w:space="0" w:color="auto"/>
              <w:right w:val="dotted" w:sz="4" w:space="0" w:color="auto"/>
            </w:tcBorders>
          </w:tcPr>
          <w:p w14:paraId="05F735DF" w14:textId="4D25E62C" w:rsidR="00D53007" w:rsidRPr="002F30E2" w:rsidRDefault="000C2588" w:rsidP="00D53007">
            <w:pPr>
              <w:ind w:right="82"/>
              <w:jc w:val="right"/>
              <w:rPr>
                <w:sz w:val="18"/>
                <w:szCs w:val="18"/>
              </w:rPr>
            </w:pPr>
            <w:r w:rsidRPr="002F30E2">
              <w:rPr>
                <w:sz w:val="18"/>
                <w:szCs w:val="18"/>
              </w:rPr>
              <w:t>9.564</w:t>
            </w:r>
          </w:p>
        </w:tc>
        <w:tc>
          <w:tcPr>
            <w:tcW w:w="1463" w:type="dxa"/>
            <w:tcBorders>
              <w:top w:val="dotted" w:sz="4" w:space="0" w:color="auto"/>
              <w:left w:val="nil"/>
              <w:bottom w:val="dotted" w:sz="4" w:space="0" w:color="auto"/>
              <w:right w:val="single" w:sz="4" w:space="0" w:color="auto"/>
            </w:tcBorders>
          </w:tcPr>
          <w:p w14:paraId="77DA610F" w14:textId="77777777" w:rsidR="00D53007" w:rsidRPr="002F30E2" w:rsidRDefault="00D53007" w:rsidP="00D53007">
            <w:pPr>
              <w:ind w:right="82"/>
              <w:jc w:val="right"/>
              <w:rPr>
                <w:sz w:val="18"/>
                <w:szCs w:val="18"/>
              </w:rPr>
            </w:pPr>
            <w:r w:rsidRPr="002F30E2">
              <w:rPr>
                <w:sz w:val="18"/>
                <w:szCs w:val="18"/>
              </w:rPr>
              <w:t>(1.115)</w:t>
            </w:r>
          </w:p>
        </w:tc>
      </w:tr>
      <w:tr w:rsidR="00D53007" w:rsidRPr="002F30E2" w14:paraId="484BF4F7" w14:textId="77777777" w:rsidTr="00C47102">
        <w:trPr>
          <w:trHeight w:val="50"/>
        </w:trPr>
        <w:tc>
          <w:tcPr>
            <w:tcW w:w="5236" w:type="dxa"/>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77777777" w:rsidR="00D53007" w:rsidRPr="002F30E2" w:rsidRDefault="00D53007" w:rsidP="00D53007">
            <w:pPr>
              <w:tabs>
                <w:tab w:val="left" w:pos="-1908"/>
              </w:tabs>
              <w:rPr>
                <w:b/>
                <w:sz w:val="18"/>
                <w:szCs w:val="18"/>
              </w:rPr>
            </w:pPr>
            <w:proofErr w:type="spellStart"/>
            <w:r w:rsidRPr="002F30E2">
              <w:rPr>
                <w:sz w:val="18"/>
                <w:szCs w:val="18"/>
              </w:rPr>
              <w:t>Aktüeryal</w:t>
            </w:r>
            <w:proofErr w:type="spellEnd"/>
            <w:r w:rsidRPr="002F30E2">
              <w:rPr>
                <w:sz w:val="18"/>
                <w:szCs w:val="18"/>
              </w:rPr>
              <w:t xml:space="preserve"> kayıp/(kazanç)</w:t>
            </w:r>
          </w:p>
        </w:tc>
        <w:tc>
          <w:tcPr>
            <w:tcW w:w="1463" w:type="dxa"/>
            <w:tcBorders>
              <w:top w:val="dotted" w:sz="4" w:space="0" w:color="auto"/>
              <w:left w:val="nil"/>
              <w:bottom w:val="single" w:sz="4" w:space="0" w:color="auto"/>
              <w:right w:val="dotted" w:sz="4" w:space="0" w:color="auto"/>
            </w:tcBorders>
          </w:tcPr>
          <w:p w14:paraId="1D57352C" w14:textId="50475807" w:rsidR="00D53007" w:rsidRPr="002F30E2" w:rsidRDefault="00D53007" w:rsidP="00D53007">
            <w:pPr>
              <w:ind w:right="82"/>
              <w:jc w:val="right"/>
              <w:rPr>
                <w:sz w:val="18"/>
                <w:szCs w:val="18"/>
              </w:rPr>
            </w:pPr>
            <w:r w:rsidRPr="002F30E2">
              <w:rPr>
                <w:sz w:val="18"/>
                <w:szCs w:val="18"/>
              </w:rPr>
              <w:t>-</w:t>
            </w:r>
          </w:p>
        </w:tc>
        <w:tc>
          <w:tcPr>
            <w:tcW w:w="1463" w:type="dxa"/>
            <w:tcBorders>
              <w:top w:val="dotted" w:sz="4" w:space="0" w:color="auto"/>
              <w:left w:val="nil"/>
              <w:bottom w:val="single" w:sz="4" w:space="0" w:color="auto"/>
              <w:right w:val="single" w:sz="4" w:space="0" w:color="auto"/>
            </w:tcBorders>
          </w:tcPr>
          <w:p w14:paraId="359FA364" w14:textId="77777777" w:rsidR="00D53007" w:rsidRPr="002F30E2" w:rsidRDefault="00D53007" w:rsidP="00D53007">
            <w:pPr>
              <w:ind w:right="82"/>
              <w:jc w:val="right"/>
              <w:rPr>
                <w:sz w:val="18"/>
                <w:szCs w:val="18"/>
              </w:rPr>
            </w:pPr>
            <w:r w:rsidRPr="002F30E2">
              <w:rPr>
                <w:sz w:val="18"/>
                <w:szCs w:val="18"/>
              </w:rPr>
              <w:t>211</w:t>
            </w:r>
          </w:p>
        </w:tc>
      </w:tr>
      <w:tr w:rsidR="00D53007" w:rsidRPr="002F30E2" w14:paraId="25A79F9F" w14:textId="77777777" w:rsidTr="00C47102">
        <w:trPr>
          <w:trHeight w:val="50"/>
        </w:trPr>
        <w:tc>
          <w:tcPr>
            <w:tcW w:w="5236" w:type="dxa"/>
            <w:tcBorders>
              <w:top w:val="dotted" w:sz="4" w:space="0" w:color="auto"/>
              <w:left w:val="single" w:sz="4" w:space="0" w:color="auto"/>
              <w:bottom w:val="single" w:sz="4" w:space="0" w:color="auto"/>
              <w:right w:val="dotted" w:sz="4" w:space="0" w:color="auto"/>
            </w:tcBorders>
            <w:shd w:val="clear" w:color="auto" w:fill="FFFFFF"/>
            <w:vAlign w:val="bottom"/>
          </w:tcPr>
          <w:p w14:paraId="25018611" w14:textId="77777777" w:rsidR="00D53007" w:rsidRPr="002F30E2" w:rsidRDefault="00D53007" w:rsidP="00D53007">
            <w:pPr>
              <w:tabs>
                <w:tab w:val="left" w:pos="-1908"/>
              </w:tabs>
              <w:rPr>
                <w:b/>
                <w:sz w:val="18"/>
                <w:szCs w:val="18"/>
              </w:rPr>
            </w:pPr>
            <w:r w:rsidRPr="002F30E2">
              <w:rPr>
                <w:b/>
                <w:sz w:val="18"/>
                <w:szCs w:val="18"/>
              </w:rPr>
              <w:t>Dönem Sonu Değeri</w:t>
            </w:r>
          </w:p>
        </w:tc>
        <w:tc>
          <w:tcPr>
            <w:tcW w:w="1463" w:type="dxa"/>
            <w:tcBorders>
              <w:top w:val="dotted" w:sz="4" w:space="0" w:color="auto"/>
              <w:left w:val="nil"/>
              <w:bottom w:val="single" w:sz="4" w:space="0" w:color="auto"/>
              <w:right w:val="dotted" w:sz="4" w:space="0" w:color="auto"/>
            </w:tcBorders>
          </w:tcPr>
          <w:p w14:paraId="468107F4" w14:textId="05567690" w:rsidR="00D53007" w:rsidRPr="002F30E2" w:rsidRDefault="000C2588" w:rsidP="00D53007">
            <w:pPr>
              <w:ind w:right="82"/>
              <w:jc w:val="right"/>
              <w:rPr>
                <w:b/>
                <w:sz w:val="18"/>
                <w:szCs w:val="18"/>
              </w:rPr>
            </w:pPr>
            <w:r w:rsidRPr="002F30E2">
              <w:rPr>
                <w:b/>
                <w:sz w:val="18"/>
                <w:szCs w:val="18"/>
              </w:rPr>
              <w:t>35.823</w:t>
            </w:r>
          </w:p>
        </w:tc>
        <w:tc>
          <w:tcPr>
            <w:tcW w:w="1463" w:type="dxa"/>
            <w:tcBorders>
              <w:top w:val="dotted" w:sz="4" w:space="0" w:color="auto"/>
              <w:left w:val="nil"/>
              <w:bottom w:val="single" w:sz="4" w:space="0" w:color="auto"/>
              <w:right w:val="single" w:sz="4" w:space="0" w:color="auto"/>
            </w:tcBorders>
          </w:tcPr>
          <w:p w14:paraId="5F1AE3F2" w14:textId="77777777" w:rsidR="00D53007" w:rsidRPr="002F30E2" w:rsidRDefault="00D53007" w:rsidP="00D53007">
            <w:pPr>
              <w:ind w:right="82"/>
              <w:jc w:val="right"/>
              <w:rPr>
                <w:b/>
                <w:sz w:val="18"/>
                <w:szCs w:val="18"/>
              </w:rPr>
            </w:pPr>
            <w:r w:rsidRPr="002F30E2">
              <w:rPr>
                <w:b/>
                <w:sz w:val="18"/>
                <w:szCs w:val="18"/>
              </w:rPr>
              <w:t>26.259</w:t>
            </w:r>
          </w:p>
        </w:tc>
      </w:tr>
    </w:tbl>
    <w:p w14:paraId="66F91D2A" w14:textId="58E132AD" w:rsidR="00720228" w:rsidRPr="002F30E2" w:rsidRDefault="00720228" w:rsidP="00D53007">
      <w:pPr>
        <w:jc w:val="both"/>
        <w:rPr>
          <w:rFonts w:eastAsia="Arial Unicode MS"/>
        </w:rPr>
      </w:pPr>
    </w:p>
    <w:p w14:paraId="7DE0B07E" w14:textId="1312EFC9" w:rsidR="00720228" w:rsidRPr="002F30E2" w:rsidRDefault="00B44B74" w:rsidP="00F3617D">
      <w:pPr>
        <w:ind w:left="851"/>
        <w:jc w:val="both"/>
        <w:rPr>
          <w:rFonts w:eastAsia="Arial Unicode MS"/>
        </w:rPr>
      </w:pPr>
      <w:r w:rsidRPr="002F30E2">
        <w:rPr>
          <w:rFonts w:eastAsia="Arial Unicode MS"/>
          <w:bCs/>
        </w:rPr>
        <w:t>30 Eylül 2022</w:t>
      </w:r>
      <w:r w:rsidR="00720228" w:rsidRPr="002F30E2">
        <w:rPr>
          <w:rFonts w:eastAsia="Arial Unicode MS"/>
        </w:rPr>
        <w:t xml:space="preserve"> tarihi itibarıyla Banka’nın izin haklarından doğan yükümlülüğü </w:t>
      </w:r>
      <w:r w:rsidR="000C2588" w:rsidRPr="002F30E2">
        <w:rPr>
          <w:rFonts w:eastAsia="Arial Unicode MS"/>
        </w:rPr>
        <w:t>25</w:t>
      </w:r>
      <w:r w:rsidR="00CD5673" w:rsidRPr="002F30E2">
        <w:rPr>
          <w:rFonts w:eastAsia="Arial Unicode MS"/>
        </w:rPr>
        <w:t>.</w:t>
      </w:r>
      <w:r w:rsidR="000C2588" w:rsidRPr="002F30E2">
        <w:rPr>
          <w:rFonts w:eastAsia="Arial Unicode MS"/>
        </w:rPr>
        <w:t>2</w:t>
      </w:r>
      <w:r w:rsidR="00AB65B3" w:rsidRPr="002F30E2">
        <w:rPr>
          <w:rFonts w:eastAsia="Arial Unicode MS"/>
        </w:rPr>
        <w:t>7</w:t>
      </w:r>
      <w:r w:rsidR="00AD1A64" w:rsidRPr="002F30E2">
        <w:rPr>
          <w:rFonts w:eastAsia="Arial Unicode MS"/>
        </w:rPr>
        <w:t>0</w:t>
      </w:r>
      <w:r w:rsidR="00720228" w:rsidRPr="002F30E2">
        <w:rPr>
          <w:rFonts w:eastAsia="Arial Unicode MS"/>
        </w:rPr>
        <w:t xml:space="preserve"> TL’dir (</w:t>
      </w:r>
      <w:r w:rsidR="003375F5" w:rsidRPr="002F30E2">
        <w:rPr>
          <w:rFonts w:eastAsia="Arial Unicode MS"/>
        </w:rPr>
        <w:t>31 Aralık 2021</w:t>
      </w:r>
      <w:r w:rsidR="00720228" w:rsidRPr="002F30E2">
        <w:rPr>
          <w:rFonts w:eastAsia="Arial Unicode MS"/>
        </w:rPr>
        <w:t xml:space="preserve">: </w:t>
      </w:r>
      <w:r w:rsidR="005A4A06" w:rsidRPr="002F30E2">
        <w:rPr>
          <w:rFonts w:eastAsia="Arial Unicode MS"/>
        </w:rPr>
        <w:t>10.500</w:t>
      </w:r>
      <w:r w:rsidR="00696506" w:rsidRPr="002F30E2">
        <w:rPr>
          <w:rFonts w:eastAsia="Arial Unicode MS"/>
        </w:rPr>
        <w:t xml:space="preserve"> </w:t>
      </w:r>
      <w:r w:rsidR="00720228" w:rsidRPr="002F30E2">
        <w:rPr>
          <w:rFonts w:eastAsia="Arial Unicode MS"/>
        </w:rPr>
        <w:t>TL).</w:t>
      </w:r>
    </w:p>
    <w:p w14:paraId="2FDFC29E" w14:textId="77777777" w:rsidR="00A9398B" w:rsidRPr="002F30E2" w:rsidRDefault="00A9398B" w:rsidP="00F3617D">
      <w:pPr>
        <w:ind w:left="851"/>
        <w:jc w:val="both"/>
        <w:rPr>
          <w:rFonts w:eastAsia="Arial Unicode MS"/>
        </w:rPr>
      </w:pPr>
    </w:p>
    <w:p w14:paraId="3639F028" w14:textId="65A513ED" w:rsidR="003855FF" w:rsidRPr="002F30E2" w:rsidRDefault="00057A47" w:rsidP="00311756">
      <w:pPr>
        <w:tabs>
          <w:tab w:val="left" w:pos="1276"/>
        </w:tabs>
        <w:ind w:left="851"/>
        <w:jc w:val="both"/>
        <w:rPr>
          <w:rFonts w:eastAsia="Arial Unicode MS"/>
          <w:b/>
          <w:bCs/>
        </w:rPr>
      </w:pPr>
      <w:r w:rsidRPr="002F30E2">
        <w:rPr>
          <w:rFonts w:eastAsia="Arial Unicode MS"/>
          <w:b/>
          <w:bCs/>
        </w:rPr>
        <w:t>ç</w:t>
      </w:r>
      <w:r w:rsidR="00EC1844" w:rsidRPr="002F30E2">
        <w:rPr>
          <w:rFonts w:eastAsia="Arial Unicode MS"/>
          <w:b/>
          <w:bCs/>
        </w:rPr>
        <w:t>.2</w:t>
      </w:r>
      <w:r w:rsidR="003855FF" w:rsidRPr="002F30E2">
        <w:rPr>
          <w:rFonts w:eastAsia="Arial Unicode MS"/>
          <w:b/>
          <w:bCs/>
        </w:rPr>
        <w:t xml:space="preserve">) </w:t>
      </w:r>
      <w:r w:rsidR="003855FF" w:rsidRPr="002F30E2">
        <w:rPr>
          <w:rFonts w:eastAsia="Arial Unicode MS"/>
          <w:b/>
          <w:bCs/>
        </w:rPr>
        <w:tab/>
        <w:t>Emeklilik Hakları</w:t>
      </w:r>
    </w:p>
    <w:p w14:paraId="67BEF051" w14:textId="77777777" w:rsidR="003855FF" w:rsidRPr="002F30E2" w:rsidRDefault="003855FF" w:rsidP="00F3617D">
      <w:pPr>
        <w:ind w:left="851"/>
        <w:jc w:val="both"/>
        <w:rPr>
          <w:rFonts w:eastAsia="Arial Unicode MS"/>
        </w:rPr>
      </w:pPr>
    </w:p>
    <w:p w14:paraId="23163FB3" w14:textId="5B76FE50" w:rsidR="003855FF" w:rsidRPr="002F30E2" w:rsidRDefault="003855FF" w:rsidP="00F3617D">
      <w:pPr>
        <w:ind w:left="851" w:right="17"/>
        <w:jc w:val="both"/>
        <w:rPr>
          <w:rFonts w:eastAsia="Arial Unicode MS"/>
        </w:rPr>
      </w:pPr>
      <w:r w:rsidRPr="002F30E2">
        <w:rPr>
          <w:rFonts w:eastAsia="Arial Unicode MS"/>
        </w:rPr>
        <w:t xml:space="preserve">8 Mayıs 2008 tarih 26870 sayılı Resmi </w:t>
      </w:r>
      <w:proofErr w:type="spellStart"/>
      <w:r w:rsidRPr="002F30E2">
        <w:rPr>
          <w:rFonts w:eastAsia="Arial Unicode MS"/>
        </w:rPr>
        <w:t>Gazete’de</w:t>
      </w:r>
      <w:proofErr w:type="spellEnd"/>
      <w:r w:rsidRPr="002F30E2">
        <w:rPr>
          <w:rFonts w:eastAsia="Arial Unicode MS"/>
        </w:rPr>
        <w:t xml:space="preserve"> yayımlanan 5754 sayılı Kanun çerçevesinde ve belirtilen oran olan %9,80 teknik </w:t>
      </w:r>
      <w:r w:rsidR="006438C1" w:rsidRPr="002F30E2">
        <w:rPr>
          <w:rFonts w:eastAsia="Arial Unicode MS"/>
        </w:rPr>
        <w:t>oran</w:t>
      </w:r>
      <w:r w:rsidRPr="002F30E2">
        <w:rPr>
          <w:rFonts w:eastAsia="Arial Unicode MS"/>
        </w:rPr>
        <w:t xml:space="preserve"> kullanılarak hazırlanan teknik bilanç</w:t>
      </w:r>
      <w:r w:rsidR="00086BCB" w:rsidRPr="002F30E2">
        <w:rPr>
          <w:rFonts w:eastAsia="Arial Unicode MS"/>
        </w:rPr>
        <w:t xml:space="preserve">o raporlarına göre </w:t>
      </w:r>
      <w:r w:rsidR="00B96DCF" w:rsidRPr="002F30E2">
        <w:rPr>
          <w:rFonts w:eastAsia="Arial Unicode MS"/>
        </w:rPr>
        <w:t>31 Aralık 2021</w:t>
      </w:r>
      <w:r w:rsidRPr="002F30E2">
        <w:rPr>
          <w:rFonts w:eastAsia="Arial Unicode MS"/>
        </w:rPr>
        <w:t xml:space="preserve"> tarihi itibarıyla Sandık için teknik açık oluşmadığı rapor edilmiştir.</w:t>
      </w:r>
    </w:p>
    <w:p w14:paraId="7F072690" w14:textId="77777777" w:rsidR="00FF52B3" w:rsidRPr="002F30E2" w:rsidRDefault="00FF52B3" w:rsidP="00F3617D">
      <w:pPr>
        <w:ind w:left="851" w:right="17"/>
        <w:jc w:val="both"/>
        <w:rPr>
          <w:rFonts w:eastAsia="Arial Unicode MS"/>
        </w:rPr>
      </w:pPr>
    </w:p>
    <w:p w14:paraId="035A4FD0" w14:textId="1B71D76F" w:rsidR="00A244F3" w:rsidRPr="002F30E2" w:rsidRDefault="00FF52B3" w:rsidP="00F3617D">
      <w:pPr>
        <w:ind w:left="851" w:right="17"/>
        <w:jc w:val="both"/>
        <w:rPr>
          <w:rFonts w:eastAsia="Arial Unicode MS"/>
        </w:rPr>
      </w:pPr>
      <w:r w:rsidRPr="002F30E2">
        <w:rPr>
          <w:rFonts w:eastAsia="Arial Unicode MS"/>
        </w:rPr>
        <w:t xml:space="preserve">Ana Ortaklık </w:t>
      </w:r>
      <w:r w:rsidR="00F07B6B" w:rsidRPr="002F30E2">
        <w:rPr>
          <w:rFonts w:eastAsia="Arial Unicode MS"/>
        </w:rPr>
        <w:t xml:space="preserve">Banka’nın </w:t>
      </w:r>
      <w:proofErr w:type="spellStart"/>
      <w:r w:rsidR="00F07B6B" w:rsidRPr="002F30E2">
        <w:rPr>
          <w:rFonts w:eastAsia="Arial Unicode MS"/>
        </w:rPr>
        <w:t>SGK’ya</w:t>
      </w:r>
      <w:proofErr w:type="spellEnd"/>
      <w:r w:rsidR="00F07B6B" w:rsidRPr="002F30E2">
        <w:rPr>
          <w:rFonts w:eastAsia="Arial Unicode MS"/>
        </w:rPr>
        <w:t xml:space="preserve"> devredilecek faydalarına ilişkin bilanço tarihi itibarıyla yükümlülüğü </w:t>
      </w:r>
      <w:proofErr w:type="spellStart"/>
      <w:r w:rsidR="00F07B6B" w:rsidRPr="002F30E2">
        <w:rPr>
          <w:rFonts w:eastAsia="Arial Unicode MS"/>
        </w:rPr>
        <w:t>SGK’ya</w:t>
      </w:r>
      <w:proofErr w:type="spellEnd"/>
      <w:r w:rsidR="00F07B6B" w:rsidRPr="002F30E2">
        <w:rPr>
          <w:rFonts w:eastAsia="Arial Unicode MS"/>
        </w:rPr>
        <w:t xml:space="preserve"> devir sırasında yapılması gerekecek tahmini ödeme tutarı olup, bu tutarın ölçümünde kullanılan </w:t>
      </w:r>
      <w:proofErr w:type="spellStart"/>
      <w:r w:rsidR="00F07B6B" w:rsidRPr="002F30E2">
        <w:rPr>
          <w:rFonts w:eastAsia="Arial Unicode MS"/>
        </w:rPr>
        <w:t>aktüeryal</w:t>
      </w:r>
      <w:proofErr w:type="spellEnd"/>
      <w:r w:rsidR="00F07B6B" w:rsidRPr="002F30E2">
        <w:rPr>
          <w:rFonts w:eastAsia="Arial Unicode MS"/>
        </w:rPr>
        <w:t xml:space="preserve"> parametreler ve sonuçlar, 8 Mayıs 2008 tarih 26870 sayılı </w:t>
      </w:r>
      <w:proofErr w:type="gramStart"/>
      <w:r w:rsidR="00F07B6B" w:rsidRPr="002F30E2">
        <w:rPr>
          <w:rFonts w:eastAsia="Arial Unicode MS"/>
        </w:rPr>
        <w:t>Resmi</w:t>
      </w:r>
      <w:proofErr w:type="gramEnd"/>
      <w:r w:rsidR="00F07B6B" w:rsidRPr="002F30E2">
        <w:rPr>
          <w:rFonts w:eastAsia="Arial Unicode MS"/>
        </w:rPr>
        <w:t xml:space="preserve"> Gazetede yayımlanan 5754 sayılı Kanun’un </w:t>
      </w:r>
      <w:proofErr w:type="spellStart"/>
      <w:r w:rsidR="00F07B6B" w:rsidRPr="002F30E2">
        <w:rPr>
          <w:rFonts w:eastAsia="Arial Unicode MS"/>
        </w:rPr>
        <w:t>SGK’ya</w:t>
      </w:r>
      <w:proofErr w:type="spellEnd"/>
      <w:r w:rsidR="00F07B6B" w:rsidRPr="002F30E2">
        <w:rPr>
          <w:rFonts w:eastAsia="Arial Unicode MS"/>
        </w:rPr>
        <w:t xml:space="preserve"> devredilecek emeklilik ve sağlık faydalarına ilişkin hükümlerini (%9,80 reel </w:t>
      </w:r>
      <w:proofErr w:type="spellStart"/>
      <w:r w:rsidR="00F07B6B" w:rsidRPr="002F30E2">
        <w:rPr>
          <w:rFonts w:eastAsia="Arial Unicode MS"/>
        </w:rPr>
        <w:t>iskonto</w:t>
      </w:r>
      <w:proofErr w:type="spellEnd"/>
      <w:r w:rsidR="00F07B6B" w:rsidRPr="002F30E2">
        <w:rPr>
          <w:rFonts w:eastAsia="Arial Unicode MS"/>
        </w:rPr>
        <w:t xml:space="preserve"> oranı, vb.) yansıtmaktadır.</w:t>
      </w:r>
    </w:p>
    <w:p w14:paraId="3AB493FD" w14:textId="77777777" w:rsidR="00A244F3" w:rsidRPr="002F30E2" w:rsidRDefault="00A244F3" w:rsidP="00F3617D">
      <w:pPr>
        <w:ind w:left="851" w:right="17"/>
        <w:jc w:val="both"/>
        <w:rPr>
          <w:rFonts w:eastAsia="Arial Unicode MS"/>
        </w:rPr>
      </w:pPr>
    </w:p>
    <w:p w14:paraId="473A06C4" w14:textId="5A6EAC90" w:rsidR="00EC1844" w:rsidRPr="002F30E2" w:rsidRDefault="00057A47" w:rsidP="00F3617D">
      <w:pPr>
        <w:tabs>
          <w:tab w:val="left" w:pos="1276"/>
        </w:tabs>
        <w:ind w:left="851"/>
        <w:jc w:val="both"/>
        <w:rPr>
          <w:rFonts w:eastAsia="Arial Unicode MS"/>
          <w:b/>
          <w:bCs/>
        </w:rPr>
      </w:pPr>
      <w:r w:rsidRPr="002F30E2">
        <w:rPr>
          <w:rFonts w:eastAsia="Arial Unicode MS"/>
          <w:b/>
          <w:bCs/>
        </w:rPr>
        <w:t>ç</w:t>
      </w:r>
      <w:r w:rsidR="00EC1844" w:rsidRPr="002F30E2">
        <w:rPr>
          <w:rFonts w:eastAsia="Arial Unicode MS"/>
          <w:b/>
          <w:bCs/>
        </w:rPr>
        <w:t>.3)</w:t>
      </w:r>
      <w:r w:rsidR="00632645" w:rsidRPr="002F30E2">
        <w:rPr>
          <w:rFonts w:eastAsia="Arial Unicode MS"/>
          <w:b/>
          <w:bCs/>
        </w:rPr>
        <w:tab/>
      </w:r>
      <w:r w:rsidR="00EC1844" w:rsidRPr="002F30E2">
        <w:rPr>
          <w:rFonts w:eastAsia="Arial Unicode MS"/>
          <w:b/>
          <w:bCs/>
        </w:rPr>
        <w:t>Personele Ödenecek Ek İkramiye Karşılığı</w:t>
      </w:r>
    </w:p>
    <w:p w14:paraId="18225FB4" w14:textId="77777777" w:rsidR="00EC1844" w:rsidRPr="002F30E2" w:rsidRDefault="00EC1844" w:rsidP="00F3617D">
      <w:pPr>
        <w:ind w:left="851"/>
        <w:jc w:val="both"/>
        <w:rPr>
          <w:rFonts w:eastAsia="Arial Unicode MS"/>
          <w:sz w:val="14"/>
          <w:szCs w:val="14"/>
        </w:rPr>
      </w:pPr>
    </w:p>
    <w:p w14:paraId="79BE2F57" w14:textId="1E968725" w:rsidR="00355806" w:rsidRPr="002F30E2" w:rsidRDefault="004D3F65" w:rsidP="00F3617D">
      <w:pPr>
        <w:ind w:left="851"/>
        <w:jc w:val="both"/>
        <w:rPr>
          <w:rFonts w:eastAsia="Arial Unicode MS"/>
        </w:rPr>
      </w:pPr>
      <w:r w:rsidRPr="002F30E2">
        <w:rPr>
          <w:rFonts w:eastAsia="Arial Unicode MS"/>
          <w:bCs/>
        </w:rPr>
        <w:t>Grup</w:t>
      </w:r>
      <w:r w:rsidR="00EC1844" w:rsidRPr="002F30E2">
        <w:rPr>
          <w:rFonts w:eastAsia="Arial Unicode MS"/>
          <w:bCs/>
        </w:rPr>
        <w:t xml:space="preserve">, personele ödenecek ek ikramiyeye esas olmak üzere </w:t>
      </w:r>
      <w:r w:rsidR="000D5653" w:rsidRPr="002F30E2">
        <w:rPr>
          <w:rFonts w:eastAsia="Arial Unicode MS"/>
          <w:bCs/>
        </w:rPr>
        <w:t xml:space="preserve">cari dönemde toplam </w:t>
      </w:r>
      <w:r w:rsidR="00AB65B3" w:rsidRPr="002F30E2">
        <w:rPr>
          <w:rFonts w:eastAsia="Arial Unicode MS"/>
          <w:bCs/>
        </w:rPr>
        <w:t>500</w:t>
      </w:r>
      <w:r w:rsidR="000D5653" w:rsidRPr="002F30E2">
        <w:rPr>
          <w:rFonts w:eastAsia="Arial Unicode MS"/>
          <w:bCs/>
        </w:rPr>
        <w:t xml:space="preserve"> TL </w:t>
      </w:r>
      <w:r w:rsidR="00696506" w:rsidRPr="002F30E2">
        <w:rPr>
          <w:rFonts w:eastAsia="Arial Unicode MS"/>
          <w:bCs/>
        </w:rPr>
        <w:t xml:space="preserve">tutarında karşılık </w:t>
      </w:r>
      <w:r w:rsidR="00AE6CEA" w:rsidRPr="002F30E2">
        <w:rPr>
          <w:rFonts w:eastAsia="Arial Unicode MS"/>
          <w:bCs/>
        </w:rPr>
        <w:t>bulunmaktadır</w:t>
      </w:r>
      <w:r w:rsidR="00696506" w:rsidRPr="002F30E2">
        <w:rPr>
          <w:rFonts w:eastAsia="Arial Unicode MS"/>
          <w:bCs/>
        </w:rPr>
        <w:t xml:space="preserve"> </w:t>
      </w:r>
      <w:r w:rsidR="00B66AE0" w:rsidRPr="002F30E2">
        <w:rPr>
          <w:rFonts w:eastAsia="Arial Unicode MS"/>
        </w:rPr>
        <w:t>(</w:t>
      </w:r>
      <w:r w:rsidR="003375F5" w:rsidRPr="002F30E2">
        <w:rPr>
          <w:rFonts w:eastAsia="Arial Unicode MS"/>
        </w:rPr>
        <w:t>31 Aralık 2021</w:t>
      </w:r>
      <w:r w:rsidR="00B66AE0" w:rsidRPr="002F30E2">
        <w:rPr>
          <w:rFonts w:eastAsia="Arial Unicode MS"/>
        </w:rPr>
        <w:t xml:space="preserve">: </w:t>
      </w:r>
      <w:r w:rsidR="005A4A06" w:rsidRPr="002F30E2">
        <w:rPr>
          <w:rFonts w:eastAsia="Arial Unicode MS"/>
        </w:rPr>
        <w:t>500</w:t>
      </w:r>
      <w:r w:rsidR="00696506" w:rsidRPr="002F30E2">
        <w:rPr>
          <w:rFonts w:eastAsia="Arial Unicode MS"/>
        </w:rPr>
        <w:t xml:space="preserve"> TL).</w:t>
      </w:r>
    </w:p>
    <w:p w14:paraId="0FCB6A24" w14:textId="7C87A181" w:rsidR="00893700" w:rsidRPr="002F30E2" w:rsidRDefault="00893700" w:rsidP="00F3617D">
      <w:pPr>
        <w:ind w:left="851"/>
        <w:jc w:val="both"/>
        <w:rPr>
          <w:rFonts w:eastAsia="Arial Unicode MS"/>
        </w:rPr>
      </w:pPr>
    </w:p>
    <w:p w14:paraId="7A4BD67C" w14:textId="218CB7CA" w:rsidR="00C47102" w:rsidRPr="002F30E2" w:rsidRDefault="00C47102">
      <w:pPr>
        <w:rPr>
          <w:rFonts w:eastAsia="Arial Unicode MS"/>
        </w:rPr>
      </w:pPr>
      <w:r w:rsidRPr="002F30E2">
        <w:rPr>
          <w:rFonts w:eastAsia="Arial Unicode MS"/>
        </w:rPr>
        <w:br w:type="page"/>
      </w:r>
    </w:p>
    <w:p w14:paraId="73DCA1F0" w14:textId="77777777" w:rsidR="00893700" w:rsidRPr="002F30E2" w:rsidRDefault="00893700" w:rsidP="00893700">
      <w:pPr>
        <w:pStyle w:val="ListParagraph"/>
        <w:tabs>
          <w:tab w:val="left" w:pos="1276"/>
        </w:tabs>
        <w:spacing w:line="216" w:lineRule="auto"/>
        <w:ind w:left="0" w:right="17"/>
        <w:jc w:val="both"/>
        <w:rPr>
          <w:rFonts w:eastAsia="Arial Unicode MS"/>
          <w:b/>
          <w:bCs/>
        </w:rPr>
      </w:pPr>
      <w:r w:rsidRPr="002F30E2">
        <w:rPr>
          <w:b/>
        </w:rPr>
        <w:lastRenderedPageBreak/>
        <w:t>KONSOLİDE FİNANSAL TABLOLARA İLİŞKİN AÇIKLAMA VE DİPNOTLAR (Devamı)</w:t>
      </w:r>
    </w:p>
    <w:p w14:paraId="723D5AE9" w14:textId="77777777" w:rsidR="00893700" w:rsidRPr="002F30E2" w:rsidRDefault="00893700" w:rsidP="00893700">
      <w:pPr>
        <w:spacing w:line="216" w:lineRule="auto"/>
        <w:ind w:left="851"/>
        <w:jc w:val="both"/>
        <w:rPr>
          <w:rFonts w:eastAsia="Arial Unicode MS"/>
        </w:rPr>
      </w:pPr>
    </w:p>
    <w:p w14:paraId="36D59E0C" w14:textId="77777777" w:rsidR="00893700" w:rsidRPr="002F30E2" w:rsidRDefault="00893700" w:rsidP="00893700">
      <w:pPr>
        <w:spacing w:line="216" w:lineRule="auto"/>
        <w:ind w:left="851" w:hanging="851"/>
        <w:jc w:val="both"/>
        <w:rPr>
          <w:b/>
        </w:rPr>
      </w:pPr>
      <w:r w:rsidRPr="002F30E2">
        <w:rPr>
          <w:rFonts w:eastAsia="Arial Unicode MS"/>
          <w:b/>
          <w:bCs/>
        </w:rPr>
        <w:t>II.</w:t>
      </w:r>
      <w:r w:rsidRPr="002F30E2">
        <w:rPr>
          <w:rFonts w:eastAsia="Arial Unicode MS"/>
          <w:b/>
          <w:bCs/>
        </w:rPr>
        <w:tab/>
      </w:r>
      <w:r w:rsidRPr="002F30E2">
        <w:rPr>
          <w:b/>
        </w:rPr>
        <w:t>KONSOLİDE</w:t>
      </w:r>
      <w:r w:rsidRPr="002F30E2">
        <w:rPr>
          <w:rFonts w:eastAsia="Arial Unicode MS"/>
          <w:b/>
          <w:bCs/>
        </w:rPr>
        <w:t xml:space="preserve"> BİLANÇONUN PASİF HESAPLARINA İLİŞKİN AÇIKLAMA VE</w:t>
      </w:r>
      <w:r w:rsidRPr="002F30E2">
        <w:rPr>
          <w:b/>
        </w:rPr>
        <w:t xml:space="preserve"> DİPNOTLAR (Devamı)</w:t>
      </w:r>
    </w:p>
    <w:p w14:paraId="7D9427C5" w14:textId="77777777" w:rsidR="00D37D08" w:rsidRPr="002F30E2" w:rsidRDefault="00D37D08" w:rsidP="00F3617D">
      <w:pPr>
        <w:rPr>
          <w:rFonts w:eastAsia="Arial Unicode MS"/>
          <w:bCs/>
        </w:rPr>
      </w:pPr>
    </w:p>
    <w:p w14:paraId="2CF9C963" w14:textId="771DE1AC" w:rsidR="00167D71" w:rsidRPr="002F30E2" w:rsidRDefault="00257EF7" w:rsidP="00F3617D">
      <w:pPr>
        <w:ind w:left="1276" w:hanging="425"/>
        <w:jc w:val="both"/>
        <w:rPr>
          <w:rFonts w:eastAsia="Arial Unicode MS"/>
          <w:b/>
          <w:bCs/>
        </w:rPr>
      </w:pPr>
      <w:r w:rsidRPr="002F30E2">
        <w:rPr>
          <w:rFonts w:eastAsia="Arial Unicode MS"/>
          <w:b/>
          <w:bCs/>
        </w:rPr>
        <w:t>9</w:t>
      </w:r>
      <w:r w:rsidR="005D291D" w:rsidRPr="002F30E2">
        <w:rPr>
          <w:rFonts w:eastAsia="Arial Unicode MS"/>
          <w:b/>
          <w:bCs/>
        </w:rPr>
        <w:t>.</w:t>
      </w:r>
      <w:r w:rsidR="00132F26" w:rsidRPr="002F30E2">
        <w:rPr>
          <w:rFonts w:eastAsia="Arial Unicode MS"/>
          <w:b/>
          <w:bCs/>
        </w:rPr>
        <w:tab/>
      </w:r>
      <w:r w:rsidR="00EE2377" w:rsidRPr="002F30E2">
        <w:rPr>
          <w:rFonts w:eastAsia="Arial Unicode MS"/>
          <w:b/>
          <w:bCs/>
        </w:rPr>
        <w:t>Cari ve</w:t>
      </w:r>
      <w:r w:rsidR="00607911" w:rsidRPr="002F30E2">
        <w:rPr>
          <w:rFonts w:eastAsia="Arial Unicode MS"/>
          <w:b/>
          <w:bCs/>
        </w:rPr>
        <w:t>rgi borcuna ilişkin açıklamalar</w:t>
      </w:r>
    </w:p>
    <w:p w14:paraId="05AFAB38" w14:textId="77777777" w:rsidR="00167D71" w:rsidRPr="002F30E2" w:rsidRDefault="00167D71" w:rsidP="00F3617D">
      <w:pPr>
        <w:ind w:left="1276" w:hanging="425"/>
        <w:jc w:val="both"/>
        <w:rPr>
          <w:rFonts w:eastAsia="Arial Unicode MS"/>
        </w:rPr>
      </w:pPr>
    </w:p>
    <w:p w14:paraId="3F482510" w14:textId="702A9933" w:rsidR="00167D71" w:rsidRPr="002F30E2" w:rsidRDefault="00720228" w:rsidP="00F3617D">
      <w:pPr>
        <w:ind w:left="1276" w:hanging="425"/>
        <w:jc w:val="both"/>
        <w:rPr>
          <w:rFonts w:eastAsia="Arial Unicode MS"/>
          <w:b/>
          <w:bCs/>
        </w:rPr>
      </w:pPr>
      <w:r w:rsidRPr="002F30E2">
        <w:rPr>
          <w:rFonts w:eastAsia="Arial Unicode MS"/>
          <w:b/>
          <w:bCs/>
        </w:rPr>
        <w:t>a</w:t>
      </w:r>
      <w:r w:rsidR="00132F26" w:rsidRPr="002F30E2">
        <w:rPr>
          <w:rFonts w:eastAsia="Arial Unicode MS"/>
          <w:b/>
          <w:bCs/>
        </w:rPr>
        <w:t>)</w:t>
      </w:r>
      <w:r w:rsidR="00132F26" w:rsidRPr="002F30E2">
        <w:rPr>
          <w:rFonts w:eastAsia="Arial Unicode MS"/>
          <w:b/>
          <w:bCs/>
        </w:rPr>
        <w:tab/>
      </w:r>
      <w:r w:rsidR="00EE2377" w:rsidRPr="002F30E2">
        <w:rPr>
          <w:rFonts w:eastAsia="Arial Unicode MS"/>
          <w:b/>
          <w:bCs/>
        </w:rPr>
        <w:t>Ver</w:t>
      </w:r>
      <w:r w:rsidR="00607911" w:rsidRPr="002F30E2">
        <w:rPr>
          <w:rFonts w:eastAsia="Arial Unicode MS"/>
          <w:b/>
          <w:bCs/>
        </w:rPr>
        <w:t>gi karşılığına ilişkin bilgiler</w:t>
      </w:r>
    </w:p>
    <w:p w14:paraId="4DC2A69C" w14:textId="77777777" w:rsidR="00167D71" w:rsidRPr="002F30E2" w:rsidRDefault="00167D71" w:rsidP="00F3617D">
      <w:pPr>
        <w:ind w:left="1276" w:hanging="425"/>
        <w:jc w:val="both"/>
        <w:rPr>
          <w:rFonts w:eastAsia="Arial Unicode MS"/>
        </w:rPr>
      </w:pPr>
    </w:p>
    <w:p w14:paraId="3F7E99AB" w14:textId="556A04F7" w:rsidR="00A244F3" w:rsidRPr="002F30E2" w:rsidRDefault="004D3F65" w:rsidP="00F3617D">
      <w:pPr>
        <w:ind w:left="851"/>
        <w:jc w:val="both"/>
        <w:rPr>
          <w:rFonts w:eastAsia="Arial Unicode MS"/>
        </w:rPr>
      </w:pPr>
      <w:r w:rsidRPr="002F30E2">
        <w:rPr>
          <w:rFonts w:eastAsia="Arial Unicode MS"/>
          <w:bCs/>
        </w:rPr>
        <w:t>Grup’un</w:t>
      </w:r>
      <w:r w:rsidR="00D04F19" w:rsidRPr="002F30E2">
        <w:rPr>
          <w:rFonts w:eastAsia="Arial Unicode MS"/>
        </w:rPr>
        <w:t xml:space="preserve"> </w:t>
      </w:r>
      <w:r w:rsidR="00B44B74" w:rsidRPr="002F30E2">
        <w:rPr>
          <w:rFonts w:eastAsia="Arial Unicode MS"/>
        </w:rPr>
        <w:t>30 Eylül 2022</w:t>
      </w:r>
      <w:r w:rsidR="00D04F19" w:rsidRPr="002F30E2">
        <w:rPr>
          <w:rFonts w:eastAsia="Arial Unicode MS"/>
        </w:rPr>
        <w:t xml:space="preserve"> tarihi itibarıyla vergi karşılıklarından dönem içinde ödenen geçici vergiler düşüldükten sonra kalan kurumlar vergisi borcu </w:t>
      </w:r>
      <w:r w:rsidR="00001AAA" w:rsidRPr="002F30E2">
        <w:rPr>
          <w:rFonts w:eastAsia="Arial Unicode MS"/>
        </w:rPr>
        <w:t xml:space="preserve">339.197 </w:t>
      </w:r>
      <w:r w:rsidR="00D04F19" w:rsidRPr="002F30E2">
        <w:rPr>
          <w:rFonts w:eastAsia="Arial Unicode MS"/>
        </w:rPr>
        <w:t>T</w:t>
      </w:r>
      <w:r w:rsidR="00D04F19" w:rsidRPr="002F30E2">
        <w:rPr>
          <w:rFonts w:eastAsia="Arial Unicode MS"/>
          <w:bCs/>
        </w:rPr>
        <w:t>L</w:t>
      </w:r>
      <w:r w:rsidR="00D04F19" w:rsidRPr="002F30E2">
        <w:rPr>
          <w:rFonts w:eastAsia="Arial Unicode MS"/>
        </w:rPr>
        <w:t>’</w:t>
      </w:r>
      <w:bookmarkStart w:id="77" w:name="OLE_LINK22"/>
      <w:r w:rsidR="00D04F19" w:rsidRPr="002F30E2">
        <w:rPr>
          <w:rFonts w:eastAsia="Arial Unicode MS"/>
        </w:rPr>
        <w:t>d</w:t>
      </w:r>
      <w:bookmarkEnd w:id="77"/>
      <w:r w:rsidR="00D04F19" w:rsidRPr="002F30E2">
        <w:rPr>
          <w:rFonts w:eastAsia="Arial Unicode MS"/>
        </w:rPr>
        <w:t>ir (31 Aralık 2021 tarihi itibarıyla vergi karşılıklarından dönem içinde ödenen geçici vergiler düşüldükten sonra kalan kurumlar vergisi borcu 282.895 TL’dir).</w:t>
      </w:r>
    </w:p>
    <w:p w14:paraId="4BB7178E" w14:textId="33A57F7B" w:rsidR="009A504E" w:rsidRPr="002F30E2" w:rsidRDefault="009A504E" w:rsidP="00893700">
      <w:pPr>
        <w:jc w:val="both"/>
        <w:rPr>
          <w:rFonts w:eastAsia="Arial Unicode MS"/>
          <w:b/>
          <w:bCs/>
        </w:rPr>
      </w:pPr>
      <w:bookmarkStart w:id="78" w:name="OLE_LINK118"/>
      <w:bookmarkEnd w:id="76"/>
    </w:p>
    <w:p w14:paraId="28B02BB1" w14:textId="18E2B143" w:rsidR="00890B9B" w:rsidRPr="002F30E2" w:rsidRDefault="00720228" w:rsidP="00F3617D">
      <w:pPr>
        <w:ind w:left="1276" w:hanging="425"/>
        <w:jc w:val="both"/>
        <w:rPr>
          <w:rFonts w:eastAsia="Arial Unicode MS"/>
          <w:b/>
          <w:bCs/>
        </w:rPr>
      </w:pPr>
      <w:r w:rsidRPr="002F30E2">
        <w:rPr>
          <w:rFonts w:eastAsia="Arial Unicode MS"/>
          <w:b/>
          <w:bCs/>
        </w:rPr>
        <w:t>b</w:t>
      </w:r>
      <w:r w:rsidR="00890B9B" w:rsidRPr="002F30E2">
        <w:rPr>
          <w:rFonts w:eastAsia="Arial Unicode MS"/>
          <w:b/>
          <w:bCs/>
        </w:rPr>
        <w:t>)</w:t>
      </w:r>
      <w:r w:rsidR="00890B9B" w:rsidRPr="002F30E2">
        <w:rPr>
          <w:rFonts w:eastAsia="Arial Unicode MS"/>
          <w:b/>
          <w:bCs/>
        </w:rPr>
        <w:tab/>
        <w:t>Öden</w:t>
      </w:r>
      <w:r w:rsidR="00607911" w:rsidRPr="002F30E2">
        <w:rPr>
          <w:rFonts w:eastAsia="Arial Unicode MS"/>
          <w:b/>
          <w:bCs/>
        </w:rPr>
        <w:t>ecek vergilere ilişkin bilgiler</w:t>
      </w:r>
    </w:p>
    <w:p w14:paraId="0988FCBF" w14:textId="77777777" w:rsidR="00890B9B" w:rsidRPr="002F30E2" w:rsidRDefault="00890B9B" w:rsidP="00F3617D">
      <w:pPr>
        <w:ind w:left="1276" w:hanging="425"/>
        <w:jc w:val="both"/>
      </w:pPr>
    </w:p>
    <w:tbl>
      <w:tblPr>
        <w:tblW w:w="458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83"/>
        <w:gridCol w:w="1785"/>
        <w:gridCol w:w="1744"/>
      </w:tblGrid>
      <w:tr w:rsidR="00332EBF" w:rsidRPr="002F30E2" w14:paraId="0A392B49" w14:textId="77777777" w:rsidTr="001C0B62">
        <w:trPr>
          <w:trHeight w:val="20"/>
        </w:trPr>
        <w:tc>
          <w:tcPr>
            <w:tcW w:w="2877" w:type="pct"/>
            <w:tcBorders>
              <w:top w:val="single" w:sz="4" w:space="0" w:color="auto"/>
            </w:tcBorders>
          </w:tcPr>
          <w:p w14:paraId="6754DDE3" w14:textId="77777777" w:rsidR="00696506" w:rsidRPr="002F30E2" w:rsidRDefault="00696506" w:rsidP="00F3617D">
            <w:pPr>
              <w:tabs>
                <w:tab w:val="left" w:pos="180"/>
              </w:tabs>
              <w:rPr>
                <w:sz w:val="18"/>
                <w:szCs w:val="18"/>
              </w:rPr>
            </w:pPr>
          </w:p>
        </w:tc>
        <w:tc>
          <w:tcPr>
            <w:tcW w:w="1074" w:type="pct"/>
            <w:tcBorders>
              <w:top w:val="single" w:sz="4" w:space="0" w:color="auto"/>
            </w:tcBorders>
            <w:vAlign w:val="bottom"/>
          </w:tcPr>
          <w:p w14:paraId="22E4A95F" w14:textId="77777777" w:rsidR="00696506" w:rsidRPr="002F30E2" w:rsidRDefault="00696506" w:rsidP="00F3617D">
            <w:pPr>
              <w:tabs>
                <w:tab w:val="left" w:pos="180"/>
              </w:tabs>
              <w:ind w:right="-57"/>
              <w:jc w:val="right"/>
              <w:rPr>
                <w:b/>
                <w:sz w:val="18"/>
                <w:szCs w:val="18"/>
              </w:rPr>
            </w:pPr>
            <w:r w:rsidRPr="002F30E2">
              <w:rPr>
                <w:b/>
                <w:sz w:val="18"/>
                <w:szCs w:val="18"/>
              </w:rPr>
              <w:t>Cari Dönem</w:t>
            </w:r>
          </w:p>
          <w:p w14:paraId="3DD137A4" w14:textId="6CA718DF" w:rsidR="00696506" w:rsidRPr="002F30E2" w:rsidRDefault="00B44B74" w:rsidP="00F3617D">
            <w:pPr>
              <w:tabs>
                <w:tab w:val="left" w:pos="180"/>
              </w:tabs>
              <w:ind w:right="-57"/>
              <w:jc w:val="right"/>
              <w:rPr>
                <w:b/>
                <w:sz w:val="18"/>
                <w:szCs w:val="18"/>
              </w:rPr>
            </w:pPr>
            <w:r w:rsidRPr="002F30E2">
              <w:rPr>
                <w:b/>
                <w:sz w:val="18"/>
                <w:szCs w:val="18"/>
              </w:rPr>
              <w:t>30.09.2022</w:t>
            </w:r>
          </w:p>
        </w:tc>
        <w:tc>
          <w:tcPr>
            <w:tcW w:w="1049" w:type="pct"/>
            <w:tcBorders>
              <w:top w:val="single" w:sz="4" w:space="0" w:color="auto"/>
            </w:tcBorders>
            <w:vAlign w:val="bottom"/>
          </w:tcPr>
          <w:p w14:paraId="1E5050D1" w14:textId="5EAD0D6A" w:rsidR="00696506" w:rsidRPr="002F30E2" w:rsidRDefault="00696506" w:rsidP="00F3617D">
            <w:pPr>
              <w:tabs>
                <w:tab w:val="left" w:pos="180"/>
              </w:tabs>
              <w:ind w:right="-57"/>
              <w:jc w:val="right"/>
              <w:rPr>
                <w:b/>
                <w:sz w:val="18"/>
                <w:szCs w:val="18"/>
              </w:rPr>
            </w:pPr>
            <w:r w:rsidRPr="002F30E2">
              <w:rPr>
                <w:b/>
                <w:sz w:val="18"/>
                <w:szCs w:val="18"/>
              </w:rPr>
              <w:t xml:space="preserve">Önceki Dönem </w:t>
            </w:r>
            <w:r w:rsidR="003375F5" w:rsidRPr="002F30E2">
              <w:rPr>
                <w:b/>
                <w:sz w:val="18"/>
                <w:szCs w:val="18"/>
              </w:rPr>
              <w:t>31.12.2021</w:t>
            </w:r>
          </w:p>
        </w:tc>
      </w:tr>
      <w:tr w:rsidR="00593C33" w:rsidRPr="002F30E2" w14:paraId="0860E08A" w14:textId="77777777" w:rsidTr="001C0B62">
        <w:trPr>
          <w:trHeight w:val="20"/>
        </w:trPr>
        <w:tc>
          <w:tcPr>
            <w:tcW w:w="2877" w:type="pct"/>
            <w:vAlign w:val="bottom"/>
          </w:tcPr>
          <w:p w14:paraId="4E3E3C53" w14:textId="77777777" w:rsidR="00593C33" w:rsidRPr="002F30E2" w:rsidRDefault="00593C33" w:rsidP="00593C33">
            <w:pPr>
              <w:ind w:left="34"/>
              <w:rPr>
                <w:iCs/>
                <w:sz w:val="18"/>
                <w:szCs w:val="18"/>
              </w:rPr>
            </w:pPr>
            <w:r w:rsidRPr="002F30E2">
              <w:rPr>
                <w:sz w:val="18"/>
                <w:szCs w:val="18"/>
              </w:rPr>
              <w:t>Ödenecek Kurumlar Vergisi</w:t>
            </w:r>
          </w:p>
        </w:tc>
        <w:tc>
          <w:tcPr>
            <w:tcW w:w="1074" w:type="pct"/>
          </w:tcPr>
          <w:p w14:paraId="449D2DD2" w14:textId="3A535E4E" w:rsidR="00593C33" w:rsidRPr="002F30E2" w:rsidRDefault="00001AAA" w:rsidP="00593C33">
            <w:pPr>
              <w:ind w:right="-57"/>
              <w:jc w:val="right"/>
              <w:rPr>
                <w:sz w:val="18"/>
                <w:szCs w:val="18"/>
              </w:rPr>
            </w:pPr>
            <w:r w:rsidRPr="002F30E2">
              <w:rPr>
                <w:sz w:val="18"/>
                <w:szCs w:val="18"/>
              </w:rPr>
              <w:t>339.197</w:t>
            </w:r>
          </w:p>
        </w:tc>
        <w:tc>
          <w:tcPr>
            <w:tcW w:w="1049" w:type="pct"/>
          </w:tcPr>
          <w:p w14:paraId="5CF399D1" w14:textId="654B831D" w:rsidR="00593C33" w:rsidRPr="002F30E2" w:rsidRDefault="00593C33" w:rsidP="00593C33">
            <w:pPr>
              <w:ind w:right="-57"/>
              <w:jc w:val="right"/>
              <w:rPr>
                <w:sz w:val="18"/>
                <w:szCs w:val="18"/>
              </w:rPr>
            </w:pPr>
            <w:r w:rsidRPr="002F30E2">
              <w:rPr>
                <w:sz w:val="18"/>
                <w:szCs w:val="18"/>
              </w:rPr>
              <w:t xml:space="preserve">282.895 </w:t>
            </w:r>
          </w:p>
        </w:tc>
      </w:tr>
      <w:tr w:rsidR="00593C33" w:rsidRPr="002F30E2" w14:paraId="39C53F2B" w14:textId="77777777" w:rsidTr="001C0B62">
        <w:trPr>
          <w:trHeight w:val="20"/>
        </w:trPr>
        <w:tc>
          <w:tcPr>
            <w:tcW w:w="2877" w:type="pct"/>
            <w:vAlign w:val="bottom"/>
          </w:tcPr>
          <w:p w14:paraId="0792BA0B" w14:textId="77777777" w:rsidR="00593C33" w:rsidRPr="002F30E2" w:rsidRDefault="00593C33" w:rsidP="00593C33">
            <w:pPr>
              <w:ind w:left="34"/>
              <w:rPr>
                <w:iCs/>
                <w:sz w:val="18"/>
                <w:szCs w:val="18"/>
              </w:rPr>
            </w:pPr>
            <w:r w:rsidRPr="002F30E2">
              <w:rPr>
                <w:iCs/>
                <w:sz w:val="18"/>
                <w:szCs w:val="18"/>
              </w:rPr>
              <w:t xml:space="preserve">Menkul Sermaye </w:t>
            </w:r>
            <w:r w:rsidRPr="002F30E2">
              <w:rPr>
                <w:sz w:val="18"/>
                <w:szCs w:val="18"/>
              </w:rPr>
              <w:t>İradı</w:t>
            </w:r>
            <w:r w:rsidRPr="002F30E2">
              <w:rPr>
                <w:iCs/>
                <w:sz w:val="18"/>
                <w:szCs w:val="18"/>
              </w:rPr>
              <w:t xml:space="preserve"> Vergisi</w:t>
            </w:r>
          </w:p>
        </w:tc>
        <w:tc>
          <w:tcPr>
            <w:tcW w:w="1074" w:type="pct"/>
          </w:tcPr>
          <w:p w14:paraId="22F7FC68" w14:textId="034B1897" w:rsidR="00593C33" w:rsidRPr="002F30E2" w:rsidRDefault="00593C33" w:rsidP="00593C33">
            <w:pPr>
              <w:ind w:right="-57"/>
              <w:jc w:val="right"/>
              <w:rPr>
                <w:sz w:val="18"/>
                <w:szCs w:val="18"/>
              </w:rPr>
            </w:pPr>
            <w:r w:rsidRPr="002F30E2">
              <w:rPr>
                <w:sz w:val="18"/>
                <w:szCs w:val="18"/>
              </w:rPr>
              <w:t xml:space="preserve">59.947 </w:t>
            </w:r>
          </w:p>
        </w:tc>
        <w:tc>
          <w:tcPr>
            <w:tcW w:w="1049" w:type="pct"/>
          </w:tcPr>
          <w:p w14:paraId="1E9AF567" w14:textId="058499FF" w:rsidR="00593C33" w:rsidRPr="002F30E2" w:rsidRDefault="00593C33" w:rsidP="00593C33">
            <w:pPr>
              <w:ind w:right="-57"/>
              <w:jc w:val="right"/>
              <w:rPr>
                <w:sz w:val="18"/>
                <w:szCs w:val="18"/>
              </w:rPr>
            </w:pPr>
            <w:r w:rsidRPr="002F30E2">
              <w:rPr>
                <w:sz w:val="18"/>
                <w:szCs w:val="18"/>
              </w:rPr>
              <w:t xml:space="preserve">28.932 </w:t>
            </w:r>
          </w:p>
        </w:tc>
      </w:tr>
      <w:tr w:rsidR="00593C33" w:rsidRPr="002F30E2" w14:paraId="6F89F9F7" w14:textId="77777777" w:rsidTr="001C0B62">
        <w:trPr>
          <w:trHeight w:val="20"/>
        </w:trPr>
        <w:tc>
          <w:tcPr>
            <w:tcW w:w="2877" w:type="pct"/>
            <w:vAlign w:val="bottom"/>
          </w:tcPr>
          <w:p w14:paraId="5F152AC9" w14:textId="77777777" w:rsidR="00593C33" w:rsidRPr="002F30E2" w:rsidRDefault="00593C33" w:rsidP="00593C33">
            <w:pPr>
              <w:ind w:left="34"/>
              <w:rPr>
                <w:iCs/>
                <w:sz w:val="18"/>
                <w:szCs w:val="18"/>
              </w:rPr>
            </w:pPr>
            <w:r w:rsidRPr="002F30E2">
              <w:rPr>
                <w:iCs/>
                <w:sz w:val="18"/>
                <w:szCs w:val="18"/>
              </w:rPr>
              <w:t>Gayrimenkul Sermaye İradı Vergisi</w:t>
            </w:r>
          </w:p>
        </w:tc>
        <w:tc>
          <w:tcPr>
            <w:tcW w:w="1074" w:type="pct"/>
          </w:tcPr>
          <w:p w14:paraId="4A175CE0" w14:textId="23CD0DCA" w:rsidR="00593C33" w:rsidRPr="002F30E2" w:rsidRDefault="00593C33" w:rsidP="00593C33">
            <w:pPr>
              <w:ind w:right="-57"/>
              <w:jc w:val="right"/>
              <w:rPr>
                <w:sz w:val="18"/>
                <w:szCs w:val="18"/>
              </w:rPr>
            </w:pPr>
            <w:r w:rsidRPr="002F30E2">
              <w:rPr>
                <w:sz w:val="18"/>
                <w:szCs w:val="18"/>
              </w:rPr>
              <w:t xml:space="preserve">731 </w:t>
            </w:r>
          </w:p>
        </w:tc>
        <w:tc>
          <w:tcPr>
            <w:tcW w:w="1049" w:type="pct"/>
          </w:tcPr>
          <w:p w14:paraId="7D52E0E0" w14:textId="6B159BF3" w:rsidR="00593C33" w:rsidRPr="002F30E2" w:rsidRDefault="00593C33" w:rsidP="00593C33">
            <w:pPr>
              <w:ind w:right="-57"/>
              <w:jc w:val="right"/>
              <w:rPr>
                <w:sz w:val="18"/>
                <w:szCs w:val="18"/>
              </w:rPr>
            </w:pPr>
            <w:r w:rsidRPr="002F30E2">
              <w:rPr>
                <w:sz w:val="18"/>
                <w:szCs w:val="18"/>
              </w:rPr>
              <w:t xml:space="preserve">475 </w:t>
            </w:r>
          </w:p>
        </w:tc>
      </w:tr>
      <w:tr w:rsidR="00593C33" w:rsidRPr="002F30E2" w14:paraId="649607F2" w14:textId="77777777" w:rsidTr="001C0B62">
        <w:trPr>
          <w:trHeight w:val="20"/>
        </w:trPr>
        <w:tc>
          <w:tcPr>
            <w:tcW w:w="2877" w:type="pct"/>
            <w:vAlign w:val="bottom"/>
          </w:tcPr>
          <w:p w14:paraId="1B477E08" w14:textId="77777777" w:rsidR="00593C33" w:rsidRPr="002F30E2" w:rsidRDefault="00593C33" w:rsidP="00593C33">
            <w:pPr>
              <w:ind w:left="34"/>
              <w:rPr>
                <w:sz w:val="18"/>
                <w:szCs w:val="18"/>
              </w:rPr>
            </w:pPr>
            <w:r w:rsidRPr="002F30E2">
              <w:rPr>
                <w:sz w:val="18"/>
                <w:szCs w:val="18"/>
              </w:rPr>
              <w:t>BSMV</w:t>
            </w:r>
          </w:p>
        </w:tc>
        <w:tc>
          <w:tcPr>
            <w:tcW w:w="1074" w:type="pct"/>
          </w:tcPr>
          <w:p w14:paraId="20BAB1C7" w14:textId="0DC4847E" w:rsidR="00593C33" w:rsidRPr="002F30E2" w:rsidRDefault="00593C33" w:rsidP="00593C33">
            <w:pPr>
              <w:ind w:right="-57"/>
              <w:jc w:val="right"/>
              <w:rPr>
                <w:sz w:val="18"/>
                <w:szCs w:val="18"/>
              </w:rPr>
            </w:pPr>
            <w:r w:rsidRPr="002F30E2">
              <w:rPr>
                <w:sz w:val="18"/>
                <w:szCs w:val="18"/>
              </w:rPr>
              <w:t xml:space="preserve">60.692 </w:t>
            </w:r>
          </w:p>
        </w:tc>
        <w:tc>
          <w:tcPr>
            <w:tcW w:w="1049" w:type="pct"/>
          </w:tcPr>
          <w:p w14:paraId="3542F3F7" w14:textId="79CDA81F" w:rsidR="00593C33" w:rsidRPr="002F30E2" w:rsidRDefault="00593C33" w:rsidP="00593C33">
            <w:pPr>
              <w:ind w:right="-57"/>
              <w:jc w:val="right"/>
              <w:rPr>
                <w:sz w:val="18"/>
                <w:szCs w:val="18"/>
              </w:rPr>
            </w:pPr>
            <w:r w:rsidRPr="002F30E2">
              <w:rPr>
                <w:sz w:val="18"/>
                <w:szCs w:val="18"/>
              </w:rPr>
              <w:t xml:space="preserve">19.237 </w:t>
            </w:r>
          </w:p>
        </w:tc>
      </w:tr>
      <w:tr w:rsidR="00593C33" w:rsidRPr="002F30E2" w14:paraId="4EDD88F0" w14:textId="77777777" w:rsidTr="001C0B62">
        <w:trPr>
          <w:trHeight w:val="20"/>
        </w:trPr>
        <w:tc>
          <w:tcPr>
            <w:tcW w:w="2877" w:type="pct"/>
            <w:vAlign w:val="bottom"/>
          </w:tcPr>
          <w:p w14:paraId="6ABBB81C" w14:textId="77777777" w:rsidR="00593C33" w:rsidRPr="002F30E2" w:rsidRDefault="00593C33" w:rsidP="00593C33">
            <w:pPr>
              <w:ind w:left="34"/>
              <w:rPr>
                <w:sz w:val="18"/>
                <w:szCs w:val="18"/>
              </w:rPr>
            </w:pPr>
            <w:r w:rsidRPr="002F30E2">
              <w:rPr>
                <w:sz w:val="18"/>
                <w:szCs w:val="18"/>
              </w:rPr>
              <w:t>Kambiyo Muameleleri Vergisi</w:t>
            </w:r>
          </w:p>
        </w:tc>
        <w:tc>
          <w:tcPr>
            <w:tcW w:w="1074" w:type="pct"/>
          </w:tcPr>
          <w:p w14:paraId="3E930B46" w14:textId="0622714A" w:rsidR="00593C33" w:rsidRPr="002F30E2" w:rsidRDefault="00593C33" w:rsidP="00593C33">
            <w:pPr>
              <w:ind w:right="-57"/>
              <w:jc w:val="right"/>
              <w:rPr>
                <w:sz w:val="18"/>
                <w:szCs w:val="18"/>
              </w:rPr>
            </w:pPr>
            <w:r w:rsidRPr="002F30E2">
              <w:rPr>
                <w:sz w:val="18"/>
                <w:szCs w:val="18"/>
              </w:rPr>
              <w:t xml:space="preserve">4.154 </w:t>
            </w:r>
          </w:p>
        </w:tc>
        <w:tc>
          <w:tcPr>
            <w:tcW w:w="1049" w:type="pct"/>
          </w:tcPr>
          <w:p w14:paraId="2A2454FF" w14:textId="60218D8F" w:rsidR="00593C33" w:rsidRPr="002F30E2" w:rsidRDefault="00593C33" w:rsidP="00593C33">
            <w:pPr>
              <w:ind w:right="-57"/>
              <w:jc w:val="right"/>
              <w:rPr>
                <w:sz w:val="18"/>
                <w:szCs w:val="18"/>
              </w:rPr>
            </w:pPr>
            <w:r w:rsidRPr="002F30E2">
              <w:rPr>
                <w:sz w:val="18"/>
                <w:szCs w:val="18"/>
              </w:rPr>
              <w:t xml:space="preserve">5.578 </w:t>
            </w:r>
          </w:p>
        </w:tc>
      </w:tr>
      <w:tr w:rsidR="00593C33" w:rsidRPr="002F30E2" w14:paraId="69760D79" w14:textId="77777777" w:rsidTr="001C0B62">
        <w:trPr>
          <w:trHeight w:val="20"/>
        </w:trPr>
        <w:tc>
          <w:tcPr>
            <w:tcW w:w="2877" w:type="pct"/>
            <w:vAlign w:val="bottom"/>
          </w:tcPr>
          <w:p w14:paraId="23DB31E9" w14:textId="77777777" w:rsidR="00593C33" w:rsidRPr="002F30E2" w:rsidRDefault="00593C33" w:rsidP="00593C33">
            <w:pPr>
              <w:ind w:left="34"/>
              <w:rPr>
                <w:sz w:val="18"/>
                <w:szCs w:val="18"/>
              </w:rPr>
            </w:pPr>
            <w:r w:rsidRPr="002F30E2">
              <w:rPr>
                <w:sz w:val="18"/>
                <w:szCs w:val="18"/>
              </w:rPr>
              <w:t>Ödenecek Katma Değer Vergisi</w:t>
            </w:r>
          </w:p>
        </w:tc>
        <w:tc>
          <w:tcPr>
            <w:tcW w:w="1074" w:type="pct"/>
          </w:tcPr>
          <w:p w14:paraId="2B167F81" w14:textId="06F0C495" w:rsidR="00593C33" w:rsidRPr="002F30E2" w:rsidRDefault="00593C33" w:rsidP="00593C33">
            <w:pPr>
              <w:ind w:right="-57"/>
              <w:jc w:val="right"/>
              <w:rPr>
                <w:sz w:val="18"/>
                <w:szCs w:val="18"/>
              </w:rPr>
            </w:pPr>
            <w:r w:rsidRPr="002F30E2">
              <w:rPr>
                <w:sz w:val="18"/>
                <w:szCs w:val="18"/>
              </w:rPr>
              <w:t xml:space="preserve">13.012 </w:t>
            </w:r>
          </w:p>
        </w:tc>
        <w:tc>
          <w:tcPr>
            <w:tcW w:w="1049" w:type="pct"/>
          </w:tcPr>
          <w:p w14:paraId="192632C2" w14:textId="7F8B37B3" w:rsidR="00593C33" w:rsidRPr="002F30E2" w:rsidRDefault="00593C33" w:rsidP="00593C33">
            <w:pPr>
              <w:ind w:right="-57"/>
              <w:jc w:val="right"/>
              <w:rPr>
                <w:sz w:val="18"/>
                <w:szCs w:val="18"/>
              </w:rPr>
            </w:pPr>
            <w:r w:rsidRPr="002F30E2">
              <w:rPr>
                <w:sz w:val="18"/>
                <w:szCs w:val="18"/>
              </w:rPr>
              <w:t xml:space="preserve">8.809 </w:t>
            </w:r>
          </w:p>
        </w:tc>
      </w:tr>
      <w:tr w:rsidR="00593C33" w:rsidRPr="002F30E2" w14:paraId="3936B828" w14:textId="77777777" w:rsidTr="001C0B62">
        <w:trPr>
          <w:trHeight w:val="20"/>
        </w:trPr>
        <w:tc>
          <w:tcPr>
            <w:tcW w:w="2877" w:type="pct"/>
            <w:vAlign w:val="bottom"/>
          </w:tcPr>
          <w:p w14:paraId="70EFC25B" w14:textId="77777777" w:rsidR="00593C33" w:rsidRPr="002F30E2" w:rsidRDefault="00593C33" w:rsidP="00593C33">
            <w:pPr>
              <w:ind w:left="34"/>
              <w:rPr>
                <w:sz w:val="18"/>
                <w:szCs w:val="18"/>
              </w:rPr>
            </w:pPr>
            <w:r w:rsidRPr="002F30E2">
              <w:rPr>
                <w:sz w:val="18"/>
                <w:szCs w:val="18"/>
              </w:rPr>
              <w:t>Diğer</w:t>
            </w:r>
          </w:p>
        </w:tc>
        <w:tc>
          <w:tcPr>
            <w:tcW w:w="1074" w:type="pct"/>
          </w:tcPr>
          <w:p w14:paraId="39001060" w14:textId="19C7F96E" w:rsidR="00593C33" w:rsidRPr="002F30E2" w:rsidRDefault="00593C33" w:rsidP="00593C33">
            <w:pPr>
              <w:ind w:right="-57"/>
              <w:jc w:val="right"/>
              <w:rPr>
                <w:sz w:val="18"/>
                <w:szCs w:val="18"/>
              </w:rPr>
            </w:pPr>
            <w:r w:rsidRPr="002F30E2">
              <w:rPr>
                <w:sz w:val="18"/>
                <w:szCs w:val="18"/>
              </w:rPr>
              <w:t xml:space="preserve">8.847 </w:t>
            </w:r>
          </w:p>
        </w:tc>
        <w:tc>
          <w:tcPr>
            <w:tcW w:w="1049" w:type="pct"/>
          </w:tcPr>
          <w:p w14:paraId="5280FB54" w14:textId="540E159C" w:rsidR="00593C33" w:rsidRPr="002F30E2" w:rsidRDefault="00593C33" w:rsidP="00593C33">
            <w:pPr>
              <w:ind w:right="-57"/>
              <w:jc w:val="right"/>
              <w:rPr>
                <w:sz w:val="18"/>
                <w:szCs w:val="18"/>
              </w:rPr>
            </w:pPr>
            <w:r w:rsidRPr="002F30E2">
              <w:rPr>
                <w:sz w:val="18"/>
                <w:szCs w:val="18"/>
              </w:rPr>
              <w:t xml:space="preserve">3.998 </w:t>
            </w:r>
          </w:p>
        </w:tc>
      </w:tr>
      <w:tr w:rsidR="00593C33" w:rsidRPr="002F30E2" w14:paraId="02E09323" w14:textId="77777777" w:rsidTr="001C0B62">
        <w:trPr>
          <w:trHeight w:val="60"/>
        </w:trPr>
        <w:tc>
          <w:tcPr>
            <w:tcW w:w="2877" w:type="pct"/>
            <w:tcBorders>
              <w:bottom w:val="single" w:sz="4" w:space="0" w:color="auto"/>
            </w:tcBorders>
            <w:vAlign w:val="bottom"/>
          </w:tcPr>
          <w:p w14:paraId="0343ACED" w14:textId="77777777" w:rsidR="00593C33" w:rsidRPr="002F30E2" w:rsidRDefault="00593C33" w:rsidP="00593C33">
            <w:pPr>
              <w:tabs>
                <w:tab w:val="left" w:pos="180"/>
              </w:tabs>
              <w:ind w:left="34"/>
              <w:rPr>
                <w:b/>
                <w:bCs/>
                <w:sz w:val="18"/>
                <w:szCs w:val="18"/>
              </w:rPr>
            </w:pPr>
            <w:r w:rsidRPr="002F30E2">
              <w:rPr>
                <w:b/>
                <w:bCs/>
                <w:sz w:val="18"/>
                <w:szCs w:val="18"/>
              </w:rPr>
              <w:t>Toplam</w:t>
            </w:r>
          </w:p>
        </w:tc>
        <w:tc>
          <w:tcPr>
            <w:tcW w:w="1074" w:type="pct"/>
            <w:tcBorders>
              <w:bottom w:val="single" w:sz="4" w:space="0" w:color="auto"/>
            </w:tcBorders>
          </w:tcPr>
          <w:p w14:paraId="564DC422" w14:textId="72B89D54" w:rsidR="00593C33" w:rsidRPr="002F30E2" w:rsidRDefault="006B69E9" w:rsidP="00593C33">
            <w:pPr>
              <w:ind w:right="-57"/>
              <w:jc w:val="right"/>
              <w:rPr>
                <w:b/>
                <w:sz w:val="18"/>
                <w:szCs w:val="18"/>
              </w:rPr>
            </w:pPr>
            <w:r w:rsidRPr="002F30E2">
              <w:rPr>
                <w:b/>
                <w:sz w:val="18"/>
                <w:szCs w:val="18"/>
              </w:rPr>
              <w:t>486.580</w:t>
            </w:r>
          </w:p>
        </w:tc>
        <w:tc>
          <w:tcPr>
            <w:tcW w:w="1049" w:type="pct"/>
            <w:tcBorders>
              <w:bottom w:val="single" w:sz="4" w:space="0" w:color="auto"/>
            </w:tcBorders>
          </w:tcPr>
          <w:p w14:paraId="006A2380" w14:textId="67AB9FCD" w:rsidR="00593C33" w:rsidRPr="002F30E2" w:rsidRDefault="00593C33" w:rsidP="00593C33">
            <w:pPr>
              <w:ind w:right="-57"/>
              <w:jc w:val="right"/>
              <w:rPr>
                <w:b/>
                <w:sz w:val="18"/>
                <w:szCs w:val="18"/>
              </w:rPr>
            </w:pPr>
            <w:r w:rsidRPr="002F30E2">
              <w:rPr>
                <w:b/>
                <w:sz w:val="18"/>
                <w:szCs w:val="18"/>
              </w:rPr>
              <w:t xml:space="preserve">349.924 </w:t>
            </w:r>
          </w:p>
        </w:tc>
      </w:tr>
    </w:tbl>
    <w:p w14:paraId="2FC7E0E1" w14:textId="1EDAA399" w:rsidR="00D37D08" w:rsidRPr="002F30E2" w:rsidRDefault="00D37D08" w:rsidP="009A504E">
      <w:pPr>
        <w:jc w:val="both"/>
        <w:rPr>
          <w:rFonts w:eastAsia="Arial Unicode MS"/>
        </w:rPr>
      </w:pPr>
    </w:p>
    <w:p w14:paraId="542F0330" w14:textId="77777777" w:rsidR="00890B9B" w:rsidRPr="002F30E2" w:rsidRDefault="00720228" w:rsidP="003A1FBD">
      <w:pPr>
        <w:spacing w:line="216" w:lineRule="auto"/>
        <w:ind w:left="1276" w:hanging="425"/>
        <w:jc w:val="both"/>
        <w:rPr>
          <w:rFonts w:eastAsia="Arial Unicode MS"/>
          <w:b/>
          <w:bCs/>
        </w:rPr>
      </w:pPr>
      <w:r w:rsidRPr="002F30E2">
        <w:rPr>
          <w:rFonts w:eastAsia="Arial Unicode MS"/>
          <w:b/>
          <w:bCs/>
        </w:rPr>
        <w:t>c</w:t>
      </w:r>
      <w:r w:rsidR="00890B9B" w:rsidRPr="002F30E2">
        <w:rPr>
          <w:rFonts w:eastAsia="Arial Unicode MS"/>
          <w:b/>
          <w:bCs/>
        </w:rPr>
        <w:t>)</w:t>
      </w:r>
      <w:r w:rsidR="00890B9B" w:rsidRPr="002F30E2">
        <w:rPr>
          <w:rFonts w:eastAsia="Arial Unicode MS"/>
          <w:b/>
          <w:bCs/>
        </w:rPr>
        <w:tab/>
        <w:t>Primlere ilişkin bilgiler:</w:t>
      </w:r>
    </w:p>
    <w:p w14:paraId="2A9A3DDA" w14:textId="77777777" w:rsidR="00890B9B" w:rsidRPr="002F30E2" w:rsidRDefault="00890B9B" w:rsidP="003A1FBD">
      <w:pPr>
        <w:tabs>
          <w:tab w:val="left" w:pos="180"/>
        </w:tabs>
        <w:spacing w:line="216" w:lineRule="auto"/>
        <w:ind w:left="851"/>
        <w:jc w:val="both"/>
        <w:rPr>
          <w:sz w:val="14"/>
        </w:rPr>
      </w:pPr>
    </w:p>
    <w:tbl>
      <w:tblPr>
        <w:tblW w:w="4572"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53"/>
        <w:gridCol w:w="1785"/>
        <w:gridCol w:w="1748"/>
      </w:tblGrid>
      <w:tr w:rsidR="00332EBF" w:rsidRPr="002F30E2" w14:paraId="078D5354" w14:textId="77777777" w:rsidTr="00C47102">
        <w:trPr>
          <w:trHeight w:val="57"/>
        </w:trPr>
        <w:tc>
          <w:tcPr>
            <w:tcW w:w="2868" w:type="pct"/>
            <w:tcBorders>
              <w:top w:val="single" w:sz="4" w:space="0" w:color="auto"/>
            </w:tcBorders>
          </w:tcPr>
          <w:p w14:paraId="7A439FDF" w14:textId="77777777" w:rsidR="00696506" w:rsidRPr="002F30E2" w:rsidRDefault="00696506" w:rsidP="003A1FBD">
            <w:pPr>
              <w:tabs>
                <w:tab w:val="left" w:pos="180"/>
              </w:tabs>
              <w:spacing w:line="216" w:lineRule="auto"/>
              <w:ind w:hanging="108"/>
              <w:rPr>
                <w:sz w:val="18"/>
                <w:szCs w:val="18"/>
              </w:rPr>
            </w:pPr>
          </w:p>
        </w:tc>
        <w:tc>
          <w:tcPr>
            <w:tcW w:w="1077" w:type="pct"/>
            <w:tcBorders>
              <w:top w:val="single" w:sz="4" w:space="0" w:color="auto"/>
            </w:tcBorders>
            <w:vAlign w:val="bottom"/>
          </w:tcPr>
          <w:p w14:paraId="019BCF4F" w14:textId="77777777" w:rsidR="00696506" w:rsidRPr="002F30E2" w:rsidRDefault="00696506" w:rsidP="00C47102">
            <w:pPr>
              <w:tabs>
                <w:tab w:val="left" w:pos="180"/>
              </w:tabs>
              <w:spacing w:line="216" w:lineRule="auto"/>
              <w:ind w:right="-57"/>
              <w:jc w:val="right"/>
              <w:rPr>
                <w:b/>
                <w:sz w:val="18"/>
                <w:szCs w:val="18"/>
              </w:rPr>
            </w:pPr>
            <w:r w:rsidRPr="002F30E2">
              <w:rPr>
                <w:b/>
                <w:sz w:val="18"/>
                <w:szCs w:val="18"/>
              </w:rPr>
              <w:t>Cari Dönem</w:t>
            </w:r>
          </w:p>
          <w:p w14:paraId="0F591963" w14:textId="71311892" w:rsidR="00696506" w:rsidRPr="002F30E2" w:rsidRDefault="00B44B74" w:rsidP="00C47102">
            <w:pPr>
              <w:tabs>
                <w:tab w:val="left" w:pos="180"/>
              </w:tabs>
              <w:spacing w:line="216" w:lineRule="auto"/>
              <w:ind w:right="-57"/>
              <w:jc w:val="right"/>
              <w:rPr>
                <w:b/>
                <w:sz w:val="18"/>
                <w:szCs w:val="18"/>
              </w:rPr>
            </w:pPr>
            <w:r w:rsidRPr="002F30E2">
              <w:rPr>
                <w:b/>
                <w:sz w:val="18"/>
                <w:szCs w:val="18"/>
              </w:rPr>
              <w:t>30.09.2022</w:t>
            </w:r>
          </w:p>
        </w:tc>
        <w:tc>
          <w:tcPr>
            <w:tcW w:w="1055" w:type="pct"/>
            <w:tcBorders>
              <w:top w:val="single" w:sz="4" w:space="0" w:color="auto"/>
            </w:tcBorders>
            <w:vAlign w:val="bottom"/>
          </w:tcPr>
          <w:p w14:paraId="682FA9AD" w14:textId="06716BE9" w:rsidR="00696506" w:rsidRPr="002F30E2" w:rsidRDefault="00696506" w:rsidP="00C47102">
            <w:pPr>
              <w:tabs>
                <w:tab w:val="left" w:pos="180"/>
              </w:tabs>
              <w:spacing w:line="216" w:lineRule="auto"/>
              <w:ind w:right="-57"/>
              <w:jc w:val="right"/>
              <w:rPr>
                <w:b/>
                <w:sz w:val="18"/>
                <w:szCs w:val="18"/>
              </w:rPr>
            </w:pPr>
            <w:r w:rsidRPr="002F30E2">
              <w:rPr>
                <w:b/>
                <w:sz w:val="18"/>
                <w:szCs w:val="18"/>
              </w:rPr>
              <w:t>Ö</w:t>
            </w:r>
            <w:r w:rsidR="00B66AE0" w:rsidRPr="002F30E2">
              <w:rPr>
                <w:b/>
                <w:sz w:val="18"/>
                <w:szCs w:val="18"/>
              </w:rPr>
              <w:t xml:space="preserve">nceki Dönem </w:t>
            </w:r>
            <w:r w:rsidR="003375F5" w:rsidRPr="002F30E2">
              <w:rPr>
                <w:b/>
                <w:sz w:val="18"/>
                <w:szCs w:val="18"/>
              </w:rPr>
              <w:t>31.12.2021</w:t>
            </w:r>
          </w:p>
        </w:tc>
      </w:tr>
      <w:tr w:rsidR="00593C33" w:rsidRPr="002F30E2" w14:paraId="1785D396" w14:textId="77777777" w:rsidTr="00C47102">
        <w:trPr>
          <w:trHeight w:val="57"/>
        </w:trPr>
        <w:tc>
          <w:tcPr>
            <w:tcW w:w="2868" w:type="pct"/>
            <w:vAlign w:val="bottom"/>
          </w:tcPr>
          <w:p w14:paraId="53C26C32" w14:textId="77777777" w:rsidR="00593C33" w:rsidRPr="002F30E2" w:rsidRDefault="00593C33" w:rsidP="00593C33">
            <w:pPr>
              <w:spacing w:line="216" w:lineRule="auto"/>
              <w:ind w:left="34"/>
              <w:rPr>
                <w:sz w:val="18"/>
                <w:szCs w:val="18"/>
              </w:rPr>
            </w:pPr>
            <w:r w:rsidRPr="002F30E2">
              <w:rPr>
                <w:sz w:val="18"/>
                <w:szCs w:val="18"/>
              </w:rPr>
              <w:t>Sosyal Sigorta Primleri - Personel</w:t>
            </w:r>
          </w:p>
        </w:tc>
        <w:tc>
          <w:tcPr>
            <w:tcW w:w="1077" w:type="pct"/>
            <w:vAlign w:val="bottom"/>
          </w:tcPr>
          <w:p w14:paraId="64BD9A38" w14:textId="21190F1A" w:rsidR="00593C33" w:rsidRPr="002F30E2" w:rsidRDefault="00593C33" w:rsidP="00C47102">
            <w:pPr>
              <w:spacing w:line="216" w:lineRule="auto"/>
              <w:ind w:right="-57"/>
              <w:jc w:val="right"/>
              <w:rPr>
                <w:sz w:val="18"/>
                <w:szCs w:val="18"/>
              </w:rPr>
            </w:pPr>
            <w:r w:rsidRPr="002F30E2">
              <w:rPr>
                <w:sz w:val="18"/>
                <w:szCs w:val="18"/>
              </w:rPr>
              <w:t>42</w:t>
            </w:r>
          </w:p>
        </w:tc>
        <w:tc>
          <w:tcPr>
            <w:tcW w:w="1055" w:type="pct"/>
            <w:vAlign w:val="bottom"/>
          </w:tcPr>
          <w:p w14:paraId="58D2514D" w14:textId="2F18E1E5" w:rsidR="00593C33" w:rsidRPr="002F30E2" w:rsidRDefault="00593C33" w:rsidP="00C47102">
            <w:pPr>
              <w:spacing w:line="216" w:lineRule="auto"/>
              <w:ind w:right="-57"/>
              <w:jc w:val="right"/>
              <w:rPr>
                <w:sz w:val="18"/>
                <w:szCs w:val="18"/>
              </w:rPr>
            </w:pPr>
            <w:r w:rsidRPr="002F30E2">
              <w:rPr>
                <w:sz w:val="18"/>
                <w:szCs w:val="18"/>
              </w:rPr>
              <w:t>15</w:t>
            </w:r>
          </w:p>
        </w:tc>
      </w:tr>
      <w:tr w:rsidR="00593C33" w:rsidRPr="002F30E2" w14:paraId="22D6992A" w14:textId="77777777" w:rsidTr="00C47102">
        <w:trPr>
          <w:trHeight w:val="57"/>
        </w:trPr>
        <w:tc>
          <w:tcPr>
            <w:tcW w:w="2868" w:type="pct"/>
            <w:vAlign w:val="bottom"/>
          </w:tcPr>
          <w:p w14:paraId="0412E874" w14:textId="77777777" w:rsidR="00593C33" w:rsidRPr="002F30E2" w:rsidRDefault="00593C33" w:rsidP="00593C33">
            <w:pPr>
              <w:spacing w:line="216" w:lineRule="auto"/>
              <w:ind w:left="34"/>
              <w:rPr>
                <w:sz w:val="18"/>
                <w:szCs w:val="18"/>
              </w:rPr>
            </w:pPr>
            <w:r w:rsidRPr="002F30E2">
              <w:rPr>
                <w:sz w:val="18"/>
                <w:szCs w:val="18"/>
              </w:rPr>
              <w:t>Sosyal Sigorta Primleri - İşveren</w:t>
            </w:r>
          </w:p>
        </w:tc>
        <w:tc>
          <w:tcPr>
            <w:tcW w:w="1077" w:type="pct"/>
            <w:vAlign w:val="bottom"/>
          </w:tcPr>
          <w:p w14:paraId="646C5E24" w14:textId="5965124A" w:rsidR="00593C33" w:rsidRPr="002F30E2" w:rsidRDefault="00593C33" w:rsidP="00C47102">
            <w:pPr>
              <w:spacing w:line="216" w:lineRule="auto"/>
              <w:ind w:right="-57"/>
              <w:jc w:val="right"/>
              <w:rPr>
                <w:sz w:val="18"/>
                <w:szCs w:val="18"/>
              </w:rPr>
            </w:pPr>
            <w:r w:rsidRPr="002F30E2">
              <w:rPr>
                <w:sz w:val="18"/>
                <w:szCs w:val="18"/>
              </w:rPr>
              <w:t>30</w:t>
            </w:r>
          </w:p>
        </w:tc>
        <w:tc>
          <w:tcPr>
            <w:tcW w:w="1055" w:type="pct"/>
            <w:vAlign w:val="bottom"/>
          </w:tcPr>
          <w:p w14:paraId="2C64672B" w14:textId="5253A403" w:rsidR="00593C33" w:rsidRPr="002F30E2" w:rsidRDefault="00593C33" w:rsidP="00C47102">
            <w:pPr>
              <w:spacing w:line="216" w:lineRule="auto"/>
              <w:ind w:right="-57"/>
              <w:jc w:val="right"/>
              <w:rPr>
                <w:sz w:val="18"/>
                <w:szCs w:val="18"/>
              </w:rPr>
            </w:pPr>
            <w:r w:rsidRPr="002F30E2">
              <w:rPr>
                <w:sz w:val="18"/>
                <w:szCs w:val="18"/>
              </w:rPr>
              <w:t>7</w:t>
            </w:r>
          </w:p>
        </w:tc>
      </w:tr>
      <w:tr w:rsidR="00593C33" w:rsidRPr="002F30E2" w14:paraId="6F1FCDC1" w14:textId="77777777" w:rsidTr="00C47102">
        <w:trPr>
          <w:trHeight w:val="57"/>
        </w:trPr>
        <w:tc>
          <w:tcPr>
            <w:tcW w:w="2868" w:type="pct"/>
            <w:vAlign w:val="bottom"/>
          </w:tcPr>
          <w:p w14:paraId="1DBEB11C" w14:textId="77777777" w:rsidR="00593C33" w:rsidRPr="002F30E2" w:rsidRDefault="00593C33" w:rsidP="00593C33">
            <w:pPr>
              <w:spacing w:line="216" w:lineRule="auto"/>
              <w:ind w:left="34"/>
              <w:rPr>
                <w:sz w:val="18"/>
                <w:szCs w:val="18"/>
              </w:rPr>
            </w:pPr>
            <w:r w:rsidRPr="002F30E2">
              <w:rPr>
                <w:sz w:val="18"/>
                <w:szCs w:val="18"/>
              </w:rPr>
              <w:t>Banka Sosyal Yardım Sandığı Primleri - Personel</w:t>
            </w:r>
          </w:p>
        </w:tc>
        <w:tc>
          <w:tcPr>
            <w:tcW w:w="1077" w:type="pct"/>
            <w:vAlign w:val="bottom"/>
          </w:tcPr>
          <w:p w14:paraId="379D3246" w14:textId="3E6D4DE1" w:rsidR="00593C33" w:rsidRPr="002F30E2" w:rsidRDefault="00593C33" w:rsidP="00C47102">
            <w:pPr>
              <w:spacing w:line="216" w:lineRule="auto"/>
              <w:ind w:right="-57"/>
              <w:jc w:val="right"/>
              <w:rPr>
                <w:sz w:val="18"/>
                <w:szCs w:val="18"/>
              </w:rPr>
            </w:pPr>
            <w:r w:rsidRPr="002F30E2">
              <w:rPr>
                <w:sz w:val="18"/>
                <w:szCs w:val="18"/>
              </w:rPr>
              <w:t>-</w:t>
            </w:r>
          </w:p>
        </w:tc>
        <w:tc>
          <w:tcPr>
            <w:tcW w:w="1055" w:type="pct"/>
            <w:vAlign w:val="bottom"/>
          </w:tcPr>
          <w:p w14:paraId="249E7CA0" w14:textId="2771A31E" w:rsidR="00593C33" w:rsidRPr="002F30E2" w:rsidRDefault="00593C33" w:rsidP="00C47102">
            <w:pPr>
              <w:spacing w:line="216" w:lineRule="auto"/>
              <w:ind w:right="-57"/>
              <w:jc w:val="right"/>
              <w:rPr>
                <w:sz w:val="18"/>
                <w:szCs w:val="18"/>
              </w:rPr>
            </w:pPr>
            <w:r w:rsidRPr="002F30E2">
              <w:rPr>
                <w:sz w:val="18"/>
                <w:szCs w:val="18"/>
              </w:rPr>
              <w:t>-</w:t>
            </w:r>
          </w:p>
        </w:tc>
      </w:tr>
      <w:tr w:rsidR="00593C33" w:rsidRPr="002F30E2" w14:paraId="72708392" w14:textId="77777777" w:rsidTr="00C47102">
        <w:trPr>
          <w:trHeight w:val="57"/>
        </w:trPr>
        <w:tc>
          <w:tcPr>
            <w:tcW w:w="2868" w:type="pct"/>
            <w:vAlign w:val="bottom"/>
          </w:tcPr>
          <w:p w14:paraId="322557D4" w14:textId="77777777" w:rsidR="00593C33" w:rsidRPr="002F30E2" w:rsidRDefault="00593C33" w:rsidP="00593C33">
            <w:pPr>
              <w:spacing w:line="216" w:lineRule="auto"/>
              <w:ind w:left="34"/>
              <w:rPr>
                <w:sz w:val="18"/>
                <w:szCs w:val="18"/>
              </w:rPr>
            </w:pPr>
            <w:r w:rsidRPr="002F30E2">
              <w:rPr>
                <w:sz w:val="18"/>
                <w:szCs w:val="18"/>
              </w:rPr>
              <w:t>Banka Sosyal Yardım Sandığı Primleri - İşveren</w:t>
            </w:r>
          </w:p>
        </w:tc>
        <w:tc>
          <w:tcPr>
            <w:tcW w:w="1077" w:type="pct"/>
            <w:vAlign w:val="bottom"/>
          </w:tcPr>
          <w:p w14:paraId="5DA73D73" w14:textId="0A8680BD" w:rsidR="00593C33" w:rsidRPr="002F30E2" w:rsidRDefault="00593C33" w:rsidP="00C47102">
            <w:pPr>
              <w:spacing w:line="216" w:lineRule="auto"/>
              <w:ind w:right="-57"/>
              <w:jc w:val="right"/>
              <w:rPr>
                <w:sz w:val="18"/>
                <w:szCs w:val="18"/>
              </w:rPr>
            </w:pPr>
            <w:r w:rsidRPr="002F30E2">
              <w:rPr>
                <w:sz w:val="18"/>
                <w:szCs w:val="18"/>
              </w:rPr>
              <w:t>-</w:t>
            </w:r>
          </w:p>
        </w:tc>
        <w:tc>
          <w:tcPr>
            <w:tcW w:w="1055" w:type="pct"/>
            <w:vAlign w:val="bottom"/>
          </w:tcPr>
          <w:p w14:paraId="73ED5205" w14:textId="7CDFA54C" w:rsidR="00593C33" w:rsidRPr="002F30E2" w:rsidRDefault="00593C33" w:rsidP="00C47102">
            <w:pPr>
              <w:spacing w:line="216" w:lineRule="auto"/>
              <w:ind w:right="-57"/>
              <w:jc w:val="right"/>
              <w:rPr>
                <w:sz w:val="18"/>
                <w:szCs w:val="18"/>
              </w:rPr>
            </w:pPr>
            <w:r w:rsidRPr="002F30E2">
              <w:rPr>
                <w:sz w:val="18"/>
                <w:szCs w:val="18"/>
              </w:rPr>
              <w:t>-</w:t>
            </w:r>
          </w:p>
        </w:tc>
      </w:tr>
      <w:tr w:rsidR="00593C33" w:rsidRPr="002F30E2" w14:paraId="48676024" w14:textId="77777777" w:rsidTr="00C47102">
        <w:trPr>
          <w:trHeight w:val="57"/>
        </w:trPr>
        <w:tc>
          <w:tcPr>
            <w:tcW w:w="2868" w:type="pct"/>
            <w:vAlign w:val="bottom"/>
          </w:tcPr>
          <w:p w14:paraId="61747EAF" w14:textId="77777777" w:rsidR="00593C33" w:rsidRPr="002F30E2" w:rsidRDefault="00593C33" w:rsidP="00593C33">
            <w:pPr>
              <w:spacing w:line="216" w:lineRule="auto"/>
              <w:ind w:left="34"/>
              <w:rPr>
                <w:sz w:val="18"/>
                <w:szCs w:val="18"/>
              </w:rPr>
            </w:pPr>
            <w:r w:rsidRPr="002F30E2">
              <w:rPr>
                <w:sz w:val="18"/>
                <w:szCs w:val="18"/>
              </w:rPr>
              <w:t>Emekli Sandığı Aidatı ve Karşılıkları - Personel</w:t>
            </w:r>
          </w:p>
        </w:tc>
        <w:tc>
          <w:tcPr>
            <w:tcW w:w="1077" w:type="pct"/>
            <w:vAlign w:val="bottom"/>
          </w:tcPr>
          <w:p w14:paraId="4D2CE926" w14:textId="1FE0D66B" w:rsidR="00593C33" w:rsidRPr="002F30E2" w:rsidRDefault="00593C33" w:rsidP="00C47102">
            <w:pPr>
              <w:spacing w:line="216" w:lineRule="auto"/>
              <w:ind w:right="-57"/>
              <w:jc w:val="right"/>
              <w:rPr>
                <w:sz w:val="18"/>
                <w:szCs w:val="18"/>
              </w:rPr>
            </w:pPr>
            <w:r w:rsidRPr="002F30E2">
              <w:rPr>
                <w:sz w:val="18"/>
                <w:szCs w:val="18"/>
              </w:rPr>
              <w:t>-</w:t>
            </w:r>
          </w:p>
        </w:tc>
        <w:tc>
          <w:tcPr>
            <w:tcW w:w="1055" w:type="pct"/>
            <w:vAlign w:val="bottom"/>
          </w:tcPr>
          <w:p w14:paraId="4EF92E05" w14:textId="52C7DC78" w:rsidR="00593C33" w:rsidRPr="002F30E2" w:rsidRDefault="00593C33" w:rsidP="00C47102">
            <w:pPr>
              <w:spacing w:line="216" w:lineRule="auto"/>
              <w:ind w:right="-57"/>
              <w:jc w:val="right"/>
              <w:rPr>
                <w:sz w:val="18"/>
                <w:szCs w:val="18"/>
              </w:rPr>
            </w:pPr>
            <w:r w:rsidRPr="002F30E2">
              <w:rPr>
                <w:sz w:val="18"/>
                <w:szCs w:val="18"/>
              </w:rPr>
              <w:t>-</w:t>
            </w:r>
          </w:p>
        </w:tc>
      </w:tr>
      <w:tr w:rsidR="00593C33" w:rsidRPr="002F30E2" w14:paraId="08F20409" w14:textId="77777777" w:rsidTr="00C47102">
        <w:trPr>
          <w:trHeight w:val="57"/>
        </w:trPr>
        <w:tc>
          <w:tcPr>
            <w:tcW w:w="2868" w:type="pct"/>
            <w:vAlign w:val="bottom"/>
          </w:tcPr>
          <w:p w14:paraId="40E01540" w14:textId="77777777" w:rsidR="00593C33" w:rsidRPr="002F30E2" w:rsidRDefault="00593C33" w:rsidP="00593C33">
            <w:pPr>
              <w:spacing w:line="216" w:lineRule="auto"/>
              <w:ind w:left="34"/>
              <w:rPr>
                <w:sz w:val="18"/>
                <w:szCs w:val="18"/>
              </w:rPr>
            </w:pPr>
            <w:r w:rsidRPr="002F30E2">
              <w:rPr>
                <w:sz w:val="18"/>
                <w:szCs w:val="18"/>
              </w:rPr>
              <w:t>Emekli Sandığı Aidatı ve Karşılıkları - İşveren</w:t>
            </w:r>
          </w:p>
        </w:tc>
        <w:tc>
          <w:tcPr>
            <w:tcW w:w="1077" w:type="pct"/>
            <w:vAlign w:val="bottom"/>
          </w:tcPr>
          <w:p w14:paraId="6F9C1FB9" w14:textId="6931CBE8" w:rsidR="00593C33" w:rsidRPr="002F30E2" w:rsidRDefault="00593C33" w:rsidP="00C47102">
            <w:pPr>
              <w:spacing w:line="216" w:lineRule="auto"/>
              <w:ind w:right="-57"/>
              <w:jc w:val="right"/>
              <w:rPr>
                <w:sz w:val="18"/>
                <w:szCs w:val="18"/>
              </w:rPr>
            </w:pPr>
            <w:r w:rsidRPr="002F30E2">
              <w:rPr>
                <w:sz w:val="18"/>
                <w:szCs w:val="18"/>
              </w:rPr>
              <w:t>-</w:t>
            </w:r>
          </w:p>
        </w:tc>
        <w:tc>
          <w:tcPr>
            <w:tcW w:w="1055" w:type="pct"/>
            <w:vAlign w:val="bottom"/>
          </w:tcPr>
          <w:p w14:paraId="5379F67D" w14:textId="37B702F9" w:rsidR="00593C33" w:rsidRPr="002F30E2" w:rsidRDefault="00593C33" w:rsidP="00C47102">
            <w:pPr>
              <w:spacing w:line="216" w:lineRule="auto"/>
              <w:ind w:right="-57"/>
              <w:jc w:val="right"/>
              <w:rPr>
                <w:sz w:val="18"/>
                <w:szCs w:val="18"/>
              </w:rPr>
            </w:pPr>
            <w:r w:rsidRPr="002F30E2">
              <w:rPr>
                <w:sz w:val="18"/>
                <w:szCs w:val="18"/>
              </w:rPr>
              <w:t>-</w:t>
            </w:r>
          </w:p>
        </w:tc>
      </w:tr>
      <w:tr w:rsidR="00593C33" w:rsidRPr="002F30E2" w14:paraId="1B77189B" w14:textId="77777777" w:rsidTr="00C47102">
        <w:trPr>
          <w:trHeight w:val="57"/>
        </w:trPr>
        <w:tc>
          <w:tcPr>
            <w:tcW w:w="2868" w:type="pct"/>
            <w:vAlign w:val="bottom"/>
          </w:tcPr>
          <w:p w14:paraId="479192F4" w14:textId="77777777" w:rsidR="00593C33" w:rsidRPr="002F30E2" w:rsidRDefault="00593C33" w:rsidP="00593C33">
            <w:pPr>
              <w:spacing w:line="216" w:lineRule="auto"/>
              <w:ind w:left="34"/>
              <w:rPr>
                <w:sz w:val="18"/>
                <w:szCs w:val="18"/>
              </w:rPr>
            </w:pPr>
            <w:r w:rsidRPr="002F30E2">
              <w:rPr>
                <w:sz w:val="18"/>
                <w:szCs w:val="18"/>
              </w:rPr>
              <w:t>İşsizlik Sigortası - Personel</w:t>
            </w:r>
          </w:p>
        </w:tc>
        <w:tc>
          <w:tcPr>
            <w:tcW w:w="1077" w:type="pct"/>
            <w:vAlign w:val="bottom"/>
          </w:tcPr>
          <w:p w14:paraId="36BF71A2" w14:textId="366867D6" w:rsidR="00593C33" w:rsidRPr="002F30E2" w:rsidRDefault="00593C33" w:rsidP="00C47102">
            <w:pPr>
              <w:spacing w:line="216" w:lineRule="auto"/>
              <w:ind w:right="-57"/>
              <w:jc w:val="right"/>
              <w:rPr>
                <w:sz w:val="18"/>
                <w:szCs w:val="18"/>
              </w:rPr>
            </w:pPr>
            <w:r w:rsidRPr="002F30E2">
              <w:rPr>
                <w:sz w:val="18"/>
                <w:szCs w:val="18"/>
              </w:rPr>
              <w:t>363</w:t>
            </w:r>
          </w:p>
        </w:tc>
        <w:tc>
          <w:tcPr>
            <w:tcW w:w="1055" w:type="pct"/>
            <w:vAlign w:val="bottom"/>
          </w:tcPr>
          <w:p w14:paraId="69772945" w14:textId="47422E95" w:rsidR="00593C33" w:rsidRPr="002F30E2" w:rsidRDefault="00593C33" w:rsidP="00C47102">
            <w:pPr>
              <w:spacing w:line="216" w:lineRule="auto"/>
              <w:ind w:right="-57"/>
              <w:jc w:val="right"/>
              <w:rPr>
                <w:sz w:val="18"/>
                <w:szCs w:val="18"/>
              </w:rPr>
            </w:pPr>
            <w:r w:rsidRPr="002F30E2">
              <w:rPr>
                <w:sz w:val="18"/>
                <w:szCs w:val="18"/>
              </w:rPr>
              <w:t>165</w:t>
            </w:r>
          </w:p>
        </w:tc>
      </w:tr>
      <w:tr w:rsidR="00593C33" w:rsidRPr="002F30E2" w14:paraId="55FBD263" w14:textId="77777777" w:rsidTr="00C47102">
        <w:trPr>
          <w:trHeight w:val="57"/>
        </w:trPr>
        <w:tc>
          <w:tcPr>
            <w:tcW w:w="2868" w:type="pct"/>
            <w:vAlign w:val="bottom"/>
          </w:tcPr>
          <w:p w14:paraId="42F7B24C" w14:textId="77777777" w:rsidR="00593C33" w:rsidRPr="002F30E2" w:rsidRDefault="00593C33" w:rsidP="00593C33">
            <w:pPr>
              <w:spacing w:line="216" w:lineRule="auto"/>
              <w:ind w:left="34"/>
              <w:rPr>
                <w:sz w:val="18"/>
                <w:szCs w:val="18"/>
              </w:rPr>
            </w:pPr>
            <w:r w:rsidRPr="002F30E2">
              <w:rPr>
                <w:sz w:val="18"/>
                <w:szCs w:val="18"/>
              </w:rPr>
              <w:t>İşsizlik Sigortası - İşveren</w:t>
            </w:r>
          </w:p>
        </w:tc>
        <w:tc>
          <w:tcPr>
            <w:tcW w:w="1077" w:type="pct"/>
            <w:vAlign w:val="bottom"/>
          </w:tcPr>
          <w:p w14:paraId="337FEC18" w14:textId="5E644D70" w:rsidR="00593C33" w:rsidRPr="002F30E2" w:rsidRDefault="00593C33" w:rsidP="00C47102">
            <w:pPr>
              <w:spacing w:line="216" w:lineRule="auto"/>
              <w:ind w:right="-57"/>
              <w:jc w:val="right"/>
              <w:rPr>
                <w:sz w:val="18"/>
                <w:szCs w:val="18"/>
              </w:rPr>
            </w:pPr>
            <w:r w:rsidRPr="002F30E2">
              <w:rPr>
                <w:sz w:val="18"/>
                <w:szCs w:val="18"/>
              </w:rPr>
              <w:t>724</w:t>
            </w:r>
          </w:p>
        </w:tc>
        <w:tc>
          <w:tcPr>
            <w:tcW w:w="1055" w:type="pct"/>
            <w:vAlign w:val="bottom"/>
          </w:tcPr>
          <w:p w14:paraId="4D91306E" w14:textId="52D54FC6" w:rsidR="00593C33" w:rsidRPr="002F30E2" w:rsidRDefault="00593C33" w:rsidP="00C47102">
            <w:pPr>
              <w:spacing w:line="216" w:lineRule="auto"/>
              <w:ind w:right="-57"/>
              <w:jc w:val="right"/>
              <w:rPr>
                <w:sz w:val="18"/>
                <w:szCs w:val="18"/>
              </w:rPr>
            </w:pPr>
            <w:r w:rsidRPr="002F30E2">
              <w:rPr>
                <w:sz w:val="18"/>
                <w:szCs w:val="18"/>
              </w:rPr>
              <w:t>330</w:t>
            </w:r>
          </w:p>
        </w:tc>
      </w:tr>
      <w:tr w:rsidR="00593C33" w:rsidRPr="002F30E2" w14:paraId="51239C0D" w14:textId="77777777" w:rsidTr="00C47102">
        <w:trPr>
          <w:trHeight w:val="57"/>
        </w:trPr>
        <w:tc>
          <w:tcPr>
            <w:tcW w:w="2868" w:type="pct"/>
            <w:vAlign w:val="bottom"/>
          </w:tcPr>
          <w:p w14:paraId="38C3056B" w14:textId="77777777" w:rsidR="00593C33" w:rsidRPr="002F30E2" w:rsidRDefault="00593C33" w:rsidP="00593C33">
            <w:pPr>
              <w:spacing w:line="216" w:lineRule="auto"/>
              <w:ind w:left="34"/>
              <w:rPr>
                <w:sz w:val="18"/>
                <w:szCs w:val="18"/>
              </w:rPr>
            </w:pPr>
            <w:r w:rsidRPr="002F30E2">
              <w:rPr>
                <w:sz w:val="18"/>
                <w:szCs w:val="18"/>
              </w:rPr>
              <w:t>Diğer</w:t>
            </w:r>
          </w:p>
        </w:tc>
        <w:tc>
          <w:tcPr>
            <w:tcW w:w="1077" w:type="pct"/>
            <w:vAlign w:val="bottom"/>
          </w:tcPr>
          <w:p w14:paraId="2CB3B177" w14:textId="7B251233" w:rsidR="00593C33" w:rsidRPr="002F30E2" w:rsidRDefault="00593C33" w:rsidP="00C47102">
            <w:pPr>
              <w:spacing w:line="216" w:lineRule="auto"/>
              <w:ind w:right="-57"/>
              <w:jc w:val="right"/>
              <w:rPr>
                <w:sz w:val="18"/>
                <w:szCs w:val="18"/>
              </w:rPr>
            </w:pPr>
            <w:r w:rsidRPr="002F30E2">
              <w:rPr>
                <w:sz w:val="18"/>
                <w:szCs w:val="18"/>
              </w:rPr>
              <w:t>-</w:t>
            </w:r>
          </w:p>
        </w:tc>
        <w:tc>
          <w:tcPr>
            <w:tcW w:w="1055" w:type="pct"/>
            <w:vAlign w:val="bottom"/>
          </w:tcPr>
          <w:p w14:paraId="04ABE2AC" w14:textId="401464A2" w:rsidR="00593C33" w:rsidRPr="002F30E2" w:rsidRDefault="00593C33" w:rsidP="00C47102">
            <w:pPr>
              <w:spacing w:line="216" w:lineRule="auto"/>
              <w:ind w:right="-57"/>
              <w:jc w:val="right"/>
              <w:rPr>
                <w:b/>
                <w:sz w:val="18"/>
                <w:szCs w:val="18"/>
              </w:rPr>
            </w:pPr>
            <w:r w:rsidRPr="002F30E2">
              <w:rPr>
                <w:sz w:val="18"/>
                <w:szCs w:val="18"/>
              </w:rPr>
              <w:t>-</w:t>
            </w:r>
          </w:p>
        </w:tc>
      </w:tr>
      <w:tr w:rsidR="00593C33" w:rsidRPr="002F30E2" w14:paraId="0482F064" w14:textId="77777777" w:rsidTr="00C47102">
        <w:trPr>
          <w:trHeight w:val="57"/>
        </w:trPr>
        <w:tc>
          <w:tcPr>
            <w:tcW w:w="2868" w:type="pct"/>
            <w:tcBorders>
              <w:bottom w:val="single" w:sz="4" w:space="0" w:color="auto"/>
            </w:tcBorders>
            <w:vAlign w:val="bottom"/>
          </w:tcPr>
          <w:p w14:paraId="5E268812" w14:textId="77777777" w:rsidR="00593C33" w:rsidRPr="002F30E2" w:rsidRDefault="00593C33" w:rsidP="00593C33">
            <w:pPr>
              <w:tabs>
                <w:tab w:val="left" w:pos="180"/>
              </w:tabs>
              <w:spacing w:line="216" w:lineRule="auto"/>
              <w:ind w:left="34"/>
              <w:rPr>
                <w:b/>
                <w:bCs/>
                <w:sz w:val="18"/>
                <w:szCs w:val="18"/>
              </w:rPr>
            </w:pPr>
            <w:r w:rsidRPr="002F30E2">
              <w:rPr>
                <w:b/>
                <w:bCs/>
                <w:sz w:val="18"/>
                <w:szCs w:val="18"/>
              </w:rPr>
              <w:t>Toplam</w:t>
            </w:r>
          </w:p>
        </w:tc>
        <w:tc>
          <w:tcPr>
            <w:tcW w:w="1077" w:type="pct"/>
            <w:tcBorders>
              <w:bottom w:val="single" w:sz="4" w:space="0" w:color="auto"/>
            </w:tcBorders>
            <w:vAlign w:val="bottom"/>
          </w:tcPr>
          <w:p w14:paraId="073F0338" w14:textId="58381BC6" w:rsidR="00593C33" w:rsidRPr="002F30E2" w:rsidRDefault="00593C33" w:rsidP="00C47102">
            <w:pPr>
              <w:spacing w:line="216" w:lineRule="auto"/>
              <w:ind w:right="-57"/>
              <w:jc w:val="right"/>
              <w:rPr>
                <w:b/>
                <w:sz w:val="18"/>
                <w:szCs w:val="18"/>
              </w:rPr>
            </w:pPr>
            <w:r w:rsidRPr="002F30E2">
              <w:rPr>
                <w:b/>
                <w:sz w:val="18"/>
                <w:szCs w:val="18"/>
              </w:rPr>
              <w:t>1.159</w:t>
            </w:r>
          </w:p>
        </w:tc>
        <w:tc>
          <w:tcPr>
            <w:tcW w:w="1055" w:type="pct"/>
            <w:tcBorders>
              <w:bottom w:val="single" w:sz="4" w:space="0" w:color="auto"/>
            </w:tcBorders>
            <w:vAlign w:val="bottom"/>
          </w:tcPr>
          <w:p w14:paraId="176B254E" w14:textId="7542F012" w:rsidR="00593C33" w:rsidRPr="002F30E2" w:rsidRDefault="00593C33" w:rsidP="00C47102">
            <w:pPr>
              <w:spacing w:line="216" w:lineRule="auto"/>
              <w:ind w:right="-57"/>
              <w:jc w:val="right"/>
              <w:rPr>
                <w:b/>
                <w:sz w:val="18"/>
                <w:szCs w:val="18"/>
              </w:rPr>
            </w:pPr>
            <w:r w:rsidRPr="002F30E2">
              <w:rPr>
                <w:b/>
                <w:sz w:val="18"/>
                <w:szCs w:val="18"/>
              </w:rPr>
              <w:t>517</w:t>
            </w:r>
          </w:p>
        </w:tc>
      </w:tr>
    </w:tbl>
    <w:p w14:paraId="2E4CD1A5" w14:textId="77777777" w:rsidR="00903F35" w:rsidRPr="002F30E2" w:rsidRDefault="00903F35" w:rsidP="003A1FBD">
      <w:pPr>
        <w:spacing w:line="216" w:lineRule="auto"/>
        <w:ind w:left="1276" w:hanging="425"/>
        <w:jc w:val="both"/>
        <w:rPr>
          <w:bCs/>
        </w:rPr>
      </w:pPr>
    </w:p>
    <w:p w14:paraId="54136BF3" w14:textId="2C381619" w:rsidR="00903F35" w:rsidRPr="002F30E2" w:rsidRDefault="00720228" w:rsidP="003A1FBD">
      <w:pPr>
        <w:spacing w:line="216" w:lineRule="auto"/>
        <w:ind w:left="1276" w:hanging="425"/>
        <w:jc w:val="both"/>
        <w:rPr>
          <w:rFonts w:eastAsia="Arial Unicode MS"/>
          <w:b/>
          <w:bCs/>
        </w:rPr>
      </w:pPr>
      <w:r w:rsidRPr="002F30E2">
        <w:rPr>
          <w:rFonts w:eastAsia="Arial Unicode MS"/>
          <w:b/>
          <w:bCs/>
        </w:rPr>
        <w:t>10</w:t>
      </w:r>
      <w:r w:rsidR="005D291D" w:rsidRPr="002F30E2">
        <w:rPr>
          <w:rFonts w:eastAsia="Arial Unicode MS"/>
          <w:b/>
          <w:bCs/>
        </w:rPr>
        <w:t>.</w:t>
      </w:r>
      <w:r w:rsidR="00903F35" w:rsidRPr="002F30E2">
        <w:rPr>
          <w:rFonts w:eastAsia="Arial Unicode MS"/>
          <w:b/>
          <w:bCs/>
        </w:rPr>
        <w:tab/>
      </w:r>
      <w:r w:rsidRPr="002F30E2">
        <w:rPr>
          <w:rFonts w:eastAsia="Arial Unicode MS"/>
          <w:b/>
          <w:bCs/>
        </w:rPr>
        <w:t>E</w:t>
      </w:r>
      <w:r w:rsidR="00903F35" w:rsidRPr="002F30E2">
        <w:rPr>
          <w:rFonts w:eastAsia="Arial Unicode MS"/>
          <w:b/>
          <w:bCs/>
        </w:rPr>
        <w:t>rtelenmiş</w:t>
      </w:r>
      <w:r w:rsidR="00607911" w:rsidRPr="002F30E2">
        <w:rPr>
          <w:rFonts w:eastAsia="Arial Unicode MS"/>
          <w:b/>
          <w:bCs/>
        </w:rPr>
        <w:t xml:space="preserve"> vergi borcuna ilişkin açıklama</w:t>
      </w:r>
    </w:p>
    <w:p w14:paraId="016D4DAB" w14:textId="77777777" w:rsidR="00EF73DB" w:rsidRPr="002F30E2" w:rsidRDefault="00EF73DB" w:rsidP="003A1FBD">
      <w:pPr>
        <w:spacing w:line="216" w:lineRule="auto"/>
        <w:ind w:left="1276" w:hanging="425"/>
        <w:jc w:val="both"/>
        <w:rPr>
          <w:rFonts w:eastAsia="Arial Unicode MS"/>
          <w:bCs/>
        </w:rPr>
      </w:pPr>
    </w:p>
    <w:p w14:paraId="6863B8DA" w14:textId="73AB0473" w:rsidR="005022B0" w:rsidRPr="002F30E2" w:rsidRDefault="005022B0" w:rsidP="005022B0">
      <w:pPr>
        <w:spacing w:line="226" w:lineRule="auto"/>
        <w:ind w:left="851" w:right="17"/>
        <w:jc w:val="both"/>
        <w:rPr>
          <w:rFonts w:eastAsia="Arial Unicode MS"/>
          <w:bCs/>
        </w:rPr>
      </w:pPr>
      <w:r w:rsidRPr="002F30E2">
        <w:rPr>
          <w:rFonts w:eastAsia="Arial Unicode MS"/>
          <w:bCs/>
        </w:rPr>
        <w:t xml:space="preserve">Banka’nın 774.304 TL (31 Aralık 2021: 183.007 TL) tutarındaki ertelenmiş vergi borcu </w:t>
      </w:r>
      <w:proofErr w:type="gramStart"/>
      <w:r w:rsidRPr="002F30E2">
        <w:rPr>
          <w:rFonts w:eastAsia="Arial Unicode MS"/>
          <w:bCs/>
        </w:rPr>
        <w:t>ile  7</w:t>
      </w:r>
      <w:r w:rsidR="00785846" w:rsidRPr="002F30E2">
        <w:rPr>
          <w:rFonts w:eastAsia="Arial Unicode MS"/>
          <w:bCs/>
        </w:rPr>
        <w:t>09.660</w:t>
      </w:r>
      <w:proofErr w:type="gramEnd"/>
      <w:r w:rsidRPr="002F30E2">
        <w:rPr>
          <w:rFonts w:eastAsia="Arial Unicode MS"/>
          <w:bCs/>
        </w:rPr>
        <w:t xml:space="preserve"> TL (31 Aralık 2021: 484.336 TL) tutarındaki ertelenmiş vergi varlığı netleştirilmek suretiyle finansal tablolarda </w:t>
      </w:r>
      <w:r w:rsidR="00785846" w:rsidRPr="002F30E2">
        <w:rPr>
          <w:rFonts w:eastAsia="Arial Unicode MS"/>
          <w:bCs/>
        </w:rPr>
        <w:t>6</w:t>
      </w:r>
      <w:r w:rsidRPr="002F30E2">
        <w:rPr>
          <w:rFonts w:eastAsia="Arial Unicode MS"/>
          <w:bCs/>
        </w:rPr>
        <w:t>4.</w:t>
      </w:r>
      <w:r w:rsidR="00785846" w:rsidRPr="002F30E2">
        <w:rPr>
          <w:rFonts w:eastAsia="Arial Unicode MS"/>
          <w:bCs/>
        </w:rPr>
        <w:t>64</w:t>
      </w:r>
      <w:r w:rsidRPr="002F30E2">
        <w:rPr>
          <w:rFonts w:eastAsia="Arial Unicode MS"/>
          <w:bCs/>
        </w:rPr>
        <w:t xml:space="preserve">4 TL ertelenmiş vergi </w:t>
      </w:r>
      <w:r w:rsidR="00E32E6D" w:rsidRPr="002F30E2">
        <w:rPr>
          <w:rFonts w:eastAsia="Arial Unicode MS"/>
          <w:bCs/>
        </w:rPr>
        <w:t>borcu bulunmaktadır</w:t>
      </w:r>
      <w:r w:rsidRPr="002F30E2">
        <w:rPr>
          <w:rFonts w:eastAsia="Arial Unicode MS"/>
          <w:bCs/>
        </w:rPr>
        <w:t xml:space="preserve"> (31 Aralık 2021: Bulunmamaktadır).</w:t>
      </w:r>
    </w:p>
    <w:p w14:paraId="57A9DCBF" w14:textId="3296DB28" w:rsidR="00EF73DB" w:rsidRPr="002F30E2" w:rsidRDefault="005022B0" w:rsidP="005022B0">
      <w:pPr>
        <w:spacing w:line="216" w:lineRule="auto"/>
        <w:ind w:left="1276" w:hanging="425"/>
        <w:jc w:val="both"/>
        <w:rPr>
          <w:rFonts w:eastAsia="Arial Unicode MS"/>
          <w:bCs/>
        </w:rPr>
      </w:pPr>
      <w:r w:rsidRPr="002F30E2">
        <w:rPr>
          <w:rFonts w:eastAsia="Arial Unicode MS"/>
          <w:bCs/>
        </w:rPr>
        <w:t xml:space="preserve"> </w:t>
      </w:r>
    </w:p>
    <w:p w14:paraId="2767098D" w14:textId="413CE1A9" w:rsidR="00903F35" w:rsidRPr="002F30E2" w:rsidRDefault="002C0166" w:rsidP="003A1FBD">
      <w:pPr>
        <w:spacing w:line="216" w:lineRule="auto"/>
        <w:ind w:left="1276" w:right="17" w:hanging="425"/>
        <w:jc w:val="both"/>
        <w:rPr>
          <w:rFonts w:eastAsia="Arial Unicode MS"/>
          <w:bCs/>
        </w:rPr>
      </w:pPr>
      <w:r w:rsidRPr="002F30E2">
        <w:rPr>
          <w:rFonts w:eastAsia="Arial Unicode MS"/>
          <w:b/>
          <w:bCs/>
        </w:rPr>
        <w:t>11</w:t>
      </w:r>
      <w:r w:rsidR="00903F35" w:rsidRPr="002F30E2">
        <w:rPr>
          <w:rFonts w:eastAsia="Arial Unicode MS"/>
          <w:b/>
          <w:bCs/>
        </w:rPr>
        <w:t>.</w:t>
      </w:r>
      <w:r w:rsidR="00903F35" w:rsidRPr="002F30E2">
        <w:rPr>
          <w:rFonts w:eastAsia="Arial Unicode MS"/>
          <w:b/>
          <w:bCs/>
        </w:rPr>
        <w:tab/>
        <w:t>Satış amaçlı elde tutulan ve durdurulan faaliyetlere ilişkin duran varlık borçları hakkında bilgiler</w:t>
      </w:r>
    </w:p>
    <w:p w14:paraId="36E625EA" w14:textId="77777777" w:rsidR="00903F35" w:rsidRPr="002F30E2" w:rsidRDefault="00903F35" w:rsidP="003A1FBD">
      <w:pPr>
        <w:spacing w:line="216" w:lineRule="auto"/>
        <w:ind w:left="1276" w:hanging="425"/>
        <w:jc w:val="both"/>
        <w:rPr>
          <w:rFonts w:eastAsia="Arial Unicode MS"/>
          <w:bCs/>
        </w:rPr>
      </w:pPr>
    </w:p>
    <w:p w14:paraId="3649449F" w14:textId="15D62C39" w:rsidR="00903F35" w:rsidRPr="002F30E2" w:rsidRDefault="00903F35" w:rsidP="003A1FBD">
      <w:pPr>
        <w:spacing w:line="216" w:lineRule="auto"/>
        <w:ind w:left="851"/>
        <w:jc w:val="both"/>
        <w:rPr>
          <w:rFonts w:eastAsia="Arial Unicode MS"/>
          <w:bCs/>
        </w:rPr>
      </w:pPr>
      <w:r w:rsidRPr="002F30E2">
        <w:rPr>
          <w:rFonts w:eastAsia="Arial Unicode MS"/>
          <w:bCs/>
        </w:rPr>
        <w:t>Banka’nın satış amaçlı elde tutulan ve durdurulan faaliyetlere ilişkin dur</w:t>
      </w:r>
      <w:r w:rsidR="00233406" w:rsidRPr="002F30E2">
        <w:rPr>
          <w:rFonts w:eastAsia="Arial Unicode MS"/>
          <w:bCs/>
        </w:rPr>
        <w:t xml:space="preserve">an varlık borcu bulunmamaktadır </w:t>
      </w:r>
      <w:r w:rsidR="00B66AE0" w:rsidRPr="002F30E2">
        <w:rPr>
          <w:rFonts w:eastAsia="Arial Unicode MS"/>
          <w:bCs/>
        </w:rPr>
        <w:t>(</w:t>
      </w:r>
      <w:r w:rsidR="003375F5" w:rsidRPr="002F30E2">
        <w:rPr>
          <w:rFonts w:eastAsia="Arial Unicode MS"/>
          <w:bCs/>
        </w:rPr>
        <w:t>31 Aralık 2021</w:t>
      </w:r>
      <w:r w:rsidR="00233406" w:rsidRPr="002F30E2">
        <w:rPr>
          <w:rFonts w:eastAsia="Arial Unicode MS"/>
          <w:bCs/>
        </w:rPr>
        <w:t>: Bulunmamaktadır).</w:t>
      </w:r>
    </w:p>
    <w:p w14:paraId="33DA4D99" w14:textId="77777777" w:rsidR="00AB6365" w:rsidRPr="002F30E2" w:rsidRDefault="00AB6365" w:rsidP="003A1FBD">
      <w:pPr>
        <w:spacing w:line="216" w:lineRule="auto"/>
        <w:ind w:left="1276" w:right="17" w:hanging="425"/>
        <w:jc w:val="both"/>
        <w:rPr>
          <w:rFonts w:eastAsia="Arial Unicode MS"/>
        </w:rPr>
      </w:pPr>
    </w:p>
    <w:p w14:paraId="32DD52A4" w14:textId="77777777" w:rsidR="009A504E" w:rsidRPr="002F30E2" w:rsidRDefault="009A504E" w:rsidP="003A1FBD">
      <w:pPr>
        <w:spacing w:line="216" w:lineRule="auto"/>
        <w:ind w:left="1276" w:right="17" w:hanging="425"/>
        <w:jc w:val="both"/>
        <w:rPr>
          <w:rFonts w:eastAsia="Arial Unicode MS"/>
          <w:b/>
          <w:bCs/>
        </w:rPr>
      </w:pPr>
    </w:p>
    <w:p w14:paraId="466EE8CF" w14:textId="6B2A241B" w:rsidR="00C47102" w:rsidRPr="002F30E2" w:rsidRDefault="00C47102">
      <w:pPr>
        <w:rPr>
          <w:rFonts w:eastAsia="Arial Unicode MS"/>
          <w:b/>
          <w:bCs/>
        </w:rPr>
      </w:pPr>
      <w:r w:rsidRPr="002F30E2">
        <w:rPr>
          <w:rFonts w:eastAsia="Arial Unicode MS"/>
          <w:b/>
          <w:bCs/>
        </w:rPr>
        <w:br w:type="page"/>
      </w:r>
    </w:p>
    <w:p w14:paraId="7AC784ED" w14:textId="77777777" w:rsidR="009A504E" w:rsidRPr="002F30E2" w:rsidRDefault="009A504E" w:rsidP="009A504E">
      <w:pPr>
        <w:pStyle w:val="ListParagraph"/>
        <w:tabs>
          <w:tab w:val="left" w:pos="1276"/>
        </w:tabs>
        <w:spacing w:line="216" w:lineRule="auto"/>
        <w:ind w:left="0" w:right="17"/>
        <w:jc w:val="both"/>
        <w:rPr>
          <w:rFonts w:eastAsia="Arial Unicode MS"/>
          <w:b/>
          <w:bCs/>
        </w:rPr>
      </w:pPr>
      <w:r w:rsidRPr="002F30E2">
        <w:rPr>
          <w:b/>
        </w:rPr>
        <w:lastRenderedPageBreak/>
        <w:t>KONSOLİDE FİNANSAL TABLOLARA İLİŞKİN AÇIKLAMA VE DİPNOTLAR (Devamı)</w:t>
      </w:r>
    </w:p>
    <w:p w14:paraId="5343729B" w14:textId="77777777" w:rsidR="009A504E" w:rsidRPr="002F30E2" w:rsidRDefault="009A504E" w:rsidP="009A504E">
      <w:pPr>
        <w:spacing w:line="216" w:lineRule="auto"/>
        <w:ind w:left="851"/>
        <w:jc w:val="both"/>
        <w:rPr>
          <w:rFonts w:eastAsia="Arial Unicode MS"/>
        </w:rPr>
      </w:pPr>
    </w:p>
    <w:p w14:paraId="5D907D8C" w14:textId="77777777" w:rsidR="009A504E" w:rsidRPr="002F30E2" w:rsidRDefault="009A504E" w:rsidP="009A504E">
      <w:pPr>
        <w:spacing w:line="216" w:lineRule="auto"/>
        <w:ind w:left="851" w:hanging="851"/>
        <w:jc w:val="both"/>
        <w:rPr>
          <w:b/>
        </w:rPr>
      </w:pPr>
      <w:r w:rsidRPr="002F30E2">
        <w:rPr>
          <w:rFonts w:eastAsia="Arial Unicode MS"/>
          <w:b/>
          <w:bCs/>
        </w:rPr>
        <w:t>II.</w:t>
      </w:r>
      <w:r w:rsidRPr="002F30E2">
        <w:rPr>
          <w:rFonts w:eastAsia="Arial Unicode MS"/>
          <w:b/>
          <w:bCs/>
        </w:rPr>
        <w:tab/>
      </w:r>
      <w:r w:rsidRPr="002F30E2">
        <w:rPr>
          <w:b/>
        </w:rPr>
        <w:t>KONSOLİDE</w:t>
      </w:r>
      <w:r w:rsidRPr="002F30E2">
        <w:rPr>
          <w:rFonts w:eastAsia="Arial Unicode MS"/>
          <w:b/>
          <w:bCs/>
        </w:rPr>
        <w:t xml:space="preserve"> BİLANÇONUN PASİF HESAPLARINA İLİŞKİN AÇIKLAMA VE</w:t>
      </w:r>
      <w:r w:rsidRPr="002F30E2">
        <w:rPr>
          <w:b/>
        </w:rPr>
        <w:t xml:space="preserve"> DİPNOTLAR (Devamı)</w:t>
      </w:r>
    </w:p>
    <w:p w14:paraId="18492EA6" w14:textId="53B73424" w:rsidR="009A504E" w:rsidRPr="002F30E2" w:rsidRDefault="009A504E" w:rsidP="009A504E">
      <w:pPr>
        <w:spacing w:line="216" w:lineRule="auto"/>
        <w:ind w:right="17"/>
        <w:jc w:val="both"/>
        <w:rPr>
          <w:rFonts w:eastAsia="Arial Unicode MS"/>
          <w:b/>
          <w:bCs/>
          <w:sz w:val="16"/>
          <w:szCs w:val="16"/>
        </w:rPr>
      </w:pPr>
    </w:p>
    <w:p w14:paraId="58DFA525" w14:textId="10048403" w:rsidR="00903F35" w:rsidRPr="002F30E2" w:rsidRDefault="002C0166" w:rsidP="003A1FBD">
      <w:pPr>
        <w:spacing w:line="216" w:lineRule="auto"/>
        <w:ind w:left="1276" w:right="17" w:hanging="425"/>
        <w:jc w:val="both"/>
        <w:rPr>
          <w:rFonts w:eastAsia="Arial Unicode MS"/>
          <w:b/>
          <w:bCs/>
        </w:rPr>
      </w:pPr>
      <w:r w:rsidRPr="002F30E2">
        <w:rPr>
          <w:rFonts w:eastAsia="Arial Unicode MS"/>
          <w:b/>
          <w:bCs/>
        </w:rPr>
        <w:t>12</w:t>
      </w:r>
      <w:r w:rsidR="00903F35" w:rsidRPr="002F30E2">
        <w:rPr>
          <w:rFonts w:eastAsia="Arial Unicode MS"/>
          <w:b/>
          <w:bCs/>
        </w:rPr>
        <w:t>.</w:t>
      </w:r>
      <w:r w:rsidR="00903F35" w:rsidRPr="002F30E2">
        <w:rPr>
          <w:rFonts w:eastAsia="Arial Unicode MS"/>
          <w:b/>
          <w:bCs/>
        </w:rPr>
        <w:tab/>
        <w:t>Sermaye ben</w:t>
      </w:r>
      <w:r w:rsidR="00607911" w:rsidRPr="002F30E2">
        <w:rPr>
          <w:rFonts w:eastAsia="Arial Unicode MS"/>
          <w:b/>
          <w:bCs/>
        </w:rPr>
        <w:t>zeri kredilere ilişkin bilgiler</w:t>
      </w:r>
    </w:p>
    <w:p w14:paraId="1B67F9C3" w14:textId="77777777" w:rsidR="00D37D08" w:rsidRPr="002F30E2" w:rsidRDefault="00D37D08" w:rsidP="003A1FBD">
      <w:pPr>
        <w:spacing w:line="216" w:lineRule="auto"/>
        <w:ind w:left="1276" w:right="17" w:hanging="425"/>
        <w:jc w:val="both"/>
        <w:rPr>
          <w:rFonts w:eastAsia="Arial Unicode MS"/>
          <w:b/>
          <w:bC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71"/>
        <w:gridCol w:w="1157"/>
        <w:gridCol w:w="1222"/>
        <w:gridCol w:w="1138"/>
        <w:gridCol w:w="1338"/>
      </w:tblGrid>
      <w:tr w:rsidR="00332EBF" w:rsidRPr="002F30E2" w14:paraId="2C39A08F" w14:textId="77777777" w:rsidTr="007D3088">
        <w:trPr>
          <w:trHeight w:val="57"/>
        </w:trPr>
        <w:tc>
          <w:tcPr>
            <w:tcW w:w="2049" w:type="pct"/>
            <w:vMerge w:val="restart"/>
            <w:tcBorders>
              <w:top w:val="single" w:sz="4" w:space="0" w:color="auto"/>
            </w:tcBorders>
            <w:noWrap/>
            <w:vAlign w:val="bottom"/>
          </w:tcPr>
          <w:p w14:paraId="16CF6FFC" w14:textId="77777777" w:rsidR="00696506" w:rsidRPr="002F30E2" w:rsidRDefault="00696506" w:rsidP="003A1FBD">
            <w:pPr>
              <w:spacing w:line="216" w:lineRule="auto"/>
              <w:rPr>
                <w:rFonts w:eastAsia="Arial Unicode MS"/>
                <w:iCs/>
                <w:sz w:val="18"/>
                <w:szCs w:val="18"/>
              </w:rPr>
            </w:pPr>
          </w:p>
        </w:tc>
        <w:tc>
          <w:tcPr>
            <w:tcW w:w="1446" w:type="pct"/>
            <w:gridSpan w:val="2"/>
            <w:tcBorders>
              <w:top w:val="single" w:sz="4" w:space="0" w:color="auto"/>
            </w:tcBorders>
            <w:vAlign w:val="bottom"/>
          </w:tcPr>
          <w:p w14:paraId="1BAC1592" w14:textId="77777777" w:rsidR="00696506" w:rsidRPr="002F30E2" w:rsidRDefault="00696506" w:rsidP="003A1FBD">
            <w:pPr>
              <w:spacing w:line="216" w:lineRule="auto"/>
              <w:jc w:val="center"/>
              <w:rPr>
                <w:b/>
                <w:iCs/>
                <w:sz w:val="18"/>
                <w:szCs w:val="18"/>
              </w:rPr>
            </w:pPr>
            <w:r w:rsidRPr="002F30E2">
              <w:rPr>
                <w:b/>
                <w:iCs/>
                <w:sz w:val="18"/>
                <w:szCs w:val="18"/>
              </w:rPr>
              <w:t>Cari Dönem</w:t>
            </w:r>
          </w:p>
          <w:p w14:paraId="2F07CD78" w14:textId="2A631196" w:rsidR="00696506" w:rsidRPr="002F30E2" w:rsidRDefault="00B44B74" w:rsidP="003A1FBD">
            <w:pPr>
              <w:spacing w:line="216" w:lineRule="auto"/>
              <w:jc w:val="center"/>
              <w:rPr>
                <w:b/>
                <w:iCs/>
                <w:sz w:val="18"/>
                <w:szCs w:val="18"/>
              </w:rPr>
            </w:pPr>
            <w:r w:rsidRPr="002F30E2">
              <w:rPr>
                <w:b/>
                <w:iCs/>
                <w:sz w:val="18"/>
                <w:szCs w:val="18"/>
              </w:rPr>
              <w:t>30.09.2022</w:t>
            </w:r>
          </w:p>
        </w:tc>
        <w:tc>
          <w:tcPr>
            <w:tcW w:w="1505" w:type="pct"/>
            <w:gridSpan w:val="2"/>
            <w:tcBorders>
              <w:top w:val="single" w:sz="4" w:space="0" w:color="auto"/>
            </w:tcBorders>
            <w:vAlign w:val="bottom"/>
          </w:tcPr>
          <w:p w14:paraId="417FDB88" w14:textId="77777777" w:rsidR="00696506" w:rsidRPr="002F30E2" w:rsidRDefault="00696506" w:rsidP="003A1FBD">
            <w:pPr>
              <w:spacing w:line="216" w:lineRule="auto"/>
              <w:jc w:val="center"/>
              <w:rPr>
                <w:b/>
                <w:iCs/>
                <w:sz w:val="18"/>
                <w:szCs w:val="18"/>
              </w:rPr>
            </w:pPr>
            <w:r w:rsidRPr="002F30E2">
              <w:rPr>
                <w:b/>
                <w:iCs/>
                <w:sz w:val="18"/>
                <w:szCs w:val="18"/>
              </w:rPr>
              <w:t xml:space="preserve">Önceki Dönem </w:t>
            </w:r>
          </w:p>
          <w:p w14:paraId="596253E7" w14:textId="2BD28BF6" w:rsidR="00696506" w:rsidRPr="002F30E2" w:rsidRDefault="003375F5" w:rsidP="003A1FBD">
            <w:pPr>
              <w:spacing w:line="216" w:lineRule="auto"/>
              <w:jc w:val="center"/>
              <w:rPr>
                <w:rFonts w:eastAsia="Arial Unicode MS"/>
                <w:b/>
                <w:iCs/>
                <w:sz w:val="18"/>
                <w:szCs w:val="18"/>
              </w:rPr>
            </w:pPr>
            <w:r w:rsidRPr="002F30E2">
              <w:rPr>
                <w:b/>
                <w:iCs/>
                <w:sz w:val="18"/>
                <w:szCs w:val="18"/>
              </w:rPr>
              <w:t>31.12.2021</w:t>
            </w:r>
          </w:p>
        </w:tc>
      </w:tr>
      <w:tr w:rsidR="00332EBF" w:rsidRPr="002F30E2" w14:paraId="6B300CD7" w14:textId="77777777" w:rsidTr="007D3088">
        <w:trPr>
          <w:trHeight w:val="57"/>
        </w:trPr>
        <w:tc>
          <w:tcPr>
            <w:tcW w:w="2049" w:type="pct"/>
            <w:vMerge/>
            <w:vAlign w:val="bottom"/>
          </w:tcPr>
          <w:p w14:paraId="39D1470C" w14:textId="77777777" w:rsidR="00F43DA4" w:rsidRPr="002F30E2" w:rsidRDefault="00F43DA4" w:rsidP="003A1FBD">
            <w:pPr>
              <w:spacing w:line="216" w:lineRule="auto"/>
              <w:rPr>
                <w:rFonts w:eastAsia="Arial Unicode MS"/>
                <w:iCs/>
                <w:sz w:val="18"/>
                <w:szCs w:val="18"/>
              </w:rPr>
            </w:pPr>
          </w:p>
        </w:tc>
        <w:tc>
          <w:tcPr>
            <w:tcW w:w="703" w:type="pct"/>
            <w:vAlign w:val="bottom"/>
          </w:tcPr>
          <w:p w14:paraId="2C9F5A92" w14:textId="77777777" w:rsidR="00F43DA4" w:rsidRPr="002F30E2" w:rsidRDefault="00F43DA4" w:rsidP="003A1FBD">
            <w:pPr>
              <w:spacing w:line="216" w:lineRule="auto"/>
              <w:ind w:right="-45"/>
              <w:jc w:val="right"/>
              <w:rPr>
                <w:rFonts w:eastAsia="Arial Unicode MS"/>
                <w:b/>
                <w:iCs/>
                <w:sz w:val="18"/>
                <w:szCs w:val="18"/>
              </w:rPr>
            </w:pPr>
            <w:r w:rsidRPr="002F30E2">
              <w:rPr>
                <w:rFonts w:eastAsia="Arial Unicode MS"/>
                <w:b/>
                <w:iCs/>
                <w:sz w:val="18"/>
                <w:szCs w:val="18"/>
              </w:rPr>
              <w:t>TP</w:t>
            </w:r>
          </w:p>
        </w:tc>
        <w:tc>
          <w:tcPr>
            <w:tcW w:w="743" w:type="pct"/>
            <w:vAlign w:val="bottom"/>
          </w:tcPr>
          <w:p w14:paraId="78626A41" w14:textId="77777777" w:rsidR="00F43DA4" w:rsidRPr="002F30E2" w:rsidRDefault="00F43DA4" w:rsidP="003A1FBD">
            <w:pPr>
              <w:spacing w:line="216" w:lineRule="auto"/>
              <w:ind w:right="-45"/>
              <w:jc w:val="right"/>
              <w:rPr>
                <w:rFonts w:eastAsia="Arial Unicode MS"/>
                <w:b/>
                <w:iCs/>
                <w:sz w:val="18"/>
                <w:szCs w:val="18"/>
              </w:rPr>
            </w:pPr>
            <w:r w:rsidRPr="002F30E2">
              <w:rPr>
                <w:rFonts w:eastAsia="Arial Unicode MS"/>
                <w:b/>
                <w:iCs/>
                <w:sz w:val="18"/>
                <w:szCs w:val="18"/>
              </w:rPr>
              <w:t>YP</w:t>
            </w:r>
          </w:p>
        </w:tc>
        <w:tc>
          <w:tcPr>
            <w:tcW w:w="692" w:type="pct"/>
            <w:vAlign w:val="bottom"/>
          </w:tcPr>
          <w:p w14:paraId="729329EF" w14:textId="77777777" w:rsidR="00F43DA4" w:rsidRPr="002F30E2" w:rsidRDefault="00F43DA4" w:rsidP="003A1FBD">
            <w:pPr>
              <w:spacing w:line="216" w:lineRule="auto"/>
              <w:ind w:right="-45"/>
              <w:jc w:val="right"/>
              <w:rPr>
                <w:rFonts w:eastAsia="Arial Unicode MS"/>
                <w:b/>
                <w:iCs/>
                <w:sz w:val="18"/>
                <w:szCs w:val="18"/>
              </w:rPr>
            </w:pPr>
            <w:r w:rsidRPr="002F30E2">
              <w:rPr>
                <w:rFonts w:eastAsia="Arial Unicode MS"/>
                <w:b/>
                <w:iCs/>
                <w:sz w:val="18"/>
                <w:szCs w:val="18"/>
              </w:rPr>
              <w:t>TP</w:t>
            </w:r>
          </w:p>
        </w:tc>
        <w:tc>
          <w:tcPr>
            <w:tcW w:w="813" w:type="pct"/>
            <w:noWrap/>
            <w:vAlign w:val="bottom"/>
          </w:tcPr>
          <w:p w14:paraId="12BCAC70" w14:textId="77777777" w:rsidR="00F43DA4" w:rsidRPr="002F30E2" w:rsidRDefault="00F43DA4" w:rsidP="003A1FBD">
            <w:pPr>
              <w:spacing w:line="216" w:lineRule="auto"/>
              <w:ind w:right="-45"/>
              <w:jc w:val="right"/>
              <w:rPr>
                <w:rFonts w:eastAsia="Arial Unicode MS"/>
                <w:b/>
                <w:iCs/>
                <w:sz w:val="18"/>
                <w:szCs w:val="18"/>
              </w:rPr>
            </w:pPr>
            <w:r w:rsidRPr="002F30E2">
              <w:rPr>
                <w:rFonts w:eastAsia="Arial Unicode MS"/>
                <w:b/>
                <w:iCs/>
                <w:sz w:val="18"/>
                <w:szCs w:val="18"/>
              </w:rPr>
              <w:t>YP</w:t>
            </w:r>
          </w:p>
        </w:tc>
      </w:tr>
      <w:tr w:rsidR="005A4A06" w:rsidRPr="002F30E2" w14:paraId="429A1DA9" w14:textId="77777777" w:rsidTr="007D3088">
        <w:trPr>
          <w:trHeight w:val="57"/>
        </w:trPr>
        <w:tc>
          <w:tcPr>
            <w:tcW w:w="2049" w:type="pct"/>
            <w:noWrap/>
            <w:vAlign w:val="bottom"/>
          </w:tcPr>
          <w:p w14:paraId="2D69913D" w14:textId="77777777" w:rsidR="005A4A06" w:rsidRPr="002F30E2" w:rsidRDefault="005A4A06" w:rsidP="003A1FBD">
            <w:pPr>
              <w:spacing w:line="216" w:lineRule="auto"/>
              <w:rPr>
                <w:rFonts w:eastAsia="Arial Unicode MS"/>
                <w:iCs/>
                <w:sz w:val="18"/>
                <w:szCs w:val="18"/>
              </w:rPr>
            </w:pPr>
            <w:r w:rsidRPr="002F30E2">
              <w:rPr>
                <w:sz w:val="18"/>
                <w:szCs w:val="18"/>
              </w:rPr>
              <w:t>Yurtiçi Bankalardan</w:t>
            </w:r>
          </w:p>
        </w:tc>
        <w:tc>
          <w:tcPr>
            <w:tcW w:w="703" w:type="pct"/>
            <w:vAlign w:val="bottom"/>
          </w:tcPr>
          <w:p w14:paraId="45F591D3" w14:textId="1F0B9AE6" w:rsidR="005A4A06" w:rsidRPr="002F30E2" w:rsidRDefault="00B6761C" w:rsidP="003A1FBD">
            <w:pPr>
              <w:spacing w:line="216" w:lineRule="auto"/>
              <w:ind w:right="-45"/>
              <w:jc w:val="right"/>
              <w:rPr>
                <w:sz w:val="18"/>
                <w:szCs w:val="18"/>
              </w:rPr>
            </w:pPr>
            <w:r w:rsidRPr="002F30E2">
              <w:rPr>
                <w:sz w:val="18"/>
                <w:szCs w:val="18"/>
              </w:rPr>
              <w:t>1.374.997</w:t>
            </w:r>
          </w:p>
        </w:tc>
        <w:tc>
          <w:tcPr>
            <w:tcW w:w="743" w:type="pct"/>
            <w:vAlign w:val="bottom"/>
          </w:tcPr>
          <w:p w14:paraId="78E81C1F" w14:textId="06D2FC9B" w:rsidR="005A4A06" w:rsidRPr="002F30E2" w:rsidRDefault="005A4A06" w:rsidP="003A1FBD">
            <w:pPr>
              <w:spacing w:line="216" w:lineRule="auto"/>
              <w:ind w:right="-45"/>
              <w:jc w:val="right"/>
              <w:rPr>
                <w:sz w:val="18"/>
                <w:szCs w:val="18"/>
              </w:rPr>
            </w:pPr>
            <w:r w:rsidRPr="002F30E2">
              <w:rPr>
                <w:sz w:val="18"/>
                <w:szCs w:val="18"/>
              </w:rPr>
              <w:t>-</w:t>
            </w:r>
          </w:p>
        </w:tc>
        <w:tc>
          <w:tcPr>
            <w:tcW w:w="692" w:type="pct"/>
            <w:vAlign w:val="bottom"/>
          </w:tcPr>
          <w:p w14:paraId="7B8BD49C" w14:textId="135A7FB3" w:rsidR="005A4A06" w:rsidRPr="002F30E2" w:rsidRDefault="005A4A06" w:rsidP="003A1FBD">
            <w:pPr>
              <w:spacing w:line="216" w:lineRule="auto"/>
              <w:ind w:right="-45"/>
              <w:jc w:val="right"/>
              <w:rPr>
                <w:b/>
                <w:sz w:val="18"/>
                <w:szCs w:val="18"/>
              </w:rPr>
            </w:pPr>
            <w:r w:rsidRPr="002F30E2">
              <w:rPr>
                <w:sz w:val="18"/>
                <w:szCs w:val="18"/>
              </w:rPr>
              <w:t>1.341.500</w:t>
            </w:r>
          </w:p>
        </w:tc>
        <w:tc>
          <w:tcPr>
            <w:tcW w:w="813" w:type="pct"/>
            <w:noWrap/>
            <w:vAlign w:val="bottom"/>
          </w:tcPr>
          <w:p w14:paraId="3E684E8C" w14:textId="194D4A3F" w:rsidR="005A4A06" w:rsidRPr="002F30E2" w:rsidRDefault="005A4A06" w:rsidP="003A1FBD">
            <w:pPr>
              <w:spacing w:line="216" w:lineRule="auto"/>
              <w:ind w:right="-45"/>
              <w:jc w:val="right"/>
              <w:rPr>
                <w:b/>
                <w:sz w:val="18"/>
                <w:szCs w:val="18"/>
              </w:rPr>
            </w:pPr>
            <w:r w:rsidRPr="002F30E2">
              <w:rPr>
                <w:sz w:val="18"/>
                <w:szCs w:val="18"/>
              </w:rPr>
              <w:t>-</w:t>
            </w:r>
          </w:p>
        </w:tc>
      </w:tr>
      <w:tr w:rsidR="005A4A06" w:rsidRPr="002F30E2" w14:paraId="1A79E8CC" w14:textId="77777777" w:rsidTr="007D3088">
        <w:trPr>
          <w:trHeight w:val="57"/>
        </w:trPr>
        <w:tc>
          <w:tcPr>
            <w:tcW w:w="2049" w:type="pct"/>
            <w:noWrap/>
            <w:vAlign w:val="bottom"/>
          </w:tcPr>
          <w:p w14:paraId="2D70BD34" w14:textId="77777777" w:rsidR="005A4A06" w:rsidRPr="002F30E2" w:rsidRDefault="005A4A06" w:rsidP="003A1FBD">
            <w:pPr>
              <w:spacing w:line="216" w:lineRule="auto"/>
              <w:rPr>
                <w:sz w:val="18"/>
                <w:szCs w:val="18"/>
              </w:rPr>
            </w:pPr>
            <w:r w:rsidRPr="002F30E2">
              <w:rPr>
                <w:sz w:val="18"/>
                <w:szCs w:val="18"/>
              </w:rPr>
              <w:t>Yurtiçi Diğer Kuruluşlardan</w:t>
            </w:r>
          </w:p>
        </w:tc>
        <w:tc>
          <w:tcPr>
            <w:tcW w:w="703" w:type="pct"/>
            <w:vAlign w:val="bottom"/>
          </w:tcPr>
          <w:p w14:paraId="59174171" w14:textId="4CF08DC7" w:rsidR="005A4A06" w:rsidRPr="002F30E2" w:rsidRDefault="005A4A06" w:rsidP="003A1FBD">
            <w:pPr>
              <w:spacing w:line="216" w:lineRule="auto"/>
              <w:ind w:right="-45"/>
              <w:jc w:val="right"/>
              <w:rPr>
                <w:sz w:val="18"/>
                <w:szCs w:val="18"/>
              </w:rPr>
            </w:pPr>
            <w:r w:rsidRPr="002F30E2">
              <w:rPr>
                <w:sz w:val="18"/>
                <w:szCs w:val="18"/>
              </w:rPr>
              <w:t>-</w:t>
            </w:r>
          </w:p>
        </w:tc>
        <w:tc>
          <w:tcPr>
            <w:tcW w:w="743" w:type="pct"/>
            <w:vAlign w:val="bottom"/>
          </w:tcPr>
          <w:p w14:paraId="6C3665D0" w14:textId="59424170" w:rsidR="005A4A06" w:rsidRPr="002F30E2" w:rsidRDefault="00B6761C" w:rsidP="003A1FBD">
            <w:pPr>
              <w:tabs>
                <w:tab w:val="center" w:pos="534"/>
                <w:tab w:val="right" w:pos="1068"/>
              </w:tabs>
              <w:spacing w:line="216" w:lineRule="auto"/>
              <w:ind w:right="-45"/>
              <w:jc w:val="right"/>
              <w:rPr>
                <w:sz w:val="18"/>
                <w:szCs w:val="18"/>
              </w:rPr>
            </w:pPr>
            <w:bookmarkStart w:id="79" w:name="OLE_LINK34"/>
            <w:r w:rsidRPr="002F30E2">
              <w:rPr>
                <w:sz w:val="18"/>
                <w:szCs w:val="18"/>
              </w:rPr>
              <w:t>2.321.370</w:t>
            </w:r>
            <w:bookmarkEnd w:id="79"/>
          </w:p>
        </w:tc>
        <w:tc>
          <w:tcPr>
            <w:tcW w:w="692" w:type="pct"/>
            <w:vAlign w:val="bottom"/>
          </w:tcPr>
          <w:p w14:paraId="7DECCDA0" w14:textId="5E507525" w:rsidR="005A4A06" w:rsidRPr="002F30E2" w:rsidRDefault="005A4A06" w:rsidP="003A1FBD">
            <w:pPr>
              <w:spacing w:line="216" w:lineRule="auto"/>
              <w:ind w:right="-45"/>
              <w:jc w:val="right"/>
              <w:rPr>
                <w:sz w:val="18"/>
                <w:szCs w:val="18"/>
              </w:rPr>
            </w:pPr>
            <w:r w:rsidRPr="002F30E2">
              <w:rPr>
                <w:sz w:val="18"/>
                <w:szCs w:val="18"/>
              </w:rPr>
              <w:t>-</w:t>
            </w:r>
          </w:p>
        </w:tc>
        <w:tc>
          <w:tcPr>
            <w:tcW w:w="813" w:type="pct"/>
            <w:noWrap/>
            <w:vAlign w:val="bottom"/>
          </w:tcPr>
          <w:p w14:paraId="00997714" w14:textId="6E6D3A7E" w:rsidR="005A4A06" w:rsidRPr="002F30E2" w:rsidRDefault="005A4A06" w:rsidP="003A1FBD">
            <w:pPr>
              <w:spacing w:line="216" w:lineRule="auto"/>
              <w:ind w:left="-28" w:right="-45"/>
              <w:jc w:val="right"/>
              <w:rPr>
                <w:sz w:val="18"/>
                <w:szCs w:val="18"/>
              </w:rPr>
            </w:pPr>
            <w:r w:rsidRPr="002F30E2">
              <w:rPr>
                <w:sz w:val="18"/>
                <w:szCs w:val="18"/>
              </w:rPr>
              <w:t>1.314.363</w:t>
            </w:r>
          </w:p>
        </w:tc>
      </w:tr>
      <w:tr w:rsidR="005A4A06" w:rsidRPr="002F30E2" w14:paraId="3E5960D9" w14:textId="77777777" w:rsidTr="007D3088">
        <w:trPr>
          <w:trHeight w:val="57"/>
        </w:trPr>
        <w:tc>
          <w:tcPr>
            <w:tcW w:w="2049" w:type="pct"/>
            <w:noWrap/>
            <w:vAlign w:val="bottom"/>
          </w:tcPr>
          <w:p w14:paraId="51E4AC3B" w14:textId="77777777" w:rsidR="005A4A06" w:rsidRPr="002F30E2" w:rsidRDefault="005A4A06" w:rsidP="003A1FBD">
            <w:pPr>
              <w:spacing w:line="216" w:lineRule="auto"/>
              <w:rPr>
                <w:sz w:val="18"/>
                <w:szCs w:val="18"/>
              </w:rPr>
            </w:pPr>
            <w:r w:rsidRPr="002F30E2">
              <w:rPr>
                <w:sz w:val="18"/>
                <w:szCs w:val="18"/>
              </w:rPr>
              <w:t>Yurtdışı Bankalardan</w:t>
            </w:r>
          </w:p>
        </w:tc>
        <w:tc>
          <w:tcPr>
            <w:tcW w:w="703" w:type="pct"/>
            <w:vAlign w:val="bottom"/>
          </w:tcPr>
          <w:p w14:paraId="4CB03BC5" w14:textId="6AA30486" w:rsidR="005A4A06" w:rsidRPr="002F30E2" w:rsidRDefault="005A4A06" w:rsidP="003A1FBD">
            <w:pPr>
              <w:spacing w:line="216" w:lineRule="auto"/>
              <w:ind w:right="-45"/>
              <w:jc w:val="right"/>
              <w:rPr>
                <w:sz w:val="18"/>
                <w:szCs w:val="18"/>
              </w:rPr>
            </w:pPr>
            <w:r w:rsidRPr="002F30E2">
              <w:rPr>
                <w:sz w:val="18"/>
                <w:szCs w:val="18"/>
              </w:rPr>
              <w:t>-</w:t>
            </w:r>
          </w:p>
        </w:tc>
        <w:tc>
          <w:tcPr>
            <w:tcW w:w="743" w:type="pct"/>
            <w:vAlign w:val="bottom"/>
          </w:tcPr>
          <w:p w14:paraId="1FF1DF1E" w14:textId="6F11984A" w:rsidR="005A4A06" w:rsidRPr="002F30E2" w:rsidRDefault="005A4A06" w:rsidP="003A1FBD">
            <w:pPr>
              <w:spacing w:line="216" w:lineRule="auto"/>
              <w:ind w:right="-45"/>
              <w:jc w:val="right"/>
              <w:rPr>
                <w:sz w:val="18"/>
                <w:szCs w:val="18"/>
              </w:rPr>
            </w:pPr>
            <w:r w:rsidRPr="002F30E2">
              <w:rPr>
                <w:sz w:val="18"/>
                <w:szCs w:val="18"/>
              </w:rPr>
              <w:t>-</w:t>
            </w:r>
          </w:p>
        </w:tc>
        <w:tc>
          <w:tcPr>
            <w:tcW w:w="692" w:type="pct"/>
            <w:vAlign w:val="bottom"/>
          </w:tcPr>
          <w:p w14:paraId="1D09409E" w14:textId="4CDEA54B" w:rsidR="005A4A06" w:rsidRPr="002F30E2" w:rsidRDefault="005A4A06" w:rsidP="003A1FBD">
            <w:pPr>
              <w:spacing w:line="216" w:lineRule="auto"/>
              <w:ind w:right="-45"/>
              <w:jc w:val="right"/>
              <w:rPr>
                <w:b/>
                <w:sz w:val="18"/>
                <w:szCs w:val="18"/>
              </w:rPr>
            </w:pPr>
            <w:r w:rsidRPr="002F30E2">
              <w:rPr>
                <w:sz w:val="18"/>
                <w:szCs w:val="18"/>
              </w:rPr>
              <w:t>-</w:t>
            </w:r>
          </w:p>
        </w:tc>
        <w:tc>
          <w:tcPr>
            <w:tcW w:w="813" w:type="pct"/>
            <w:noWrap/>
            <w:vAlign w:val="bottom"/>
          </w:tcPr>
          <w:p w14:paraId="0700A227" w14:textId="5D1CF72E" w:rsidR="005A4A06" w:rsidRPr="002F30E2" w:rsidRDefault="005A4A06" w:rsidP="003A1FBD">
            <w:pPr>
              <w:spacing w:line="216" w:lineRule="auto"/>
              <w:ind w:left="-28" w:right="-45"/>
              <w:jc w:val="right"/>
              <w:rPr>
                <w:sz w:val="18"/>
                <w:szCs w:val="18"/>
              </w:rPr>
            </w:pPr>
            <w:r w:rsidRPr="002F30E2">
              <w:rPr>
                <w:sz w:val="18"/>
                <w:szCs w:val="18"/>
              </w:rPr>
              <w:t>-</w:t>
            </w:r>
          </w:p>
        </w:tc>
      </w:tr>
      <w:tr w:rsidR="005A4A06" w:rsidRPr="002F30E2" w14:paraId="6AACFB79" w14:textId="77777777" w:rsidTr="007D3088">
        <w:trPr>
          <w:trHeight w:val="57"/>
        </w:trPr>
        <w:tc>
          <w:tcPr>
            <w:tcW w:w="2049" w:type="pct"/>
            <w:noWrap/>
            <w:vAlign w:val="bottom"/>
          </w:tcPr>
          <w:p w14:paraId="05E544E5" w14:textId="77777777" w:rsidR="005A4A06" w:rsidRPr="002F30E2" w:rsidRDefault="005A4A06" w:rsidP="003A1FBD">
            <w:pPr>
              <w:spacing w:line="216" w:lineRule="auto"/>
              <w:rPr>
                <w:sz w:val="18"/>
                <w:szCs w:val="18"/>
              </w:rPr>
            </w:pPr>
            <w:proofErr w:type="gramStart"/>
            <w:r w:rsidRPr="002F30E2">
              <w:rPr>
                <w:sz w:val="18"/>
                <w:szCs w:val="18"/>
              </w:rPr>
              <w:t>Yurtdışı  Diğer</w:t>
            </w:r>
            <w:proofErr w:type="gramEnd"/>
            <w:r w:rsidRPr="002F30E2">
              <w:rPr>
                <w:sz w:val="18"/>
                <w:szCs w:val="18"/>
              </w:rPr>
              <w:t xml:space="preserve"> Kuruluşlardan</w:t>
            </w:r>
          </w:p>
        </w:tc>
        <w:tc>
          <w:tcPr>
            <w:tcW w:w="703" w:type="pct"/>
            <w:vAlign w:val="bottom"/>
          </w:tcPr>
          <w:p w14:paraId="4790B36C" w14:textId="4660499F" w:rsidR="005A4A06" w:rsidRPr="002F30E2" w:rsidRDefault="005A4A06" w:rsidP="003A1FBD">
            <w:pPr>
              <w:spacing w:line="216" w:lineRule="auto"/>
              <w:ind w:right="-45"/>
              <w:jc w:val="right"/>
              <w:rPr>
                <w:sz w:val="18"/>
                <w:szCs w:val="18"/>
              </w:rPr>
            </w:pPr>
            <w:r w:rsidRPr="002F30E2">
              <w:rPr>
                <w:sz w:val="18"/>
                <w:szCs w:val="18"/>
              </w:rPr>
              <w:t>-</w:t>
            </w:r>
          </w:p>
        </w:tc>
        <w:tc>
          <w:tcPr>
            <w:tcW w:w="743" w:type="pct"/>
            <w:vAlign w:val="bottom"/>
          </w:tcPr>
          <w:p w14:paraId="154012D9" w14:textId="382FE948" w:rsidR="005A4A06" w:rsidRPr="002F30E2" w:rsidRDefault="005A4A06" w:rsidP="003A1FBD">
            <w:pPr>
              <w:spacing w:line="216" w:lineRule="auto"/>
              <w:ind w:right="-45"/>
              <w:jc w:val="right"/>
              <w:rPr>
                <w:sz w:val="18"/>
                <w:szCs w:val="18"/>
              </w:rPr>
            </w:pPr>
            <w:r w:rsidRPr="002F30E2">
              <w:rPr>
                <w:sz w:val="18"/>
                <w:szCs w:val="18"/>
              </w:rPr>
              <w:t>-</w:t>
            </w:r>
          </w:p>
        </w:tc>
        <w:tc>
          <w:tcPr>
            <w:tcW w:w="692" w:type="pct"/>
            <w:vAlign w:val="bottom"/>
          </w:tcPr>
          <w:p w14:paraId="561FD5CA" w14:textId="265BAABE" w:rsidR="005A4A06" w:rsidRPr="002F30E2" w:rsidRDefault="005A4A06" w:rsidP="003A1FBD">
            <w:pPr>
              <w:spacing w:line="216" w:lineRule="auto"/>
              <w:ind w:right="-45"/>
              <w:jc w:val="right"/>
              <w:rPr>
                <w:sz w:val="18"/>
                <w:szCs w:val="18"/>
              </w:rPr>
            </w:pPr>
            <w:r w:rsidRPr="002F30E2">
              <w:rPr>
                <w:sz w:val="18"/>
                <w:szCs w:val="18"/>
              </w:rPr>
              <w:t>-</w:t>
            </w:r>
          </w:p>
        </w:tc>
        <w:tc>
          <w:tcPr>
            <w:tcW w:w="813" w:type="pct"/>
            <w:noWrap/>
            <w:vAlign w:val="bottom"/>
          </w:tcPr>
          <w:p w14:paraId="1E5980C0" w14:textId="381CDEE5" w:rsidR="005A4A06" w:rsidRPr="002F30E2" w:rsidRDefault="005A4A06" w:rsidP="003A1FBD">
            <w:pPr>
              <w:spacing w:line="216" w:lineRule="auto"/>
              <w:ind w:left="-28" w:right="-45"/>
              <w:jc w:val="right"/>
              <w:rPr>
                <w:sz w:val="18"/>
                <w:szCs w:val="18"/>
              </w:rPr>
            </w:pPr>
            <w:r w:rsidRPr="002F30E2">
              <w:rPr>
                <w:sz w:val="18"/>
                <w:szCs w:val="18"/>
              </w:rPr>
              <w:t>-</w:t>
            </w:r>
          </w:p>
        </w:tc>
      </w:tr>
      <w:tr w:rsidR="005A4A06" w:rsidRPr="002F30E2" w14:paraId="40C7038B" w14:textId="77777777" w:rsidTr="007D3088">
        <w:trPr>
          <w:trHeight w:val="57"/>
        </w:trPr>
        <w:tc>
          <w:tcPr>
            <w:tcW w:w="2049" w:type="pct"/>
            <w:tcBorders>
              <w:bottom w:val="single" w:sz="4" w:space="0" w:color="auto"/>
            </w:tcBorders>
            <w:noWrap/>
            <w:vAlign w:val="bottom"/>
          </w:tcPr>
          <w:p w14:paraId="093833DE" w14:textId="77777777" w:rsidR="005A4A06" w:rsidRPr="002F30E2" w:rsidRDefault="005A4A06" w:rsidP="003A1FBD">
            <w:pPr>
              <w:spacing w:line="216" w:lineRule="auto"/>
              <w:rPr>
                <w:rFonts w:eastAsia="Arial Unicode MS"/>
                <w:b/>
                <w:bCs/>
                <w:iCs/>
                <w:sz w:val="18"/>
                <w:szCs w:val="18"/>
              </w:rPr>
            </w:pPr>
            <w:r w:rsidRPr="002F30E2">
              <w:rPr>
                <w:rFonts w:eastAsia="Arial Unicode MS"/>
                <w:b/>
                <w:bCs/>
                <w:iCs/>
                <w:sz w:val="18"/>
                <w:szCs w:val="18"/>
              </w:rPr>
              <w:t>Toplam</w:t>
            </w:r>
          </w:p>
        </w:tc>
        <w:tc>
          <w:tcPr>
            <w:tcW w:w="703" w:type="pct"/>
            <w:tcBorders>
              <w:bottom w:val="single" w:sz="4" w:space="0" w:color="auto"/>
            </w:tcBorders>
            <w:vAlign w:val="bottom"/>
          </w:tcPr>
          <w:p w14:paraId="4C2A7622" w14:textId="44043C9F" w:rsidR="005A4A06" w:rsidRPr="002F30E2" w:rsidRDefault="00B6761C" w:rsidP="003A1FBD">
            <w:pPr>
              <w:spacing w:line="216" w:lineRule="auto"/>
              <w:ind w:right="-45"/>
              <w:jc w:val="right"/>
              <w:rPr>
                <w:b/>
                <w:sz w:val="18"/>
                <w:szCs w:val="18"/>
              </w:rPr>
            </w:pPr>
            <w:r w:rsidRPr="002F30E2">
              <w:rPr>
                <w:b/>
                <w:sz w:val="18"/>
                <w:szCs w:val="18"/>
              </w:rPr>
              <w:t>1.374.997</w:t>
            </w:r>
          </w:p>
        </w:tc>
        <w:tc>
          <w:tcPr>
            <w:tcW w:w="743" w:type="pct"/>
            <w:tcBorders>
              <w:bottom w:val="single" w:sz="4" w:space="0" w:color="auto"/>
            </w:tcBorders>
            <w:vAlign w:val="bottom"/>
          </w:tcPr>
          <w:p w14:paraId="1402CFD2" w14:textId="0C4F4235" w:rsidR="005A4A06" w:rsidRPr="002F30E2" w:rsidRDefault="00B6761C" w:rsidP="003A1FBD">
            <w:pPr>
              <w:spacing w:line="216" w:lineRule="auto"/>
              <w:ind w:right="-45"/>
              <w:jc w:val="right"/>
              <w:rPr>
                <w:b/>
                <w:sz w:val="18"/>
                <w:szCs w:val="18"/>
              </w:rPr>
            </w:pPr>
            <w:r w:rsidRPr="002F30E2">
              <w:rPr>
                <w:b/>
                <w:sz w:val="18"/>
                <w:szCs w:val="18"/>
              </w:rPr>
              <w:t>2.321.370</w:t>
            </w:r>
          </w:p>
        </w:tc>
        <w:tc>
          <w:tcPr>
            <w:tcW w:w="692" w:type="pct"/>
            <w:tcBorders>
              <w:bottom w:val="single" w:sz="4" w:space="0" w:color="auto"/>
            </w:tcBorders>
            <w:vAlign w:val="bottom"/>
          </w:tcPr>
          <w:p w14:paraId="4AEB5A1E" w14:textId="7A234898" w:rsidR="005A4A06" w:rsidRPr="002F30E2" w:rsidRDefault="005A4A06" w:rsidP="003A1FBD">
            <w:pPr>
              <w:spacing w:line="216" w:lineRule="auto"/>
              <w:ind w:right="-45"/>
              <w:jc w:val="right"/>
              <w:rPr>
                <w:b/>
                <w:sz w:val="18"/>
                <w:szCs w:val="18"/>
              </w:rPr>
            </w:pPr>
            <w:r w:rsidRPr="002F30E2">
              <w:rPr>
                <w:b/>
                <w:sz w:val="18"/>
                <w:szCs w:val="18"/>
              </w:rPr>
              <w:t>1.341.500</w:t>
            </w:r>
          </w:p>
        </w:tc>
        <w:tc>
          <w:tcPr>
            <w:tcW w:w="813" w:type="pct"/>
            <w:tcBorders>
              <w:bottom w:val="single" w:sz="4" w:space="0" w:color="auto"/>
            </w:tcBorders>
            <w:noWrap/>
            <w:vAlign w:val="bottom"/>
          </w:tcPr>
          <w:p w14:paraId="41ED1EE5" w14:textId="7122CCBC" w:rsidR="005A4A06" w:rsidRPr="002F30E2" w:rsidRDefault="005A4A06" w:rsidP="003A1FBD">
            <w:pPr>
              <w:spacing w:line="216" w:lineRule="auto"/>
              <w:ind w:right="-45"/>
              <w:jc w:val="right"/>
              <w:rPr>
                <w:b/>
                <w:sz w:val="18"/>
                <w:szCs w:val="18"/>
              </w:rPr>
            </w:pPr>
            <w:r w:rsidRPr="002F30E2">
              <w:rPr>
                <w:b/>
                <w:sz w:val="18"/>
                <w:szCs w:val="18"/>
              </w:rPr>
              <w:t>1.314.363</w:t>
            </w:r>
          </w:p>
        </w:tc>
      </w:tr>
    </w:tbl>
    <w:p w14:paraId="469C08B1" w14:textId="79E44125" w:rsidR="00927D8D" w:rsidRPr="002F30E2" w:rsidRDefault="00927D8D" w:rsidP="003A1FBD">
      <w:pPr>
        <w:spacing w:line="216" w:lineRule="auto"/>
        <w:ind w:left="1276" w:right="17" w:hanging="425"/>
        <w:jc w:val="both"/>
        <w:rPr>
          <w:rFonts w:eastAsia="Arial Unicode MS"/>
          <w:b/>
          <w:bCs/>
          <w:sz w:val="16"/>
          <w:szCs w:val="16"/>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63"/>
        <w:gridCol w:w="1214"/>
        <w:gridCol w:w="1233"/>
        <w:gridCol w:w="1196"/>
        <w:gridCol w:w="1211"/>
      </w:tblGrid>
      <w:tr w:rsidR="00332EBF" w:rsidRPr="002F30E2" w14:paraId="76025387" w14:textId="77777777" w:rsidTr="0097197E">
        <w:trPr>
          <w:trHeight w:val="57"/>
        </w:trPr>
        <w:tc>
          <w:tcPr>
            <w:tcW w:w="2046" w:type="pct"/>
            <w:vMerge w:val="restart"/>
            <w:tcBorders>
              <w:top w:val="single" w:sz="4" w:space="0" w:color="auto"/>
            </w:tcBorders>
            <w:noWrap/>
            <w:vAlign w:val="bottom"/>
          </w:tcPr>
          <w:p w14:paraId="6B064DD5" w14:textId="77777777" w:rsidR="00696506" w:rsidRPr="002F30E2" w:rsidRDefault="00696506" w:rsidP="003A1FBD">
            <w:pPr>
              <w:spacing w:line="216" w:lineRule="auto"/>
              <w:rPr>
                <w:rFonts w:eastAsia="Arial Unicode MS"/>
                <w:iCs/>
                <w:sz w:val="18"/>
                <w:szCs w:val="18"/>
              </w:rPr>
            </w:pPr>
          </w:p>
        </w:tc>
        <w:tc>
          <w:tcPr>
            <w:tcW w:w="1488" w:type="pct"/>
            <w:gridSpan w:val="2"/>
            <w:tcBorders>
              <w:top w:val="single" w:sz="4" w:space="0" w:color="auto"/>
            </w:tcBorders>
            <w:vAlign w:val="bottom"/>
          </w:tcPr>
          <w:p w14:paraId="4CEDB44A" w14:textId="77777777" w:rsidR="00696506" w:rsidRPr="002F30E2" w:rsidRDefault="00696506" w:rsidP="003A1FBD">
            <w:pPr>
              <w:spacing w:line="216" w:lineRule="auto"/>
              <w:jc w:val="center"/>
              <w:rPr>
                <w:b/>
                <w:iCs/>
                <w:sz w:val="18"/>
                <w:szCs w:val="18"/>
              </w:rPr>
            </w:pPr>
            <w:r w:rsidRPr="002F30E2">
              <w:rPr>
                <w:b/>
                <w:iCs/>
                <w:sz w:val="18"/>
                <w:szCs w:val="18"/>
              </w:rPr>
              <w:t>Cari Dönem</w:t>
            </w:r>
          </w:p>
          <w:p w14:paraId="6BE4D4EB" w14:textId="4BC5B934" w:rsidR="00696506" w:rsidRPr="002F30E2" w:rsidRDefault="00B44B74" w:rsidP="003A1FBD">
            <w:pPr>
              <w:spacing w:line="216" w:lineRule="auto"/>
              <w:jc w:val="center"/>
              <w:rPr>
                <w:b/>
                <w:iCs/>
                <w:sz w:val="18"/>
                <w:szCs w:val="18"/>
              </w:rPr>
            </w:pPr>
            <w:r w:rsidRPr="002F30E2">
              <w:rPr>
                <w:b/>
                <w:iCs/>
                <w:sz w:val="18"/>
                <w:szCs w:val="18"/>
              </w:rPr>
              <w:t>30.09.2022</w:t>
            </w:r>
          </w:p>
        </w:tc>
        <w:tc>
          <w:tcPr>
            <w:tcW w:w="1465" w:type="pct"/>
            <w:gridSpan w:val="2"/>
            <w:tcBorders>
              <w:top w:val="single" w:sz="4" w:space="0" w:color="auto"/>
            </w:tcBorders>
            <w:vAlign w:val="bottom"/>
          </w:tcPr>
          <w:p w14:paraId="1C0DFF83" w14:textId="77777777" w:rsidR="00696506" w:rsidRPr="002F30E2" w:rsidRDefault="00696506" w:rsidP="003A1FBD">
            <w:pPr>
              <w:spacing w:line="216" w:lineRule="auto"/>
              <w:jc w:val="center"/>
              <w:rPr>
                <w:b/>
                <w:iCs/>
                <w:sz w:val="18"/>
                <w:szCs w:val="18"/>
              </w:rPr>
            </w:pPr>
            <w:r w:rsidRPr="002F30E2">
              <w:rPr>
                <w:b/>
                <w:iCs/>
                <w:sz w:val="18"/>
                <w:szCs w:val="18"/>
              </w:rPr>
              <w:t xml:space="preserve">Önceki Dönem </w:t>
            </w:r>
          </w:p>
          <w:p w14:paraId="44C934FB" w14:textId="6B1CC259" w:rsidR="00696506" w:rsidRPr="002F30E2" w:rsidRDefault="003375F5" w:rsidP="003A1FBD">
            <w:pPr>
              <w:spacing w:line="216" w:lineRule="auto"/>
              <w:jc w:val="center"/>
              <w:rPr>
                <w:rFonts w:eastAsia="Arial Unicode MS"/>
                <w:b/>
                <w:iCs/>
                <w:sz w:val="18"/>
                <w:szCs w:val="18"/>
              </w:rPr>
            </w:pPr>
            <w:r w:rsidRPr="002F30E2">
              <w:rPr>
                <w:b/>
                <w:iCs/>
                <w:sz w:val="18"/>
                <w:szCs w:val="18"/>
              </w:rPr>
              <w:t>31.12.2021</w:t>
            </w:r>
          </w:p>
        </w:tc>
      </w:tr>
      <w:tr w:rsidR="00332EBF" w:rsidRPr="002F30E2" w14:paraId="274A4AFF" w14:textId="77777777" w:rsidTr="0097197E">
        <w:trPr>
          <w:trHeight w:val="57"/>
        </w:trPr>
        <w:tc>
          <w:tcPr>
            <w:tcW w:w="2046" w:type="pct"/>
            <w:vMerge/>
            <w:vAlign w:val="bottom"/>
          </w:tcPr>
          <w:p w14:paraId="524B53C9" w14:textId="77777777" w:rsidR="00927D8D" w:rsidRPr="002F30E2" w:rsidRDefault="00927D8D" w:rsidP="003A1FBD">
            <w:pPr>
              <w:spacing w:line="216" w:lineRule="auto"/>
              <w:rPr>
                <w:rFonts w:eastAsia="Arial Unicode MS"/>
                <w:iCs/>
                <w:sz w:val="18"/>
                <w:szCs w:val="18"/>
              </w:rPr>
            </w:pPr>
          </w:p>
        </w:tc>
        <w:tc>
          <w:tcPr>
            <w:tcW w:w="739" w:type="pct"/>
            <w:vAlign w:val="bottom"/>
          </w:tcPr>
          <w:p w14:paraId="2EDA15AB" w14:textId="77777777" w:rsidR="00927D8D" w:rsidRPr="002F30E2" w:rsidRDefault="00927D8D" w:rsidP="00C47102">
            <w:pPr>
              <w:spacing w:line="216" w:lineRule="auto"/>
              <w:ind w:right="-54"/>
              <w:jc w:val="right"/>
              <w:rPr>
                <w:rFonts w:eastAsia="Arial Unicode MS"/>
                <w:b/>
                <w:iCs/>
                <w:sz w:val="18"/>
                <w:szCs w:val="18"/>
              </w:rPr>
            </w:pPr>
            <w:r w:rsidRPr="002F30E2">
              <w:rPr>
                <w:rFonts w:eastAsia="Arial Unicode MS"/>
                <w:b/>
                <w:iCs/>
                <w:sz w:val="18"/>
                <w:szCs w:val="18"/>
              </w:rPr>
              <w:t>TP</w:t>
            </w:r>
          </w:p>
        </w:tc>
        <w:tc>
          <w:tcPr>
            <w:tcW w:w="750" w:type="pct"/>
            <w:vAlign w:val="bottom"/>
          </w:tcPr>
          <w:p w14:paraId="7F7E1E2E" w14:textId="77777777" w:rsidR="00927D8D" w:rsidRPr="002F30E2" w:rsidRDefault="00927D8D" w:rsidP="00C47102">
            <w:pPr>
              <w:spacing w:line="216" w:lineRule="auto"/>
              <w:ind w:right="-54"/>
              <w:jc w:val="right"/>
              <w:rPr>
                <w:rFonts w:eastAsia="Arial Unicode MS"/>
                <w:b/>
                <w:iCs/>
                <w:sz w:val="18"/>
                <w:szCs w:val="18"/>
              </w:rPr>
            </w:pPr>
            <w:r w:rsidRPr="002F30E2">
              <w:rPr>
                <w:rFonts w:eastAsia="Arial Unicode MS"/>
                <w:b/>
                <w:iCs/>
                <w:sz w:val="18"/>
                <w:szCs w:val="18"/>
              </w:rPr>
              <w:t>YP</w:t>
            </w:r>
          </w:p>
        </w:tc>
        <w:tc>
          <w:tcPr>
            <w:tcW w:w="728" w:type="pct"/>
            <w:vAlign w:val="bottom"/>
          </w:tcPr>
          <w:p w14:paraId="2458BB7B" w14:textId="77777777" w:rsidR="00927D8D" w:rsidRPr="002F30E2" w:rsidRDefault="00927D8D" w:rsidP="00C47102">
            <w:pPr>
              <w:spacing w:line="216" w:lineRule="auto"/>
              <w:ind w:right="-54"/>
              <w:jc w:val="right"/>
              <w:rPr>
                <w:rFonts w:eastAsia="Arial Unicode MS"/>
                <w:b/>
                <w:iCs/>
                <w:sz w:val="18"/>
                <w:szCs w:val="18"/>
              </w:rPr>
            </w:pPr>
            <w:r w:rsidRPr="002F30E2">
              <w:rPr>
                <w:rFonts w:eastAsia="Arial Unicode MS"/>
                <w:b/>
                <w:iCs/>
                <w:sz w:val="18"/>
                <w:szCs w:val="18"/>
              </w:rPr>
              <w:t>TP</w:t>
            </w:r>
          </w:p>
        </w:tc>
        <w:tc>
          <w:tcPr>
            <w:tcW w:w="737" w:type="pct"/>
            <w:noWrap/>
            <w:vAlign w:val="bottom"/>
          </w:tcPr>
          <w:p w14:paraId="7B1D1F64" w14:textId="77777777" w:rsidR="00927D8D" w:rsidRPr="002F30E2" w:rsidRDefault="00927D8D" w:rsidP="00C47102">
            <w:pPr>
              <w:spacing w:line="216" w:lineRule="auto"/>
              <w:ind w:right="-54"/>
              <w:jc w:val="right"/>
              <w:rPr>
                <w:rFonts w:eastAsia="Arial Unicode MS"/>
                <w:b/>
                <w:iCs/>
                <w:sz w:val="18"/>
                <w:szCs w:val="18"/>
              </w:rPr>
            </w:pPr>
            <w:r w:rsidRPr="002F30E2">
              <w:rPr>
                <w:rFonts w:eastAsia="Arial Unicode MS"/>
                <w:b/>
                <w:iCs/>
                <w:sz w:val="18"/>
                <w:szCs w:val="18"/>
              </w:rPr>
              <w:t>YP</w:t>
            </w:r>
          </w:p>
        </w:tc>
      </w:tr>
      <w:tr w:rsidR="00E82952" w:rsidRPr="002F30E2" w14:paraId="3506FE0D" w14:textId="77777777" w:rsidTr="0097197E">
        <w:trPr>
          <w:trHeight w:val="57"/>
        </w:trPr>
        <w:tc>
          <w:tcPr>
            <w:tcW w:w="2046" w:type="pct"/>
            <w:noWrap/>
            <w:vAlign w:val="bottom"/>
          </w:tcPr>
          <w:p w14:paraId="69D9BB75" w14:textId="77777777" w:rsidR="00C47102" w:rsidRPr="002F30E2" w:rsidRDefault="00E82952" w:rsidP="003A1FBD">
            <w:pPr>
              <w:spacing w:line="216" w:lineRule="auto"/>
              <w:rPr>
                <w:sz w:val="18"/>
                <w:szCs w:val="18"/>
              </w:rPr>
            </w:pPr>
            <w:r w:rsidRPr="002F30E2">
              <w:rPr>
                <w:sz w:val="18"/>
                <w:szCs w:val="18"/>
              </w:rPr>
              <w:t>İlave Ana Sermaye Hesaplamasına</w:t>
            </w:r>
          </w:p>
          <w:p w14:paraId="682BE24A" w14:textId="46140EE5" w:rsidR="00E82952" w:rsidRPr="002F30E2" w:rsidRDefault="00C47102" w:rsidP="00C47102">
            <w:pPr>
              <w:spacing w:line="216" w:lineRule="auto"/>
              <w:rPr>
                <w:sz w:val="18"/>
                <w:szCs w:val="18"/>
              </w:rPr>
            </w:pPr>
            <w:r w:rsidRPr="002F30E2">
              <w:rPr>
                <w:sz w:val="18"/>
                <w:szCs w:val="18"/>
              </w:rPr>
              <w:t xml:space="preserve">  </w:t>
            </w:r>
            <w:r w:rsidR="00E82952" w:rsidRPr="002F30E2">
              <w:rPr>
                <w:sz w:val="18"/>
                <w:szCs w:val="18"/>
              </w:rPr>
              <w:t xml:space="preserve"> Dahil Edilecek Borçlanma Araçları:</w:t>
            </w:r>
          </w:p>
        </w:tc>
        <w:tc>
          <w:tcPr>
            <w:tcW w:w="739" w:type="pct"/>
            <w:vAlign w:val="bottom"/>
          </w:tcPr>
          <w:p w14:paraId="19AB963C" w14:textId="77777777" w:rsidR="00C43864" w:rsidRPr="002F30E2" w:rsidRDefault="00C43864" w:rsidP="00C47102">
            <w:pPr>
              <w:spacing w:line="216" w:lineRule="auto"/>
              <w:ind w:right="-54"/>
              <w:jc w:val="right"/>
              <w:rPr>
                <w:sz w:val="18"/>
                <w:szCs w:val="18"/>
              </w:rPr>
            </w:pPr>
          </w:p>
          <w:p w14:paraId="76951FEC" w14:textId="37858E29" w:rsidR="00E82952" w:rsidRPr="002F30E2" w:rsidRDefault="00E82952" w:rsidP="00C47102">
            <w:pPr>
              <w:spacing w:line="216" w:lineRule="auto"/>
              <w:ind w:right="-54"/>
              <w:jc w:val="right"/>
              <w:rPr>
                <w:sz w:val="18"/>
                <w:szCs w:val="18"/>
              </w:rPr>
            </w:pPr>
            <w:r w:rsidRPr="002F30E2">
              <w:rPr>
                <w:sz w:val="18"/>
                <w:szCs w:val="18"/>
              </w:rPr>
              <w:t>-</w:t>
            </w:r>
          </w:p>
        </w:tc>
        <w:tc>
          <w:tcPr>
            <w:tcW w:w="750" w:type="pct"/>
            <w:vAlign w:val="bottom"/>
          </w:tcPr>
          <w:p w14:paraId="3265CB21" w14:textId="77777777" w:rsidR="00C43864" w:rsidRPr="002F30E2" w:rsidRDefault="00C43864" w:rsidP="00C47102">
            <w:pPr>
              <w:spacing w:line="216" w:lineRule="auto"/>
              <w:ind w:left="-28" w:right="-54"/>
              <w:jc w:val="right"/>
              <w:rPr>
                <w:sz w:val="18"/>
                <w:szCs w:val="18"/>
              </w:rPr>
            </w:pPr>
          </w:p>
          <w:p w14:paraId="51F6A847" w14:textId="557B0014" w:rsidR="00E82952" w:rsidRPr="002F30E2" w:rsidRDefault="00B6761C" w:rsidP="00C47102">
            <w:pPr>
              <w:spacing w:line="216" w:lineRule="auto"/>
              <w:ind w:left="-28" w:right="-54"/>
              <w:jc w:val="right"/>
              <w:rPr>
                <w:sz w:val="18"/>
                <w:szCs w:val="18"/>
              </w:rPr>
            </w:pPr>
            <w:r w:rsidRPr="002F30E2">
              <w:rPr>
                <w:sz w:val="18"/>
                <w:szCs w:val="18"/>
              </w:rPr>
              <w:t>2.321.370</w:t>
            </w:r>
          </w:p>
        </w:tc>
        <w:tc>
          <w:tcPr>
            <w:tcW w:w="728" w:type="pct"/>
            <w:vAlign w:val="bottom"/>
          </w:tcPr>
          <w:p w14:paraId="42C9DB28" w14:textId="77777777" w:rsidR="00C43864" w:rsidRPr="002F30E2" w:rsidRDefault="00C43864" w:rsidP="00C47102">
            <w:pPr>
              <w:spacing w:line="216" w:lineRule="auto"/>
              <w:ind w:right="-54"/>
              <w:jc w:val="right"/>
              <w:rPr>
                <w:sz w:val="18"/>
                <w:szCs w:val="18"/>
              </w:rPr>
            </w:pPr>
          </w:p>
          <w:p w14:paraId="7EA29C42" w14:textId="242BE3AB" w:rsidR="00E82952" w:rsidRPr="002F30E2" w:rsidRDefault="00E82952" w:rsidP="00C47102">
            <w:pPr>
              <w:spacing w:line="216" w:lineRule="auto"/>
              <w:ind w:right="-54"/>
              <w:jc w:val="right"/>
              <w:rPr>
                <w:sz w:val="18"/>
                <w:szCs w:val="18"/>
              </w:rPr>
            </w:pPr>
            <w:r w:rsidRPr="002F30E2">
              <w:rPr>
                <w:sz w:val="18"/>
                <w:szCs w:val="18"/>
              </w:rPr>
              <w:t>-</w:t>
            </w:r>
          </w:p>
        </w:tc>
        <w:tc>
          <w:tcPr>
            <w:tcW w:w="737" w:type="pct"/>
            <w:noWrap/>
            <w:vAlign w:val="bottom"/>
          </w:tcPr>
          <w:p w14:paraId="0A4F509F" w14:textId="77777777" w:rsidR="00C43864" w:rsidRPr="002F30E2" w:rsidRDefault="00C43864" w:rsidP="00C47102">
            <w:pPr>
              <w:spacing w:line="216" w:lineRule="auto"/>
              <w:ind w:left="-28" w:right="-54"/>
              <w:jc w:val="right"/>
              <w:rPr>
                <w:sz w:val="18"/>
                <w:szCs w:val="18"/>
              </w:rPr>
            </w:pPr>
          </w:p>
          <w:p w14:paraId="3F518278" w14:textId="42C4EDB2" w:rsidR="00E82952" w:rsidRPr="002F30E2" w:rsidRDefault="00E82952" w:rsidP="00C47102">
            <w:pPr>
              <w:spacing w:line="216" w:lineRule="auto"/>
              <w:ind w:left="-28" w:right="-54"/>
              <w:jc w:val="right"/>
              <w:rPr>
                <w:sz w:val="18"/>
                <w:szCs w:val="18"/>
              </w:rPr>
            </w:pPr>
            <w:r w:rsidRPr="002F30E2">
              <w:rPr>
                <w:sz w:val="18"/>
                <w:szCs w:val="18"/>
              </w:rPr>
              <w:t>1.314.363</w:t>
            </w:r>
          </w:p>
        </w:tc>
      </w:tr>
      <w:tr w:rsidR="00E82952" w:rsidRPr="002F30E2" w14:paraId="03EA9641" w14:textId="77777777" w:rsidTr="0097197E">
        <w:trPr>
          <w:trHeight w:val="57"/>
        </w:trPr>
        <w:tc>
          <w:tcPr>
            <w:tcW w:w="2046" w:type="pct"/>
            <w:noWrap/>
            <w:vAlign w:val="bottom"/>
          </w:tcPr>
          <w:p w14:paraId="684D04FF" w14:textId="732FB4CB" w:rsidR="00E82952" w:rsidRPr="002F30E2" w:rsidRDefault="00E82952" w:rsidP="003A1FBD">
            <w:pPr>
              <w:spacing w:line="216" w:lineRule="auto"/>
              <w:rPr>
                <w:sz w:val="18"/>
                <w:szCs w:val="18"/>
              </w:rPr>
            </w:pPr>
            <w:r w:rsidRPr="002F30E2">
              <w:rPr>
                <w:sz w:val="18"/>
                <w:szCs w:val="18"/>
              </w:rPr>
              <w:t xml:space="preserve">      Sermaye Benzeri Krediler</w:t>
            </w:r>
            <w:r w:rsidRPr="002F30E2">
              <w:rPr>
                <w:sz w:val="16"/>
                <w:szCs w:val="16"/>
                <w:vertAlign w:val="superscript"/>
              </w:rPr>
              <w:t>(*)</w:t>
            </w:r>
          </w:p>
        </w:tc>
        <w:tc>
          <w:tcPr>
            <w:tcW w:w="739" w:type="pct"/>
            <w:vAlign w:val="bottom"/>
          </w:tcPr>
          <w:p w14:paraId="6DC5A764" w14:textId="7855F0C6" w:rsidR="00E82952" w:rsidRPr="002F30E2" w:rsidRDefault="00E82952" w:rsidP="00C47102">
            <w:pPr>
              <w:spacing w:line="216" w:lineRule="auto"/>
              <w:ind w:right="-54"/>
              <w:jc w:val="right"/>
              <w:rPr>
                <w:sz w:val="18"/>
                <w:szCs w:val="18"/>
              </w:rPr>
            </w:pPr>
            <w:r w:rsidRPr="002F30E2">
              <w:rPr>
                <w:sz w:val="18"/>
                <w:szCs w:val="18"/>
              </w:rPr>
              <w:t>-</w:t>
            </w:r>
          </w:p>
        </w:tc>
        <w:tc>
          <w:tcPr>
            <w:tcW w:w="750" w:type="pct"/>
            <w:vAlign w:val="bottom"/>
          </w:tcPr>
          <w:p w14:paraId="52B391BA" w14:textId="50154DD2" w:rsidR="00E82952" w:rsidRPr="002F30E2" w:rsidRDefault="00B6761C" w:rsidP="00C47102">
            <w:pPr>
              <w:spacing w:line="216" w:lineRule="auto"/>
              <w:ind w:left="-28" w:right="-54"/>
              <w:jc w:val="right"/>
              <w:rPr>
                <w:sz w:val="18"/>
                <w:szCs w:val="18"/>
              </w:rPr>
            </w:pPr>
            <w:r w:rsidRPr="002F30E2">
              <w:rPr>
                <w:sz w:val="18"/>
                <w:szCs w:val="18"/>
              </w:rPr>
              <w:t>2.321.370</w:t>
            </w:r>
          </w:p>
        </w:tc>
        <w:tc>
          <w:tcPr>
            <w:tcW w:w="728" w:type="pct"/>
            <w:vAlign w:val="bottom"/>
          </w:tcPr>
          <w:p w14:paraId="4DEA63B6" w14:textId="4CC995D7" w:rsidR="00E82952" w:rsidRPr="002F30E2" w:rsidRDefault="00E82952" w:rsidP="00C47102">
            <w:pPr>
              <w:spacing w:line="216" w:lineRule="auto"/>
              <w:ind w:right="-54"/>
              <w:jc w:val="right"/>
              <w:rPr>
                <w:sz w:val="18"/>
                <w:szCs w:val="18"/>
              </w:rPr>
            </w:pPr>
            <w:r w:rsidRPr="002F30E2">
              <w:rPr>
                <w:sz w:val="18"/>
                <w:szCs w:val="18"/>
              </w:rPr>
              <w:t>-</w:t>
            </w:r>
          </w:p>
        </w:tc>
        <w:tc>
          <w:tcPr>
            <w:tcW w:w="737" w:type="pct"/>
            <w:noWrap/>
            <w:vAlign w:val="bottom"/>
          </w:tcPr>
          <w:p w14:paraId="34002079" w14:textId="6C863138" w:rsidR="00E82952" w:rsidRPr="002F30E2" w:rsidRDefault="00E82952" w:rsidP="00C47102">
            <w:pPr>
              <w:spacing w:line="216" w:lineRule="auto"/>
              <w:ind w:left="-28" w:right="-54"/>
              <w:jc w:val="right"/>
              <w:rPr>
                <w:sz w:val="18"/>
                <w:szCs w:val="18"/>
              </w:rPr>
            </w:pPr>
            <w:r w:rsidRPr="002F30E2">
              <w:rPr>
                <w:sz w:val="18"/>
                <w:szCs w:val="18"/>
              </w:rPr>
              <w:t>1.314.363</w:t>
            </w:r>
          </w:p>
        </w:tc>
      </w:tr>
      <w:tr w:rsidR="00E82952" w:rsidRPr="002F30E2" w14:paraId="75DB4784" w14:textId="77777777" w:rsidTr="0097197E">
        <w:trPr>
          <w:trHeight w:val="57"/>
        </w:trPr>
        <w:tc>
          <w:tcPr>
            <w:tcW w:w="2046" w:type="pct"/>
            <w:noWrap/>
            <w:vAlign w:val="bottom"/>
          </w:tcPr>
          <w:p w14:paraId="5992FC5A" w14:textId="101B9176" w:rsidR="00E82952" w:rsidRPr="002F30E2" w:rsidRDefault="00E82952" w:rsidP="003A1FBD">
            <w:pPr>
              <w:spacing w:line="216" w:lineRule="auto"/>
              <w:rPr>
                <w:sz w:val="18"/>
                <w:szCs w:val="18"/>
              </w:rPr>
            </w:pPr>
            <w:r w:rsidRPr="002F30E2">
              <w:rPr>
                <w:sz w:val="18"/>
                <w:szCs w:val="18"/>
              </w:rPr>
              <w:t xml:space="preserve">      Sermaye Benzeri Borçlanma Araçları</w:t>
            </w:r>
          </w:p>
        </w:tc>
        <w:tc>
          <w:tcPr>
            <w:tcW w:w="739" w:type="pct"/>
            <w:vAlign w:val="bottom"/>
          </w:tcPr>
          <w:p w14:paraId="76E7E022" w14:textId="7309B378" w:rsidR="00E82952" w:rsidRPr="002F30E2" w:rsidRDefault="00E82952" w:rsidP="00C47102">
            <w:pPr>
              <w:spacing w:line="216" w:lineRule="auto"/>
              <w:ind w:right="-54"/>
              <w:jc w:val="right"/>
              <w:rPr>
                <w:sz w:val="18"/>
                <w:szCs w:val="18"/>
              </w:rPr>
            </w:pPr>
            <w:r w:rsidRPr="002F30E2">
              <w:rPr>
                <w:sz w:val="18"/>
                <w:szCs w:val="18"/>
              </w:rPr>
              <w:t>-</w:t>
            </w:r>
          </w:p>
        </w:tc>
        <w:tc>
          <w:tcPr>
            <w:tcW w:w="750" w:type="pct"/>
            <w:vAlign w:val="bottom"/>
          </w:tcPr>
          <w:p w14:paraId="388E7795" w14:textId="1579349F" w:rsidR="00E82952" w:rsidRPr="002F30E2" w:rsidRDefault="00E82952" w:rsidP="00C47102">
            <w:pPr>
              <w:spacing w:line="216" w:lineRule="auto"/>
              <w:ind w:right="-54"/>
              <w:jc w:val="right"/>
              <w:rPr>
                <w:sz w:val="18"/>
                <w:szCs w:val="18"/>
              </w:rPr>
            </w:pPr>
            <w:r w:rsidRPr="002F30E2">
              <w:rPr>
                <w:sz w:val="18"/>
                <w:szCs w:val="18"/>
              </w:rPr>
              <w:t>-</w:t>
            </w:r>
          </w:p>
        </w:tc>
        <w:tc>
          <w:tcPr>
            <w:tcW w:w="728" w:type="pct"/>
            <w:vAlign w:val="bottom"/>
          </w:tcPr>
          <w:p w14:paraId="4C8E5317" w14:textId="0762EFCB" w:rsidR="00E82952" w:rsidRPr="002F30E2" w:rsidRDefault="00E82952" w:rsidP="00C47102">
            <w:pPr>
              <w:spacing w:line="216" w:lineRule="auto"/>
              <w:ind w:right="-54"/>
              <w:jc w:val="right"/>
              <w:rPr>
                <w:b/>
                <w:sz w:val="18"/>
                <w:szCs w:val="18"/>
              </w:rPr>
            </w:pPr>
            <w:r w:rsidRPr="002F30E2">
              <w:rPr>
                <w:sz w:val="18"/>
                <w:szCs w:val="18"/>
              </w:rPr>
              <w:t>-</w:t>
            </w:r>
          </w:p>
        </w:tc>
        <w:tc>
          <w:tcPr>
            <w:tcW w:w="737" w:type="pct"/>
            <w:noWrap/>
            <w:vAlign w:val="bottom"/>
          </w:tcPr>
          <w:p w14:paraId="0B166988" w14:textId="075233B4" w:rsidR="00E82952" w:rsidRPr="002F30E2" w:rsidRDefault="00E82952" w:rsidP="00C47102">
            <w:pPr>
              <w:spacing w:line="216" w:lineRule="auto"/>
              <w:ind w:left="-28" w:right="-54"/>
              <w:jc w:val="right"/>
              <w:rPr>
                <w:sz w:val="18"/>
                <w:szCs w:val="18"/>
              </w:rPr>
            </w:pPr>
            <w:r w:rsidRPr="002F30E2">
              <w:rPr>
                <w:sz w:val="18"/>
                <w:szCs w:val="18"/>
              </w:rPr>
              <w:t>-</w:t>
            </w:r>
          </w:p>
        </w:tc>
      </w:tr>
      <w:tr w:rsidR="00E82952" w:rsidRPr="002F30E2" w14:paraId="7BBA3BA0" w14:textId="77777777" w:rsidTr="0097197E">
        <w:trPr>
          <w:trHeight w:val="57"/>
        </w:trPr>
        <w:tc>
          <w:tcPr>
            <w:tcW w:w="2046" w:type="pct"/>
            <w:noWrap/>
            <w:vAlign w:val="bottom"/>
          </w:tcPr>
          <w:p w14:paraId="4273B865" w14:textId="77777777" w:rsidR="00C47102" w:rsidRPr="002F30E2" w:rsidRDefault="00E82952" w:rsidP="003A1FBD">
            <w:pPr>
              <w:spacing w:line="216" w:lineRule="auto"/>
              <w:rPr>
                <w:sz w:val="18"/>
                <w:szCs w:val="18"/>
              </w:rPr>
            </w:pPr>
            <w:r w:rsidRPr="002F30E2">
              <w:rPr>
                <w:sz w:val="18"/>
                <w:szCs w:val="18"/>
              </w:rPr>
              <w:t xml:space="preserve">Katkı Sermaye Hesaplamasına </w:t>
            </w:r>
          </w:p>
          <w:p w14:paraId="78538D3C" w14:textId="21E00D2C" w:rsidR="00E82952" w:rsidRPr="002F30E2" w:rsidRDefault="00C47102" w:rsidP="00C47102">
            <w:pPr>
              <w:spacing w:line="216" w:lineRule="auto"/>
              <w:rPr>
                <w:sz w:val="18"/>
                <w:szCs w:val="18"/>
              </w:rPr>
            </w:pPr>
            <w:r w:rsidRPr="002F30E2">
              <w:rPr>
                <w:sz w:val="18"/>
                <w:szCs w:val="18"/>
              </w:rPr>
              <w:t xml:space="preserve">   </w:t>
            </w:r>
            <w:r w:rsidR="00E82952" w:rsidRPr="002F30E2">
              <w:rPr>
                <w:sz w:val="18"/>
                <w:szCs w:val="18"/>
              </w:rPr>
              <w:t>Dahil Edilecek Borçlanma Araçları:</w:t>
            </w:r>
          </w:p>
        </w:tc>
        <w:tc>
          <w:tcPr>
            <w:tcW w:w="739" w:type="pct"/>
            <w:vAlign w:val="bottom"/>
          </w:tcPr>
          <w:p w14:paraId="1813067C" w14:textId="77777777" w:rsidR="00C43864" w:rsidRPr="002F30E2" w:rsidRDefault="00C43864" w:rsidP="00C47102">
            <w:pPr>
              <w:spacing w:line="216" w:lineRule="auto"/>
              <w:ind w:right="-54"/>
              <w:jc w:val="right"/>
              <w:rPr>
                <w:sz w:val="18"/>
                <w:szCs w:val="18"/>
              </w:rPr>
            </w:pPr>
          </w:p>
          <w:p w14:paraId="385E216C" w14:textId="4EE70E93" w:rsidR="00E82952" w:rsidRPr="002F30E2" w:rsidRDefault="00B6761C" w:rsidP="00C47102">
            <w:pPr>
              <w:spacing w:line="216" w:lineRule="auto"/>
              <w:ind w:right="-54"/>
              <w:jc w:val="right"/>
              <w:rPr>
                <w:sz w:val="18"/>
                <w:szCs w:val="18"/>
              </w:rPr>
            </w:pPr>
            <w:r w:rsidRPr="002F30E2">
              <w:rPr>
                <w:sz w:val="18"/>
                <w:szCs w:val="18"/>
              </w:rPr>
              <w:t>1.374.997</w:t>
            </w:r>
          </w:p>
        </w:tc>
        <w:tc>
          <w:tcPr>
            <w:tcW w:w="750" w:type="pct"/>
            <w:vAlign w:val="bottom"/>
          </w:tcPr>
          <w:p w14:paraId="2236F2BB" w14:textId="77777777" w:rsidR="00C43864" w:rsidRPr="002F30E2" w:rsidRDefault="00C43864" w:rsidP="00C47102">
            <w:pPr>
              <w:spacing w:line="216" w:lineRule="auto"/>
              <w:ind w:right="-54"/>
              <w:jc w:val="right"/>
              <w:rPr>
                <w:sz w:val="18"/>
                <w:szCs w:val="18"/>
              </w:rPr>
            </w:pPr>
          </w:p>
          <w:p w14:paraId="0E34F1FF" w14:textId="0ABD7B7C" w:rsidR="00E82952" w:rsidRPr="002F30E2" w:rsidRDefault="00E82952" w:rsidP="00C47102">
            <w:pPr>
              <w:spacing w:line="216" w:lineRule="auto"/>
              <w:ind w:right="-54"/>
              <w:jc w:val="right"/>
              <w:rPr>
                <w:sz w:val="18"/>
                <w:szCs w:val="18"/>
              </w:rPr>
            </w:pPr>
            <w:r w:rsidRPr="002F30E2">
              <w:rPr>
                <w:sz w:val="18"/>
                <w:szCs w:val="18"/>
              </w:rPr>
              <w:t>-</w:t>
            </w:r>
          </w:p>
        </w:tc>
        <w:tc>
          <w:tcPr>
            <w:tcW w:w="728" w:type="pct"/>
            <w:vAlign w:val="bottom"/>
          </w:tcPr>
          <w:p w14:paraId="759BB59D" w14:textId="77777777" w:rsidR="00C43864" w:rsidRPr="002F30E2" w:rsidRDefault="00C43864" w:rsidP="00C47102">
            <w:pPr>
              <w:spacing w:line="216" w:lineRule="auto"/>
              <w:ind w:right="-54"/>
              <w:jc w:val="right"/>
              <w:rPr>
                <w:sz w:val="18"/>
                <w:szCs w:val="18"/>
              </w:rPr>
            </w:pPr>
          </w:p>
          <w:p w14:paraId="20347B3C" w14:textId="779635F6" w:rsidR="00E82952" w:rsidRPr="002F30E2" w:rsidRDefault="00E82952" w:rsidP="00C47102">
            <w:pPr>
              <w:spacing w:line="216" w:lineRule="auto"/>
              <w:ind w:right="-54"/>
              <w:jc w:val="right"/>
              <w:rPr>
                <w:sz w:val="18"/>
                <w:szCs w:val="18"/>
              </w:rPr>
            </w:pPr>
            <w:r w:rsidRPr="002F30E2">
              <w:rPr>
                <w:sz w:val="18"/>
                <w:szCs w:val="18"/>
              </w:rPr>
              <w:t>1.341.500</w:t>
            </w:r>
          </w:p>
        </w:tc>
        <w:tc>
          <w:tcPr>
            <w:tcW w:w="737" w:type="pct"/>
            <w:noWrap/>
            <w:vAlign w:val="bottom"/>
          </w:tcPr>
          <w:p w14:paraId="2ABCDC86" w14:textId="77777777" w:rsidR="00C43864" w:rsidRPr="002F30E2" w:rsidRDefault="00C43864" w:rsidP="00C47102">
            <w:pPr>
              <w:spacing w:line="216" w:lineRule="auto"/>
              <w:ind w:left="-28" w:right="-54"/>
              <w:jc w:val="right"/>
              <w:rPr>
                <w:sz w:val="18"/>
                <w:szCs w:val="18"/>
              </w:rPr>
            </w:pPr>
          </w:p>
          <w:p w14:paraId="18687E19" w14:textId="50BE2C78" w:rsidR="00E82952" w:rsidRPr="002F30E2" w:rsidRDefault="00E82952" w:rsidP="00C47102">
            <w:pPr>
              <w:spacing w:line="216" w:lineRule="auto"/>
              <w:ind w:left="-28" w:right="-54"/>
              <w:jc w:val="right"/>
              <w:rPr>
                <w:sz w:val="18"/>
                <w:szCs w:val="18"/>
              </w:rPr>
            </w:pPr>
            <w:r w:rsidRPr="002F30E2">
              <w:rPr>
                <w:sz w:val="18"/>
                <w:szCs w:val="18"/>
              </w:rPr>
              <w:t>-</w:t>
            </w:r>
          </w:p>
        </w:tc>
      </w:tr>
      <w:tr w:rsidR="00E82952" w:rsidRPr="002F30E2" w14:paraId="22355BEA" w14:textId="77777777" w:rsidTr="0097197E">
        <w:trPr>
          <w:trHeight w:val="57"/>
        </w:trPr>
        <w:tc>
          <w:tcPr>
            <w:tcW w:w="2046" w:type="pct"/>
            <w:noWrap/>
            <w:vAlign w:val="bottom"/>
          </w:tcPr>
          <w:p w14:paraId="328E7252" w14:textId="54299352" w:rsidR="00E82952" w:rsidRPr="002F30E2" w:rsidRDefault="00E82952" w:rsidP="003A1FBD">
            <w:pPr>
              <w:spacing w:line="216" w:lineRule="auto"/>
              <w:rPr>
                <w:sz w:val="18"/>
                <w:szCs w:val="18"/>
              </w:rPr>
            </w:pPr>
            <w:r w:rsidRPr="002F30E2">
              <w:rPr>
                <w:sz w:val="18"/>
                <w:szCs w:val="18"/>
              </w:rPr>
              <w:t xml:space="preserve">      Sermaye Benzeri Krediler</w:t>
            </w:r>
          </w:p>
        </w:tc>
        <w:tc>
          <w:tcPr>
            <w:tcW w:w="739" w:type="pct"/>
            <w:vAlign w:val="bottom"/>
          </w:tcPr>
          <w:p w14:paraId="1DC47DBF" w14:textId="247708A9" w:rsidR="00E82952" w:rsidRPr="002F30E2" w:rsidRDefault="00B6761C" w:rsidP="00C47102">
            <w:pPr>
              <w:spacing w:line="216" w:lineRule="auto"/>
              <w:ind w:right="-54"/>
              <w:jc w:val="right"/>
              <w:rPr>
                <w:sz w:val="18"/>
                <w:szCs w:val="18"/>
              </w:rPr>
            </w:pPr>
            <w:r w:rsidRPr="002F30E2">
              <w:rPr>
                <w:sz w:val="18"/>
                <w:szCs w:val="18"/>
              </w:rPr>
              <w:t>1.374.997</w:t>
            </w:r>
          </w:p>
        </w:tc>
        <w:tc>
          <w:tcPr>
            <w:tcW w:w="750" w:type="pct"/>
            <w:vAlign w:val="bottom"/>
          </w:tcPr>
          <w:p w14:paraId="1618C695" w14:textId="204006D7" w:rsidR="00E82952" w:rsidRPr="002F30E2" w:rsidRDefault="00E82952" w:rsidP="00C47102">
            <w:pPr>
              <w:spacing w:line="216" w:lineRule="auto"/>
              <w:ind w:right="-54"/>
              <w:jc w:val="right"/>
              <w:rPr>
                <w:sz w:val="18"/>
                <w:szCs w:val="18"/>
              </w:rPr>
            </w:pPr>
            <w:r w:rsidRPr="002F30E2">
              <w:rPr>
                <w:sz w:val="18"/>
                <w:szCs w:val="18"/>
              </w:rPr>
              <w:t>-</w:t>
            </w:r>
          </w:p>
        </w:tc>
        <w:tc>
          <w:tcPr>
            <w:tcW w:w="728" w:type="pct"/>
            <w:vAlign w:val="bottom"/>
          </w:tcPr>
          <w:p w14:paraId="4F86EC76" w14:textId="58A119B3" w:rsidR="00E82952" w:rsidRPr="002F30E2" w:rsidRDefault="00E82952" w:rsidP="00C47102">
            <w:pPr>
              <w:spacing w:line="216" w:lineRule="auto"/>
              <w:ind w:right="-54"/>
              <w:jc w:val="right"/>
              <w:rPr>
                <w:sz w:val="18"/>
                <w:szCs w:val="18"/>
              </w:rPr>
            </w:pPr>
            <w:r w:rsidRPr="002F30E2">
              <w:rPr>
                <w:sz w:val="18"/>
                <w:szCs w:val="18"/>
              </w:rPr>
              <w:t>1.341.500</w:t>
            </w:r>
          </w:p>
        </w:tc>
        <w:tc>
          <w:tcPr>
            <w:tcW w:w="737" w:type="pct"/>
            <w:noWrap/>
            <w:vAlign w:val="bottom"/>
          </w:tcPr>
          <w:p w14:paraId="062A5CC3" w14:textId="139A88BC" w:rsidR="00E82952" w:rsidRPr="002F30E2" w:rsidRDefault="00E82952" w:rsidP="00C47102">
            <w:pPr>
              <w:spacing w:line="216" w:lineRule="auto"/>
              <w:ind w:left="-28" w:right="-54"/>
              <w:jc w:val="right"/>
              <w:rPr>
                <w:sz w:val="18"/>
                <w:szCs w:val="18"/>
              </w:rPr>
            </w:pPr>
            <w:r w:rsidRPr="002F30E2">
              <w:rPr>
                <w:sz w:val="18"/>
                <w:szCs w:val="18"/>
              </w:rPr>
              <w:t>-</w:t>
            </w:r>
          </w:p>
        </w:tc>
      </w:tr>
      <w:tr w:rsidR="00E82952" w:rsidRPr="002F30E2" w14:paraId="600FCFC5" w14:textId="77777777" w:rsidTr="0097197E">
        <w:trPr>
          <w:trHeight w:val="57"/>
        </w:trPr>
        <w:tc>
          <w:tcPr>
            <w:tcW w:w="2046" w:type="pct"/>
            <w:noWrap/>
            <w:vAlign w:val="bottom"/>
          </w:tcPr>
          <w:p w14:paraId="7413E6E3" w14:textId="2E729792" w:rsidR="00E82952" w:rsidRPr="002F30E2" w:rsidRDefault="00E82952" w:rsidP="003A1FBD">
            <w:pPr>
              <w:spacing w:line="216" w:lineRule="auto"/>
              <w:rPr>
                <w:sz w:val="18"/>
                <w:szCs w:val="18"/>
              </w:rPr>
            </w:pPr>
            <w:r w:rsidRPr="002F30E2">
              <w:rPr>
                <w:sz w:val="18"/>
                <w:szCs w:val="18"/>
              </w:rPr>
              <w:t xml:space="preserve">      Sermaye Benzeri Borçlanma Araçları</w:t>
            </w:r>
          </w:p>
        </w:tc>
        <w:tc>
          <w:tcPr>
            <w:tcW w:w="739" w:type="pct"/>
            <w:vAlign w:val="bottom"/>
          </w:tcPr>
          <w:p w14:paraId="3A8D8C39" w14:textId="77777777" w:rsidR="00E82952" w:rsidRPr="002F30E2" w:rsidRDefault="00E82952" w:rsidP="00C47102">
            <w:pPr>
              <w:spacing w:line="216" w:lineRule="auto"/>
              <w:ind w:right="-54"/>
              <w:jc w:val="right"/>
              <w:rPr>
                <w:sz w:val="18"/>
                <w:szCs w:val="18"/>
              </w:rPr>
            </w:pPr>
            <w:r w:rsidRPr="002F30E2">
              <w:rPr>
                <w:sz w:val="18"/>
                <w:szCs w:val="18"/>
              </w:rPr>
              <w:t>-</w:t>
            </w:r>
          </w:p>
        </w:tc>
        <w:tc>
          <w:tcPr>
            <w:tcW w:w="750" w:type="pct"/>
            <w:vAlign w:val="bottom"/>
          </w:tcPr>
          <w:p w14:paraId="634946FD" w14:textId="77777777" w:rsidR="00E82952" w:rsidRPr="002F30E2" w:rsidRDefault="00E82952" w:rsidP="00C47102">
            <w:pPr>
              <w:spacing w:line="216" w:lineRule="auto"/>
              <w:ind w:right="-54"/>
              <w:jc w:val="right"/>
              <w:rPr>
                <w:sz w:val="18"/>
                <w:szCs w:val="18"/>
              </w:rPr>
            </w:pPr>
            <w:r w:rsidRPr="002F30E2">
              <w:rPr>
                <w:sz w:val="18"/>
                <w:szCs w:val="18"/>
              </w:rPr>
              <w:t>-</w:t>
            </w:r>
          </w:p>
        </w:tc>
        <w:tc>
          <w:tcPr>
            <w:tcW w:w="728" w:type="pct"/>
            <w:vAlign w:val="bottom"/>
          </w:tcPr>
          <w:p w14:paraId="0D35416A" w14:textId="7D25053C" w:rsidR="00E82952" w:rsidRPr="002F30E2" w:rsidRDefault="00E82952" w:rsidP="00C47102">
            <w:pPr>
              <w:spacing w:line="216" w:lineRule="auto"/>
              <w:ind w:right="-54"/>
              <w:jc w:val="right"/>
              <w:rPr>
                <w:sz w:val="18"/>
                <w:szCs w:val="18"/>
              </w:rPr>
            </w:pPr>
            <w:r w:rsidRPr="002F30E2">
              <w:rPr>
                <w:sz w:val="18"/>
                <w:szCs w:val="18"/>
              </w:rPr>
              <w:t>-</w:t>
            </w:r>
          </w:p>
        </w:tc>
        <w:tc>
          <w:tcPr>
            <w:tcW w:w="737" w:type="pct"/>
            <w:noWrap/>
            <w:vAlign w:val="bottom"/>
          </w:tcPr>
          <w:p w14:paraId="4F1B2964" w14:textId="089F77D1" w:rsidR="00E82952" w:rsidRPr="002F30E2" w:rsidRDefault="00E82952" w:rsidP="00C47102">
            <w:pPr>
              <w:spacing w:line="216" w:lineRule="auto"/>
              <w:ind w:left="-28" w:right="-54"/>
              <w:jc w:val="right"/>
              <w:rPr>
                <w:sz w:val="18"/>
                <w:szCs w:val="18"/>
              </w:rPr>
            </w:pPr>
            <w:r w:rsidRPr="002F30E2">
              <w:rPr>
                <w:sz w:val="18"/>
                <w:szCs w:val="18"/>
              </w:rPr>
              <w:t>-</w:t>
            </w:r>
          </w:p>
        </w:tc>
      </w:tr>
      <w:tr w:rsidR="00E82952" w:rsidRPr="002F30E2" w14:paraId="0E10A9ED" w14:textId="77777777" w:rsidTr="0097197E">
        <w:trPr>
          <w:trHeight w:val="57"/>
        </w:trPr>
        <w:tc>
          <w:tcPr>
            <w:tcW w:w="2046" w:type="pct"/>
            <w:tcBorders>
              <w:bottom w:val="single" w:sz="4" w:space="0" w:color="auto"/>
            </w:tcBorders>
            <w:noWrap/>
            <w:vAlign w:val="bottom"/>
          </w:tcPr>
          <w:p w14:paraId="59A2AEBA" w14:textId="77777777" w:rsidR="00E82952" w:rsidRPr="002F30E2" w:rsidRDefault="00E82952" w:rsidP="003A1FBD">
            <w:pPr>
              <w:spacing w:line="216" w:lineRule="auto"/>
              <w:rPr>
                <w:rFonts w:eastAsia="Arial Unicode MS"/>
                <w:b/>
                <w:bCs/>
                <w:iCs/>
                <w:sz w:val="18"/>
                <w:szCs w:val="18"/>
              </w:rPr>
            </w:pPr>
            <w:r w:rsidRPr="002F30E2">
              <w:rPr>
                <w:rFonts w:eastAsia="Arial Unicode MS"/>
                <w:b/>
                <w:bCs/>
                <w:iCs/>
                <w:sz w:val="18"/>
                <w:szCs w:val="18"/>
              </w:rPr>
              <w:t>Toplam</w:t>
            </w:r>
          </w:p>
        </w:tc>
        <w:tc>
          <w:tcPr>
            <w:tcW w:w="739" w:type="pct"/>
            <w:tcBorders>
              <w:bottom w:val="single" w:sz="4" w:space="0" w:color="auto"/>
            </w:tcBorders>
            <w:vAlign w:val="bottom"/>
          </w:tcPr>
          <w:p w14:paraId="51160091" w14:textId="2B928F1E" w:rsidR="00E82952" w:rsidRPr="002F30E2" w:rsidRDefault="00B6761C" w:rsidP="00C47102">
            <w:pPr>
              <w:spacing w:line="216" w:lineRule="auto"/>
              <w:ind w:right="-54"/>
              <w:jc w:val="right"/>
              <w:rPr>
                <w:b/>
                <w:sz w:val="18"/>
                <w:szCs w:val="18"/>
              </w:rPr>
            </w:pPr>
            <w:r w:rsidRPr="002F30E2">
              <w:rPr>
                <w:b/>
                <w:sz w:val="18"/>
                <w:szCs w:val="18"/>
              </w:rPr>
              <w:t>1.374.997</w:t>
            </w:r>
          </w:p>
        </w:tc>
        <w:tc>
          <w:tcPr>
            <w:tcW w:w="750" w:type="pct"/>
            <w:tcBorders>
              <w:bottom w:val="single" w:sz="4" w:space="0" w:color="auto"/>
            </w:tcBorders>
            <w:vAlign w:val="bottom"/>
          </w:tcPr>
          <w:p w14:paraId="5420A333" w14:textId="468CC02A" w:rsidR="00E82952" w:rsidRPr="002F30E2" w:rsidRDefault="00B6761C" w:rsidP="00C47102">
            <w:pPr>
              <w:spacing w:line="216" w:lineRule="auto"/>
              <w:ind w:right="-54"/>
              <w:jc w:val="right"/>
              <w:rPr>
                <w:b/>
                <w:sz w:val="18"/>
                <w:szCs w:val="18"/>
              </w:rPr>
            </w:pPr>
            <w:r w:rsidRPr="002F30E2">
              <w:rPr>
                <w:b/>
                <w:sz w:val="18"/>
                <w:szCs w:val="18"/>
              </w:rPr>
              <w:t>2.321.370</w:t>
            </w:r>
          </w:p>
        </w:tc>
        <w:tc>
          <w:tcPr>
            <w:tcW w:w="728" w:type="pct"/>
            <w:tcBorders>
              <w:bottom w:val="single" w:sz="4" w:space="0" w:color="auto"/>
            </w:tcBorders>
            <w:vAlign w:val="bottom"/>
          </w:tcPr>
          <w:p w14:paraId="0321C448" w14:textId="4E5D04C4" w:rsidR="00E82952" w:rsidRPr="002F30E2" w:rsidRDefault="00E82952" w:rsidP="00C47102">
            <w:pPr>
              <w:spacing w:line="216" w:lineRule="auto"/>
              <w:ind w:right="-54"/>
              <w:jc w:val="right"/>
              <w:rPr>
                <w:b/>
                <w:sz w:val="18"/>
                <w:szCs w:val="18"/>
              </w:rPr>
            </w:pPr>
            <w:r w:rsidRPr="002F30E2">
              <w:rPr>
                <w:b/>
                <w:sz w:val="18"/>
                <w:szCs w:val="18"/>
              </w:rPr>
              <w:t>1.341.500</w:t>
            </w:r>
          </w:p>
        </w:tc>
        <w:tc>
          <w:tcPr>
            <w:tcW w:w="737" w:type="pct"/>
            <w:tcBorders>
              <w:bottom w:val="single" w:sz="4" w:space="0" w:color="auto"/>
            </w:tcBorders>
            <w:noWrap/>
            <w:vAlign w:val="bottom"/>
          </w:tcPr>
          <w:p w14:paraId="4173AF16" w14:textId="6F809204" w:rsidR="00E82952" w:rsidRPr="002F30E2" w:rsidRDefault="00E82952" w:rsidP="00C47102">
            <w:pPr>
              <w:spacing w:line="216" w:lineRule="auto"/>
              <w:ind w:right="-54"/>
              <w:jc w:val="right"/>
              <w:rPr>
                <w:b/>
                <w:sz w:val="18"/>
                <w:szCs w:val="18"/>
              </w:rPr>
            </w:pPr>
            <w:r w:rsidRPr="002F30E2">
              <w:rPr>
                <w:b/>
                <w:sz w:val="18"/>
                <w:szCs w:val="18"/>
              </w:rPr>
              <w:t>1.314.363</w:t>
            </w:r>
          </w:p>
        </w:tc>
      </w:tr>
    </w:tbl>
    <w:p w14:paraId="67C11C27" w14:textId="77777777" w:rsidR="00DA6AE2" w:rsidRPr="002F30E2" w:rsidRDefault="00DA6AE2" w:rsidP="003A1FBD">
      <w:pPr>
        <w:widowControl w:val="0"/>
        <w:spacing w:line="216" w:lineRule="auto"/>
        <w:ind w:left="851" w:firstLine="4"/>
        <w:jc w:val="both"/>
        <w:rPr>
          <w:sz w:val="16"/>
          <w:szCs w:val="16"/>
        </w:rPr>
      </w:pPr>
    </w:p>
    <w:p w14:paraId="08CD3C2F" w14:textId="1C08A591" w:rsidR="00BD0F29" w:rsidRPr="002F30E2" w:rsidRDefault="00BD0F29" w:rsidP="003A1FBD">
      <w:pPr>
        <w:spacing w:line="216" w:lineRule="auto"/>
        <w:ind w:left="1274" w:hanging="420"/>
        <w:jc w:val="both"/>
        <w:rPr>
          <w:sz w:val="16"/>
          <w:szCs w:val="16"/>
        </w:rPr>
      </w:pPr>
      <w:r w:rsidRPr="002F30E2">
        <w:rPr>
          <w:sz w:val="16"/>
          <w:szCs w:val="16"/>
        </w:rPr>
        <w:t>(*)</w:t>
      </w:r>
      <w:r w:rsidR="00632645" w:rsidRPr="002F30E2">
        <w:rPr>
          <w:sz w:val="16"/>
          <w:szCs w:val="16"/>
        </w:rPr>
        <w:tab/>
      </w:r>
      <w:r w:rsidR="00FF52B3" w:rsidRPr="002F30E2">
        <w:rPr>
          <w:sz w:val="16"/>
          <w:szCs w:val="16"/>
        </w:rPr>
        <w:t xml:space="preserve">Ana Ortaklık </w:t>
      </w:r>
      <w:r w:rsidRPr="002F30E2">
        <w:rPr>
          <w:sz w:val="16"/>
          <w:szCs w:val="16"/>
        </w:rPr>
        <w:t xml:space="preserve">Banka, Türkiye Varlık Fonu Piyasa İstikrar ve Denge Alt Fonu’ndan 22 Nisan 2019 tarihli BDDK onayıyla 24 Nisan 2019 tarihinde </w:t>
      </w:r>
      <w:r w:rsidR="00CB135E" w:rsidRPr="002F30E2">
        <w:rPr>
          <w:sz w:val="16"/>
          <w:szCs w:val="16"/>
        </w:rPr>
        <w:t xml:space="preserve">100.000 </w:t>
      </w:r>
      <w:proofErr w:type="gramStart"/>
      <w:r w:rsidR="00CB135E" w:rsidRPr="002F30E2">
        <w:rPr>
          <w:sz w:val="16"/>
          <w:szCs w:val="16"/>
        </w:rPr>
        <w:t>Avro</w:t>
      </w:r>
      <w:proofErr w:type="gramEnd"/>
      <w:r w:rsidR="00CB135E" w:rsidRPr="002F30E2">
        <w:rPr>
          <w:sz w:val="16"/>
          <w:szCs w:val="16"/>
        </w:rPr>
        <w:t xml:space="preserve"> </w:t>
      </w:r>
      <w:r w:rsidRPr="002F30E2">
        <w:rPr>
          <w:sz w:val="16"/>
          <w:szCs w:val="16"/>
        </w:rPr>
        <w:t>tutarında</w:t>
      </w:r>
      <w:r w:rsidR="00945BAC" w:rsidRPr="002F30E2">
        <w:rPr>
          <w:sz w:val="16"/>
          <w:szCs w:val="16"/>
        </w:rPr>
        <w:t>; 9 Mart 2022 tarihli BDDK onayıyla 9 Mart 2022 tarihinde 57.039 Avro tutarında</w:t>
      </w:r>
      <w:r w:rsidRPr="002F30E2">
        <w:rPr>
          <w:sz w:val="16"/>
          <w:szCs w:val="16"/>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2E0A9333" w14:textId="77777777" w:rsidR="004E0904" w:rsidRPr="002F30E2" w:rsidRDefault="004E0904" w:rsidP="003A1FBD">
      <w:pPr>
        <w:spacing w:line="216" w:lineRule="auto"/>
        <w:ind w:left="1274" w:hanging="420"/>
        <w:jc w:val="both"/>
        <w:rPr>
          <w:sz w:val="16"/>
          <w:szCs w:val="16"/>
        </w:rPr>
      </w:pPr>
    </w:p>
    <w:p w14:paraId="20F5AB6A" w14:textId="77777777" w:rsidR="00927D8D" w:rsidRPr="002F30E2" w:rsidRDefault="00927D8D" w:rsidP="003A1FBD">
      <w:pPr>
        <w:spacing w:line="216" w:lineRule="auto"/>
        <w:jc w:val="both"/>
        <w:rPr>
          <w:rFonts w:eastAsia="Arial Unicode MS"/>
          <w:bCs/>
          <w:sz w:val="2"/>
        </w:rPr>
      </w:pPr>
    </w:p>
    <w:p w14:paraId="0BBDC219" w14:textId="77777777" w:rsidR="00955185" w:rsidRPr="002F30E2" w:rsidRDefault="00955185" w:rsidP="003A1FBD">
      <w:pPr>
        <w:spacing w:line="216" w:lineRule="auto"/>
        <w:jc w:val="both"/>
        <w:rPr>
          <w:rFonts w:eastAsia="Arial Unicode MS"/>
          <w:bCs/>
          <w:sz w:val="2"/>
        </w:rPr>
      </w:pPr>
    </w:p>
    <w:p w14:paraId="09CC0297" w14:textId="77777777" w:rsidR="00955185" w:rsidRPr="002F30E2" w:rsidRDefault="00955185" w:rsidP="003A1FBD">
      <w:pPr>
        <w:spacing w:line="216" w:lineRule="auto"/>
        <w:jc w:val="both"/>
        <w:rPr>
          <w:rFonts w:eastAsia="Arial Unicode MS"/>
          <w:bCs/>
          <w:sz w:val="2"/>
        </w:rPr>
      </w:pPr>
    </w:p>
    <w:p w14:paraId="728C1599" w14:textId="77777777" w:rsidR="00955185" w:rsidRPr="002F30E2" w:rsidRDefault="00955185" w:rsidP="003A1FBD">
      <w:pPr>
        <w:spacing w:line="216" w:lineRule="auto"/>
        <w:jc w:val="both"/>
        <w:rPr>
          <w:rFonts w:eastAsia="Arial Unicode MS"/>
          <w:bCs/>
          <w:sz w:val="2"/>
        </w:rPr>
      </w:pPr>
    </w:p>
    <w:p w14:paraId="03257803" w14:textId="46F6E093" w:rsidR="008C3B1B" w:rsidRPr="002F30E2" w:rsidRDefault="008C3B1B" w:rsidP="003A1FBD">
      <w:pPr>
        <w:spacing w:line="216" w:lineRule="auto"/>
        <w:ind w:left="1276" w:hanging="425"/>
        <w:jc w:val="both"/>
        <w:rPr>
          <w:rFonts w:eastAsia="Arial Unicode MS"/>
          <w:b/>
          <w:bCs/>
        </w:rPr>
      </w:pPr>
      <w:r w:rsidRPr="002F30E2">
        <w:rPr>
          <w:rFonts w:eastAsia="Arial Unicode MS"/>
          <w:b/>
          <w:bCs/>
        </w:rPr>
        <w:t>13.</w:t>
      </w:r>
      <w:r w:rsidRPr="002F30E2">
        <w:rPr>
          <w:rFonts w:eastAsia="Arial Unicode MS"/>
          <w:b/>
          <w:bCs/>
        </w:rPr>
        <w:tab/>
        <w:t>Bilançonun diğer yükümlülükler kalemi, bilanço toplamının %10’unu aşıyorsa, bunların en az %20’sini oluşturan a</w:t>
      </w:r>
      <w:r w:rsidR="00607911" w:rsidRPr="002F30E2">
        <w:rPr>
          <w:rFonts w:eastAsia="Arial Unicode MS"/>
          <w:b/>
          <w:bCs/>
        </w:rPr>
        <w:t>lt hesapların isim ve tutarları</w:t>
      </w:r>
    </w:p>
    <w:p w14:paraId="4F79AE15" w14:textId="77777777" w:rsidR="008C3B1B" w:rsidRPr="002F30E2" w:rsidRDefault="008C3B1B" w:rsidP="003A1FBD">
      <w:pPr>
        <w:spacing w:line="216" w:lineRule="auto"/>
        <w:ind w:left="851"/>
        <w:jc w:val="both"/>
        <w:rPr>
          <w:iCs/>
          <w:sz w:val="16"/>
          <w:szCs w:val="16"/>
        </w:rPr>
      </w:pPr>
    </w:p>
    <w:p w14:paraId="0A182ECE" w14:textId="77777777" w:rsidR="00F43DA4" w:rsidRPr="002F30E2" w:rsidRDefault="008C3B1B" w:rsidP="003A1FBD">
      <w:pPr>
        <w:spacing w:line="216" w:lineRule="auto"/>
        <w:ind w:left="851"/>
        <w:jc w:val="both"/>
        <w:rPr>
          <w:rFonts w:eastAsia="Arial Unicode MS"/>
        </w:rPr>
      </w:pPr>
      <w:r w:rsidRPr="002F30E2">
        <w:rPr>
          <w:rFonts w:eastAsia="Arial Unicode MS"/>
        </w:rPr>
        <w:t>Bilançonun diğer yükümlülükler kaynaklar kalemi, bilanço toplamının %10’unu aşmamaktadır.</w:t>
      </w:r>
    </w:p>
    <w:p w14:paraId="29BC97A9" w14:textId="0966D8B5" w:rsidR="00D35CBA" w:rsidRPr="002F30E2" w:rsidRDefault="00D35CBA" w:rsidP="009A504E">
      <w:pPr>
        <w:spacing w:line="216" w:lineRule="auto"/>
        <w:jc w:val="both"/>
        <w:rPr>
          <w:rFonts w:eastAsia="Arial Unicode MS"/>
          <w:bCs/>
          <w:sz w:val="16"/>
          <w:szCs w:val="16"/>
        </w:rPr>
      </w:pPr>
    </w:p>
    <w:bookmarkEnd w:id="78"/>
    <w:p w14:paraId="0BCFC820" w14:textId="7785C31A" w:rsidR="00167D71" w:rsidRPr="002F30E2" w:rsidRDefault="00425FCE" w:rsidP="00F3617D">
      <w:pPr>
        <w:ind w:left="1276" w:right="17" w:hanging="425"/>
        <w:jc w:val="both"/>
        <w:rPr>
          <w:rFonts w:eastAsia="Arial Unicode MS"/>
          <w:b/>
          <w:bCs/>
        </w:rPr>
      </w:pPr>
      <w:r w:rsidRPr="002F30E2">
        <w:rPr>
          <w:rFonts w:eastAsia="Arial Unicode MS"/>
          <w:b/>
          <w:bCs/>
        </w:rPr>
        <w:t>1</w:t>
      </w:r>
      <w:r w:rsidR="00720228" w:rsidRPr="002F30E2">
        <w:rPr>
          <w:rFonts w:eastAsia="Arial Unicode MS"/>
          <w:b/>
          <w:bCs/>
        </w:rPr>
        <w:t>4</w:t>
      </w:r>
      <w:r w:rsidR="00607911" w:rsidRPr="002F30E2">
        <w:rPr>
          <w:rFonts w:eastAsia="Arial Unicode MS"/>
          <w:b/>
          <w:bCs/>
        </w:rPr>
        <w:t>.</w:t>
      </w:r>
      <w:r w:rsidR="00607911" w:rsidRPr="002F30E2">
        <w:rPr>
          <w:rFonts w:eastAsia="Arial Unicode MS"/>
          <w:b/>
          <w:bCs/>
        </w:rPr>
        <w:tab/>
      </w:r>
      <w:proofErr w:type="spellStart"/>
      <w:r w:rsidR="00607911" w:rsidRPr="002F30E2">
        <w:rPr>
          <w:rFonts w:eastAsia="Arial Unicode MS"/>
          <w:b/>
          <w:bCs/>
        </w:rPr>
        <w:t>Özkaynaklara</w:t>
      </w:r>
      <w:proofErr w:type="spellEnd"/>
      <w:r w:rsidR="00607911" w:rsidRPr="002F30E2">
        <w:rPr>
          <w:rFonts w:eastAsia="Arial Unicode MS"/>
          <w:b/>
          <w:bCs/>
        </w:rPr>
        <w:t xml:space="preserve"> ilişkin bilgiler</w:t>
      </w:r>
    </w:p>
    <w:p w14:paraId="3D3D2155" w14:textId="77777777" w:rsidR="00E60DAF" w:rsidRPr="002F30E2" w:rsidRDefault="00E60DAF" w:rsidP="00F3617D">
      <w:pPr>
        <w:ind w:left="1276" w:right="17" w:hanging="425"/>
        <w:jc w:val="both"/>
        <w:rPr>
          <w:rFonts w:eastAsia="Arial Unicode MS"/>
          <w:sz w:val="16"/>
          <w:szCs w:val="16"/>
        </w:rPr>
      </w:pPr>
    </w:p>
    <w:p w14:paraId="6D348C13" w14:textId="57C7F746" w:rsidR="00167D71" w:rsidRPr="002F30E2" w:rsidRDefault="00607911" w:rsidP="00F3617D">
      <w:pPr>
        <w:numPr>
          <w:ilvl w:val="0"/>
          <w:numId w:val="2"/>
        </w:numPr>
        <w:tabs>
          <w:tab w:val="clear" w:pos="1080"/>
        </w:tabs>
        <w:ind w:left="1276" w:right="17" w:hanging="425"/>
        <w:jc w:val="both"/>
        <w:rPr>
          <w:rFonts w:eastAsia="Arial Unicode MS"/>
          <w:b/>
          <w:bCs/>
        </w:rPr>
      </w:pPr>
      <w:bookmarkStart w:id="80" w:name="OLE_LINK124"/>
      <w:r w:rsidRPr="002F30E2">
        <w:rPr>
          <w:rFonts w:eastAsia="Arial Unicode MS"/>
          <w:b/>
          <w:bCs/>
        </w:rPr>
        <w:t>Ödenmiş sermayenin gösterimi</w:t>
      </w:r>
    </w:p>
    <w:bookmarkEnd w:id="80"/>
    <w:p w14:paraId="13EE98B6" w14:textId="77777777" w:rsidR="00167D71" w:rsidRPr="002F30E2" w:rsidRDefault="00167D71" w:rsidP="00F3617D">
      <w:pPr>
        <w:ind w:left="851"/>
        <w:jc w:val="both"/>
        <w:rPr>
          <w:i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15"/>
        <w:gridCol w:w="2188"/>
        <w:gridCol w:w="2211"/>
      </w:tblGrid>
      <w:tr w:rsidR="00332EBF" w:rsidRPr="002F30E2" w14:paraId="59D52DE4" w14:textId="77777777" w:rsidTr="00312241">
        <w:trPr>
          <w:trHeight w:val="20"/>
        </w:trPr>
        <w:tc>
          <w:tcPr>
            <w:tcW w:w="2322" w:type="pct"/>
            <w:tcBorders>
              <w:top w:val="single" w:sz="4" w:space="0" w:color="auto"/>
            </w:tcBorders>
            <w:noWrap/>
          </w:tcPr>
          <w:p w14:paraId="43652F7F" w14:textId="77777777" w:rsidR="00962442" w:rsidRPr="002F30E2" w:rsidRDefault="00962442" w:rsidP="00F3617D">
            <w:pPr>
              <w:jc w:val="center"/>
              <w:rPr>
                <w:rFonts w:eastAsia="Arial Unicode MS"/>
                <w:sz w:val="18"/>
                <w:szCs w:val="18"/>
              </w:rPr>
            </w:pPr>
          </w:p>
        </w:tc>
        <w:tc>
          <w:tcPr>
            <w:tcW w:w="1332" w:type="pct"/>
            <w:tcBorders>
              <w:top w:val="single" w:sz="4" w:space="0" w:color="auto"/>
            </w:tcBorders>
            <w:vAlign w:val="bottom"/>
          </w:tcPr>
          <w:p w14:paraId="1BDBE984" w14:textId="77777777" w:rsidR="00962442" w:rsidRPr="002F30E2" w:rsidRDefault="00D4235A" w:rsidP="00F3617D">
            <w:pPr>
              <w:ind w:right="-57"/>
              <w:jc w:val="right"/>
              <w:rPr>
                <w:b/>
                <w:sz w:val="18"/>
                <w:szCs w:val="18"/>
              </w:rPr>
            </w:pPr>
            <w:r w:rsidRPr="002F30E2">
              <w:rPr>
                <w:b/>
                <w:sz w:val="18"/>
                <w:szCs w:val="18"/>
              </w:rPr>
              <w:t>Cari Dönem</w:t>
            </w:r>
          </w:p>
        </w:tc>
        <w:tc>
          <w:tcPr>
            <w:tcW w:w="1346" w:type="pct"/>
            <w:tcBorders>
              <w:top w:val="single" w:sz="4" w:space="0" w:color="auto"/>
            </w:tcBorders>
            <w:noWrap/>
            <w:vAlign w:val="bottom"/>
          </w:tcPr>
          <w:p w14:paraId="5E9A2047" w14:textId="77777777" w:rsidR="00962442" w:rsidRPr="002F30E2" w:rsidRDefault="00D4235A" w:rsidP="00F3617D">
            <w:pPr>
              <w:ind w:right="-57"/>
              <w:jc w:val="right"/>
              <w:rPr>
                <w:rFonts w:eastAsia="Arial Unicode MS"/>
                <w:b/>
                <w:sz w:val="18"/>
                <w:szCs w:val="18"/>
              </w:rPr>
            </w:pPr>
            <w:r w:rsidRPr="002F30E2">
              <w:rPr>
                <w:b/>
                <w:sz w:val="18"/>
                <w:szCs w:val="18"/>
              </w:rPr>
              <w:t>Önceki</w:t>
            </w:r>
            <w:r w:rsidR="00962442" w:rsidRPr="002F30E2">
              <w:rPr>
                <w:b/>
                <w:sz w:val="18"/>
                <w:szCs w:val="18"/>
              </w:rPr>
              <w:t xml:space="preserve"> Dönem</w:t>
            </w:r>
          </w:p>
        </w:tc>
      </w:tr>
      <w:tr w:rsidR="00332EBF" w:rsidRPr="002F30E2" w14:paraId="09D43D1B" w14:textId="77777777" w:rsidTr="00312241">
        <w:trPr>
          <w:trHeight w:val="20"/>
        </w:trPr>
        <w:tc>
          <w:tcPr>
            <w:tcW w:w="2322" w:type="pct"/>
            <w:noWrap/>
            <w:vAlign w:val="bottom"/>
          </w:tcPr>
          <w:p w14:paraId="624E6575" w14:textId="77777777" w:rsidR="00720228" w:rsidRPr="002F30E2" w:rsidRDefault="00720228" w:rsidP="00F3617D">
            <w:pPr>
              <w:rPr>
                <w:rFonts w:eastAsia="Arial Unicode MS"/>
                <w:sz w:val="18"/>
                <w:szCs w:val="18"/>
              </w:rPr>
            </w:pPr>
            <w:r w:rsidRPr="002F30E2">
              <w:rPr>
                <w:rFonts w:eastAsia="Arial Unicode MS"/>
                <w:sz w:val="18"/>
                <w:szCs w:val="18"/>
              </w:rPr>
              <w:t>Hisse Senedi Karşılığı</w:t>
            </w:r>
          </w:p>
        </w:tc>
        <w:tc>
          <w:tcPr>
            <w:tcW w:w="1332" w:type="pct"/>
            <w:vAlign w:val="bottom"/>
          </w:tcPr>
          <w:p w14:paraId="74972D57" w14:textId="404A5E30" w:rsidR="00720228" w:rsidRPr="002F30E2" w:rsidRDefault="005D064D" w:rsidP="00F3617D">
            <w:pPr>
              <w:ind w:right="-57"/>
              <w:jc w:val="right"/>
              <w:rPr>
                <w:sz w:val="18"/>
                <w:szCs w:val="18"/>
              </w:rPr>
            </w:pPr>
            <w:r w:rsidRPr="002F30E2">
              <w:rPr>
                <w:sz w:val="18"/>
                <w:szCs w:val="18"/>
              </w:rPr>
              <w:t>2</w:t>
            </w:r>
            <w:r w:rsidR="00720228" w:rsidRPr="002F30E2">
              <w:rPr>
                <w:sz w:val="18"/>
                <w:szCs w:val="18"/>
              </w:rPr>
              <w:t>.</w:t>
            </w:r>
            <w:r w:rsidRPr="002F30E2">
              <w:rPr>
                <w:sz w:val="18"/>
                <w:szCs w:val="18"/>
              </w:rPr>
              <w:t>6</w:t>
            </w:r>
            <w:r w:rsidR="00720228" w:rsidRPr="002F30E2">
              <w:rPr>
                <w:sz w:val="18"/>
                <w:szCs w:val="18"/>
              </w:rPr>
              <w:t>50.000</w:t>
            </w:r>
          </w:p>
        </w:tc>
        <w:tc>
          <w:tcPr>
            <w:tcW w:w="1346" w:type="pct"/>
            <w:noWrap/>
            <w:vAlign w:val="bottom"/>
          </w:tcPr>
          <w:p w14:paraId="66B35BC3" w14:textId="77777777" w:rsidR="00720228" w:rsidRPr="002F30E2" w:rsidRDefault="00942CF3" w:rsidP="00F3617D">
            <w:pPr>
              <w:ind w:right="-57"/>
              <w:jc w:val="right"/>
              <w:rPr>
                <w:sz w:val="18"/>
                <w:szCs w:val="18"/>
              </w:rPr>
            </w:pPr>
            <w:r w:rsidRPr="002F30E2">
              <w:rPr>
                <w:sz w:val="18"/>
                <w:szCs w:val="18"/>
              </w:rPr>
              <w:t>1.750.000</w:t>
            </w:r>
          </w:p>
        </w:tc>
      </w:tr>
      <w:tr w:rsidR="00720228" w:rsidRPr="002F30E2" w14:paraId="56C4B8CE" w14:textId="77777777" w:rsidTr="00312241">
        <w:trPr>
          <w:trHeight w:val="20"/>
        </w:trPr>
        <w:tc>
          <w:tcPr>
            <w:tcW w:w="2322" w:type="pct"/>
            <w:tcBorders>
              <w:bottom w:val="single" w:sz="4" w:space="0" w:color="auto"/>
            </w:tcBorders>
            <w:noWrap/>
            <w:vAlign w:val="bottom"/>
          </w:tcPr>
          <w:p w14:paraId="2E38F28D" w14:textId="77777777" w:rsidR="00720228" w:rsidRPr="002F30E2" w:rsidRDefault="00720228" w:rsidP="00F3617D">
            <w:pPr>
              <w:rPr>
                <w:rFonts w:eastAsia="Arial Unicode MS"/>
                <w:sz w:val="18"/>
                <w:szCs w:val="18"/>
              </w:rPr>
            </w:pPr>
            <w:r w:rsidRPr="002F30E2">
              <w:rPr>
                <w:rFonts w:eastAsia="Arial Unicode MS"/>
                <w:sz w:val="18"/>
                <w:szCs w:val="18"/>
              </w:rPr>
              <w:t>İmtiyazlı Hisse Senedi Karşılığı</w:t>
            </w:r>
          </w:p>
        </w:tc>
        <w:tc>
          <w:tcPr>
            <w:tcW w:w="1332" w:type="pct"/>
            <w:tcBorders>
              <w:bottom w:val="single" w:sz="4" w:space="0" w:color="auto"/>
            </w:tcBorders>
            <w:vAlign w:val="bottom"/>
          </w:tcPr>
          <w:p w14:paraId="59BDD879" w14:textId="77777777" w:rsidR="00720228" w:rsidRPr="002F30E2" w:rsidRDefault="00720228" w:rsidP="00F3617D">
            <w:pPr>
              <w:ind w:right="-57"/>
              <w:jc w:val="right"/>
              <w:rPr>
                <w:rFonts w:eastAsia="Arial Unicode MS"/>
                <w:b/>
                <w:sz w:val="18"/>
                <w:szCs w:val="18"/>
              </w:rPr>
            </w:pPr>
            <w:r w:rsidRPr="002F30E2">
              <w:rPr>
                <w:b/>
                <w:sz w:val="18"/>
                <w:szCs w:val="18"/>
              </w:rPr>
              <w:t>-</w:t>
            </w:r>
          </w:p>
        </w:tc>
        <w:tc>
          <w:tcPr>
            <w:tcW w:w="1346" w:type="pct"/>
            <w:tcBorders>
              <w:bottom w:val="single" w:sz="4" w:space="0" w:color="auto"/>
            </w:tcBorders>
            <w:noWrap/>
            <w:vAlign w:val="bottom"/>
          </w:tcPr>
          <w:p w14:paraId="63267E36" w14:textId="77777777" w:rsidR="00720228" w:rsidRPr="002F30E2" w:rsidRDefault="00720228" w:rsidP="00F3617D">
            <w:pPr>
              <w:ind w:right="-57"/>
              <w:jc w:val="right"/>
              <w:rPr>
                <w:rFonts w:eastAsia="Arial Unicode MS"/>
                <w:b/>
                <w:sz w:val="18"/>
                <w:szCs w:val="18"/>
              </w:rPr>
            </w:pPr>
            <w:r w:rsidRPr="002F30E2">
              <w:rPr>
                <w:b/>
                <w:sz w:val="18"/>
                <w:szCs w:val="18"/>
              </w:rPr>
              <w:t>-</w:t>
            </w:r>
          </w:p>
        </w:tc>
      </w:tr>
    </w:tbl>
    <w:p w14:paraId="53F292D9" w14:textId="77777777" w:rsidR="00167D71" w:rsidRPr="002F30E2" w:rsidRDefault="00167D71" w:rsidP="00F3617D">
      <w:pPr>
        <w:ind w:left="851"/>
        <w:jc w:val="both"/>
        <w:rPr>
          <w:sz w:val="14"/>
          <w:szCs w:val="14"/>
        </w:rPr>
      </w:pPr>
    </w:p>
    <w:p w14:paraId="1BF86AC6" w14:textId="21F1A2B3" w:rsidR="00167D71" w:rsidRPr="002F30E2" w:rsidRDefault="00EE2377" w:rsidP="00F3617D">
      <w:pPr>
        <w:numPr>
          <w:ilvl w:val="0"/>
          <w:numId w:val="2"/>
        </w:numPr>
        <w:tabs>
          <w:tab w:val="clear" w:pos="1080"/>
        </w:tabs>
        <w:ind w:left="1276" w:hanging="425"/>
        <w:jc w:val="both"/>
        <w:rPr>
          <w:rFonts w:eastAsia="Arial Unicode MS"/>
          <w:b/>
          <w:bCs/>
        </w:rPr>
      </w:pPr>
      <w:r w:rsidRPr="002F30E2">
        <w:rPr>
          <w:rFonts w:eastAsia="Arial Unicode MS"/>
          <w:b/>
          <w:bCs/>
        </w:rPr>
        <w:t>Ödenmiş sermaye tutarı, bankada kayıtlı sermaye sisteminin uygulanıp uygulanmadığı hususunun açıklanması ve bu sistem uygulan</w:t>
      </w:r>
      <w:r w:rsidR="00607911" w:rsidRPr="002F30E2">
        <w:rPr>
          <w:rFonts w:eastAsia="Arial Unicode MS"/>
          <w:b/>
          <w:bCs/>
        </w:rPr>
        <w:t>ıyor ise kayıtlı sermaye tavanı</w:t>
      </w:r>
      <w:r w:rsidRPr="002F30E2">
        <w:rPr>
          <w:rFonts w:eastAsia="Arial Unicode MS"/>
          <w:b/>
          <w:bCs/>
        </w:rPr>
        <w:t xml:space="preserve"> </w:t>
      </w:r>
    </w:p>
    <w:p w14:paraId="2424DC8A" w14:textId="77777777" w:rsidR="00167D71" w:rsidRPr="002F30E2" w:rsidRDefault="00167D71" w:rsidP="00F3617D">
      <w:pPr>
        <w:ind w:left="851"/>
        <w:jc w:val="both"/>
        <w:rPr>
          <w:rFonts w:eastAsia="Arial Unicode MS"/>
          <w:sz w:val="16"/>
          <w:szCs w:val="16"/>
        </w:rPr>
      </w:pPr>
    </w:p>
    <w:p w14:paraId="352D4CDC" w14:textId="77777777" w:rsidR="00720228" w:rsidRPr="002F30E2" w:rsidRDefault="0045405E" w:rsidP="00F3617D">
      <w:pPr>
        <w:pStyle w:val="BodyText"/>
        <w:tabs>
          <w:tab w:val="clear" w:pos="0"/>
          <w:tab w:val="clear" w:pos="567"/>
          <w:tab w:val="clear" w:pos="720"/>
        </w:tabs>
        <w:ind w:left="851"/>
        <w:rPr>
          <w:rFonts w:eastAsia="Arial Unicode MS"/>
          <w:color w:val="auto"/>
          <w:sz w:val="20"/>
          <w:lang w:eastAsia="tr-TR"/>
        </w:rPr>
      </w:pPr>
      <w:r w:rsidRPr="002F30E2">
        <w:rPr>
          <w:rFonts w:eastAsia="Arial Unicode MS"/>
          <w:bCs/>
          <w:color w:val="auto"/>
          <w:sz w:val="20"/>
          <w:lang w:eastAsia="tr-TR"/>
        </w:rPr>
        <w:t>Bulunmamaktadır.</w:t>
      </w:r>
    </w:p>
    <w:p w14:paraId="25EA6CA4" w14:textId="77777777" w:rsidR="004C0192" w:rsidRPr="002F30E2" w:rsidRDefault="004C0192" w:rsidP="00F3617D">
      <w:pPr>
        <w:ind w:left="851"/>
        <w:jc w:val="both"/>
        <w:rPr>
          <w:rFonts w:eastAsia="Arial Unicode MS"/>
          <w:sz w:val="16"/>
          <w:szCs w:val="16"/>
        </w:rPr>
      </w:pPr>
    </w:p>
    <w:p w14:paraId="2D568574" w14:textId="29CB6F1B" w:rsidR="00167D71" w:rsidRPr="002F30E2" w:rsidRDefault="00EE2377" w:rsidP="00F3617D">
      <w:pPr>
        <w:pStyle w:val="BodyText"/>
        <w:numPr>
          <w:ilvl w:val="0"/>
          <w:numId w:val="2"/>
        </w:numPr>
        <w:tabs>
          <w:tab w:val="clear" w:pos="0"/>
          <w:tab w:val="clear" w:pos="567"/>
          <w:tab w:val="clear" w:pos="720"/>
          <w:tab w:val="clear" w:pos="1080"/>
        </w:tabs>
        <w:ind w:left="1276" w:hanging="425"/>
        <w:rPr>
          <w:rFonts w:eastAsia="Arial Unicode MS"/>
          <w:b/>
          <w:bCs/>
          <w:color w:val="auto"/>
          <w:sz w:val="20"/>
          <w:lang w:eastAsia="tr-TR"/>
        </w:rPr>
      </w:pPr>
      <w:r w:rsidRPr="002F30E2">
        <w:rPr>
          <w:rFonts w:eastAsia="Arial Unicode MS"/>
          <w:b/>
          <w:bCs/>
          <w:color w:val="auto"/>
          <w:sz w:val="20"/>
          <w:lang w:eastAsia="tr-TR"/>
        </w:rPr>
        <w:t>Cari dönem içinde yapılan sermaye artırımları ve kaynakları ile artırılan sermay</w:t>
      </w:r>
      <w:r w:rsidR="00607911" w:rsidRPr="002F30E2">
        <w:rPr>
          <w:rFonts w:eastAsia="Arial Unicode MS"/>
          <w:b/>
          <w:bCs/>
          <w:color w:val="auto"/>
          <w:sz w:val="20"/>
          <w:lang w:eastAsia="tr-TR"/>
        </w:rPr>
        <w:t>e payına ilişkin diğer bilgiler</w:t>
      </w:r>
    </w:p>
    <w:p w14:paraId="6B4A7D9E" w14:textId="77777777" w:rsidR="00720228" w:rsidRPr="002F30E2" w:rsidRDefault="00720228" w:rsidP="00F3617D">
      <w:pPr>
        <w:pStyle w:val="BodyText"/>
        <w:tabs>
          <w:tab w:val="clear" w:pos="0"/>
          <w:tab w:val="clear" w:pos="567"/>
          <w:tab w:val="clear" w:pos="720"/>
        </w:tabs>
        <w:ind w:left="851"/>
        <w:rPr>
          <w:rFonts w:eastAsia="Arial Unicode MS"/>
          <w:color w:val="auto"/>
          <w:sz w:val="16"/>
          <w:szCs w:val="16"/>
          <w:lang w:eastAsia="tr-TR"/>
        </w:rPr>
      </w:pPr>
    </w:p>
    <w:p w14:paraId="23C2055F" w14:textId="77777777" w:rsidR="00355EA9" w:rsidRPr="002F30E2" w:rsidRDefault="0045405E" w:rsidP="00F3617D">
      <w:pPr>
        <w:pStyle w:val="BodyText"/>
        <w:tabs>
          <w:tab w:val="clear" w:pos="0"/>
          <w:tab w:val="clear" w:pos="567"/>
          <w:tab w:val="clear" w:pos="720"/>
        </w:tabs>
        <w:ind w:left="851"/>
        <w:rPr>
          <w:rFonts w:eastAsia="Arial Unicode MS"/>
          <w:bCs/>
          <w:color w:val="auto"/>
          <w:sz w:val="20"/>
          <w:lang w:eastAsia="tr-TR"/>
        </w:rPr>
      </w:pPr>
      <w:r w:rsidRPr="002F30E2">
        <w:rPr>
          <w:rFonts w:eastAsia="Arial Unicode MS"/>
          <w:bCs/>
          <w:color w:val="auto"/>
          <w:sz w:val="20"/>
          <w:lang w:eastAsia="tr-TR"/>
        </w:rPr>
        <w:t>Bulunmamaktadır.</w:t>
      </w:r>
    </w:p>
    <w:p w14:paraId="6554C16F" w14:textId="77777777" w:rsidR="0045405E" w:rsidRPr="002F30E2" w:rsidRDefault="0045405E" w:rsidP="00F3617D">
      <w:pPr>
        <w:pStyle w:val="BodyText"/>
        <w:tabs>
          <w:tab w:val="clear" w:pos="0"/>
          <w:tab w:val="clear" w:pos="567"/>
          <w:tab w:val="clear" w:pos="720"/>
        </w:tabs>
        <w:ind w:left="851"/>
        <w:rPr>
          <w:rFonts w:eastAsia="Arial Unicode MS"/>
          <w:color w:val="auto"/>
          <w:sz w:val="16"/>
          <w:szCs w:val="16"/>
          <w:lang w:eastAsia="tr-TR"/>
        </w:rPr>
      </w:pPr>
    </w:p>
    <w:p w14:paraId="7F8DBACD" w14:textId="3F72C790" w:rsidR="00167D71" w:rsidRPr="002F30E2" w:rsidRDefault="00EE2377" w:rsidP="00F3617D">
      <w:pPr>
        <w:ind w:left="1276" w:hanging="425"/>
        <w:jc w:val="both"/>
        <w:rPr>
          <w:rFonts w:eastAsia="Arial Unicode MS"/>
          <w:b/>
          <w:bCs/>
        </w:rPr>
      </w:pPr>
      <w:r w:rsidRPr="002F30E2">
        <w:rPr>
          <w:rFonts w:eastAsia="Arial Unicode MS"/>
          <w:b/>
        </w:rPr>
        <w:t>ç)</w:t>
      </w:r>
      <w:r w:rsidRPr="002F30E2">
        <w:rPr>
          <w:rFonts w:eastAsia="Arial Unicode MS"/>
          <w:b/>
          <w:bCs/>
        </w:rPr>
        <w:tab/>
        <w:t>Cari dönem içinde sermaye yedeklerinden sermayeye ilave</w:t>
      </w:r>
      <w:r w:rsidR="00607911" w:rsidRPr="002F30E2">
        <w:rPr>
          <w:rFonts w:eastAsia="Arial Unicode MS"/>
          <w:b/>
          <w:bCs/>
        </w:rPr>
        <w:t xml:space="preserve"> edilen kısma ilişkin bilgiler</w:t>
      </w:r>
    </w:p>
    <w:p w14:paraId="7B4457DC" w14:textId="77777777" w:rsidR="00167D71" w:rsidRPr="002F30E2" w:rsidRDefault="00167D71" w:rsidP="00F3617D">
      <w:pPr>
        <w:ind w:left="851"/>
        <w:jc w:val="both"/>
        <w:rPr>
          <w:sz w:val="16"/>
          <w:szCs w:val="16"/>
        </w:rPr>
      </w:pPr>
    </w:p>
    <w:p w14:paraId="07EB89D6" w14:textId="77777777" w:rsidR="00167D71" w:rsidRPr="002F30E2" w:rsidRDefault="00EC1844" w:rsidP="00F3617D">
      <w:pPr>
        <w:pStyle w:val="BodyText"/>
        <w:tabs>
          <w:tab w:val="clear" w:pos="0"/>
          <w:tab w:val="clear" w:pos="567"/>
          <w:tab w:val="clear" w:pos="720"/>
        </w:tabs>
        <w:ind w:left="851"/>
        <w:rPr>
          <w:rFonts w:eastAsia="Arial Unicode MS"/>
          <w:bCs/>
          <w:color w:val="auto"/>
          <w:sz w:val="20"/>
          <w:lang w:eastAsia="tr-TR"/>
        </w:rPr>
      </w:pPr>
      <w:r w:rsidRPr="002F30E2">
        <w:rPr>
          <w:rFonts w:eastAsia="Arial Unicode MS"/>
          <w:bCs/>
          <w:color w:val="auto"/>
          <w:sz w:val="20"/>
          <w:lang w:eastAsia="tr-TR"/>
        </w:rPr>
        <w:t>Bulunmamaktadır</w:t>
      </w:r>
      <w:r w:rsidR="00611597" w:rsidRPr="002F30E2">
        <w:rPr>
          <w:rFonts w:eastAsia="Arial Unicode MS"/>
          <w:bCs/>
          <w:color w:val="auto"/>
          <w:sz w:val="20"/>
          <w:lang w:eastAsia="tr-TR"/>
        </w:rPr>
        <w:t>.</w:t>
      </w:r>
    </w:p>
    <w:p w14:paraId="72139468" w14:textId="77777777" w:rsidR="00AB6365" w:rsidRPr="002F30E2" w:rsidRDefault="00AB6365" w:rsidP="00F3617D">
      <w:pPr>
        <w:pStyle w:val="BodyText"/>
        <w:tabs>
          <w:tab w:val="clear" w:pos="0"/>
          <w:tab w:val="clear" w:pos="567"/>
          <w:tab w:val="clear" w:pos="720"/>
        </w:tabs>
        <w:ind w:left="851"/>
        <w:rPr>
          <w:color w:val="auto"/>
          <w:sz w:val="16"/>
          <w:szCs w:val="16"/>
        </w:rPr>
      </w:pPr>
    </w:p>
    <w:p w14:paraId="7431466D" w14:textId="29589B9C" w:rsidR="00167D71" w:rsidRPr="002F30E2" w:rsidRDefault="00EE2377" w:rsidP="00F3617D">
      <w:pPr>
        <w:ind w:left="1276" w:hanging="425"/>
        <w:jc w:val="both"/>
        <w:rPr>
          <w:rFonts w:eastAsia="Arial Unicode MS"/>
          <w:b/>
          <w:bCs/>
        </w:rPr>
      </w:pPr>
      <w:r w:rsidRPr="002F30E2">
        <w:rPr>
          <w:rFonts w:eastAsia="Arial Unicode MS"/>
          <w:b/>
          <w:bCs/>
        </w:rPr>
        <w:t>d)</w:t>
      </w:r>
      <w:r w:rsidRPr="002F30E2">
        <w:rPr>
          <w:rFonts w:eastAsia="Arial Unicode MS"/>
          <w:b/>
          <w:bCs/>
        </w:rPr>
        <w:tab/>
        <w:t>Son mali yılın ve onu takip eden ara dönemin sonuna kadar olan sermaye taahhütleri, bu taahhütlerin genel amacı ve bu taahhütler için gerekli tahmi</w:t>
      </w:r>
      <w:r w:rsidR="00607911" w:rsidRPr="002F30E2">
        <w:rPr>
          <w:rFonts w:eastAsia="Arial Unicode MS"/>
          <w:b/>
          <w:bCs/>
        </w:rPr>
        <w:t>ni kaynaklar</w:t>
      </w:r>
      <w:r w:rsidRPr="002F30E2">
        <w:rPr>
          <w:rFonts w:eastAsia="Arial Unicode MS"/>
          <w:b/>
          <w:bCs/>
        </w:rPr>
        <w:t xml:space="preserve"> </w:t>
      </w:r>
    </w:p>
    <w:p w14:paraId="2167AC20" w14:textId="77777777" w:rsidR="00167D71" w:rsidRPr="002F30E2" w:rsidRDefault="00167D71" w:rsidP="00F3617D">
      <w:pPr>
        <w:ind w:left="851"/>
        <w:jc w:val="both"/>
        <w:rPr>
          <w:rFonts w:eastAsia="Arial Unicode MS"/>
          <w:sz w:val="14"/>
          <w:szCs w:val="14"/>
        </w:rPr>
      </w:pPr>
    </w:p>
    <w:p w14:paraId="2423569A" w14:textId="7ABE1E85" w:rsidR="00C47102" w:rsidRPr="002F30E2" w:rsidRDefault="00C559ED" w:rsidP="00C47102">
      <w:pPr>
        <w:pStyle w:val="BodyText"/>
        <w:tabs>
          <w:tab w:val="clear" w:pos="0"/>
          <w:tab w:val="clear" w:pos="567"/>
          <w:tab w:val="clear" w:pos="720"/>
        </w:tabs>
        <w:ind w:left="851"/>
        <w:rPr>
          <w:rFonts w:eastAsia="Arial Unicode MS"/>
          <w:bCs/>
          <w:color w:val="auto"/>
          <w:sz w:val="20"/>
          <w:lang w:eastAsia="tr-TR"/>
        </w:rPr>
      </w:pPr>
      <w:r w:rsidRPr="002F30E2">
        <w:rPr>
          <w:rFonts w:eastAsia="Arial Unicode MS"/>
          <w:bCs/>
          <w:color w:val="auto"/>
          <w:sz w:val="20"/>
          <w:lang w:eastAsia="tr-TR"/>
        </w:rPr>
        <w:t>Bulunmamaktadır.</w:t>
      </w:r>
      <w:r w:rsidR="00C47102" w:rsidRPr="002F30E2">
        <w:rPr>
          <w:rFonts w:eastAsia="Arial Unicode MS"/>
          <w:bCs/>
          <w:color w:val="auto"/>
          <w:sz w:val="20"/>
          <w:lang w:eastAsia="tr-TR"/>
        </w:rPr>
        <w:br w:type="page"/>
      </w:r>
    </w:p>
    <w:p w14:paraId="0D433A5F" w14:textId="77777777" w:rsidR="009A504E" w:rsidRPr="00D32177" w:rsidRDefault="009A504E" w:rsidP="009A504E">
      <w:pPr>
        <w:pStyle w:val="ListParagraph"/>
        <w:tabs>
          <w:tab w:val="left" w:pos="1276"/>
        </w:tabs>
        <w:spacing w:line="216" w:lineRule="auto"/>
        <w:ind w:left="0" w:right="17"/>
        <w:jc w:val="both"/>
        <w:rPr>
          <w:rFonts w:eastAsia="Arial Unicode MS"/>
          <w:b/>
          <w:bCs/>
        </w:rPr>
      </w:pPr>
      <w:r w:rsidRPr="00D32177">
        <w:rPr>
          <w:b/>
        </w:rPr>
        <w:lastRenderedPageBreak/>
        <w:t>KONSOLİDE FİNANSAL TABLOLARA İLİŞKİN AÇIKLAMA VE DİPNOTLAR (Devamı)</w:t>
      </w:r>
    </w:p>
    <w:p w14:paraId="672307FB" w14:textId="77777777" w:rsidR="009A504E" w:rsidRPr="00D32177" w:rsidRDefault="009A504E" w:rsidP="009A504E">
      <w:pPr>
        <w:spacing w:line="216" w:lineRule="auto"/>
        <w:ind w:left="851"/>
        <w:jc w:val="both"/>
        <w:rPr>
          <w:rFonts w:eastAsia="Arial Unicode MS"/>
        </w:rPr>
      </w:pPr>
    </w:p>
    <w:p w14:paraId="45F60E3C" w14:textId="77777777" w:rsidR="009A504E" w:rsidRPr="00D32177" w:rsidRDefault="009A504E" w:rsidP="009A504E">
      <w:pPr>
        <w:spacing w:line="216" w:lineRule="auto"/>
        <w:ind w:left="851" w:hanging="851"/>
        <w:jc w:val="both"/>
        <w:rPr>
          <w:b/>
        </w:rPr>
      </w:pPr>
      <w:r w:rsidRPr="00D32177">
        <w:rPr>
          <w:rFonts w:eastAsia="Arial Unicode MS"/>
          <w:b/>
          <w:bCs/>
        </w:rPr>
        <w:t>II.</w:t>
      </w:r>
      <w:r w:rsidRPr="00D32177">
        <w:rPr>
          <w:rFonts w:eastAsia="Arial Unicode MS"/>
          <w:b/>
          <w:bCs/>
        </w:rPr>
        <w:tab/>
      </w:r>
      <w:r w:rsidRPr="00D32177">
        <w:rPr>
          <w:b/>
        </w:rPr>
        <w:t>KONSOLİDE</w:t>
      </w:r>
      <w:r w:rsidRPr="00D32177">
        <w:rPr>
          <w:rFonts w:eastAsia="Arial Unicode MS"/>
          <w:b/>
          <w:bCs/>
        </w:rPr>
        <w:t xml:space="preserve"> BİLANÇONUN PASİF HESAPLARINA İLİŞKİN AÇIKLAMA VE</w:t>
      </w:r>
      <w:r w:rsidRPr="00D32177">
        <w:rPr>
          <w:b/>
        </w:rPr>
        <w:t xml:space="preserve"> DİPNOTLAR (Devamı)</w:t>
      </w:r>
    </w:p>
    <w:p w14:paraId="0B8CFCC6" w14:textId="77777777" w:rsidR="009A504E" w:rsidRPr="00D32177" w:rsidRDefault="009A504E" w:rsidP="009A504E">
      <w:pPr>
        <w:spacing w:line="216" w:lineRule="auto"/>
        <w:ind w:right="17"/>
        <w:jc w:val="both"/>
        <w:rPr>
          <w:rFonts w:eastAsia="Arial Unicode MS"/>
          <w:b/>
          <w:bCs/>
        </w:rPr>
      </w:pPr>
    </w:p>
    <w:p w14:paraId="6CBD8A5A" w14:textId="381AEE87" w:rsidR="009A504E" w:rsidRPr="00D32177" w:rsidRDefault="009A504E" w:rsidP="009A504E">
      <w:pPr>
        <w:ind w:left="1276" w:right="17" w:hanging="425"/>
        <w:jc w:val="both"/>
        <w:rPr>
          <w:rFonts w:eastAsia="Arial Unicode MS"/>
          <w:b/>
          <w:bCs/>
        </w:rPr>
      </w:pPr>
      <w:r w:rsidRPr="00D32177">
        <w:rPr>
          <w:rFonts w:eastAsia="Arial Unicode MS"/>
          <w:b/>
          <w:bCs/>
        </w:rPr>
        <w:t>14.</w:t>
      </w:r>
      <w:r w:rsidRPr="00D32177">
        <w:rPr>
          <w:rFonts w:eastAsia="Arial Unicode MS"/>
          <w:b/>
          <w:bCs/>
        </w:rPr>
        <w:tab/>
      </w:r>
      <w:proofErr w:type="spellStart"/>
      <w:r w:rsidRPr="00D32177">
        <w:rPr>
          <w:rFonts w:eastAsia="Arial Unicode MS"/>
          <w:b/>
          <w:bCs/>
        </w:rPr>
        <w:t>Özkaynaklara</w:t>
      </w:r>
      <w:proofErr w:type="spellEnd"/>
      <w:r w:rsidRPr="00D32177">
        <w:rPr>
          <w:rFonts w:eastAsia="Arial Unicode MS"/>
          <w:b/>
          <w:bCs/>
        </w:rPr>
        <w:t xml:space="preserve"> ilişkin bilgiler (Devamı)</w:t>
      </w:r>
    </w:p>
    <w:p w14:paraId="23E6CC41" w14:textId="77777777" w:rsidR="00507860" w:rsidRPr="00D32177" w:rsidRDefault="00507860" w:rsidP="00F3617D">
      <w:pPr>
        <w:tabs>
          <w:tab w:val="left" w:pos="1134"/>
        </w:tabs>
        <w:ind w:left="1134" w:hanging="283"/>
        <w:jc w:val="both"/>
        <w:rPr>
          <w:rFonts w:eastAsia="Arial Unicode MS"/>
        </w:rPr>
      </w:pPr>
    </w:p>
    <w:p w14:paraId="6836A06B" w14:textId="7AFDF28D" w:rsidR="00167D71" w:rsidRPr="00D32177" w:rsidRDefault="00EE2377" w:rsidP="00F3617D">
      <w:pPr>
        <w:pStyle w:val="ListParagraph"/>
        <w:numPr>
          <w:ilvl w:val="0"/>
          <w:numId w:val="44"/>
        </w:numPr>
        <w:tabs>
          <w:tab w:val="clear" w:pos="1080"/>
        </w:tabs>
        <w:ind w:left="1276" w:hanging="425"/>
        <w:jc w:val="both"/>
        <w:rPr>
          <w:rFonts w:eastAsia="Arial Unicode MS"/>
          <w:b/>
          <w:bCs/>
        </w:rPr>
      </w:pPr>
      <w:r w:rsidRPr="00D32177">
        <w:rPr>
          <w:rFonts w:eastAsia="Arial Unicode MS"/>
          <w:b/>
          <w:bCs/>
        </w:rPr>
        <w:t>Banka’nın gelirleri, k</w:t>
      </w:r>
      <w:r w:rsidR="00786113" w:rsidRPr="00D32177">
        <w:rPr>
          <w:rFonts w:eastAsia="Arial Unicode MS"/>
          <w:b/>
          <w:bCs/>
        </w:rPr>
        <w:t>a</w:t>
      </w:r>
      <w:r w:rsidRPr="00D32177">
        <w:rPr>
          <w:rFonts w:eastAsia="Arial Unicode MS"/>
          <w:b/>
          <w:bCs/>
        </w:rPr>
        <w:t xml:space="preserve">rlılığı ve likiditesine ilişkin geçmiş dönem göstergeleri ile bu göstergelerdeki belirsizlikler dikkate alınarak yapılacak öngörülerin, </w:t>
      </w:r>
      <w:proofErr w:type="spellStart"/>
      <w:r w:rsidRPr="00D32177">
        <w:rPr>
          <w:rFonts w:eastAsia="Arial Unicode MS"/>
          <w:b/>
          <w:bCs/>
        </w:rPr>
        <w:t>özkay</w:t>
      </w:r>
      <w:r w:rsidR="00607911" w:rsidRPr="00D32177">
        <w:rPr>
          <w:rFonts w:eastAsia="Arial Unicode MS"/>
          <w:b/>
          <w:bCs/>
        </w:rPr>
        <w:t>nak</w:t>
      </w:r>
      <w:proofErr w:type="spellEnd"/>
      <w:r w:rsidR="00607911" w:rsidRPr="00D32177">
        <w:rPr>
          <w:rFonts w:eastAsia="Arial Unicode MS"/>
          <w:b/>
          <w:bCs/>
        </w:rPr>
        <w:t xml:space="preserve"> üzerindeki tahmini etkileri</w:t>
      </w:r>
    </w:p>
    <w:p w14:paraId="64E09D0B" w14:textId="77777777" w:rsidR="00463F95" w:rsidRPr="00D32177" w:rsidRDefault="00463F95" w:rsidP="00F3617D">
      <w:pPr>
        <w:pStyle w:val="ListParagraph"/>
        <w:tabs>
          <w:tab w:val="left" w:pos="1276"/>
        </w:tabs>
        <w:ind w:left="1080"/>
        <w:jc w:val="both"/>
        <w:rPr>
          <w:rFonts w:eastAsia="Arial Unicode MS"/>
          <w:b/>
          <w:bCs/>
        </w:rPr>
      </w:pPr>
    </w:p>
    <w:p w14:paraId="4069EF06" w14:textId="05BCBDFB" w:rsidR="00D37D08" w:rsidRPr="00D32177" w:rsidRDefault="00FF52B3" w:rsidP="00F3617D">
      <w:pPr>
        <w:ind w:left="868"/>
        <w:jc w:val="both"/>
        <w:rPr>
          <w:rFonts w:eastAsia="Arial Unicode MS"/>
          <w:bCs/>
        </w:rPr>
      </w:pPr>
      <w:r w:rsidRPr="00D32177">
        <w:rPr>
          <w:rFonts w:eastAsia="Arial Unicode MS"/>
          <w:bCs/>
        </w:rPr>
        <w:t xml:space="preserve">Ana Ortaklık </w:t>
      </w:r>
      <w:r w:rsidR="00F7288D" w:rsidRPr="00D32177">
        <w:rPr>
          <w:rFonts w:eastAsia="Arial Unicode MS"/>
          <w:bCs/>
        </w:rPr>
        <w:t>Banka’nın karlılık ve likiditeye ilişkin geçmiş dönem göstergelerinde herhangi b</w:t>
      </w:r>
      <w:r w:rsidRPr="00D32177">
        <w:rPr>
          <w:rFonts w:eastAsia="Arial Unicode MS"/>
          <w:bCs/>
        </w:rPr>
        <w:t xml:space="preserve">ir belirsizlik bulunmamaktadır </w:t>
      </w:r>
      <w:r w:rsidR="00F7288D" w:rsidRPr="00D32177">
        <w:rPr>
          <w:rFonts w:eastAsia="Arial Unicode MS"/>
          <w:bCs/>
        </w:rPr>
        <w:t>(</w:t>
      </w:r>
      <w:r w:rsidR="003375F5" w:rsidRPr="00D32177">
        <w:rPr>
          <w:rFonts w:eastAsia="Arial Unicode MS"/>
          <w:bCs/>
        </w:rPr>
        <w:t>31 Aralık 2021</w:t>
      </w:r>
      <w:r w:rsidR="00F7288D" w:rsidRPr="00D32177">
        <w:rPr>
          <w:rFonts w:eastAsia="Arial Unicode MS"/>
          <w:bCs/>
        </w:rPr>
        <w:t>: Bulunmamaktadır).</w:t>
      </w:r>
    </w:p>
    <w:p w14:paraId="10BF146D" w14:textId="77777777" w:rsidR="00D37D08" w:rsidRPr="00D32177" w:rsidRDefault="00D37D08" w:rsidP="00F3617D">
      <w:pPr>
        <w:ind w:left="868"/>
        <w:jc w:val="both"/>
        <w:rPr>
          <w:rFonts w:eastAsia="Arial Unicode MS"/>
          <w:bCs/>
        </w:rPr>
      </w:pPr>
    </w:p>
    <w:p w14:paraId="75BAD0C2" w14:textId="77777777" w:rsidR="00696506" w:rsidRPr="00D32177" w:rsidRDefault="00696506" w:rsidP="00F3617D">
      <w:pPr>
        <w:tabs>
          <w:tab w:val="left" w:pos="1276"/>
        </w:tabs>
        <w:ind w:left="1276" w:hanging="425"/>
        <w:jc w:val="both"/>
        <w:rPr>
          <w:rFonts w:eastAsia="Arial Unicode MS"/>
          <w:b/>
          <w:bCs/>
        </w:rPr>
      </w:pPr>
      <w:r w:rsidRPr="00D32177">
        <w:rPr>
          <w:rFonts w:eastAsia="Arial Unicode MS"/>
          <w:b/>
          <w:bCs/>
        </w:rPr>
        <w:t>f)</w:t>
      </w:r>
      <w:r w:rsidRPr="00D32177">
        <w:rPr>
          <w:rFonts w:eastAsia="Arial Unicode MS"/>
          <w:b/>
          <w:bCs/>
        </w:rPr>
        <w:tab/>
        <w:t>Sermayeyi temsil eden hisse senetlerine tanınan imtiyazlara ilişkin özet bilgiler</w:t>
      </w:r>
    </w:p>
    <w:p w14:paraId="1AE7A288" w14:textId="77777777" w:rsidR="00696506" w:rsidRPr="00D32177" w:rsidRDefault="00696506" w:rsidP="00F3617D">
      <w:pPr>
        <w:ind w:left="851"/>
        <w:jc w:val="both"/>
        <w:rPr>
          <w:rFonts w:eastAsia="Arial Unicode MS"/>
        </w:rPr>
      </w:pPr>
    </w:p>
    <w:p w14:paraId="4352FF37" w14:textId="66962F07" w:rsidR="00696506" w:rsidRPr="00D32177" w:rsidRDefault="00B44B74" w:rsidP="00F3617D">
      <w:pPr>
        <w:ind w:left="851"/>
        <w:jc w:val="both"/>
        <w:rPr>
          <w:rFonts w:eastAsia="Arial Unicode MS"/>
        </w:rPr>
      </w:pPr>
      <w:r w:rsidRPr="00D32177">
        <w:rPr>
          <w:rFonts w:eastAsia="Arial Unicode MS"/>
        </w:rPr>
        <w:t>30 Eylül 2022</w:t>
      </w:r>
      <w:r w:rsidR="00696506" w:rsidRPr="00D32177">
        <w:rPr>
          <w:rFonts w:eastAsia="Arial Unicode MS"/>
        </w:rPr>
        <w:t xml:space="preserve"> tarihi </w:t>
      </w:r>
      <w:r w:rsidR="00696506" w:rsidRPr="00D32177">
        <w:t>itibarıyla</w:t>
      </w:r>
      <w:r w:rsidR="00696506" w:rsidRPr="00D32177">
        <w:rPr>
          <w:rFonts w:eastAsia="Arial Unicode MS"/>
        </w:rPr>
        <w:t xml:space="preserve"> imtiyazlı hisse senetleri bulunmamaktadır </w:t>
      </w:r>
      <w:r w:rsidR="00ED2C75" w:rsidRPr="00D32177">
        <w:rPr>
          <w:rFonts w:eastAsia="Arial Unicode MS"/>
          <w:bCs/>
        </w:rPr>
        <w:t>(</w:t>
      </w:r>
      <w:r w:rsidR="003375F5" w:rsidRPr="00D32177">
        <w:rPr>
          <w:rFonts w:eastAsia="Arial Unicode MS"/>
          <w:bCs/>
        </w:rPr>
        <w:t>31 Aralık 2021</w:t>
      </w:r>
      <w:r w:rsidR="00696506" w:rsidRPr="00D32177">
        <w:rPr>
          <w:rFonts w:eastAsia="Arial Unicode MS"/>
          <w:bCs/>
        </w:rPr>
        <w:t>: Bulunmamaktadır)</w:t>
      </w:r>
      <w:r w:rsidR="00696506" w:rsidRPr="00D32177">
        <w:rPr>
          <w:rFonts w:eastAsia="Arial Unicode MS"/>
        </w:rPr>
        <w:t>.</w:t>
      </w:r>
    </w:p>
    <w:p w14:paraId="3CE5253A" w14:textId="172B5F3E" w:rsidR="00696506" w:rsidRPr="00D32177" w:rsidRDefault="00696506" w:rsidP="00F3617D">
      <w:pPr>
        <w:ind w:left="851"/>
        <w:jc w:val="both"/>
        <w:rPr>
          <w:rFonts w:eastAsia="Arial Unicode MS"/>
        </w:rPr>
      </w:pPr>
    </w:p>
    <w:p w14:paraId="798CE04C" w14:textId="125249D0" w:rsidR="00355EA9" w:rsidRPr="00D32177" w:rsidRDefault="00903F35" w:rsidP="00F3617D">
      <w:pPr>
        <w:ind w:left="1276" w:hanging="425"/>
        <w:jc w:val="both"/>
        <w:rPr>
          <w:rFonts w:eastAsia="Arial Unicode MS"/>
          <w:b/>
          <w:bCs/>
        </w:rPr>
      </w:pPr>
      <w:r w:rsidRPr="00D32177">
        <w:rPr>
          <w:rFonts w:eastAsia="Arial Unicode MS"/>
          <w:b/>
          <w:bCs/>
        </w:rPr>
        <w:t>g)</w:t>
      </w:r>
      <w:r w:rsidRPr="00D32177">
        <w:rPr>
          <w:rFonts w:eastAsia="Arial Unicode MS"/>
          <w:b/>
          <w:bCs/>
        </w:rPr>
        <w:tab/>
      </w:r>
      <w:r w:rsidR="00355EA9" w:rsidRPr="00D32177">
        <w:rPr>
          <w:rFonts w:eastAsia="Arial Unicode MS"/>
          <w:b/>
          <w:bCs/>
        </w:rPr>
        <w:t xml:space="preserve">Kâr veya zararda yeniden sınıflandırılacak birikmiş diğer kapsamlı gelirler </w:t>
      </w:r>
      <w:r w:rsidR="00607911" w:rsidRPr="00D32177">
        <w:rPr>
          <w:rFonts w:eastAsia="Arial Unicode MS"/>
          <w:b/>
          <w:bCs/>
        </w:rPr>
        <w:t>veya giderlere ilişkin açıklama</w:t>
      </w:r>
    </w:p>
    <w:p w14:paraId="2C85CE4E" w14:textId="77777777" w:rsidR="00903F35" w:rsidRPr="00D32177" w:rsidRDefault="00903F35" w:rsidP="00F3617D">
      <w:pPr>
        <w:ind w:left="85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826"/>
        <w:gridCol w:w="936"/>
        <w:gridCol w:w="921"/>
        <w:gridCol w:w="741"/>
        <w:gridCol w:w="831"/>
      </w:tblGrid>
      <w:tr w:rsidR="00332EBF" w:rsidRPr="002F30E2" w14:paraId="5093F360" w14:textId="77777777" w:rsidTr="00013181">
        <w:trPr>
          <w:trHeight w:val="22"/>
        </w:trPr>
        <w:tc>
          <w:tcPr>
            <w:tcW w:w="3050" w:type="pct"/>
            <w:vMerge w:val="restart"/>
            <w:tcBorders>
              <w:top w:val="single" w:sz="4" w:space="0" w:color="auto"/>
            </w:tcBorders>
            <w:noWrap/>
          </w:tcPr>
          <w:p w14:paraId="24484235" w14:textId="77777777" w:rsidR="00942CF3" w:rsidRPr="002F30E2" w:rsidRDefault="00942CF3" w:rsidP="00F3617D">
            <w:pPr>
              <w:rPr>
                <w:rFonts w:eastAsia="Arial Unicode MS"/>
                <w:sz w:val="18"/>
                <w:szCs w:val="18"/>
              </w:rPr>
            </w:pPr>
          </w:p>
        </w:tc>
        <w:tc>
          <w:tcPr>
            <w:tcW w:w="1054" w:type="pct"/>
            <w:gridSpan w:val="2"/>
            <w:tcBorders>
              <w:top w:val="single" w:sz="4" w:space="0" w:color="auto"/>
            </w:tcBorders>
          </w:tcPr>
          <w:p w14:paraId="4F3BA7B5" w14:textId="77777777" w:rsidR="00942CF3" w:rsidRPr="002F30E2" w:rsidRDefault="00942CF3" w:rsidP="00F3617D">
            <w:pPr>
              <w:jc w:val="center"/>
              <w:rPr>
                <w:b/>
                <w:sz w:val="18"/>
                <w:szCs w:val="18"/>
              </w:rPr>
            </w:pPr>
            <w:r w:rsidRPr="002F30E2">
              <w:rPr>
                <w:b/>
                <w:sz w:val="18"/>
                <w:szCs w:val="18"/>
              </w:rPr>
              <w:t>Cari Dönem</w:t>
            </w:r>
          </w:p>
          <w:p w14:paraId="0320A3C1" w14:textId="55FD3B48" w:rsidR="00696506" w:rsidRPr="002F30E2" w:rsidRDefault="00B44B74" w:rsidP="00F3617D">
            <w:pPr>
              <w:jc w:val="center"/>
              <w:rPr>
                <w:b/>
                <w:sz w:val="18"/>
                <w:szCs w:val="18"/>
              </w:rPr>
            </w:pPr>
            <w:r w:rsidRPr="002F30E2">
              <w:rPr>
                <w:b/>
                <w:sz w:val="18"/>
                <w:szCs w:val="18"/>
              </w:rPr>
              <w:t>30.09.2022</w:t>
            </w:r>
          </w:p>
        </w:tc>
        <w:tc>
          <w:tcPr>
            <w:tcW w:w="895" w:type="pct"/>
            <w:gridSpan w:val="2"/>
            <w:tcBorders>
              <w:top w:val="single" w:sz="4" w:space="0" w:color="auto"/>
            </w:tcBorders>
            <w:vAlign w:val="bottom"/>
          </w:tcPr>
          <w:p w14:paraId="30589FA6" w14:textId="77777777" w:rsidR="00696506" w:rsidRPr="002F30E2" w:rsidRDefault="00942CF3" w:rsidP="00F3617D">
            <w:pPr>
              <w:jc w:val="center"/>
              <w:rPr>
                <w:b/>
                <w:sz w:val="18"/>
                <w:szCs w:val="18"/>
              </w:rPr>
            </w:pPr>
            <w:r w:rsidRPr="002F30E2">
              <w:rPr>
                <w:b/>
                <w:sz w:val="18"/>
                <w:szCs w:val="18"/>
              </w:rPr>
              <w:t>Önceki Dönem</w:t>
            </w:r>
            <w:r w:rsidR="00696506" w:rsidRPr="002F30E2">
              <w:rPr>
                <w:b/>
                <w:sz w:val="18"/>
                <w:szCs w:val="18"/>
              </w:rPr>
              <w:t xml:space="preserve"> </w:t>
            </w:r>
          </w:p>
          <w:p w14:paraId="1636D4F2" w14:textId="70F0C220" w:rsidR="00942CF3" w:rsidRPr="002F30E2" w:rsidRDefault="003375F5" w:rsidP="00F3617D">
            <w:pPr>
              <w:jc w:val="center"/>
              <w:rPr>
                <w:b/>
                <w:sz w:val="18"/>
                <w:szCs w:val="18"/>
              </w:rPr>
            </w:pPr>
            <w:r w:rsidRPr="002F30E2">
              <w:rPr>
                <w:b/>
                <w:sz w:val="18"/>
                <w:szCs w:val="18"/>
              </w:rPr>
              <w:t>31.12.2021</w:t>
            </w:r>
          </w:p>
        </w:tc>
      </w:tr>
      <w:tr w:rsidR="00332EBF" w:rsidRPr="002F30E2" w14:paraId="7271C0C2" w14:textId="77777777" w:rsidTr="00C47102">
        <w:trPr>
          <w:trHeight w:val="22"/>
        </w:trPr>
        <w:tc>
          <w:tcPr>
            <w:tcW w:w="3050" w:type="pct"/>
            <w:vMerge/>
          </w:tcPr>
          <w:p w14:paraId="56EC81D7" w14:textId="77777777" w:rsidR="00942CF3" w:rsidRPr="002F30E2" w:rsidRDefault="00942CF3" w:rsidP="00F3617D">
            <w:pPr>
              <w:rPr>
                <w:rFonts w:eastAsia="Arial Unicode MS"/>
                <w:sz w:val="18"/>
                <w:szCs w:val="18"/>
              </w:rPr>
            </w:pPr>
          </w:p>
        </w:tc>
        <w:tc>
          <w:tcPr>
            <w:tcW w:w="531" w:type="pct"/>
            <w:vAlign w:val="bottom"/>
          </w:tcPr>
          <w:p w14:paraId="4A3DF863" w14:textId="77777777" w:rsidR="00942CF3" w:rsidRPr="002F30E2" w:rsidRDefault="00942CF3" w:rsidP="00C47102">
            <w:pPr>
              <w:ind w:right="-64"/>
              <w:jc w:val="right"/>
              <w:rPr>
                <w:rFonts w:eastAsia="Arial Unicode MS"/>
                <w:b/>
                <w:sz w:val="18"/>
                <w:szCs w:val="18"/>
              </w:rPr>
            </w:pPr>
            <w:r w:rsidRPr="002F30E2">
              <w:rPr>
                <w:rFonts w:eastAsia="Arial Unicode MS"/>
                <w:b/>
                <w:sz w:val="18"/>
                <w:szCs w:val="18"/>
              </w:rPr>
              <w:t>TP</w:t>
            </w:r>
          </w:p>
        </w:tc>
        <w:tc>
          <w:tcPr>
            <w:tcW w:w="524" w:type="pct"/>
            <w:vAlign w:val="bottom"/>
          </w:tcPr>
          <w:p w14:paraId="466EBB4A" w14:textId="77777777" w:rsidR="00942CF3" w:rsidRPr="002F30E2" w:rsidRDefault="00E6517A" w:rsidP="00C47102">
            <w:pPr>
              <w:ind w:right="-64"/>
              <w:jc w:val="right"/>
              <w:rPr>
                <w:rFonts w:eastAsia="Arial Unicode MS"/>
                <w:b/>
                <w:sz w:val="18"/>
                <w:szCs w:val="18"/>
              </w:rPr>
            </w:pPr>
            <w:r w:rsidRPr="002F30E2">
              <w:rPr>
                <w:rFonts w:eastAsia="Arial Unicode MS"/>
                <w:b/>
                <w:sz w:val="18"/>
                <w:szCs w:val="18"/>
              </w:rPr>
              <w:t>Y</w:t>
            </w:r>
            <w:r w:rsidR="00942CF3" w:rsidRPr="002F30E2">
              <w:rPr>
                <w:rFonts w:eastAsia="Arial Unicode MS"/>
                <w:b/>
                <w:sz w:val="18"/>
                <w:szCs w:val="18"/>
              </w:rPr>
              <w:t>P</w:t>
            </w:r>
          </w:p>
        </w:tc>
        <w:tc>
          <w:tcPr>
            <w:tcW w:w="423" w:type="pct"/>
            <w:vAlign w:val="bottom"/>
          </w:tcPr>
          <w:p w14:paraId="2113F11B" w14:textId="77777777" w:rsidR="00942CF3" w:rsidRPr="002F30E2" w:rsidRDefault="00E6517A" w:rsidP="00C47102">
            <w:pPr>
              <w:ind w:right="-64"/>
              <w:jc w:val="right"/>
              <w:rPr>
                <w:rFonts w:eastAsia="Arial Unicode MS"/>
                <w:b/>
                <w:sz w:val="18"/>
                <w:szCs w:val="18"/>
              </w:rPr>
            </w:pPr>
            <w:r w:rsidRPr="002F30E2">
              <w:rPr>
                <w:rFonts w:eastAsia="Arial Unicode MS"/>
                <w:b/>
                <w:sz w:val="18"/>
                <w:szCs w:val="18"/>
              </w:rPr>
              <w:t>T</w:t>
            </w:r>
            <w:r w:rsidR="00942CF3" w:rsidRPr="002F30E2">
              <w:rPr>
                <w:rFonts w:eastAsia="Arial Unicode MS"/>
                <w:b/>
                <w:sz w:val="18"/>
                <w:szCs w:val="18"/>
              </w:rPr>
              <w:t>P</w:t>
            </w:r>
          </w:p>
        </w:tc>
        <w:tc>
          <w:tcPr>
            <w:tcW w:w="472" w:type="pct"/>
            <w:vAlign w:val="bottom"/>
          </w:tcPr>
          <w:p w14:paraId="15156FE1" w14:textId="77777777" w:rsidR="00942CF3" w:rsidRPr="002F30E2" w:rsidRDefault="00942CF3" w:rsidP="00C47102">
            <w:pPr>
              <w:ind w:right="-64"/>
              <w:jc w:val="right"/>
              <w:rPr>
                <w:rFonts w:eastAsia="Arial Unicode MS"/>
                <w:b/>
                <w:sz w:val="18"/>
                <w:szCs w:val="18"/>
              </w:rPr>
            </w:pPr>
            <w:r w:rsidRPr="002F30E2">
              <w:rPr>
                <w:rFonts w:eastAsia="Arial Unicode MS"/>
                <w:b/>
                <w:sz w:val="18"/>
                <w:szCs w:val="18"/>
              </w:rPr>
              <w:t>YP</w:t>
            </w:r>
          </w:p>
        </w:tc>
      </w:tr>
      <w:tr w:rsidR="00332EBF" w:rsidRPr="002F30E2" w14:paraId="398CB84E" w14:textId="77777777" w:rsidTr="00C47102">
        <w:trPr>
          <w:trHeight w:val="22"/>
        </w:trPr>
        <w:tc>
          <w:tcPr>
            <w:tcW w:w="3050" w:type="pct"/>
            <w:noWrap/>
            <w:vAlign w:val="bottom"/>
          </w:tcPr>
          <w:p w14:paraId="69784C38" w14:textId="77777777" w:rsidR="00312241" w:rsidRPr="002F30E2" w:rsidRDefault="00696506" w:rsidP="00F3617D">
            <w:pPr>
              <w:rPr>
                <w:sz w:val="18"/>
                <w:szCs w:val="18"/>
              </w:rPr>
            </w:pPr>
            <w:r w:rsidRPr="002F30E2">
              <w:rPr>
                <w:sz w:val="18"/>
                <w:szCs w:val="18"/>
              </w:rPr>
              <w:t xml:space="preserve">İştirakler, Bağlı Ortaklıklar ve Birlikte Kontrol Edilen </w:t>
            </w:r>
          </w:p>
          <w:p w14:paraId="10FCD142" w14:textId="608AB524" w:rsidR="00696506" w:rsidRPr="002F30E2" w:rsidRDefault="00312241" w:rsidP="00F3617D">
            <w:pPr>
              <w:rPr>
                <w:rFonts w:eastAsia="Arial Unicode MS"/>
                <w:sz w:val="18"/>
                <w:szCs w:val="18"/>
              </w:rPr>
            </w:pPr>
            <w:r w:rsidRPr="002F30E2">
              <w:rPr>
                <w:sz w:val="18"/>
                <w:szCs w:val="18"/>
              </w:rPr>
              <w:t xml:space="preserve">   </w:t>
            </w:r>
            <w:r w:rsidR="00696506" w:rsidRPr="002F30E2">
              <w:rPr>
                <w:sz w:val="18"/>
                <w:szCs w:val="18"/>
              </w:rPr>
              <w:t>Ortaklıklardan</w:t>
            </w:r>
          </w:p>
        </w:tc>
        <w:tc>
          <w:tcPr>
            <w:tcW w:w="531" w:type="pct"/>
            <w:vAlign w:val="bottom"/>
          </w:tcPr>
          <w:p w14:paraId="4DF49157" w14:textId="77777777" w:rsidR="00696506" w:rsidRPr="002F30E2" w:rsidRDefault="00696506" w:rsidP="00C47102">
            <w:pPr>
              <w:ind w:right="-57"/>
              <w:jc w:val="right"/>
              <w:rPr>
                <w:sz w:val="18"/>
                <w:szCs w:val="18"/>
              </w:rPr>
            </w:pPr>
          </w:p>
          <w:p w14:paraId="3A789192" w14:textId="77777777" w:rsidR="00696506" w:rsidRPr="002F30E2" w:rsidRDefault="00696506" w:rsidP="00C47102">
            <w:pPr>
              <w:ind w:right="-57"/>
              <w:jc w:val="right"/>
              <w:rPr>
                <w:sz w:val="18"/>
                <w:szCs w:val="18"/>
              </w:rPr>
            </w:pPr>
            <w:r w:rsidRPr="002F30E2">
              <w:rPr>
                <w:sz w:val="18"/>
                <w:szCs w:val="18"/>
              </w:rPr>
              <w:t>-</w:t>
            </w:r>
          </w:p>
        </w:tc>
        <w:tc>
          <w:tcPr>
            <w:tcW w:w="524" w:type="pct"/>
            <w:vAlign w:val="bottom"/>
          </w:tcPr>
          <w:p w14:paraId="3E755525" w14:textId="77777777" w:rsidR="00696506" w:rsidRPr="002F30E2" w:rsidRDefault="00696506" w:rsidP="00C47102">
            <w:pPr>
              <w:ind w:right="-57"/>
              <w:jc w:val="right"/>
              <w:rPr>
                <w:sz w:val="18"/>
                <w:szCs w:val="18"/>
              </w:rPr>
            </w:pPr>
            <w:r w:rsidRPr="002F30E2">
              <w:rPr>
                <w:sz w:val="18"/>
                <w:szCs w:val="18"/>
              </w:rPr>
              <w:t>-</w:t>
            </w:r>
          </w:p>
        </w:tc>
        <w:tc>
          <w:tcPr>
            <w:tcW w:w="423" w:type="pct"/>
            <w:vAlign w:val="bottom"/>
          </w:tcPr>
          <w:p w14:paraId="29897C37" w14:textId="77777777" w:rsidR="00696506" w:rsidRPr="002F30E2" w:rsidRDefault="00696506" w:rsidP="00C47102">
            <w:pPr>
              <w:ind w:right="-57"/>
              <w:jc w:val="right"/>
              <w:rPr>
                <w:sz w:val="18"/>
                <w:szCs w:val="18"/>
              </w:rPr>
            </w:pPr>
          </w:p>
          <w:p w14:paraId="365054BE" w14:textId="1A6F039A" w:rsidR="00696506" w:rsidRPr="002F30E2" w:rsidRDefault="00696506" w:rsidP="00C47102">
            <w:pPr>
              <w:ind w:right="-57"/>
              <w:jc w:val="right"/>
              <w:rPr>
                <w:sz w:val="18"/>
                <w:szCs w:val="18"/>
              </w:rPr>
            </w:pPr>
            <w:r w:rsidRPr="002F30E2">
              <w:rPr>
                <w:sz w:val="18"/>
                <w:szCs w:val="18"/>
              </w:rPr>
              <w:t>-</w:t>
            </w:r>
          </w:p>
        </w:tc>
        <w:tc>
          <w:tcPr>
            <w:tcW w:w="472" w:type="pct"/>
            <w:vAlign w:val="bottom"/>
          </w:tcPr>
          <w:p w14:paraId="42CFD0DE" w14:textId="3DF1D9C6" w:rsidR="00696506" w:rsidRPr="002F30E2" w:rsidRDefault="00696506" w:rsidP="00C47102">
            <w:pPr>
              <w:ind w:right="-57"/>
              <w:jc w:val="right"/>
              <w:rPr>
                <w:sz w:val="18"/>
                <w:szCs w:val="18"/>
              </w:rPr>
            </w:pPr>
            <w:r w:rsidRPr="002F30E2">
              <w:rPr>
                <w:sz w:val="18"/>
                <w:szCs w:val="18"/>
              </w:rPr>
              <w:t>-</w:t>
            </w:r>
          </w:p>
        </w:tc>
      </w:tr>
      <w:tr w:rsidR="00332EBF" w:rsidRPr="002F30E2" w14:paraId="452B6094" w14:textId="77777777" w:rsidTr="00C47102">
        <w:trPr>
          <w:trHeight w:val="22"/>
        </w:trPr>
        <w:tc>
          <w:tcPr>
            <w:tcW w:w="3050" w:type="pct"/>
            <w:noWrap/>
            <w:vAlign w:val="bottom"/>
          </w:tcPr>
          <w:p w14:paraId="66875223" w14:textId="77777777" w:rsidR="00696506" w:rsidRPr="002F30E2" w:rsidRDefault="00696506" w:rsidP="00F3617D">
            <w:pPr>
              <w:ind w:left="360"/>
              <w:rPr>
                <w:sz w:val="18"/>
                <w:szCs w:val="18"/>
              </w:rPr>
            </w:pPr>
            <w:r w:rsidRPr="002F30E2">
              <w:rPr>
                <w:sz w:val="18"/>
                <w:szCs w:val="18"/>
              </w:rPr>
              <w:t>Değerleme Farkı</w:t>
            </w:r>
          </w:p>
        </w:tc>
        <w:tc>
          <w:tcPr>
            <w:tcW w:w="531" w:type="pct"/>
            <w:vAlign w:val="bottom"/>
          </w:tcPr>
          <w:p w14:paraId="706705B1" w14:textId="77777777" w:rsidR="00696506" w:rsidRPr="002F30E2" w:rsidRDefault="00696506" w:rsidP="00C47102">
            <w:pPr>
              <w:ind w:right="-57"/>
              <w:jc w:val="right"/>
              <w:rPr>
                <w:sz w:val="18"/>
                <w:szCs w:val="18"/>
              </w:rPr>
            </w:pPr>
            <w:r w:rsidRPr="002F30E2">
              <w:rPr>
                <w:sz w:val="18"/>
                <w:szCs w:val="18"/>
              </w:rPr>
              <w:t>-</w:t>
            </w:r>
          </w:p>
        </w:tc>
        <w:tc>
          <w:tcPr>
            <w:tcW w:w="524" w:type="pct"/>
            <w:vAlign w:val="bottom"/>
          </w:tcPr>
          <w:p w14:paraId="3B52569B" w14:textId="77777777" w:rsidR="00696506" w:rsidRPr="002F30E2" w:rsidRDefault="00696506" w:rsidP="00C47102">
            <w:pPr>
              <w:ind w:right="-57"/>
              <w:jc w:val="right"/>
              <w:rPr>
                <w:sz w:val="18"/>
                <w:szCs w:val="18"/>
              </w:rPr>
            </w:pPr>
            <w:r w:rsidRPr="002F30E2">
              <w:rPr>
                <w:sz w:val="18"/>
                <w:szCs w:val="18"/>
              </w:rPr>
              <w:t>-</w:t>
            </w:r>
          </w:p>
        </w:tc>
        <w:tc>
          <w:tcPr>
            <w:tcW w:w="423" w:type="pct"/>
            <w:vAlign w:val="bottom"/>
          </w:tcPr>
          <w:p w14:paraId="60D14329" w14:textId="5D904A79" w:rsidR="00696506" w:rsidRPr="002F30E2" w:rsidRDefault="00696506" w:rsidP="00C47102">
            <w:pPr>
              <w:ind w:right="-57"/>
              <w:jc w:val="right"/>
              <w:rPr>
                <w:sz w:val="18"/>
                <w:szCs w:val="18"/>
              </w:rPr>
            </w:pPr>
            <w:r w:rsidRPr="002F30E2">
              <w:rPr>
                <w:sz w:val="18"/>
                <w:szCs w:val="18"/>
              </w:rPr>
              <w:t>-</w:t>
            </w:r>
          </w:p>
        </w:tc>
        <w:tc>
          <w:tcPr>
            <w:tcW w:w="472" w:type="pct"/>
            <w:vAlign w:val="bottom"/>
          </w:tcPr>
          <w:p w14:paraId="570A6757" w14:textId="45077C57" w:rsidR="00696506" w:rsidRPr="002F30E2" w:rsidRDefault="00696506" w:rsidP="00C47102">
            <w:pPr>
              <w:ind w:right="-57"/>
              <w:jc w:val="right"/>
              <w:rPr>
                <w:sz w:val="18"/>
                <w:szCs w:val="18"/>
              </w:rPr>
            </w:pPr>
            <w:r w:rsidRPr="002F30E2">
              <w:rPr>
                <w:sz w:val="18"/>
                <w:szCs w:val="18"/>
              </w:rPr>
              <w:t>-</w:t>
            </w:r>
          </w:p>
        </w:tc>
      </w:tr>
      <w:tr w:rsidR="00332EBF" w:rsidRPr="002F30E2" w14:paraId="0FA1F6C3" w14:textId="77777777" w:rsidTr="00C47102">
        <w:trPr>
          <w:trHeight w:val="22"/>
        </w:trPr>
        <w:tc>
          <w:tcPr>
            <w:tcW w:w="3050" w:type="pct"/>
            <w:noWrap/>
            <w:vAlign w:val="bottom"/>
          </w:tcPr>
          <w:p w14:paraId="2C24DDCA" w14:textId="77777777" w:rsidR="00696506" w:rsidRPr="002F30E2" w:rsidRDefault="00696506" w:rsidP="00F3617D">
            <w:pPr>
              <w:ind w:left="360"/>
              <w:rPr>
                <w:sz w:val="18"/>
                <w:szCs w:val="18"/>
              </w:rPr>
            </w:pPr>
            <w:r w:rsidRPr="002F30E2">
              <w:rPr>
                <w:sz w:val="18"/>
                <w:szCs w:val="18"/>
              </w:rPr>
              <w:t>Kur Farkı</w:t>
            </w:r>
          </w:p>
        </w:tc>
        <w:tc>
          <w:tcPr>
            <w:tcW w:w="531" w:type="pct"/>
            <w:vAlign w:val="bottom"/>
          </w:tcPr>
          <w:p w14:paraId="1D5D67ED" w14:textId="77777777" w:rsidR="00696506" w:rsidRPr="002F30E2" w:rsidRDefault="00696506" w:rsidP="00C47102">
            <w:pPr>
              <w:ind w:right="-57"/>
              <w:jc w:val="right"/>
              <w:rPr>
                <w:sz w:val="18"/>
                <w:szCs w:val="18"/>
              </w:rPr>
            </w:pPr>
            <w:r w:rsidRPr="002F30E2">
              <w:rPr>
                <w:sz w:val="18"/>
                <w:szCs w:val="18"/>
              </w:rPr>
              <w:t>-</w:t>
            </w:r>
          </w:p>
        </w:tc>
        <w:tc>
          <w:tcPr>
            <w:tcW w:w="524" w:type="pct"/>
            <w:vAlign w:val="bottom"/>
          </w:tcPr>
          <w:p w14:paraId="2368A4E6" w14:textId="77777777" w:rsidR="00696506" w:rsidRPr="002F30E2" w:rsidRDefault="00696506" w:rsidP="00C47102">
            <w:pPr>
              <w:ind w:right="-57"/>
              <w:jc w:val="right"/>
              <w:rPr>
                <w:sz w:val="18"/>
                <w:szCs w:val="18"/>
              </w:rPr>
            </w:pPr>
            <w:r w:rsidRPr="002F30E2">
              <w:rPr>
                <w:sz w:val="18"/>
                <w:szCs w:val="18"/>
              </w:rPr>
              <w:t>-</w:t>
            </w:r>
          </w:p>
        </w:tc>
        <w:tc>
          <w:tcPr>
            <w:tcW w:w="423" w:type="pct"/>
            <w:vAlign w:val="bottom"/>
          </w:tcPr>
          <w:p w14:paraId="008ACF12" w14:textId="08927ADE" w:rsidR="00696506" w:rsidRPr="002F30E2" w:rsidRDefault="00696506" w:rsidP="00C47102">
            <w:pPr>
              <w:ind w:right="-57"/>
              <w:jc w:val="right"/>
              <w:rPr>
                <w:sz w:val="18"/>
                <w:szCs w:val="18"/>
              </w:rPr>
            </w:pPr>
            <w:r w:rsidRPr="002F30E2">
              <w:rPr>
                <w:sz w:val="18"/>
                <w:szCs w:val="18"/>
              </w:rPr>
              <w:t>-</w:t>
            </w:r>
          </w:p>
        </w:tc>
        <w:tc>
          <w:tcPr>
            <w:tcW w:w="472" w:type="pct"/>
            <w:vAlign w:val="bottom"/>
          </w:tcPr>
          <w:p w14:paraId="68368BE6" w14:textId="308C179D" w:rsidR="00696506" w:rsidRPr="002F30E2" w:rsidRDefault="00696506" w:rsidP="00C47102">
            <w:pPr>
              <w:ind w:right="-57"/>
              <w:jc w:val="right"/>
              <w:rPr>
                <w:sz w:val="18"/>
                <w:szCs w:val="18"/>
              </w:rPr>
            </w:pPr>
            <w:r w:rsidRPr="002F30E2">
              <w:rPr>
                <w:sz w:val="18"/>
                <w:szCs w:val="18"/>
              </w:rPr>
              <w:t>-</w:t>
            </w:r>
          </w:p>
        </w:tc>
      </w:tr>
      <w:tr w:rsidR="00013181" w:rsidRPr="002F30E2" w14:paraId="2979B284" w14:textId="77777777" w:rsidTr="00C47102">
        <w:trPr>
          <w:trHeight w:val="22"/>
        </w:trPr>
        <w:tc>
          <w:tcPr>
            <w:tcW w:w="3050" w:type="pct"/>
            <w:noWrap/>
            <w:vAlign w:val="bottom"/>
          </w:tcPr>
          <w:p w14:paraId="6617A5D5" w14:textId="77777777" w:rsidR="00013181" w:rsidRPr="002F30E2" w:rsidRDefault="00013181" w:rsidP="00013181">
            <w:pPr>
              <w:rPr>
                <w:sz w:val="18"/>
                <w:szCs w:val="18"/>
              </w:rPr>
            </w:pPr>
            <w:r w:rsidRPr="002F30E2">
              <w:rPr>
                <w:sz w:val="18"/>
                <w:szCs w:val="18"/>
              </w:rPr>
              <w:t xml:space="preserve">Gerçeğe Uygun Değer Farkı Diğer Kapsamlı Gelire </w:t>
            </w:r>
          </w:p>
          <w:p w14:paraId="53844D9D" w14:textId="6DE82C43" w:rsidR="00013181" w:rsidRPr="002F30E2" w:rsidRDefault="00013181" w:rsidP="00013181">
            <w:pPr>
              <w:rPr>
                <w:sz w:val="18"/>
                <w:szCs w:val="18"/>
              </w:rPr>
            </w:pPr>
            <w:r w:rsidRPr="002F30E2">
              <w:rPr>
                <w:sz w:val="18"/>
                <w:szCs w:val="18"/>
              </w:rPr>
              <w:t xml:space="preserve">   Yansıtılan Finansal Varlıklardan</w:t>
            </w:r>
          </w:p>
        </w:tc>
        <w:tc>
          <w:tcPr>
            <w:tcW w:w="531" w:type="pct"/>
            <w:vAlign w:val="bottom"/>
          </w:tcPr>
          <w:p w14:paraId="7DF16DE5" w14:textId="77777777" w:rsidR="00013181" w:rsidRPr="002F30E2" w:rsidRDefault="00013181" w:rsidP="00C47102">
            <w:pPr>
              <w:ind w:right="-64"/>
              <w:jc w:val="right"/>
              <w:rPr>
                <w:sz w:val="18"/>
                <w:szCs w:val="18"/>
              </w:rPr>
            </w:pPr>
          </w:p>
          <w:p w14:paraId="0F19E6AA" w14:textId="60889AB1" w:rsidR="00013181" w:rsidRPr="002F30E2" w:rsidRDefault="00013181" w:rsidP="00C47102">
            <w:pPr>
              <w:ind w:right="-64"/>
              <w:jc w:val="right"/>
              <w:rPr>
                <w:sz w:val="18"/>
                <w:szCs w:val="18"/>
              </w:rPr>
            </w:pPr>
            <w:r w:rsidRPr="002F30E2">
              <w:rPr>
                <w:sz w:val="18"/>
                <w:szCs w:val="18"/>
              </w:rPr>
              <w:t>1.879.385</w:t>
            </w:r>
          </w:p>
        </w:tc>
        <w:tc>
          <w:tcPr>
            <w:tcW w:w="524" w:type="pct"/>
            <w:vAlign w:val="bottom"/>
          </w:tcPr>
          <w:p w14:paraId="2079FC55" w14:textId="77777777" w:rsidR="00013181" w:rsidRPr="002F30E2" w:rsidRDefault="00013181" w:rsidP="00C47102">
            <w:pPr>
              <w:ind w:right="-64"/>
              <w:jc w:val="right"/>
              <w:rPr>
                <w:sz w:val="18"/>
                <w:szCs w:val="18"/>
              </w:rPr>
            </w:pPr>
          </w:p>
          <w:p w14:paraId="37809610" w14:textId="34C5B9E9" w:rsidR="00013181" w:rsidRPr="002F30E2" w:rsidRDefault="00013181" w:rsidP="00C47102">
            <w:pPr>
              <w:ind w:right="-64"/>
              <w:jc w:val="right"/>
              <w:rPr>
                <w:sz w:val="18"/>
                <w:szCs w:val="18"/>
              </w:rPr>
            </w:pPr>
            <w:r w:rsidRPr="002F30E2">
              <w:rPr>
                <w:sz w:val="18"/>
                <w:szCs w:val="18"/>
              </w:rPr>
              <w:t>(145.978)</w:t>
            </w:r>
          </w:p>
        </w:tc>
        <w:tc>
          <w:tcPr>
            <w:tcW w:w="423" w:type="pct"/>
            <w:vAlign w:val="bottom"/>
          </w:tcPr>
          <w:p w14:paraId="2507E0D4" w14:textId="77777777" w:rsidR="00013181" w:rsidRPr="002F30E2" w:rsidRDefault="00013181" w:rsidP="00C47102">
            <w:pPr>
              <w:ind w:right="-64"/>
              <w:jc w:val="right"/>
              <w:rPr>
                <w:sz w:val="18"/>
                <w:szCs w:val="18"/>
              </w:rPr>
            </w:pPr>
          </w:p>
          <w:p w14:paraId="1FC900D3" w14:textId="73A36BB0" w:rsidR="00013181" w:rsidRPr="002F30E2" w:rsidRDefault="00013181" w:rsidP="00C47102">
            <w:pPr>
              <w:ind w:right="-64"/>
              <w:jc w:val="right"/>
            </w:pPr>
            <w:r w:rsidRPr="002F30E2">
              <w:rPr>
                <w:sz w:val="18"/>
                <w:szCs w:val="18"/>
              </w:rPr>
              <w:t>43.265</w:t>
            </w:r>
          </w:p>
        </w:tc>
        <w:tc>
          <w:tcPr>
            <w:tcW w:w="472" w:type="pct"/>
            <w:vAlign w:val="bottom"/>
          </w:tcPr>
          <w:p w14:paraId="37262633" w14:textId="77777777" w:rsidR="00013181" w:rsidRPr="002F30E2" w:rsidRDefault="00013181" w:rsidP="00C47102">
            <w:pPr>
              <w:ind w:right="-64"/>
              <w:jc w:val="right"/>
              <w:rPr>
                <w:sz w:val="18"/>
                <w:szCs w:val="18"/>
              </w:rPr>
            </w:pPr>
          </w:p>
          <w:p w14:paraId="6B5EA8AC" w14:textId="4D9456B5" w:rsidR="00013181" w:rsidRPr="002F30E2" w:rsidRDefault="00013181" w:rsidP="00C47102">
            <w:pPr>
              <w:ind w:right="-64"/>
              <w:jc w:val="right"/>
              <w:rPr>
                <w:sz w:val="18"/>
                <w:szCs w:val="18"/>
              </w:rPr>
            </w:pPr>
            <w:r w:rsidRPr="002F30E2">
              <w:rPr>
                <w:sz w:val="18"/>
                <w:szCs w:val="18"/>
              </w:rPr>
              <w:t>(24.008)</w:t>
            </w:r>
          </w:p>
        </w:tc>
      </w:tr>
      <w:tr w:rsidR="00013181" w:rsidRPr="002F30E2" w14:paraId="57758203" w14:textId="77777777" w:rsidTr="00C47102">
        <w:trPr>
          <w:trHeight w:val="22"/>
        </w:trPr>
        <w:tc>
          <w:tcPr>
            <w:tcW w:w="3050" w:type="pct"/>
            <w:noWrap/>
            <w:vAlign w:val="bottom"/>
          </w:tcPr>
          <w:p w14:paraId="3CC23850" w14:textId="77777777" w:rsidR="00013181" w:rsidRPr="002F30E2" w:rsidRDefault="00013181" w:rsidP="00013181">
            <w:pPr>
              <w:ind w:left="360"/>
              <w:rPr>
                <w:rFonts w:eastAsia="Arial Unicode MS"/>
                <w:sz w:val="18"/>
                <w:szCs w:val="18"/>
              </w:rPr>
            </w:pPr>
            <w:r w:rsidRPr="002F30E2">
              <w:rPr>
                <w:sz w:val="18"/>
                <w:szCs w:val="18"/>
              </w:rPr>
              <w:t>Değerleme Farkı</w:t>
            </w:r>
          </w:p>
        </w:tc>
        <w:tc>
          <w:tcPr>
            <w:tcW w:w="531" w:type="pct"/>
            <w:vAlign w:val="bottom"/>
          </w:tcPr>
          <w:p w14:paraId="01F71E0C" w14:textId="5F6734A6" w:rsidR="00013181" w:rsidRPr="002F30E2" w:rsidRDefault="00013181" w:rsidP="00C47102">
            <w:pPr>
              <w:ind w:right="-64"/>
              <w:jc w:val="right"/>
              <w:rPr>
                <w:sz w:val="18"/>
                <w:szCs w:val="18"/>
              </w:rPr>
            </w:pPr>
            <w:r w:rsidRPr="002F30E2">
              <w:rPr>
                <w:sz w:val="18"/>
                <w:szCs w:val="18"/>
              </w:rPr>
              <w:t>2.457.498</w:t>
            </w:r>
          </w:p>
        </w:tc>
        <w:tc>
          <w:tcPr>
            <w:tcW w:w="524" w:type="pct"/>
            <w:vAlign w:val="bottom"/>
          </w:tcPr>
          <w:p w14:paraId="004862B1" w14:textId="0691B5EF" w:rsidR="00013181" w:rsidRPr="002F30E2" w:rsidRDefault="00013181" w:rsidP="00C47102">
            <w:pPr>
              <w:ind w:right="-64"/>
              <w:jc w:val="right"/>
              <w:rPr>
                <w:sz w:val="18"/>
                <w:szCs w:val="18"/>
              </w:rPr>
            </w:pPr>
            <w:r w:rsidRPr="002F30E2">
              <w:rPr>
                <w:sz w:val="18"/>
                <w:szCs w:val="18"/>
              </w:rPr>
              <w:t>(145.978)</w:t>
            </w:r>
          </w:p>
        </w:tc>
        <w:tc>
          <w:tcPr>
            <w:tcW w:w="423" w:type="pct"/>
            <w:vAlign w:val="bottom"/>
          </w:tcPr>
          <w:p w14:paraId="73FED9D8" w14:textId="155BABEF" w:rsidR="00013181" w:rsidRPr="002F30E2" w:rsidRDefault="00013181" w:rsidP="00C47102">
            <w:pPr>
              <w:ind w:right="-64"/>
              <w:jc w:val="right"/>
            </w:pPr>
            <w:r w:rsidRPr="002F30E2">
              <w:rPr>
                <w:sz w:val="18"/>
                <w:szCs w:val="18"/>
              </w:rPr>
              <w:t>49.994</w:t>
            </w:r>
          </w:p>
        </w:tc>
        <w:tc>
          <w:tcPr>
            <w:tcW w:w="472" w:type="pct"/>
            <w:vAlign w:val="bottom"/>
          </w:tcPr>
          <w:p w14:paraId="12F8377D" w14:textId="3E949283" w:rsidR="00013181" w:rsidRPr="002F30E2" w:rsidRDefault="00013181" w:rsidP="00C47102">
            <w:pPr>
              <w:ind w:right="-64"/>
              <w:jc w:val="right"/>
              <w:rPr>
                <w:sz w:val="18"/>
                <w:szCs w:val="18"/>
              </w:rPr>
            </w:pPr>
            <w:r w:rsidRPr="002F30E2">
              <w:rPr>
                <w:sz w:val="18"/>
                <w:szCs w:val="18"/>
              </w:rPr>
              <w:t>(24.008)</w:t>
            </w:r>
          </w:p>
        </w:tc>
      </w:tr>
      <w:tr w:rsidR="00013181" w:rsidRPr="002F30E2" w14:paraId="535B8126" w14:textId="77777777" w:rsidTr="00C47102">
        <w:trPr>
          <w:trHeight w:val="22"/>
        </w:trPr>
        <w:tc>
          <w:tcPr>
            <w:tcW w:w="3050" w:type="pct"/>
            <w:noWrap/>
            <w:vAlign w:val="bottom"/>
          </w:tcPr>
          <w:p w14:paraId="5209917E" w14:textId="77777777" w:rsidR="00013181" w:rsidRPr="002F30E2" w:rsidRDefault="00013181" w:rsidP="00013181">
            <w:pPr>
              <w:ind w:left="360"/>
              <w:rPr>
                <w:sz w:val="18"/>
                <w:szCs w:val="18"/>
              </w:rPr>
            </w:pPr>
            <w:r w:rsidRPr="002F30E2">
              <w:rPr>
                <w:sz w:val="18"/>
                <w:szCs w:val="18"/>
              </w:rPr>
              <w:t>Ertelenmiş Vergi Etkisi</w:t>
            </w:r>
          </w:p>
        </w:tc>
        <w:tc>
          <w:tcPr>
            <w:tcW w:w="531" w:type="pct"/>
            <w:vAlign w:val="bottom"/>
          </w:tcPr>
          <w:p w14:paraId="541F77E6" w14:textId="75724B7A" w:rsidR="00013181" w:rsidRPr="002F30E2" w:rsidRDefault="00013181" w:rsidP="00C47102">
            <w:pPr>
              <w:ind w:right="-64"/>
              <w:jc w:val="right"/>
              <w:rPr>
                <w:sz w:val="18"/>
                <w:szCs w:val="18"/>
              </w:rPr>
            </w:pPr>
            <w:r w:rsidRPr="002F30E2">
              <w:rPr>
                <w:sz w:val="18"/>
                <w:szCs w:val="18"/>
              </w:rPr>
              <w:t>(578.113)</w:t>
            </w:r>
          </w:p>
        </w:tc>
        <w:tc>
          <w:tcPr>
            <w:tcW w:w="524" w:type="pct"/>
            <w:vAlign w:val="bottom"/>
          </w:tcPr>
          <w:p w14:paraId="56478653" w14:textId="37BC24CF" w:rsidR="00013181" w:rsidRPr="002F30E2" w:rsidRDefault="00013181" w:rsidP="00C47102">
            <w:pPr>
              <w:ind w:right="-64"/>
              <w:jc w:val="right"/>
              <w:rPr>
                <w:sz w:val="18"/>
                <w:szCs w:val="18"/>
              </w:rPr>
            </w:pPr>
            <w:r w:rsidRPr="002F30E2">
              <w:rPr>
                <w:sz w:val="18"/>
                <w:szCs w:val="18"/>
              </w:rPr>
              <w:t>-</w:t>
            </w:r>
          </w:p>
        </w:tc>
        <w:tc>
          <w:tcPr>
            <w:tcW w:w="423" w:type="pct"/>
            <w:vAlign w:val="bottom"/>
          </w:tcPr>
          <w:p w14:paraId="10F8FAD8" w14:textId="07ED4687" w:rsidR="00013181" w:rsidRPr="002F30E2" w:rsidRDefault="00013181" w:rsidP="00C47102">
            <w:pPr>
              <w:tabs>
                <w:tab w:val="center" w:pos="562"/>
                <w:tab w:val="right" w:pos="1124"/>
              </w:tabs>
              <w:ind w:right="-64"/>
              <w:jc w:val="right"/>
            </w:pPr>
            <w:r w:rsidRPr="002F30E2">
              <w:rPr>
                <w:sz w:val="18"/>
                <w:szCs w:val="18"/>
              </w:rPr>
              <w:t>(6.729)</w:t>
            </w:r>
          </w:p>
        </w:tc>
        <w:tc>
          <w:tcPr>
            <w:tcW w:w="472" w:type="pct"/>
            <w:vAlign w:val="bottom"/>
          </w:tcPr>
          <w:p w14:paraId="3ABBD808" w14:textId="7F7EF9AB" w:rsidR="00013181" w:rsidRPr="002F30E2" w:rsidRDefault="00013181" w:rsidP="00C47102">
            <w:pPr>
              <w:ind w:right="-64"/>
              <w:jc w:val="right"/>
              <w:rPr>
                <w:sz w:val="18"/>
                <w:szCs w:val="18"/>
              </w:rPr>
            </w:pPr>
            <w:r w:rsidRPr="002F30E2">
              <w:rPr>
                <w:sz w:val="18"/>
                <w:szCs w:val="18"/>
              </w:rPr>
              <w:t>-</w:t>
            </w:r>
          </w:p>
        </w:tc>
      </w:tr>
      <w:tr w:rsidR="0023555F" w:rsidRPr="002F30E2" w14:paraId="3487E194" w14:textId="77777777" w:rsidTr="00C47102">
        <w:trPr>
          <w:trHeight w:val="22"/>
        </w:trPr>
        <w:tc>
          <w:tcPr>
            <w:tcW w:w="3050" w:type="pct"/>
            <w:noWrap/>
            <w:vAlign w:val="bottom"/>
          </w:tcPr>
          <w:p w14:paraId="78766B43" w14:textId="77777777" w:rsidR="0023555F" w:rsidRPr="002F30E2" w:rsidRDefault="0023555F" w:rsidP="00F3617D">
            <w:pPr>
              <w:ind w:left="360"/>
              <w:rPr>
                <w:rFonts w:eastAsia="Arial Unicode MS"/>
                <w:sz w:val="18"/>
                <w:szCs w:val="18"/>
              </w:rPr>
            </w:pPr>
            <w:r w:rsidRPr="002F30E2">
              <w:rPr>
                <w:sz w:val="18"/>
                <w:szCs w:val="18"/>
              </w:rPr>
              <w:t>Kur Farkı</w:t>
            </w:r>
          </w:p>
        </w:tc>
        <w:tc>
          <w:tcPr>
            <w:tcW w:w="531" w:type="pct"/>
            <w:vAlign w:val="bottom"/>
          </w:tcPr>
          <w:p w14:paraId="71FDEF16" w14:textId="77777777" w:rsidR="0023555F" w:rsidRPr="002F30E2" w:rsidRDefault="0023555F" w:rsidP="00C47102">
            <w:pPr>
              <w:ind w:right="-64"/>
              <w:jc w:val="right"/>
              <w:rPr>
                <w:sz w:val="18"/>
                <w:szCs w:val="18"/>
              </w:rPr>
            </w:pPr>
            <w:r w:rsidRPr="002F30E2">
              <w:rPr>
                <w:sz w:val="18"/>
                <w:szCs w:val="18"/>
              </w:rPr>
              <w:t>-</w:t>
            </w:r>
          </w:p>
        </w:tc>
        <w:tc>
          <w:tcPr>
            <w:tcW w:w="524" w:type="pct"/>
            <w:vAlign w:val="bottom"/>
          </w:tcPr>
          <w:p w14:paraId="35CA01AC" w14:textId="77777777" w:rsidR="0023555F" w:rsidRPr="002F30E2" w:rsidRDefault="0023555F" w:rsidP="00C47102">
            <w:pPr>
              <w:ind w:right="-64"/>
              <w:jc w:val="right"/>
              <w:rPr>
                <w:sz w:val="18"/>
                <w:szCs w:val="18"/>
              </w:rPr>
            </w:pPr>
            <w:r w:rsidRPr="002F30E2">
              <w:rPr>
                <w:sz w:val="18"/>
                <w:szCs w:val="18"/>
              </w:rPr>
              <w:t>-</w:t>
            </w:r>
          </w:p>
        </w:tc>
        <w:tc>
          <w:tcPr>
            <w:tcW w:w="423" w:type="pct"/>
            <w:vAlign w:val="bottom"/>
          </w:tcPr>
          <w:p w14:paraId="21AF05DE" w14:textId="149B52B3" w:rsidR="0023555F" w:rsidRPr="002F30E2" w:rsidRDefault="0023555F" w:rsidP="00C47102">
            <w:pPr>
              <w:ind w:right="-64"/>
              <w:jc w:val="right"/>
              <w:rPr>
                <w:sz w:val="18"/>
                <w:szCs w:val="18"/>
              </w:rPr>
            </w:pPr>
            <w:r w:rsidRPr="002F30E2">
              <w:rPr>
                <w:sz w:val="18"/>
                <w:szCs w:val="18"/>
              </w:rPr>
              <w:t>-</w:t>
            </w:r>
          </w:p>
        </w:tc>
        <w:tc>
          <w:tcPr>
            <w:tcW w:w="472" w:type="pct"/>
            <w:vAlign w:val="bottom"/>
          </w:tcPr>
          <w:p w14:paraId="5280DC15" w14:textId="612490C5" w:rsidR="0023555F" w:rsidRPr="002F30E2" w:rsidRDefault="0023555F" w:rsidP="00C47102">
            <w:pPr>
              <w:ind w:right="-64"/>
              <w:jc w:val="right"/>
              <w:rPr>
                <w:sz w:val="18"/>
                <w:szCs w:val="18"/>
              </w:rPr>
            </w:pPr>
            <w:r w:rsidRPr="002F30E2">
              <w:rPr>
                <w:sz w:val="18"/>
                <w:szCs w:val="18"/>
              </w:rPr>
              <w:t>-</w:t>
            </w:r>
          </w:p>
        </w:tc>
      </w:tr>
      <w:tr w:rsidR="00013181" w:rsidRPr="002F30E2" w14:paraId="3B0F7294" w14:textId="77777777" w:rsidTr="00C47102">
        <w:trPr>
          <w:trHeight w:val="80"/>
        </w:trPr>
        <w:tc>
          <w:tcPr>
            <w:tcW w:w="3050" w:type="pct"/>
            <w:tcBorders>
              <w:bottom w:val="single" w:sz="4" w:space="0" w:color="auto"/>
            </w:tcBorders>
            <w:noWrap/>
            <w:vAlign w:val="bottom"/>
          </w:tcPr>
          <w:p w14:paraId="5BE5BD56" w14:textId="77777777" w:rsidR="00013181" w:rsidRPr="002F30E2" w:rsidRDefault="00013181" w:rsidP="00013181">
            <w:pPr>
              <w:rPr>
                <w:rFonts w:eastAsia="Arial Unicode MS"/>
                <w:b/>
                <w:bCs/>
                <w:sz w:val="18"/>
                <w:szCs w:val="18"/>
              </w:rPr>
            </w:pPr>
            <w:r w:rsidRPr="002F30E2">
              <w:rPr>
                <w:rFonts w:eastAsia="Arial Unicode MS"/>
                <w:b/>
                <w:bCs/>
                <w:sz w:val="18"/>
                <w:szCs w:val="18"/>
              </w:rPr>
              <w:t>Toplam</w:t>
            </w:r>
          </w:p>
        </w:tc>
        <w:tc>
          <w:tcPr>
            <w:tcW w:w="531" w:type="pct"/>
            <w:tcBorders>
              <w:bottom w:val="single" w:sz="4" w:space="0" w:color="auto"/>
            </w:tcBorders>
            <w:vAlign w:val="bottom"/>
          </w:tcPr>
          <w:p w14:paraId="179D6C87" w14:textId="453D09EF" w:rsidR="00013181" w:rsidRPr="002F30E2" w:rsidRDefault="00013181" w:rsidP="00C47102">
            <w:pPr>
              <w:ind w:right="-64"/>
              <w:jc w:val="right"/>
              <w:rPr>
                <w:b/>
                <w:sz w:val="18"/>
                <w:szCs w:val="18"/>
              </w:rPr>
            </w:pPr>
            <w:r w:rsidRPr="002F30E2">
              <w:rPr>
                <w:b/>
                <w:sz w:val="18"/>
                <w:szCs w:val="18"/>
              </w:rPr>
              <w:t>1.879.385</w:t>
            </w:r>
          </w:p>
        </w:tc>
        <w:tc>
          <w:tcPr>
            <w:tcW w:w="524" w:type="pct"/>
            <w:tcBorders>
              <w:bottom w:val="single" w:sz="4" w:space="0" w:color="auto"/>
            </w:tcBorders>
            <w:vAlign w:val="bottom"/>
          </w:tcPr>
          <w:p w14:paraId="0D593A2F" w14:textId="688DB1CA" w:rsidR="00013181" w:rsidRPr="002F30E2" w:rsidRDefault="00013181" w:rsidP="00C47102">
            <w:pPr>
              <w:ind w:right="-64"/>
              <w:jc w:val="right"/>
              <w:rPr>
                <w:b/>
                <w:sz w:val="18"/>
                <w:szCs w:val="18"/>
              </w:rPr>
            </w:pPr>
            <w:r w:rsidRPr="002F30E2">
              <w:rPr>
                <w:b/>
                <w:sz w:val="18"/>
                <w:szCs w:val="18"/>
              </w:rPr>
              <w:t>(145.978)</w:t>
            </w:r>
          </w:p>
        </w:tc>
        <w:tc>
          <w:tcPr>
            <w:tcW w:w="423" w:type="pct"/>
            <w:tcBorders>
              <w:bottom w:val="single" w:sz="4" w:space="0" w:color="auto"/>
            </w:tcBorders>
            <w:vAlign w:val="bottom"/>
          </w:tcPr>
          <w:p w14:paraId="3319C6F6" w14:textId="51B2F68E" w:rsidR="00013181" w:rsidRPr="002F30E2" w:rsidRDefault="00013181" w:rsidP="00C47102">
            <w:pPr>
              <w:ind w:right="-64"/>
              <w:jc w:val="right"/>
              <w:rPr>
                <w:b/>
                <w:sz w:val="18"/>
                <w:szCs w:val="18"/>
              </w:rPr>
            </w:pPr>
            <w:r w:rsidRPr="002F30E2">
              <w:rPr>
                <w:b/>
                <w:sz w:val="18"/>
                <w:szCs w:val="18"/>
              </w:rPr>
              <w:t>43.265</w:t>
            </w:r>
          </w:p>
        </w:tc>
        <w:tc>
          <w:tcPr>
            <w:tcW w:w="472" w:type="pct"/>
            <w:tcBorders>
              <w:bottom w:val="single" w:sz="4" w:space="0" w:color="auto"/>
            </w:tcBorders>
            <w:vAlign w:val="bottom"/>
          </w:tcPr>
          <w:p w14:paraId="7EF29372" w14:textId="18D78930" w:rsidR="00013181" w:rsidRPr="002F30E2" w:rsidRDefault="00013181" w:rsidP="00C47102">
            <w:pPr>
              <w:ind w:right="-64"/>
              <w:jc w:val="right"/>
              <w:rPr>
                <w:b/>
                <w:sz w:val="18"/>
                <w:szCs w:val="18"/>
              </w:rPr>
            </w:pPr>
            <w:r w:rsidRPr="002F30E2">
              <w:rPr>
                <w:b/>
                <w:sz w:val="18"/>
                <w:szCs w:val="18"/>
              </w:rPr>
              <w:t>(24.008)</w:t>
            </w:r>
          </w:p>
        </w:tc>
      </w:tr>
    </w:tbl>
    <w:p w14:paraId="5C5336A6" w14:textId="77777777" w:rsidR="00D32177" w:rsidRDefault="00D32177" w:rsidP="00F3617D">
      <w:pPr>
        <w:ind w:left="1276" w:hanging="425"/>
        <w:jc w:val="both"/>
        <w:rPr>
          <w:rFonts w:eastAsia="Arial Unicode MS"/>
          <w:bCs/>
        </w:rPr>
      </w:pPr>
    </w:p>
    <w:p w14:paraId="225C7745" w14:textId="5EE1FCB1" w:rsidR="00EE37A6" w:rsidRPr="002F30E2" w:rsidRDefault="00EE37A6" w:rsidP="00F3617D">
      <w:pPr>
        <w:tabs>
          <w:tab w:val="left" w:pos="851"/>
        </w:tabs>
        <w:jc w:val="both"/>
        <w:rPr>
          <w:rFonts w:eastAsia="Arial Unicode MS"/>
          <w:b/>
          <w:bCs/>
        </w:rPr>
      </w:pPr>
      <w:r w:rsidRPr="002F30E2">
        <w:rPr>
          <w:rFonts w:eastAsia="Arial Unicode MS"/>
          <w:b/>
          <w:bCs/>
        </w:rPr>
        <w:t>III.</w:t>
      </w:r>
      <w:r w:rsidRPr="002F30E2">
        <w:rPr>
          <w:rFonts w:eastAsia="Arial Unicode MS"/>
          <w:b/>
          <w:bCs/>
        </w:rPr>
        <w:tab/>
      </w:r>
      <w:r w:rsidR="000D26AB" w:rsidRPr="002F30E2">
        <w:rPr>
          <w:b/>
        </w:rPr>
        <w:t>KONSOLİDE</w:t>
      </w:r>
      <w:r w:rsidR="000D26AB" w:rsidRPr="002F30E2">
        <w:rPr>
          <w:rFonts w:eastAsia="Arial Unicode MS"/>
          <w:b/>
          <w:bCs/>
        </w:rPr>
        <w:t xml:space="preserve"> </w:t>
      </w:r>
      <w:r w:rsidRPr="002F30E2">
        <w:rPr>
          <w:rFonts w:eastAsia="Arial Unicode MS"/>
          <w:b/>
          <w:bCs/>
        </w:rPr>
        <w:t>NAZIM HESAPLARA İLİŞKİN AÇIKLAMA VE DİPNOTLAR</w:t>
      </w:r>
    </w:p>
    <w:p w14:paraId="73345C46" w14:textId="77777777" w:rsidR="00EE37A6" w:rsidRPr="002F30E2" w:rsidRDefault="00EE37A6" w:rsidP="00F3617D">
      <w:pPr>
        <w:tabs>
          <w:tab w:val="left" w:pos="851"/>
        </w:tabs>
        <w:jc w:val="both"/>
        <w:rPr>
          <w:rFonts w:eastAsia="Arial Unicode MS"/>
        </w:rPr>
      </w:pPr>
    </w:p>
    <w:p w14:paraId="5058689C" w14:textId="77777777" w:rsidR="00EE37A6" w:rsidRPr="002F30E2" w:rsidRDefault="00EE37A6" w:rsidP="00F3617D">
      <w:pPr>
        <w:ind w:left="1276" w:hanging="425"/>
        <w:jc w:val="both"/>
        <w:rPr>
          <w:rFonts w:eastAsia="Arial Unicode MS"/>
          <w:b/>
          <w:bCs/>
        </w:rPr>
      </w:pPr>
      <w:r w:rsidRPr="002F30E2">
        <w:rPr>
          <w:rFonts w:eastAsia="Arial Unicode MS"/>
          <w:b/>
          <w:bCs/>
        </w:rPr>
        <w:t>1.</w:t>
      </w:r>
      <w:r w:rsidRPr="002F30E2">
        <w:rPr>
          <w:rFonts w:eastAsia="Arial Unicode MS"/>
          <w:b/>
          <w:bCs/>
        </w:rPr>
        <w:tab/>
        <w:t>Nazım hesaplarda yer alan yükümlülüklere ilişkin açıklamalar</w:t>
      </w:r>
    </w:p>
    <w:p w14:paraId="6AB1FAA4" w14:textId="77777777" w:rsidR="00EE37A6" w:rsidRPr="002F30E2" w:rsidRDefault="00EE37A6" w:rsidP="00F3617D">
      <w:pPr>
        <w:ind w:left="1276" w:hanging="425"/>
        <w:jc w:val="both"/>
        <w:rPr>
          <w:rFonts w:eastAsia="Arial Unicode MS"/>
        </w:rPr>
      </w:pPr>
    </w:p>
    <w:p w14:paraId="48E95AD7" w14:textId="77777777" w:rsidR="00EE37A6" w:rsidRPr="002F30E2" w:rsidRDefault="00EE37A6" w:rsidP="00F3617D">
      <w:pPr>
        <w:ind w:left="1276" w:hanging="425"/>
        <w:jc w:val="both"/>
        <w:rPr>
          <w:rFonts w:eastAsia="Arial Unicode MS"/>
          <w:b/>
          <w:bCs/>
        </w:rPr>
      </w:pPr>
      <w:bookmarkStart w:id="81" w:name="OLE_LINK4"/>
      <w:r w:rsidRPr="002F30E2">
        <w:rPr>
          <w:rFonts w:eastAsia="Arial Unicode MS"/>
          <w:b/>
          <w:bCs/>
        </w:rPr>
        <w:t>a)</w:t>
      </w:r>
      <w:r w:rsidRPr="002F30E2">
        <w:rPr>
          <w:rFonts w:eastAsia="Arial Unicode MS"/>
          <w:b/>
          <w:bCs/>
        </w:rPr>
        <w:tab/>
        <w:t>Gayri kabili rücu nitelikteki kredi taahhütlerinin türü ve miktarı</w:t>
      </w:r>
    </w:p>
    <w:bookmarkEnd w:id="81"/>
    <w:p w14:paraId="3B4ECE36" w14:textId="77777777" w:rsidR="00EE37A6" w:rsidRPr="002F30E2" w:rsidRDefault="00EE37A6" w:rsidP="00F3617D">
      <w:pPr>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11"/>
        <w:gridCol w:w="1317"/>
        <w:gridCol w:w="1371"/>
      </w:tblGrid>
      <w:tr w:rsidR="0097197E" w:rsidRPr="002F30E2" w14:paraId="12624AB0" w14:textId="77777777" w:rsidTr="00B85BAA">
        <w:trPr>
          <w:trHeight w:val="22"/>
        </w:trPr>
        <w:tc>
          <w:tcPr>
            <w:tcW w:w="3361" w:type="pct"/>
            <w:tcBorders>
              <w:top w:val="single" w:sz="4" w:space="0" w:color="auto"/>
            </w:tcBorders>
            <w:noWrap/>
          </w:tcPr>
          <w:p w14:paraId="6CEA822C" w14:textId="77777777" w:rsidR="0097197E" w:rsidRPr="002F30E2" w:rsidRDefault="0097197E" w:rsidP="00B85BAA">
            <w:pPr>
              <w:rPr>
                <w:sz w:val="18"/>
                <w:szCs w:val="18"/>
              </w:rPr>
            </w:pPr>
            <w:r w:rsidRPr="002F30E2">
              <w:rPr>
                <w:sz w:val="18"/>
                <w:szCs w:val="18"/>
              </w:rPr>
              <w:t> </w:t>
            </w:r>
          </w:p>
        </w:tc>
        <w:tc>
          <w:tcPr>
            <w:tcW w:w="803" w:type="pct"/>
            <w:tcBorders>
              <w:top w:val="single" w:sz="4" w:space="0" w:color="auto"/>
            </w:tcBorders>
          </w:tcPr>
          <w:p w14:paraId="7B90D21C" w14:textId="77777777" w:rsidR="0097197E" w:rsidRPr="002F30E2" w:rsidRDefault="0097197E" w:rsidP="00B85BAA">
            <w:pPr>
              <w:ind w:right="-197"/>
              <w:jc w:val="center"/>
              <w:rPr>
                <w:b/>
                <w:sz w:val="18"/>
                <w:szCs w:val="18"/>
              </w:rPr>
            </w:pPr>
            <w:r w:rsidRPr="002F30E2">
              <w:rPr>
                <w:b/>
                <w:sz w:val="18"/>
                <w:szCs w:val="18"/>
              </w:rPr>
              <w:t>Cari Dönem</w:t>
            </w:r>
          </w:p>
          <w:p w14:paraId="7DD96D63" w14:textId="77777777" w:rsidR="0097197E" w:rsidRPr="002F30E2" w:rsidRDefault="0097197E" w:rsidP="00B85BAA">
            <w:pPr>
              <w:ind w:right="-43"/>
              <w:jc w:val="right"/>
              <w:rPr>
                <w:b/>
                <w:sz w:val="18"/>
                <w:szCs w:val="18"/>
              </w:rPr>
            </w:pPr>
            <w:r w:rsidRPr="002F30E2">
              <w:rPr>
                <w:b/>
                <w:sz w:val="18"/>
                <w:szCs w:val="18"/>
              </w:rPr>
              <w:t>30.09.2022</w:t>
            </w:r>
          </w:p>
        </w:tc>
        <w:tc>
          <w:tcPr>
            <w:tcW w:w="836" w:type="pct"/>
            <w:tcBorders>
              <w:top w:val="single" w:sz="4" w:space="0" w:color="auto"/>
            </w:tcBorders>
            <w:noWrap/>
            <w:vAlign w:val="bottom"/>
          </w:tcPr>
          <w:p w14:paraId="19465A7D" w14:textId="77777777" w:rsidR="0097197E" w:rsidRPr="002F30E2" w:rsidRDefault="0097197E" w:rsidP="00B85BAA">
            <w:pPr>
              <w:ind w:right="-84"/>
              <w:jc w:val="center"/>
              <w:rPr>
                <w:b/>
                <w:sz w:val="18"/>
                <w:szCs w:val="18"/>
              </w:rPr>
            </w:pPr>
            <w:r w:rsidRPr="002F30E2">
              <w:rPr>
                <w:b/>
                <w:sz w:val="18"/>
                <w:szCs w:val="18"/>
              </w:rPr>
              <w:t xml:space="preserve"> Önceki Dönem </w:t>
            </w:r>
          </w:p>
          <w:p w14:paraId="3B0A3A10" w14:textId="77777777" w:rsidR="0097197E" w:rsidRPr="002F30E2" w:rsidRDefault="0097197E" w:rsidP="00B85BAA">
            <w:pPr>
              <w:ind w:right="-43"/>
              <w:jc w:val="right"/>
              <w:rPr>
                <w:b/>
                <w:sz w:val="18"/>
                <w:szCs w:val="18"/>
              </w:rPr>
            </w:pPr>
            <w:r w:rsidRPr="002F30E2">
              <w:rPr>
                <w:b/>
                <w:sz w:val="18"/>
                <w:szCs w:val="18"/>
              </w:rPr>
              <w:t>31.12.2021</w:t>
            </w:r>
          </w:p>
        </w:tc>
      </w:tr>
      <w:tr w:rsidR="0097197E" w:rsidRPr="002F30E2" w14:paraId="7964EBCB" w14:textId="77777777" w:rsidTr="00B85BAA">
        <w:trPr>
          <w:trHeight w:val="22"/>
        </w:trPr>
        <w:tc>
          <w:tcPr>
            <w:tcW w:w="3361" w:type="pct"/>
            <w:noWrap/>
            <w:vAlign w:val="bottom"/>
          </w:tcPr>
          <w:p w14:paraId="5FD7F15E" w14:textId="77777777" w:rsidR="0097197E" w:rsidRPr="002F30E2" w:rsidRDefault="0097197E" w:rsidP="00B85BAA">
            <w:pPr>
              <w:rPr>
                <w:sz w:val="18"/>
                <w:szCs w:val="18"/>
              </w:rPr>
            </w:pPr>
            <w:r w:rsidRPr="002F30E2">
              <w:rPr>
                <w:sz w:val="18"/>
                <w:szCs w:val="18"/>
              </w:rPr>
              <w:t>Vadeli Aktif Değer Alım Satım Taahhütleri</w:t>
            </w:r>
          </w:p>
        </w:tc>
        <w:tc>
          <w:tcPr>
            <w:tcW w:w="803" w:type="pct"/>
          </w:tcPr>
          <w:p w14:paraId="7A537C29" w14:textId="77777777" w:rsidR="0097197E" w:rsidRPr="002F30E2" w:rsidRDefault="0097197E" w:rsidP="00B85BAA">
            <w:pPr>
              <w:ind w:right="-43"/>
              <w:jc w:val="right"/>
              <w:rPr>
                <w:sz w:val="18"/>
                <w:szCs w:val="18"/>
              </w:rPr>
            </w:pPr>
            <w:r w:rsidRPr="002F30E2">
              <w:rPr>
                <w:sz w:val="18"/>
                <w:szCs w:val="18"/>
              </w:rPr>
              <w:t>916.122</w:t>
            </w:r>
          </w:p>
        </w:tc>
        <w:tc>
          <w:tcPr>
            <w:tcW w:w="836" w:type="pct"/>
            <w:noWrap/>
          </w:tcPr>
          <w:p w14:paraId="6FCF2901" w14:textId="77777777" w:rsidR="0097197E" w:rsidRPr="002F30E2" w:rsidRDefault="0097197E" w:rsidP="00B85BAA">
            <w:pPr>
              <w:ind w:right="-43"/>
              <w:jc w:val="right"/>
              <w:rPr>
                <w:sz w:val="18"/>
                <w:szCs w:val="18"/>
              </w:rPr>
            </w:pPr>
            <w:r w:rsidRPr="002F30E2">
              <w:rPr>
                <w:sz w:val="18"/>
                <w:szCs w:val="18"/>
              </w:rPr>
              <w:t>553.864</w:t>
            </w:r>
          </w:p>
        </w:tc>
      </w:tr>
      <w:tr w:rsidR="0097197E" w:rsidRPr="002F30E2" w14:paraId="2D481CB8" w14:textId="77777777" w:rsidTr="00B85BAA">
        <w:trPr>
          <w:trHeight w:val="22"/>
        </w:trPr>
        <w:tc>
          <w:tcPr>
            <w:tcW w:w="3361" w:type="pct"/>
            <w:noWrap/>
            <w:vAlign w:val="bottom"/>
          </w:tcPr>
          <w:p w14:paraId="2FB6C242" w14:textId="77777777" w:rsidR="0097197E" w:rsidRPr="002F30E2" w:rsidRDefault="0097197E" w:rsidP="00B85BAA">
            <w:pPr>
              <w:rPr>
                <w:sz w:val="18"/>
                <w:szCs w:val="18"/>
              </w:rPr>
            </w:pPr>
            <w:r w:rsidRPr="002F30E2">
              <w:rPr>
                <w:sz w:val="18"/>
                <w:szCs w:val="18"/>
              </w:rPr>
              <w:t>Kullandırma Garantili Kredi Tahsis Taahhütleri</w:t>
            </w:r>
          </w:p>
        </w:tc>
        <w:tc>
          <w:tcPr>
            <w:tcW w:w="803" w:type="pct"/>
            <w:vAlign w:val="bottom"/>
          </w:tcPr>
          <w:p w14:paraId="11472D07" w14:textId="77777777" w:rsidR="0097197E" w:rsidRPr="002F30E2" w:rsidRDefault="0097197E" w:rsidP="00B85BAA">
            <w:pPr>
              <w:ind w:right="-43"/>
              <w:jc w:val="right"/>
              <w:rPr>
                <w:sz w:val="18"/>
                <w:szCs w:val="18"/>
              </w:rPr>
            </w:pPr>
            <w:r w:rsidRPr="002F30E2">
              <w:rPr>
                <w:sz w:val="18"/>
                <w:szCs w:val="18"/>
              </w:rPr>
              <w:t>-</w:t>
            </w:r>
          </w:p>
        </w:tc>
        <w:tc>
          <w:tcPr>
            <w:tcW w:w="836" w:type="pct"/>
            <w:noWrap/>
            <w:vAlign w:val="bottom"/>
          </w:tcPr>
          <w:p w14:paraId="72973138" w14:textId="77777777" w:rsidR="0097197E" w:rsidRPr="002F30E2" w:rsidRDefault="0097197E" w:rsidP="00B85BAA">
            <w:pPr>
              <w:ind w:right="-43"/>
              <w:jc w:val="right"/>
              <w:rPr>
                <w:sz w:val="18"/>
                <w:szCs w:val="18"/>
              </w:rPr>
            </w:pPr>
            <w:r w:rsidRPr="002F30E2">
              <w:rPr>
                <w:sz w:val="18"/>
                <w:szCs w:val="18"/>
              </w:rPr>
              <w:t>-</w:t>
            </w:r>
          </w:p>
        </w:tc>
      </w:tr>
      <w:tr w:rsidR="0097197E" w:rsidRPr="002F30E2" w14:paraId="0C56859F" w14:textId="77777777" w:rsidTr="00B85BAA">
        <w:trPr>
          <w:trHeight w:val="22"/>
        </w:trPr>
        <w:tc>
          <w:tcPr>
            <w:tcW w:w="3361" w:type="pct"/>
            <w:noWrap/>
            <w:vAlign w:val="bottom"/>
          </w:tcPr>
          <w:p w14:paraId="42827D8F" w14:textId="77777777" w:rsidR="0097197E" w:rsidRPr="002F30E2" w:rsidRDefault="0097197E" w:rsidP="00B85BAA">
            <w:pPr>
              <w:rPr>
                <w:sz w:val="18"/>
                <w:szCs w:val="18"/>
              </w:rPr>
            </w:pPr>
            <w:r w:rsidRPr="002F30E2">
              <w:rPr>
                <w:sz w:val="18"/>
                <w:szCs w:val="18"/>
              </w:rPr>
              <w:t>Çekler İçin Ödeme Taahhütlerimiz</w:t>
            </w:r>
          </w:p>
        </w:tc>
        <w:tc>
          <w:tcPr>
            <w:tcW w:w="803" w:type="pct"/>
          </w:tcPr>
          <w:p w14:paraId="2317B210" w14:textId="77777777" w:rsidR="0097197E" w:rsidRPr="002F30E2" w:rsidRDefault="0097197E" w:rsidP="00B85BAA">
            <w:pPr>
              <w:ind w:right="-43"/>
              <w:jc w:val="right"/>
              <w:rPr>
                <w:sz w:val="18"/>
                <w:szCs w:val="18"/>
              </w:rPr>
            </w:pPr>
            <w:r w:rsidRPr="002F30E2">
              <w:rPr>
                <w:sz w:val="18"/>
              </w:rPr>
              <w:t>651.484</w:t>
            </w:r>
          </w:p>
        </w:tc>
        <w:tc>
          <w:tcPr>
            <w:tcW w:w="836" w:type="pct"/>
            <w:noWrap/>
          </w:tcPr>
          <w:p w14:paraId="5F16E4DB" w14:textId="77777777" w:rsidR="0097197E" w:rsidRPr="002F30E2" w:rsidRDefault="0097197E" w:rsidP="00B85BAA">
            <w:pPr>
              <w:ind w:right="-43"/>
              <w:jc w:val="right"/>
              <w:rPr>
                <w:sz w:val="18"/>
                <w:szCs w:val="18"/>
              </w:rPr>
            </w:pPr>
            <w:r w:rsidRPr="002F30E2">
              <w:rPr>
                <w:sz w:val="18"/>
              </w:rPr>
              <w:t>448.457</w:t>
            </w:r>
          </w:p>
        </w:tc>
      </w:tr>
      <w:tr w:rsidR="0097197E" w:rsidRPr="002F30E2" w14:paraId="561A2E99" w14:textId="77777777" w:rsidTr="00B85BAA">
        <w:trPr>
          <w:trHeight w:val="22"/>
        </w:trPr>
        <w:tc>
          <w:tcPr>
            <w:tcW w:w="3361" w:type="pct"/>
            <w:noWrap/>
            <w:vAlign w:val="bottom"/>
          </w:tcPr>
          <w:p w14:paraId="6E50D2FD" w14:textId="77777777" w:rsidR="0097197E" w:rsidRPr="002F30E2" w:rsidRDefault="0097197E" w:rsidP="00B85BAA">
            <w:pPr>
              <w:rPr>
                <w:sz w:val="18"/>
                <w:szCs w:val="18"/>
              </w:rPr>
            </w:pPr>
            <w:r w:rsidRPr="002F30E2">
              <w:rPr>
                <w:sz w:val="18"/>
                <w:szCs w:val="18"/>
              </w:rPr>
              <w:t>İhracat Taahhütlerinden Kaynaklanan Vergi ve Fon Yükümlülükleri</w:t>
            </w:r>
          </w:p>
        </w:tc>
        <w:tc>
          <w:tcPr>
            <w:tcW w:w="803" w:type="pct"/>
          </w:tcPr>
          <w:p w14:paraId="2DBB36E3" w14:textId="77777777" w:rsidR="0097197E" w:rsidRPr="002F30E2" w:rsidRDefault="0097197E" w:rsidP="00B85BAA">
            <w:pPr>
              <w:ind w:right="-43"/>
              <w:jc w:val="right"/>
              <w:rPr>
                <w:sz w:val="18"/>
                <w:szCs w:val="18"/>
              </w:rPr>
            </w:pPr>
            <w:r w:rsidRPr="002F30E2">
              <w:rPr>
                <w:sz w:val="18"/>
                <w:szCs w:val="18"/>
              </w:rPr>
              <w:t>72.377</w:t>
            </w:r>
          </w:p>
        </w:tc>
        <w:tc>
          <w:tcPr>
            <w:tcW w:w="836" w:type="pct"/>
            <w:noWrap/>
          </w:tcPr>
          <w:p w14:paraId="0235696D" w14:textId="77777777" w:rsidR="0097197E" w:rsidRPr="002F30E2" w:rsidRDefault="0097197E" w:rsidP="00B85BAA">
            <w:pPr>
              <w:ind w:right="-43"/>
              <w:jc w:val="right"/>
              <w:rPr>
                <w:sz w:val="18"/>
                <w:szCs w:val="18"/>
              </w:rPr>
            </w:pPr>
            <w:r w:rsidRPr="002F30E2">
              <w:rPr>
                <w:sz w:val="18"/>
                <w:szCs w:val="18"/>
              </w:rPr>
              <w:t>22.637</w:t>
            </w:r>
          </w:p>
        </w:tc>
      </w:tr>
      <w:tr w:rsidR="0097197E" w:rsidRPr="002F30E2" w14:paraId="74F47139" w14:textId="77777777" w:rsidTr="00B85BAA">
        <w:trPr>
          <w:trHeight w:val="22"/>
        </w:trPr>
        <w:tc>
          <w:tcPr>
            <w:tcW w:w="3361" w:type="pct"/>
            <w:noWrap/>
            <w:vAlign w:val="bottom"/>
          </w:tcPr>
          <w:p w14:paraId="457A7FAC" w14:textId="77777777" w:rsidR="0097197E" w:rsidRPr="002F30E2" w:rsidRDefault="0097197E" w:rsidP="00B85BAA">
            <w:pPr>
              <w:rPr>
                <w:sz w:val="18"/>
                <w:szCs w:val="18"/>
              </w:rPr>
            </w:pPr>
            <w:r w:rsidRPr="002F30E2">
              <w:rPr>
                <w:sz w:val="18"/>
                <w:szCs w:val="18"/>
              </w:rPr>
              <w:t>Kredi Kartları Harcama Limiti Taahhütleri</w:t>
            </w:r>
          </w:p>
        </w:tc>
        <w:tc>
          <w:tcPr>
            <w:tcW w:w="803" w:type="pct"/>
            <w:vAlign w:val="bottom"/>
          </w:tcPr>
          <w:p w14:paraId="0780BD08" w14:textId="77777777" w:rsidR="0097197E" w:rsidRPr="002F30E2" w:rsidRDefault="0097197E" w:rsidP="00B85BAA">
            <w:pPr>
              <w:ind w:right="-43"/>
              <w:jc w:val="right"/>
              <w:rPr>
                <w:sz w:val="18"/>
                <w:szCs w:val="18"/>
              </w:rPr>
            </w:pPr>
            <w:r w:rsidRPr="002F30E2">
              <w:rPr>
                <w:sz w:val="18"/>
                <w:szCs w:val="18"/>
              </w:rPr>
              <w:t>343.040</w:t>
            </w:r>
          </w:p>
        </w:tc>
        <w:tc>
          <w:tcPr>
            <w:tcW w:w="836" w:type="pct"/>
            <w:noWrap/>
            <w:vAlign w:val="bottom"/>
          </w:tcPr>
          <w:p w14:paraId="70E0A3AF" w14:textId="77777777" w:rsidR="0097197E" w:rsidRPr="002F30E2" w:rsidRDefault="0097197E" w:rsidP="00B85BAA">
            <w:pPr>
              <w:ind w:right="-43"/>
              <w:jc w:val="right"/>
              <w:rPr>
                <w:sz w:val="18"/>
                <w:szCs w:val="18"/>
              </w:rPr>
            </w:pPr>
            <w:r w:rsidRPr="002F30E2">
              <w:rPr>
                <w:sz w:val="18"/>
                <w:szCs w:val="18"/>
              </w:rPr>
              <w:t>141.095</w:t>
            </w:r>
          </w:p>
        </w:tc>
      </w:tr>
      <w:tr w:rsidR="0097197E" w:rsidRPr="002F30E2" w14:paraId="32FC3879" w14:textId="77777777" w:rsidTr="00B85BAA">
        <w:trPr>
          <w:trHeight w:val="22"/>
        </w:trPr>
        <w:tc>
          <w:tcPr>
            <w:tcW w:w="3361" w:type="pct"/>
            <w:noWrap/>
            <w:vAlign w:val="bottom"/>
          </w:tcPr>
          <w:p w14:paraId="60A89343" w14:textId="77777777" w:rsidR="0097197E" w:rsidRPr="002F30E2" w:rsidRDefault="0097197E" w:rsidP="00B85BAA">
            <w:pPr>
              <w:rPr>
                <w:sz w:val="18"/>
                <w:szCs w:val="18"/>
              </w:rPr>
            </w:pPr>
            <w:r w:rsidRPr="002F30E2">
              <w:rPr>
                <w:sz w:val="18"/>
                <w:szCs w:val="18"/>
              </w:rPr>
              <w:t>Diğer Cayılamaz Taahhütler</w:t>
            </w:r>
          </w:p>
        </w:tc>
        <w:tc>
          <w:tcPr>
            <w:tcW w:w="803" w:type="pct"/>
            <w:vAlign w:val="bottom"/>
          </w:tcPr>
          <w:p w14:paraId="3E265F69" w14:textId="77777777" w:rsidR="0097197E" w:rsidRPr="002F30E2" w:rsidRDefault="0097197E" w:rsidP="00B85BAA">
            <w:pPr>
              <w:ind w:right="-43"/>
              <w:jc w:val="right"/>
              <w:rPr>
                <w:sz w:val="18"/>
                <w:szCs w:val="18"/>
              </w:rPr>
            </w:pPr>
            <w:r w:rsidRPr="002F30E2">
              <w:rPr>
                <w:sz w:val="18"/>
                <w:szCs w:val="18"/>
              </w:rPr>
              <w:t>883.980</w:t>
            </w:r>
          </w:p>
        </w:tc>
        <w:tc>
          <w:tcPr>
            <w:tcW w:w="836" w:type="pct"/>
            <w:noWrap/>
            <w:vAlign w:val="bottom"/>
          </w:tcPr>
          <w:p w14:paraId="61271277" w14:textId="77777777" w:rsidR="0097197E" w:rsidRPr="002F30E2" w:rsidRDefault="0097197E" w:rsidP="00B85BAA">
            <w:pPr>
              <w:ind w:right="-43"/>
              <w:jc w:val="right"/>
              <w:rPr>
                <w:b/>
                <w:sz w:val="18"/>
                <w:szCs w:val="18"/>
              </w:rPr>
            </w:pPr>
            <w:r w:rsidRPr="002F30E2">
              <w:rPr>
                <w:sz w:val="18"/>
                <w:szCs w:val="18"/>
              </w:rPr>
              <w:t>534.148</w:t>
            </w:r>
          </w:p>
        </w:tc>
      </w:tr>
      <w:tr w:rsidR="0097197E" w:rsidRPr="002F30E2" w14:paraId="616E6970" w14:textId="77777777" w:rsidTr="00B85BAA">
        <w:trPr>
          <w:trHeight w:val="22"/>
        </w:trPr>
        <w:tc>
          <w:tcPr>
            <w:tcW w:w="3361" w:type="pct"/>
            <w:noWrap/>
            <w:vAlign w:val="bottom"/>
          </w:tcPr>
          <w:p w14:paraId="110F3A40" w14:textId="77777777" w:rsidR="0097197E" w:rsidRPr="002F30E2" w:rsidRDefault="0097197E" w:rsidP="00B85BAA">
            <w:pPr>
              <w:rPr>
                <w:sz w:val="18"/>
                <w:szCs w:val="18"/>
              </w:rPr>
            </w:pPr>
            <w:r w:rsidRPr="002F30E2">
              <w:rPr>
                <w:sz w:val="18"/>
                <w:szCs w:val="18"/>
              </w:rPr>
              <w:t>Kredi Kartı ve Bankacılık Hizmetlerine İlişkin Promosyon Uygulama Taahhüdü</w:t>
            </w:r>
          </w:p>
        </w:tc>
        <w:tc>
          <w:tcPr>
            <w:tcW w:w="803" w:type="pct"/>
            <w:vAlign w:val="bottom"/>
          </w:tcPr>
          <w:p w14:paraId="103A56E2" w14:textId="77777777" w:rsidR="0097197E" w:rsidRPr="002F30E2" w:rsidRDefault="0097197E" w:rsidP="00B85BAA">
            <w:pPr>
              <w:ind w:right="-43"/>
              <w:jc w:val="right"/>
              <w:rPr>
                <w:sz w:val="18"/>
                <w:szCs w:val="18"/>
              </w:rPr>
            </w:pPr>
            <w:r w:rsidRPr="002F30E2">
              <w:rPr>
                <w:sz w:val="18"/>
                <w:szCs w:val="18"/>
              </w:rPr>
              <w:t>443</w:t>
            </w:r>
          </w:p>
        </w:tc>
        <w:tc>
          <w:tcPr>
            <w:tcW w:w="836" w:type="pct"/>
            <w:noWrap/>
            <w:vAlign w:val="bottom"/>
          </w:tcPr>
          <w:p w14:paraId="2923E755" w14:textId="77777777" w:rsidR="0097197E" w:rsidRPr="002F30E2" w:rsidRDefault="0097197E" w:rsidP="00B85BAA">
            <w:pPr>
              <w:ind w:right="-43"/>
              <w:jc w:val="right"/>
              <w:rPr>
                <w:sz w:val="18"/>
                <w:szCs w:val="18"/>
              </w:rPr>
            </w:pPr>
            <w:r w:rsidRPr="002F30E2">
              <w:rPr>
                <w:sz w:val="18"/>
                <w:szCs w:val="18"/>
              </w:rPr>
              <w:t>265</w:t>
            </w:r>
          </w:p>
        </w:tc>
      </w:tr>
      <w:tr w:rsidR="0097197E" w:rsidRPr="002F30E2" w14:paraId="112CAA5D" w14:textId="77777777" w:rsidTr="00B85BAA">
        <w:trPr>
          <w:trHeight w:val="22"/>
        </w:trPr>
        <w:tc>
          <w:tcPr>
            <w:tcW w:w="3361" w:type="pct"/>
            <w:tcBorders>
              <w:bottom w:val="single" w:sz="4" w:space="0" w:color="auto"/>
            </w:tcBorders>
            <w:vAlign w:val="bottom"/>
          </w:tcPr>
          <w:p w14:paraId="63CFEB6A" w14:textId="77777777" w:rsidR="0097197E" w:rsidRPr="002F30E2" w:rsidRDefault="0097197E" w:rsidP="00B85BAA">
            <w:pPr>
              <w:rPr>
                <w:b/>
                <w:bCs/>
                <w:sz w:val="18"/>
                <w:szCs w:val="18"/>
              </w:rPr>
            </w:pPr>
            <w:r w:rsidRPr="002F30E2">
              <w:rPr>
                <w:b/>
                <w:bCs/>
                <w:sz w:val="18"/>
                <w:szCs w:val="18"/>
              </w:rPr>
              <w:t>Toplam</w:t>
            </w:r>
          </w:p>
        </w:tc>
        <w:tc>
          <w:tcPr>
            <w:tcW w:w="803" w:type="pct"/>
            <w:tcBorders>
              <w:bottom w:val="single" w:sz="4" w:space="0" w:color="auto"/>
            </w:tcBorders>
          </w:tcPr>
          <w:p w14:paraId="3A8739C5" w14:textId="77777777" w:rsidR="0097197E" w:rsidRPr="002F30E2" w:rsidRDefault="0097197E" w:rsidP="00B85BAA">
            <w:pPr>
              <w:ind w:right="-43"/>
              <w:jc w:val="right"/>
              <w:rPr>
                <w:b/>
                <w:bCs/>
                <w:sz w:val="18"/>
                <w:szCs w:val="18"/>
              </w:rPr>
            </w:pPr>
            <w:r w:rsidRPr="002F30E2">
              <w:rPr>
                <w:b/>
                <w:bCs/>
                <w:sz w:val="18"/>
                <w:szCs w:val="18"/>
              </w:rPr>
              <w:t>2.867.446</w:t>
            </w:r>
          </w:p>
        </w:tc>
        <w:tc>
          <w:tcPr>
            <w:tcW w:w="836" w:type="pct"/>
            <w:tcBorders>
              <w:bottom w:val="single" w:sz="4" w:space="0" w:color="auto"/>
            </w:tcBorders>
            <w:noWrap/>
          </w:tcPr>
          <w:p w14:paraId="70C0027F" w14:textId="77777777" w:rsidR="0097197E" w:rsidRPr="002F30E2" w:rsidRDefault="0097197E" w:rsidP="00B85BAA">
            <w:pPr>
              <w:ind w:right="-43"/>
              <w:jc w:val="right"/>
              <w:rPr>
                <w:b/>
                <w:bCs/>
                <w:sz w:val="18"/>
                <w:szCs w:val="18"/>
              </w:rPr>
            </w:pPr>
            <w:r w:rsidRPr="002F30E2">
              <w:rPr>
                <w:b/>
                <w:bCs/>
                <w:sz w:val="18"/>
                <w:szCs w:val="18"/>
              </w:rPr>
              <w:t>1.700.466</w:t>
            </w:r>
          </w:p>
        </w:tc>
      </w:tr>
    </w:tbl>
    <w:p w14:paraId="511B3DBF" w14:textId="2CB79C24" w:rsidR="00D32177" w:rsidRDefault="00D32177" w:rsidP="00F3617D">
      <w:pPr>
        <w:ind w:left="851"/>
        <w:jc w:val="both"/>
        <w:rPr>
          <w:rFonts w:eastAsia="Arial Unicode MS"/>
        </w:rPr>
      </w:pPr>
    </w:p>
    <w:p w14:paraId="1AEDD44B" w14:textId="77777777" w:rsidR="00D32177" w:rsidRDefault="00D32177">
      <w:pPr>
        <w:rPr>
          <w:rFonts w:eastAsia="Arial Unicode MS"/>
        </w:rPr>
      </w:pPr>
      <w:r>
        <w:rPr>
          <w:rFonts w:eastAsia="Arial Unicode MS"/>
        </w:rPr>
        <w:br w:type="page"/>
      </w:r>
    </w:p>
    <w:p w14:paraId="5F37941D" w14:textId="77777777" w:rsidR="00D32177" w:rsidRPr="00D32177" w:rsidRDefault="00D32177" w:rsidP="00D32177">
      <w:pPr>
        <w:pStyle w:val="ListParagraph"/>
        <w:tabs>
          <w:tab w:val="left" w:pos="1276"/>
        </w:tabs>
        <w:spacing w:line="216" w:lineRule="auto"/>
        <w:ind w:left="0" w:right="17"/>
        <w:jc w:val="both"/>
        <w:rPr>
          <w:rFonts w:eastAsia="Arial Unicode MS"/>
          <w:b/>
          <w:bCs/>
        </w:rPr>
      </w:pPr>
      <w:r w:rsidRPr="00D32177">
        <w:rPr>
          <w:b/>
        </w:rPr>
        <w:lastRenderedPageBreak/>
        <w:t>KONSOLİDE FİNANSAL TABLOLARA İLİŞKİN AÇIKLAMA VE DİPNOTLAR (Devamı)</w:t>
      </w:r>
    </w:p>
    <w:p w14:paraId="0C36C887" w14:textId="398D1A6C" w:rsidR="001B7AF7" w:rsidRDefault="001B7AF7" w:rsidP="00F3617D">
      <w:pPr>
        <w:ind w:left="851"/>
        <w:jc w:val="both"/>
        <w:rPr>
          <w:rFonts w:eastAsia="Arial Unicode MS"/>
        </w:rPr>
      </w:pPr>
    </w:p>
    <w:p w14:paraId="024A037B" w14:textId="2A6DBDC6" w:rsidR="00D32177" w:rsidRPr="002F30E2" w:rsidRDefault="00D32177" w:rsidP="00D32177">
      <w:pPr>
        <w:tabs>
          <w:tab w:val="left" w:pos="851"/>
        </w:tabs>
        <w:jc w:val="both"/>
        <w:rPr>
          <w:rFonts w:eastAsia="Arial Unicode MS"/>
          <w:b/>
          <w:bCs/>
        </w:rPr>
      </w:pPr>
      <w:r w:rsidRPr="002F30E2">
        <w:rPr>
          <w:rFonts w:eastAsia="Arial Unicode MS"/>
          <w:b/>
          <w:bCs/>
        </w:rPr>
        <w:t>III.</w:t>
      </w:r>
      <w:r w:rsidRPr="002F30E2">
        <w:rPr>
          <w:rFonts w:eastAsia="Arial Unicode MS"/>
          <w:b/>
          <w:bCs/>
        </w:rPr>
        <w:tab/>
      </w:r>
      <w:r w:rsidRPr="002F30E2">
        <w:rPr>
          <w:b/>
        </w:rPr>
        <w:t>KONSOLİDE</w:t>
      </w:r>
      <w:r w:rsidRPr="002F30E2">
        <w:rPr>
          <w:rFonts w:eastAsia="Arial Unicode MS"/>
          <w:b/>
          <w:bCs/>
        </w:rPr>
        <w:t xml:space="preserve"> NAZIM HESAPLARA İLİŞKİN AÇIKLAMA VE DİPNOTLAR</w:t>
      </w:r>
      <w:r>
        <w:rPr>
          <w:rFonts w:eastAsia="Arial Unicode MS"/>
          <w:b/>
          <w:bCs/>
        </w:rPr>
        <w:t xml:space="preserve"> (Devamı)</w:t>
      </w:r>
    </w:p>
    <w:p w14:paraId="753B62CB" w14:textId="77777777" w:rsidR="00D32177" w:rsidRPr="002F30E2" w:rsidRDefault="00D32177" w:rsidP="00F3617D">
      <w:pPr>
        <w:ind w:left="851"/>
        <w:jc w:val="both"/>
        <w:rPr>
          <w:rFonts w:eastAsia="Arial Unicode MS"/>
        </w:rPr>
      </w:pPr>
    </w:p>
    <w:p w14:paraId="61F9045F" w14:textId="49B679DA" w:rsidR="00167D71" w:rsidRPr="002F30E2" w:rsidRDefault="00132F26" w:rsidP="00F3617D">
      <w:pPr>
        <w:ind w:left="1276" w:hanging="425"/>
        <w:jc w:val="both"/>
        <w:rPr>
          <w:rFonts w:eastAsia="Arial Unicode MS"/>
          <w:b/>
          <w:bCs/>
        </w:rPr>
      </w:pPr>
      <w:r w:rsidRPr="002F30E2">
        <w:rPr>
          <w:rFonts w:eastAsia="Arial Unicode MS"/>
          <w:b/>
          <w:bCs/>
        </w:rPr>
        <w:t>b)</w:t>
      </w:r>
      <w:r w:rsidRPr="002F30E2">
        <w:rPr>
          <w:rFonts w:eastAsia="Arial Unicode MS"/>
          <w:b/>
          <w:bCs/>
        </w:rPr>
        <w:tab/>
      </w:r>
      <w:r w:rsidR="00EE2377" w:rsidRPr="002F30E2">
        <w:rPr>
          <w:rFonts w:eastAsia="Arial Unicode MS"/>
          <w:b/>
          <w:bCs/>
        </w:rPr>
        <w:t>Aşağıdakiler dahil nazım hesap kalemlerinden kaynaklanan muhtemel zararların v</w:t>
      </w:r>
      <w:r w:rsidR="00607911" w:rsidRPr="002F30E2">
        <w:rPr>
          <w:rFonts w:eastAsia="Arial Unicode MS"/>
          <w:b/>
          <w:bCs/>
        </w:rPr>
        <w:t>e taahhütlerin yapısı ve tutarı</w:t>
      </w:r>
    </w:p>
    <w:p w14:paraId="2929A660" w14:textId="77777777" w:rsidR="00167D71" w:rsidRPr="002F30E2" w:rsidRDefault="00167D71" w:rsidP="00F3617D">
      <w:pPr>
        <w:ind w:left="851"/>
        <w:jc w:val="both"/>
        <w:rPr>
          <w:rFonts w:eastAsia="Arial Unicode MS"/>
          <w:bCs/>
        </w:rPr>
      </w:pPr>
    </w:p>
    <w:p w14:paraId="545CA621" w14:textId="08CC080E" w:rsidR="009D25F3" w:rsidRPr="002F30E2" w:rsidRDefault="009D25F3" w:rsidP="00F3617D">
      <w:pPr>
        <w:ind w:left="851"/>
        <w:jc w:val="both"/>
        <w:rPr>
          <w:rFonts w:eastAsia="Arial Unicode MS"/>
          <w:bCs/>
        </w:rPr>
      </w:pPr>
      <w:r w:rsidRPr="002F30E2">
        <w:t xml:space="preserve">Nazım hesap kalemlerinden kaynaklanan muhtemel zararlar için </w:t>
      </w:r>
      <w:r w:rsidR="00CE2D3D" w:rsidRPr="002F30E2">
        <w:t>145.104</w:t>
      </w:r>
      <w:r w:rsidRPr="002F30E2">
        <w:t xml:space="preserve"> TL karşılık ayrılmıştır </w:t>
      </w:r>
      <w:r w:rsidRPr="002F30E2">
        <w:rPr>
          <w:rFonts w:eastAsia="Arial Unicode MS"/>
          <w:bCs/>
        </w:rPr>
        <w:t>(</w:t>
      </w:r>
      <w:r w:rsidR="003375F5" w:rsidRPr="002F30E2">
        <w:rPr>
          <w:rFonts w:eastAsia="Arial Unicode MS"/>
          <w:bCs/>
        </w:rPr>
        <w:t>31 Aralık 2021</w:t>
      </w:r>
      <w:r w:rsidRPr="002F30E2">
        <w:rPr>
          <w:rFonts w:eastAsia="Arial Unicode MS"/>
          <w:bCs/>
        </w:rPr>
        <w:t xml:space="preserve">: </w:t>
      </w:r>
      <w:r w:rsidR="00597BBD" w:rsidRPr="002F30E2">
        <w:rPr>
          <w:rFonts w:eastAsia="Arial Unicode MS"/>
          <w:bCs/>
        </w:rPr>
        <w:t>103.959</w:t>
      </w:r>
      <w:r w:rsidRPr="002F30E2">
        <w:rPr>
          <w:rFonts w:eastAsia="Arial Unicode MS"/>
          <w:bCs/>
        </w:rPr>
        <w:t xml:space="preserve"> TL).</w:t>
      </w:r>
    </w:p>
    <w:p w14:paraId="689B52A5" w14:textId="77777777" w:rsidR="00355EA9" w:rsidRPr="002F30E2" w:rsidRDefault="00355EA9" w:rsidP="00F3617D">
      <w:pPr>
        <w:ind w:left="851"/>
        <w:jc w:val="both"/>
        <w:rPr>
          <w:rFonts w:eastAsia="Arial Unicode MS"/>
        </w:rPr>
      </w:pPr>
    </w:p>
    <w:p w14:paraId="29BE6B32" w14:textId="36D683C8" w:rsidR="002E2DEE" w:rsidRPr="002F30E2" w:rsidRDefault="00125420" w:rsidP="00F3617D">
      <w:pPr>
        <w:widowControl w:val="0"/>
        <w:ind w:left="1276" w:hanging="425"/>
        <w:jc w:val="both"/>
        <w:rPr>
          <w:rFonts w:eastAsia="Arial Unicode MS"/>
          <w:b/>
          <w:bCs/>
        </w:rPr>
      </w:pPr>
      <w:bookmarkStart w:id="82" w:name="OLE_LINK10"/>
      <w:bookmarkStart w:id="83" w:name="OLE_LINK17"/>
      <w:r w:rsidRPr="002F30E2">
        <w:rPr>
          <w:rFonts w:eastAsia="Arial Unicode MS"/>
          <w:b/>
          <w:bCs/>
        </w:rPr>
        <w:t>b.</w:t>
      </w:r>
      <w:r w:rsidR="002E2DEE" w:rsidRPr="002F30E2">
        <w:rPr>
          <w:rFonts w:eastAsia="Arial Unicode MS"/>
          <w:b/>
          <w:bCs/>
        </w:rPr>
        <w:t>1)</w:t>
      </w:r>
      <w:r w:rsidR="002E2DEE" w:rsidRPr="002F30E2">
        <w:rPr>
          <w:rFonts w:eastAsia="Arial Unicode MS"/>
          <w:b/>
          <w:bCs/>
        </w:rPr>
        <w:tab/>
        <w:t>Garantiler, banka aval ve kabulleri ve mali garanti yerine geçen teminatlar ve diğer akredit</w:t>
      </w:r>
      <w:r w:rsidR="00607911" w:rsidRPr="002F30E2">
        <w:rPr>
          <w:rFonts w:eastAsia="Arial Unicode MS"/>
          <w:b/>
          <w:bCs/>
        </w:rPr>
        <w:t xml:space="preserve">ifler dahil </w:t>
      </w:r>
      <w:proofErr w:type="spellStart"/>
      <w:r w:rsidR="00607911" w:rsidRPr="002F30E2">
        <w:rPr>
          <w:rFonts w:eastAsia="Arial Unicode MS"/>
          <w:b/>
          <w:bCs/>
        </w:rPr>
        <w:t>gayrinakdi</w:t>
      </w:r>
      <w:proofErr w:type="spellEnd"/>
      <w:r w:rsidR="00607911" w:rsidRPr="002F30E2">
        <w:rPr>
          <w:rFonts w:eastAsia="Arial Unicode MS"/>
          <w:b/>
          <w:bCs/>
        </w:rPr>
        <w:t xml:space="preserve"> krediler</w:t>
      </w:r>
      <w:r w:rsidR="002E2DEE" w:rsidRPr="002F30E2">
        <w:rPr>
          <w:rFonts w:eastAsia="Arial Unicode MS"/>
          <w:b/>
          <w:bCs/>
        </w:rPr>
        <w:t xml:space="preserve"> </w:t>
      </w:r>
      <w:bookmarkEnd w:id="82"/>
    </w:p>
    <w:p w14:paraId="09231C2F" w14:textId="77777777" w:rsidR="00A46F2B" w:rsidRPr="002F30E2" w:rsidRDefault="00A46F2B" w:rsidP="00F3617D">
      <w:pPr>
        <w:widowControl w:val="0"/>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72"/>
        <w:gridCol w:w="1889"/>
        <w:gridCol w:w="1665"/>
      </w:tblGrid>
      <w:tr w:rsidR="00332EBF" w:rsidRPr="002F30E2" w14:paraId="74E86F69" w14:textId="77777777" w:rsidTr="00BC675D">
        <w:trPr>
          <w:trHeight w:val="25"/>
        </w:trPr>
        <w:tc>
          <w:tcPr>
            <w:tcW w:w="2839" w:type="pct"/>
            <w:tcBorders>
              <w:top w:val="single" w:sz="4" w:space="0" w:color="auto"/>
            </w:tcBorders>
          </w:tcPr>
          <w:p w14:paraId="22FCE156" w14:textId="77777777" w:rsidR="00EE37A6" w:rsidRPr="002F30E2" w:rsidRDefault="00EE37A6" w:rsidP="00F3617D">
            <w:pPr>
              <w:widowControl w:val="0"/>
              <w:jc w:val="center"/>
              <w:rPr>
                <w:sz w:val="18"/>
                <w:szCs w:val="18"/>
              </w:rPr>
            </w:pPr>
          </w:p>
        </w:tc>
        <w:tc>
          <w:tcPr>
            <w:tcW w:w="1148" w:type="pct"/>
            <w:tcBorders>
              <w:top w:val="single" w:sz="4" w:space="0" w:color="auto"/>
            </w:tcBorders>
          </w:tcPr>
          <w:p w14:paraId="46DD8B7F" w14:textId="77777777" w:rsidR="00EE37A6" w:rsidRPr="002F30E2" w:rsidRDefault="00EE37A6" w:rsidP="00F3617D">
            <w:pPr>
              <w:jc w:val="right"/>
              <w:rPr>
                <w:b/>
                <w:sz w:val="18"/>
                <w:szCs w:val="18"/>
              </w:rPr>
            </w:pPr>
            <w:r w:rsidRPr="002F30E2">
              <w:rPr>
                <w:b/>
                <w:sz w:val="18"/>
                <w:szCs w:val="18"/>
              </w:rPr>
              <w:t>Cari Dönem</w:t>
            </w:r>
          </w:p>
          <w:p w14:paraId="5A5D64CD" w14:textId="3D3D6FD1" w:rsidR="00EE37A6" w:rsidRPr="002F30E2" w:rsidRDefault="00B44B74" w:rsidP="00F3617D">
            <w:pPr>
              <w:widowControl w:val="0"/>
              <w:jc w:val="right"/>
              <w:rPr>
                <w:rFonts w:eastAsia="Arial Unicode MS"/>
                <w:b/>
                <w:sz w:val="18"/>
                <w:szCs w:val="18"/>
              </w:rPr>
            </w:pPr>
            <w:r w:rsidRPr="002F30E2">
              <w:rPr>
                <w:b/>
                <w:sz w:val="18"/>
                <w:szCs w:val="18"/>
              </w:rPr>
              <w:t>30.09.2022</w:t>
            </w:r>
          </w:p>
        </w:tc>
        <w:tc>
          <w:tcPr>
            <w:tcW w:w="1012" w:type="pct"/>
            <w:tcBorders>
              <w:top w:val="single" w:sz="4" w:space="0" w:color="auto"/>
            </w:tcBorders>
            <w:vAlign w:val="bottom"/>
          </w:tcPr>
          <w:p w14:paraId="3ED7D81A" w14:textId="77777777" w:rsidR="00EE37A6" w:rsidRPr="002F30E2" w:rsidRDefault="00EE37A6" w:rsidP="00F3617D">
            <w:pPr>
              <w:jc w:val="right"/>
              <w:rPr>
                <w:b/>
                <w:sz w:val="18"/>
                <w:szCs w:val="18"/>
              </w:rPr>
            </w:pPr>
            <w:r w:rsidRPr="002F30E2">
              <w:rPr>
                <w:b/>
                <w:sz w:val="18"/>
                <w:szCs w:val="18"/>
              </w:rPr>
              <w:t xml:space="preserve"> Önceki Dönem </w:t>
            </w:r>
          </w:p>
          <w:p w14:paraId="4BF0EE07" w14:textId="27A6C63F" w:rsidR="00EE37A6" w:rsidRPr="002F30E2" w:rsidRDefault="003375F5" w:rsidP="00F3617D">
            <w:pPr>
              <w:widowControl w:val="0"/>
              <w:jc w:val="right"/>
              <w:rPr>
                <w:rFonts w:eastAsia="Arial Unicode MS"/>
                <w:b/>
                <w:sz w:val="18"/>
                <w:szCs w:val="18"/>
              </w:rPr>
            </w:pPr>
            <w:r w:rsidRPr="002F30E2">
              <w:rPr>
                <w:b/>
                <w:sz w:val="18"/>
                <w:szCs w:val="18"/>
              </w:rPr>
              <w:t>31.12.2021</w:t>
            </w:r>
          </w:p>
        </w:tc>
      </w:tr>
      <w:tr w:rsidR="00D15358" w:rsidRPr="002F30E2" w14:paraId="1008D895" w14:textId="77777777" w:rsidTr="00BC675D">
        <w:trPr>
          <w:trHeight w:val="25"/>
        </w:trPr>
        <w:tc>
          <w:tcPr>
            <w:tcW w:w="2839" w:type="pct"/>
            <w:vAlign w:val="center"/>
          </w:tcPr>
          <w:p w14:paraId="14070C6D" w14:textId="77777777" w:rsidR="00D15358" w:rsidRPr="002F30E2" w:rsidRDefault="00D15358" w:rsidP="00F3617D">
            <w:pPr>
              <w:widowControl w:val="0"/>
              <w:rPr>
                <w:sz w:val="18"/>
                <w:szCs w:val="18"/>
              </w:rPr>
            </w:pPr>
            <w:r w:rsidRPr="002F30E2">
              <w:rPr>
                <w:sz w:val="18"/>
                <w:szCs w:val="18"/>
              </w:rPr>
              <w:t>Teminat Mektupları</w:t>
            </w:r>
          </w:p>
        </w:tc>
        <w:tc>
          <w:tcPr>
            <w:tcW w:w="1148" w:type="pct"/>
            <w:shd w:val="clear" w:color="auto" w:fill="auto"/>
          </w:tcPr>
          <w:p w14:paraId="6D74800C" w14:textId="6D7843F3" w:rsidR="00D15358" w:rsidRPr="002F30E2" w:rsidRDefault="00B6761C" w:rsidP="00F3617D">
            <w:pPr>
              <w:jc w:val="right"/>
              <w:rPr>
                <w:sz w:val="18"/>
                <w:szCs w:val="18"/>
              </w:rPr>
            </w:pPr>
            <w:r w:rsidRPr="002F30E2">
              <w:rPr>
                <w:sz w:val="18"/>
                <w:szCs w:val="18"/>
              </w:rPr>
              <w:t>30.831.007</w:t>
            </w:r>
          </w:p>
        </w:tc>
        <w:tc>
          <w:tcPr>
            <w:tcW w:w="1012" w:type="pct"/>
            <w:shd w:val="clear" w:color="auto" w:fill="auto"/>
          </w:tcPr>
          <w:p w14:paraId="29612D05" w14:textId="260A8BFB" w:rsidR="00D15358" w:rsidRPr="002F30E2" w:rsidRDefault="00D15358" w:rsidP="00F3617D">
            <w:pPr>
              <w:jc w:val="right"/>
              <w:rPr>
                <w:sz w:val="18"/>
                <w:szCs w:val="18"/>
              </w:rPr>
            </w:pPr>
            <w:r w:rsidRPr="002F30E2">
              <w:rPr>
                <w:sz w:val="18"/>
                <w:szCs w:val="18"/>
              </w:rPr>
              <w:t>22.059.849</w:t>
            </w:r>
          </w:p>
        </w:tc>
      </w:tr>
      <w:tr w:rsidR="00D15358" w:rsidRPr="002F30E2" w14:paraId="379F3D72" w14:textId="77777777" w:rsidTr="00BC675D">
        <w:trPr>
          <w:trHeight w:val="25"/>
        </w:trPr>
        <w:tc>
          <w:tcPr>
            <w:tcW w:w="2839" w:type="pct"/>
            <w:vAlign w:val="center"/>
          </w:tcPr>
          <w:p w14:paraId="3E6995B5" w14:textId="77777777" w:rsidR="00D15358" w:rsidRPr="002F30E2" w:rsidRDefault="00D15358" w:rsidP="00F3617D">
            <w:pPr>
              <w:widowControl w:val="0"/>
              <w:rPr>
                <w:sz w:val="18"/>
                <w:szCs w:val="18"/>
              </w:rPr>
            </w:pPr>
            <w:r w:rsidRPr="002F30E2">
              <w:rPr>
                <w:sz w:val="18"/>
                <w:szCs w:val="18"/>
              </w:rPr>
              <w:t>Banka Kredileri</w:t>
            </w:r>
          </w:p>
        </w:tc>
        <w:tc>
          <w:tcPr>
            <w:tcW w:w="1148" w:type="pct"/>
            <w:shd w:val="clear" w:color="auto" w:fill="auto"/>
          </w:tcPr>
          <w:p w14:paraId="73A128D4" w14:textId="471AC395" w:rsidR="00D15358" w:rsidRPr="002F30E2" w:rsidRDefault="00B6761C" w:rsidP="00F3617D">
            <w:pPr>
              <w:jc w:val="right"/>
              <w:rPr>
                <w:sz w:val="18"/>
                <w:szCs w:val="18"/>
              </w:rPr>
            </w:pPr>
            <w:r w:rsidRPr="002F30E2">
              <w:rPr>
                <w:sz w:val="18"/>
                <w:szCs w:val="18"/>
              </w:rPr>
              <w:t>58.180</w:t>
            </w:r>
          </w:p>
        </w:tc>
        <w:tc>
          <w:tcPr>
            <w:tcW w:w="1012" w:type="pct"/>
            <w:shd w:val="clear" w:color="auto" w:fill="auto"/>
          </w:tcPr>
          <w:p w14:paraId="08A83253" w14:textId="51DCC4ED" w:rsidR="00D15358" w:rsidRPr="002F30E2" w:rsidRDefault="00D15358" w:rsidP="00F3617D">
            <w:pPr>
              <w:jc w:val="right"/>
              <w:rPr>
                <w:sz w:val="18"/>
                <w:szCs w:val="18"/>
              </w:rPr>
            </w:pPr>
            <w:r w:rsidRPr="002F30E2">
              <w:rPr>
                <w:sz w:val="18"/>
                <w:szCs w:val="18"/>
              </w:rPr>
              <w:t>33.018</w:t>
            </w:r>
          </w:p>
        </w:tc>
      </w:tr>
      <w:tr w:rsidR="00D15358" w:rsidRPr="002F30E2" w14:paraId="268B9E4F" w14:textId="77777777" w:rsidTr="00BC675D">
        <w:trPr>
          <w:trHeight w:val="25"/>
        </w:trPr>
        <w:tc>
          <w:tcPr>
            <w:tcW w:w="2839" w:type="pct"/>
            <w:vAlign w:val="center"/>
          </w:tcPr>
          <w:p w14:paraId="73050717" w14:textId="77777777" w:rsidR="00D15358" w:rsidRPr="002F30E2" w:rsidRDefault="00D15358" w:rsidP="00F3617D">
            <w:pPr>
              <w:widowControl w:val="0"/>
              <w:rPr>
                <w:sz w:val="18"/>
                <w:szCs w:val="18"/>
              </w:rPr>
            </w:pPr>
            <w:r w:rsidRPr="002F30E2">
              <w:rPr>
                <w:sz w:val="18"/>
                <w:szCs w:val="18"/>
              </w:rPr>
              <w:t>Akreditifler</w:t>
            </w:r>
          </w:p>
        </w:tc>
        <w:tc>
          <w:tcPr>
            <w:tcW w:w="1148" w:type="pct"/>
            <w:shd w:val="clear" w:color="auto" w:fill="auto"/>
          </w:tcPr>
          <w:p w14:paraId="22EE04E7" w14:textId="075798FF" w:rsidR="00D15358" w:rsidRPr="002F30E2" w:rsidRDefault="00B6761C" w:rsidP="00F3617D">
            <w:pPr>
              <w:jc w:val="right"/>
              <w:rPr>
                <w:sz w:val="18"/>
                <w:szCs w:val="18"/>
              </w:rPr>
            </w:pPr>
            <w:r w:rsidRPr="002F30E2">
              <w:rPr>
                <w:sz w:val="18"/>
                <w:szCs w:val="18"/>
              </w:rPr>
              <w:t>5.111.862</w:t>
            </w:r>
          </w:p>
        </w:tc>
        <w:tc>
          <w:tcPr>
            <w:tcW w:w="1012" w:type="pct"/>
            <w:shd w:val="clear" w:color="auto" w:fill="auto"/>
          </w:tcPr>
          <w:p w14:paraId="203EDC06" w14:textId="29246FA7" w:rsidR="00D15358" w:rsidRPr="002F30E2" w:rsidRDefault="00D15358" w:rsidP="00F3617D">
            <w:pPr>
              <w:jc w:val="right"/>
              <w:rPr>
                <w:sz w:val="18"/>
                <w:szCs w:val="18"/>
              </w:rPr>
            </w:pPr>
            <w:r w:rsidRPr="002F30E2">
              <w:rPr>
                <w:sz w:val="18"/>
                <w:szCs w:val="18"/>
              </w:rPr>
              <w:t>5.073.547</w:t>
            </w:r>
          </w:p>
        </w:tc>
      </w:tr>
      <w:tr w:rsidR="00D15358" w:rsidRPr="002F30E2" w14:paraId="08B7CD42" w14:textId="77777777" w:rsidTr="00BC675D">
        <w:trPr>
          <w:trHeight w:val="25"/>
        </w:trPr>
        <w:tc>
          <w:tcPr>
            <w:tcW w:w="2839" w:type="pct"/>
            <w:vAlign w:val="center"/>
          </w:tcPr>
          <w:p w14:paraId="55450527" w14:textId="77777777" w:rsidR="00D15358" w:rsidRPr="002F30E2" w:rsidRDefault="00D15358" w:rsidP="00F3617D">
            <w:pPr>
              <w:widowControl w:val="0"/>
              <w:rPr>
                <w:sz w:val="18"/>
                <w:szCs w:val="18"/>
              </w:rPr>
            </w:pPr>
            <w:r w:rsidRPr="002F30E2">
              <w:rPr>
                <w:sz w:val="18"/>
                <w:szCs w:val="18"/>
              </w:rPr>
              <w:t>Diğer Garanti ve Kefaletler</w:t>
            </w:r>
          </w:p>
        </w:tc>
        <w:tc>
          <w:tcPr>
            <w:tcW w:w="1148" w:type="pct"/>
            <w:shd w:val="clear" w:color="auto" w:fill="auto"/>
          </w:tcPr>
          <w:p w14:paraId="53E39BCF" w14:textId="5E05D501" w:rsidR="00D15358" w:rsidRPr="002F30E2" w:rsidRDefault="00B6761C" w:rsidP="00F3617D">
            <w:pPr>
              <w:jc w:val="right"/>
              <w:rPr>
                <w:sz w:val="18"/>
                <w:szCs w:val="18"/>
              </w:rPr>
            </w:pPr>
            <w:r w:rsidRPr="002F30E2">
              <w:rPr>
                <w:sz w:val="18"/>
                <w:szCs w:val="18"/>
              </w:rPr>
              <w:t>1.928.378</w:t>
            </w:r>
          </w:p>
        </w:tc>
        <w:tc>
          <w:tcPr>
            <w:tcW w:w="1012" w:type="pct"/>
            <w:shd w:val="clear" w:color="auto" w:fill="auto"/>
          </w:tcPr>
          <w:p w14:paraId="5DDD2A97" w14:textId="1AB99F06" w:rsidR="00D15358" w:rsidRPr="002F30E2" w:rsidRDefault="00D15358" w:rsidP="00F3617D">
            <w:pPr>
              <w:jc w:val="right"/>
              <w:rPr>
                <w:sz w:val="18"/>
                <w:szCs w:val="18"/>
              </w:rPr>
            </w:pPr>
            <w:r w:rsidRPr="002F30E2">
              <w:rPr>
                <w:sz w:val="18"/>
                <w:szCs w:val="18"/>
              </w:rPr>
              <w:t>2.437.051</w:t>
            </w:r>
          </w:p>
        </w:tc>
      </w:tr>
      <w:tr w:rsidR="00D15358" w:rsidRPr="002F30E2" w14:paraId="035AE692" w14:textId="77777777" w:rsidTr="00BC675D">
        <w:trPr>
          <w:trHeight w:val="25"/>
        </w:trPr>
        <w:tc>
          <w:tcPr>
            <w:tcW w:w="2839" w:type="pct"/>
            <w:tcBorders>
              <w:bottom w:val="single" w:sz="4" w:space="0" w:color="auto"/>
            </w:tcBorders>
            <w:vAlign w:val="bottom"/>
          </w:tcPr>
          <w:p w14:paraId="0E4A0DC2" w14:textId="77777777" w:rsidR="00D15358" w:rsidRPr="002F30E2" w:rsidRDefault="00D15358" w:rsidP="00F3617D">
            <w:pPr>
              <w:widowControl w:val="0"/>
              <w:rPr>
                <w:rFonts w:eastAsia="Arial Unicode MS"/>
                <w:b/>
                <w:bCs/>
                <w:sz w:val="18"/>
                <w:szCs w:val="18"/>
              </w:rPr>
            </w:pPr>
            <w:r w:rsidRPr="002F30E2">
              <w:rPr>
                <w:b/>
                <w:bCs/>
                <w:sz w:val="18"/>
                <w:szCs w:val="18"/>
              </w:rPr>
              <w:t>Toplam</w:t>
            </w:r>
          </w:p>
        </w:tc>
        <w:tc>
          <w:tcPr>
            <w:tcW w:w="1148" w:type="pct"/>
            <w:tcBorders>
              <w:bottom w:val="single" w:sz="4" w:space="0" w:color="auto"/>
            </w:tcBorders>
            <w:shd w:val="clear" w:color="auto" w:fill="auto"/>
          </w:tcPr>
          <w:p w14:paraId="49FE8878" w14:textId="6DD05F17" w:rsidR="00D15358" w:rsidRPr="002F30E2" w:rsidRDefault="00B6761C" w:rsidP="00F3617D">
            <w:pPr>
              <w:jc w:val="right"/>
              <w:rPr>
                <w:b/>
                <w:sz w:val="18"/>
                <w:szCs w:val="18"/>
              </w:rPr>
            </w:pPr>
            <w:r w:rsidRPr="002F30E2">
              <w:rPr>
                <w:b/>
                <w:sz w:val="18"/>
                <w:szCs w:val="18"/>
              </w:rPr>
              <w:t>37.929.427</w:t>
            </w:r>
          </w:p>
        </w:tc>
        <w:tc>
          <w:tcPr>
            <w:tcW w:w="1012" w:type="pct"/>
            <w:tcBorders>
              <w:bottom w:val="single" w:sz="4" w:space="0" w:color="auto"/>
            </w:tcBorders>
            <w:shd w:val="clear" w:color="auto" w:fill="auto"/>
          </w:tcPr>
          <w:p w14:paraId="44C637E3" w14:textId="1C3ADBB4" w:rsidR="00D15358" w:rsidRPr="002F30E2" w:rsidRDefault="00D15358" w:rsidP="00F3617D">
            <w:pPr>
              <w:jc w:val="right"/>
              <w:rPr>
                <w:b/>
                <w:sz w:val="18"/>
                <w:szCs w:val="18"/>
              </w:rPr>
            </w:pPr>
            <w:r w:rsidRPr="002F30E2">
              <w:rPr>
                <w:b/>
                <w:sz w:val="18"/>
                <w:szCs w:val="18"/>
              </w:rPr>
              <w:t>29.603.465</w:t>
            </w:r>
          </w:p>
        </w:tc>
      </w:tr>
    </w:tbl>
    <w:p w14:paraId="72434ED0" w14:textId="7C5AE4EB" w:rsidR="00E6517A" w:rsidRPr="002F30E2" w:rsidRDefault="00E6517A" w:rsidP="00F3617D">
      <w:pPr>
        <w:widowControl w:val="0"/>
        <w:tabs>
          <w:tab w:val="left" w:pos="1287"/>
        </w:tabs>
        <w:ind w:left="851"/>
        <w:jc w:val="both"/>
        <w:rPr>
          <w:rFonts w:eastAsia="Arial Unicode MS"/>
        </w:rPr>
      </w:pPr>
    </w:p>
    <w:p w14:paraId="1B337C26" w14:textId="77777777" w:rsidR="00167D71" w:rsidRPr="002F30E2" w:rsidRDefault="00125420" w:rsidP="00F3617D">
      <w:pPr>
        <w:widowControl w:val="0"/>
        <w:tabs>
          <w:tab w:val="left" w:pos="1287"/>
        </w:tabs>
        <w:ind w:left="851"/>
        <w:jc w:val="both"/>
        <w:rPr>
          <w:rFonts w:eastAsia="Arial Unicode MS"/>
          <w:b/>
          <w:bCs/>
        </w:rPr>
      </w:pPr>
      <w:r w:rsidRPr="002F30E2">
        <w:rPr>
          <w:rFonts w:eastAsia="Arial Unicode MS"/>
          <w:b/>
          <w:bCs/>
        </w:rPr>
        <w:t>b.2)</w:t>
      </w:r>
      <w:r w:rsidRPr="002F30E2">
        <w:rPr>
          <w:rFonts w:eastAsia="Arial Unicode MS"/>
          <w:b/>
          <w:bCs/>
        </w:rPr>
        <w:tab/>
      </w:r>
      <w:r w:rsidR="00EE2377" w:rsidRPr="002F30E2">
        <w:rPr>
          <w:rFonts w:eastAsia="Arial Unicode MS"/>
          <w:b/>
          <w:bCs/>
        </w:rPr>
        <w:t>Kesin teminatlar, geçici teminatlar,</w:t>
      </w:r>
      <w:r w:rsidR="00607911" w:rsidRPr="002F30E2">
        <w:rPr>
          <w:rFonts w:eastAsia="Arial Unicode MS"/>
          <w:b/>
          <w:bCs/>
        </w:rPr>
        <w:t xml:space="preserve"> kefaletler ve benzeri işlemler</w:t>
      </w:r>
    </w:p>
    <w:bookmarkEnd w:id="83"/>
    <w:p w14:paraId="212E7794" w14:textId="77777777" w:rsidR="0034217A" w:rsidRPr="002F30E2" w:rsidRDefault="0034217A" w:rsidP="00F3617D">
      <w:pPr>
        <w:widowControl w:val="0"/>
        <w:ind w:left="851"/>
        <w:jc w:val="both"/>
        <w:rPr>
          <w:rFonts w:eastAsia="Arial Unicode MS"/>
          <w:szCs w:val="32"/>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0"/>
        <w:gridCol w:w="1922"/>
        <w:gridCol w:w="1653"/>
      </w:tblGrid>
      <w:tr w:rsidR="00332EBF" w:rsidRPr="002F30E2" w14:paraId="20996D7A" w14:textId="77777777" w:rsidTr="00312241">
        <w:trPr>
          <w:trHeight w:val="28"/>
        </w:trPr>
        <w:tc>
          <w:tcPr>
            <w:tcW w:w="2835" w:type="pct"/>
            <w:tcBorders>
              <w:top w:val="single" w:sz="4" w:space="0" w:color="auto"/>
            </w:tcBorders>
          </w:tcPr>
          <w:p w14:paraId="0EAE1DF8" w14:textId="77777777" w:rsidR="00EE37A6" w:rsidRPr="002F30E2" w:rsidRDefault="00EE37A6" w:rsidP="00F3617D">
            <w:pPr>
              <w:rPr>
                <w:sz w:val="18"/>
                <w:szCs w:val="18"/>
              </w:rPr>
            </w:pPr>
            <w:bookmarkStart w:id="84" w:name="OLE_LINK21"/>
          </w:p>
        </w:tc>
        <w:tc>
          <w:tcPr>
            <w:tcW w:w="1164" w:type="pct"/>
            <w:tcBorders>
              <w:top w:val="single" w:sz="4" w:space="0" w:color="auto"/>
            </w:tcBorders>
          </w:tcPr>
          <w:p w14:paraId="1B5FB1FE" w14:textId="77777777" w:rsidR="00EE37A6" w:rsidRPr="002F30E2" w:rsidRDefault="00EE37A6" w:rsidP="00F3617D">
            <w:pPr>
              <w:ind w:right="-30"/>
              <w:jc w:val="right"/>
              <w:rPr>
                <w:b/>
                <w:sz w:val="18"/>
                <w:szCs w:val="18"/>
              </w:rPr>
            </w:pPr>
            <w:r w:rsidRPr="002F30E2">
              <w:rPr>
                <w:b/>
                <w:sz w:val="18"/>
                <w:szCs w:val="18"/>
              </w:rPr>
              <w:t>Cari Dönem</w:t>
            </w:r>
          </w:p>
          <w:p w14:paraId="48C06538" w14:textId="5772BEEE" w:rsidR="00EE37A6" w:rsidRPr="002F30E2" w:rsidRDefault="00B44B74" w:rsidP="00F3617D">
            <w:pPr>
              <w:ind w:right="-30"/>
              <w:jc w:val="right"/>
              <w:rPr>
                <w:rFonts w:eastAsia="Arial Unicode MS"/>
                <w:b/>
                <w:sz w:val="18"/>
                <w:szCs w:val="18"/>
              </w:rPr>
            </w:pPr>
            <w:r w:rsidRPr="002F30E2">
              <w:rPr>
                <w:b/>
                <w:sz w:val="18"/>
                <w:szCs w:val="18"/>
              </w:rPr>
              <w:t>30.09.2022</w:t>
            </w:r>
          </w:p>
        </w:tc>
        <w:tc>
          <w:tcPr>
            <w:tcW w:w="1001" w:type="pct"/>
            <w:tcBorders>
              <w:top w:val="single" w:sz="4" w:space="0" w:color="auto"/>
            </w:tcBorders>
            <w:vAlign w:val="bottom"/>
          </w:tcPr>
          <w:p w14:paraId="152D300C" w14:textId="77777777" w:rsidR="00EE37A6" w:rsidRPr="002F30E2" w:rsidRDefault="00EE37A6" w:rsidP="00F3617D">
            <w:pPr>
              <w:ind w:right="-30"/>
              <w:jc w:val="right"/>
              <w:rPr>
                <w:b/>
                <w:sz w:val="18"/>
                <w:szCs w:val="18"/>
              </w:rPr>
            </w:pPr>
            <w:r w:rsidRPr="002F30E2">
              <w:rPr>
                <w:b/>
                <w:sz w:val="18"/>
                <w:szCs w:val="18"/>
              </w:rPr>
              <w:t xml:space="preserve"> Önceki Dönem </w:t>
            </w:r>
          </w:p>
          <w:p w14:paraId="17F8030B" w14:textId="67EB8FFA" w:rsidR="00EE37A6" w:rsidRPr="002F30E2" w:rsidRDefault="003375F5" w:rsidP="00F3617D">
            <w:pPr>
              <w:ind w:right="-30"/>
              <w:jc w:val="right"/>
              <w:rPr>
                <w:rFonts w:eastAsia="Arial Unicode MS"/>
                <w:b/>
                <w:sz w:val="18"/>
                <w:szCs w:val="18"/>
              </w:rPr>
            </w:pPr>
            <w:r w:rsidRPr="002F30E2">
              <w:rPr>
                <w:b/>
                <w:sz w:val="18"/>
                <w:szCs w:val="18"/>
              </w:rPr>
              <w:t>31.12.2021</w:t>
            </w:r>
          </w:p>
        </w:tc>
      </w:tr>
      <w:tr w:rsidR="001A73DA" w:rsidRPr="002F30E2" w14:paraId="145829BA" w14:textId="77777777" w:rsidTr="00312241">
        <w:trPr>
          <w:trHeight w:val="28"/>
        </w:trPr>
        <w:tc>
          <w:tcPr>
            <w:tcW w:w="2835" w:type="pct"/>
            <w:vAlign w:val="bottom"/>
          </w:tcPr>
          <w:p w14:paraId="3909A8CD" w14:textId="77777777" w:rsidR="001A73DA" w:rsidRPr="002F30E2" w:rsidRDefault="001A73DA" w:rsidP="00F3617D">
            <w:pPr>
              <w:rPr>
                <w:rFonts w:eastAsia="Arial Unicode MS"/>
                <w:sz w:val="18"/>
                <w:szCs w:val="18"/>
              </w:rPr>
            </w:pPr>
            <w:r w:rsidRPr="002F30E2">
              <w:rPr>
                <w:sz w:val="18"/>
                <w:szCs w:val="18"/>
              </w:rPr>
              <w:t>Geçici Teminat Mektupları</w:t>
            </w:r>
          </w:p>
        </w:tc>
        <w:tc>
          <w:tcPr>
            <w:tcW w:w="1164" w:type="pct"/>
          </w:tcPr>
          <w:p w14:paraId="429DA540" w14:textId="2536C8F9" w:rsidR="001A73DA" w:rsidRPr="002F30E2" w:rsidRDefault="00B6761C" w:rsidP="00F3617D">
            <w:pPr>
              <w:ind w:right="-30"/>
              <w:jc w:val="right"/>
              <w:rPr>
                <w:sz w:val="18"/>
                <w:szCs w:val="18"/>
              </w:rPr>
            </w:pPr>
            <w:r w:rsidRPr="002F30E2">
              <w:rPr>
                <w:sz w:val="18"/>
                <w:szCs w:val="18"/>
              </w:rPr>
              <w:t>2.013.882</w:t>
            </w:r>
          </w:p>
        </w:tc>
        <w:tc>
          <w:tcPr>
            <w:tcW w:w="1001" w:type="pct"/>
          </w:tcPr>
          <w:p w14:paraId="34D96DDB" w14:textId="5F465F81" w:rsidR="001A73DA" w:rsidRPr="002F30E2" w:rsidRDefault="001A73DA" w:rsidP="00F3617D">
            <w:pPr>
              <w:ind w:right="-30"/>
              <w:jc w:val="right"/>
              <w:rPr>
                <w:sz w:val="18"/>
                <w:szCs w:val="18"/>
              </w:rPr>
            </w:pPr>
            <w:r w:rsidRPr="002F30E2">
              <w:rPr>
                <w:sz w:val="18"/>
                <w:szCs w:val="18"/>
              </w:rPr>
              <w:t xml:space="preserve">996.121 </w:t>
            </w:r>
          </w:p>
        </w:tc>
      </w:tr>
      <w:tr w:rsidR="001A73DA" w:rsidRPr="002F30E2" w14:paraId="57FDB09C" w14:textId="77777777" w:rsidTr="00312241">
        <w:trPr>
          <w:trHeight w:val="28"/>
        </w:trPr>
        <w:tc>
          <w:tcPr>
            <w:tcW w:w="2835" w:type="pct"/>
            <w:vAlign w:val="bottom"/>
          </w:tcPr>
          <w:p w14:paraId="15457CC5" w14:textId="77777777" w:rsidR="001A73DA" w:rsidRPr="002F30E2" w:rsidRDefault="001A73DA" w:rsidP="00F3617D">
            <w:pPr>
              <w:rPr>
                <w:rFonts w:eastAsia="Arial Unicode MS"/>
                <w:sz w:val="18"/>
                <w:szCs w:val="18"/>
              </w:rPr>
            </w:pPr>
            <w:r w:rsidRPr="002F30E2">
              <w:rPr>
                <w:sz w:val="18"/>
                <w:szCs w:val="18"/>
              </w:rPr>
              <w:t>Kesin Teminat Mektupları</w:t>
            </w:r>
          </w:p>
        </w:tc>
        <w:tc>
          <w:tcPr>
            <w:tcW w:w="1164" w:type="pct"/>
          </w:tcPr>
          <w:p w14:paraId="25D04DE3" w14:textId="0120AD19" w:rsidR="001A73DA" w:rsidRPr="002F30E2" w:rsidRDefault="00B6761C" w:rsidP="00F3617D">
            <w:pPr>
              <w:ind w:right="-30"/>
              <w:jc w:val="right"/>
              <w:rPr>
                <w:sz w:val="18"/>
                <w:szCs w:val="18"/>
              </w:rPr>
            </w:pPr>
            <w:r w:rsidRPr="002F30E2">
              <w:rPr>
                <w:sz w:val="18"/>
                <w:szCs w:val="18"/>
              </w:rPr>
              <w:t>16.075.143</w:t>
            </w:r>
          </w:p>
        </w:tc>
        <w:tc>
          <w:tcPr>
            <w:tcW w:w="1001" w:type="pct"/>
          </w:tcPr>
          <w:p w14:paraId="4348B968" w14:textId="63435334" w:rsidR="001A73DA" w:rsidRPr="002F30E2" w:rsidRDefault="001A73DA" w:rsidP="00F3617D">
            <w:pPr>
              <w:ind w:right="-30"/>
              <w:jc w:val="right"/>
              <w:rPr>
                <w:sz w:val="18"/>
                <w:szCs w:val="18"/>
              </w:rPr>
            </w:pPr>
            <w:r w:rsidRPr="002F30E2">
              <w:rPr>
                <w:sz w:val="18"/>
                <w:szCs w:val="18"/>
              </w:rPr>
              <w:t xml:space="preserve">9.823.046 </w:t>
            </w:r>
          </w:p>
        </w:tc>
      </w:tr>
      <w:tr w:rsidR="001A73DA" w:rsidRPr="002F30E2" w14:paraId="738A488B" w14:textId="77777777" w:rsidTr="00312241">
        <w:trPr>
          <w:trHeight w:val="28"/>
        </w:trPr>
        <w:tc>
          <w:tcPr>
            <w:tcW w:w="2835" w:type="pct"/>
            <w:vAlign w:val="bottom"/>
          </w:tcPr>
          <w:p w14:paraId="3A6D24BE" w14:textId="77777777" w:rsidR="001A73DA" w:rsidRPr="002F30E2" w:rsidRDefault="001A73DA" w:rsidP="00F3617D">
            <w:pPr>
              <w:rPr>
                <w:rFonts w:eastAsia="Arial Unicode MS"/>
                <w:sz w:val="18"/>
                <w:szCs w:val="18"/>
              </w:rPr>
            </w:pPr>
            <w:r w:rsidRPr="002F30E2">
              <w:rPr>
                <w:rFonts w:eastAsia="Arial Unicode MS"/>
                <w:sz w:val="18"/>
                <w:szCs w:val="18"/>
              </w:rPr>
              <w:t>Avans Teminat Mektupları</w:t>
            </w:r>
          </w:p>
        </w:tc>
        <w:tc>
          <w:tcPr>
            <w:tcW w:w="1164" w:type="pct"/>
          </w:tcPr>
          <w:p w14:paraId="08275F39" w14:textId="058B9B3D" w:rsidR="001A73DA" w:rsidRPr="002F30E2" w:rsidRDefault="00B6761C" w:rsidP="00F3617D">
            <w:pPr>
              <w:ind w:right="-30"/>
              <w:jc w:val="right"/>
              <w:rPr>
                <w:sz w:val="18"/>
                <w:szCs w:val="18"/>
              </w:rPr>
            </w:pPr>
            <w:r w:rsidRPr="002F30E2">
              <w:rPr>
                <w:sz w:val="18"/>
                <w:szCs w:val="18"/>
              </w:rPr>
              <w:t>3.521.110</w:t>
            </w:r>
          </w:p>
        </w:tc>
        <w:tc>
          <w:tcPr>
            <w:tcW w:w="1001" w:type="pct"/>
          </w:tcPr>
          <w:p w14:paraId="697CCB25" w14:textId="15489DE8" w:rsidR="001A73DA" w:rsidRPr="002F30E2" w:rsidRDefault="001A73DA" w:rsidP="00F3617D">
            <w:pPr>
              <w:ind w:right="-30"/>
              <w:jc w:val="right"/>
              <w:rPr>
                <w:sz w:val="18"/>
                <w:szCs w:val="18"/>
              </w:rPr>
            </w:pPr>
            <w:r w:rsidRPr="002F30E2">
              <w:rPr>
                <w:sz w:val="18"/>
                <w:szCs w:val="18"/>
              </w:rPr>
              <w:t xml:space="preserve">2.946.697 </w:t>
            </w:r>
          </w:p>
        </w:tc>
      </w:tr>
      <w:tr w:rsidR="001A73DA" w:rsidRPr="002F30E2" w14:paraId="5A58E7DB" w14:textId="77777777" w:rsidTr="00312241">
        <w:trPr>
          <w:trHeight w:val="28"/>
        </w:trPr>
        <w:tc>
          <w:tcPr>
            <w:tcW w:w="2835" w:type="pct"/>
            <w:vAlign w:val="bottom"/>
          </w:tcPr>
          <w:p w14:paraId="1B0DF13D" w14:textId="77777777" w:rsidR="001A73DA" w:rsidRPr="002F30E2" w:rsidRDefault="001A73DA" w:rsidP="00F3617D">
            <w:pPr>
              <w:rPr>
                <w:rFonts w:eastAsia="Arial Unicode MS"/>
                <w:sz w:val="18"/>
                <w:szCs w:val="18"/>
              </w:rPr>
            </w:pPr>
            <w:r w:rsidRPr="002F30E2">
              <w:rPr>
                <w:rFonts w:eastAsia="Arial Unicode MS"/>
                <w:sz w:val="18"/>
                <w:szCs w:val="18"/>
              </w:rPr>
              <w:t>Gümrüklere Hitaben Verilen Teminat Mektupları</w:t>
            </w:r>
          </w:p>
        </w:tc>
        <w:tc>
          <w:tcPr>
            <w:tcW w:w="1164" w:type="pct"/>
          </w:tcPr>
          <w:p w14:paraId="00EC64A4" w14:textId="5358745C" w:rsidR="001A73DA" w:rsidRPr="002F30E2" w:rsidRDefault="00B6761C" w:rsidP="00F3617D">
            <w:pPr>
              <w:ind w:right="-30"/>
              <w:jc w:val="right"/>
              <w:rPr>
                <w:sz w:val="18"/>
                <w:szCs w:val="18"/>
              </w:rPr>
            </w:pPr>
            <w:r w:rsidRPr="002F30E2">
              <w:rPr>
                <w:sz w:val="18"/>
                <w:szCs w:val="18"/>
              </w:rPr>
              <w:t>342.421</w:t>
            </w:r>
          </w:p>
        </w:tc>
        <w:tc>
          <w:tcPr>
            <w:tcW w:w="1001" w:type="pct"/>
          </w:tcPr>
          <w:p w14:paraId="07DD92E4" w14:textId="7EB324FA" w:rsidR="001A73DA" w:rsidRPr="002F30E2" w:rsidRDefault="001A73DA" w:rsidP="00F3617D">
            <w:pPr>
              <w:ind w:right="-30"/>
              <w:jc w:val="right"/>
              <w:rPr>
                <w:sz w:val="18"/>
                <w:szCs w:val="18"/>
              </w:rPr>
            </w:pPr>
            <w:r w:rsidRPr="002F30E2">
              <w:rPr>
                <w:sz w:val="18"/>
                <w:szCs w:val="18"/>
              </w:rPr>
              <w:t xml:space="preserve">151.838 </w:t>
            </w:r>
          </w:p>
        </w:tc>
      </w:tr>
      <w:tr w:rsidR="001A73DA" w:rsidRPr="002F30E2" w14:paraId="047B2E59" w14:textId="77777777" w:rsidTr="00312241">
        <w:trPr>
          <w:trHeight w:val="28"/>
        </w:trPr>
        <w:tc>
          <w:tcPr>
            <w:tcW w:w="2835" w:type="pct"/>
            <w:vAlign w:val="bottom"/>
          </w:tcPr>
          <w:p w14:paraId="1FC3964A" w14:textId="77777777" w:rsidR="001A73DA" w:rsidRPr="002F30E2" w:rsidRDefault="001A73DA" w:rsidP="00F3617D">
            <w:pPr>
              <w:rPr>
                <w:sz w:val="18"/>
                <w:szCs w:val="18"/>
              </w:rPr>
            </w:pPr>
            <w:r w:rsidRPr="002F30E2">
              <w:rPr>
                <w:sz w:val="18"/>
                <w:szCs w:val="18"/>
              </w:rPr>
              <w:t>Diğer Teminat Mektupları</w:t>
            </w:r>
          </w:p>
        </w:tc>
        <w:tc>
          <w:tcPr>
            <w:tcW w:w="1164" w:type="pct"/>
          </w:tcPr>
          <w:p w14:paraId="2D6948E2" w14:textId="2A707A0C" w:rsidR="001A73DA" w:rsidRPr="002F30E2" w:rsidRDefault="00B6761C" w:rsidP="00F3617D">
            <w:pPr>
              <w:ind w:right="-30"/>
              <w:jc w:val="right"/>
              <w:rPr>
                <w:sz w:val="18"/>
                <w:szCs w:val="18"/>
              </w:rPr>
            </w:pPr>
            <w:r w:rsidRPr="002F30E2">
              <w:rPr>
                <w:sz w:val="18"/>
                <w:szCs w:val="18"/>
              </w:rPr>
              <w:t>8.878.451</w:t>
            </w:r>
          </w:p>
        </w:tc>
        <w:tc>
          <w:tcPr>
            <w:tcW w:w="1001" w:type="pct"/>
          </w:tcPr>
          <w:p w14:paraId="3B1DE230" w14:textId="12DAD069" w:rsidR="001A73DA" w:rsidRPr="002F30E2" w:rsidRDefault="001A73DA" w:rsidP="00F3617D">
            <w:pPr>
              <w:ind w:right="-30"/>
              <w:jc w:val="right"/>
              <w:rPr>
                <w:sz w:val="18"/>
                <w:szCs w:val="18"/>
              </w:rPr>
            </w:pPr>
            <w:r w:rsidRPr="002F30E2">
              <w:rPr>
                <w:sz w:val="18"/>
                <w:szCs w:val="18"/>
              </w:rPr>
              <w:t xml:space="preserve">8.142.147 </w:t>
            </w:r>
          </w:p>
        </w:tc>
      </w:tr>
      <w:tr w:rsidR="001A73DA" w:rsidRPr="002F30E2" w14:paraId="6B431A4F" w14:textId="77777777" w:rsidTr="00312241">
        <w:trPr>
          <w:trHeight w:val="28"/>
        </w:trPr>
        <w:tc>
          <w:tcPr>
            <w:tcW w:w="2835" w:type="pct"/>
            <w:tcBorders>
              <w:bottom w:val="single" w:sz="4" w:space="0" w:color="auto"/>
            </w:tcBorders>
            <w:vAlign w:val="bottom"/>
          </w:tcPr>
          <w:p w14:paraId="04ADB6D2" w14:textId="77777777" w:rsidR="001A73DA" w:rsidRPr="002F30E2" w:rsidRDefault="001A73DA" w:rsidP="00F3617D">
            <w:pPr>
              <w:rPr>
                <w:rFonts w:eastAsia="Arial Unicode MS"/>
                <w:b/>
                <w:bCs/>
                <w:sz w:val="18"/>
                <w:szCs w:val="18"/>
              </w:rPr>
            </w:pPr>
            <w:r w:rsidRPr="002F30E2">
              <w:rPr>
                <w:b/>
                <w:bCs/>
                <w:sz w:val="18"/>
                <w:szCs w:val="18"/>
              </w:rPr>
              <w:t>Toplam</w:t>
            </w:r>
          </w:p>
        </w:tc>
        <w:tc>
          <w:tcPr>
            <w:tcW w:w="1164" w:type="pct"/>
            <w:tcBorders>
              <w:bottom w:val="single" w:sz="4" w:space="0" w:color="auto"/>
            </w:tcBorders>
          </w:tcPr>
          <w:p w14:paraId="174B4965" w14:textId="783073ED" w:rsidR="001A73DA" w:rsidRPr="002F30E2" w:rsidRDefault="00B6761C" w:rsidP="00F3617D">
            <w:pPr>
              <w:ind w:right="-30"/>
              <w:jc w:val="right"/>
              <w:rPr>
                <w:b/>
                <w:sz w:val="18"/>
                <w:szCs w:val="18"/>
              </w:rPr>
            </w:pPr>
            <w:r w:rsidRPr="002F30E2">
              <w:rPr>
                <w:b/>
                <w:sz w:val="18"/>
                <w:szCs w:val="18"/>
              </w:rPr>
              <w:t>30.831.007</w:t>
            </w:r>
          </w:p>
        </w:tc>
        <w:tc>
          <w:tcPr>
            <w:tcW w:w="1001" w:type="pct"/>
            <w:tcBorders>
              <w:bottom w:val="single" w:sz="4" w:space="0" w:color="auto"/>
            </w:tcBorders>
          </w:tcPr>
          <w:p w14:paraId="3E4B5686" w14:textId="359570D7" w:rsidR="001A73DA" w:rsidRPr="002F30E2" w:rsidRDefault="001A73DA" w:rsidP="00F3617D">
            <w:pPr>
              <w:ind w:right="-30"/>
              <w:jc w:val="right"/>
              <w:rPr>
                <w:b/>
                <w:sz w:val="18"/>
                <w:szCs w:val="18"/>
              </w:rPr>
            </w:pPr>
            <w:r w:rsidRPr="002F30E2">
              <w:rPr>
                <w:b/>
                <w:sz w:val="18"/>
                <w:szCs w:val="18"/>
              </w:rPr>
              <w:t xml:space="preserve">22.059.849 </w:t>
            </w:r>
          </w:p>
        </w:tc>
      </w:tr>
    </w:tbl>
    <w:p w14:paraId="08553B6B" w14:textId="77777777" w:rsidR="00261845" w:rsidRPr="002F30E2" w:rsidRDefault="00261845" w:rsidP="00F3617D">
      <w:pPr>
        <w:widowControl w:val="0"/>
        <w:jc w:val="both"/>
        <w:rPr>
          <w:rFonts w:eastAsia="Arial Unicode MS"/>
          <w:b/>
          <w:bCs/>
        </w:rPr>
      </w:pPr>
    </w:p>
    <w:p w14:paraId="1C3D9F18" w14:textId="2B23A994" w:rsidR="00167D71" w:rsidRPr="002F30E2" w:rsidRDefault="00125420" w:rsidP="00F3617D">
      <w:pPr>
        <w:widowControl w:val="0"/>
        <w:ind w:left="1276" w:hanging="425"/>
        <w:jc w:val="both"/>
        <w:rPr>
          <w:rFonts w:eastAsia="Arial Unicode MS"/>
          <w:b/>
          <w:bCs/>
        </w:rPr>
      </w:pPr>
      <w:r w:rsidRPr="002F30E2">
        <w:rPr>
          <w:rFonts w:eastAsia="Arial Unicode MS"/>
          <w:b/>
          <w:bCs/>
        </w:rPr>
        <w:t>b.</w:t>
      </w:r>
      <w:r w:rsidR="00515814" w:rsidRPr="002F30E2">
        <w:rPr>
          <w:rFonts w:eastAsia="Arial Unicode MS"/>
          <w:b/>
          <w:bCs/>
        </w:rPr>
        <w:t>3)</w:t>
      </w:r>
      <w:r w:rsidR="00515814" w:rsidRPr="002F30E2">
        <w:rPr>
          <w:rFonts w:eastAsia="Arial Unicode MS"/>
          <w:b/>
          <w:bCs/>
        </w:rPr>
        <w:tab/>
      </w:r>
      <w:proofErr w:type="spellStart"/>
      <w:r w:rsidR="00515814" w:rsidRPr="002F30E2">
        <w:rPr>
          <w:rFonts w:eastAsia="Arial Unicode MS"/>
          <w:b/>
          <w:bCs/>
        </w:rPr>
        <w:t>G</w:t>
      </w:r>
      <w:r w:rsidR="00EE2377" w:rsidRPr="002F30E2">
        <w:rPr>
          <w:rFonts w:eastAsia="Arial Unicode MS"/>
          <w:b/>
          <w:bCs/>
        </w:rPr>
        <w:t>ayri</w:t>
      </w:r>
      <w:r w:rsidR="00607911" w:rsidRPr="002F30E2">
        <w:rPr>
          <w:rFonts w:eastAsia="Arial Unicode MS"/>
          <w:b/>
          <w:bCs/>
        </w:rPr>
        <w:t>nakdi</w:t>
      </w:r>
      <w:proofErr w:type="spellEnd"/>
      <w:r w:rsidR="00607911" w:rsidRPr="002F30E2">
        <w:rPr>
          <w:rFonts w:eastAsia="Arial Unicode MS"/>
          <w:b/>
          <w:bCs/>
        </w:rPr>
        <w:t xml:space="preserve"> kredilerin toplam tutarı</w:t>
      </w:r>
    </w:p>
    <w:bookmarkEnd w:id="84"/>
    <w:p w14:paraId="030D1592" w14:textId="77777777" w:rsidR="00167D71" w:rsidRPr="002F30E2" w:rsidRDefault="00167D71" w:rsidP="00F3617D">
      <w:pPr>
        <w:widowControl w:val="0"/>
        <w:ind w:left="851"/>
        <w:jc w:val="both"/>
        <w:rPr>
          <w:szCs w:val="28"/>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54"/>
        <w:gridCol w:w="1919"/>
        <w:gridCol w:w="1668"/>
      </w:tblGrid>
      <w:tr w:rsidR="00332EBF" w:rsidRPr="002F30E2" w14:paraId="7F76E643" w14:textId="77777777" w:rsidTr="00B6761C">
        <w:trPr>
          <w:trHeight w:val="21"/>
        </w:trPr>
        <w:tc>
          <w:tcPr>
            <w:tcW w:w="2824" w:type="pct"/>
            <w:tcBorders>
              <w:top w:val="single" w:sz="4" w:space="0" w:color="auto"/>
            </w:tcBorders>
          </w:tcPr>
          <w:p w14:paraId="28012359" w14:textId="77777777" w:rsidR="00EE37A6" w:rsidRPr="002F30E2" w:rsidRDefault="00EE37A6" w:rsidP="00F3617D">
            <w:pPr>
              <w:widowControl w:val="0"/>
              <w:rPr>
                <w:snapToGrid w:val="0"/>
                <w:sz w:val="18"/>
                <w:szCs w:val="18"/>
              </w:rPr>
            </w:pPr>
          </w:p>
        </w:tc>
        <w:tc>
          <w:tcPr>
            <w:tcW w:w="1164" w:type="pct"/>
            <w:tcBorders>
              <w:top w:val="single" w:sz="4" w:space="0" w:color="auto"/>
            </w:tcBorders>
            <w:vAlign w:val="bottom"/>
          </w:tcPr>
          <w:p w14:paraId="1C461BDB" w14:textId="3E4A0FFA" w:rsidR="00A77EF7" w:rsidRPr="002F30E2" w:rsidRDefault="00EE37A6" w:rsidP="00F3617D">
            <w:pPr>
              <w:ind w:right="-35"/>
              <w:jc w:val="right"/>
              <w:rPr>
                <w:b/>
                <w:sz w:val="18"/>
                <w:szCs w:val="18"/>
              </w:rPr>
            </w:pPr>
            <w:r w:rsidRPr="002F30E2">
              <w:rPr>
                <w:b/>
                <w:sz w:val="18"/>
                <w:szCs w:val="18"/>
              </w:rPr>
              <w:t>Cari Dönem</w:t>
            </w:r>
          </w:p>
          <w:p w14:paraId="4EB5C9FD" w14:textId="48A5705F" w:rsidR="00EE37A6" w:rsidRPr="002F30E2" w:rsidRDefault="00B44B74" w:rsidP="00F3617D">
            <w:pPr>
              <w:ind w:right="-35"/>
              <w:jc w:val="right"/>
              <w:rPr>
                <w:b/>
                <w:bCs/>
                <w:snapToGrid w:val="0"/>
                <w:sz w:val="18"/>
                <w:szCs w:val="18"/>
              </w:rPr>
            </w:pPr>
            <w:r w:rsidRPr="002F30E2">
              <w:rPr>
                <w:b/>
                <w:sz w:val="18"/>
                <w:szCs w:val="18"/>
              </w:rPr>
              <w:t>30.09.2022</w:t>
            </w:r>
          </w:p>
        </w:tc>
        <w:tc>
          <w:tcPr>
            <w:tcW w:w="1012" w:type="pct"/>
            <w:tcBorders>
              <w:top w:val="single" w:sz="4" w:space="0" w:color="auto"/>
            </w:tcBorders>
            <w:vAlign w:val="bottom"/>
          </w:tcPr>
          <w:p w14:paraId="1495B0BB" w14:textId="3A6EFD1A" w:rsidR="00EE37A6" w:rsidRPr="002F30E2" w:rsidRDefault="00EE37A6" w:rsidP="00F3617D">
            <w:pPr>
              <w:ind w:right="-35"/>
              <w:jc w:val="right"/>
              <w:rPr>
                <w:b/>
                <w:sz w:val="18"/>
                <w:szCs w:val="18"/>
              </w:rPr>
            </w:pPr>
            <w:r w:rsidRPr="002F30E2">
              <w:rPr>
                <w:b/>
                <w:sz w:val="18"/>
                <w:szCs w:val="18"/>
              </w:rPr>
              <w:t>Önceki Dönem</w:t>
            </w:r>
          </w:p>
          <w:p w14:paraId="2F12CE08" w14:textId="29D6985E" w:rsidR="00EE37A6" w:rsidRPr="002F30E2" w:rsidRDefault="003375F5" w:rsidP="00F3617D">
            <w:pPr>
              <w:widowControl w:val="0"/>
              <w:ind w:right="-35"/>
              <w:jc w:val="right"/>
              <w:rPr>
                <w:b/>
                <w:bCs/>
                <w:snapToGrid w:val="0"/>
                <w:sz w:val="18"/>
                <w:szCs w:val="18"/>
              </w:rPr>
            </w:pPr>
            <w:r w:rsidRPr="002F30E2">
              <w:rPr>
                <w:b/>
                <w:sz w:val="18"/>
                <w:szCs w:val="18"/>
              </w:rPr>
              <w:t>31.12.2021</w:t>
            </w:r>
          </w:p>
        </w:tc>
      </w:tr>
      <w:tr w:rsidR="001A73DA" w:rsidRPr="002F30E2" w14:paraId="4ACC39DD" w14:textId="77777777" w:rsidTr="00B6761C">
        <w:trPr>
          <w:trHeight w:val="20"/>
        </w:trPr>
        <w:tc>
          <w:tcPr>
            <w:tcW w:w="2824" w:type="pct"/>
            <w:vAlign w:val="bottom"/>
          </w:tcPr>
          <w:p w14:paraId="0F6CA4FC" w14:textId="77777777" w:rsidR="001A73DA" w:rsidRPr="002F30E2" w:rsidRDefault="001A73DA" w:rsidP="00F3617D">
            <w:pPr>
              <w:widowControl w:val="0"/>
              <w:rPr>
                <w:b/>
                <w:snapToGrid w:val="0"/>
                <w:sz w:val="18"/>
                <w:szCs w:val="18"/>
              </w:rPr>
            </w:pPr>
            <w:r w:rsidRPr="002F30E2">
              <w:rPr>
                <w:b/>
                <w:snapToGrid w:val="0"/>
                <w:sz w:val="18"/>
                <w:szCs w:val="18"/>
              </w:rPr>
              <w:t xml:space="preserve">Nakit Kredi Teminine Yönelik Olarak Açılan </w:t>
            </w:r>
            <w:proofErr w:type="spellStart"/>
            <w:r w:rsidRPr="002F30E2">
              <w:rPr>
                <w:b/>
                <w:snapToGrid w:val="0"/>
                <w:sz w:val="18"/>
                <w:szCs w:val="18"/>
              </w:rPr>
              <w:t>Gayrinakdi</w:t>
            </w:r>
            <w:proofErr w:type="spellEnd"/>
            <w:r w:rsidRPr="002F30E2">
              <w:rPr>
                <w:b/>
                <w:snapToGrid w:val="0"/>
                <w:sz w:val="18"/>
                <w:szCs w:val="18"/>
              </w:rPr>
              <w:t xml:space="preserve"> Krediler</w:t>
            </w:r>
          </w:p>
        </w:tc>
        <w:tc>
          <w:tcPr>
            <w:tcW w:w="1164" w:type="pct"/>
          </w:tcPr>
          <w:p w14:paraId="3F5B2CBA" w14:textId="77777777" w:rsidR="00F665DC" w:rsidRPr="002F30E2" w:rsidRDefault="00F665DC" w:rsidP="00F3617D">
            <w:pPr>
              <w:widowControl w:val="0"/>
              <w:ind w:right="-35"/>
              <w:jc w:val="right"/>
              <w:rPr>
                <w:b/>
                <w:sz w:val="18"/>
                <w:szCs w:val="18"/>
              </w:rPr>
            </w:pPr>
          </w:p>
          <w:p w14:paraId="560208C6" w14:textId="381417BA" w:rsidR="001A73DA" w:rsidRPr="002F30E2" w:rsidRDefault="00B6761C" w:rsidP="00F3617D">
            <w:pPr>
              <w:widowControl w:val="0"/>
              <w:ind w:right="-35"/>
              <w:jc w:val="right"/>
              <w:rPr>
                <w:b/>
                <w:sz w:val="18"/>
                <w:szCs w:val="18"/>
              </w:rPr>
            </w:pPr>
            <w:r w:rsidRPr="002F30E2">
              <w:rPr>
                <w:b/>
                <w:sz w:val="18"/>
                <w:szCs w:val="18"/>
              </w:rPr>
              <w:t xml:space="preserve">8.878.343 </w:t>
            </w:r>
            <w:r w:rsidR="001A73DA" w:rsidRPr="002F30E2">
              <w:rPr>
                <w:b/>
                <w:sz w:val="18"/>
                <w:szCs w:val="18"/>
              </w:rPr>
              <w:t xml:space="preserve"> </w:t>
            </w:r>
          </w:p>
        </w:tc>
        <w:tc>
          <w:tcPr>
            <w:tcW w:w="1012" w:type="pct"/>
            <w:vAlign w:val="bottom"/>
          </w:tcPr>
          <w:p w14:paraId="27177ABC" w14:textId="289973F9" w:rsidR="001A73DA" w:rsidRPr="002F30E2" w:rsidRDefault="001A73DA" w:rsidP="00F3617D">
            <w:pPr>
              <w:widowControl w:val="0"/>
              <w:ind w:right="-35"/>
              <w:jc w:val="right"/>
              <w:rPr>
                <w:b/>
                <w:sz w:val="18"/>
                <w:szCs w:val="18"/>
              </w:rPr>
            </w:pPr>
            <w:r w:rsidRPr="002F30E2">
              <w:rPr>
                <w:b/>
                <w:sz w:val="18"/>
                <w:szCs w:val="18"/>
              </w:rPr>
              <w:t>8.142.586</w:t>
            </w:r>
          </w:p>
        </w:tc>
      </w:tr>
      <w:tr w:rsidR="00B6761C" w:rsidRPr="002F30E2" w14:paraId="50AA7732" w14:textId="77777777" w:rsidTr="00B6761C">
        <w:trPr>
          <w:trHeight w:val="21"/>
        </w:trPr>
        <w:tc>
          <w:tcPr>
            <w:tcW w:w="2824" w:type="pct"/>
            <w:vAlign w:val="bottom"/>
          </w:tcPr>
          <w:p w14:paraId="17D4BCA3" w14:textId="77777777" w:rsidR="00B6761C" w:rsidRPr="002F30E2" w:rsidRDefault="00B6761C" w:rsidP="00B6761C">
            <w:pPr>
              <w:widowControl w:val="0"/>
              <w:ind w:left="330"/>
              <w:rPr>
                <w:snapToGrid w:val="0"/>
                <w:sz w:val="18"/>
                <w:szCs w:val="18"/>
              </w:rPr>
            </w:pPr>
            <w:r w:rsidRPr="002F30E2">
              <w:rPr>
                <w:snapToGrid w:val="0"/>
                <w:sz w:val="18"/>
                <w:szCs w:val="18"/>
              </w:rPr>
              <w:t>Bir Yıl veya Daha Az Süreli Asıl Vadeli</w:t>
            </w:r>
          </w:p>
        </w:tc>
        <w:tc>
          <w:tcPr>
            <w:tcW w:w="1164" w:type="pct"/>
          </w:tcPr>
          <w:p w14:paraId="57557B86" w14:textId="5A35D35E" w:rsidR="00B6761C" w:rsidRPr="002F30E2" w:rsidRDefault="00B6761C" w:rsidP="00B6761C">
            <w:pPr>
              <w:widowControl w:val="0"/>
              <w:ind w:right="-35"/>
              <w:jc w:val="right"/>
              <w:rPr>
                <w:sz w:val="18"/>
                <w:szCs w:val="18"/>
              </w:rPr>
            </w:pPr>
            <w:r w:rsidRPr="002F30E2">
              <w:rPr>
                <w:sz w:val="18"/>
                <w:szCs w:val="18"/>
              </w:rPr>
              <w:t xml:space="preserve">1.295.001 </w:t>
            </w:r>
          </w:p>
        </w:tc>
        <w:tc>
          <w:tcPr>
            <w:tcW w:w="1012" w:type="pct"/>
            <w:vAlign w:val="bottom"/>
          </w:tcPr>
          <w:p w14:paraId="0570BA5F" w14:textId="6471737B" w:rsidR="00B6761C" w:rsidRPr="002F30E2" w:rsidRDefault="00B6761C" w:rsidP="00B6761C">
            <w:pPr>
              <w:widowControl w:val="0"/>
              <w:ind w:right="-35"/>
              <w:jc w:val="right"/>
              <w:rPr>
                <w:sz w:val="18"/>
                <w:szCs w:val="18"/>
              </w:rPr>
            </w:pPr>
            <w:r w:rsidRPr="002F30E2">
              <w:rPr>
                <w:sz w:val="18"/>
                <w:szCs w:val="18"/>
              </w:rPr>
              <w:t>1.128.932</w:t>
            </w:r>
          </w:p>
        </w:tc>
      </w:tr>
      <w:tr w:rsidR="00B6761C" w:rsidRPr="002F30E2" w14:paraId="517C141D" w14:textId="77777777" w:rsidTr="00B6761C">
        <w:trPr>
          <w:trHeight w:val="21"/>
        </w:trPr>
        <w:tc>
          <w:tcPr>
            <w:tcW w:w="2824" w:type="pct"/>
            <w:vAlign w:val="bottom"/>
          </w:tcPr>
          <w:p w14:paraId="36ABAB35" w14:textId="77777777" w:rsidR="00B6761C" w:rsidRPr="002F30E2" w:rsidRDefault="00B6761C" w:rsidP="00B6761C">
            <w:pPr>
              <w:widowControl w:val="0"/>
              <w:ind w:left="330"/>
              <w:rPr>
                <w:snapToGrid w:val="0"/>
                <w:sz w:val="18"/>
                <w:szCs w:val="18"/>
              </w:rPr>
            </w:pPr>
            <w:r w:rsidRPr="002F30E2">
              <w:rPr>
                <w:snapToGrid w:val="0"/>
                <w:sz w:val="18"/>
                <w:szCs w:val="18"/>
              </w:rPr>
              <w:t xml:space="preserve">Bir Yıldan Daha Uzun Süreli Asıl Vadeli </w:t>
            </w:r>
          </w:p>
        </w:tc>
        <w:tc>
          <w:tcPr>
            <w:tcW w:w="1164" w:type="pct"/>
          </w:tcPr>
          <w:p w14:paraId="72D3D543" w14:textId="7367E398" w:rsidR="00B6761C" w:rsidRPr="002F30E2" w:rsidRDefault="00B6761C" w:rsidP="00B6761C">
            <w:pPr>
              <w:widowControl w:val="0"/>
              <w:ind w:right="-35"/>
              <w:jc w:val="right"/>
              <w:rPr>
                <w:sz w:val="18"/>
                <w:szCs w:val="18"/>
              </w:rPr>
            </w:pPr>
            <w:r w:rsidRPr="002F30E2">
              <w:rPr>
                <w:sz w:val="18"/>
                <w:szCs w:val="18"/>
              </w:rPr>
              <w:t xml:space="preserve">7.583.342 </w:t>
            </w:r>
          </w:p>
        </w:tc>
        <w:tc>
          <w:tcPr>
            <w:tcW w:w="1012" w:type="pct"/>
            <w:vAlign w:val="bottom"/>
          </w:tcPr>
          <w:p w14:paraId="43A95058" w14:textId="07BDA71F" w:rsidR="00B6761C" w:rsidRPr="002F30E2" w:rsidRDefault="00B6761C" w:rsidP="00B6761C">
            <w:pPr>
              <w:widowControl w:val="0"/>
              <w:ind w:right="-35"/>
              <w:jc w:val="right"/>
              <w:rPr>
                <w:sz w:val="18"/>
                <w:szCs w:val="18"/>
              </w:rPr>
            </w:pPr>
            <w:r w:rsidRPr="002F30E2">
              <w:rPr>
                <w:sz w:val="18"/>
                <w:szCs w:val="18"/>
              </w:rPr>
              <w:t>7.013.654</w:t>
            </w:r>
          </w:p>
        </w:tc>
      </w:tr>
      <w:tr w:rsidR="00B6761C" w:rsidRPr="002F30E2" w14:paraId="26A7B9A7" w14:textId="77777777" w:rsidTr="00B6761C">
        <w:trPr>
          <w:trHeight w:val="21"/>
        </w:trPr>
        <w:tc>
          <w:tcPr>
            <w:tcW w:w="2824" w:type="pct"/>
            <w:vAlign w:val="bottom"/>
          </w:tcPr>
          <w:p w14:paraId="201C75B4" w14:textId="77777777" w:rsidR="00B6761C" w:rsidRPr="002F30E2" w:rsidRDefault="00B6761C" w:rsidP="00B6761C">
            <w:pPr>
              <w:widowControl w:val="0"/>
              <w:rPr>
                <w:bCs/>
                <w:snapToGrid w:val="0"/>
                <w:sz w:val="18"/>
                <w:szCs w:val="18"/>
              </w:rPr>
            </w:pPr>
            <w:r w:rsidRPr="002F30E2">
              <w:rPr>
                <w:bCs/>
                <w:snapToGrid w:val="0"/>
                <w:sz w:val="18"/>
                <w:szCs w:val="18"/>
              </w:rPr>
              <w:t xml:space="preserve">Diğer </w:t>
            </w:r>
            <w:proofErr w:type="spellStart"/>
            <w:r w:rsidRPr="002F30E2">
              <w:rPr>
                <w:bCs/>
                <w:snapToGrid w:val="0"/>
                <w:sz w:val="18"/>
                <w:szCs w:val="18"/>
              </w:rPr>
              <w:t>Gayrinakdi</w:t>
            </w:r>
            <w:proofErr w:type="spellEnd"/>
            <w:r w:rsidRPr="002F30E2">
              <w:rPr>
                <w:bCs/>
                <w:snapToGrid w:val="0"/>
                <w:sz w:val="18"/>
                <w:szCs w:val="18"/>
              </w:rPr>
              <w:t xml:space="preserve"> Krediler</w:t>
            </w:r>
          </w:p>
        </w:tc>
        <w:tc>
          <w:tcPr>
            <w:tcW w:w="1164" w:type="pct"/>
          </w:tcPr>
          <w:p w14:paraId="7EDC33B5" w14:textId="713C1916" w:rsidR="00B6761C" w:rsidRPr="002F30E2" w:rsidRDefault="00B6761C" w:rsidP="00B6761C">
            <w:pPr>
              <w:widowControl w:val="0"/>
              <w:ind w:right="-35"/>
              <w:jc w:val="right"/>
              <w:rPr>
                <w:sz w:val="18"/>
                <w:szCs w:val="18"/>
              </w:rPr>
            </w:pPr>
            <w:r w:rsidRPr="002F30E2">
              <w:rPr>
                <w:sz w:val="18"/>
                <w:szCs w:val="18"/>
              </w:rPr>
              <w:t xml:space="preserve">29.051.084 </w:t>
            </w:r>
          </w:p>
        </w:tc>
        <w:tc>
          <w:tcPr>
            <w:tcW w:w="1012" w:type="pct"/>
            <w:vAlign w:val="bottom"/>
          </w:tcPr>
          <w:p w14:paraId="60B8A53B" w14:textId="33D345AE" w:rsidR="00B6761C" w:rsidRPr="002F30E2" w:rsidRDefault="00B6761C" w:rsidP="00B6761C">
            <w:pPr>
              <w:widowControl w:val="0"/>
              <w:ind w:right="-35"/>
              <w:jc w:val="right"/>
              <w:rPr>
                <w:b/>
                <w:sz w:val="18"/>
                <w:szCs w:val="18"/>
              </w:rPr>
            </w:pPr>
            <w:r w:rsidRPr="002F30E2">
              <w:rPr>
                <w:sz w:val="18"/>
                <w:szCs w:val="18"/>
              </w:rPr>
              <w:t>21.460.879</w:t>
            </w:r>
          </w:p>
        </w:tc>
      </w:tr>
      <w:tr w:rsidR="00B6761C" w:rsidRPr="002F30E2" w14:paraId="31406EF9" w14:textId="77777777" w:rsidTr="00B6761C">
        <w:trPr>
          <w:trHeight w:val="21"/>
        </w:trPr>
        <w:tc>
          <w:tcPr>
            <w:tcW w:w="2824" w:type="pct"/>
            <w:tcBorders>
              <w:bottom w:val="single" w:sz="4" w:space="0" w:color="auto"/>
            </w:tcBorders>
            <w:vAlign w:val="bottom"/>
          </w:tcPr>
          <w:p w14:paraId="0B8A00C1" w14:textId="77777777" w:rsidR="00B6761C" w:rsidRPr="002F30E2" w:rsidRDefault="00B6761C" w:rsidP="00B6761C">
            <w:pPr>
              <w:widowControl w:val="0"/>
              <w:rPr>
                <w:b/>
                <w:bCs/>
                <w:snapToGrid w:val="0"/>
                <w:sz w:val="18"/>
                <w:szCs w:val="18"/>
              </w:rPr>
            </w:pPr>
            <w:r w:rsidRPr="002F30E2">
              <w:rPr>
                <w:b/>
                <w:bCs/>
                <w:snapToGrid w:val="0"/>
                <w:sz w:val="18"/>
                <w:szCs w:val="18"/>
              </w:rPr>
              <w:t>Toplam</w:t>
            </w:r>
          </w:p>
        </w:tc>
        <w:tc>
          <w:tcPr>
            <w:tcW w:w="1164" w:type="pct"/>
            <w:tcBorders>
              <w:bottom w:val="single" w:sz="4" w:space="0" w:color="auto"/>
            </w:tcBorders>
          </w:tcPr>
          <w:p w14:paraId="484BB1B9" w14:textId="44634129" w:rsidR="00B6761C" w:rsidRPr="002F30E2" w:rsidRDefault="00B6761C" w:rsidP="00B6761C">
            <w:pPr>
              <w:widowControl w:val="0"/>
              <w:ind w:right="-35"/>
              <w:jc w:val="right"/>
              <w:rPr>
                <w:b/>
                <w:sz w:val="18"/>
                <w:szCs w:val="18"/>
              </w:rPr>
            </w:pPr>
            <w:r w:rsidRPr="002F30E2">
              <w:rPr>
                <w:b/>
                <w:sz w:val="18"/>
                <w:szCs w:val="18"/>
              </w:rPr>
              <w:t xml:space="preserve">37.929.427 </w:t>
            </w:r>
          </w:p>
        </w:tc>
        <w:tc>
          <w:tcPr>
            <w:tcW w:w="1012" w:type="pct"/>
            <w:tcBorders>
              <w:bottom w:val="single" w:sz="4" w:space="0" w:color="auto"/>
            </w:tcBorders>
            <w:vAlign w:val="bottom"/>
          </w:tcPr>
          <w:p w14:paraId="1AEDD63C" w14:textId="62CBE612" w:rsidR="00B6761C" w:rsidRPr="002F30E2" w:rsidRDefault="00B6761C" w:rsidP="00B6761C">
            <w:pPr>
              <w:widowControl w:val="0"/>
              <w:ind w:right="-35"/>
              <w:jc w:val="right"/>
              <w:rPr>
                <w:b/>
                <w:sz w:val="18"/>
                <w:szCs w:val="18"/>
              </w:rPr>
            </w:pPr>
            <w:r w:rsidRPr="002F30E2">
              <w:rPr>
                <w:b/>
                <w:sz w:val="18"/>
                <w:szCs w:val="18"/>
              </w:rPr>
              <w:t>29.603.465</w:t>
            </w:r>
          </w:p>
        </w:tc>
      </w:tr>
    </w:tbl>
    <w:p w14:paraId="2700120C" w14:textId="4F162208" w:rsidR="00EF58E1" w:rsidRPr="002F30E2" w:rsidRDefault="00EF58E1" w:rsidP="00F3617D">
      <w:pPr>
        <w:rPr>
          <w:rFonts w:eastAsia="Arial Unicode MS"/>
          <w:bCs/>
          <w:color w:val="000000" w:themeColor="text1"/>
        </w:rPr>
      </w:pPr>
    </w:p>
    <w:p w14:paraId="349C6E27" w14:textId="5EA447BD" w:rsidR="00163342" w:rsidRPr="002F30E2" w:rsidRDefault="00163342" w:rsidP="00312241">
      <w:pPr>
        <w:widowControl w:val="0"/>
        <w:tabs>
          <w:tab w:val="left" w:pos="851"/>
        </w:tabs>
        <w:spacing w:line="216" w:lineRule="auto"/>
        <w:jc w:val="both"/>
        <w:rPr>
          <w:rFonts w:eastAsia="Arial Unicode MS"/>
        </w:rPr>
      </w:pPr>
      <w:r w:rsidRPr="002F30E2">
        <w:rPr>
          <w:rFonts w:eastAsia="Arial Unicode MS"/>
          <w:b/>
          <w:bCs/>
        </w:rPr>
        <w:t>IV.</w:t>
      </w:r>
      <w:r w:rsidRPr="002F30E2">
        <w:rPr>
          <w:rFonts w:eastAsia="Arial Unicode MS"/>
          <w:b/>
          <w:bCs/>
        </w:rPr>
        <w:tab/>
      </w:r>
      <w:r w:rsidR="000D26AB" w:rsidRPr="002F30E2">
        <w:rPr>
          <w:b/>
        </w:rPr>
        <w:t>KONSOLİDE</w:t>
      </w:r>
      <w:r w:rsidR="000D26AB" w:rsidRPr="002F30E2">
        <w:rPr>
          <w:rFonts w:eastAsia="Arial Unicode MS"/>
          <w:b/>
          <w:bCs/>
        </w:rPr>
        <w:t xml:space="preserve"> </w:t>
      </w:r>
      <w:r w:rsidRPr="002F30E2">
        <w:rPr>
          <w:rFonts w:eastAsia="Arial Unicode MS"/>
          <w:b/>
          <w:bCs/>
        </w:rPr>
        <w:t>KAR ZARAR TABLOSUNA İLİŞKİN AÇIKLAMA VE DİPNOTLAR</w:t>
      </w:r>
    </w:p>
    <w:p w14:paraId="703A9AD1" w14:textId="77777777" w:rsidR="00163342" w:rsidRPr="002F30E2" w:rsidRDefault="00163342" w:rsidP="00312241">
      <w:pPr>
        <w:widowControl w:val="0"/>
        <w:tabs>
          <w:tab w:val="left" w:pos="709"/>
        </w:tabs>
        <w:spacing w:line="216" w:lineRule="auto"/>
        <w:ind w:left="851"/>
        <w:jc w:val="both"/>
        <w:rPr>
          <w:rFonts w:eastAsia="Arial Unicode MS"/>
          <w:bCs/>
          <w:sz w:val="16"/>
          <w:szCs w:val="16"/>
        </w:rPr>
      </w:pPr>
    </w:p>
    <w:p w14:paraId="13523D2A" w14:textId="77777777" w:rsidR="00163342" w:rsidRPr="002F30E2" w:rsidRDefault="00163342" w:rsidP="00312241">
      <w:pPr>
        <w:widowControl w:val="0"/>
        <w:tabs>
          <w:tab w:val="left" w:pos="1701"/>
        </w:tabs>
        <w:spacing w:line="216" w:lineRule="auto"/>
        <w:ind w:left="1276" w:hanging="425"/>
        <w:jc w:val="both"/>
        <w:rPr>
          <w:rFonts w:eastAsia="Arial Unicode MS"/>
          <w:b/>
          <w:bCs/>
        </w:rPr>
      </w:pPr>
      <w:r w:rsidRPr="002F30E2">
        <w:rPr>
          <w:rFonts w:eastAsia="Arial Unicode MS"/>
          <w:b/>
          <w:bCs/>
        </w:rPr>
        <w:t>1.</w:t>
      </w:r>
      <w:r w:rsidRPr="002F30E2">
        <w:rPr>
          <w:rFonts w:eastAsia="Arial Unicode MS"/>
          <w:b/>
          <w:bCs/>
        </w:rPr>
        <w:tab/>
        <w:t>a)</w:t>
      </w:r>
      <w:r w:rsidRPr="002F30E2">
        <w:rPr>
          <w:rFonts w:eastAsia="Arial Unicode MS"/>
          <w:b/>
          <w:bCs/>
        </w:rPr>
        <w:tab/>
        <w:t>Kredilerden alınan kar payı gelirlerine ilişkin bilgiler</w:t>
      </w:r>
    </w:p>
    <w:p w14:paraId="550123D6" w14:textId="77777777" w:rsidR="00163342" w:rsidRPr="002F30E2" w:rsidRDefault="00163342" w:rsidP="00312241">
      <w:pPr>
        <w:widowControl w:val="0"/>
        <w:tabs>
          <w:tab w:val="left" w:pos="0"/>
        </w:tabs>
        <w:spacing w:line="216" w:lineRule="auto"/>
        <w:ind w:left="851"/>
        <w:jc w:val="both"/>
        <w:rPr>
          <w:bCs/>
          <w:i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86"/>
        <w:gridCol w:w="1096"/>
        <w:gridCol w:w="1097"/>
        <w:gridCol w:w="1237"/>
      </w:tblGrid>
      <w:tr w:rsidR="00332EBF" w:rsidRPr="002F30E2" w14:paraId="1A16A3FF" w14:textId="77777777" w:rsidTr="00312241">
        <w:trPr>
          <w:trHeight w:val="24"/>
        </w:trPr>
        <w:tc>
          <w:tcPr>
            <w:tcW w:w="2190" w:type="pct"/>
            <w:tcBorders>
              <w:top w:val="single" w:sz="4" w:space="0" w:color="auto"/>
            </w:tcBorders>
          </w:tcPr>
          <w:p w14:paraId="27C8AFB2" w14:textId="77777777" w:rsidR="00163342" w:rsidRPr="002F30E2" w:rsidRDefault="00163342" w:rsidP="00312241">
            <w:pPr>
              <w:widowControl w:val="0"/>
              <w:spacing w:line="216" w:lineRule="auto"/>
              <w:jc w:val="both"/>
              <w:rPr>
                <w:snapToGrid w:val="0"/>
                <w:sz w:val="18"/>
                <w:szCs w:val="18"/>
              </w:rPr>
            </w:pPr>
          </w:p>
        </w:tc>
        <w:tc>
          <w:tcPr>
            <w:tcW w:w="1389" w:type="pct"/>
            <w:gridSpan w:val="2"/>
            <w:tcBorders>
              <w:top w:val="single" w:sz="4" w:space="0" w:color="auto"/>
            </w:tcBorders>
            <w:vAlign w:val="bottom"/>
          </w:tcPr>
          <w:p w14:paraId="54BE6EA3" w14:textId="77777777" w:rsidR="00163342" w:rsidRPr="002F30E2" w:rsidRDefault="00163342" w:rsidP="00312241">
            <w:pPr>
              <w:widowControl w:val="0"/>
              <w:spacing w:line="216" w:lineRule="auto"/>
              <w:jc w:val="center"/>
              <w:rPr>
                <w:b/>
                <w:sz w:val="18"/>
                <w:szCs w:val="18"/>
              </w:rPr>
            </w:pPr>
            <w:r w:rsidRPr="002F30E2">
              <w:rPr>
                <w:b/>
                <w:sz w:val="18"/>
                <w:szCs w:val="18"/>
              </w:rPr>
              <w:t>Cari Dönem</w:t>
            </w:r>
          </w:p>
          <w:p w14:paraId="5909092B" w14:textId="3894B7C7" w:rsidR="00EE37A6" w:rsidRPr="002F30E2" w:rsidRDefault="00B44B74" w:rsidP="00312241">
            <w:pPr>
              <w:widowControl w:val="0"/>
              <w:spacing w:line="216" w:lineRule="auto"/>
              <w:jc w:val="center"/>
              <w:rPr>
                <w:b/>
                <w:sz w:val="18"/>
                <w:szCs w:val="18"/>
              </w:rPr>
            </w:pPr>
            <w:r w:rsidRPr="002F30E2">
              <w:rPr>
                <w:b/>
                <w:sz w:val="18"/>
                <w:szCs w:val="18"/>
              </w:rPr>
              <w:t>30.09.2022</w:t>
            </w:r>
          </w:p>
        </w:tc>
        <w:tc>
          <w:tcPr>
            <w:tcW w:w="1421" w:type="pct"/>
            <w:gridSpan w:val="2"/>
            <w:tcBorders>
              <w:top w:val="single" w:sz="4" w:space="0" w:color="auto"/>
            </w:tcBorders>
          </w:tcPr>
          <w:p w14:paraId="41F241D2" w14:textId="77777777" w:rsidR="00EE37A6" w:rsidRPr="002F30E2" w:rsidRDefault="00163342" w:rsidP="00312241">
            <w:pPr>
              <w:widowControl w:val="0"/>
              <w:spacing w:line="216" w:lineRule="auto"/>
              <w:jc w:val="center"/>
              <w:rPr>
                <w:b/>
                <w:sz w:val="18"/>
                <w:szCs w:val="18"/>
              </w:rPr>
            </w:pPr>
            <w:r w:rsidRPr="002F30E2">
              <w:rPr>
                <w:b/>
                <w:sz w:val="18"/>
                <w:szCs w:val="18"/>
              </w:rPr>
              <w:t>Önceki Dönem</w:t>
            </w:r>
            <w:r w:rsidR="00EE37A6" w:rsidRPr="002F30E2">
              <w:rPr>
                <w:b/>
                <w:sz w:val="18"/>
                <w:szCs w:val="18"/>
              </w:rPr>
              <w:t xml:space="preserve"> </w:t>
            </w:r>
          </w:p>
          <w:p w14:paraId="4AB197BA" w14:textId="75D23190" w:rsidR="00163342" w:rsidRPr="002F30E2" w:rsidRDefault="003375F5" w:rsidP="00F665DC">
            <w:pPr>
              <w:widowControl w:val="0"/>
              <w:spacing w:line="216" w:lineRule="auto"/>
              <w:jc w:val="center"/>
              <w:rPr>
                <w:b/>
                <w:sz w:val="18"/>
                <w:szCs w:val="18"/>
              </w:rPr>
            </w:pPr>
            <w:r w:rsidRPr="002F30E2">
              <w:rPr>
                <w:b/>
                <w:sz w:val="18"/>
                <w:szCs w:val="18"/>
              </w:rPr>
              <w:t>3</w:t>
            </w:r>
            <w:r w:rsidR="00AD3CDF" w:rsidRPr="002F30E2">
              <w:rPr>
                <w:b/>
                <w:sz w:val="18"/>
                <w:szCs w:val="18"/>
              </w:rPr>
              <w:t>0</w:t>
            </w:r>
            <w:r w:rsidRPr="002F30E2">
              <w:rPr>
                <w:b/>
                <w:sz w:val="18"/>
                <w:szCs w:val="18"/>
              </w:rPr>
              <w:t>.</w:t>
            </w:r>
            <w:r w:rsidR="0023555F" w:rsidRPr="002F30E2">
              <w:rPr>
                <w:b/>
                <w:sz w:val="18"/>
                <w:szCs w:val="18"/>
              </w:rPr>
              <w:t>0</w:t>
            </w:r>
            <w:r w:rsidR="00F665DC" w:rsidRPr="002F30E2">
              <w:rPr>
                <w:b/>
                <w:sz w:val="18"/>
                <w:szCs w:val="18"/>
              </w:rPr>
              <w:t>9</w:t>
            </w:r>
            <w:r w:rsidRPr="002F30E2">
              <w:rPr>
                <w:b/>
                <w:sz w:val="18"/>
                <w:szCs w:val="18"/>
              </w:rPr>
              <w:t>.2021</w:t>
            </w:r>
          </w:p>
        </w:tc>
      </w:tr>
      <w:tr w:rsidR="00332EBF" w:rsidRPr="002F30E2" w14:paraId="5B5246E7" w14:textId="77777777" w:rsidTr="00C47102">
        <w:trPr>
          <w:trHeight w:val="24"/>
        </w:trPr>
        <w:tc>
          <w:tcPr>
            <w:tcW w:w="2190" w:type="pct"/>
          </w:tcPr>
          <w:p w14:paraId="719E36EA" w14:textId="77777777" w:rsidR="00163342" w:rsidRPr="002F30E2" w:rsidRDefault="00163342" w:rsidP="00312241">
            <w:pPr>
              <w:widowControl w:val="0"/>
              <w:spacing w:line="216" w:lineRule="auto"/>
              <w:jc w:val="center"/>
              <w:rPr>
                <w:sz w:val="18"/>
                <w:szCs w:val="18"/>
              </w:rPr>
            </w:pPr>
          </w:p>
        </w:tc>
        <w:tc>
          <w:tcPr>
            <w:tcW w:w="722" w:type="pct"/>
            <w:vAlign w:val="bottom"/>
          </w:tcPr>
          <w:p w14:paraId="5DADA192" w14:textId="77777777" w:rsidR="00163342" w:rsidRPr="002F30E2" w:rsidRDefault="00163342" w:rsidP="00C47102">
            <w:pPr>
              <w:widowControl w:val="0"/>
              <w:spacing w:line="216" w:lineRule="auto"/>
              <w:ind w:right="-59"/>
              <w:jc w:val="right"/>
              <w:rPr>
                <w:rFonts w:eastAsia="Arial Unicode MS"/>
                <w:b/>
                <w:sz w:val="18"/>
                <w:szCs w:val="18"/>
              </w:rPr>
            </w:pPr>
            <w:r w:rsidRPr="002F30E2">
              <w:rPr>
                <w:rFonts w:eastAsia="Arial Unicode MS"/>
                <w:b/>
                <w:sz w:val="18"/>
                <w:szCs w:val="18"/>
              </w:rPr>
              <w:t>TP</w:t>
            </w:r>
          </w:p>
        </w:tc>
        <w:tc>
          <w:tcPr>
            <w:tcW w:w="667" w:type="pct"/>
            <w:vAlign w:val="bottom"/>
          </w:tcPr>
          <w:p w14:paraId="691C53E6" w14:textId="77777777" w:rsidR="00163342" w:rsidRPr="002F30E2" w:rsidRDefault="00163342" w:rsidP="00C47102">
            <w:pPr>
              <w:widowControl w:val="0"/>
              <w:spacing w:line="216" w:lineRule="auto"/>
              <w:ind w:right="-59"/>
              <w:jc w:val="right"/>
              <w:rPr>
                <w:rFonts w:eastAsia="Arial Unicode MS"/>
                <w:b/>
                <w:sz w:val="18"/>
                <w:szCs w:val="18"/>
              </w:rPr>
            </w:pPr>
            <w:r w:rsidRPr="002F30E2">
              <w:rPr>
                <w:rFonts w:eastAsia="Arial Unicode MS"/>
                <w:b/>
                <w:sz w:val="18"/>
                <w:szCs w:val="18"/>
              </w:rPr>
              <w:t>YP</w:t>
            </w:r>
          </w:p>
        </w:tc>
        <w:tc>
          <w:tcPr>
            <w:tcW w:w="668" w:type="pct"/>
            <w:vAlign w:val="bottom"/>
          </w:tcPr>
          <w:p w14:paraId="7ECB940A" w14:textId="77777777" w:rsidR="00163342" w:rsidRPr="002F30E2" w:rsidRDefault="00163342" w:rsidP="00C47102">
            <w:pPr>
              <w:widowControl w:val="0"/>
              <w:spacing w:line="216" w:lineRule="auto"/>
              <w:ind w:right="-59"/>
              <w:jc w:val="right"/>
              <w:rPr>
                <w:rFonts w:eastAsia="Arial Unicode MS"/>
                <w:b/>
                <w:sz w:val="18"/>
                <w:szCs w:val="18"/>
              </w:rPr>
            </w:pPr>
            <w:r w:rsidRPr="002F30E2">
              <w:rPr>
                <w:rFonts w:eastAsia="Arial Unicode MS"/>
                <w:b/>
                <w:sz w:val="18"/>
                <w:szCs w:val="18"/>
              </w:rPr>
              <w:t>TP</w:t>
            </w:r>
          </w:p>
        </w:tc>
        <w:tc>
          <w:tcPr>
            <w:tcW w:w="753" w:type="pct"/>
            <w:vAlign w:val="bottom"/>
          </w:tcPr>
          <w:p w14:paraId="62FB3CA4" w14:textId="77777777" w:rsidR="00163342" w:rsidRPr="002F30E2" w:rsidRDefault="00163342" w:rsidP="00C47102">
            <w:pPr>
              <w:widowControl w:val="0"/>
              <w:spacing w:line="216" w:lineRule="auto"/>
              <w:ind w:right="-59"/>
              <w:jc w:val="right"/>
              <w:rPr>
                <w:rFonts w:eastAsia="Arial Unicode MS"/>
                <w:b/>
                <w:sz w:val="18"/>
                <w:szCs w:val="18"/>
              </w:rPr>
            </w:pPr>
            <w:r w:rsidRPr="002F30E2">
              <w:rPr>
                <w:rFonts w:eastAsia="Arial Unicode MS"/>
                <w:b/>
                <w:sz w:val="18"/>
                <w:szCs w:val="18"/>
              </w:rPr>
              <w:t>YP</w:t>
            </w:r>
          </w:p>
        </w:tc>
      </w:tr>
      <w:tr w:rsidR="00150881" w:rsidRPr="002F30E2" w14:paraId="0BFBFFB4" w14:textId="77777777" w:rsidTr="00C47102">
        <w:trPr>
          <w:trHeight w:val="84"/>
        </w:trPr>
        <w:tc>
          <w:tcPr>
            <w:tcW w:w="2190" w:type="pct"/>
            <w:vAlign w:val="bottom"/>
          </w:tcPr>
          <w:p w14:paraId="7E76F843" w14:textId="77777777" w:rsidR="00150881" w:rsidRPr="002F30E2" w:rsidRDefault="00150881" w:rsidP="00150881">
            <w:pPr>
              <w:widowControl w:val="0"/>
              <w:spacing w:line="216" w:lineRule="auto"/>
              <w:rPr>
                <w:rFonts w:eastAsia="Arial Unicode MS"/>
                <w:b/>
                <w:sz w:val="18"/>
                <w:szCs w:val="18"/>
              </w:rPr>
            </w:pPr>
            <w:r w:rsidRPr="002F30E2">
              <w:rPr>
                <w:b/>
                <w:sz w:val="18"/>
                <w:szCs w:val="18"/>
              </w:rPr>
              <w:t xml:space="preserve">Kredilerden Alınan Kar Payı Gelirleri </w:t>
            </w:r>
            <w:r w:rsidRPr="002F30E2">
              <w:rPr>
                <w:b/>
                <w:sz w:val="18"/>
                <w:szCs w:val="18"/>
                <w:vertAlign w:val="superscript"/>
              </w:rPr>
              <w:t>(*)</w:t>
            </w:r>
          </w:p>
        </w:tc>
        <w:tc>
          <w:tcPr>
            <w:tcW w:w="722" w:type="pct"/>
            <w:vAlign w:val="bottom"/>
          </w:tcPr>
          <w:p w14:paraId="351F1535" w14:textId="59A99288" w:rsidR="00150881" w:rsidRPr="002F30E2" w:rsidRDefault="00150881" w:rsidP="00C47102">
            <w:pPr>
              <w:spacing w:line="216" w:lineRule="auto"/>
              <w:ind w:right="-59"/>
              <w:jc w:val="right"/>
              <w:rPr>
                <w:b/>
                <w:sz w:val="18"/>
                <w:szCs w:val="18"/>
              </w:rPr>
            </w:pPr>
            <w:r w:rsidRPr="002F30E2">
              <w:rPr>
                <w:b/>
                <w:sz w:val="18"/>
                <w:szCs w:val="18"/>
              </w:rPr>
              <w:t>7.922.138</w:t>
            </w:r>
          </w:p>
        </w:tc>
        <w:tc>
          <w:tcPr>
            <w:tcW w:w="667" w:type="pct"/>
            <w:vAlign w:val="bottom"/>
          </w:tcPr>
          <w:p w14:paraId="047D5744" w14:textId="5967494A" w:rsidR="00150881" w:rsidRPr="002F30E2" w:rsidRDefault="00150881" w:rsidP="00C47102">
            <w:pPr>
              <w:spacing w:line="216" w:lineRule="auto"/>
              <w:ind w:right="-59"/>
              <w:jc w:val="right"/>
              <w:rPr>
                <w:b/>
                <w:sz w:val="18"/>
                <w:szCs w:val="18"/>
              </w:rPr>
            </w:pPr>
            <w:r w:rsidRPr="002F30E2">
              <w:rPr>
                <w:b/>
                <w:sz w:val="18"/>
                <w:szCs w:val="18"/>
              </w:rPr>
              <w:t>1.324.778</w:t>
            </w:r>
          </w:p>
        </w:tc>
        <w:tc>
          <w:tcPr>
            <w:tcW w:w="668" w:type="pct"/>
            <w:vAlign w:val="bottom"/>
          </w:tcPr>
          <w:p w14:paraId="57898A58" w14:textId="6A738C93" w:rsidR="00150881" w:rsidRPr="002F30E2" w:rsidRDefault="00150881" w:rsidP="00C47102">
            <w:pPr>
              <w:spacing w:line="216" w:lineRule="auto"/>
              <w:ind w:right="-59"/>
              <w:jc w:val="right"/>
              <w:rPr>
                <w:b/>
                <w:sz w:val="18"/>
                <w:szCs w:val="18"/>
              </w:rPr>
            </w:pPr>
            <w:r w:rsidRPr="002F30E2">
              <w:rPr>
                <w:b/>
                <w:sz w:val="18"/>
                <w:szCs w:val="18"/>
              </w:rPr>
              <w:t>2.773.730</w:t>
            </w:r>
          </w:p>
        </w:tc>
        <w:tc>
          <w:tcPr>
            <w:tcW w:w="753" w:type="pct"/>
            <w:vAlign w:val="bottom"/>
          </w:tcPr>
          <w:p w14:paraId="528D261D" w14:textId="6DE4C46F" w:rsidR="00150881" w:rsidRPr="002F30E2" w:rsidRDefault="00150881" w:rsidP="00C47102">
            <w:pPr>
              <w:spacing w:line="216" w:lineRule="auto"/>
              <w:ind w:right="-59"/>
              <w:jc w:val="right"/>
              <w:rPr>
                <w:b/>
                <w:sz w:val="18"/>
                <w:szCs w:val="18"/>
              </w:rPr>
            </w:pPr>
            <w:r w:rsidRPr="002F30E2">
              <w:rPr>
                <w:b/>
                <w:sz w:val="18"/>
                <w:szCs w:val="18"/>
              </w:rPr>
              <w:t>462.618</w:t>
            </w:r>
          </w:p>
        </w:tc>
      </w:tr>
      <w:tr w:rsidR="00150881" w:rsidRPr="002F30E2" w14:paraId="75E2503A" w14:textId="77777777" w:rsidTr="00C47102">
        <w:trPr>
          <w:trHeight w:val="24"/>
        </w:trPr>
        <w:tc>
          <w:tcPr>
            <w:tcW w:w="2190" w:type="pct"/>
            <w:vAlign w:val="bottom"/>
          </w:tcPr>
          <w:p w14:paraId="5D8D55B6" w14:textId="77777777" w:rsidR="00150881" w:rsidRPr="002F30E2" w:rsidRDefault="00150881" w:rsidP="00A91D07">
            <w:pPr>
              <w:widowControl w:val="0"/>
              <w:spacing w:line="216" w:lineRule="auto"/>
              <w:ind w:firstLine="309"/>
              <w:rPr>
                <w:rFonts w:eastAsia="Arial Unicode MS"/>
                <w:sz w:val="18"/>
                <w:szCs w:val="18"/>
              </w:rPr>
            </w:pPr>
            <w:r w:rsidRPr="002F30E2">
              <w:rPr>
                <w:sz w:val="18"/>
                <w:szCs w:val="18"/>
              </w:rPr>
              <w:t>Kısa Vadeli Kredilerden</w:t>
            </w:r>
          </w:p>
        </w:tc>
        <w:tc>
          <w:tcPr>
            <w:tcW w:w="722" w:type="pct"/>
            <w:vAlign w:val="bottom"/>
          </w:tcPr>
          <w:p w14:paraId="121DFF3C" w14:textId="7C50B8C7" w:rsidR="00150881" w:rsidRPr="002F30E2" w:rsidRDefault="00150881" w:rsidP="00C47102">
            <w:pPr>
              <w:spacing w:line="216" w:lineRule="auto"/>
              <w:ind w:right="-59"/>
              <w:jc w:val="right"/>
              <w:rPr>
                <w:sz w:val="18"/>
                <w:szCs w:val="18"/>
              </w:rPr>
            </w:pPr>
            <w:r w:rsidRPr="002F30E2">
              <w:rPr>
                <w:sz w:val="18"/>
                <w:szCs w:val="18"/>
              </w:rPr>
              <w:t>3.709.835</w:t>
            </w:r>
          </w:p>
        </w:tc>
        <w:tc>
          <w:tcPr>
            <w:tcW w:w="667" w:type="pct"/>
            <w:vAlign w:val="bottom"/>
          </w:tcPr>
          <w:p w14:paraId="23D56BA7" w14:textId="3FCD9E35" w:rsidR="00150881" w:rsidRPr="002F30E2" w:rsidRDefault="00150881" w:rsidP="00C47102">
            <w:pPr>
              <w:spacing w:line="216" w:lineRule="auto"/>
              <w:ind w:right="-59"/>
              <w:jc w:val="right"/>
              <w:rPr>
                <w:sz w:val="18"/>
                <w:szCs w:val="18"/>
              </w:rPr>
            </w:pPr>
            <w:r w:rsidRPr="002F30E2">
              <w:rPr>
                <w:sz w:val="18"/>
                <w:szCs w:val="18"/>
              </w:rPr>
              <w:t>375.306</w:t>
            </w:r>
          </w:p>
        </w:tc>
        <w:tc>
          <w:tcPr>
            <w:tcW w:w="668" w:type="pct"/>
            <w:vAlign w:val="bottom"/>
          </w:tcPr>
          <w:p w14:paraId="4D8FAAC0" w14:textId="4E3B3118" w:rsidR="00150881" w:rsidRPr="002F30E2" w:rsidRDefault="00150881" w:rsidP="00C47102">
            <w:pPr>
              <w:spacing w:line="216" w:lineRule="auto"/>
              <w:ind w:right="-59"/>
              <w:jc w:val="right"/>
              <w:rPr>
                <w:sz w:val="18"/>
                <w:szCs w:val="18"/>
              </w:rPr>
            </w:pPr>
            <w:r w:rsidRPr="002F30E2">
              <w:rPr>
                <w:sz w:val="18"/>
                <w:szCs w:val="18"/>
              </w:rPr>
              <w:t>759.175</w:t>
            </w:r>
          </w:p>
        </w:tc>
        <w:tc>
          <w:tcPr>
            <w:tcW w:w="753" w:type="pct"/>
            <w:vAlign w:val="bottom"/>
          </w:tcPr>
          <w:p w14:paraId="1B9673B9" w14:textId="4FD73764" w:rsidR="00150881" w:rsidRPr="002F30E2" w:rsidRDefault="00150881" w:rsidP="00C47102">
            <w:pPr>
              <w:spacing w:line="216" w:lineRule="auto"/>
              <w:ind w:right="-59"/>
              <w:jc w:val="right"/>
              <w:rPr>
                <w:sz w:val="18"/>
                <w:szCs w:val="18"/>
              </w:rPr>
            </w:pPr>
            <w:r w:rsidRPr="002F30E2">
              <w:rPr>
                <w:sz w:val="18"/>
                <w:szCs w:val="18"/>
              </w:rPr>
              <w:t>80.305</w:t>
            </w:r>
          </w:p>
        </w:tc>
      </w:tr>
      <w:tr w:rsidR="00150881" w:rsidRPr="002F30E2" w14:paraId="57E2EA55" w14:textId="77777777" w:rsidTr="00C47102">
        <w:trPr>
          <w:trHeight w:val="24"/>
        </w:trPr>
        <w:tc>
          <w:tcPr>
            <w:tcW w:w="2190" w:type="pct"/>
            <w:vAlign w:val="bottom"/>
          </w:tcPr>
          <w:p w14:paraId="062CC0FA" w14:textId="77777777" w:rsidR="00150881" w:rsidRPr="002F30E2" w:rsidRDefault="00150881" w:rsidP="00A91D07">
            <w:pPr>
              <w:widowControl w:val="0"/>
              <w:spacing w:line="216" w:lineRule="auto"/>
              <w:ind w:firstLine="309"/>
              <w:rPr>
                <w:rFonts w:eastAsia="Arial Unicode MS"/>
                <w:sz w:val="18"/>
                <w:szCs w:val="18"/>
              </w:rPr>
            </w:pPr>
            <w:r w:rsidRPr="002F30E2">
              <w:rPr>
                <w:sz w:val="18"/>
                <w:szCs w:val="18"/>
              </w:rPr>
              <w:t>Orta ve Uzun Vadeli Kredilerden</w:t>
            </w:r>
          </w:p>
        </w:tc>
        <w:tc>
          <w:tcPr>
            <w:tcW w:w="722" w:type="pct"/>
            <w:vAlign w:val="bottom"/>
          </w:tcPr>
          <w:p w14:paraId="7DF3ECB1" w14:textId="0E74D0B9" w:rsidR="00150881" w:rsidRPr="002F30E2" w:rsidRDefault="00150881" w:rsidP="00C47102">
            <w:pPr>
              <w:spacing w:line="216" w:lineRule="auto"/>
              <w:ind w:right="-59"/>
              <w:jc w:val="right"/>
              <w:rPr>
                <w:sz w:val="18"/>
                <w:szCs w:val="18"/>
              </w:rPr>
            </w:pPr>
            <w:r w:rsidRPr="002F30E2">
              <w:rPr>
                <w:sz w:val="18"/>
                <w:szCs w:val="18"/>
              </w:rPr>
              <w:t>4.160.104</w:t>
            </w:r>
          </w:p>
        </w:tc>
        <w:tc>
          <w:tcPr>
            <w:tcW w:w="667" w:type="pct"/>
            <w:vAlign w:val="bottom"/>
          </w:tcPr>
          <w:p w14:paraId="11CC3325" w14:textId="3277F112" w:rsidR="00150881" w:rsidRPr="002F30E2" w:rsidRDefault="00150881" w:rsidP="00C47102">
            <w:pPr>
              <w:spacing w:line="216" w:lineRule="auto"/>
              <w:ind w:right="-59"/>
              <w:jc w:val="right"/>
              <w:rPr>
                <w:sz w:val="18"/>
                <w:szCs w:val="18"/>
              </w:rPr>
            </w:pPr>
            <w:r w:rsidRPr="002F30E2">
              <w:rPr>
                <w:sz w:val="18"/>
                <w:szCs w:val="18"/>
              </w:rPr>
              <w:t>949.472</w:t>
            </w:r>
          </w:p>
        </w:tc>
        <w:tc>
          <w:tcPr>
            <w:tcW w:w="668" w:type="pct"/>
            <w:vAlign w:val="bottom"/>
          </w:tcPr>
          <w:p w14:paraId="61D2DB32" w14:textId="3E680B4B" w:rsidR="00150881" w:rsidRPr="002F30E2" w:rsidRDefault="00150881" w:rsidP="00C47102">
            <w:pPr>
              <w:spacing w:line="216" w:lineRule="auto"/>
              <w:ind w:right="-59"/>
              <w:jc w:val="right"/>
              <w:rPr>
                <w:sz w:val="18"/>
                <w:szCs w:val="18"/>
              </w:rPr>
            </w:pPr>
            <w:r w:rsidRPr="002F30E2">
              <w:rPr>
                <w:sz w:val="18"/>
                <w:szCs w:val="18"/>
              </w:rPr>
              <w:t>1.959.261</w:t>
            </w:r>
          </w:p>
        </w:tc>
        <w:tc>
          <w:tcPr>
            <w:tcW w:w="753" w:type="pct"/>
            <w:vAlign w:val="bottom"/>
          </w:tcPr>
          <w:p w14:paraId="712FF550" w14:textId="38860839" w:rsidR="00150881" w:rsidRPr="002F30E2" w:rsidRDefault="00150881" w:rsidP="00C47102">
            <w:pPr>
              <w:spacing w:line="216" w:lineRule="auto"/>
              <w:ind w:right="-59"/>
              <w:jc w:val="right"/>
              <w:rPr>
                <w:sz w:val="18"/>
                <w:szCs w:val="18"/>
              </w:rPr>
            </w:pPr>
            <w:r w:rsidRPr="002F30E2">
              <w:rPr>
                <w:sz w:val="18"/>
                <w:szCs w:val="18"/>
              </w:rPr>
              <w:t>382.313</w:t>
            </w:r>
          </w:p>
        </w:tc>
      </w:tr>
      <w:tr w:rsidR="00150881" w:rsidRPr="002F30E2" w14:paraId="5DBFB6B5" w14:textId="77777777" w:rsidTr="00C47102">
        <w:trPr>
          <w:trHeight w:val="24"/>
        </w:trPr>
        <w:tc>
          <w:tcPr>
            <w:tcW w:w="2190" w:type="pct"/>
            <w:vAlign w:val="bottom"/>
          </w:tcPr>
          <w:p w14:paraId="3744AADA" w14:textId="41DB5B0D" w:rsidR="00150881" w:rsidRPr="002F30E2" w:rsidRDefault="00150881" w:rsidP="00A91D07">
            <w:pPr>
              <w:widowControl w:val="0"/>
              <w:spacing w:line="216" w:lineRule="auto"/>
              <w:ind w:left="309"/>
              <w:rPr>
                <w:rFonts w:eastAsia="Arial Unicode MS"/>
                <w:sz w:val="18"/>
                <w:szCs w:val="18"/>
              </w:rPr>
            </w:pPr>
            <w:r w:rsidRPr="002F30E2">
              <w:rPr>
                <w:sz w:val="18"/>
                <w:szCs w:val="18"/>
              </w:rPr>
              <w:t xml:space="preserve">Takipteki Alacaklardan Alınan </w:t>
            </w:r>
            <w:proofErr w:type="gramStart"/>
            <w:r w:rsidRPr="002F30E2">
              <w:rPr>
                <w:sz w:val="18"/>
                <w:szCs w:val="18"/>
              </w:rPr>
              <w:t xml:space="preserve">Kar </w:t>
            </w:r>
            <w:r w:rsidR="00A91D07" w:rsidRPr="002F30E2">
              <w:rPr>
                <w:sz w:val="18"/>
                <w:szCs w:val="18"/>
              </w:rPr>
              <w:t xml:space="preserve"> </w:t>
            </w:r>
            <w:r w:rsidRPr="002F30E2">
              <w:rPr>
                <w:sz w:val="18"/>
                <w:szCs w:val="18"/>
              </w:rPr>
              <w:t>Payı</w:t>
            </w:r>
            <w:proofErr w:type="gramEnd"/>
            <w:r w:rsidRPr="002F30E2">
              <w:rPr>
                <w:sz w:val="18"/>
                <w:szCs w:val="18"/>
              </w:rPr>
              <w:t xml:space="preserve"> Gelirleri</w:t>
            </w:r>
          </w:p>
        </w:tc>
        <w:tc>
          <w:tcPr>
            <w:tcW w:w="722" w:type="pct"/>
            <w:vAlign w:val="bottom"/>
          </w:tcPr>
          <w:p w14:paraId="1901FF18" w14:textId="77777777" w:rsidR="00150881" w:rsidRPr="002F30E2" w:rsidRDefault="00150881" w:rsidP="00C47102">
            <w:pPr>
              <w:spacing w:line="216" w:lineRule="auto"/>
              <w:ind w:right="-59"/>
              <w:jc w:val="right"/>
              <w:rPr>
                <w:sz w:val="18"/>
                <w:szCs w:val="18"/>
              </w:rPr>
            </w:pPr>
          </w:p>
          <w:p w14:paraId="605B3D38" w14:textId="08F65398" w:rsidR="00150881" w:rsidRPr="002F30E2" w:rsidRDefault="00150881" w:rsidP="00C47102">
            <w:pPr>
              <w:spacing w:line="216" w:lineRule="auto"/>
              <w:ind w:right="-59"/>
              <w:jc w:val="right"/>
              <w:rPr>
                <w:sz w:val="18"/>
                <w:szCs w:val="18"/>
              </w:rPr>
            </w:pPr>
            <w:r w:rsidRPr="002F30E2">
              <w:rPr>
                <w:sz w:val="18"/>
                <w:szCs w:val="18"/>
              </w:rPr>
              <w:t>52.199</w:t>
            </w:r>
          </w:p>
        </w:tc>
        <w:tc>
          <w:tcPr>
            <w:tcW w:w="667" w:type="pct"/>
            <w:vAlign w:val="bottom"/>
          </w:tcPr>
          <w:p w14:paraId="2E44A79C" w14:textId="77777777" w:rsidR="00150881" w:rsidRPr="002F30E2" w:rsidRDefault="00150881" w:rsidP="00C47102">
            <w:pPr>
              <w:spacing w:line="216" w:lineRule="auto"/>
              <w:ind w:right="-59"/>
              <w:jc w:val="right"/>
              <w:rPr>
                <w:sz w:val="18"/>
                <w:szCs w:val="18"/>
              </w:rPr>
            </w:pPr>
          </w:p>
          <w:p w14:paraId="274866E3" w14:textId="0C08E486" w:rsidR="00150881" w:rsidRPr="002F30E2" w:rsidRDefault="00150881" w:rsidP="00C47102">
            <w:pPr>
              <w:spacing w:line="216" w:lineRule="auto"/>
              <w:ind w:right="-59"/>
              <w:jc w:val="right"/>
              <w:rPr>
                <w:sz w:val="18"/>
                <w:szCs w:val="18"/>
              </w:rPr>
            </w:pPr>
            <w:r w:rsidRPr="002F30E2">
              <w:rPr>
                <w:sz w:val="18"/>
                <w:szCs w:val="18"/>
              </w:rPr>
              <w:t>-</w:t>
            </w:r>
          </w:p>
        </w:tc>
        <w:tc>
          <w:tcPr>
            <w:tcW w:w="668" w:type="pct"/>
            <w:vAlign w:val="bottom"/>
          </w:tcPr>
          <w:p w14:paraId="2D46CD2D" w14:textId="77777777" w:rsidR="00150881" w:rsidRPr="002F30E2" w:rsidRDefault="00150881" w:rsidP="00C47102">
            <w:pPr>
              <w:spacing w:line="216" w:lineRule="auto"/>
              <w:ind w:right="-59"/>
              <w:jc w:val="right"/>
              <w:rPr>
                <w:sz w:val="18"/>
                <w:szCs w:val="18"/>
              </w:rPr>
            </w:pPr>
          </w:p>
          <w:p w14:paraId="1F9FC844" w14:textId="4C338D78" w:rsidR="00150881" w:rsidRPr="002F30E2" w:rsidRDefault="00150881" w:rsidP="00C47102">
            <w:pPr>
              <w:spacing w:line="216" w:lineRule="auto"/>
              <w:ind w:right="-59"/>
              <w:jc w:val="right"/>
              <w:rPr>
                <w:sz w:val="18"/>
                <w:szCs w:val="18"/>
              </w:rPr>
            </w:pPr>
            <w:r w:rsidRPr="002F30E2">
              <w:rPr>
                <w:sz w:val="18"/>
                <w:szCs w:val="18"/>
              </w:rPr>
              <w:t>55.294</w:t>
            </w:r>
          </w:p>
        </w:tc>
        <w:tc>
          <w:tcPr>
            <w:tcW w:w="753" w:type="pct"/>
            <w:vAlign w:val="bottom"/>
          </w:tcPr>
          <w:p w14:paraId="10C15720" w14:textId="77777777" w:rsidR="00150881" w:rsidRPr="002F30E2" w:rsidRDefault="00150881" w:rsidP="00C47102">
            <w:pPr>
              <w:spacing w:line="216" w:lineRule="auto"/>
              <w:ind w:right="-59"/>
              <w:jc w:val="right"/>
              <w:rPr>
                <w:sz w:val="18"/>
                <w:szCs w:val="18"/>
              </w:rPr>
            </w:pPr>
          </w:p>
          <w:p w14:paraId="4FD29C36" w14:textId="521F2AFF" w:rsidR="00150881" w:rsidRPr="002F30E2" w:rsidRDefault="00150881" w:rsidP="00C47102">
            <w:pPr>
              <w:spacing w:line="216" w:lineRule="auto"/>
              <w:ind w:right="-59"/>
              <w:jc w:val="right"/>
              <w:rPr>
                <w:sz w:val="18"/>
                <w:szCs w:val="18"/>
              </w:rPr>
            </w:pPr>
            <w:r w:rsidRPr="002F30E2">
              <w:rPr>
                <w:sz w:val="18"/>
                <w:szCs w:val="18"/>
              </w:rPr>
              <w:t>-</w:t>
            </w:r>
          </w:p>
        </w:tc>
      </w:tr>
      <w:tr w:rsidR="00150881" w:rsidRPr="002F30E2" w14:paraId="13926CBA" w14:textId="77777777" w:rsidTr="00C47102">
        <w:trPr>
          <w:trHeight w:val="24"/>
        </w:trPr>
        <w:tc>
          <w:tcPr>
            <w:tcW w:w="2190" w:type="pct"/>
            <w:vAlign w:val="bottom"/>
          </w:tcPr>
          <w:p w14:paraId="1ED11798" w14:textId="77777777" w:rsidR="00150881" w:rsidRPr="002F30E2" w:rsidRDefault="00150881" w:rsidP="00A91D07">
            <w:pPr>
              <w:widowControl w:val="0"/>
              <w:spacing w:line="216" w:lineRule="auto"/>
              <w:rPr>
                <w:rFonts w:eastAsia="Arial Unicode MS"/>
                <w:sz w:val="18"/>
                <w:szCs w:val="18"/>
              </w:rPr>
            </w:pPr>
            <w:r w:rsidRPr="002F30E2">
              <w:rPr>
                <w:sz w:val="18"/>
                <w:szCs w:val="18"/>
              </w:rPr>
              <w:t>Kaynak Kul. Destekleme Fonundan Alınan Primler</w:t>
            </w:r>
          </w:p>
        </w:tc>
        <w:tc>
          <w:tcPr>
            <w:tcW w:w="722" w:type="pct"/>
            <w:vAlign w:val="bottom"/>
          </w:tcPr>
          <w:p w14:paraId="5682F3E4" w14:textId="77777777" w:rsidR="00150881" w:rsidRPr="002F30E2" w:rsidRDefault="00150881" w:rsidP="00C47102">
            <w:pPr>
              <w:spacing w:line="216" w:lineRule="auto"/>
              <w:ind w:right="-59"/>
              <w:jc w:val="right"/>
              <w:rPr>
                <w:sz w:val="18"/>
                <w:szCs w:val="18"/>
              </w:rPr>
            </w:pPr>
            <w:r w:rsidRPr="002F30E2">
              <w:rPr>
                <w:sz w:val="18"/>
                <w:szCs w:val="18"/>
              </w:rPr>
              <w:t>-</w:t>
            </w:r>
          </w:p>
        </w:tc>
        <w:tc>
          <w:tcPr>
            <w:tcW w:w="667" w:type="pct"/>
            <w:vAlign w:val="bottom"/>
          </w:tcPr>
          <w:p w14:paraId="78D34B37" w14:textId="77777777" w:rsidR="00150881" w:rsidRPr="002F30E2" w:rsidRDefault="00150881" w:rsidP="00C47102">
            <w:pPr>
              <w:spacing w:line="216" w:lineRule="auto"/>
              <w:ind w:right="-59"/>
              <w:jc w:val="right"/>
              <w:rPr>
                <w:sz w:val="18"/>
                <w:szCs w:val="18"/>
              </w:rPr>
            </w:pPr>
            <w:r w:rsidRPr="002F30E2">
              <w:rPr>
                <w:sz w:val="18"/>
                <w:szCs w:val="18"/>
              </w:rPr>
              <w:t>-</w:t>
            </w:r>
          </w:p>
        </w:tc>
        <w:tc>
          <w:tcPr>
            <w:tcW w:w="668" w:type="pct"/>
            <w:vAlign w:val="bottom"/>
          </w:tcPr>
          <w:p w14:paraId="5CF97191" w14:textId="5BCAEE90" w:rsidR="00150881" w:rsidRPr="002F30E2" w:rsidRDefault="00150881" w:rsidP="00C47102">
            <w:pPr>
              <w:spacing w:line="216" w:lineRule="auto"/>
              <w:ind w:right="-59"/>
              <w:jc w:val="right"/>
              <w:rPr>
                <w:b/>
                <w:sz w:val="18"/>
                <w:szCs w:val="18"/>
              </w:rPr>
            </w:pPr>
            <w:r w:rsidRPr="002F30E2">
              <w:rPr>
                <w:sz w:val="18"/>
                <w:szCs w:val="18"/>
              </w:rPr>
              <w:t>-</w:t>
            </w:r>
          </w:p>
        </w:tc>
        <w:tc>
          <w:tcPr>
            <w:tcW w:w="753" w:type="pct"/>
            <w:vAlign w:val="bottom"/>
          </w:tcPr>
          <w:p w14:paraId="6886B9CA" w14:textId="0BB6B508" w:rsidR="00150881" w:rsidRPr="002F30E2" w:rsidRDefault="00150881" w:rsidP="00C47102">
            <w:pPr>
              <w:spacing w:line="216" w:lineRule="auto"/>
              <w:ind w:right="-59"/>
              <w:jc w:val="right"/>
              <w:rPr>
                <w:b/>
                <w:sz w:val="18"/>
                <w:szCs w:val="18"/>
              </w:rPr>
            </w:pPr>
            <w:r w:rsidRPr="002F30E2">
              <w:rPr>
                <w:sz w:val="18"/>
                <w:szCs w:val="18"/>
              </w:rPr>
              <w:t>-</w:t>
            </w:r>
          </w:p>
        </w:tc>
      </w:tr>
    </w:tbl>
    <w:p w14:paraId="3B776ECF" w14:textId="77777777" w:rsidR="00163342" w:rsidRPr="002F30E2" w:rsidRDefault="00163342" w:rsidP="00312241">
      <w:pPr>
        <w:widowControl w:val="0"/>
        <w:spacing w:line="216" w:lineRule="auto"/>
        <w:ind w:left="851"/>
        <w:jc w:val="both"/>
        <w:rPr>
          <w:bCs/>
          <w:sz w:val="16"/>
          <w:szCs w:val="28"/>
        </w:rPr>
      </w:pPr>
    </w:p>
    <w:p w14:paraId="6FE2C60D" w14:textId="77777777" w:rsidR="00163342" w:rsidRPr="002F30E2" w:rsidRDefault="00163342" w:rsidP="00312241">
      <w:pPr>
        <w:widowControl w:val="0"/>
        <w:spacing w:line="216" w:lineRule="auto"/>
        <w:ind w:left="1314" w:hanging="459"/>
        <w:jc w:val="both"/>
        <w:rPr>
          <w:sz w:val="16"/>
          <w:szCs w:val="16"/>
        </w:rPr>
      </w:pPr>
      <w:r w:rsidRPr="002F30E2">
        <w:rPr>
          <w:sz w:val="16"/>
          <w:szCs w:val="16"/>
          <w:vertAlign w:val="superscript"/>
        </w:rPr>
        <w:t>(*)</w:t>
      </w:r>
      <w:r w:rsidRPr="002F30E2">
        <w:rPr>
          <w:sz w:val="16"/>
          <w:szCs w:val="16"/>
        </w:rPr>
        <w:tab/>
        <w:t>Nakdi kredilere ilişkin ücret ve komisyon gelirlerini de içermektedir.</w:t>
      </w:r>
    </w:p>
    <w:p w14:paraId="69D4CC2B" w14:textId="1F24633A" w:rsidR="00D32177" w:rsidRDefault="00D32177">
      <w:pPr>
        <w:rPr>
          <w:rFonts w:eastAsia="Arial Unicode MS"/>
          <w:bCs/>
          <w:sz w:val="16"/>
          <w:szCs w:val="16"/>
        </w:rPr>
      </w:pPr>
      <w:r>
        <w:rPr>
          <w:rFonts w:eastAsia="Arial Unicode MS"/>
          <w:bCs/>
          <w:sz w:val="16"/>
          <w:szCs w:val="16"/>
        </w:rPr>
        <w:br w:type="page"/>
      </w:r>
    </w:p>
    <w:p w14:paraId="6A92BBCC" w14:textId="77777777" w:rsidR="00D32177" w:rsidRPr="00D32177" w:rsidRDefault="00D32177" w:rsidP="00D32177">
      <w:pPr>
        <w:pStyle w:val="ListParagraph"/>
        <w:tabs>
          <w:tab w:val="left" w:pos="1276"/>
        </w:tabs>
        <w:spacing w:line="216" w:lineRule="auto"/>
        <w:ind w:left="0" w:right="17"/>
        <w:jc w:val="both"/>
        <w:rPr>
          <w:rFonts w:eastAsia="Arial Unicode MS"/>
          <w:b/>
          <w:bCs/>
        </w:rPr>
      </w:pPr>
      <w:r w:rsidRPr="00D32177">
        <w:rPr>
          <w:b/>
        </w:rPr>
        <w:lastRenderedPageBreak/>
        <w:t>KONSOLİDE FİNANSAL TABLOLARA İLİŞKİN AÇIKLAMA VE DİPNOTLAR (Devamı)</w:t>
      </w:r>
    </w:p>
    <w:p w14:paraId="51FF6523" w14:textId="778F0F39" w:rsidR="00163342" w:rsidRPr="00D32177" w:rsidRDefault="00163342" w:rsidP="00312241">
      <w:pPr>
        <w:widowControl w:val="0"/>
        <w:spacing w:line="216" w:lineRule="auto"/>
        <w:ind w:left="851"/>
        <w:jc w:val="both"/>
        <w:rPr>
          <w:rFonts w:eastAsia="Arial Unicode MS"/>
          <w:bCs/>
        </w:rPr>
      </w:pPr>
    </w:p>
    <w:p w14:paraId="5240CCD6" w14:textId="6B680268" w:rsidR="00D32177" w:rsidRPr="00D32177" w:rsidRDefault="00D32177" w:rsidP="00D32177">
      <w:pPr>
        <w:widowControl w:val="0"/>
        <w:tabs>
          <w:tab w:val="left" w:pos="851"/>
        </w:tabs>
        <w:spacing w:line="216" w:lineRule="auto"/>
        <w:jc w:val="both"/>
        <w:rPr>
          <w:rFonts w:eastAsia="Arial Unicode MS"/>
        </w:rPr>
      </w:pPr>
      <w:r w:rsidRPr="00D32177">
        <w:rPr>
          <w:rFonts w:eastAsia="Arial Unicode MS"/>
          <w:b/>
          <w:bCs/>
        </w:rPr>
        <w:t>IV.</w:t>
      </w:r>
      <w:r w:rsidRPr="00D32177">
        <w:rPr>
          <w:rFonts w:eastAsia="Arial Unicode MS"/>
          <w:b/>
          <w:bCs/>
        </w:rPr>
        <w:tab/>
      </w:r>
      <w:r w:rsidRPr="00D32177">
        <w:rPr>
          <w:b/>
        </w:rPr>
        <w:t>KONSOLİDE</w:t>
      </w:r>
      <w:r w:rsidRPr="00D32177">
        <w:rPr>
          <w:rFonts w:eastAsia="Arial Unicode MS"/>
          <w:b/>
          <w:bCs/>
        </w:rPr>
        <w:t xml:space="preserve"> KAR ZARAR TABLOSUNA İLİŞKİN AÇIKLAMA VE DİPNOTLAR (Devamı)</w:t>
      </w:r>
    </w:p>
    <w:p w14:paraId="4647F9A3" w14:textId="77777777" w:rsidR="00D32177" w:rsidRPr="00D32177" w:rsidRDefault="00D32177" w:rsidP="00312241">
      <w:pPr>
        <w:widowControl w:val="0"/>
        <w:spacing w:line="216" w:lineRule="auto"/>
        <w:ind w:left="851"/>
        <w:jc w:val="both"/>
        <w:rPr>
          <w:rFonts w:eastAsia="Arial Unicode MS"/>
          <w:bCs/>
        </w:rPr>
      </w:pPr>
    </w:p>
    <w:p w14:paraId="23A979BF" w14:textId="37E44E67" w:rsidR="00163342" w:rsidRPr="00D32177" w:rsidRDefault="00163342" w:rsidP="00312241">
      <w:pPr>
        <w:widowControl w:val="0"/>
        <w:spacing w:line="216" w:lineRule="auto"/>
        <w:ind w:left="1276" w:hanging="425"/>
        <w:jc w:val="both"/>
        <w:rPr>
          <w:rFonts w:eastAsia="Arial Unicode MS"/>
          <w:b/>
          <w:bCs/>
        </w:rPr>
      </w:pPr>
      <w:r w:rsidRPr="00D32177">
        <w:rPr>
          <w:rFonts w:eastAsia="Arial Unicode MS"/>
          <w:b/>
          <w:bCs/>
        </w:rPr>
        <w:t xml:space="preserve">b) </w:t>
      </w:r>
      <w:r w:rsidR="00BA5CA2" w:rsidRPr="00D32177">
        <w:rPr>
          <w:rFonts w:eastAsia="Arial Unicode MS"/>
          <w:b/>
          <w:bCs/>
        </w:rPr>
        <w:tab/>
      </w:r>
      <w:r w:rsidRPr="00D32177">
        <w:rPr>
          <w:rFonts w:eastAsia="Arial Unicode MS"/>
          <w:b/>
          <w:bCs/>
        </w:rPr>
        <w:t>Bankalardan alınan kar payı gelirlerine ilişkin bilgiler</w:t>
      </w:r>
    </w:p>
    <w:p w14:paraId="37B04BFC" w14:textId="77777777" w:rsidR="00163342" w:rsidRPr="00D32177" w:rsidRDefault="00163342" w:rsidP="00312241">
      <w:pPr>
        <w:pStyle w:val="ListParagraph"/>
        <w:widowControl w:val="0"/>
        <w:spacing w:line="216" w:lineRule="auto"/>
        <w:ind w:left="851"/>
        <w:jc w:val="both"/>
        <w:rPr>
          <w:rFonts w:eastAsia="Arial Unicode MS"/>
          <w:bC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39"/>
        <w:gridCol w:w="1346"/>
        <w:gridCol w:w="1237"/>
        <w:gridCol w:w="1098"/>
        <w:gridCol w:w="1235"/>
      </w:tblGrid>
      <w:tr w:rsidR="00332EBF" w:rsidRPr="00D32177" w14:paraId="12D735E3" w14:textId="77777777" w:rsidTr="00F665DC">
        <w:trPr>
          <w:trHeight w:val="24"/>
        </w:trPr>
        <w:tc>
          <w:tcPr>
            <w:tcW w:w="2023" w:type="pct"/>
            <w:tcBorders>
              <w:top w:val="single" w:sz="4" w:space="0" w:color="auto"/>
            </w:tcBorders>
          </w:tcPr>
          <w:p w14:paraId="015FD3D9" w14:textId="77777777" w:rsidR="00EE37A6" w:rsidRPr="00D32177" w:rsidRDefault="00EE37A6" w:rsidP="00312241">
            <w:pPr>
              <w:widowControl w:val="0"/>
              <w:tabs>
                <w:tab w:val="left" w:pos="180"/>
              </w:tabs>
              <w:spacing w:line="216" w:lineRule="auto"/>
              <w:ind w:right="330"/>
              <w:jc w:val="both"/>
              <w:rPr>
                <w:snapToGrid w:val="0"/>
              </w:rPr>
            </w:pPr>
          </w:p>
        </w:tc>
        <w:tc>
          <w:tcPr>
            <w:tcW w:w="1564" w:type="pct"/>
            <w:gridSpan w:val="2"/>
            <w:tcBorders>
              <w:top w:val="single" w:sz="4" w:space="0" w:color="auto"/>
            </w:tcBorders>
            <w:vAlign w:val="bottom"/>
          </w:tcPr>
          <w:p w14:paraId="6D282E78" w14:textId="77777777" w:rsidR="00EE37A6" w:rsidRPr="00D32177" w:rsidRDefault="00EE37A6" w:rsidP="00312241">
            <w:pPr>
              <w:widowControl w:val="0"/>
              <w:spacing w:line="216" w:lineRule="auto"/>
              <w:jc w:val="center"/>
              <w:rPr>
                <w:b/>
              </w:rPr>
            </w:pPr>
            <w:r w:rsidRPr="00D32177">
              <w:rPr>
                <w:b/>
              </w:rPr>
              <w:t>Cari Dönem</w:t>
            </w:r>
          </w:p>
          <w:p w14:paraId="544EE261" w14:textId="0FA898A6" w:rsidR="00EE37A6" w:rsidRPr="00D32177" w:rsidRDefault="00B44B74" w:rsidP="00312241">
            <w:pPr>
              <w:widowControl w:val="0"/>
              <w:spacing w:line="216" w:lineRule="auto"/>
              <w:jc w:val="center"/>
              <w:rPr>
                <w:b/>
              </w:rPr>
            </w:pPr>
            <w:r w:rsidRPr="00D32177">
              <w:rPr>
                <w:b/>
              </w:rPr>
              <w:t>30.09.2022</w:t>
            </w:r>
          </w:p>
        </w:tc>
        <w:tc>
          <w:tcPr>
            <w:tcW w:w="1413" w:type="pct"/>
            <w:gridSpan w:val="2"/>
            <w:tcBorders>
              <w:top w:val="single" w:sz="4" w:space="0" w:color="auto"/>
            </w:tcBorders>
          </w:tcPr>
          <w:p w14:paraId="1956767D" w14:textId="77777777" w:rsidR="00EE37A6" w:rsidRPr="00D32177" w:rsidRDefault="00EE37A6" w:rsidP="00312241">
            <w:pPr>
              <w:widowControl w:val="0"/>
              <w:spacing w:line="216" w:lineRule="auto"/>
              <w:jc w:val="center"/>
              <w:rPr>
                <w:b/>
              </w:rPr>
            </w:pPr>
            <w:r w:rsidRPr="00D32177">
              <w:rPr>
                <w:b/>
              </w:rPr>
              <w:t xml:space="preserve">Önceki Dönem </w:t>
            </w:r>
          </w:p>
          <w:p w14:paraId="714F8611" w14:textId="1EE406E4" w:rsidR="00EE37A6" w:rsidRPr="00D32177" w:rsidRDefault="00AD3CDF" w:rsidP="00F665DC">
            <w:pPr>
              <w:widowControl w:val="0"/>
              <w:spacing w:line="216" w:lineRule="auto"/>
              <w:jc w:val="center"/>
              <w:rPr>
                <w:b/>
              </w:rPr>
            </w:pPr>
            <w:r w:rsidRPr="00D32177">
              <w:rPr>
                <w:b/>
              </w:rPr>
              <w:t>30.0</w:t>
            </w:r>
            <w:r w:rsidR="00F665DC" w:rsidRPr="00D32177">
              <w:rPr>
                <w:b/>
              </w:rPr>
              <w:t>9</w:t>
            </w:r>
            <w:r w:rsidRPr="00D32177">
              <w:rPr>
                <w:b/>
              </w:rPr>
              <w:t>.2021</w:t>
            </w:r>
          </w:p>
        </w:tc>
      </w:tr>
      <w:tr w:rsidR="00332EBF" w:rsidRPr="00D32177" w14:paraId="7234C55B" w14:textId="77777777" w:rsidTr="00C47102">
        <w:trPr>
          <w:trHeight w:val="24"/>
        </w:trPr>
        <w:tc>
          <w:tcPr>
            <w:tcW w:w="2023" w:type="pct"/>
          </w:tcPr>
          <w:p w14:paraId="653AF4BE" w14:textId="77777777" w:rsidR="00163342" w:rsidRPr="00D32177" w:rsidRDefault="00163342" w:rsidP="00312241">
            <w:pPr>
              <w:widowControl w:val="0"/>
              <w:tabs>
                <w:tab w:val="left" w:pos="180"/>
              </w:tabs>
              <w:spacing w:line="216" w:lineRule="auto"/>
              <w:ind w:right="330"/>
              <w:jc w:val="center"/>
            </w:pPr>
          </w:p>
        </w:tc>
        <w:tc>
          <w:tcPr>
            <w:tcW w:w="815" w:type="pct"/>
            <w:vAlign w:val="bottom"/>
          </w:tcPr>
          <w:p w14:paraId="21CC0E78" w14:textId="77777777" w:rsidR="00163342" w:rsidRPr="00D32177" w:rsidRDefault="00163342" w:rsidP="00C47102">
            <w:pPr>
              <w:widowControl w:val="0"/>
              <w:spacing w:line="216" w:lineRule="auto"/>
              <w:ind w:right="-59"/>
              <w:jc w:val="right"/>
              <w:rPr>
                <w:rFonts w:eastAsia="Arial Unicode MS"/>
                <w:b/>
              </w:rPr>
            </w:pPr>
            <w:r w:rsidRPr="00D32177">
              <w:rPr>
                <w:rFonts w:eastAsia="Arial Unicode MS"/>
                <w:b/>
              </w:rPr>
              <w:t>TP</w:t>
            </w:r>
          </w:p>
        </w:tc>
        <w:tc>
          <w:tcPr>
            <w:tcW w:w="749" w:type="pct"/>
            <w:vAlign w:val="bottom"/>
          </w:tcPr>
          <w:p w14:paraId="2C53C539" w14:textId="77777777" w:rsidR="00163342" w:rsidRPr="00D32177" w:rsidRDefault="00163342" w:rsidP="00C47102">
            <w:pPr>
              <w:widowControl w:val="0"/>
              <w:spacing w:line="216" w:lineRule="auto"/>
              <w:ind w:right="-59"/>
              <w:jc w:val="right"/>
              <w:rPr>
                <w:rFonts w:eastAsia="Arial Unicode MS"/>
                <w:b/>
              </w:rPr>
            </w:pPr>
            <w:r w:rsidRPr="00D32177">
              <w:rPr>
                <w:rFonts w:eastAsia="Arial Unicode MS"/>
                <w:b/>
              </w:rPr>
              <w:t>YP</w:t>
            </w:r>
          </w:p>
        </w:tc>
        <w:tc>
          <w:tcPr>
            <w:tcW w:w="665" w:type="pct"/>
            <w:vAlign w:val="bottom"/>
          </w:tcPr>
          <w:p w14:paraId="24C1D4F4" w14:textId="77777777" w:rsidR="00163342" w:rsidRPr="00D32177" w:rsidRDefault="00163342" w:rsidP="00C47102">
            <w:pPr>
              <w:widowControl w:val="0"/>
              <w:spacing w:line="216" w:lineRule="auto"/>
              <w:ind w:right="-59"/>
              <w:jc w:val="right"/>
              <w:rPr>
                <w:rFonts w:eastAsia="Arial Unicode MS"/>
                <w:b/>
              </w:rPr>
            </w:pPr>
            <w:r w:rsidRPr="00D32177">
              <w:rPr>
                <w:rFonts w:eastAsia="Arial Unicode MS"/>
                <w:b/>
              </w:rPr>
              <w:t>TP</w:t>
            </w:r>
          </w:p>
        </w:tc>
        <w:tc>
          <w:tcPr>
            <w:tcW w:w="748" w:type="pct"/>
            <w:vAlign w:val="bottom"/>
          </w:tcPr>
          <w:p w14:paraId="3B1365CA" w14:textId="77777777" w:rsidR="00163342" w:rsidRPr="00D32177" w:rsidRDefault="00163342" w:rsidP="00C47102">
            <w:pPr>
              <w:widowControl w:val="0"/>
              <w:spacing w:line="216" w:lineRule="auto"/>
              <w:ind w:right="-59"/>
              <w:jc w:val="right"/>
              <w:rPr>
                <w:rFonts w:eastAsia="Arial Unicode MS"/>
                <w:b/>
              </w:rPr>
            </w:pPr>
            <w:r w:rsidRPr="00D32177">
              <w:rPr>
                <w:rFonts w:eastAsia="Arial Unicode MS"/>
                <w:b/>
              </w:rPr>
              <w:t>YP</w:t>
            </w:r>
          </w:p>
        </w:tc>
      </w:tr>
      <w:tr w:rsidR="00AD3CDF" w:rsidRPr="00D32177" w14:paraId="2AAACB34" w14:textId="77777777" w:rsidTr="00C47102">
        <w:trPr>
          <w:trHeight w:val="24"/>
        </w:trPr>
        <w:tc>
          <w:tcPr>
            <w:tcW w:w="2023" w:type="pct"/>
            <w:vAlign w:val="bottom"/>
          </w:tcPr>
          <w:p w14:paraId="6D841F21" w14:textId="77777777" w:rsidR="00AD3CDF" w:rsidRPr="00D32177" w:rsidRDefault="00AD3CDF" w:rsidP="00312241">
            <w:pPr>
              <w:widowControl w:val="0"/>
              <w:tabs>
                <w:tab w:val="left" w:pos="180"/>
              </w:tabs>
              <w:spacing w:line="216" w:lineRule="auto"/>
              <w:ind w:right="330" w:hanging="69"/>
              <w:rPr>
                <w:rFonts w:eastAsia="Arial Unicode MS"/>
              </w:rPr>
            </w:pPr>
            <w:r w:rsidRPr="00D32177">
              <w:t>T.C. Merkez Bankasından</w:t>
            </w:r>
          </w:p>
        </w:tc>
        <w:tc>
          <w:tcPr>
            <w:tcW w:w="815" w:type="pct"/>
            <w:vAlign w:val="bottom"/>
          </w:tcPr>
          <w:p w14:paraId="00AB2490" w14:textId="77777777" w:rsidR="00AD3CDF" w:rsidRPr="00D32177" w:rsidRDefault="00AD3CDF" w:rsidP="00C47102">
            <w:pPr>
              <w:spacing w:line="216" w:lineRule="auto"/>
              <w:ind w:right="-59"/>
              <w:jc w:val="right"/>
            </w:pPr>
            <w:r w:rsidRPr="00D32177">
              <w:t>-</w:t>
            </w:r>
          </w:p>
        </w:tc>
        <w:tc>
          <w:tcPr>
            <w:tcW w:w="749" w:type="pct"/>
            <w:vAlign w:val="bottom"/>
          </w:tcPr>
          <w:p w14:paraId="40A64742" w14:textId="77777777" w:rsidR="00AD3CDF" w:rsidRPr="00D32177" w:rsidRDefault="00AD3CDF" w:rsidP="00C47102">
            <w:pPr>
              <w:spacing w:line="216" w:lineRule="auto"/>
              <w:ind w:right="-59"/>
              <w:jc w:val="right"/>
            </w:pPr>
            <w:r w:rsidRPr="00D32177">
              <w:t>-</w:t>
            </w:r>
          </w:p>
        </w:tc>
        <w:tc>
          <w:tcPr>
            <w:tcW w:w="665" w:type="pct"/>
            <w:vAlign w:val="bottom"/>
          </w:tcPr>
          <w:p w14:paraId="4608897E" w14:textId="1BB94D2E" w:rsidR="00AD3CDF" w:rsidRPr="00D32177" w:rsidRDefault="00AD3CDF" w:rsidP="00C47102">
            <w:pPr>
              <w:spacing w:line="216" w:lineRule="auto"/>
              <w:ind w:right="-59"/>
              <w:jc w:val="right"/>
            </w:pPr>
            <w:r w:rsidRPr="00D32177">
              <w:t>-</w:t>
            </w:r>
          </w:p>
        </w:tc>
        <w:tc>
          <w:tcPr>
            <w:tcW w:w="748" w:type="pct"/>
            <w:vAlign w:val="bottom"/>
          </w:tcPr>
          <w:p w14:paraId="508F75E6" w14:textId="63687E72" w:rsidR="00AD3CDF" w:rsidRPr="00D32177" w:rsidRDefault="00AD3CDF" w:rsidP="00C47102">
            <w:pPr>
              <w:spacing w:line="216" w:lineRule="auto"/>
              <w:ind w:right="-59"/>
              <w:jc w:val="right"/>
            </w:pPr>
            <w:r w:rsidRPr="00D32177">
              <w:t>-</w:t>
            </w:r>
          </w:p>
        </w:tc>
      </w:tr>
      <w:tr w:rsidR="00D37FFD" w:rsidRPr="00D32177" w14:paraId="4770E57C" w14:textId="77777777" w:rsidTr="00C47102">
        <w:trPr>
          <w:trHeight w:val="24"/>
        </w:trPr>
        <w:tc>
          <w:tcPr>
            <w:tcW w:w="2023" w:type="pct"/>
            <w:vAlign w:val="bottom"/>
          </w:tcPr>
          <w:p w14:paraId="75424AC7" w14:textId="77777777" w:rsidR="00D37FFD" w:rsidRPr="00D32177" w:rsidRDefault="00D37FFD" w:rsidP="00D37FFD">
            <w:pPr>
              <w:widowControl w:val="0"/>
              <w:tabs>
                <w:tab w:val="left" w:pos="180"/>
              </w:tabs>
              <w:spacing w:line="216" w:lineRule="auto"/>
              <w:ind w:right="330" w:hanging="69"/>
              <w:rPr>
                <w:rFonts w:eastAsia="Arial Unicode MS"/>
              </w:rPr>
            </w:pPr>
            <w:r w:rsidRPr="00D32177">
              <w:t>Yurtiçi Bankalardan</w:t>
            </w:r>
          </w:p>
        </w:tc>
        <w:tc>
          <w:tcPr>
            <w:tcW w:w="815" w:type="pct"/>
            <w:vAlign w:val="bottom"/>
          </w:tcPr>
          <w:p w14:paraId="0B3B99AD" w14:textId="70C7158C" w:rsidR="00D37FFD" w:rsidRPr="00D32177" w:rsidRDefault="00D37FFD" w:rsidP="00C47102">
            <w:pPr>
              <w:spacing w:line="216" w:lineRule="auto"/>
              <w:ind w:right="-59"/>
              <w:jc w:val="right"/>
            </w:pPr>
            <w:r w:rsidRPr="00D32177">
              <w:t>120.724</w:t>
            </w:r>
          </w:p>
        </w:tc>
        <w:tc>
          <w:tcPr>
            <w:tcW w:w="749" w:type="pct"/>
            <w:vAlign w:val="bottom"/>
          </w:tcPr>
          <w:p w14:paraId="08832C30" w14:textId="20929DB6" w:rsidR="00D37FFD" w:rsidRPr="00D32177" w:rsidRDefault="00D37FFD" w:rsidP="00C47102">
            <w:pPr>
              <w:spacing w:line="216" w:lineRule="auto"/>
              <w:ind w:right="-59"/>
              <w:jc w:val="right"/>
            </w:pPr>
            <w:r w:rsidRPr="00D32177">
              <w:t>23.621</w:t>
            </w:r>
          </w:p>
        </w:tc>
        <w:tc>
          <w:tcPr>
            <w:tcW w:w="665" w:type="pct"/>
            <w:vAlign w:val="bottom"/>
          </w:tcPr>
          <w:p w14:paraId="2B42D29B" w14:textId="33B920B7" w:rsidR="00D37FFD" w:rsidRPr="00D32177" w:rsidRDefault="00D37FFD" w:rsidP="00C47102">
            <w:pPr>
              <w:spacing w:line="216" w:lineRule="auto"/>
              <w:ind w:right="-59"/>
              <w:jc w:val="right"/>
            </w:pPr>
            <w:r w:rsidRPr="00D32177">
              <w:t>-</w:t>
            </w:r>
          </w:p>
        </w:tc>
        <w:tc>
          <w:tcPr>
            <w:tcW w:w="748" w:type="pct"/>
            <w:vAlign w:val="bottom"/>
          </w:tcPr>
          <w:p w14:paraId="3D963B62" w14:textId="6028DEE6" w:rsidR="00D37FFD" w:rsidRPr="00D32177" w:rsidRDefault="00D37FFD" w:rsidP="00C47102">
            <w:pPr>
              <w:spacing w:line="216" w:lineRule="auto"/>
              <w:ind w:right="-59"/>
              <w:jc w:val="right"/>
            </w:pPr>
            <w:r w:rsidRPr="00D32177">
              <w:t>1.731</w:t>
            </w:r>
          </w:p>
        </w:tc>
      </w:tr>
      <w:tr w:rsidR="00D37FFD" w:rsidRPr="00D32177" w14:paraId="6AEA3433" w14:textId="77777777" w:rsidTr="00C47102">
        <w:trPr>
          <w:trHeight w:val="24"/>
        </w:trPr>
        <w:tc>
          <w:tcPr>
            <w:tcW w:w="2023" w:type="pct"/>
            <w:vAlign w:val="bottom"/>
          </w:tcPr>
          <w:p w14:paraId="51209971" w14:textId="77777777" w:rsidR="00D37FFD" w:rsidRPr="00D32177" w:rsidRDefault="00D37FFD" w:rsidP="00D37FFD">
            <w:pPr>
              <w:widowControl w:val="0"/>
              <w:tabs>
                <w:tab w:val="left" w:pos="180"/>
              </w:tabs>
              <w:spacing w:line="216" w:lineRule="auto"/>
              <w:ind w:right="330" w:hanging="69"/>
              <w:rPr>
                <w:rFonts w:eastAsia="Arial Unicode MS"/>
              </w:rPr>
            </w:pPr>
            <w:r w:rsidRPr="00D32177">
              <w:t>Yurtdışı Bankalardan</w:t>
            </w:r>
          </w:p>
        </w:tc>
        <w:tc>
          <w:tcPr>
            <w:tcW w:w="815" w:type="pct"/>
            <w:vAlign w:val="bottom"/>
          </w:tcPr>
          <w:p w14:paraId="6AAB6442" w14:textId="53EEFA15" w:rsidR="00D37FFD" w:rsidRPr="00D32177" w:rsidRDefault="00D37FFD" w:rsidP="00C47102">
            <w:pPr>
              <w:spacing w:line="216" w:lineRule="auto"/>
              <w:ind w:right="-59"/>
              <w:jc w:val="right"/>
            </w:pPr>
            <w:r w:rsidRPr="00D32177">
              <w:t>-</w:t>
            </w:r>
          </w:p>
        </w:tc>
        <w:tc>
          <w:tcPr>
            <w:tcW w:w="749" w:type="pct"/>
            <w:vAlign w:val="bottom"/>
          </w:tcPr>
          <w:p w14:paraId="4C321A82" w14:textId="11FCC722" w:rsidR="00D37FFD" w:rsidRPr="00D32177" w:rsidRDefault="00D37FFD" w:rsidP="00C47102">
            <w:pPr>
              <w:spacing w:line="216" w:lineRule="auto"/>
              <w:ind w:right="-59"/>
              <w:jc w:val="right"/>
            </w:pPr>
            <w:r w:rsidRPr="00D32177">
              <w:t>2.021</w:t>
            </w:r>
          </w:p>
        </w:tc>
        <w:tc>
          <w:tcPr>
            <w:tcW w:w="665" w:type="pct"/>
            <w:vAlign w:val="bottom"/>
          </w:tcPr>
          <w:p w14:paraId="392FC199" w14:textId="4A8D872E" w:rsidR="00D37FFD" w:rsidRPr="00D32177" w:rsidRDefault="00D37FFD" w:rsidP="00C47102">
            <w:pPr>
              <w:spacing w:line="216" w:lineRule="auto"/>
              <w:ind w:right="-59"/>
              <w:jc w:val="right"/>
            </w:pPr>
            <w:r w:rsidRPr="00D32177">
              <w:t>-</w:t>
            </w:r>
          </w:p>
        </w:tc>
        <w:tc>
          <w:tcPr>
            <w:tcW w:w="748" w:type="pct"/>
            <w:vAlign w:val="bottom"/>
          </w:tcPr>
          <w:p w14:paraId="7822D249" w14:textId="3287D6F7" w:rsidR="00D37FFD" w:rsidRPr="00D32177" w:rsidRDefault="00D37FFD" w:rsidP="00C47102">
            <w:pPr>
              <w:spacing w:line="216" w:lineRule="auto"/>
              <w:ind w:right="-59"/>
              <w:jc w:val="right"/>
            </w:pPr>
            <w:r w:rsidRPr="00D32177">
              <w:t>322</w:t>
            </w:r>
          </w:p>
        </w:tc>
      </w:tr>
      <w:tr w:rsidR="00AD3CDF" w:rsidRPr="00D32177" w14:paraId="0D199E3F" w14:textId="77777777" w:rsidTr="00C47102">
        <w:trPr>
          <w:trHeight w:val="24"/>
        </w:trPr>
        <w:tc>
          <w:tcPr>
            <w:tcW w:w="2023" w:type="pct"/>
            <w:vAlign w:val="bottom"/>
          </w:tcPr>
          <w:p w14:paraId="35E18822" w14:textId="77777777" w:rsidR="00AD3CDF" w:rsidRPr="00D32177" w:rsidRDefault="00AD3CDF" w:rsidP="00312241">
            <w:pPr>
              <w:widowControl w:val="0"/>
              <w:tabs>
                <w:tab w:val="left" w:pos="180"/>
              </w:tabs>
              <w:spacing w:line="216" w:lineRule="auto"/>
              <w:ind w:right="330" w:hanging="69"/>
              <w:rPr>
                <w:rFonts w:eastAsia="Arial Unicode MS"/>
              </w:rPr>
            </w:pPr>
            <w:r w:rsidRPr="00D32177">
              <w:t>Yurtdışı Merkez ve Şubelerden</w:t>
            </w:r>
          </w:p>
        </w:tc>
        <w:tc>
          <w:tcPr>
            <w:tcW w:w="815" w:type="pct"/>
            <w:vAlign w:val="bottom"/>
          </w:tcPr>
          <w:p w14:paraId="283040B7" w14:textId="77777777" w:rsidR="00AD3CDF" w:rsidRPr="00D32177" w:rsidRDefault="00AD3CDF" w:rsidP="00C47102">
            <w:pPr>
              <w:spacing w:line="216" w:lineRule="auto"/>
              <w:ind w:right="-59"/>
              <w:jc w:val="right"/>
            </w:pPr>
            <w:r w:rsidRPr="00D32177">
              <w:t>-</w:t>
            </w:r>
          </w:p>
        </w:tc>
        <w:tc>
          <w:tcPr>
            <w:tcW w:w="749" w:type="pct"/>
            <w:vAlign w:val="bottom"/>
          </w:tcPr>
          <w:p w14:paraId="5E2F8771" w14:textId="77777777" w:rsidR="00AD3CDF" w:rsidRPr="00D32177" w:rsidRDefault="00AD3CDF" w:rsidP="00C47102">
            <w:pPr>
              <w:spacing w:line="216" w:lineRule="auto"/>
              <w:ind w:right="-59"/>
              <w:jc w:val="right"/>
            </w:pPr>
            <w:r w:rsidRPr="00D32177">
              <w:t>-</w:t>
            </w:r>
          </w:p>
        </w:tc>
        <w:tc>
          <w:tcPr>
            <w:tcW w:w="665" w:type="pct"/>
            <w:vAlign w:val="bottom"/>
          </w:tcPr>
          <w:p w14:paraId="606BE785" w14:textId="1B57591F" w:rsidR="00AD3CDF" w:rsidRPr="00D32177" w:rsidRDefault="00AD3CDF" w:rsidP="00C47102">
            <w:pPr>
              <w:spacing w:line="216" w:lineRule="auto"/>
              <w:ind w:right="-59"/>
              <w:jc w:val="right"/>
            </w:pPr>
            <w:r w:rsidRPr="00D32177">
              <w:t>-</w:t>
            </w:r>
          </w:p>
        </w:tc>
        <w:tc>
          <w:tcPr>
            <w:tcW w:w="748" w:type="pct"/>
            <w:vAlign w:val="bottom"/>
          </w:tcPr>
          <w:p w14:paraId="269DC19E" w14:textId="61D25AAC" w:rsidR="00AD3CDF" w:rsidRPr="00D32177" w:rsidRDefault="00AD3CDF" w:rsidP="00C47102">
            <w:pPr>
              <w:spacing w:line="216" w:lineRule="auto"/>
              <w:ind w:right="-59"/>
              <w:jc w:val="right"/>
            </w:pPr>
            <w:r w:rsidRPr="00D32177">
              <w:t>-</w:t>
            </w:r>
          </w:p>
        </w:tc>
      </w:tr>
      <w:tr w:rsidR="001A73DA" w:rsidRPr="00D32177" w14:paraId="789DA69B" w14:textId="77777777" w:rsidTr="00C47102">
        <w:trPr>
          <w:trHeight w:val="24"/>
        </w:trPr>
        <w:tc>
          <w:tcPr>
            <w:tcW w:w="2023" w:type="pct"/>
            <w:tcBorders>
              <w:bottom w:val="single" w:sz="4" w:space="0" w:color="auto"/>
            </w:tcBorders>
            <w:vAlign w:val="bottom"/>
          </w:tcPr>
          <w:p w14:paraId="45592F4E" w14:textId="77777777" w:rsidR="001A73DA" w:rsidRPr="00D32177" w:rsidRDefault="001A73DA" w:rsidP="00312241">
            <w:pPr>
              <w:widowControl w:val="0"/>
              <w:tabs>
                <w:tab w:val="left" w:pos="180"/>
              </w:tabs>
              <w:spacing w:line="216" w:lineRule="auto"/>
              <w:ind w:right="330" w:hanging="69"/>
              <w:rPr>
                <w:b/>
              </w:rPr>
            </w:pPr>
            <w:r w:rsidRPr="00D32177">
              <w:rPr>
                <w:b/>
              </w:rPr>
              <w:t>Toplam</w:t>
            </w:r>
          </w:p>
        </w:tc>
        <w:tc>
          <w:tcPr>
            <w:tcW w:w="815" w:type="pct"/>
            <w:tcBorders>
              <w:bottom w:val="single" w:sz="4" w:space="0" w:color="auto"/>
            </w:tcBorders>
            <w:vAlign w:val="bottom"/>
          </w:tcPr>
          <w:p w14:paraId="09788ABF" w14:textId="7EF38C20" w:rsidR="001A73DA" w:rsidRPr="00D32177" w:rsidRDefault="00D37FFD" w:rsidP="00C47102">
            <w:pPr>
              <w:spacing w:line="216" w:lineRule="auto"/>
              <w:ind w:right="-59"/>
              <w:jc w:val="right"/>
              <w:rPr>
                <w:b/>
              </w:rPr>
            </w:pPr>
            <w:r w:rsidRPr="00D32177">
              <w:rPr>
                <w:b/>
              </w:rPr>
              <w:t>120.724</w:t>
            </w:r>
          </w:p>
        </w:tc>
        <w:tc>
          <w:tcPr>
            <w:tcW w:w="749" w:type="pct"/>
            <w:tcBorders>
              <w:bottom w:val="single" w:sz="4" w:space="0" w:color="auto"/>
            </w:tcBorders>
            <w:vAlign w:val="bottom"/>
          </w:tcPr>
          <w:p w14:paraId="706F78D5" w14:textId="5F22939F" w:rsidR="001A73DA" w:rsidRPr="00D32177" w:rsidRDefault="00D37FFD" w:rsidP="00C47102">
            <w:pPr>
              <w:spacing w:line="216" w:lineRule="auto"/>
              <w:ind w:right="-59"/>
              <w:jc w:val="right"/>
              <w:rPr>
                <w:b/>
              </w:rPr>
            </w:pPr>
            <w:r w:rsidRPr="00D32177">
              <w:rPr>
                <w:b/>
              </w:rPr>
              <w:t>25.642</w:t>
            </w:r>
          </w:p>
        </w:tc>
        <w:tc>
          <w:tcPr>
            <w:tcW w:w="665" w:type="pct"/>
            <w:vAlign w:val="bottom"/>
          </w:tcPr>
          <w:p w14:paraId="7F7B6D19" w14:textId="204E80BF" w:rsidR="001A73DA" w:rsidRPr="00D32177" w:rsidRDefault="001A73DA" w:rsidP="00C47102">
            <w:pPr>
              <w:spacing w:line="216" w:lineRule="auto"/>
              <w:ind w:right="-59"/>
              <w:jc w:val="right"/>
              <w:rPr>
                <w:b/>
              </w:rPr>
            </w:pPr>
            <w:r w:rsidRPr="00D32177">
              <w:rPr>
                <w:b/>
              </w:rPr>
              <w:t>-</w:t>
            </w:r>
          </w:p>
        </w:tc>
        <w:tc>
          <w:tcPr>
            <w:tcW w:w="748" w:type="pct"/>
            <w:vAlign w:val="bottom"/>
          </w:tcPr>
          <w:p w14:paraId="3D1563AD" w14:textId="7EADF002" w:rsidR="001A73DA" w:rsidRPr="00D32177" w:rsidRDefault="00F665DC" w:rsidP="00C47102">
            <w:pPr>
              <w:spacing w:line="216" w:lineRule="auto"/>
              <w:ind w:right="-59"/>
              <w:jc w:val="right"/>
              <w:rPr>
                <w:b/>
              </w:rPr>
            </w:pPr>
            <w:r w:rsidRPr="00D32177">
              <w:rPr>
                <w:b/>
              </w:rPr>
              <w:t>2.053</w:t>
            </w:r>
          </w:p>
        </w:tc>
      </w:tr>
    </w:tbl>
    <w:p w14:paraId="530D8271" w14:textId="77777777" w:rsidR="00163342" w:rsidRPr="00D32177" w:rsidRDefault="00163342" w:rsidP="00312241">
      <w:pPr>
        <w:widowControl w:val="0"/>
        <w:spacing w:line="216" w:lineRule="auto"/>
        <w:ind w:left="851" w:right="-179"/>
        <w:rPr>
          <w:bCs/>
        </w:rPr>
      </w:pPr>
    </w:p>
    <w:p w14:paraId="485205E3" w14:textId="77777777" w:rsidR="00163342" w:rsidRPr="00D32177" w:rsidRDefault="00163342" w:rsidP="00312241">
      <w:pPr>
        <w:tabs>
          <w:tab w:val="left" w:pos="1701"/>
        </w:tabs>
        <w:spacing w:line="216" w:lineRule="auto"/>
        <w:ind w:left="1276" w:hanging="425"/>
        <w:jc w:val="both"/>
        <w:rPr>
          <w:rFonts w:eastAsia="Arial Unicode MS"/>
          <w:b/>
          <w:bCs/>
        </w:rPr>
      </w:pPr>
      <w:r w:rsidRPr="00D32177">
        <w:rPr>
          <w:rFonts w:eastAsia="Arial Unicode MS"/>
          <w:b/>
          <w:bCs/>
        </w:rPr>
        <w:t>c)</w:t>
      </w:r>
      <w:r w:rsidRPr="00D32177">
        <w:rPr>
          <w:rFonts w:eastAsia="Arial Unicode MS"/>
          <w:b/>
          <w:bCs/>
        </w:rPr>
        <w:tab/>
        <w:t>Menkul değerlerden alınan kar payına ilişkin bilgiler</w:t>
      </w:r>
    </w:p>
    <w:p w14:paraId="0DB8B155" w14:textId="77777777" w:rsidR="00163342" w:rsidRPr="00D32177" w:rsidRDefault="00163342" w:rsidP="00312241">
      <w:pPr>
        <w:tabs>
          <w:tab w:val="left" w:pos="851"/>
          <w:tab w:val="left" w:pos="1276"/>
        </w:tabs>
        <w:spacing w:line="216" w:lineRule="auto"/>
        <w:ind w:left="851"/>
        <w:jc w:val="both"/>
        <w:rPr>
          <w:rFonts w:eastAsia="Arial Unicode MS"/>
          <w:bCs/>
        </w:rPr>
      </w:pPr>
    </w:p>
    <w:tbl>
      <w:tblPr>
        <w:tblW w:w="4565"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47"/>
        <w:gridCol w:w="1231"/>
        <w:gridCol w:w="1233"/>
        <w:gridCol w:w="1233"/>
        <w:gridCol w:w="1230"/>
      </w:tblGrid>
      <w:tr w:rsidR="00332EBF" w:rsidRPr="00D32177" w14:paraId="365A91CE" w14:textId="77777777" w:rsidTr="00C47102">
        <w:trPr>
          <w:trHeight w:val="57"/>
        </w:trPr>
        <w:tc>
          <w:tcPr>
            <w:tcW w:w="2023" w:type="pct"/>
            <w:vMerge w:val="restart"/>
            <w:tcBorders>
              <w:top w:val="single" w:sz="4" w:space="0" w:color="auto"/>
            </w:tcBorders>
            <w:noWrap/>
            <w:vAlign w:val="bottom"/>
          </w:tcPr>
          <w:p w14:paraId="0177B185" w14:textId="77777777" w:rsidR="00BD0F29" w:rsidRPr="00D32177" w:rsidRDefault="00BD0F29" w:rsidP="00312241">
            <w:pPr>
              <w:spacing w:line="216" w:lineRule="auto"/>
              <w:jc w:val="center"/>
              <w:rPr>
                <w:rFonts w:eastAsia="Arial Unicode MS"/>
                <w:iCs/>
              </w:rPr>
            </w:pPr>
          </w:p>
        </w:tc>
        <w:tc>
          <w:tcPr>
            <w:tcW w:w="1488" w:type="pct"/>
            <w:gridSpan w:val="2"/>
            <w:tcBorders>
              <w:top w:val="single" w:sz="4" w:space="0" w:color="auto"/>
            </w:tcBorders>
            <w:vAlign w:val="bottom"/>
          </w:tcPr>
          <w:p w14:paraId="7B7F284F" w14:textId="77777777" w:rsidR="00BD0F29" w:rsidRPr="00D32177" w:rsidRDefault="00BD0F29" w:rsidP="00C47102">
            <w:pPr>
              <w:widowControl w:val="0"/>
              <w:spacing w:line="216" w:lineRule="auto"/>
              <w:jc w:val="center"/>
              <w:rPr>
                <w:b/>
              </w:rPr>
            </w:pPr>
            <w:r w:rsidRPr="00D32177">
              <w:rPr>
                <w:b/>
              </w:rPr>
              <w:t>Cari Dönem</w:t>
            </w:r>
          </w:p>
          <w:p w14:paraId="67E1F229" w14:textId="3734C996" w:rsidR="00BD0F29" w:rsidRPr="00D32177" w:rsidRDefault="00B44B74" w:rsidP="00C47102">
            <w:pPr>
              <w:spacing w:line="216" w:lineRule="auto"/>
              <w:jc w:val="center"/>
              <w:rPr>
                <w:rFonts w:eastAsia="Arial Unicode MS"/>
                <w:b/>
                <w:iCs/>
              </w:rPr>
            </w:pPr>
            <w:r w:rsidRPr="00D32177">
              <w:rPr>
                <w:b/>
              </w:rPr>
              <w:t>30.09.2022</w:t>
            </w:r>
          </w:p>
        </w:tc>
        <w:tc>
          <w:tcPr>
            <w:tcW w:w="1489" w:type="pct"/>
            <w:gridSpan w:val="2"/>
            <w:tcBorders>
              <w:top w:val="single" w:sz="4" w:space="0" w:color="auto"/>
            </w:tcBorders>
            <w:vAlign w:val="bottom"/>
          </w:tcPr>
          <w:p w14:paraId="348AB162" w14:textId="38505BCC" w:rsidR="00BD0F29" w:rsidRPr="00D32177" w:rsidRDefault="00BD0F29" w:rsidP="00C47102">
            <w:pPr>
              <w:widowControl w:val="0"/>
              <w:spacing w:line="216" w:lineRule="auto"/>
              <w:jc w:val="center"/>
              <w:rPr>
                <w:b/>
              </w:rPr>
            </w:pPr>
            <w:r w:rsidRPr="00D32177">
              <w:rPr>
                <w:b/>
              </w:rPr>
              <w:t>Önceki Dönem</w:t>
            </w:r>
          </w:p>
          <w:p w14:paraId="62140D99" w14:textId="3F004437" w:rsidR="00BD0F29" w:rsidRPr="00D32177" w:rsidRDefault="00901DF7" w:rsidP="00C47102">
            <w:pPr>
              <w:spacing w:line="216" w:lineRule="auto"/>
              <w:jc w:val="center"/>
              <w:rPr>
                <w:b/>
                <w:iCs/>
              </w:rPr>
            </w:pPr>
            <w:r w:rsidRPr="00D32177">
              <w:rPr>
                <w:b/>
              </w:rPr>
              <w:t>3</w:t>
            </w:r>
            <w:r w:rsidR="00AD3CDF" w:rsidRPr="00D32177">
              <w:rPr>
                <w:b/>
              </w:rPr>
              <w:t>0</w:t>
            </w:r>
            <w:r w:rsidRPr="00D32177">
              <w:rPr>
                <w:b/>
              </w:rPr>
              <w:t>.0</w:t>
            </w:r>
            <w:r w:rsidR="00F665DC" w:rsidRPr="00D32177">
              <w:rPr>
                <w:b/>
              </w:rPr>
              <w:t>9</w:t>
            </w:r>
            <w:r w:rsidRPr="00D32177">
              <w:rPr>
                <w:b/>
              </w:rPr>
              <w:t>.2021</w:t>
            </w:r>
          </w:p>
        </w:tc>
      </w:tr>
      <w:tr w:rsidR="00312241" w:rsidRPr="00D32177" w14:paraId="55EB8217" w14:textId="77777777" w:rsidTr="00C47102">
        <w:trPr>
          <w:trHeight w:val="57"/>
        </w:trPr>
        <w:tc>
          <w:tcPr>
            <w:tcW w:w="2023" w:type="pct"/>
            <w:vMerge/>
            <w:vAlign w:val="bottom"/>
          </w:tcPr>
          <w:p w14:paraId="4B9862E7" w14:textId="77777777" w:rsidR="00163342" w:rsidRPr="00D32177" w:rsidRDefault="00163342" w:rsidP="00312241">
            <w:pPr>
              <w:spacing w:line="216" w:lineRule="auto"/>
              <w:jc w:val="center"/>
              <w:rPr>
                <w:rFonts w:eastAsia="Arial Unicode MS"/>
                <w:iCs/>
              </w:rPr>
            </w:pPr>
          </w:p>
        </w:tc>
        <w:tc>
          <w:tcPr>
            <w:tcW w:w="744" w:type="pct"/>
            <w:vAlign w:val="bottom"/>
          </w:tcPr>
          <w:p w14:paraId="3017144E" w14:textId="77777777" w:rsidR="00163342" w:rsidRPr="00D32177" w:rsidRDefault="00163342" w:rsidP="00C47102">
            <w:pPr>
              <w:spacing w:line="216" w:lineRule="auto"/>
              <w:ind w:right="-66"/>
              <w:jc w:val="right"/>
              <w:rPr>
                <w:rFonts w:eastAsia="Arial Unicode MS"/>
                <w:b/>
                <w:iCs/>
              </w:rPr>
            </w:pPr>
            <w:r w:rsidRPr="00D32177">
              <w:rPr>
                <w:rFonts w:eastAsia="Arial Unicode MS"/>
                <w:b/>
                <w:iCs/>
              </w:rPr>
              <w:t>TP</w:t>
            </w:r>
          </w:p>
        </w:tc>
        <w:tc>
          <w:tcPr>
            <w:tcW w:w="745" w:type="pct"/>
            <w:vAlign w:val="bottom"/>
          </w:tcPr>
          <w:p w14:paraId="0072CCC1" w14:textId="77777777" w:rsidR="00163342" w:rsidRPr="00D32177" w:rsidRDefault="00163342" w:rsidP="00C47102">
            <w:pPr>
              <w:spacing w:line="216" w:lineRule="auto"/>
              <w:ind w:right="-66"/>
              <w:jc w:val="right"/>
              <w:rPr>
                <w:rFonts w:eastAsia="Arial Unicode MS"/>
                <w:b/>
                <w:iCs/>
              </w:rPr>
            </w:pPr>
            <w:r w:rsidRPr="00D32177">
              <w:rPr>
                <w:rFonts w:eastAsia="Arial Unicode MS"/>
                <w:b/>
                <w:iCs/>
              </w:rPr>
              <w:t>YP</w:t>
            </w:r>
          </w:p>
        </w:tc>
        <w:tc>
          <w:tcPr>
            <w:tcW w:w="745" w:type="pct"/>
            <w:vAlign w:val="bottom"/>
          </w:tcPr>
          <w:p w14:paraId="4F25C87A" w14:textId="77777777" w:rsidR="00163342" w:rsidRPr="00D32177" w:rsidRDefault="00163342" w:rsidP="00C47102">
            <w:pPr>
              <w:spacing w:line="216" w:lineRule="auto"/>
              <w:ind w:right="-66"/>
              <w:jc w:val="right"/>
              <w:rPr>
                <w:rFonts w:eastAsia="Arial Unicode MS"/>
                <w:b/>
                <w:iCs/>
              </w:rPr>
            </w:pPr>
            <w:r w:rsidRPr="00D32177">
              <w:rPr>
                <w:rFonts w:eastAsia="Arial Unicode MS"/>
                <w:b/>
                <w:iCs/>
              </w:rPr>
              <w:t>TP</w:t>
            </w:r>
          </w:p>
        </w:tc>
        <w:tc>
          <w:tcPr>
            <w:tcW w:w="745" w:type="pct"/>
            <w:noWrap/>
            <w:vAlign w:val="bottom"/>
          </w:tcPr>
          <w:p w14:paraId="7788CB48" w14:textId="77777777" w:rsidR="00163342" w:rsidRPr="00D32177" w:rsidRDefault="00163342" w:rsidP="00C47102">
            <w:pPr>
              <w:spacing w:line="216" w:lineRule="auto"/>
              <w:ind w:right="-66"/>
              <w:jc w:val="right"/>
              <w:rPr>
                <w:rFonts w:eastAsia="Arial Unicode MS"/>
                <w:b/>
                <w:iCs/>
              </w:rPr>
            </w:pPr>
            <w:r w:rsidRPr="00D32177">
              <w:rPr>
                <w:rFonts w:eastAsia="Arial Unicode MS"/>
                <w:b/>
                <w:iCs/>
              </w:rPr>
              <w:t>YP</w:t>
            </w:r>
          </w:p>
        </w:tc>
      </w:tr>
      <w:tr w:rsidR="002A3DF6" w:rsidRPr="00D32177" w14:paraId="0A29E910" w14:textId="77777777" w:rsidTr="00C47102">
        <w:trPr>
          <w:trHeight w:val="57"/>
        </w:trPr>
        <w:tc>
          <w:tcPr>
            <w:tcW w:w="2023" w:type="pct"/>
            <w:noWrap/>
          </w:tcPr>
          <w:p w14:paraId="43FAE342" w14:textId="77777777" w:rsidR="002A3DF6" w:rsidRPr="00D32177" w:rsidRDefault="002A3DF6" w:rsidP="002A3DF6">
            <w:pPr>
              <w:spacing w:line="216" w:lineRule="auto"/>
            </w:pPr>
            <w:r w:rsidRPr="00D32177">
              <w:t xml:space="preserve">Gerçeğe Uygun Değer Farkı Kâr veya Zarara Yansıtılan </w:t>
            </w:r>
          </w:p>
          <w:p w14:paraId="46EA8CCA" w14:textId="7A8ECDB5" w:rsidR="002A3DF6" w:rsidRPr="00D32177" w:rsidRDefault="002A3DF6" w:rsidP="002A3DF6">
            <w:pPr>
              <w:spacing w:line="216" w:lineRule="auto"/>
            </w:pPr>
            <w:r w:rsidRPr="00D32177">
              <w:t>Finansal Varlıklar</w:t>
            </w:r>
          </w:p>
        </w:tc>
        <w:tc>
          <w:tcPr>
            <w:tcW w:w="744" w:type="pct"/>
            <w:vAlign w:val="bottom"/>
          </w:tcPr>
          <w:p w14:paraId="1DCD0467" w14:textId="77777777" w:rsidR="002A3DF6" w:rsidRPr="00D32177" w:rsidRDefault="002A3DF6" w:rsidP="00C47102">
            <w:pPr>
              <w:widowControl w:val="0"/>
              <w:spacing w:line="216" w:lineRule="auto"/>
              <w:ind w:right="-69"/>
              <w:jc w:val="right"/>
            </w:pPr>
          </w:p>
          <w:p w14:paraId="2F27F275" w14:textId="5914657C" w:rsidR="002A3DF6" w:rsidRPr="00D32177" w:rsidRDefault="002A3DF6" w:rsidP="00C47102">
            <w:pPr>
              <w:widowControl w:val="0"/>
              <w:spacing w:line="216" w:lineRule="auto"/>
              <w:ind w:right="-69"/>
              <w:jc w:val="right"/>
            </w:pPr>
            <w:r w:rsidRPr="00D32177">
              <w:t>-</w:t>
            </w:r>
          </w:p>
        </w:tc>
        <w:tc>
          <w:tcPr>
            <w:tcW w:w="745" w:type="pct"/>
            <w:vAlign w:val="bottom"/>
          </w:tcPr>
          <w:p w14:paraId="137CB131" w14:textId="77777777" w:rsidR="002A3DF6" w:rsidRPr="00D32177" w:rsidRDefault="002A3DF6" w:rsidP="00C47102">
            <w:pPr>
              <w:widowControl w:val="0"/>
              <w:spacing w:line="216" w:lineRule="auto"/>
              <w:ind w:right="-69"/>
              <w:jc w:val="right"/>
            </w:pPr>
          </w:p>
          <w:p w14:paraId="2A8D3A83" w14:textId="7E863490" w:rsidR="002A3DF6" w:rsidRPr="00D32177" w:rsidRDefault="002A3DF6" w:rsidP="00C47102">
            <w:pPr>
              <w:widowControl w:val="0"/>
              <w:spacing w:line="216" w:lineRule="auto"/>
              <w:ind w:right="-69"/>
              <w:jc w:val="right"/>
            </w:pPr>
            <w:r w:rsidRPr="00D32177">
              <w:t>31.521</w:t>
            </w:r>
          </w:p>
        </w:tc>
        <w:tc>
          <w:tcPr>
            <w:tcW w:w="745" w:type="pct"/>
            <w:vAlign w:val="bottom"/>
          </w:tcPr>
          <w:p w14:paraId="5BB9F4AB" w14:textId="77777777" w:rsidR="002A3DF6" w:rsidRPr="00D32177" w:rsidRDefault="002A3DF6" w:rsidP="00C47102">
            <w:pPr>
              <w:widowControl w:val="0"/>
              <w:spacing w:line="216" w:lineRule="auto"/>
              <w:ind w:right="-69"/>
              <w:jc w:val="right"/>
            </w:pPr>
          </w:p>
          <w:p w14:paraId="070A7C6D" w14:textId="7D9B7570" w:rsidR="002A3DF6" w:rsidRPr="00D32177" w:rsidRDefault="002A3DF6" w:rsidP="00C47102">
            <w:pPr>
              <w:widowControl w:val="0"/>
              <w:spacing w:line="216" w:lineRule="auto"/>
              <w:ind w:right="-69"/>
              <w:jc w:val="right"/>
            </w:pPr>
            <w:r w:rsidRPr="00D32177">
              <w:t>2.605</w:t>
            </w:r>
          </w:p>
        </w:tc>
        <w:tc>
          <w:tcPr>
            <w:tcW w:w="745" w:type="pct"/>
            <w:noWrap/>
            <w:vAlign w:val="bottom"/>
          </w:tcPr>
          <w:p w14:paraId="1F1C10AB" w14:textId="77777777" w:rsidR="002A3DF6" w:rsidRPr="00D32177" w:rsidRDefault="002A3DF6" w:rsidP="00C47102">
            <w:pPr>
              <w:widowControl w:val="0"/>
              <w:spacing w:line="216" w:lineRule="auto"/>
              <w:ind w:right="-69"/>
              <w:jc w:val="right"/>
            </w:pPr>
          </w:p>
          <w:p w14:paraId="385403FE" w14:textId="4FF55714" w:rsidR="002A3DF6" w:rsidRPr="00D32177" w:rsidRDefault="002A3DF6" w:rsidP="00C47102">
            <w:pPr>
              <w:widowControl w:val="0"/>
              <w:spacing w:line="216" w:lineRule="auto"/>
              <w:ind w:right="-69"/>
              <w:jc w:val="right"/>
            </w:pPr>
            <w:r w:rsidRPr="00D32177">
              <w:t>10.174</w:t>
            </w:r>
          </w:p>
        </w:tc>
      </w:tr>
      <w:tr w:rsidR="002A3DF6" w:rsidRPr="00D32177" w14:paraId="142A0C56" w14:textId="77777777" w:rsidTr="00C47102">
        <w:trPr>
          <w:trHeight w:val="57"/>
        </w:trPr>
        <w:tc>
          <w:tcPr>
            <w:tcW w:w="2023" w:type="pct"/>
            <w:noWrap/>
          </w:tcPr>
          <w:p w14:paraId="04DED0B9" w14:textId="67A81B65" w:rsidR="002A3DF6" w:rsidRPr="00D32177" w:rsidRDefault="002A3DF6" w:rsidP="002A3DF6">
            <w:pPr>
              <w:spacing w:line="216" w:lineRule="auto"/>
            </w:pPr>
            <w:r w:rsidRPr="00D32177">
              <w:t>Gerçeğe Uygun Değer Farkı Diğer Kapsamlı Gelire Yansıtılan Finansal Varlıklar</w:t>
            </w:r>
          </w:p>
        </w:tc>
        <w:tc>
          <w:tcPr>
            <w:tcW w:w="744" w:type="pct"/>
            <w:vAlign w:val="bottom"/>
          </w:tcPr>
          <w:p w14:paraId="198FD214" w14:textId="77777777" w:rsidR="002A3DF6" w:rsidRPr="00D32177" w:rsidRDefault="002A3DF6" w:rsidP="00C47102">
            <w:pPr>
              <w:widowControl w:val="0"/>
              <w:spacing w:line="216" w:lineRule="auto"/>
              <w:ind w:right="-69"/>
              <w:jc w:val="right"/>
            </w:pPr>
          </w:p>
          <w:p w14:paraId="72FA0EBD" w14:textId="121A6AD1" w:rsidR="002A3DF6" w:rsidRPr="00D32177" w:rsidRDefault="002A3DF6" w:rsidP="00C47102">
            <w:pPr>
              <w:widowControl w:val="0"/>
              <w:spacing w:line="216" w:lineRule="auto"/>
              <w:ind w:right="-69"/>
              <w:jc w:val="right"/>
            </w:pPr>
            <w:r w:rsidRPr="00D32177">
              <w:t>3.582.694</w:t>
            </w:r>
          </w:p>
        </w:tc>
        <w:tc>
          <w:tcPr>
            <w:tcW w:w="745" w:type="pct"/>
            <w:vAlign w:val="bottom"/>
          </w:tcPr>
          <w:p w14:paraId="0801DB49" w14:textId="77777777" w:rsidR="002A3DF6" w:rsidRPr="00D32177" w:rsidRDefault="002A3DF6" w:rsidP="00C47102">
            <w:pPr>
              <w:widowControl w:val="0"/>
              <w:spacing w:line="216" w:lineRule="auto"/>
              <w:ind w:right="-69"/>
              <w:jc w:val="right"/>
            </w:pPr>
          </w:p>
          <w:p w14:paraId="7E145813" w14:textId="1A809185" w:rsidR="002A3DF6" w:rsidRPr="00D32177" w:rsidRDefault="002A3DF6" w:rsidP="00C47102">
            <w:pPr>
              <w:widowControl w:val="0"/>
              <w:spacing w:line="216" w:lineRule="auto"/>
              <w:ind w:right="-69"/>
              <w:jc w:val="right"/>
            </w:pPr>
            <w:r w:rsidRPr="00D32177">
              <w:t>127.821</w:t>
            </w:r>
          </w:p>
        </w:tc>
        <w:tc>
          <w:tcPr>
            <w:tcW w:w="745" w:type="pct"/>
            <w:vAlign w:val="bottom"/>
          </w:tcPr>
          <w:p w14:paraId="0965BE73" w14:textId="77777777" w:rsidR="002A3DF6" w:rsidRPr="00D32177" w:rsidRDefault="002A3DF6" w:rsidP="00C47102">
            <w:pPr>
              <w:widowControl w:val="0"/>
              <w:spacing w:line="216" w:lineRule="auto"/>
              <w:ind w:right="-69"/>
              <w:jc w:val="right"/>
            </w:pPr>
          </w:p>
          <w:p w14:paraId="6D83D500" w14:textId="515B5AA1" w:rsidR="002A3DF6" w:rsidRPr="00D32177" w:rsidRDefault="002A3DF6" w:rsidP="00C47102">
            <w:pPr>
              <w:widowControl w:val="0"/>
              <w:spacing w:line="216" w:lineRule="auto"/>
              <w:ind w:right="-69"/>
              <w:jc w:val="right"/>
            </w:pPr>
            <w:r w:rsidRPr="00D32177">
              <w:t>443.768</w:t>
            </w:r>
          </w:p>
        </w:tc>
        <w:tc>
          <w:tcPr>
            <w:tcW w:w="745" w:type="pct"/>
            <w:noWrap/>
            <w:vAlign w:val="bottom"/>
          </w:tcPr>
          <w:p w14:paraId="7EAFA485" w14:textId="77777777" w:rsidR="002A3DF6" w:rsidRPr="00D32177" w:rsidRDefault="002A3DF6" w:rsidP="00C47102">
            <w:pPr>
              <w:widowControl w:val="0"/>
              <w:spacing w:line="216" w:lineRule="auto"/>
              <w:ind w:right="-69"/>
              <w:jc w:val="right"/>
            </w:pPr>
          </w:p>
          <w:p w14:paraId="758F43D4" w14:textId="38B0BEFC" w:rsidR="002A3DF6" w:rsidRPr="00D32177" w:rsidRDefault="002A3DF6" w:rsidP="00C47102">
            <w:pPr>
              <w:widowControl w:val="0"/>
              <w:spacing w:line="216" w:lineRule="auto"/>
              <w:ind w:right="-69"/>
              <w:jc w:val="right"/>
            </w:pPr>
            <w:r w:rsidRPr="00D32177">
              <w:t>47.323</w:t>
            </w:r>
          </w:p>
        </w:tc>
      </w:tr>
      <w:tr w:rsidR="002A3DF6" w:rsidRPr="00D32177" w14:paraId="7F2C6BF2" w14:textId="77777777" w:rsidTr="00C47102">
        <w:trPr>
          <w:trHeight w:val="57"/>
        </w:trPr>
        <w:tc>
          <w:tcPr>
            <w:tcW w:w="2023" w:type="pct"/>
            <w:noWrap/>
          </w:tcPr>
          <w:p w14:paraId="2C27FD82" w14:textId="77777777" w:rsidR="002A3DF6" w:rsidRPr="00D32177" w:rsidRDefault="002A3DF6" w:rsidP="002A3DF6">
            <w:pPr>
              <w:spacing w:line="216" w:lineRule="auto"/>
            </w:pPr>
            <w:r w:rsidRPr="00D32177">
              <w:t>İtfa Edilmiş Maliyeti Üzerinden Değerlenen Finansal Varlıklar</w:t>
            </w:r>
          </w:p>
        </w:tc>
        <w:tc>
          <w:tcPr>
            <w:tcW w:w="744" w:type="pct"/>
            <w:vAlign w:val="bottom"/>
          </w:tcPr>
          <w:p w14:paraId="15353BE5" w14:textId="5CDD2120" w:rsidR="002A3DF6" w:rsidRPr="00D32177" w:rsidRDefault="002A3DF6" w:rsidP="00C47102">
            <w:pPr>
              <w:widowControl w:val="0"/>
              <w:spacing w:line="216" w:lineRule="auto"/>
              <w:ind w:right="-69"/>
              <w:jc w:val="right"/>
            </w:pPr>
            <w:r w:rsidRPr="00D32177">
              <w:t>14.501</w:t>
            </w:r>
          </w:p>
        </w:tc>
        <w:tc>
          <w:tcPr>
            <w:tcW w:w="745" w:type="pct"/>
            <w:vAlign w:val="bottom"/>
          </w:tcPr>
          <w:p w14:paraId="36478799" w14:textId="5BA7E261" w:rsidR="002A3DF6" w:rsidRPr="00D32177" w:rsidRDefault="002A3DF6" w:rsidP="00C47102">
            <w:pPr>
              <w:widowControl w:val="0"/>
              <w:spacing w:line="216" w:lineRule="auto"/>
              <w:ind w:right="-69"/>
              <w:jc w:val="right"/>
            </w:pPr>
            <w:r w:rsidRPr="00D32177">
              <w:t>107.458</w:t>
            </w:r>
          </w:p>
        </w:tc>
        <w:tc>
          <w:tcPr>
            <w:tcW w:w="745" w:type="pct"/>
            <w:vAlign w:val="bottom"/>
          </w:tcPr>
          <w:p w14:paraId="7129D664" w14:textId="4FFE181E" w:rsidR="002A3DF6" w:rsidRPr="00D32177" w:rsidRDefault="002A3DF6" w:rsidP="00C47102">
            <w:pPr>
              <w:widowControl w:val="0"/>
              <w:spacing w:line="216" w:lineRule="auto"/>
              <w:ind w:right="-69"/>
              <w:jc w:val="right"/>
            </w:pPr>
            <w:r w:rsidRPr="00D32177">
              <w:t>-</w:t>
            </w:r>
          </w:p>
        </w:tc>
        <w:tc>
          <w:tcPr>
            <w:tcW w:w="745" w:type="pct"/>
            <w:noWrap/>
            <w:vAlign w:val="bottom"/>
          </w:tcPr>
          <w:p w14:paraId="6D12A40D" w14:textId="6F9BA3FC" w:rsidR="002A3DF6" w:rsidRPr="00D32177" w:rsidRDefault="002A3DF6" w:rsidP="00C47102">
            <w:pPr>
              <w:widowControl w:val="0"/>
              <w:spacing w:line="216" w:lineRule="auto"/>
              <w:ind w:right="-69"/>
              <w:jc w:val="right"/>
            </w:pPr>
            <w:r w:rsidRPr="00D32177">
              <w:t>37.866</w:t>
            </w:r>
          </w:p>
        </w:tc>
      </w:tr>
      <w:tr w:rsidR="002A3DF6" w:rsidRPr="00D32177" w14:paraId="73C6A80F" w14:textId="77777777" w:rsidTr="00C47102">
        <w:trPr>
          <w:trHeight w:val="57"/>
        </w:trPr>
        <w:tc>
          <w:tcPr>
            <w:tcW w:w="2023" w:type="pct"/>
            <w:tcBorders>
              <w:bottom w:val="single" w:sz="4" w:space="0" w:color="auto"/>
            </w:tcBorders>
            <w:noWrap/>
            <w:vAlign w:val="bottom"/>
          </w:tcPr>
          <w:p w14:paraId="66363266" w14:textId="77777777" w:rsidR="002A3DF6" w:rsidRPr="00D32177" w:rsidRDefault="002A3DF6" w:rsidP="002A3DF6">
            <w:pPr>
              <w:spacing w:line="216" w:lineRule="auto"/>
            </w:pPr>
            <w:r w:rsidRPr="00D32177">
              <w:rPr>
                <w:rFonts w:eastAsia="Arial Unicode MS"/>
                <w:b/>
                <w:bCs/>
                <w:iCs/>
              </w:rPr>
              <w:t>Toplam</w:t>
            </w:r>
          </w:p>
        </w:tc>
        <w:tc>
          <w:tcPr>
            <w:tcW w:w="744" w:type="pct"/>
            <w:tcBorders>
              <w:bottom w:val="single" w:sz="4" w:space="0" w:color="auto"/>
            </w:tcBorders>
            <w:vAlign w:val="bottom"/>
          </w:tcPr>
          <w:p w14:paraId="48386D43" w14:textId="0F084FC8" w:rsidR="002A3DF6" w:rsidRPr="00D32177" w:rsidRDefault="002A3DF6" w:rsidP="00C47102">
            <w:pPr>
              <w:widowControl w:val="0"/>
              <w:spacing w:line="216" w:lineRule="auto"/>
              <w:ind w:right="-69"/>
              <w:jc w:val="right"/>
              <w:rPr>
                <w:b/>
              </w:rPr>
            </w:pPr>
            <w:r w:rsidRPr="00D32177">
              <w:rPr>
                <w:b/>
              </w:rPr>
              <w:t>3.597.195</w:t>
            </w:r>
          </w:p>
        </w:tc>
        <w:tc>
          <w:tcPr>
            <w:tcW w:w="745" w:type="pct"/>
            <w:tcBorders>
              <w:bottom w:val="single" w:sz="4" w:space="0" w:color="auto"/>
            </w:tcBorders>
            <w:vAlign w:val="bottom"/>
          </w:tcPr>
          <w:p w14:paraId="37C486FF" w14:textId="2FC56F18" w:rsidR="002A3DF6" w:rsidRPr="00D32177" w:rsidRDefault="002A3DF6" w:rsidP="00C47102">
            <w:pPr>
              <w:widowControl w:val="0"/>
              <w:spacing w:line="216" w:lineRule="auto"/>
              <w:ind w:right="-69"/>
              <w:jc w:val="right"/>
              <w:rPr>
                <w:b/>
              </w:rPr>
            </w:pPr>
            <w:r w:rsidRPr="00D32177">
              <w:rPr>
                <w:b/>
              </w:rPr>
              <w:t>266.800</w:t>
            </w:r>
          </w:p>
        </w:tc>
        <w:tc>
          <w:tcPr>
            <w:tcW w:w="745" w:type="pct"/>
            <w:tcBorders>
              <w:bottom w:val="single" w:sz="4" w:space="0" w:color="auto"/>
            </w:tcBorders>
            <w:vAlign w:val="bottom"/>
          </w:tcPr>
          <w:p w14:paraId="097BAE72" w14:textId="40EEDD9A" w:rsidR="002A3DF6" w:rsidRPr="00D32177" w:rsidRDefault="002A3DF6" w:rsidP="00C47102">
            <w:pPr>
              <w:widowControl w:val="0"/>
              <w:spacing w:line="216" w:lineRule="auto"/>
              <w:ind w:right="-69"/>
              <w:jc w:val="right"/>
              <w:rPr>
                <w:b/>
              </w:rPr>
            </w:pPr>
            <w:r w:rsidRPr="00D32177">
              <w:rPr>
                <w:b/>
              </w:rPr>
              <w:t>446.373</w:t>
            </w:r>
          </w:p>
        </w:tc>
        <w:tc>
          <w:tcPr>
            <w:tcW w:w="745" w:type="pct"/>
            <w:tcBorders>
              <w:bottom w:val="single" w:sz="4" w:space="0" w:color="auto"/>
            </w:tcBorders>
            <w:noWrap/>
            <w:vAlign w:val="bottom"/>
          </w:tcPr>
          <w:p w14:paraId="68DFFBAA" w14:textId="26B83BE2" w:rsidR="002A3DF6" w:rsidRPr="00D32177" w:rsidRDefault="002A3DF6" w:rsidP="00C47102">
            <w:pPr>
              <w:widowControl w:val="0"/>
              <w:spacing w:line="216" w:lineRule="auto"/>
              <w:ind w:right="-69"/>
              <w:jc w:val="right"/>
              <w:rPr>
                <w:b/>
              </w:rPr>
            </w:pPr>
            <w:r w:rsidRPr="00D32177">
              <w:rPr>
                <w:b/>
              </w:rPr>
              <w:t>95.363</w:t>
            </w:r>
          </w:p>
        </w:tc>
      </w:tr>
    </w:tbl>
    <w:p w14:paraId="19C9DD7D" w14:textId="77777777" w:rsidR="00163342" w:rsidRPr="00D32177" w:rsidRDefault="00163342" w:rsidP="00D32177">
      <w:pPr>
        <w:spacing w:line="216" w:lineRule="auto"/>
        <w:ind w:left="851"/>
        <w:rPr>
          <w:rFonts w:eastAsia="Arial Unicode MS"/>
          <w:b/>
          <w:bCs/>
        </w:rPr>
      </w:pPr>
    </w:p>
    <w:p w14:paraId="7042B5B6" w14:textId="77777777" w:rsidR="00163342" w:rsidRPr="00D32177" w:rsidRDefault="00163342" w:rsidP="00312241">
      <w:pPr>
        <w:spacing w:line="216" w:lineRule="auto"/>
        <w:ind w:left="1276" w:hanging="425"/>
        <w:jc w:val="both"/>
        <w:rPr>
          <w:rFonts w:eastAsia="Arial Unicode MS"/>
          <w:b/>
          <w:bCs/>
        </w:rPr>
      </w:pPr>
      <w:r w:rsidRPr="00D32177">
        <w:rPr>
          <w:rFonts w:eastAsia="Arial Unicode MS"/>
          <w:b/>
          <w:bCs/>
        </w:rPr>
        <w:t>ç)</w:t>
      </w:r>
      <w:r w:rsidRPr="00D32177">
        <w:rPr>
          <w:rFonts w:eastAsia="Arial Unicode MS"/>
          <w:b/>
          <w:bCs/>
        </w:rPr>
        <w:tab/>
        <w:t>İştirak ve bağlı ortaklıklardan alınan kar payı gelirlerine ilişkin bilgiler</w:t>
      </w:r>
    </w:p>
    <w:p w14:paraId="4A41F4E3" w14:textId="77777777" w:rsidR="00163342" w:rsidRPr="00D32177" w:rsidRDefault="00163342" w:rsidP="00312241">
      <w:pPr>
        <w:spacing w:line="216" w:lineRule="auto"/>
        <w:ind w:left="851"/>
        <w:jc w:val="both"/>
        <w:rPr>
          <w:bCs/>
          <w:iCs/>
        </w:rPr>
      </w:pPr>
    </w:p>
    <w:p w14:paraId="638F1BB2" w14:textId="10293B97" w:rsidR="00ED2E6E" w:rsidRPr="00D32177" w:rsidRDefault="00163342" w:rsidP="00312241">
      <w:pPr>
        <w:tabs>
          <w:tab w:val="left" w:pos="-1980"/>
        </w:tabs>
        <w:spacing w:line="216" w:lineRule="auto"/>
        <w:ind w:left="851"/>
        <w:jc w:val="both"/>
        <w:rPr>
          <w:rFonts w:eastAsia="Arial Unicode MS"/>
          <w:bCs/>
        </w:rPr>
      </w:pPr>
      <w:r w:rsidRPr="00D32177">
        <w:rPr>
          <w:rFonts w:eastAsia="Arial Unicode MS"/>
          <w:bCs/>
        </w:rPr>
        <w:t>Bulun</w:t>
      </w:r>
      <w:r w:rsidR="008062B1" w:rsidRPr="00D32177">
        <w:rPr>
          <w:rFonts w:eastAsia="Arial Unicode MS"/>
          <w:bCs/>
        </w:rPr>
        <w:t>mamaktadır (</w:t>
      </w:r>
      <w:r w:rsidR="003375F5" w:rsidRPr="00D32177">
        <w:rPr>
          <w:rFonts w:eastAsia="Arial Unicode MS"/>
          <w:bCs/>
        </w:rPr>
        <w:t>3</w:t>
      </w:r>
      <w:r w:rsidR="00AD3CDF" w:rsidRPr="00D32177">
        <w:rPr>
          <w:rFonts w:eastAsia="Arial Unicode MS"/>
          <w:bCs/>
        </w:rPr>
        <w:t>0</w:t>
      </w:r>
      <w:r w:rsidR="003375F5" w:rsidRPr="00D32177">
        <w:rPr>
          <w:rFonts w:eastAsia="Arial Unicode MS"/>
          <w:bCs/>
        </w:rPr>
        <w:t xml:space="preserve"> </w:t>
      </w:r>
      <w:r w:rsidR="00A45294" w:rsidRPr="00D32177">
        <w:rPr>
          <w:rFonts w:eastAsia="Arial Unicode MS"/>
          <w:bCs/>
        </w:rPr>
        <w:t>Eylül</w:t>
      </w:r>
      <w:r w:rsidR="00AD3CDF" w:rsidRPr="00D32177">
        <w:rPr>
          <w:rFonts w:eastAsia="Arial Unicode MS"/>
          <w:bCs/>
        </w:rPr>
        <w:t xml:space="preserve"> </w:t>
      </w:r>
      <w:r w:rsidR="003375F5" w:rsidRPr="00D32177">
        <w:rPr>
          <w:rFonts w:eastAsia="Arial Unicode MS"/>
          <w:bCs/>
        </w:rPr>
        <w:t>2021</w:t>
      </w:r>
      <w:r w:rsidRPr="00D32177">
        <w:rPr>
          <w:rFonts w:eastAsia="Arial Unicode MS"/>
          <w:bCs/>
        </w:rPr>
        <w:t>: Bulunmamaktadır).</w:t>
      </w:r>
    </w:p>
    <w:p w14:paraId="6C9EA388" w14:textId="042671AE" w:rsidR="00487F16" w:rsidRPr="00D32177" w:rsidRDefault="00487F16" w:rsidP="00312241">
      <w:pPr>
        <w:tabs>
          <w:tab w:val="left" w:pos="-1980"/>
        </w:tabs>
        <w:spacing w:line="216" w:lineRule="auto"/>
        <w:ind w:left="851"/>
        <w:jc w:val="both"/>
        <w:rPr>
          <w:rFonts w:eastAsia="Arial Unicode MS"/>
          <w:b/>
          <w:bCs/>
        </w:rPr>
      </w:pPr>
    </w:p>
    <w:p w14:paraId="26DE4744" w14:textId="7EFDD3EA" w:rsidR="00167D71" w:rsidRPr="00D32177" w:rsidRDefault="00EE2377" w:rsidP="00312241">
      <w:pPr>
        <w:tabs>
          <w:tab w:val="left" w:pos="-1980"/>
          <w:tab w:val="left" w:pos="1701"/>
        </w:tabs>
        <w:spacing w:line="216" w:lineRule="auto"/>
        <w:ind w:left="1276" w:hanging="425"/>
        <w:jc w:val="both"/>
        <w:rPr>
          <w:rFonts w:eastAsia="Arial Unicode MS"/>
          <w:b/>
          <w:bCs/>
        </w:rPr>
      </w:pPr>
      <w:bookmarkStart w:id="85" w:name="OLE_LINK52"/>
      <w:r w:rsidRPr="00D32177">
        <w:rPr>
          <w:rFonts w:eastAsia="Arial Unicode MS"/>
          <w:b/>
          <w:bCs/>
        </w:rPr>
        <w:t>2.</w:t>
      </w:r>
      <w:r w:rsidRPr="00D32177">
        <w:rPr>
          <w:rFonts w:eastAsia="Arial Unicode MS"/>
          <w:b/>
          <w:bCs/>
        </w:rPr>
        <w:tab/>
      </w:r>
      <w:r w:rsidR="003609BE" w:rsidRPr="00D32177">
        <w:rPr>
          <w:rFonts w:eastAsia="Arial Unicode MS"/>
          <w:b/>
          <w:bCs/>
        </w:rPr>
        <w:t>a)</w:t>
      </w:r>
      <w:r w:rsidR="003609BE" w:rsidRPr="00D32177">
        <w:rPr>
          <w:rFonts w:eastAsia="Arial Unicode MS"/>
          <w:b/>
          <w:bCs/>
        </w:rPr>
        <w:tab/>
      </w:r>
      <w:r w:rsidR="00BC54DA" w:rsidRPr="00D32177">
        <w:rPr>
          <w:rFonts w:eastAsia="Arial Unicode MS"/>
          <w:b/>
          <w:bCs/>
        </w:rPr>
        <w:t>Kullanılan kredilere verilen kar payı</w:t>
      </w:r>
      <w:r w:rsidRPr="00D32177">
        <w:rPr>
          <w:rFonts w:eastAsia="Arial Unicode MS"/>
          <w:b/>
          <w:bCs/>
        </w:rPr>
        <w:t xml:space="preserve"> iliş</w:t>
      </w:r>
      <w:r w:rsidR="00607911" w:rsidRPr="00D32177">
        <w:rPr>
          <w:rFonts w:eastAsia="Arial Unicode MS"/>
          <w:b/>
          <w:bCs/>
        </w:rPr>
        <w:t>kin bilgiler</w:t>
      </w:r>
    </w:p>
    <w:bookmarkEnd w:id="85"/>
    <w:p w14:paraId="3860D445" w14:textId="77777777" w:rsidR="0040706E" w:rsidRPr="00D32177" w:rsidRDefault="0040706E" w:rsidP="00312241">
      <w:pPr>
        <w:spacing w:line="216" w:lineRule="auto"/>
        <w:ind w:left="851"/>
        <w:jc w:val="both"/>
        <w:rPr>
          <w:strike/>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436"/>
        <w:gridCol w:w="1238"/>
        <w:gridCol w:w="1098"/>
        <w:gridCol w:w="1236"/>
        <w:gridCol w:w="1233"/>
      </w:tblGrid>
      <w:tr w:rsidR="00332EBF" w:rsidRPr="00D32177" w14:paraId="2B7F44E8" w14:textId="77777777" w:rsidTr="00C47102">
        <w:trPr>
          <w:trHeight w:val="113"/>
        </w:trPr>
        <w:tc>
          <w:tcPr>
            <w:tcW w:w="2085" w:type="pct"/>
            <w:vMerge w:val="restart"/>
            <w:noWrap/>
            <w:tcMar>
              <w:top w:w="15" w:type="dxa"/>
              <w:left w:w="15" w:type="dxa"/>
              <w:bottom w:w="0" w:type="dxa"/>
              <w:right w:w="15" w:type="dxa"/>
            </w:tcMar>
            <w:vAlign w:val="bottom"/>
          </w:tcPr>
          <w:p w14:paraId="75BC295D" w14:textId="77777777" w:rsidR="00BD0F29" w:rsidRPr="00D32177" w:rsidRDefault="00BD0F29" w:rsidP="00312241">
            <w:pPr>
              <w:spacing w:line="216" w:lineRule="auto"/>
              <w:rPr>
                <w:rFonts w:eastAsia="Arial Unicode MS"/>
                <w:iCs/>
              </w:rPr>
            </w:pPr>
          </w:p>
        </w:tc>
        <w:tc>
          <w:tcPr>
            <w:tcW w:w="1417" w:type="pct"/>
            <w:gridSpan w:val="2"/>
            <w:vAlign w:val="bottom"/>
          </w:tcPr>
          <w:p w14:paraId="75D334E8" w14:textId="77777777" w:rsidR="00BD0F29" w:rsidRPr="00D32177" w:rsidRDefault="00BD0F29" w:rsidP="00C47102">
            <w:pPr>
              <w:widowControl w:val="0"/>
              <w:spacing w:line="216" w:lineRule="auto"/>
              <w:jc w:val="center"/>
              <w:rPr>
                <w:b/>
              </w:rPr>
            </w:pPr>
            <w:r w:rsidRPr="00D32177">
              <w:rPr>
                <w:b/>
              </w:rPr>
              <w:t>Cari Dönem</w:t>
            </w:r>
          </w:p>
          <w:p w14:paraId="4E8BCDDE" w14:textId="7E68D619" w:rsidR="00BD0F29" w:rsidRPr="00D32177" w:rsidRDefault="00B44B74" w:rsidP="00C47102">
            <w:pPr>
              <w:spacing w:line="216" w:lineRule="auto"/>
              <w:jc w:val="center"/>
              <w:rPr>
                <w:b/>
              </w:rPr>
            </w:pPr>
            <w:r w:rsidRPr="00D32177">
              <w:rPr>
                <w:b/>
              </w:rPr>
              <w:t>30.09.2022</w:t>
            </w:r>
          </w:p>
        </w:tc>
        <w:tc>
          <w:tcPr>
            <w:tcW w:w="1498" w:type="pct"/>
            <w:gridSpan w:val="2"/>
            <w:vAlign w:val="bottom"/>
          </w:tcPr>
          <w:p w14:paraId="4E1E5712" w14:textId="04DE05E7" w:rsidR="00BD0F29" w:rsidRPr="00D32177" w:rsidRDefault="00BD0F29" w:rsidP="00C47102">
            <w:pPr>
              <w:widowControl w:val="0"/>
              <w:spacing w:line="216" w:lineRule="auto"/>
              <w:jc w:val="center"/>
              <w:rPr>
                <w:b/>
              </w:rPr>
            </w:pPr>
            <w:r w:rsidRPr="00D32177">
              <w:rPr>
                <w:b/>
              </w:rPr>
              <w:t>Önceki Dönem</w:t>
            </w:r>
          </w:p>
          <w:p w14:paraId="6465ABDE" w14:textId="2BF3934A" w:rsidR="00BD0F29" w:rsidRPr="00D32177" w:rsidRDefault="00AD3CDF" w:rsidP="00C47102">
            <w:pPr>
              <w:spacing w:line="216" w:lineRule="auto"/>
              <w:jc w:val="center"/>
              <w:rPr>
                <w:b/>
              </w:rPr>
            </w:pPr>
            <w:r w:rsidRPr="00D32177">
              <w:rPr>
                <w:b/>
              </w:rPr>
              <w:t>30.0</w:t>
            </w:r>
            <w:r w:rsidR="00F665DC" w:rsidRPr="00D32177">
              <w:rPr>
                <w:b/>
              </w:rPr>
              <w:t>9</w:t>
            </w:r>
            <w:r w:rsidRPr="00D32177">
              <w:rPr>
                <w:b/>
              </w:rPr>
              <w:t>.2021</w:t>
            </w:r>
          </w:p>
        </w:tc>
      </w:tr>
      <w:tr w:rsidR="00332EBF" w:rsidRPr="00D32177" w14:paraId="742CE8BE" w14:textId="77777777" w:rsidTr="00C47102">
        <w:trPr>
          <w:trHeight w:val="113"/>
        </w:trPr>
        <w:tc>
          <w:tcPr>
            <w:tcW w:w="2085" w:type="pct"/>
            <w:vMerge/>
            <w:vAlign w:val="bottom"/>
          </w:tcPr>
          <w:p w14:paraId="4C834947" w14:textId="77777777" w:rsidR="001E7DFB" w:rsidRPr="00D32177" w:rsidRDefault="001E7DFB" w:rsidP="00312241">
            <w:pPr>
              <w:spacing w:line="216" w:lineRule="auto"/>
              <w:rPr>
                <w:rFonts w:eastAsia="Arial Unicode MS"/>
                <w:iCs/>
              </w:rPr>
            </w:pPr>
          </w:p>
        </w:tc>
        <w:tc>
          <w:tcPr>
            <w:tcW w:w="751" w:type="pct"/>
            <w:vAlign w:val="bottom"/>
          </w:tcPr>
          <w:p w14:paraId="639F1031" w14:textId="77777777" w:rsidR="001E7DFB" w:rsidRPr="00D32177" w:rsidRDefault="001E7DFB" w:rsidP="00C47102">
            <w:pPr>
              <w:spacing w:line="216" w:lineRule="auto"/>
              <w:jc w:val="right"/>
              <w:rPr>
                <w:rFonts w:eastAsia="Arial Unicode MS"/>
                <w:b/>
                <w:iCs/>
              </w:rPr>
            </w:pPr>
            <w:r w:rsidRPr="00D32177">
              <w:rPr>
                <w:rFonts w:eastAsia="Arial Unicode MS"/>
                <w:b/>
                <w:iCs/>
              </w:rPr>
              <w:t>TP</w:t>
            </w:r>
          </w:p>
        </w:tc>
        <w:tc>
          <w:tcPr>
            <w:tcW w:w="666" w:type="pct"/>
            <w:noWrap/>
            <w:tcMar>
              <w:top w:w="15" w:type="dxa"/>
              <w:left w:w="15" w:type="dxa"/>
              <w:bottom w:w="0" w:type="dxa"/>
              <w:right w:w="15" w:type="dxa"/>
            </w:tcMar>
            <w:vAlign w:val="bottom"/>
          </w:tcPr>
          <w:p w14:paraId="683D1B1D" w14:textId="77777777" w:rsidR="001E7DFB" w:rsidRPr="00D32177" w:rsidRDefault="001E7DFB" w:rsidP="00C47102">
            <w:pPr>
              <w:spacing w:line="216" w:lineRule="auto"/>
              <w:jc w:val="right"/>
              <w:rPr>
                <w:rFonts w:eastAsia="Arial Unicode MS"/>
                <w:b/>
                <w:iCs/>
              </w:rPr>
            </w:pPr>
            <w:r w:rsidRPr="00D32177">
              <w:rPr>
                <w:rFonts w:eastAsia="Arial Unicode MS"/>
                <w:b/>
                <w:iCs/>
              </w:rPr>
              <w:t>YP</w:t>
            </w:r>
          </w:p>
        </w:tc>
        <w:tc>
          <w:tcPr>
            <w:tcW w:w="750" w:type="pct"/>
            <w:vAlign w:val="bottom"/>
          </w:tcPr>
          <w:p w14:paraId="0B461648" w14:textId="77777777" w:rsidR="001E7DFB" w:rsidRPr="00D32177" w:rsidRDefault="001E7DFB" w:rsidP="00C47102">
            <w:pPr>
              <w:spacing w:line="216" w:lineRule="auto"/>
              <w:jc w:val="right"/>
              <w:rPr>
                <w:rFonts w:eastAsia="Arial Unicode MS"/>
                <w:b/>
                <w:iCs/>
              </w:rPr>
            </w:pPr>
            <w:r w:rsidRPr="00D32177">
              <w:rPr>
                <w:rFonts w:eastAsia="Arial Unicode MS"/>
                <w:b/>
                <w:iCs/>
              </w:rPr>
              <w:t>TP</w:t>
            </w:r>
          </w:p>
        </w:tc>
        <w:tc>
          <w:tcPr>
            <w:tcW w:w="748" w:type="pct"/>
            <w:vAlign w:val="bottom"/>
          </w:tcPr>
          <w:p w14:paraId="1AD18D78" w14:textId="77777777" w:rsidR="001E7DFB" w:rsidRPr="00D32177" w:rsidRDefault="001E7DFB" w:rsidP="00C47102">
            <w:pPr>
              <w:spacing w:line="216" w:lineRule="auto"/>
              <w:jc w:val="right"/>
              <w:rPr>
                <w:rFonts w:eastAsia="Arial Unicode MS"/>
                <w:b/>
                <w:iCs/>
              </w:rPr>
            </w:pPr>
            <w:r w:rsidRPr="00D32177">
              <w:rPr>
                <w:rFonts w:eastAsia="Arial Unicode MS"/>
                <w:b/>
                <w:iCs/>
              </w:rPr>
              <w:t>YP</w:t>
            </w:r>
          </w:p>
        </w:tc>
      </w:tr>
      <w:tr w:rsidR="00150881" w:rsidRPr="00D32177" w14:paraId="47CBFAC8" w14:textId="77777777" w:rsidTr="00C47102">
        <w:trPr>
          <w:trHeight w:val="113"/>
        </w:trPr>
        <w:tc>
          <w:tcPr>
            <w:tcW w:w="2085" w:type="pct"/>
            <w:noWrap/>
            <w:tcMar>
              <w:top w:w="15" w:type="dxa"/>
              <w:left w:w="15" w:type="dxa"/>
              <w:bottom w:w="0" w:type="dxa"/>
              <w:right w:w="15" w:type="dxa"/>
            </w:tcMar>
            <w:vAlign w:val="bottom"/>
          </w:tcPr>
          <w:p w14:paraId="79E9AB0B" w14:textId="77777777" w:rsidR="00150881" w:rsidRPr="00D32177" w:rsidRDefault="00150881" w:rsidP="00150881">
            <w:pPr>
              <w:spacing w:line="216" w:lineRule="auto"/>
              <w:ind w:firstLine="116"/>
              <w:rPr>
                <w:rFonts w:eastAsia="Arial Unicode MS"/>
              </w:rPr>
            </w:pPr>
            <w:r w:rsidRPr="00D32177">
              <w:t xml:space="preserve">Bankalara </w:t>
            </w:r>
          </w:p>
        </w:tc>
        <w:tc>
          <w:tcPr>
            <w:tcW w:w="751" w:type="pct"/>
            <w:vAlign w:val="bottom"/>
          </w:tcPr>
          <w:p w14:paraId="1453C61A" w14:textId="16C52E0C" w:rsidR="00150881" w:rsidRPr="00D32177" w:rsidRDefault="00150881" w:rsidP="00C47102">
            <w:pPr>
              <w:pStyle w:val="NoSpacing"/>
              <w:spacing w:line="216" w:lineRule="auto"/>
              <w:jc w:val="right"/>
            </w:pPr>
            <w:r w:rsidRPr="00D32177">
              <w:t>230.656</w:t>
            </w:r>
          </w:p>
        </w:tc>
        <w:tc>
          <w:tcPr>
            <w:tcW w:w="666" w:type="pct"/>
            <w:noWrap/>
            <w:tcMar>
              <w:top w:w="15" w:type="dxa"/>
              <w:left w:w="15" w:type="dxa"/>
              <w:bottom w:w="0" w:type="dxa"/>
              <w:right w:w="15" w:type="dxa"/>
            </w:tcMar>
            <w:vAlign w:val="bottom"/>
          </w:tcPr>
          <w:p w14:paraId="6CE385B8" w14:textId="54951641" w:rsidR="00150881" w:rsidRPr="00D32177" w:rsidRDefault="00150881" w:rsidP="00C47102">
            <w:pPr>
              <w:pStyle w:val="NoSpacing"/>
              <w:spacing w:line="216" w:lineRule="auto"/>
              <w:jc w:val="right"/>
            </w:pPr>
            <w:r w:rsidRPr="00D32177">
              <w:t>40.721</w:t>
            </w:r>
          </w:p>
        </w:tc>
        <w:tc>
          <w:tcPr>
            <w:tcW w:w="750" w:type="pct"/>
            <w:vAlign w:val="bottom"/>
          </w:tcPr>
          <w:p w14:paraId="6F8DDF79" w14:textId="7683A350" w:rsidR="00150881" w:rsidRPr="00D32177" w:rsidRDefault="00150881" w:rsidP="00C47102">
            <w:pPr>
              <w:pStyle w:val="NoSpacing"/>
              <w:spacing w:line="216" w:lineRule="auto"/>
              <w:jc w:val="right"/>
            </w:pPr>
            <w:r w:rsidRPr="00D32177">
              <w:t>36.968</w:t>
            </w:r>
          </w:p>
        </w:tc>
        <w:tc>
          <w:tcPr>
            <w:tcW w:w="748" w:type="pct"/>
            <w:vAlign w:val="bottom"/>
          </w:tcPr>
          <w:p w14:paraId="30C31A12" w14:textId="331D1CE3" w:rsidR="00150881" w:rsidRPr="00D32177" w:rsidRDefault="00150881" w:rsidP="00C47102">
            <w:pPr>
              <w:pStyle w:val="NoSpacing"/>
              <w:spacing w:line="216" w:lineRule="auto"/>
              <w:jc w:val="right"/>
            </w:pPr>
            <w:r w:rsidRPr="00D32177">
              <w:t>19.619</w:t>
            </w:r>
          </w:p>
        </w:tc>
      </w:tr>
      <w:tr w:rsidR="007235F6" w:rsidRPr="00D32177" w14:paraId="513AF882" w14:textId="77777777" w:rsidTr="00C47102">
        <w:trPr>
          <w:trHeight w:val="113"/>
        </w:trPr>
        <w:tc>
          <w:tcPr>
            <w:tcW w:w="2085" w:type="pct"/>
            <w:noWrap/>
            <w:tcMar>
              <w:top w:w="15" w:type="dxa"/>
              <w:left w:w="15" w:type="dxa"/>
              <w:bottom w:w="0" w:type="dxa"/>
              <w:right w:w="15" w:type="dxa"/>
            </w:tcMar>
            <w:vAlign w:val="bottom"/>
          </w:tcPr>
          <w:p w14:paraId="7760A71D" w14:textId="77777777" w:rsidR="007235F6" w:rsidRPr="00D32177" w:rsidRDefault="007235F6" w:rsidP="007235F6">
            <w:pPr>
              <w:spacing w:line="216" w:lineRule="auto"/>
              <w:ind w:left="360" w:firstLine="116"/>
            </w:pPr>
            <w:r w:rsidRPr="00D32177">
              <w:t>T.C. Merkez Bankasına</w:t>
            </w:r>
          </w:p>
        </w:tc>
        <w:tc>
          <w:tcPr>
            <w:tcW w:w="751" w:type="pct"/>
            <w:vAlign w:val="bottom"/>
          </w:tcPr>
          <w:p w14:paraId="51F80948" w14:textId="7EEA0ECC" w:rsidR="007235F6" w:rsidRPr="00D32177" w:rsidRDefault="007235F6" w:rsidP="00C47102">
            <w:pPr>
              <w:pStyle w:val="NoSpacing"/>
              <w:spacing w:line="216" w:lineRule="auto"/>
              <w:jc w:val="right"/>
            </w:pPr>
            <w:r w:rsidRPr="00D32177">
              <w:t>272</w:t>
            </w:r>
          </w:p>
        </w:tc>
        <w:tc>
          <w:tcPr>
            <w:tcW w:w="666" w:type="pct"/>
            <w:noWrap/>
            <w:tcMar>
              <w:top w:w="15" w:type="dxa"/>
              <w:left w:w="15" w:type="dxa"/>
              <w:bottom w:w="0" w:type="dxa"/>
              <w:right w:w="15" w:type="dxa"/>
            </w:tcMar>
            <w:vAlign w:val="bottom"/>
          </w:tcPr>
          <w:p w14:paraId="3388F1D7" w14:textId="53E50BB4" w:rsidR="007235F6" w:rsidRPr="00D32177" w:rsidRDefault="007235F6" w:rsidP="00C47102">
            <w:pPr>
              <w:pStyle w:val="NoSpacing"/>
              <w:spacing w:line="216" w:lineRule="auto"/>
              <w:jc w:val="right"/>
            </w:pPr>
            <w:r w:rsidRPr="00D32177">
              <w:t>-</w:t>
            </w:r>
          </w:p>
        </w:tc>
        <w:tc>
          <w:tcPr>
            <w:tcW w:w="750" w:type="pct"/>
            <w:vAlign w:val="bottom"/>
          </w:tcPr>
          <w:p w14:paraId="27B2810D" w14:textId="14FEEB1C" w:rsidR="007235F6" w:rsidRPr="00D32177" w:rsidRDefault="007235F6" w:rsidP="00C47102">
            <w:pPr>
              <w:pStyle w:val="NoSpacing"/>
              <w:spacing w:line="216" w:lineRule="auto"/>
              <w:jc w:val="right"/>
            </w:pPr>
            <w:r w:rsidRPr="00D32177">
              <w:t>-</w:t>
            </w:r>
          </w:p>
        </w:tc>
        <w:tc>
          <w:tcPr>
            <w:tcW w:w="748" w:type="pct"/>
            <w:vAlign w:val="bottom"/>
          </w:tcPr>
          <w:p w14:paraId="060D8F31" w14:textId="69F5729D" w:rsidR="007235F6" w:rsidRPr="00D32177" w:rsidRDefault="007235F6" w:rsidP="00C47102">
            <w:pPr>
              <w:pStyle w:val="NoSpacing"/>
              <w:spacing w:line="216" w:lineRule="auto"/>
              <w:jc w:val="right"/>
            </w:pPr>
            <w:r w:rsidRPr="00D32177">
              <w:t>-</w:t>
            </w:r>
          </w:p>
        </w:tc>
      </w:tr>
      <w:tr w:rsidR="007235F6" w:rsidRPr="00D32177" w14:paraId="32DA8107" w14:textId="77777777" w:rsidTr="00C47102">
        <w:trPr>
          <w:trHeight w:val="113"/>
        </w:trPr>
        <w:tc>
          <w:tcPr>
            <w:tcW w:w="2085" w:type="pct"/>
            <w:noWrap/>
            <w:tcMar>
              <w:top w:w="15" w:type="dxa"/>
              <w:left w:w="15" w:type="dxa"/>
              <w:bottom w:w="0" w:type="dxa"/>
              <w:right w:w="15" w:type="dxa"/>
            </w:tcMar>
            <w:vAlign w:val="bottom"/>
          </w:tcPr>
          <w:p w14:paraId="5E5C656C" w14:textId="77777777" w:rsidR="007235F6" w:rsidRPr="00D32177" w:rsidRDefault="007235F6" w:rsidP="007235F6">
            <w:pPr>
              <w:spacing w:line="216" w:lineRule="auto"/>
              <w:ind w:left="360" w:firstLine="116"/>
            </w:pPr>
            <w:r w:rsidRPr="00D32177">
              <w:t>Yurtiçi Bankalara</w:t>
            </w:r>
          </w:p>
        </w:tc>
        <w:tc>
          <w:tcPr>
            <w:tcW w:w="751" w:type="pct"/>
            <w:vAlign w:val="bottom"/>
          </w:tcPr>
          <w:p w14:paraId="19ABC40B" w14:textId="50EF363F" w:rsidR="007235F6" w:rsidRPr="00D32177" w:rsidRDefault="007235F6" w:rsidP="00C47102">
            <w:pPr>
              <w:pStyle w:val="NoSpacing"/>
              <w:spacing w:line="216" w:lineRule="auto"/>
              <w:jc w:val="right"/>
            </w:pPr>
            <w:r w:rsidRPr="00D32177">
              <w:t>230.384</w:t>
            </w:r>
          </w:p>
        </w:tc>
        <w:tc>
          <w:tcPr>
            <w:tcW w:w="666" w:type="pct"/>
            <w:noWrap/>
            <w:tcMar>
              <w:top w:w="15" w:type="dxa"/>
              <w:left w:w="15" w:type="dxa"/>
              <w:bottom w:w="0" w:type="dxa"/>
              <w:right w:w="15" w:type="dxa"/>
            </w:tcMar>
            <w:vAlign w:val="bottom"/>
          </w:tcPr>
          <w:p w14:paraId="6D8C8B5F" w14:textId="128E482C" w:rsidR="007235F6" w:rsidRPr="00D32177" w:rsidRDefault="007235F6" w:rsidP="00C47102">
            <w:pPr>
              <w:pStyle w:val="NoSpacing"/>
              <w:spacing w:line="216" w:lineRule="auto"/>
              <w:jc w:val="right"/>
            </w:pPr>
            <w:r w:rsidRPr="00D32177">
              <w:t>26.303</w:t>
            </w:r>
          </w:p>
        </w:tc>
        <w:tc>
          <w:tcPr>
            <w:tcW w:w="750" w:type="pct"/>
            <w:vAlign w:val="bottom"/>
          </w:tcPr>
          <w:p w14:paraId="43CBB040" w14:textId="77737FE5" w:rsidR="007235F6" w:rsidRPr="00D32177" w:rsidRDefault="007235F6" w:rsidP="00C47102">
            <w:pPr>
              <w:pStyle w:val="NoSpacing"/>
              <w:spacing w:line="216" w:lineRule="auto"/>
              <w:jc w:val="right"/>
            </w:pPr>
            <w:r w:rsidRPr="00D32177">
              <w:t>23.243</w:t>
            </w:r>
          </w:p>
        </w:tc>
        <w:tc>
          <w:tcPr>
            <w:tcW w:w="748" w:type="pct"/>
            <w:vAlign w:val="bottom"/>
          </w:tcPr>
          <w:p w14:paraId="78356116" w14:textId="24FE7213" w:rsidR="007235F6" w:rsidRPr="00D32177" w:rsidRDefault="007235F6" w:rsidP="00C47102">
            <w:pPr>
              <w:pStyle w:val="NoSpacing"/>
              <w:spacing w:line="216" w:lineRule="auto"/>
              <w:jc w:val="right"/>
            </w:pPr>
            <w:r w:rsidRPr="00D32177">
              <w:t>12.260</w:t>
            </w:r>
          </w:p>
        </w:tc>
      </w:tr>
      <w:tr w:rsidR="007235F6" w:rsidRPr="00D32177" w14:paraId="68DD0CDD" w14:textId="77777777" w:rsidTr="00C47102">
        <w:trPr>
          <w:trHeight w:val="113"/>
        </w:trPr>
        <w:tc>
          <w:tcPr>
            <w:tcW w:w="2085" w:type="pct"/>
            <w:noWrap/>
            <w:tcMar>
              <w:top w:w="15" w:type="dxa"/>
              <w:left w:w="15" w:type="dxa"/>
              <w:bottom w:w="0" w:type="dxa"/>
              <w:right w:w="15" w:type="dxa"/>
            </w:tcMar>
            <w:vAlign w:val="bottom"/>
          </w:tcPr>
          <w:p w14:paraId="0394C316" w14:textId="77777777" w:rsidR="007235F6" w:rsidRPr="00D32177" w:rsidRDefault="007235F6" w:rsidP="007235F6">
            <w:pPr>
              <w:spacing w:line="216" w:lineRule="auto"/>
              <w:ind w:left="360" w:firstLine="116"/>
            </w:pPr>
            <w:r w:rsidRPr="00D32177">
              <w:t>Yurtdışı Bankalara</w:t>
            </w:r>
          </w:p>
        </w:tc>
        <w:tc>
          <w:tcPr>
            <w:tcW w:w="751" w:type="pct"/>
            <w:vAlign w:val="bottom"/>
          </w:tcPr>
          <w:p w14:paraId="7D0CD8CA" w14:textId="3360AE91" w:rsidR="007235F6" w:rsidRPr="00D32177" w:rsidRDefault="007235F6" w:rsidP="00C47102">
            <w:pPr>
              <w:pStyle w:val="NoSpacing"/>
              <w:spacing w:line="216" w:lineRule="auto"/>
              <w:jc w:val="right"/>
            </w:pPr>
            <w:r w:rsidRPr="00D32177">
              <w:t>-</w:t>
            </w:r>
          </w:p>
        </w:tc>
        <w:tc>
          <w:tcPr>
            <w:tcW w:w="666" w:type="pct"/>
            <w:noWrap/>
            <w:tcMar>
              <w:top w:w="15" w:type="dxa"/>
              <w:left w:w="15" w:type="dxa"/>
              <w:bottom w:w="0" w:type="dxa"/>
              <w:right w:w="15" w:type="dxa"/>
            </w:tcMar>
            <w:vAlign w:val="bottom"/>
          </w:tcPr>
          <w:p w14:paraId="70E5A741" w14:textId="1F15B34A" w:rsidR="007235F6" w:rsidRPr="00D32177" w:rsidRDefault="007235F6" w:rsidP="00C47102">
            <w:pPr>
              <w:pStyle w:val="NoSpacing"/>
              <w:spacing w:line="216" w:lineRule="auto"/>
              <w:jc w:val="right"/>
            </w:pPr>
            <w:r w:rsidRPr="00D32177">
              <w:t>14.418</w:t>
            </w:r>
          </w:p>
        </w:tc>
        <w:tc>
          <w:tcPr>
            <w:tcW w:w="750" w:type="pct"/>
            <w:vAlign w:val="bottom"/>
          </w:tcPr>
          <w:p w14:paraId="354E5BC7" w14:textId="1E8BE3B8" w:rsidR="007235F6" w:rsidRPr="00D32177" w:rsidRDefault="007235F6" w:rsidP="00C47102">
            <w:pPr>
              <w:pStyle w:val="NoSpacing"/>
              <w:spacing w:line="216" w:lineRule="auto"/>
              <w:jc w:val="right"/>
            </w:pPr>
            <w:r w:rsidRPr="00D32177">
              <w:t>13.725</w:t>
            </w:r>
          </w:p>
        </w:tc>
        <w:tc>
          <w:tcPr>
            <w:tcW w:w="748" w:type="pct"/>
            <w:vAlign w:val="bottom"/>
          </w:tcPr>
          <w:p w14:paraId="1A23C22E" w14:textId="77ABC868" w:rsidR="007235F6" w:rsidRPr="00D32177" w:rsidRDefault="007235F6" w:rsidP="00C47102">
            <w:pPr>
              <w:pStyle w:val="NoSpacing"/>
              <w:spacing w:line="216" w:lineRule="auto"/>
              <w:jc w:val="right"/>
            </w:pPr>
            <w:r w:rsidRPr="00D32177">
              <w:t>7.359</w:t>
            </w:r>
          </w:p>
        </w:tc>
      </w:tr>
      <w:tr w:rsidR="007235F6" w:rsidRPr="00D32177" w14:paraId="56D36045" w14:textId="77777777" w:rsidTr="00C47102">
        <w:trPr>
          <w:trHeight w:val="113"/>
        </w:trPr>
        <w:tc>
          <w:tcPr>
            <w:tcW w:w="2085" w:type="pct"/>
            <w:noWrap/>
            <w:tcMar>
              <w:top w:w="15" w:type="dxa"/>
              <w:left w:w="15" w:type="dxa"/>
              <w:bottom w:w="0" w:type="dxa"/>
              <w:right w:w="15" w:type="dxa"/>
            </w:tcMar>
            <w:vAlign w:val="bottom"/>
          </w:tcPr>
          <w:p w14:paraId="0343764C" w14:textId="77777777" w:rsidR="007235F6" w:rsidRPr="00D32177" w:rsidRDefault="007235F6" w:rsidP="007235F6">
            <w:pPr>
              <w:spacing w:line="216" w:lineRule="auto"/>
              <w:ind w:left="360" w:firstLine="116"/>
            </w:pPr>
            <w:r w:rsidRPr="00D32177">
              <w:t>Yurtdışı Merkez ve Şubelere</w:t>
            </w:r>
          </w:p>
        </w:tc>
        <w:tc>
          <w:tcPr>
            <w:tcW w:w="751" w:type="pct"/>
            <w:vAlign w:val="bottom"/>
          </w:tcPr>
          <w:p w14:paraId="4E1DE653" w14:textId="3154F43A" w:rsidR="007235F6" w:rsidRPr="00D32177" w:rsidRDefault="007235F6" w:rsidP="00C47102">
            <w:pPr>
              <w:pStyle w:val="NoSpacing"/>
              <w:spacing w:line="216" w:lineRule="auto"/>
              <w:jc w:val="right"/>
            </w:pPr>
            <w:r w:rsidRPr="00D32177">
              <w:t>-</w:t>
            </w:r>
          </w:p>
        </w:tc>
        <w:tc>
          <w:tcPr>
            <w:tcW w:w="666" w:type="pct"/>
            <w:noWrap/>
            <w:tcMar>
              <w:top w:w="15" w:type="dxa"/>
              <w:left w:w="15" w:type="dxa"/>
              <w:bottom w:w="0" w:type="dxa"/>
              <w:right w:w="15" w:type="dxa"/>
            </w:tcMar>
            <w:vAlign w:val="bottom"/>
          </w:tcPr>
          <w:p w14:paraId="6C19D824" w14:textId="217F330A" w:rsidR="007235F6" w:rsidRPr="00D32177" w:rsidRDefault="007235F6" w:rsidP="00C47102">
            <w:pPr>
              <w:pStyle w:val="NoSpacing"/>
              <w:spacing w:line="216" w:lineRule="auto"/>
              <w:jc w:val="right"/>
            </w:pPr>
            <w:r w:rsidRPr="00D32177">
              <w:t>-</w:t>
            </w:r>
          </w:p>
        </w:tc>
        <w:tc>
          <w:tcPr>
            <w:tcW w:w="750" w:type="pct"/>
            <w:vAlign w:val="bottom"/>
          </w:tcPr>
          <w:p w14:paraId="3685D3B1" w14:textId="4E45EADA" w:rsidR="007235F6" w:rsidRPr="00D32177" w:rsidRDefault="007235F6" w:rsidP="00C47102">
            <w:pPr>
              <w:pStyle w:val="NoSpacing"/>
              <w:spacing w:line="216" w:lineRule="auto"/>
              <w:jc w:val="right"/>
            </w:pPr>
            <w:r w:rsidRPr="00D32177">
              <w:t>-</w:t>
            </w:r>
          </w:p>
        </w:tc>
        <w:tc>
          <w:tcPr>
            <w:tcW w:w="748" w:type="pct"/>
            <w:vAlign w:val="bottom"/>
          </w:tcPr>
          <w:p w14:paraId="4716F575" w14:textId="642A5F61" w:rsidR="007235F6" w:rsidRPr="00D32177" w:rsidRDefault="007235F6" w:rsidP="00C47102">
            <w:pPr>
              <w:pStyle w:val="NoSpacing"/>
              <w:spacing w:line="216" w:lineRule="auto"/>
              <w:jc w:val="right"/>
            </w:pPr>
            <w:r w:rsidRPr="00D32177">
              <w:t>-</w:t>
            </w:r>
          </w:p>
        </w:tc>
      </w:tr>
      <w:tr w:rsidR="007235F6" w:rsidRPr="00D32177" w14:paraId="6D947581" w14:textId="77777777" w:rsidTr="00C47102">
        <w:trPr>
          <w:trHeight w:val="113"/>
        </w:trPr>
        <w:tc>
          <w:tcPr>
            <w:tcW w:w="2085" w:type="pct"/>
            <w:noWrap/>
            <w:tcMar>
              <w:top w:w="15" w:type="dxa"/>
              <w:left w:w="15" w:type="dxa"/>
              <w:bottom w:w="0" w:type="dxa"/>
              <w:right w:w="15" w:type="dxa"/>
            </w:tcMar>
            <w:vAlign w:val="bottom"/>
          </w:tcPr>
          <w:p w14:paraId="06211DF2" w14:textId="77777777" w:rsidR="007235F6" w:rsidRPr="00D32177" w:rsidRDefault="007235F6" w:rsidP="007235F6">
            <w:pPr>
              <w:spacing w:line="216" w:lineRule="auto"/>
              <w:ind w:firstLine="116"/>
            </w:pPr>
            <w:r w:rsidRPr="00D32177">
              <w:t>Diğer Kuruluşlara</w:t>
            </w:r>
          </w:p>
        </w:tc>
        <w:tc>
          <w:tcPr>
            <w:tcW w:w="751" w:type="pct"/>
            <w:vAlign w:val="bottom"/>
          </w:tcPr>
          <w:p w14:paraId="3F868F73" w14:textId="48D268EF" w:rsidR="007235F6" w:rsidRPr="00D32177" w:rsidRDefault="007235F6" w:rsidP="00C47102">
            <w:pPr>
              <w:pStyle w:val="NoSpacing"/>
              <w:spacing w:line="216" w:lineRule="auto"/>
              <w:jc w:val="right"/>
              <w:rPr>
                <w:color w:val="000000" w:themeColor="text1"/>
              </w:rPr>
            </w:pPr>
            <w:r w:rsidRPr="00D32177">
              <w:rPr>
                <w:color w:val="000000" w:themeColor="text1"/>
              </w:rPr>
              <w:t>-</w:t>
            </w:r>
          </w:p>
        </w:tc>
        <w:tc>
          <w:tcPr>
            <w:tcW w:w="666" w:type="pct"/>
            <w:noWrap/>
            <w:tcMar>
              <w:top w:w="15" w:type="dxa"/>
              <w:left w:w="15" w:type="dxa"/>
              <w:bottom w:w="0" w:type="dxa"/>
              <w:right w:w="15" w:type="dxa"/>
            </w:tcMar>
            <w:vAlign w:val="bottom"/>
          </w:tcPr>
          <w:p w14:paraId="283A1402" w14:textId="489A05FF" w:rsidR="007235F6" w:rsidRPr="00D32177" w:rsidRDefault="007235F6" w:rsidP="00C47102">
            <w:pPr>
              <w:pStyle w:val="NoSpacing"/>
              <w:spacing w:line="216" w:lineRule="auto"/>
              <w:jc w:val="right"/>
              <w:rPr>
                <w:color w:val="000000" w:themeColor="text1"/>
              </w:rPr>
            </w:pPr>
            <w:r w:rsidRPr="00D32177">
              <w:rPr>
                <w:color w:val="000000" w:themeColor="text1"/>
              </w:rPr>
              <w:t>115.195</w:t>
            </w:r>
          </w:p>
        </w:tc>
        <w:tc>
          <w:tcPr>
            <w:tcW w:w="750" w:type="pct"/>
            <w:vAlign w:val="bottom"/>
          </w:tcPr>
          <w:p w14:paraId="571E5369" w14:textId="02A2E483" w:rsidR="007235F6" w:rsidRPr="00D32177" w:rsidRDefault="007235F6" w:rsidP="00C47102">
            <w:pPr>
              <w:pStyle w:val="NoSpacing"/>
              <w:spacing w:line="216" w:lineRule="auto"/>
              <w:jc w:val="right"/>
            </w:pPr>
            <w:r w:rsidRPr="00D32177">
              <w:t>78.320</w:t>
            </w:r>
          </w:p>
        </w:tc>
        <w:tc>
          <w:tcPr>
            <w:tcW w:w="748" w:type="pct"/>
            <w:vAlign w:val="bottom"/>
          </w:tcPr>
          <w:p w14:paraId="4172D64F" w14:textId="57E4E7D8" w:rsidR="007235F6" w:rsidRPr="00D32177" w:rsidRDefault="007235F6" w:rsidP="00C47102">
            <w:pPr>
              <w:pStyle w:val="NoSpacing"/>
              <w:spacing w:line="216" w:lineRule="auto"/>
              <w:jc w:val="right"/>
            </w:pPr>
            <w:r w:rsidRPr="00D32177">
              <w:t>41.016</w:t>
            </w:r>
          </w:p>
        </w:tc>
      </w:tr>
      <w:tr w:rsidR="007235F6" w:rsidRPr="00D32177" w14:paraId="1F4AE9A9" w14:textId="77777777" w:rsidTr="00C47102">
        <w:trPr>
          <w:trHeight w:val="113"/>
        </w:trPr>
        <w:tc>
          <w:tcPr>
            <w:tcW w:w="2085"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7235F6" w:rsidRPr="00D32177" w:rsidRDefault="007235F6" w:rsidP="007235F6">
            <w:pPr>
              <w:spacing w:line="216" w:lineRule="auto"/>
              <w:ind w:firstLine="116"/>
              <w:rPr>
                <w:rFonts w:eastAsia="Arial Unicode MS"/>
                <w:b/>
                <w:iCs/>
              </w:rPr>
            </w:pPr>
            <w:r w:rsidRPr="00D32177">
              <w:rPr>
                <w:rFonts w:eastAsia="Arial Unicode MS"/>
                <w:b/>
                <w:iCs/>
              </w:rPr>
              <w:t>Toplam</w:t>
            </w:r>
          </w:p>
        </w:tc>
        <w:tc>
          <w:tcPr>
            <w:tcW w:w="751" w:type="pct"/>
            <w:tcBorders>
              <w:top w:val="dotted" w:sz="4" w:space="0" w:color="auto"/>
              <w:bottom w:val="single" w:sz="4" w:space="0" w:color="auto"/>
            </w:tcBorders>
            <w:vAlign w:val="bottom"/>
          </w:tcPr>
          <w:p w14:paraId="2F85B122" w14:textId="5B8D42FB" w:rsidR="007235F6" w:rsidRPr="00D32177" w:rsidRDefault="007235F6" w:rsidP="00C47102">
            <w:pPr>
              <w:pStyle w:val="NoSpacing"/>
              <w:spacing w:line="216" w:lineRule="auto"/>
              <w:jc w:val="right"/>
              <w:rPr>
                <w:b/>
                <w:color w:val="000000" w:themeColor="text1"/>
              </w:rPr>
            </w:pPr>
            <w:r w:rsidRPr="00D32177">
              <w:rPr>
                <w:b/>
                <w:color w:val="000000" w:themeColor="text1"/>
              </w:rPr>
              <w:t>230.656</w:t>
            </w:r>
          </w:p>
        </w:tc>
        <w:tc>
          <w:tcPr>
            <w:tcW w:w="666" w:type="pct"/>
            <w:tcBorders>
              <w:top w:val="dotted" w:sz="4" w:space="0" w:color="auto"/>
              <w:bottom w:val="single" w:sz="4" w:space="0" w:color="auto"/>
            </w:tcBorders>
            <w:noWrap/>
            <w:tcMar>
              <w:top w:w="15" w:type="dxa"/>
              <w:left w:w="15" w:type="dxa"/>
              <w:bottom w:w="0" w:type="dxa"/>
              <w:right w:w="15" w:type="dxa"/>
            </w:tcMar>
            <w:vAlign w:val="bottom"/>
          </w:tcPr>
          <w:p w14:paraId="36E93719" w14:textId="039F2C01" w:rsidR="007235F6" w:rsidRPr="00D32177" w:rsidRDefault="007235F6" w:rsidP="00C47102">
            <w:pPr>
              <w:pStyle w:val="NoSpacing"/>
              <w:spacing w:line="216" w:lineRule="auto"/>
              <w:jc w:val="right"/>
              <w:rPr>
                <w:b/>
                <w:color w:val="000000" w:themeColor="text1"/>
              </w:rPr>
            </w:pPr>
            <w:r w:rsidRPr="00D32177">
              <w:rPr>
                <w:b/>
                <w:color w:val="000000" w:themeColor="text1"/>
              </w:rPr>
              <w:t>155.916</w:t>
            </w:r>
          </w:p>
        </w:tc>
        <w:tc>
          <w:tcPr>
            <w:tcW w:w="750" w:type="pct"/>
            <w:tcBorders>
              <w:top w:val="dotted" w:sz="4" w:space="0" w:color="auto"/>
              <w:bottom w:val="single" w:sz="4" w:space="0" w:color="auto"/>
            </w:tcBorders>
            <w:vAlign w:val="bottom"/>
          </w:tcPr>
          <w:p w14:paraId="2BF39A71" w14:textId="0C67D05F" w:rsidR="007235F6" w:rsidRPr="00D32177" w:rsidRDefault="007235F6" w:rsidP="00C47102">
            <w:pPr>
              <w:pStyle w:val="NoSpacing"/>
              <w:spacing w:line="216" w:lineRule="auto"/>
              <w:jc w:val="right"/>
              <w:rPr>
                <w:b/>
              </w:rPr>
            </w:pPr>
            <w:r w:rsidRPr="00D32177">
              <w:rPr>
                <w:b/>
              </w:rPr>
              <w:t>115.288</w:t>
            </w:r>
          </w:p>
        </w:tc>
        <w:tc>
          <w:tcPr>
            <w:tcW w:w="748" w:type="pct"/>
            <w:tcBorders>
              <w:top w:val="dotted" w:sz="4" w:space="0" w:color="auto"/>
              <w:bottom w:val="single" w:sz="4" w:space="0" w:color="auto"/>
            </w:tcBorders>
            <w:vAlign w:val="bottom"/>
          </w:tcPr>
          <w:p w14:paraId="3B78AB28" w14:textId="05B19439" w:rsidR="007235F6" w:rsidRPr="00D32177" w:rsidRDefault="007235F6" w:rsidP="00C47102">
            <w:pPr>
              <w:pStyle w:val="NoSpacing"/>
              <w:spacing w:line="216" w:lineRule="auto"/>
              <w:jc w:val="right"/>
              <w:rPr>
                <w:b/>
              </w:rPr>
            </w:pPr>
            <w:r w:rsidRPr="00D32177">
              <w:rPr>
                <w:b/>
              </w:rPr>
              <w:t>60.635</w:t>
            </w:r>
          </w:p>
        </w:tc>
      </w:tr>
    </w:tbl>
    <w:p w14:paraId="17F2C0DA" w14:textId="77777777" w:rsidR="004C6282" w:rsidRPr="00D32177" w:rsidRDefault="004C6282" w:rsidP="00312241">
      <w:pPr>
        <w:spacing w:line="216" w:lineRule="auto"/>
        <w:ind w:left="851"/>
        <w:jc w:val="both"/>
        <w:rPr>
          <w:strike/>
        </w:rPr>
      </w:pPr>
    </w:p>
    <w:p w14:paraId="56DD3779" w14:textId="556FD13E" w:rsidR="00167D71" w:rsidRPr="00D32177" w:rsidRDefault="00EE2377" w:rsidP="00312241">
      <w:pPr>
        <w:spacing w:line="216" w:lineRule="auto"/>
        <w:ind w:left="1276" w:right="17" w:hanging="425"/>
        <w:jc w:val="both"/>
        <w:rPr>
          <w:rFonts w:eastAsia="Arial Unicode MS"/>
          <w:b/>
          <w:bCs/>
        </w:rPr>
      </w:pPr>
      <w:bookmarkStart w:id="86" w:name="OLE_LINK56"/>
      <w:r w:rsidRPr="00D32177">
        <w:rPr>
          <w:rFonts w:eastAsia="Arial Unicode MS"/>
          <w:b/>
          <w:bCs/>
        </w:rPr>
        <w:t>b)</w:t>
      </w:r>
      <w:r w:rsidR="00132F26" w:rsidRPr="00D32177">
        <w:rPr>
          <w:rFonts w:eastAsia="Arial Unicode MS"/>
          <w:b/>
          <w:bCs/>
        </w:rPr>
        <w:tab/>
      </w:r>
      <w:r w:rsidRPr="00D32177">
        <w:rPr>
          <w:rFonts w:eastAsia="Arial Unicode MS"/>
          <w:b/>
          <w:bCs/>
        </w:rPr>
        <w:t xml:space="preserve">İştirakler ve bağlı ortaklıklara verilen </w:t>
      </w:r>
      <w:r w:rsidR="00BC54DA" w:rsidRPr="00D32177">
        <w:rPr>
          <w:rFonts w:eastAsia="Arial Unicode MS"/>
          <w:b/>
          <w:bCs/>
        </w:rPr>
        <w:t>kar payı</w:t>
      </w:r>
      <w:r w:rsidR="00607911" w:rsidRPr="00D32177">
        <w:rPr>
          <w:rFonts w:eastAsia="Arial Unicode MS"/>
          <w:b/>
          <w:bCs/>
        </w:rPr>
        <w:t xml:space="preserve"> giderlerine ilişkin bilgiler</w:t>
      </w:r>
    </w:p>
    <w:p w14:paraId="7FA5F359" w14:textId="77777777" w:rsidR="00167D71" w:rsidRPr="00D32177" w:rsidRDefault="00167D71" w:rsidP="00312241">
      <w:pPr>
        <w:spacing w:line="216" w:lineRule="auto"/>
        <w:ind w:left="851"/>
        <w:jc w:val="both"/>
        <w:rPr>
          <w:rFonts w:eastAsia="Arial Unicode MS"/>
        </w:rPr>
      </w:pPr>
    </w:p>
    <w:bookmarkEnd w:id="86"/>
    <w:p w14:paraId="1C7587BC" w14:textId="4AC1456E" w:rsidR="00CE10CF" w:rsidRPr="00D32177" w:rsidRDefault="00150881" w:rsidP="00312241">
      <w:pPr>
        <w:spacing w:line="216" w:lineRule="auto"/>
        <w:ind w:left="851"/>
        <w:jc w:val="both"/>
        <w:rPr>
          <w:bCs/>
          <w:iCs/>
        </w:rPr>
      </w:pPr>
      <w:r w:rsidRPr="00D32177">
        <w:rPr>
          <w:rFonts w:eastAsia="Arial Unicode MS"/>
          <w:bCs/>
          <w:color w:val="000000" w:themeColor="text1"/>
        </w:rPr>
        <w:t xml:space="preserve">Bulunmamaktadır </w:t>
      </w:r>
      <w:r w:rsidR="00F02C2A" w:rsidRPr="00D32177">
        <w:rPr>
          <w:bCs/>
          <w:iCs/>
        </w:rPr>
        <w:t>(</w:t>
      </w:r>
      <w:r w:rsidR="00F849C4" w:rsidRPr="00D32177">
        <w:rPr>
          <w:bCs/>
          <w:iCs/>
        </w:rPr>
        <w:t>3</w:t>
      </w:r>
      <w:r w:rsidR="00AD3CDF" w:rsidRPr="00D32177">
        <w:rPr>
          <w:bCs/>
          <w:iCs/>
        </w:rPr>
        <w:t xml:space="preserve">0 </w:t>
      </w:r>
      <w:r w:rsidR="00F103C2" w:rsidRPr="00D32177">
        <w:rPr>
          <w:bCs/>
          <w:iCs/>
        </w:rPr>
        <w:t>Eylül</w:t>
      </w:r>
      <w:r w:rsidR="00F849C4" w:rsidRPr="00D32177">
        <w:rPr>
          <w:bCs/>
          <w:iCs/>
        </w:rPr>
        <w:t xml:space="preserve"> 2021</w:t>
      </w:r>
      <w:r w:rsidR="00F02C2A" w:rsidRPr="00D32177">
        <w:rPr>
          <w:bCs/>
          <w:iCs/>
        </w:rPr>
        <w:t xml:space="preserve">: </w:t>
      </w:r>
      <w:r w:rsidRPr="00D32177">
        <w:rPr>
          <w:rFonts w:eastAsia="Arial Unicode MS"/>
          <w:bCs/>
          <w:color w:val="000000" w:themeColor="text1"/>
        </w:rPr>
        <w:t>Bulunmamaktadır</w:t>
      </w:r>
      <w:r w:rsidR="00F02C2A" w:rsidRPr="00D32177">
        <w:rPr>
          <w:bCs/>
          <w:iCs/>
        </w:rPr>
        <w:t>)</w:t>
      </w:r>
      <w:r w:rsidR="00571F9A" w:rsidRPr="00D32177">
        <w:rPr>
          <w:bCs/>
          <w:iCs/>
        </w:rPr>
        <w:t>.</w:t>
      </w:r>
    </w:p>
    <w:p w14:paraId="63E4E813" w14:textId="77777777" w:rsidR="00571F9A" w:rsidRPr="00D32177" w:rsidRDefault="00571F9A" w:rsidP="00312241">
      <w:pPr>
        <w:spacing w:line="216" w:lineRule="auto"/>
        <w:ind w:left="851"/>
        <w:jc w:val="both"/>
        <w:rPr>
          <w:bCs/>
          <w:iCs/>
        </w:rPr>
      </w:pPr>
    </w:p>
    <w:p w14:paraId="5FA80441" w14:textId="10410229" w:rsidR="00695BFF" w:rsidRPr="00D32177" w:rsidRDefault="00B84A6C" w:rsidP="00312241">
      <w:pPr>
        <w:spacing w:line="216" w:lineRule="auto"/>
        <w:ind w:left="1276" w:right="17" w:hanging="425"/>
        <w:jc w:val="both"/>
        <w:rPr>
          <w:rFonts w:eastAsia="Arial Unicode MS"/>
          <w:b/>
          <w:bCs/>
        </w:rPr>
      </w:pPr>
      <w:r w:rsidRPr="00D32177">
        <w:rPr>
          <w:rFonts w:eastAsia="Arial Unicode MS"/>
          <w:b/>
          <w:bCs/>
        </w:rPr>
        <w:t>c</w:t>
      </w:r>
      <w:r w:rsidR="00695BFF" w:rsidRPr="00D32177">
        <w:rPr>
          <w:rFonts w:eastAsia="Arial Unicode MS"/>
          <w:b/>
          <w:bCs/>
        </w:rPr>
        <w:t>)</w:t>
      </w:r>
      <w:r w:rsidR="0034096E" w:rsidRPr="00D32177">
        <w:rPr>
          <w:rFonts w:eastAsia="Arial Unicode MS"/>
          <w:b/>
          <w:bCs/>
        </w:rPr>
        <w:tab/>
        <w:t>İhraç edil</w:t>
      </w:r>
      <w:r w:rsidR="00BC54DA" w:rsidRPr="00D32177">
        <w:rPr>
          <w:rFonts w:eastAsia="Arial Unicode MS"/>
          <w:b/>
          <w:bCs/>
        </w:rPr>
        <w:t>en menkul kıymetlere verilen kar payı</w:t>
      </w:r>
      <w:r w:rsidR="00745E80" w:rsidRPr="00D32177">
        <w:rPr>
          <w:rFonts w:eastAsia="Arial Unicode MS"/>
          <w:b/>
          <w:bCs/>
        </w:rPr>
        <w:t xml:space="preserve"> giderlerine ilişkin bilgiler</w:t>
      </w:r>
    </w:p>
    <w:p w14:paraId="4BB82C45" w14:textId="77777777" w:rsidR="00695BFF" w:rsidRPr="00D32177" w:rsidRDefault="00695BFF" w:rsidP="00312241">
      <w:pPr>
        <w:spacing w:line="216" w:lineRule="auto"/>
        <w:ind w:left="851"/>
        <w:jc w:val="both"/>
        <w:rPr>
          <w:bCs/>
          <w:iCs/>
        </w:rPr>
      </w:pPr>
    </w:p>
    <w:p w14:paraId="73873A2A" w14:textId="28349CC1" w:rsidR="00ED2E6E" w:rsidRPr="00D32177" w:rsidRDefault="00150881" w:rsidP="00312241">
      <w:pPr>
        <w:spacing w:line="216" w:lineRule="auto"/>
        <w:ind w:left="851"/>
        <w:jc w:val="both"/>
        <w:rPr>
          <w:bCs/>
          <w:iCs/>
        </w:rPr>
      </w:pPr>
      <w:r w:rsidRPr="00D32177">
        <w:rPr>
          <w:rFonts w:eastAsia="Arial Unicode MS"/>
          <w:bCs/>
          <w:color w:val="000000" w:themeColor="text1"/>
        </w:rPr>
        <w:t xml:space="preserve">İhraç edilen menkul kıymetlere verilen kar payı giderleri 586.144 TL </w:t>
      </w:r>
      <w:r w:rsidR="00F02C2A" w:rsidRPr="00D32177">
        <w:rPr>
          <w:bCs/>
          <w:iCs/>
        </w:rPr>
        <w:t>(</w:t>
      </w:r>
      <w:r w:rsidR="00F849C4" w:rsidRPr="00D32177">
        <w:rPr>
          <w:bCs/>
          <w:iCs/>
        </w:rPr>
        <w:t>3</w:t>
      </w:r>
      <w:r w:rsidR="00AD3CDF" w:rsidRPr="00D32177">
        <w:rPr>
          <w:bCs/>
          <w:iCs/>
        </w:rPr>
        <w:t>0</w:t>
      </w:r>
      <w:r w:rsidR="00F849C4" w:rsidRPr="00D32177">
        <w:rPr>
          <w:bCs/>
          <w:iCs/>
        </w:rPr>
        <w:t xml:space="preserve"> </w:t>
      </w:r>
      <w:r w:rsidR="00A45294" w:rsidRPr="00D32177">
        <w:rPr>
          <w:bCs/>
          <w:iCs/>
        </w:rPr>
        <w:t>Eylül</w:t>
      </w:r>
      <w:r w:rsidR="00F849C4" w:rsidRPr="00D32177">
        <w:rPr>
          <w:bCs/>
          <w:iCs/>
        </w:rPr>
        <w:t xml:space="preserve"> 2021</w:t>
      </w:r>
      <w:r w:rsidR="00F02C2A" w:rsidRPr="00D32177">
        <w:rPr>
          <w:bCs/>
          <w:iCs/>
        </w:rPr>
        <w:t xml:space="preserve">: </w:t>
      </w:r>
      <w:r w:rsidRPr="00D32177">
        <w:rPr>
          <w:rFonts w:eastAsia="Arial Unicode MS"/>
          <w:bCs/>
          <w:color w:val="000000" w:themeColor="text1"/>
        </w:rPr>
        <w:t>454.037 TL</w:t>
      </w:r>
      <w:r w:rsidR="00F02C2A" w:rsidRPr="00D32177">
        <w:rPr>
          <w:bCs/>
          <w:iCs/>
        </w:rPr>
        <w:t>)</w:t>
      </w:r>
      <w:r w:rsidR="00CE10CF" w:rsidRPr="00D32177">
        <w:rPr>
          <w:bCs/>
          <w:iCs/>
        </w:rPr>
        <w:t>.</w:t>
      </w:r>
      <w:r w:rsidR="00ED2E6E" w:rsidRPr="00D32177">
        <w:rPr>
          <w:bCs/>
          <w:iCs/>
        </w:rPr>
        <w:br w:type="page"/>
      </w:r>
    </w:p>
    <w:p w14:paraId="0F693B9E" w14:textId="04B8E637" w:rsidR="008105E0" w:rsidRPr="002F30E2" w:rsidRDefault="008105E0" w:rsidP="00F3617D">
      <w:pPr>
        <w:tabs>
          <w:tab w:val="left" w:pos="851"/>
        </w:tabs>
        <w:jc w:val="both"/>
        <w:rPr>
          <w:b/>
        </w:rPr>
      </w:pPr>
      <w:r w:rsidRPr="002F30E2">
        <w:rPr>
          <w:b/>
        </w:rPr>
        <w:lastRenderedPageBreak/>
        <w:t>KONSOLİDE FİNANSAL TABLOLARA İLİŞKİN AÇIKLAMA VE DİPNOTLAR (Devamı)</w:t>
      </w:r>
    </w:p>
    <w:p w14:paraId="5320C875" w14:textId="77777777" w:rsidR="008105E0" w:rsidRPr="002F30E2" w:rsidRDefault="008105E0" w:rsidP="00F3617D">
      <w:pPr>
        <w:jc w:val="both"/>
        <w:rPr>
          <w:rFonts w:eastAsia="Arial Unicode MS"/>
          <w:bCs/>
          <w:sz w:val="14"/>
          <w:szCs w:val="14"/>
        </w:rPr>
      </w:pPr>
    </w:p>
    <w:p w14:paraId="2BB702DA" w14:textId="6856ED6B" w:rsidR="008105E0" w:rsidRPr="002F30E2" w:rsidRDefault="008105E0" w:rsidP="00F3617D">
      <w:pPr>
        <w:widowControl w:val="0"/>
        <w:tabs>
          <w:tab w:val="left" w:pos="851"/>
        </w:tabs>
        <w:jc w:val="both"/>
        <w:rPr>
          <w:rFonts w:eastAsia="Arial Unicode MS"/>
        </w:rPr>
      </w:pPr>
      <w:r w:rsidRPr="002F30E2">
        <w:rPr>
          <w:rFonts w:eastAsia="Arial Unicode MS"/>
          <w:b/>
          <w:bCs/>
        </w:rPr>
        <w:t>IV.</w:t>
      </w:r>
      <w:r w:rsidRPr="002F30E2">
        <w:rPr>
          <w:rFonts w:eastAsia="Arial Unicode MS"/>
          <w:b/>
          <w:bCs/>
        </w:rPr>
        <w:tab/>
      </w:r>
      <w:r w:rsidR="000D26AB" w:rsidRPr="002F30E2">
        <w:rPr>
          <w:b/>
        </w:rPr>
        <w:t>KONSOLİDE</w:t>
      </w:r>
      <w:r w:rsidR="000D26AB" w:rsidRPr="002F30E2">
        <w:rPr>
          <w:rFonts w:eastAsia="Arial Unicode MS"/>
          <w:b/>
          <w:bCs/>
        </w:rPr>
        <w:t xml:space="preserve"> </w:t>
      </w:r>
      <w:r w:rsidRPr="002F30E2">
        <w:rPr>
          <w:rFonts w:eastAsia="Arial Unicode MS"/>
          <w:b/>
          <w:bCs/>
        </w:rPr>
        <w:t>KAR ZARAR TABLOSUNA İLİŞKİN AÇIKLAMA VE DİPNOTLAR (Devamı)</w:t>
      </w:r>
    </w:p>
    <w:p w14:paraId="25CF5B10" w14:textId="77777777" w:rsidR="00CE6291" w:rsidRPr="002F30E2" w:rsidRDefault="00CE6291" w:rsidP="00F3617D">
      <w:pPr>
        <w:ind w:left="851"/>
        <w:jc w:val="both"/>
        <w:rPr>
          <w:bCs/>
          <w:iCs/>
          <w:sz w:val="14"/>
          <w:szCs w:val="14"/>
        </w:rPr>
      </w:pPr>
    </w:p>
    <w:p w14:paraId="1EE54DC1" w14:textId="0E42B3A7" w:rsidR="00CE6291" w:rsidRPr="002F30E2" w:rsidRDefault="00091DEA" w:rsidP="00F3617D">
      <w:pPr>
        <w:tabs>
          <w:tab w:val="left" w:pos="1314"/>
        </w:tabs>
        <w:ind w:left="846"/>
        <w:jc w:val="both"/>
        <w:rPr>
          <w:rFonts w:eastAsia="Arial Unicode MS"/>
          <w:b/>
          <w:bCs/>
        </w:rPr>
      </w:pPr>
      <w:r w:rsidRPr="002F30E2">
        <w:rPr>
          <w:rFonts w:eastAsia="Arial Unicode MS"/>
          <w:b/>
          <w:bCs/>
        </w:rPr>
        <w:t>ç)</w:t>
      </w:r>
      <w:r w:rsidRPr="002F30E2">
        <w:rPr>
          <w:rFonts w:eastAsia="Arial Unicode MS"/>
          <w:b/>
          <w:bCs/>
        </w:rPr>
        <w:tab/>
      </w:r>
      <w:r w:rsidR="00145FFF" w:rsidRPr="002F30E2">
        <w:rPr>
          <w:rFonts w:eastAsia="Arial Unicode MS"/>
          <w:b/>
          <w:bCs/>
        </w:rPr>
        <w:t xml:space="preserve">Katılma </w:t>
      </w:r>
      <w:r w:rsidR="00607911" w:rsidRPr="002F30E2">
        <w:rPr>
          <w:rFonts w:eastAsia="Arial Unicode MS"/>
          <w:b/>
          <w:bCs/>
        </w:rPr>
        <w:t>hesaplarına ödenen kar paylarının vade yapısına göre gösterimi</w:t>
      </w:r>
    </w:p>
    <w:p w14:paraId="5DE4AFE4" w14:textId="77777777" w:rsidR="00145FFF" w:rsidRPr="002F30E2" w:rsidRDefault="00145FFF" w:rsidP="00C47102">
      <w:pPr>
        <w:pStyle w:val="ListParagraph"/>
        <w:spacing w:line="235" w:lineRule="auto"/>
        <w:ind w:left="851"/>
        <w:jc w:val="both"/>
        <w:rPr>
          <w:rFonts w:eastAsia="Arial Unicode MS"/>
          <w:bCs/>
          <w:sz w:val="14"/>
          <w:szCs w:val="14"/>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3011"/>
        <w:gridCol w:w="856"/>
        <w:gridCol w:w="883"/>
        <w:gridCol w:w="856"/>
        <w:gridCol w:w="792"/>
        <w:gridCol w:w="789"/>
        <w:gridCol w:w="1068"/>
      </w:tblGrid>
      <w:tr w:rsidR="00332EBF" w:rsidRPr="002F30E2" w14:paraId="1D049D9D" w14:textId="77777777" w:rsidTr="00FF5AB3">
        <w:trPr>
          <w:trHeight w:val="113"/>
        </w:trPr>
        <w:tc>
          <w:tcPr>
            <w:tcW w:w="1824" w:type="pct"/>
            <w:shd w:val="clear" w:color="auto" w:fill="FFFFFF"/>
            <w:vAlign w:val="bottom"/>
          </w:tcPr>
          <w:p w14:paraId="41DDAB41" w14:textId="77777777" w:rsidR="003603AD" w:rsidRPr="002F30E2" w:rsidRDefault="003603AD" w:rsidP="00C47102">
            <w:pPr>
              <w:spacing w:line="235" w:lineRule="auto"/>
              <w:ind w:right="-242"/>
              <w:rPr>
                <w:b/>
                <w:sz w:val="16"/>
                <w:szCs w:val="16"/>
              </w:rPr>
            </w:pPr>
            <w:r w:rsidRPr="002F30E2">
              <w:rPr>
                <w:b/>
                <w:sz w:val="16"/>
                <w:szCs w:val="16"/>
              </w:rPr>
              <w:t xml:space="preserve">Cari Dönem </w:t>
            </w:r>
          </w:p>
          <w:p w14:paraId="293CA24F" w14:textId="3BCCB72A" w:rsidR="003603AD" w:rsidRPr="002F30E2" w:rsidRDefault="00B44B74" w:rsidP="00C47102">
            <w:pPr>
              <w:spacing w:line="235" w:lineRule="auto"/>
              <w:ind w:right="-242"/>
              <w:rPr>
                <w:b/>
                <w:sz w:val="16"/>
                <w:szCs w:val="16"/>
              </w:rPr>
            </w:pPr>
            <w:r w:rsidRPr="002F30E2">
              <w:rPr>
                <w:b/>
                <w:sz w:val="16"/>
                <w:szCs w:val="16"/>
              </w:rPr>
              <w:t>30.09.2022</w:t>
            </w:r>
          </w:p>
        </w:tc>
        <w:tc>
          <w:tcPr>
            <w:tcW w:w="3176" w:type="pct"/>
            <w:gridSpan w:val="6"/>
            <w:shd w:val="clear" w:color="auto" w:fill="FFFFFF"/>
            <w:vAlign w:val="bottom"/>
          </w:tcPr>
          <w:p w14:paraId="162B7A6E" w14:textId="7A9680B1" w:rsidR="003603AD" w:rsidRPr="002F30E2" w:rsidRDefault="003603AD" w:rsidP="00C47102">
            <w:pPr>
              <w:spacing w:line="235" w:lineRule="auto"/>
              <w:jc w:val="center"/>
              <w:rPr>
                <w:b/>
                <w:sz w:val="16"/>
                <w:szCs w:val="16"/>
              </w:rPr>
            </w:pPr>
            <w:r w:rsidRPr="002F30E2">
              <w:rPr>
                <w:b/>
                <w:sz w:val="16"/>
                <w:szCs w:val="16"/>
              </w:rPr>
              <w:t>Katılma Hesapları</w:t>
            </w:r>
          </w:p>
        </w:tc>
      </w:tr>
      <w:tr w:rsidR="00281A6D" w:rsidRPr="002F30E2" w14:paraId="44D05B1E" w14:textId="77777777" w:rsidTr="00FF5AB3">
        <w:trPr>
          <w:trHeight w:val="113"/>
        </w:trPr>
        <w:tc>
          <w:tcPr>
            <w:tcW w:w="1824" w:type="pct"/>
            <w:shd w:val="clear" w:color="auto" w:fill="FFFFFF"/>
            <w:vAlign w:val="bottom"/>
          </w:tcPr>
          <w:p w14:paraId="551F46BB" w14:textId="77777777" w:rsidR="00281A6D" w:rsidRPr="002F30E2" w:rsidRDefault="00281A6D" w:rsidP="00C47102">
            <w:pPr>
              <w:spacing w:line="235" w:lineRule="auto"/>
              <w:rPr>
                <w:b/>
                <w:sz w:val="16"/>
                <w:szCs w:val="16"/>
              </w:rPr>
            </w:pPr>
            <w:r w:rsidRPr="002F30E2">
              <w:rPr>
                <w:b/>
                <w:bCs/>
                <w:iCs/>
                <w:noProof/>
                <w:sz w:val="16"/>
                <w:szCs w:val="16"/>
              </w:rPr>
              <w:t>Hesap Adı</w:t>
            </w:r>
          </w:p>
        </w:tc>
        <w:tc>
          <w:tcPr>
            <w:tcW w:w="518" w:type="pct"/>
            <w:shd w:val="clear" w:color="auto" w:fill="FFFFFF"/>
            <w:vAlign w:val="bottom"/>
          </w:tcPr>
          <w:p w14:paraId="2BE964B4" w14:textId="77777777" w:rsidR="00281A6D" w:rsidRPr="002F30E2" w:rsidRDefault="00281A6D" w:rsidP="00C47102">
            <w:pPr>
              <w:spacing w:line="235" w:lineRule="auto"/>
              <w:ind w:right="-49"/>
              <w:jc w:val="right"/>
              <w:rPr>
                <w:b/>
                <w:sz w:val="16"/>
                <w:szCs w:val="16"/>
              </w:rPr>
            </w:pPr>
            <w:r w:rsidRPr="002F30E2">
              <w:rPr>
                <w:b/>
                <w:sz w:val="16"/>
                <w:szCs w:val="16"/>
              </w:rPr>
              <w:t>1 Ay</w:t>
            </w:r>
          </w:p>
        </w:tc>
        <w:tc>
          <w:tcPr>
            <w:tcW w:w="535" w:type="pct"/>
            <w:shd w:val="clear" w:color="auto" w:fill="FFFFFF"/>
            <w:vAlign w:val="bottom"/>
          </w:tcPr>
          <w:p w14:paraId="33C90F07" w14:textId="77777777" w:rsidR="00281A6D" w:rsidRPr="002F30E2" w:rsidRDefault="00281A6D" w:rsidP="00C47102">
            <w:pPr>
              <w:spacing w:line="235" w:lineRule="auto"/>
              <w:ind w:right="-49"/>
              <w:jc w:val="right"/>
              <w:rPr>
                <w:b/>
                <w:sz w:val="16"/>
                <w:szCs w:val="16"/>
              </w:rPr>
            </w:pPr>
            <w:r w:rsidRPr="002F30E2">
              <w:rPr>
                <w:b/>
                <w:sz w:val="16"/>
                <w:szCs w:val="16"/>
              </w:rPr>
              <w:t>3 Ay</w:t>
            </w:r>
          </w:p>
        </w:tc>
        <w:tc>
          <w:tcPr>
            <w:tcW w:w="518" w:type="pct"/>
            <w:shd w:val="clear" w:color="auto" w:fill="FFFFFF"/>
            <w:vAlign w:val="bottom"/>
          </w:tcPr>
          <w:p w14:paraId="43525DE1" w14:textId="77777777" w:rsidR="00281A6D" w:rsidRPr="002F30E2" w:rsidRDefault="00281A6D" w:rsidP="00C47102">
            <w:pPr>
              <w:spacing w:line="235" w:lineRule="auto"/>
              <w:ind w:right="-49"/>
              <w:jc w:val="right"/>
              <w:rPr>
                <w:b/>
                <w:sz w:val="16"/>
                <w:szCs w:val="16"/>
              </w:rPr>
            </w:pPr>
            <w:r w:rsidRPr="002F30E2">
              <w:rPr>
                <w:b/>
                <w:sz w:val="16"/>
                <w:szCs w:val="16"/>
              </w:rPr>
              <w:t>6 Ay</w:t>
            </w:r>
          </w:p>
        </w:tc>
        <w:tc>
          <w:tcPr>
            <w:tcW w:w="480" w:type="pct"/>
            <w:shd w:val="clear" w:color="auto" w:fill="FFFFFF"/>
            <w:vAlign w:val="bottom"/>
          </w:tcPr>
          <w:p w14:paraId="49E84E83" w14:textId="77777777" w:rsidR="00281A6D" w:rsidRPr="002F30E2" w:rsidRDefault="00281A6D" w:rsidP="00C47102">
            <w:pPr>
              <w:spacing w:line="235" w:lineRule="auto"/>
              <w:ind w:right="-49"/>
              <w:jc w:val="right"/>
              <w:rPr>
                <w:b/>
                <w:sz w:val="16"/>
                <w:szCs w:val="16"/>
              </w:rPr>
            </w:pPr>
            <w:r w:rsidRPr="002F30E2">
              <w:rPr>
                <w:b/>
                <w:sz w:val="16"/>
                <w:szCs w:val="16"/>
              </w:rPr>
              <w:t>1 Yıl</w:t>
            </w:r>
          </w:p>
        </w:tc>
        <w:tc>
          <w:tcPr>
            <w:tcW w:w="478" w:type="pct"/>
            <w:shd w:val="clear" w:color="auto" w:fill="FFFFFF"/>
            <w:vAlign w:val="bottom"/>
          </w:tcPr>
          <w:p w14:paraId="7018E642" w14:textId="77777777" w:rsidR="00281A6D" w:rsidRPr="002F30E2" w:rsidRDefault="00281A6D" w:rsidP="00C47102">
            <w:pPr>
              <w:spacing w:line="235" w:lineRule="auto"/>
              <w:ind w:right="-49"/>
              <w:jc w:val="right"/>
              <w:rPr>
                <w:b/>
                <w:sz w:val="16"/>
                <w:szCs w:val="16"/>
              </w:rPr>
            </w:pPr>
            <w:r w:rsidRPr="002F30E2">
              <w:rPr>
                <w:b/>
                <w:sz w:val="16"/>
                <w:szCs w:val="16"/>
              </w:rPr>
              <w:t>1 Yıldan Uzun</w:t>
            </w:r>
          </w:p>
        </w:tc>
        <w:tc>
          <w:tcPr>
            <w:tcW w:w="646" w:type="pct"/>
            <w:shd w:val="clear" w:color="auto" w:fill="FFFFFF"/>
            <w:vAlign w:val="bottom"/>
          </w:tcPr>
          <w:p w14:paraId="064656AF" w14:textId="2F475FDC" w:rsidR="00281A6D" w:rsidRPr="002F30E2" w:rsidRDefault="00281A6D" w:rsidP="00C47102">
            <w:pPr>
              <w:spacing w:line="235" w:lineRule="auto"/>
              <w:ind w:right="-49"/>
              <w:jc w:val="right"/>
              <w:rPr>
                <w:b/>
                <w:sz w:val="16"/>
                <w:szCs w:val="16"/>
              </w:rPr>
            </w:pPr>
          </w:p>
          <w:p w14:paraId="53782FD8" w14:textId="77777777" w:rsidR="00281A6D" w:rsidRPr="002F30E2" w:rsidRDefault="00281A6D" w:rsidP="00C47102">
            <w:pPr>
              <w:spacing w:line="235" w:lineRule="auto"/>
              <w:ind w:right="-49"/>
              <w:jc w:val="right"/>
              <w:rPr>
                <w:b/>
                <w:sz w:val="16"/>
                <w:szCs w:val="16"/>
              </w:rPr>
            </w:pPr>
            <w:r w:rsidRPr="002F30E2">
              <w:rPr>
                <w:b/>
                <w:sz w:val="16"/>
                <w:szCs w:val="16"/>
              </w:rPr>
              <w:t>Toplam</w:t>
            </w:r>
          </w:p>
        </w:tc>
      </w:tr>
      <w:tr w:rsidR="00281A6D" w:rsidRPr="002F30E2" w14:paraId="489D3073" w14:textId="77777777" w:rsidTr="00FF5AB3">
        <w:trPr>
          <w:trHeight w:val="113"/>
        </w:trPr>
        <w:tc>
          <w:tcPr>
            <w:tcW w:w="1824" w:type="pct"/>
            <w:shd w:val="clear" w:color="auto" w:fill="FFFFFF"/>
            <w:vAlign w:val="bottom"/>
          </w:tcPr>
          <w:p w14:paraId="08446C16" w14:textId="77777777" w:rsidR="00281A6D" w:rsidRPr="002F30E2" w:rsidRDefault="00281A6D" w:rsidP="00C47102">
            <w:pPr>
              <w:pStyle w:val="Heading3"/>
              <w:tabs>
                <w:tab w:val="left" w:pos="72"/>
              </w:tabs>
              <w:spacing w:line="235" w:lineRule="auto"/>
              <w:ind w:left="34" w:hanging="142"/>
              <w:rPr>
                <w:rFonts w:ascii="Times New Roman" w:hAnsi="Times New Roman"/>
                <w:b w:val="0"/>
                <w:iCs/>
                <w:noProof/>
                <w:sz w:val="16"/>
                <w:szCs w:val="16"/>
              </w:rPr>
            </w:pPr>
            <w:r w:rsidRPr="002F30E2">
              <w:rPr>
                <w:rFonts w:ascii="Times New Roman" w:hAnsi="Times New Roman"/>
                <w:b w:val="0"/>
                <w:bCs/>
                <w:iCs/>
                <w:noProof/>
                <w:sz w:val="16"/>
                <w:szCs w:val="16"/>
              </w:rPr>
              <w:t xml:space="preserve">   Türk Parası</w:t>
            </w:r>
          </w:p>
        </w:tc>
        <w:tc>
          <w:tcPr>
            <w:tcW w:w="518" w:type="pct"/>
            <w:shd w:val="clear" w:color="auto" w:fill="FFFFFF"/>
            <w:vAlign w:val="bottom"/>
          </w:tcPr>
          <w:p w14:paraId="43F347D5" w14:textId="77777777" w:rsidR="00281A6D" w:rsidRPr="002F30E2" w:rsidRDefault="00281A6D" w:rsidP="00C47102">
            <w:pPr>
              <w:spacing w:line="235" w:lineRule="auto"/>
              <w:ind w:right="-49"/>
              <w:jc w:val="right"/>
              <w:rPr>
                <w:sz w:val="16"/>
                <w:szCs w:val="16"/>
              </w:rPr>
            </w:pPr>
          </w:p>
        </w:tc>
        <w:tc>
          <w:tcPr>
            <w:tcW w:w="535" w:type="pct"/>
            <w:shd w:val="clear" w:color="auto" w:fill="FFFFFF"/>
            <w:vAlign w:val="bottom"/>
          </w:tcPr>
          <w:p w14:paraId="671786ED" w14:textId="77777777" w:rsidR="00281A6D" w:rsidRPr="002F30E2" w:rsidRDefault="00281A6D" w:rsidP="00C47102">
            <w:pPr>
              <w:spacing w:line="235" w:lineRule="auto"/>
              <w:ind w:right="-49"/>
              <w:jc w:val="right"/>
              <w:rPr>
                <w:sz w:val="16"/>
                <w:szCs w:val="16"/>
              </w:rPr>
            </w:pPr>
          </w:p>
        </w:tc>
        <w:tc>
          <w:tcPr>
            <w:tcW w:w="518" w:type="pct"/>
            <w:shd w:val="clear" w:color="auto" w:fill="FFFFFF"/>
            <w:vAlign w:val="bottom"/>
          </w:tcPr>
          <w:p w14:paraId="0CA0160E" w14:textId="77777777" w:rsidR="00281A6D" w:rsidRPr="002F30E2" w:rsidRDefault="00281A6D" w:rsidP="00C47102">
            <w:pPr>
              <w:spacing w:line="235" w:lineRule="auto"/>
              <w:ind w:right="-49"/>
              <w:jc w:val="right"/>
              <w:rPr>
                <w:sz w:val="16"/>
                <w:szCs w:val="16"/>
              </w:rPr>
            </w:pPr>
          </w:p>
        </w:tc>
        <w:tc>
          <w:tcPr>
            <w:tcW w:w="480" w:type="pct"/>
            <w:shd w:val="clear" w:color="auto" w:fill="FFFFFF"/>
            <w:vAlign w:val="bottom"/>
          </w:tcPr>
          <w:p w14:paraId="747AD666" w14:textId="77777777" w:rsidR="00281A6D" w:rsidRPr="002F30E2" w:rsidRDefault="00281A6D" w:rsidP="00C47102">
            <w:pPr>
              <w:spacing w:line="235" w:lineRule="auto"/>
              <w:ind w:right="-49"/>
              <w:jc w:val="right"/>
              <w:rPr>
                <w:sz w:val="16"/>
                <w:szCs w:val="16"/>
              </w:rPr>
            </w:pPr>
          </w:p>
        </w:tc>
        <w:tc>
          <w:tcPr>
            <w:tcW w:w="478" w:type="pct"/>
            <w:shd w:val="clear" w:color="auto" w:fill="FFFFFF"/>
            <w:vAlign w:val="bottom"/>
          </w:tcPr>
          <w:p w14:paraId="277FF38D" w14:textId="77777777" w:rsidR="00281A6D" w:rsidRPr="002F30E2" w:rsidRDefault="00281A6D" w:rsidP="00C47102">
            <w:pPr>
              <w:spacing w:line="235" w:lineRule="auto"/>
              <w:ind w:right="-49"/>
              <w:jc w:val="right"/>
              <w:rPr>
                <w:sz w:val="16"/>
                <w:szCs w:val="16"/>
              </w:rPr>
            </w:pPr>
          </w:p>
        </w:tc>
        <w:tc>
          <w:tcPr>
            <w:tcW w:w="646" w:type="pct"/>
            <w:shd w:val="clear" w:color="auto" w:fill="FFFFFF"/>
            <w:vAlign w:val="bottom"/>
          </w:tcPr>
          <w:p w14:paraId="72AF42A9" w14:textId="78DF100F" w:rsidR="00281A6D" w:rsidRPr="002F30E2" w:rsidRDefault="00281A6D" w:rsidP="00C47102">
            <w:pPr>
              <w:spacing w:line="235" w:lineRule="auto"/>
              <w:ind w:right="-49"/>
              <w:jc w:val="right"/>
              <w:rPr>
                <w:sz w:val="16"/>
                <w:szCs w:val="16"/>
              </w:rPr>
            </w:pPr>
          </w:p>
        </w:tc>
      </w:tr>
      <w:tr w:rsidR="00522E07" w:rsidRPr="002F30E2" w14:paraId="24FA8A86" w14:textId="77777777" w:rsidTr="00FF5AB3">
        <w:trPr>
          <w:trHeight w:val="113"/>
        </w:trPr>
        <w:tc>
          <w:tcPr>
            <w:tcW w:w="1824" w:type="pct"/>
            <w:shd w:val="clear" w:color="auto" w:fill="FFFFFF"/>
            <w:vAlign w:val="bottom"/>
          </w:tcPr>
          <w:p w14:paraId="51588AB6" w14:textId="77777777" w:rsidR="00522E07" w:rsidRPr="002F30E2" w:rsidRDefault="00522E07" w:rsidP="00C47102">
            <w:pPr>
              <w:autoSpaceDE w:val="0"/>
              <w:autoSpaceDN w:val="0"/>
              <w:adjustRightInd w:val="0"/>
              <w:spacing w:line="235" w:lineRule="auto"/>
              <w:ind w:left="252"/>
              <w:rPr>
                <w:sz w:val="16"/>
                <w:szCs w:val="16"/>
              </w:rPr>
            </w:pPr>
            <w:r w:rsidRPr="002F30E2">
              <w:rPr>
                <w:sz w:val="16"/>
                <w:szCs w:val="16"/>
              </w:rPr>
              <w:t>Özel Cari ve Katılma Hesapları Aracılığı ile Bankalardan Toplanan Fonlar</w:t>
            </w:r>
          </w:p>
        </w:tc>
        <w:tc>
          <w:tcPr>
            <w:tcW w:w="518" w:type="pct"/>
            <w:shd w:val="clear" w:color="auto" w:fill="FFFFFF"/>
            <w:vAlign w:val="bottom"/>
          </w:tcPr>
          <w:p w14:paraId="1A15D187" w14:textId="77777777" w:rsidR="00522E07" w:rsidRPr="002F30E2" w:rsidRDefault="00522E07" w:rsidP="00C47102">
            <w:pPr>
              <w:widowControl w:val="0"/>
              <w:spacing w:line="235" w:lineRule="auto"/>
              <w:ind w:right="-49"/>
              <w:jc w:val="right"/>
              <w:rPr>
                <w:sz w:val="16"/>
                <w:szCs w:val="16"/>
              </w:rPr>
            </w:pPr>
          </w:p>
          <w:p w14:paraId="20913C7F" w14:textId="205EC11A" w:rsidR="00522E07" w:rsidRPr="002F30E2" w:rsidRDefault="00522E07" w:rsidP="00C47102">
            <w:pPr>
              <w:widowControl w:val="0"/>
              <w:spacing w:line="235" w:lineRule="auto"/>
              <w:ind w:right="-49"/>
              <w:jc w:val="right"/>
              <w:rPr>
                <w:sz w:val="16"/>
                <w:szCs w:val="16"/>
              </w:rPr>
            </w:pPr>
            <w:r w:rsidRPr="002F30E2">
              <w:rPr>
                <w:sz w:val="16"/>
                <w:szCs w:val="16"/>
              </w:rPr>
              <w:t>-</w:t>
            </w:r>
          </w:p>
        </w:tc>
        <w:tc>
          <w:tcPr>
            <w:tcW w:w="535" w:type="pct"/>
            <w:shd w:val="clear" w:color="auto" w:fill="FFFFFF"/>
            <w:vAlign w:val="bottom"/>
          </w:tcPr>
          <w:p w14:paraId="3CD52BC8" w14:textId="66EA0749" w:rsidR="00522E07" w:rsidRPr="002F30E2" w:rsidRDefault="00D37FFD" w:rsidP="00C47102">
            <w:pPr>
              <w:widowControl w:val="0"/>
              <w:spacing w:line="235" w:lineRule="auto"/>
              <w:ind w:right="-49"/>
              <w:jc w:val="right"/>
              <w:rPr>
                <w:sz w:val="16"/>
                <w:szCs w:val="16"/>
              </w:rPr>
            </w:pPr>
            <w:r w:rsidRPr="002F30E2">
              <w:rPr>
                <w:sz w:val="16"/>
                <w:szCs w:val="16"/>
              </w:rPr>
              <w:t>60.494</w:t>
            </w:r>
          </w:p>
        </w:tc>
        <w:tc>
          <w:tcPr>
            <w:tcW w:w="518" w:type="pct"/>
            <w:shd w:val="clear" w:color="auto" w:fill="FFFFFF"/>
            <w:vAlign w:val="bottom"/>
          </w:tcPr>
          <w:p w14:paraId="15ABD0DA" w14:textId="77777777" w:rsidR="00522E07" w:rsidRPr="002F30E2" w:rsidRDefault="00522E07" w:rsidP="00C47102">
            <w:pPr>
              <w:widowControl w:val="0"/>
              <w:spacing w:line="235" w:lineRule="auto"/>
              <w:ind w:right="-49"/>
              <w:jc w:val="right"/>
              <w:rPr>
                <w:sz w:val="16"/>
                <w:szCs w:val="16"/>
              </w:rPr>
            </w:pPr>
          </w:p>
          <w:p w14:paraId="58FD75FD" w14:textId="06B162B7" w:rsidR="00522E07" w:rsidRPr="002F30E2" w:rsidRDefault="00522E07" w:rsidP="00C47102">
            <w:pPr>
              <w:widowControl w:val="0"/>
              <w:spacing w:line="235" w:lineRule="auto"/>
              <w:ind w:right="-49"/>
              <w:jc w:val="right"/>
              <w:rPr>
                <w:sz w:val="16"/>
                <w:szCs w:val="16"/>
              </w:rPr>
            </w:pPr>
            <w:r w:rsidRPr="002F30E2">
              <w:rPr>
                <w:sz w:val="16"/>
                <w:szCs w:val="16"/>
              </w:rPr>
              <w:t>-</w:t>
            </w:r>
          </w:p>
        </w:tc>
        <w:tc>
          <w:tcPr>
            <w:tcW w:w="480" w:type="pct"/>
            <w:shd w:val="clear" w:color="auto" w:fill="FFFFFF"/>
            <w:vAlign w:val="bottom"/>
          </w:tcPr>
          <w:p w14:paraId="4345DFA2" w14:textId="77777777" w:rsidR="00522E07" w:rsidRPr="002F30E2" w:rsidRDefault="00522E07" w:rsidP="00C47102">
            <w:pPr>
              <w:widowControl w:val="0"/>
              <w:spacing w:line="235" w:lineRule="auto"/>
              <w:ind w:right="-49"/>
              <w:jc w:val="right"/>
              <w:rPr>
                <w:sz w:val="16"/>
                <w:szCs w:val="16"/>
              </w:rPr>
            </w:pPr>
          </w:p>
          <w:p w14:paraId="0EA45F0D" w14:textId="4240DAB4" w:rsidR="00522E07" w:rsidRPr="002F30E2" w:rsidRDefault="00522E07" w:rsidP="00C47102">
            <w:pPr>
              <w:widowControl w:val="0"/>
              <w:spacing w:line="235" w:lineRule="auto"/>
              <w:ind w:right="-49"/>
              <w:jc w:val="right"/>
              <w:rPr>
                <w:sz w:val="16"/>
                <w:szCs w:val="16"/>
              </w:rPr>
            </w:pPr>
            <w:r w:rsidRPr="002F30E2">
              <w:rPr>
                <w:sz w:val="16"/>
                <w:szCs w:val="16"/>
              </w:rPr>
              <w:t>-</w:t>
            </w:r>
          </w:p>
        </w:tc>
        <w:tc>
          <w:tcPr>
            <w:tcW w:w="478" w:type="pct"/>
            <w:shd w:val="clear" w:color="auto" w:fill="FFFFFF"/>
            <w:vAlign w:val="bottom"/>
          </w:tcPr>
          <w:p w14:paraId="7CC4B302" w14:textId="77777777" w:rsidR="00522E07" w:rsidRPr="002F30E2" w:rsidRDefault="00522E07" w:rsidP="00C47102">
            <w:pPr>
              <w:widowControl w:val="0"/>
              <w:spacing w:line="235" w:lineRule="auto"/>
              <w:ind w:right="-49"/>
              <w:jc w:val="right"/>
              <w:rPr>
                <w:sz w:val="16"/>
                <w:szCs w:val="16"/>
              </w:rPr>
            </w:pPr>
          </w:p>
          <w:p w14:paraId="52DF3E07" w14:textId="6AF67A0C" w:rsidR="00522E07" w:rsidRPr="002F30E2" w:rsidRDefault="00522E07" w:rsidP="00C47102">
            <w:pPr>
              <w:widowControl w:val="0"/>
              <w:spacing w:line="235" w:lineRule="auto"/>
              <w:ind w:right="-49"/>
              <w:jc w:val="right"/>
              <w:rPr>
                <w:sz w:val="16"/>
                <w:szCs w:val="16"/>
              </w:rPr>
            </w:pPr>
            <w:r w:rsidRPr="002F30E2">
              <w:rPr>
                <w:sz w:val="16"/>
                <w:szCs w:val="16"/>
              </w:rPr>
              <w:t>-</w:t>
            </w:r>
          </w:p>
        </w:tc>
        <w:tc>
          <w:tcPr>
            <w:tcW w:w="646" w:type="pct"/>
            <w:shd w:val="clear" w:color="auto" w:fill="FFFFFF"/>
            <w:vAlign w:val="bottom"/>
          </w:tcPr>
          <w:p w14:paraId="595B773F" w14:textId="0E83A33D" w:rsidR="00522E07" w:rsidRPr="002F30E2" w:rsidRDefault="00D37FFD" w:rsidP="00C47102">
            <w:pPr>
              <w:widowControl w:val="0"/>
              <w:spacing w:line="235" w:lineRule="auto"/>
              <w:ind w:right="-49"/>
              <w:jc w:val="right"/>
              <w:rPr>
                <w:sz w:val="16"/>
                <w:szCs w:val="16"/>
              </w:rPr>
            </w:pPr>
            <w:r w:rsidRPr="002F30E2">
              <w:rPr>
                <w:sz w:val="16"/>
                <w:szCs w:val="16"/>
              </w:rPr>
              <w:t>60.494</w:t>
            </w:r>
          </w:p>
        </w:tc>
      </w:tr>
      <w:tr w:rsidR="00D37FFD" w:rsidRPr="002F30E2" w14:paraId="2B514177" w14:textId="77777777" w:rsidTr="00FF5AB3">
        <w:trPr>
          <w:trHeight w:val="113"/>
        </w:trPr>
        <w:tc>
          <w:tcPr>
            <w:tcW w:w="1824" w:type="pct"/>
            <w:shd w:val="clear" w:color="auto" w:fill="FFFFFF"/>
            <w:vAlign w:val="bottom"/>
          </w:tcPr>
          <w:p w14:paraId="3AA0F9F7" w14:textId="77777777" w:rsidR="00D37FFD" w:rsidRPr="002F30E2" w:rsidRDefault="00D37FFD" w:rsidP="00C47102">
            <w:pPr>
              <w:tabs>
                <w:tab w:val="left" w:pos="360"/>
              </w:tabs>
              <w:spacing w:line="235" w:lineRule="auto"/>
              <w:ind w:left="252"/>
              <w:rPr>
                <w:bCs/>
                <w:iCs/>
                <w:noProof/>
                <w:sz w:val="16"/>
                <w:szCs w:val="16"/>
              </w:rPr>
            </w:pPr>
            <w:r w:rsidRPr="002F30E2">
              <w:rPr>
                <w:bCs/>
                <w:iCs/>
                <w:noProof/>
                <w:sz w:val="16"/>
                <w:szCs w:val="16"/>
              </w:rPr>
              <w:t>Gerçek Kişilerin Ticari Olmayan Katılma Hs.</w:t>
            </w:r>
          </w:p>
        </w:tc>
        <w:tc>
          <w:tcPr>
            <w:tcW w:w="518" w:type="pct"/>
            <w:shd w:val="clear" w:color="auto" w:fill="FFFFFF"/>
          </w:tcPr>
          <w:p w14:paraId="51513B55" w14:textId="77777777" w:rsidR="00425353" w:rsidRPr="002F30E2" w:rsidRDefault="00425353" w:rsidP="00C47102">
            <w:pPr>
              <w:widowControl w:val="0"/>
              <w:spacing w:line="235" w:lineRule="auto"/>
              <w:ind w:right="-49"/>
              <w:jc w:val="right"/>
              <w:rPr>
                <w:sz w:val="16"/>
                <w:szCs w:val="16"/>
              </w:rPr>
            </w:pPr>
          </w:p>
          <w:p w14:paraId="4CA256EA" w14:textId="09926C4B" w:rsidR="00D37FFD" w:rsidRPr="002F30E2" w:rsidRDefault="00D37FFD" w:rsidP="00C47102">
            <w:pPr>
              <w:widowControl w:val="0"/>
              <w:spacing w:line="235" w:lineRule="auto"/>
              <w:ind w:right="-49"/>
              <w:jc w:val="right"/>
              <w:rPr>
                <w:sz w:val="16"/>
                <w:szCs w:val="16"/>
              </w:rPr>
            </w:pPr>
            <w:r w:rsidRPr="002F30E2">
              <w:rPr>
                <w:sz w:val="16"/>
                <w:szCs w:val="16"/>
              </w:rPr>
              <w:t xml:space="preserve">93.694 </w:t>
            </w:r>
          </w:p>
        </w:tc>
        <w:tc>
          <w:tcPr>
            <w:tcW w:w="535" w:type="pct"/>
            <w:shd w:val="clear" w:color="auto" w:fill="FFFFFF"/>
          </w:tcPr>
          <w:p w14:paraId="1B82A4AB" w14:textId="77777777" w:rsidR="00425353" w:rsidRPr="002F30E2" w:rsidRDefault="00425353" w:rsidP="00C47102">
            <w:pPr>
              <w:widowControl w:val="0"/>
              <w:spacing w:line="235" w:lineRule="auto"/>
              <w:ind w:right="-49"/>
              <w:jc w:val="right"/>
              <w:rPr>
                <w:sz w:val="16"/>
                <w:szCs w:val="16"/>
              </w:rPr>
            </w:pPr>
          </w:p>
          <w:p w14:paraId="0AED3537" w14:textId="2E15F5C7" w:rsidR="00D37FFD" w:rsidRPr="002F30E2" w:rsidRDefault="00D37FFD" w:rsidP="00C47102">
            <w:pPr>
              <w:widowControl w:val="0"/>
              <w:spacing w:line="235" w:lineRule="auto"/>
              <w:ind w:right="-49"/>
              <w:jc w:val="right"/>
              <w:rPr>
                <w:sz w:val="16"/>
                <w:szCs w:val="16"/>
              </w:rPr>
            </w:pPr>
            <w:r w:rsidRPr="002F30E2">
              <w:rPr>
                <w:sz w:val="16"/>
                <w:szCs w:val="16"/>
              </w:rPr>
              <w:t xml:space="preserve">1.230.320 </w:t>
            </w:r>
          </w:p>
        </w:tc>
        <w:tc>
          <w:tcPr>
            <w:tcW w:w="518" w:type="pct"/>
            <w:shd w:val="clear" w:color="auto" w:fill="FFFFFF"/>
          </w:tcPr>
          <w:p w14:paraId="3F877A70" w14:textId="77777777" w:rsidR="00425353" w:rsidRPr="002F30E2" w:rsidRDefault="00425353" w:rsidP="00C47102">
            <w:pPr>
              <w:widowControl w:val="0"/>
              <w:spacing w:line="235" w:lineRule="auto"/>
              <w:ind w:right="-49"/>
              <w:jc w:val="right"/>
              <w:rPr>
                <w:sz w:val="16"/>
                <w:szCs w:val="16"/>
              </w:rPr>
            </w:pPr>
          </w:p>
          <w:p w14:paraId="491F292A" w14:textId="737DE357" w:rsidR="00D37FFD" w:rsidRPr="002F30E2" w:rsidRDefault="00D37FFD" w:rsidP="00C47102">
            <w:pPr>
              <w:widowControl w:val="0"/>
              <w:spacing w:line="235" w:lineRule="auto"/>
              <w:ind w:right="-49"/>
              <w:jc w:val="right"/>
              <w:rPr>
                <w:sz w:val="16"/>
                <w:szCs w:val="16"/>
              </w:rPr>
            </w:pPr>
            <w:r w:rsidRPr="002F30E2">
              <w:rPr>
                <w:sz w:val="16"/>
                <w:szCs w:val="16"/>
              </w:rPr>
              <w:t xml:space="preserve">79.646 </w:t>
            </w:r>
          </w:p>
        </w:tc>
        <w:tc>
          <w:tcPr>
            <w:tcW w:w="480" w:type="pct"/>
            <w:shd w:val="clear" w:color="auto" w:fill="FFFFFF"/>
          </w:tcPr>
          <w:p w14:paraId="6383953E" w14:textId="77777777" w:rsidR="00425353" w:rsidRPr="002F30E2" w:rsidRDefault="00425353" w:rsidP="00C47102">
            <w:pPr>
              <w:widowControl w:val="0"/>
              <w:spacing w:line="235" w:lineRule="auto"/>
              <w:ind w:right="-49"/>
              <w:jc w:val="right"/>
              <w:rPr>
                <w:sz w:val="16"/>
                <w:szCs w:val="16"/>
              </w:rPr>
            </w:pPr>
          </w:p>
          <w:p w14:paraId="4B7B1436" w14:textId="347ABBCE" w:rsidR="00D37FFD" w:rsidRPr="002F30E2" w:rsidRDefault="00D37FFD" w:rsidP="00C47102">
            <w:pPr>
              <w:widowControl w:val="0"/>
              <w:spacing w:line="235" w:lineRule="auto"/>
              <w:ind w:right="-49"/>
              <w:jc w:val="right"/>
              <w:rPr>
                <w:sz w:val="16"/>
                <w:szCs w:val="16"/>
              </w:rPr>
            </w:pPr>
            <w:r w:rsidRPr="002F30E2">
              <w:rPr>
                <w:sz w:val="16"/>
                <w:szCs w:val="16"/>
              </w:rPr>
              <w:t xml:space="preserve">49.375 </w:t>
            </w:r>
          </w:p>
        </w:tc>
        <w:tc>
          <w:tcPr>
            <w:tcW w:w="478" w:type="pct"/>
            <w:shd w:val="clear" w:color="auto" w:fill="FFFFFF"/>
          </w:tcPr>
          <w:p w14:paraId="64DEF1E7" w14:textId="77777777" w:rsidR="00425353" w:rsidRPr="002F30E2" w:rsidRDefault="00425353" w:rsidP="00C47102">
            <w:pPr>
              <w:widowControl w:val="0"/>
              <w:spacing w:line="235" w:lineRule="auto"/>
              <w:ind w:right="-49"/>
              <w:jc w:val="right"/>
              <w:rPr>
                <w:sz w:val="16"/>
                <w:szCs w:val="16"/>
              </w:rPr>
            </w:pPr>
          </w:p>
          <w:p w14:paraId="4BC3414B" w14:textId="6604E556" w:rsidR="00D37FFD" w:rsidRPr="002F30E2" w:rsidRDefault="00D37FFD" w:rsidP="00C47102">
            <w:pPr>
              <w:widowControl w:val="0"/>
              <w:spacing w:line="235" w:lineRule="auto"/>
              <w:ind w:right="-49"/>
              <w:jc w:val="right"/>
              <w:rPr>
                <w:sz w:val="16"/>
                <w:szCs w:val="16"/>
              </w:rPr>
            </w:pPr>
            <w:r w:rsidRPr="002F30E2">
              <w:rPr>
                <w:sz w:val="16"/>
                <w:szCs w:val="16"/>
              </w:rPr>
              <w:t xml:space="preserve">172.542 </w:t>
            </w:r>
          </w:p>
        </w:tc>
        <w:tc>
          <w:tcPr>
            <w:tcW w:w="646" w:type="pct"/>
            <w:shd w:val="clear" w:color="auto" w:fill="FFFFFF"/>
            <w:vAlign w:val="bottom"/>
          </w:tcPr>
          <w:p w14:paraId="1CACC6BF" w14:textId="1C1997C8" w:rsidR="00D37FFD" w:rsidRPr="002F30E2" w:rsidRDefault="00D37FFD" w:rsidP="00C47102">
            <w:pPr>
              <w:widowControl w:val="0"/>
              <w:spacing w:line="235" w:lineRule="auto"/>
              <w:ind w:right="-49"/>
              <w:jc w:val="right"/>
              <w:rPr>
                <w:sz w:val="16"/>
                <w:szCs w:val="16"/>
              </w:rPr>
            </w:pPr>
            <w:r w:rsidRPr="002F30E2">
              <w:rPr>
                <w:sz w:val="16"/>
                <w:szCs w:val="16"/>
              </w:rPr>
              <w:t>1.625.577</w:t>
            </w:r>
          </w:p>
        </w:tc>
      </w:tr>
      <w:tr w:rsidR="00FF5AB3" w:rsidRPr="002F30E2" w14:paraId="3984CE3A" w14:textId="77777777" w:rsidTr="00FF5AB3">
        <w:trPr>
          <w:trHeight w:val="113"/>
        </w:trPr>
        <w:tc>
          <w:tcPr>
            <w:tcW w:w="1824" w:type="pct"/>
            <w:shd w:val="clear" w:color="auto" w:fill="FFFFFF"/>
            <w:vAlign w:val="bottom"/>
          </w:tcPr>
          <w:p w14:paraId="401BD76A" w14:textId="37BF6142" w:rsidR="00FF5AB3" w:rsidRPr="002F30E2" w:rsidRDefault="00FF5AB3" w:rsidP="00C47102">
            <w:pPr>
              <w:tabs>
                <w:tab w:val="left" w:pos="360"/>
              </w:tabs>
              <w:spacing w:line="235" w:lineRule="auto"/>
              <w:ind w:left="252"/>
              <w:rPr>
                <w:bCs/>
                <w:iCs/>
                <w:noProof/>
                <w:sz w:val="16"/>
                <w:szCs w:val="16"/>
              </w:rPr>
            </w:pPr>
            <w:r w:rsidRPr="002F30E2">
              <w:rPr>
                <w:bCs/>
                <w:iCs/>
                <w:noProof/>
                <w:sz w:val="16"/>
                <w:szCs w:val="16"/>
              </w:rPr>
              <w:t>Resmi Kuruluşlar Katılma Hs.</w:t>
            </w:r>
          </w:p>
        </w:tc>
        <w:tc>
          <w:tcPr>
            <w:tcW w:w="518" w:type="pct"/>
            <w:shd w:val="clear" w:color="auto" w:fill="FFFFFF"/>
          </w:tcPr>
          <w:p w14:paraId="0723CAEA" w14:textId="77F81306" w:rsidR="00FF5AB3" w:rsidRPr="002F30E2" w:rsidRDefault="00FF5AB3" w:rsidP="00C47102">
            <w:pPr>
              <w:widowControl w:val="0"/>
              <w:spacing w:line="235" w:lineRule="auto"/>
              <w:ind w:right="-49"/>
              <w:jc w:val="right"/>
              <w:rPr>
                <w:sz w:val="16"/>
                <w:szCs w:val="16"/>
              </w:rPr>
            </w:pPr>
            <w:r>
              <w:rPr>
                <w:sz w:val="16"/>
                <w:szCs w:val="16"/>
              </w:rPr>
              <w:t>504.605</w:t>
            </w:r>
          </w:p>
        </w:tc>
        <w:tc>
          <w:tcPr>
            <w:tcW w:w="535" w:type="pct"/>
            <w:shd w:val="clear" w:color="auto" w:fill="FFFFFF"/>
          </w:tcPr>
          <w:p w14:paraId="032C187A" w14:textId="18F649B2" w:rsidR="00FF5AB3" w:rsidRPr="002F30E2" w:rsidRDefault="00FF5AB3" w:rsidP="00C47102">
            <w:pPr>
              <w:widowControl w:val="0"/>
              <w:spacing w:line="235" w:lineRule="auto"/>
              <w:ind w:right="-49"/>
              <w:jc w:val="right"/>
              <w:rPr>
                <w:sz w:val="16"/>
                <w:szCs w:val="16"/>
              </w:rPr>
            </w:pPr>
            <w:r>
              <w:rPr>
                <w:sz w:val="16"/>
                <w:szCs w:val="16"/>
              </w:rPr>
              <w:t>221.171</w:t>
            </w:r>
          </w:p>
        </w:tc>
        <w:tc>
          <w:tcPr>
            <w:tcW w:w="518" w:type="pct"/>
            <w:shd w:val="clear" w:color="auto" w:fill="FFFFFF"/>
          </w:tcPr>
          <w:p w14:paraId="4DB3ACE7" w14:textId="5AB3B253" w:rsidR="00FF5AB3" w:rsidRPr="002F30E2" w:rsidRDefault="00FF5AB3" w:rsidP="00C47102">
            <w:pPr>
              <w:widowControl w:val="0"/>
              <w:spacing w:line="235" w:lineRule="auto"/>
              <w:ind w:right="-49"/>
              <w:jc w:val="right"/>
              <w:rPr>
                <w:sz w:val="16"/>
                <w:szCs w:val="16"/>
              </w:rPr>
            </w:pPr>
            <w:r>
              <w:rPr>
                <w:sz w:val="16"/>
                <w:szCs w:val="16"/>
              </w:rPr>
              <w:t>163.332</w:t>
            </w:r>
          </w:p>
        </w:tc>
        <w:tc>
          <w:tcPr>
            <w:tcW w:w="480" w:type="pct"/>
            <w:shd w:val="clear" w:color="auto" w:fill="FFFFFF"/>
          </w:tcPr>
          <w:p w14:paraId="00FCF6B0" w14:textId="73E6C5C7" w:rsidR="00FF5AB3" w:rsidRPr="002F30E2" w:rsidRDefault="00FF5AB3" w:rsidP="00C47102">
            <w:pPr>
              <w:widowControl w:val="0"/>
              <w:spacing w:line="235" w:lineRule="auto"/>
              <w:ind w:right="-49"/>
              <w:jc w:val="right"/>
              <w:rPr>
                <w:sz w:val="16"/>
                <w:szCs w:val="16"/>
              </w:rPr>
            </w:pPr>
            <w:r>
              <w:rPr>
                <w:sz w:val="16"/>
                <w:szCs w:val="16"/>
              </w:rPr>
              <w:t>10.107</w:t>
            </w:r>
          </w:p>
        </w:tc>
        <w:tc>
          <w:tcPr>
            <w:tcW w:w="478" w:type="pct"/>
            <w:shd w:val="clear" w:color="auto" w:fill="FFFFFF"/>
          </w:tcPr>
          <w:p w14:paraId="03905D1D" w14:textId="0D554530" w:rsidR="00FF5AB3" w:rsidRPr="002F30E2" w:rsidRDefault="00FF5AB3" w:rsidP="00C47102">
            <w:pPr>
              <w:widowControl w:val="0"/>
              <w:spacing w:line="235" w:lineRule="auto"/>
              <w:ind w:right="-49"/>
              <w:jc w:val="right"/>
              <w:rPr>
                <w:sz w:val="16"/>
                <w:szCs w:val="16"/>
              </w:rPr>
            </w:pPr>
            <w:r>
              <w:rPr>
                <w:sz w:val="16"/>
                <w:szCs w:val="16"/>
              </w:rPr>
              <w:t>-</w:t>
            </w:r>
          </w:p>
        </w:tc>
        <w:tc>
          <w:tcPr>
            <w:tcW w:w="646" w:type="pct"/>
            <w:shd w:val="clear" w:color="auto" w:fill="FFFFFF"/>
            <w:vAlign w:val="bottom"/>
          </w:tcPr>
          <w:p w14:paraId="5450C43A" w14:textId="668AA44E" w:rsidR="00FF5AB3" w:rsidRPr="002F30E2" w:rsidRDefault="00FF5AB3" w:rsidP="00C47102">
            <w:pPr>
              <w:widowControl w:val="0"/>
              <w:spacing w:line="235" w:lineRule="auto"/>
              <w:ind w:right="-49"/>
              <w:jc w:val="right"/>
              <w:rPr>
                <w:sz w:val="16"/>
                <w:szCs w:val="16"/>
              </w:rPr>
            </w:pPr>
            <w:r>
              <w:rPr>
                <w:sz w:val="16"/>
                <w:szCs w:val="16"/>
              </w:rPr>
              <w:t>899.215</w:t>
            </w:r>
          </w:p>
        </w:tc>
      </w:tr>
      <w:tr w:rsidR="00D37FFD" w:rsidRPr="002F30E2" w14:paraId="431C1255" w14:textId="77777777" w:rsidTr="00FF5AB3">
        <w:trPr>
          <w:trHeight w:val="113"/>
        </w:trPr>
        <w:tc>
          <w:tcPr>
            <w:tcW w:w="1824" w:type="pct"/>
            <w:shd w:val="clear" w:color="auto" w:fill="FFFFFF"/>
            <w:vAlign w:val="bottom"/>
          </w:tcPr>
          <w:p w14:paraId="566B9C63" w14:textId="77777777" w:rsidR="00D37FFD" w:rsidRPr="002F30E2" w:rsidRDefault="00D37FFD" w:rsidP="00C47102">
            <w:pPr>
              <w:tabs>
                <w:tab w:val="left" w:pos="360"/>
              </w:tabs>
              <w:spacing w:line="235" w:lineRule="auto"/>
              <w:ind w:left="252"/>
              <w:rPr>
                <w:bCs/>
                <w:iCs/>
                <w:noProof/>
                <w:sz w:val="16"/>
                <w:szCs w:val="16"/>
              </w:rPr>
            </w:pPr>
            <w:r w:rsidRPr="002F30E2">
              <w:rPr>
                <w:bCs/>
                <w:iCs/>
                <w:noProof/>
                <w:sz w:val="16"/>
                <w:szCs w:val="16"/>
              </w:rPr>
              <w:t>Ticari Kuruluşlar Katılma Hs.</w:t>
            </w:r>
          </w:p>
        </w:tc>
        <w:tc>
          <w:tcPr>
            <w:tcW w:w="518" w:type="pct"/>
            <w:shd w:val="clear" w:color="auto" w:fill="FFFFFF"/>
          </w:tcPr>
          <w:p w14:paraId="795B7487" w14:textId="1FF05649" w:rsidR="00D37FFD" w:rsidRPr="002F30E2" w:rsidRDefault="00D37FFD" w:rsidP="00C47102">
            <w:pPr>
              <w:widowControl w:val="0"/>
              <w:spacing w:line="235" w:lineRule="auto"/>
              <w:ind w:right="-49"/>
              <w:jc w:val="right"/>
              <w:rPr>
                <w:sz w:val="16"/>
                <w:szCs w:val="16"/>
              </w:rPr>
            </w:pPr>
            <w:r w:rsidRPr="002F30E2">
              <w:rPr>
                <w:sz w:val="16"/>
                <w:szCs w:val="16"/>
              </w:rPr>
              <w:t xml:space="preserve">437.201 </w:t>
            </w:r>
          </w:p>
        </w:tc>
        <w:tc>
          <w:tcPr>
            <w:tcW w:w="535" w:type="pct"/>
            <w:shd w:val="clear" w:color="auto" w:fill="FFFFFF"/>
          </w:tcPr>
          <w:p w14:paraId="449254D5" w14:textId="26517597" w:rsidR="00D37FFD" w:rsidRPr="002F30E2" w:rsidRDefault="00D37FFD" w:rsidP="00C47102">
            <w:pPr>
              <w:widowControl w:val="0"/>
              <w:spacing w:line="235" w:lineRule="auto"/>
              <w:ind w:right="-49"/>
              <w:jc w:val="right"/>
              <w:rPr>
                <w:sz w:val="16"/>
                <w:szCs w:val="16"/>
              </w:rPr>
            </w:pPr>
            <w:r w:rsidRPr="002F30E2">
              <w:rPr>
                <w:sz w:val="16"/>
                <w:szCs w:val="16"/>
              </w:rPr>
              <w:t xml:space="preserve">1.893.829 </w:t>
            </w:r>
          </w:p>
        </w:tc>
        <w:tc>
          <w:tcPr>
            <w:tcW w:w="518" w:type="pct"/>
            <w:shd w:val="clear" w:color="auto" w:fill="FFFFFF"/>
          </w:tcPr>
          <w:p w14:paraId="3CCD3789" w14:textId="3BBF7867" w:rsidR="00D37FFD" w:rsidRPr="002F30E2" w:rsidRDefault="00D37FFD" w:rsidP="00C47102">
            <w:pPr>
              <w:widowControl w:val="0"/>
              <w:spacing w:line="235" w:lineRule="auto"/>
              <w:ind w:right="-49"/>
              <w:jc w:val="right"/>
              <w:rPr>
                <w:sz w:val="16"/>
                <w:szCs w:val="16"/>
              </w:rPr>
            </w:pPr>
            <w:r w:rsidRPr="002F30E2">
              <w:rPr>
                <w:sz w:val="16"/>
                <w:szCs w:val="16"/>
              </w:rPr>
              <w:t xml:space="preserve">697.685 </w:t>
            </w:r>
          </w:p>
        </w:tc>
        <w:tc>
          <w:tcPr>
            <w:tcW w:w="480" w:type="pct"/>
            <w:shd w:val="clear" w:color="auto" w:fill="FFFFFF"/>
          </w:tcPr>
          <w:p w14:paraId="27D8598A" w14:textId="72BEE28D" w:rsidR="00D37FFD" w:rsidRPr="002F30E2" w:rsidRDefault="00D37FFD" w:rsidP="00C47102">
            <w:pPr>
              <w:widowControl w:val="0"/>
              <w:spacing w:line="235" w:lineRule="auto"/>
              <w:ind w:right="-49"/>
              <w:jc w:val="right"/>
              <w:rPr>
                <w:sz w:val="16"/>
                <w:szCs w:val="16"/>
              </w:rPr>
            </w:pPr>
            <w:r w:rsidRPr="002F30E2">
              <w:rPr>
                <w:sz w:val="16"/>
                <w:szCs w:val="16"/>
              </w:rPr>
              <w:t xml:space="preserve">144.811 </w:t>
            </w:r>
          </w:p>
        </w:tc>
        <w:tc>
          <w:tcPr>
            <w:tcW w:w="478" w:type="pct"/>
            <w:shd w:val="clear" w:color="auto" w:fill="FFFFFF"/>
          </w:tcPr>
          <w:p w14:paraId="31EFC3A6" w14:textId="2B4AA91A" w:rsidR="00D37FFD" w:rsidRPr="002F30E2" w:rsidRDefault="00D37FFD" w:rsidP="00C47102">
            <w:pPr>
              <w:widowControl w:val="0"/>
              <w:spacing w:line="235" w:lineRule="auto"/>
              <w:ind w:right="-49"/>
              <w:jc w:val="right"/>
              <w:rPr>
                <w:sz w:val="16"/>
                <w:szCs w:val="16"/>
              </w:rPr>
            </w:pPr>
            <w:r w:rsidRPr="002F30E2">
              <w:rPr>
                <w:sz w:val="16"/>
                <w:szCs w:val="16"/>
              </w:rPr>
              <w:t xml:space="preserve">40.194 </w:t>
            </w:r>
          </w:p>
        </w:tc>
        <w:tc>
          <w:tcPr>
            <w:tcW w:w="646" w:type="pct"/>
            <w:shd w:val="clear" w:color="auto" w:fill="FFFFFF"/>
            <w:vAlign w:val="bottom"/>
          </w:tcPr>
          <w:p w14:paraId="563179D7" w14:textId="442DCAE7" w:rsidR="00D37FFD" w:rsidRPr="002F30E2" w:rsidRDefault="00D37FFD" w:rsidP="00C47102">
            <w:pPr>
              <w:widowControl w:val="0"/>
              <w:spacing w:line="235" w:lineRule="auto"/>
              <w:ind w:right="-49"/>
              <w:jc w:val="right"/>
              <w:rPr>
                <w:sz w:val="16"/>
                <w:szCs w:val="16"/>
              </w:rPr>
            </w:pPr>
            <w:r w:rsidRPr="002F30E2">
              <w:rPr>
                <w:sz w:val="16"/>
                <w:szCs w:val="16"/>
              </w:rPr>
              <w:t>3.213.720</w:t>
            </w:r>
          </w:p>
        </w:tc>
      </w:tr>
      <w:tr w:rsidR="00D37FFD" w:rsidRPr="002F30E2" w14:paraId="77D1C3E3" w14:textId="77777777" w:rsidTr="00FF5AB3">
        <w:trPr>
          <w:trHeight w:val="113"/>
        </w:trPr>
        <w:tc>
          <w:tcPr>
            <w:tcW w:w="1824" w:type="pct"/>
            <w:shd w:val="clear" w:color="auto" w:fill="FFFFFF"/>
            <w:vAlign w:val="bottom"/>
          </w:tcPr>
          <w:p w14:paraId="26F82FEE" w14:textId="77777777" w:rsidR="00D37FFD" w:rsidRPr="002F30E2" w:rsidRDefault="00D37FFD" w:rsidP="00C47102">
            <w:pPr>
              <w:tabs>
                <w:tab w:val="left" w:pos="360"/>
              </w:tabs>
              <w:spacing w:line="235" w:lineRule="auto"/>
              <w:ind w:left="252"/>
              <w:rPr>
                <w:bCs/>
                <w:iCs/>
                <w:noProof/>
                <w:sz w:val="16"/>
                <w:szCs w:val="16"/>
              </w:rPr>
            </w:pPr>
            <w:r w:rsidRPr="002F30E2">
              <w:rPr>
                <w:bCs/>
                <w:iCs/>
                <w:noProof/>
                <w:sz w:val="16"/>
                <w:szCs w:val="16"/>
              </w:rPr>
              <w:t>Diğer Kuruluşlar Katılma Hs.</w:t>
            </w:r>
          </w:p>
        </w:tc>
        <w:tc>
          <w:tcPr>
            <w:tcW w:w="518" w:type="pct"/>
            <w:shd w:val="clear" w:color="auto" w:fill="FFFFFF"/>
          </w:tcPr>
          <w:p w14:paraId="1A538A44" w14:textId="1BD1A566" w:rsidR="00D37FFD" w:rsidRPr="002F30E2" w:rsidRDefault="00D37FFD" w:rsidP="00C47102">
            <w:pPr>
              <w:widowControl w:val="0"/>
              <w:spacing w:line="235" w:lineRule="auto"/>
              <w:ind w:right="-49"/>
              <w:jc w:val="right"/>
              <w:rPr>
                <w:sz w:val="16"/>
                <w:szCs w:val="16"/>
              </w:rPr>
            </w:pPr>
            <w:r w:rsidRPr="002F30E2">
              <w:rPr>
                <w:sz w:val="16"/>
                <w:szCs w:val="16"/>
              </w:rPr>
              <w:t xml:space="preserve">4.737 </w:t>
            </w:r>
          </w:p>
        </w:tc>
        <w:tc>
          <w:tcPr>
            <w:tcW w:w="535" w:type="pct"/>
            <w:shd w:val="clear" w:color="auto" w:fill="FFFFFF"/>
          </w:tcPr>
          <w:p w14:paraId="11EC0D26" w14:textId="56419F04" w:rsidR="00D37FFD" w:rsidRPr="002F30E2" w:rsidRDefault="00D37FFD" w:rsidP="00C47102">
            <w:pPr>
              <w:widowControl w:val="0"/>
              <w:spacing w:line="235" w:lineRule="auto"/>
              <w:ind w:right="-49"/>
              <w:jc w:val="right"/>
              <w:rPr>
                <w:sz w:val="16"/>
                <w:szCs w:val="16"/>
              </w:rPr>
            </w:pPr>
            <w:r w:rsidRPr="002F30E2">
              <w:rPr>
                <w:sz w:val="16"/>
                <w:szCs w:val="16"/>
              </w:rPr>
              <w:t xml:space="preserve">205.154 </w:t>
            </w:r>
          </w:p>
        </w:tc>
        <w:tc>
          <w:tcPr>
            <w:tcW w:w="518" w:type="pct"/>
            <w:shd w:val="clear" w:color="auto" w:fill="FFFFFF"/>
          </w:tcPr>
          <w:p w14:paraId="27C1385B" w14:textId="3BC1C3BD" w:rsidR="00D37FFD" w:rsidRPr="002F30E2" w:rsidRDefault="00D37FFD" w:rsidP="00C47102">
            <w:pPr>
              <w:widowControl w:val="0"/>
              <w:spacing w:line="235" w:lineRule="auto"/>
              <w:ind w:right="-49"/>
              <w:jc w:val="right"/>
              <w:rPr>
                <w:sz w:val="16"/>
                <w:szCs w:val="16"/>
              </w:rPr>
            </w:pPr>
            <w:r w:rsidRPr="002F30E2">
              <w:rPr>
                <w:sz w:val="16"/>
                <w:szCs w:val="16"/>
              </w:rPr>
              <w:t xml:space="preserve">16.652 </w:t>
            </w:r>
          </w:p>
        </w:tc>
        <w:tc>
          <w:tcPr>
            <w:tcW w:w="480" w:type="pct"/>
            <w:shd w:val="clear" w:color="auto" w:fill="FFFFFF"/>
          </w:tcPr>
          <w:p w14:paraId="3A9BD4D3" w14:textId="070A2177" w:rsidR="00D37FFD" w:rsidRPr="002F30E2" w:rsidRDefault="00D37FFD" w:rsidP="00C47102">
            <w:pPr>
              <w:widowControl w:val="0"/>
              <w:spacing w:line="235" w:lineRule="auto"/>
              <w:ind w:right="-49"/>
              <w:jc w:val="right"/>
              <w:rPr>
                <w:sz w:val="16"/>
                <w:szCs w:val="16"/>
              </w:rPr>
            </w:pPr>
            <w:r w:rsidRPr="002F30E2">
              <w:rPr>
                <w:sz w:val="16"/>
                <w:szCs w:val="16"/>
              </w:rPr>
              <w:t xml:space="preserve">945 </w:t>
            </w:r>
          </w:p>
        </w:tc>
        <w:tc>
          <w:tcPr>
            <w:tcW w:w="478" w:type="pct"/>
            <w:shd w:val="clear" w:color="auto" w:fill="FFFFFF"/>
          </w:tcPr>
          <w:p w14:paraId="07406D5C" w14:textId="1E69DACC" w:rsidR="00D37FFD" w:rsidRPr="002F30E2" w:rsidRDefault="00D37FFD" w:rsidP="00C47102">
            <w:pPr>
              <w:widowControl w:val="0"/>
              <w:spacing w:line="235" w:lineRule="auto"/>
              <w:ind w:right="-49"/>
              <w:jc w:val="right"/>
              <w:rPr>
                <w:sz w:val="16"/>
                <w:szCs w:val="16"/>
              </w:rPr>
            </w:pPr>
            <w:r w:rsidRPr="002F30E2">
              <w:rPr>
                <w:sz w:val="16"/>
                <w:szCs w:val="16"/>
              </w:rPr>
              <w:t xml:space="preserve">418 </w:t>
            </w:r>
          </w:p>
        </w:tc>
        <w:tc>
          <w:tcPr>
            <w:tcW w:w="646" w:type="pct"/>
            <w:shd w:val="clear" w:color="auto" w:fill="FFFFFF"/>
            <w:vAlign w:val="bottom"/>
          </w:tcPr>
          <w:p w14:paraId="4DB01992" w14:textId="245BE0E8" w:rsidR="00D37FFD" w:rsidRPr="002F30E2" w:rsidRDefault="00D37FFD" w:rsidP="00C47102">
            <w:pPr>
              <w:widowControl w:val="0"/>
              <w:spacing w:line="235" w:lineRule="auto"/>
              <w:ind w:right="-49"/>
              <w:jc w:val="right"/>
              <w:rPr>
                <w:sz w:val="16"/>
                <w:szCs w:val="16"/>
              </w:rPr>
            </w:pPr>
            <w:r w:rsidRPr="002F30E2">
              <w:rPr>
                <w:sz w:val="16"/>
                <w:szCs w:val="16"/>
              </w:rPr>
              <w:t>227.906</w:t>
            </w:r>
          </w:p>
        </w:tc>
      </w:tr>
      <w:tr w:rsidR="00281A6D" w:rsidRPr="002F30E2" w14:paraId="10B73996" w14:textId="77777777" w:rsidTr="00FF5AB3">
        <w:trPr>
          <w:trHeight w:val="113"/>
        </w:trPr>
        <w:tc>
          <w:tcPr>
            <w:tcW w:w="1824" w:type="pct"/>
            <w:shd w:val="clear" w:color="auto" w:fill="FFFFFF"/>
            <w:vAlign w:val="bottom"/>
          </w:tcPr>
          <w:p w14:paraId="4554D11A" w14:textId="77777777" w:rsidR="00281A6D" w:rsidRPr="002F30E2" w:rsidRDefault="00281A6D" w:rsidP="00C47102">
            <w:pPr>
              <w:tabs>
                <w:tab w:val="left" w:pos="360"/>
              </w:tabs>
              <w:spacing w:line="235" w:lineRule="auto"/>
              <w:ind w:left="252"/>
              <w:rPr>
                <w:bCs/>
                <w:iCs/>
                <w:noProof/>
                <w:sz w:val="16"/>
                <w:szCs w:val="16"/>
              </w:rPr>
            </w:pPr>
          </w:p>
        </w:tc>
        <w:tc>
          <w:tcPr>
            <w:tcW w:w="518" w:type="pct"/>
            <w:shd w:val="clear" w:color="auto" w:fill="FFFFFF"/>
            <w:vAlign w:val="bottom"/>
          </w:tcPr>
          <w:p w14:paraId="61E6B32D" w14:textId="77777777" w:rsidR="00281A6D" w:rsidRPr="002F30E2" w:rsidRDefault="00281A6D" w:rsidP="00C47102">
            <w:pPr>
              <w:widowControl w:val="0"/>
              <w:spacing w:line="235" w:lineRule="auto"/>
              <w:ind w:right="-49"/>
              <w:jc w:val="right"/>
              <w:rPr>
                <w:sz w:val="16"/>
                <w:szCs w:val="16"/>
              </w:rPr>
            </w:pPr>
          </w:p>
        </w:tc>
        <w:tc>
          <w:tcPr>
            <w:tcW w:w="535" w:type="pct"/>
            <w:shd w:val="clear" w:color="auto" w:fill="FFFFFF"/>
            <w:vAlign w:val="bottom"/>
          </w:tcPr>
          <w:p w14:paraId="6A74B24B" w14:textId="77777777" w:rsidR="00281A6D" w:rsidRPr="002F30E2" w:rsidRDefault="00281A6D" w:rsidP="00C47102">
            <w:pPr>
              <w:widowControl w:val="0"/>
              <w:spacing w:line="235" w:lineRule="auto"/>
              <w:ind w:right="-49"/>
              <w:jc w:val="right"/>
              <w:rPr>
                <w:sz w:val="16"/>
                <w:szCs w:val="16"/>
              </w:rPr>
            </w:pPr>
          </w:p>
        </w:tc>
        <w:tc>
          <w:tcPr>
            <w:tcW w:w="518" w:type="pct"/>
            <w:shd w:val="clear" w:color="auto" w:fill="FFFFFF"/>
            <w:vAlign w:val="bottom"/>
          </w:tcPr>
          <w:p w14:paraId="19E8C522" w14:textId="77777777" w:rsidR="00281A6D" w:rsidRPr="002F30E2" w:rsidRDefault="00281A6D" w:rsidP="00C47102">
            <w:pPr>
              <w:widowControl w:val="0"/>
              <w:spacing w:line="235" w:lineRule="auto"/>
              <w:ind w:right="-49"/>
              <w:jc w:val="right"/>
              <w:rPr>
                <w:sz w:val="16"/>
                <w:szCs w:val="16"/>
              </w:rPr>
            </w:pPr>
          </w:p>
        </w:tc>
        <w:tc>
          <w:tcPr>
            <w:tcW w:w="480" w:type="pct"/>
            <w:shd w:val="clear" w:color="auto" w:fill="FFFFFF"/>
            <w:vAlign w:val="bottom"/>
          </w:tcPr>
          <w:p w14:paraId="11DF73AF" w14:textId="77777777" w:rsidR="00281A6D" w:rsidRPr="002F30E2" w:rsidRDefault="00281A6D" w:rsidP="00C47102">
            <w:pPr>
              <w:widowControl w:val="0"/>
              <w:spacing w:line="235" w:lineRule="auto"/>
              <w:ind w:right="-49"/>
              <w:jc w:val="right"/>
              <w:rPr>
                <w:sz w:val="16"/>
                <w:szCs w:val="16"/>
              </w:rPr>
            </w:pPr>
          </w:p>
        </w:tc>
        <w:tc>
          <w:tcPr>
            <w:tcW w:w="478" w:type="pct"/>
            <w:shd w:val="clear" w:color="auto" w:fill="FFFFFF"/>
            <w:vAlign w:val="bottom"/>
          </w:tcPr>
          <w:p w14:paraId="4465BB3E" w14:textId="77777777" w:rsidR="00281A6D" w:rsidRPr="002F30E2" w:rsidRDefault="00281A6D" w:rsidP="00C47102">
            <w:pPr>
              <w:widowControl w:val="0"/>
              <w:spacing w:line="235" w:lineRule="auto"/>
              <w:ind w:right="-49"/>
              <w:jc w:val="right"/>
              <w:rPr>
                <w:sz w:val="16"/>
                <w:szCs w:val="16"/>
              </w:rPr>
            </w:pPr>
          </w:p>
        </w:tc>
        <w:tc>
          <w:tcPr>
            <w:tcW w:w="646" w:type="pct"/>
            <w:shd w:val="clear" w:color="auto" w:fill="FFFFFF"/>
            <w:vAlign w:val="bottom"/>
          </w:tcPr>
          <w:p w14:paraId="0DCD1BFC" w14:textId="2F3BFF8C" w:rsidR="00281A6D" w:rsidRPr="002F30E2" w:rsidRDefault="00281A6D" w:rsidP="00C47102">
            <w:pPr>
              <w:widowControl w:val="0"/>
              <w:spacing w:line="235" w:lineRule="auto"/>
              <w:ind w:right="-49"/>
              <w:jc w:val="right"/>
              <w:rPr>
                <w:sz w:val="16"/>
                <w:szCs w:val="16"/>
              </w:rPr>
            </w:pPr>
          </w:p>
        </w:tc>
      </w:tr>
      <w:tr w:rsidR="00D37FFD" w:rsidRPr="002F30E2" w14:paraId="5A3BDBC2" w14:textId="77777777" w:rsidTr="00FF5AB3">
        <w:trPr>
          <w:trHeight w:val="113"/>
        </w:trPr>
        <w:tc>
          <w:tcPr>
            <w:tcW w:w="1824" w:type="pct"/>
            <w:shd w:val="clear" w:color="auto" w:fill="FFFFFF"/>
            <w:vAlign w:val="bottom"/>
          </w:tcPr>
          <w:p w14:paraId="6028FB51" w14:textId="77777777" w:rsidR="00D37FFD" w:rsidRPr="002F30E2" w:rsidRDefault="00D37FFD" w:rsidP="00C47102">
            <w:pPr>
              <w:spacing w:line="235" w:lineRule="auto"/>
              <w:rPr>
                <w:b/>
                <w:sz w:val="16"/>
                <w:szCs w:val="16"/>
              </w:rPr>
            </w:pPr>
            <w:r w:rsidRPr="002F30E2">
              <w:rPr>
                <w:b/>
                <w:sz w:val="16"/>
                <w:szCs w:val="16"/>
              </w:rPr>
              <w:t>Toplam</w:t>
            </w:r>
          </w:p>
        </w:tc>
        <w:tc>
          <w:tcPr>
            <w:tcW w:w="518" w:type="pct"/>
            <w:shd w:val="clear" w:color="auto" w:fill="FFFFFF"/>
          </w:tcPr>
          <w:p w14:paraId="1F3E4BBD" w14:textId="61AD8DFB" w:rsidR="00D37FFD" w:rsidRPr="002F30E2" w:rsidRDefault="00D37FFD" w:rsidP="00C47102">
            <w:pPr>
              <w:widowControl w:val="0"/>
              <w:spacing w:line="235" w:lineRule="auto"/>
              <w:ind w:right="-49"/>
              <w:jc w:val="right"/>
              <w:rPr>
                <w:b/>
                <w:sz w:val="16"/>
                <w:szCs w:val="16"/>
              </w:rPr>
            </w:pPr>
            <w:r w:rsidRPr="002F30E2">
              <w:rPr>
                <w:b/>
                <w:sz w:val="16"/>
                <w:szCs w:val="16"/>
              </w:rPr>
              <w:t xml:space="preserve">1.040.237 </w:t>
            </w:r>
          </w:p>
        </w:tc>
        <w:tc>
          <w:tcPr>
            <w:tcW w:w="535" w:type="pct"/>
            <w:shd w:val="clear" w:color="auto" w:fill="FFFFFF"/>
          </w:tcPr>
          <w:p w14:paraId="33EC480F" w14:textId="0312BDB2" w:rsidR="00D37FFD" w:rsidRPr="002F30E2" w:rsidRDefault="00D37FFD" w:rsidP="00C47102">
            <w:pPr>
              <w:widowControl w:val="0"/>
              <w:spacing w:line="235" w:lineRule="auto"/>
              <w:ind w:right="-49"/>
              <w:jc w:val="right"/>
              <w:rPr>
                <w:b/>
                <w:sz w:val="16"/>
                <w:szCs w:val="16"/>
              </w:rPr>
            </w:pPr>
            <w:r w:rsidRPr="002F30E2">
              <w:rPr>
                <w:b/>
                <w:sz w:val="16"/>
                <w:szCs w:val="16"/>
              </w:rPr>
              <w:t xml:space="preserve">3.610.968 </w:t>
            </w:r>
          </w:p>
        </w:tc>
        <w:tc>
          <w:tcPr>
            <w:tcW w:w="518" w:type="pct"/>
            <w:shd w:val="clear" w:color="auto" w:fill="FFFFFF"/>
          </w:tcPr>
          <w:p w14:paraId="0A953C59" w14:textId="12B17DD3" w:rsidR="00D37FFD" w:rsidRPr="002F30E2" w:rsidRDefault="00D37FFD" w:rsidP="00C47102">
            <w:pPr>
              <w:widowControl w:val="0"/>
              <w:spacing w:line="235" w:lineRule="auto"/>
              <w:ind w:right="-49"/>
              <w:jc w:val="right"/>
              <w:rPr>
                <w:b/>
                <w:sz w:val="16"/>
                <w:szCs w:val="16"/>
              </w:rPr>
            </w:pPr>
            <w:r w:rsidRPr="002F30E2">
              <w:rPr>
                <w:b/>
                <w:sz w:val="16"/>
                <w:szCs w:val="16"/>
              </w:rPr>
              <w:t xml:space="preserve">957.315 </w:t>
            </w:r>
          </w:p>
        </w:tc>
        <w:tc>
          <w:tcPr>
            <w:tcW w:w="480" w:type="pct"/>
            <w:shd w:val="clear" w:color="auto" w:fill="FFFFFF"/>
          </w:tcPr>
          <w:p w14:paraId="1A38CE18" w14:textId="09BEC4DF" w:rsidR="00D37FFD" w:rsidRPr="002F30E2" w:rsidRDefault="00D37FFD" w:rsidP="00C47102">
            <w:pPr>
              <w:widowControl w:val="0"/>
              <w:spacing w:line="235" w:lineRule="auto"/>
              <w:ind w:right="-49"/>
              <w:jc w:val="right"/>
              <w:rPr>
                <w:b/>
                <w:sz w:val="16"/>
                <w:szCs w:val="16"/>
              </w:rPr>
            </w:pPr>
            <w:r w:rsidRPr="002F30E2">
              <w:rPr>
                <w:b/>
                <w:sz w:val="16"/>
                <w:szCs w:val="16"/>
              </w:rPr>
              <w:t xml:space="preserve">205.238 </w:t>
            </w:r>
          </w:p>
        </w:tc>
        <w:tc>
          <w:tcPr>
            <w:tcW w:w="478" w:type="pct"/>
            <w:shd w:val="clear" w:color="auto" w:fill="FFFFFF"/>
          </w:tcPr>
          <w:p w14:paraId="10472532" w14:textId="0CDEB670" w:rsidR="00D37FFD" w:rsidRPr="002F30E2" w:rsidRDefault="00D37FFD" w:rsidP="00C47102">
            <w:pPr>
              <w:widowControl w:val="0"/>
              <w:spacing w:line="235" w:lineRule="auto"/>
              <w:ind w:right="-49"/>
              <w:jc w:val="right"/>
              <w:rPr>
                <w:b/>
                <w:sz w:val="16"/>
                <w:szCs w:val="16"/>
              </w:rPr>
            </w:pPr>
            <w:r w:rsidRPr="002F30E2">
              <w:rPr>
                <w:b/>
                <w:sz w:val="16"/>
                <w:szCs w:val="16"/>
              </w:rPr>
              <w:t xml:space="preserve">213.154 </w:t>
            </w:r>
          </w:p>
        </w:tc>
        <w:tc>
          <w:tcPr>
            <w:tcW w:w="646" w:type="pct"/>
            <w:shd w:val="clear" w:color="auto" w:fill="FFFFFF"/>
            <w:vAlign w:val="bottom"/>
          </w:tcPr>
          <w:p w14:paraId="146AA4AA" w14:textId="3A5F7DBC" w:rsidR="00D37FFD" w:rsidRPr="002F30E2" w:rsidRDefault="00D37FFD" w:rsidP="00C47102">
            <w:pPr>
              <w:widowControl w:val="0"/>
              <w:spacing w:line="235" w:lineRule="auto"/>
              <w:ind w:right="-49"/>
              <w:jc w:val="right"/>
              <w:rPr>
                <w:b/>
                <w:sz w:val="16"/>
                <w:szCs w:val="16"/>
              </w:rPr>
            </w:pPr>
            <w:r w:rsidRPr="002F30E2">
              <w:rPr>
                <w:b/>
                <w:sz w:val="16"/>
                <w:szCs w:val="16"/>
              </w:rPr>
              <w:t>6.026.912</w:t>
            </w:r>
          </w:p>
        </w:tc>
      </w:tr>
      <w:tr w:rsidR="00281A6D" w:rsidRPr="002F30E2" w14:paraId="3E47FFDE" w14:textId="77777777" w:rsidTr="00FF5AB3">
        <w:trPr>
          <w:trHeight w:val="113"/>
        </w:trPr>
        <w:tc>
          <w:tcPr>
            <w:tcW w:w="1824" w:type="pct"/>
            <w:shd w:val="clear" w:color="auto" w:fill="FFFFFF"/>
            <w:vAlign w:val="bottom"/>
          </w:tcPr>
          <w:p w14:paraId="456A7EB0" w14:textId="77777777" w:rsidR="00281A6D" w:rsidRPr="002F30E2" w:rsidRDefault="00281A6D" w:rsidP="00C47102">
            <w:pPr>
              <w:spacing w:line="235" w:lineRule="auto"/>
              <w:rPr>
                <w:sz w:val="16"/>
                <w:szCs w:val="16"/>
              </w:rPr>
            </w:pPr>
            <w:r w:rsidRPr="002F30E2">
              <w:rPr>
                <w:sz w:val="16"/>
                <w:szCs w:val="16"/>
              </w:rPr>
              <w:t>Yabancı Para</w:t>
            </w:r>
          </w:p>
        </w:tc>
        <w:tc>
          <w:tcPr>
            <w:tcW w:w="518" w:type="pct"/>
            <w:shd w:val="clear" w:color="auto" w:fill="FFFFFF"/>
            <w:vAlign w:val="bottom"/>
          </w:tcPr>
          <w:p w14:paraId="218AFE48" w14:textId="77777777" w:rsidR="00281A6D" w:rsidRPr="002F30E2" w:rsidRDefault="00281A6D" w:rsidP="00C47102">
            <w:pPr>
              <w:widowControl w:val="0"/>
              <w:spacing w:line="235" w:lineRule="auto"/>
              <w:ind w:right="-49"/>
              <w:jc w:val="right"/>
              <w:rPr>
                <w:sz w:val="16"/>
                <w:szCs w:val="16"/>
              </w:rPr>
            </w:pPr>
          </w:p>
        </w:tc>
        <w:tc>
          <w:tcPr>
            <w:tcW w:w="535" w:type="pct"/>
            <w:shd w:val="clear" w:color="auto" w:fill="FFFFFF"/>
            <w:vAlign w:val="bottom"/>
          </w:tcPr>
          <w:p w14:paraId="6C49C98D" w14:textId="77777777" w:rsidR="00281A6D" w:rsidRPr="002F30E2" w:rsidRDefault="00281A6D" w:rsidP="00C47102">
            <w:pPr>
              <w:widowControl w:val="0"/>
              <w:spacing w:line="235" w:lineRule="auto"/>
              <w:ind w:right="-49"/>
              <w:jc w:val="right"/>
              <w:rPr>
                <w:sz w:val="16"/>
                <w:szCs w:val="16"/>
              </w:rPr>
            </w:pPr>
          </w:p>
        </w:tc>
        <w:tc>
          <w:tcPr>
            <w:tcW w:w="518" w:type="pct"/>
            <w:shd w:val="clear" w:color="auto" w:fill="FFFFFF"/>
            <w:vAlign w:val="bottom"/>
          </w:tcPr>
          <w:p w14:paraId="65C6054E" w14:textId="77777777" w:rsidR="00281A6D" w:rsidRPr="002F30E2" w:rsidRDefault="00281A6D" w:rsidP="00C47102">
            <w:pPr>
              <w:widowControl w:val="0"/>
              <w:spacing w:line="235" w:lineRule="auto"/>
              <w:ind w:right="-49"/>
              <w:jc w:val="right"/>
              <w:rPr>
                <w:sz w:val="16"/>
                <w:szCs w:val="16"/>
              </w:rPr>
            </w:pPr>
          </w:p>
        </w:tc>
        <w:tc>
          <w:tcPr>
            <w:tcW w:w="480" w:type="pct"/>
            <w:shd w:val="clear" w:color="auto" w:fill="FFFFFF"/>
            <w:vAlign w:val="bottom"/>
          </w:tcPr>
          <w:p w14:paraId="78C66E81" w14:textId="77777777" w:rsidR="00281A6D" w:rsidRPr="002F30E2" w:rsidRDefault="00281A6D" w:rsidP="00C47102">
            <w:pPr>
              <w:widowControl w:val="0"/>
              <w:spacing w:line="235" w:lineRule="auto"/>
              <w:ind w:right="-49"/>
              <w:jc w:val="right"/>
              <w:rPr>
                <w:sz w:val="16"/>
                <w:szCs w:val="16"/>
              </w:rPr>
            </w:pPr>
          </w:p>
        </w:tc>
        <w:tc>
          <w:tcPr>
            <w:tcW w:w="478" w:type="pct"/>
            <w:shd w:val="clear" w:color="auto" w:fill="FFFFFF"/>
            <w:vAlign w:val="bottom"/>
          </w:tcPr>
          <w:p w14:paraId="6F8A3DA7" w14:textId="77777777" w:rsidR="00281A6D" w:rsidRPr="002F30E2" w:rsidRDefault="00281A6D" w:rsidP="00C47102">
            <w:pPr>
              <w:widowControl w:val="0"/>
              <w:spacing w:line="235" w:lineRule="auto"/>
              <w:ind w:right="-49"/>
              <w:jc w:val="right"/>
              <w:rPr>
                <w:sz w:val="16"/>
                <w:szCs w:val="16"/>
              </w:rPr>
            </w:pPr>
          </w:p>
        </w:tc>
        <w:tc>
          <w:tcPr>
            <w:tcW w:w="646" w:type="pct"/>
            <w:shd w:val="clear" w:color="auto" w:fill="FFFFFF"/>
            <w:vAlign w:val="bottom"/>
          </w:tcPr>
          <w:p w14:paraId="256C1400" w14:textId="0020F974" w:rsidR="00281A6D" w:rsidRPr="002F30E2" w:rsidRDefault="00281A6D" w:rsidP="00C47102">
            <w:pPr>
              <w:widowControl w:val="0"/>
              <w:spacing w:line="235" w:lineRule="auto"/>
              <w:ind w:right="-49"/>
              <w:jc w:val="right"/>
              <w:rPr>
                <w:sz w:val="16"/>
                <w:szCs w:val="16"/>
              </w:rPr>
            </w:pPr>
          </w:p>
        </w:tc>
      </w:tr>
      <w:tr w:rsidR="00281A6D" w:rsidRPr="002F30E2" w14:paraId="41025945" w14:textId="77777777" w:rsidTr="00FF5AB3">
        <w:trPr>
          <w:trHeight w:val="113"/>
        </w:trPr>
        <w:tc>
          <w:tcPr>
            <w:tcW w:w="1824" w:type="pct"/>
            <w:shd w:val="clear" w:color="auto" w:fill="FFFFFF"/>
            <w:vAlign w:val="bottom"/>
          </w:tcPr>
          <w:p w14:paraId="06416083" w14:textId="600858D1" w:rsidR="00281A6D" w:rsidRPr="002F30E2" w:rsidRDefault="00281A6D" w:rsidP="00C47102">
            <w:pPr>
              <w:tabs>
                <w:tab w:val="left" w:pos="360"/>
              </w:tabs>
              <w:spacing w:line="235" w:lineRule="auto"/>
              <w:ind w:left="252"/>
              <w:rPr>
                <w:bCs/>
                <w:iCs/>
                <w:noProof/>
                <w:sz w:val="16"/>
                <w:szCs w:val="16"/>
              </w:rPr>
            </w:pPr>
            <w:r w:rsidRPr="002F30E2">
              <w:rPr>
                <w:sz w:val="16"/>
                <w:szCs w:val="16"/>
              </w:rPr>
              <w:t>Bankalar</w:t>
            </w:r>
          </w:p>
        </w:tc>
        <w:tc>
          <w:tcPr>
            <w:tcW w:w="518" w:type="pct"/>
            <w:shd w:val="clear" w:color="auto" w:fill="FFFFFF"/>
            <w:vAlign w:val="bottom"/>
          </w:tcPr>
          <w:p w14:paraId="1520481A" w14:textId="13560276" w:rsidR="00281A6D" w:rsidRPr="002F30E2" w:rsidRDefault="00197F47" w:rsidP="00C47102">
            <w:pPr>
              <w:widowControl w:val="0"/>
              <w:spacing w:line="235" w:lineRule="auto"/>
              <w:ind w:right="-49"/>
              <w:jc w:val="right"/>
              <w:rPr>
                <w:sz w:val="16"/>
                <w:szCs w:val="16"/>
              </w:rPr>
            </w:pPr>
            <w:r w:rsidRPr="002F30E2">
              <w:rPr>
                <w:sz w:val="16"/>
                <w:szCs w:val="16"/>
              </w:rPr>
              <w:t>11</w:t>
            </w:r>
          </w:p>
        </w:tc>
        <w:tc>
          <w:tcPr>
            <w:tcW w:w="535" w:type="pct"/>
            <w:shd w:val="clear" w:color="auto" w:fill="FFFFFF"/>
            <w:vAlign w:val="bottom"/>
          </w:tcPr>
          <w:p w14:paraId="127ABE01" w14:textId="2CD1C2E9" w:rsidR="00281A6D" w:rsidRPr="002F30E2" w:rsidRDefault="00197F47" w:rsidP="00C47102">
            <w:pPr>
              <w:widowControl w:val="0"/>
              <w:spacing w:line="235" w:lineRule="auto"/>
              <w:ind w:right="-49"/>
              <w:jc w:val="right"/>
              <w:rPr>
                <w:sz w:val="16"/>
                <w:szCs w:val="16"/>
              </w:rPr>
            </w:pPr>
            <w:r w:rsidRPr="002F30E2">
              <w:rPr>
                <w:sz w:val="16"/>
                <w:szCs w:val="16"/>
              </w:rPr>
              <w:t>12.672</w:t>
            </w:r>
          </w:p>
        </w:tc>
        <w:tc>
          <w:tcPr>
            <w:tcW w:w="518" w:type="pct"/>
            <w:shd w:val="clear" w:color="auto" w:fill="FFFFFF"/>
            <w:vAlign w:val="bottom"/>
          </w:tcPr>
          <w:p w14:paraId="09D7D474" w14:textId="323A9C04" w:rsidR="00281A6D" w:rsidRPr="002F30E2" w:rsidRDefault="00281A6D" w:rsidP="00C47102">
            <w:pPr>
              <w:widowControl w:val="0"/>
              <w:spacing w:line="235" w:lineRule="auto"/>
              <w:ind w:right="-49"/>
              <w:jc w:val="right"/>
              <w:rPr>
                <w:sz w:val="16"/>
                <w:szCs w:val="16"/>
              </w:rPr>
            </w:pPr>
            <w:r w:rsidRPr="002F30E2">
              <w:rPr>
                <w:sz w:val="16"/>
                <w:szCs w:val="16"/>
              </w:rPr>
              <w:t>-</w:t>
            </w:r>
          </w:p>
        </w:tc>
        <w:tc>
          <w:tcPr>
            <w:tcW w:w="480" w:type="pct"/>
            <w:shd w:val="clear" w:color="auto" w:fill="FFFFFF"/>
            <w:vAlign w:val="bottom"/>
          </w:tcPr>
          <w:p w14:paraId="37FE2070" w14:textId="2E89D9E0" w:rsidR="00281A6D" w:rsidRPr="002F30E2" w:rsidRDefault="00197F47" w:rsidP="00C47102">
            <w:pPr>
              <w:widowControl w:val="0"/>
              <w:spacing w:line="235" w:lineRule="auto"/>
              <w:ind w:right="-49"/>
              <w:jc w:val="right"/>
              <w:rPr>
                <w:sz w:val="16"/>
                <w:szCs w:val="16"/>
              </w:rPr>
            </w:pPr>
            <w:r w:rsidRPr="002F30E2">
              <w:rPr>
                <w:sz w:val="16"/>
                <w:szCs w:val="16"/>
              </w:rPr>
              <w:t>335</w:t>
            </w:r>
          </w:p>
        </w:tc>
        <w:tc>
          <w:tcPr>
            <w:tcW w:w="478" w:type="pct"/>
            <w:shd w:val="clear" w:color="auto" w:fill="FFFFFF"/>
            <w:vAlign w:val="bottom"/>
          </w:tcPr>
          <w:p w14:paraId="2B2F284E" w14:textId="0F9D0012" w:rsidR="00281A6D" w:rsidRPr="002F30E2" w:rsidRDefault="00281A6D" w:rsidP="00C47102">
            <w:pPr>
              <w:widowControl w:val="0"/>
              <w:spacing w:line="235" w:lineRule="auto"/>
              <w:ind w:right="-49"/>
              <w:jc w:val="right"/>
              <w:rPr>
                <w:sz w:val="16"/>
                <w:szCs w:val="16"/>
              </w:rPr>
            </w:pPr>
            <w:r w:rsidRPr="002F30E2">
              <w:rPr>
                <w:sz w:val="16"/>
                <w:szCs w:val="16"/>
              </w:rPr>
              <w:t>-</w:t>
            </w:r>
          </w:p>
        </w:tc>
        <w:tc>
          <w:tcPr>
            <w:tcW w:w="646" w:type="pct"/>
            <w:shd w:val="clear" w:color="auto" w:fill="FFFFFF"/>
            <w:vAlign w:val="bottom"/>
          </w:tcPr>
          <w:p w14:paraId="2381AE24" w14:textId="512C4962" w:rsidR="00281A6D" w:rsidRPr="002F30E2" w:rsidRDefault="00197F47" w:rsidP="00C47102">
            <w:pPr>
              <w:widowControl w:val="0"/>
              <w:spacing w:line="235" w:lineRule="auto"/>
              <w:ind w:right="-49"/>
              <w:jc w:val="right"/>
              <w:rPr>
                <w:sz w:val="16"/>
                <w:szCs w:val="16"/>
              </w:rPr>
            </w:pPr>
            <w:r w:rsidRPr="002F30E2">
              <w:rPr>
                <w:sz w:val="16"/>
                <w:szCs w:val="16"/>
              </w:rPr>
              <w:t>13.018</w:t>
            </w:r>
          </w:p>
        </w:tc>
      </w:tr>
      <w:tr w:rsidR="00522E07" w:rsidRPr="002F30E2" w14:paraId="61FC548C" w14:textId="77777777" w:rsidTr="00FF5AB3">
        <w:trPr>
          <w:trHeight w:val="113"/>
        </w:trPr>
        <w:tc>
          <w:tcPr>
            <w:tcW w:w="1824" w:type="pct"/>
            <w:shd w:val="clear" w:color="auto" w:fill="FFFFFF"/>
            <w:vAlign w:val="bottom"/>
          </w:tcPr>
          <w:p w14:paraId="52C413D8" w14:textId="77777777" w:rsidR="00522E07" w:rsidRPr="002F30E2" w:rsidRDefault="00522E07" w:rsidP="00C47102">
            <w:pPr>
              <w:tabs>
                <w:tab w:val="left" w:pos="360"/>
              </w:tabs>
              <w:spacing w:line="235" w:lineRule="auto"/>
              <w:ind w:left="252"/>
              <w:rPr>
                <w:bCs/>
                <w:iCs/>
                <w:noProof/>
                <w:sz w:val="16"/>
                <w:szCs w:val="16"/>
              </w:rPr>
            </w:pPr>
            <w:r w:rsidRPr="002F30E2">
              <w:rPr>
                <w:bCs/>
                <w:iCs/>
                <w:noProof/>
                <w:sz w:val="16"/>
                <w:szCs w:val="16"/>
              </w:rPr>
              <w:t>Gerçek Kişilerin Ticari Olmayan Katılma Hs.</w:t>
            </w:r>
          </w:p>
        </w:tc>
        <w:tc>
          <w:tcPr>
            <w:tcW w:w="518" w:type="pct"/>
            <w:shd w:val="clear" w:color="auto" w:fill="FFFFFF"/>
            <w:vAlign w:val="bottom"/>
          </w:tcPr>
          <w:p w14:paraId="473A357D" w14:textId="51BB9A1E" w:rsidR="00522E07" w:rsidRPr="002F30E2" w:rsidRDefault="00197F47" w:rsidP="00C47102">
            <w:pPr>
              <w:widowControl w:val="0"/>
              <w:spacing w:line="235" w:lineRule="auto"/>
              <w:ind w:right="-49"/>
              <w:jc w:val="right"/>
              <w:rPr>
                <w:sz w:val="16"/>
                <w:szCs w:val="16"/>
              </w:rPr>
            </w:pPr>
            <w:r w:rsidRPr="002F30E2">
              <w:rPr>
                <w:sz w:val="16"/>
                <w:szCs w:val="16"/>
              </w:rPr>
              <w:t>10.482</w:t>
            </w:r>
          </w:p>
        </w:tc>
        <w:tc>
          <w:tcPr>
            <w:tcW w:w="535" w:type="pct"/>
            <w:shd w:val="clear" w:color="auto" w:fill="FFFFFF"/>
            <w:vAlign w:val="bottom"/>
          </w:tcPr>
          <w:p w14:paraId="1F22C518" w14:textId="150D651B" w:rsidR="00522E07" w:rsidRPr="002F30E2" w:rsidRDefault="00197F47" w:rsidP="00C47102">
            <w:pPr>
              <w:widowControl w:val="0"/>
              <w:spacing w:line="235" w:lineRule="auto"/>
              <w:ind w:right="-49"/>
              <w:jc w:val="right"/>
              <w:rPr>
                <w:sz w:val="16"/>
                <w:szCs w:val="16"/>
              </w:rPr>
            </w:pPr>
            <w:r w:rsidRPr="002F30E2">
              <w:rPr>
                <w:sz w:val="16"/>
                <w:szCs w:val="16"/>
              </w:rPr>
              <w:t>138.124</w:t>
            </w:r>
          </w:p>
        </w:tc>
        <w:tc>
          <w:tcPr>
            <w:tcW w:w="518" w:type="pct"/>
            <w:shd w:val="clear" w:color="auto" w:fill="FFFFFF"/>
            <w:vAlign w:val="bottom"/>
          </w:tcPr>
          <w:p w14:paraId="13EFE48A" w14:textId="71C748B5" w:rsidR="00522E07" w:rsidRPr="002F30E2" w:rsidRDefault="00197F47" w:rsidP="00C47102">
            <w:pPr>
              <w:widowControl w:val="0"/>
              <w:spacing w:line="235" w:lineRule="auto"/>
              <w:ind w:right="-49"/>
              <w:jc w:val="right"/>
              <w:rPr>
                <w:sz w:val="16"/>
                <w:szCs w:val="16"/>
              </w:rPr>
            </w:pPr>
            <w:r w:rsidRPr="002F30E2">
              <w:rPr>
                <w:sz w:val="16"/>
                <w:szCs w:val="16"/>
              </w:rPr>
              <w:t>11.895</w:t>
            </w:r>
          </w:p>
        </w:tc>
        <w:tc>
          <w:tcPr>
            <w:tcW w:w="480" w:type="pct"/>
            <w:shd w:val="clear" w:color="auto" w:fill="FFFFFF"/>
            <w:vAlign w:val="bottom"/>
          </w:tcPr>
          <w:p w14:paraId="751F4C29" w14:textId="1578E47A" w:rsidR="00522E07" w:rsidRPr="002F30E2" w:rsidRDefault="00197F47" w:rsidP="00C47102">
            <w:pPr>
              <w:widowControl w:val="0"/>
              <w:spacing w:line="235" w:lineRule="auto"/>
              <w:ind w:right="-49"/>
              <w:jc w:val="right"/>
              <w:rPr>
                <w:sz w:val="16"/>
                <w:szCs w:val="16"/>
              </w:rPr>
            </w:pPr>
            <w:r w:rsidRPr="002F30E2">
              <w:rPr>
                <w:sz w:val="16"/>
                <w:szCs w:val="16"/>
              </w:rPr>
              <w:t>4.282</w:t>
            </w:r>
          </w:p>
        </w:tc>
        <w:tc>
          <w:tcPr>
            <w:tcW w:w="478" w:type="pct"/>
            <w:shd w:val="clear" w:color="auto" w:fill="FFFFFF"/>
            <w:vAlign w:val="bottom"/>
          </w:tcPr>
          <w:p w14:paraId="4CB9AC6B" w14:textId="20A7952E" w:rsidR="00522E07" w:rsidRPr="002F30E2" w:rsidRDefault="00197F47" w:rsidP="00C47102">
            <w:pPr>
              <w:widowControl w:val="0"/>
              <w:spacing w:line="235" w:lineRule="auto"/>
              <w:ind w:right="-49"/>
              <w:jc w:val="right"/>
              <w:rPr>
                <w:sz w:val="16"/>
                <w:szCs w:val="16"/>
              </w:rPr>
            </w:pPr>
            <w:r w:rsidRPr="002F30E2">
              <w:rPr>
                <w:sz w:val="16"/>
                <w:szCs w:val="16"/>
              </w:rPr>
              <w:t>30.523</w:t>
            </w:r>
          </w:p>
        </w:tc>
        <w:tc>
          <w:tcPr>
            <w:tcW w:w="646" w:type="pct"/>
            <w:shd w:val="clear" w:color="auto" w:fill="FFFFFF"/>
            <w:vAlign w:val="bottom"/>
          </w:tcPr>
          <w:p w14:paraId="0A185187" w14:textId="75F67CFD" w:rsidR="00522E07" w:rsidRPr="002F30E2" w:rsidRDefault="00197F47" w:rsidP="00C47102">
            <w:pPr>
              <w:widowControl w:val="0"/>
              <w:spacing w:line="235" w:lineRule="auto"/>
              <w:ind w:right="-49"/>
              <w:jc w:val="right"/>
              <w:rPr>
                <w:sz w:val="16"/>
                <w:szCs w:val="16"/>
              </w:rPr>
            </w:pPr>
            <w:r w:rsidRPr="002F30E2">
              <w:rPr>
                <w:sz w:val="16"/>
                <w:szCs w:val="16"/>
              </w:rPr>
              <w:t>195.306</w:t>
            </w:r>
          </w:p>
        </w:tc>
      </w:tr>
      <w:tr w:rsidR="00281A6D" w:rsidRPr="002F30E2" w14:paraId="7BBC79C2" w14:textId="77777777" w:rsidTr="00FF5AB3">
        <w:trPr>
          <w:trHeight w:val="113"/>
        </w:trPr>
        <w:tc>
          <w:tcPr>
            <w:tcW w:w="1824" w:type="pct"/>
            <w:shd w:val="clear" w:color="auto" w:fill="FFFFFF"/>
            <w:vAlign w:val="bottom"/>
          </w:tcPr>
          <w:p w14:paraId="28447B04" w14:textId="77777777" w:rsidR="00281A6D" w:rsidRPr="002F30E2" w:rsidRDefault="00281A6D" w:rsidP="00C47102">
            <w:pPr>
              <w:tabs>
                <w:tab w:val="left" w:pos="360"/>
              </w:tabs>
              <w:spacing w:line="235" w:lineRule="auto"/>
              <w:ind w:left="252"/>
              <w:rPr>
                <w:bCs/>
                <w:iCs/>
                <w:noProof/>
                <w:sz w:val="16"/>
                <w:szCs w:val="16"/>
              </w:rPr>
            </w:pPr>
            <w:r w:rsidRPr="002F30E2">
              <w:rPr>
                <w:bCs/>
                <w:iCs/>
                <w:noProof/>
                <w:sz w:val="16"/>
                <w:szCs w:val="16"/>
              </w:rPr>
              <w:t>Resmi Kuruluşlar Katılma Hs.</w:t>
            </w:r>
          </w:p>
        </w:tc>
        <w:tc>
          <w:tcPr>
            <w:tcW w:w="518" w:type="pct"/>
            <w:shd w:val="clear" w:color="auto" w:fill="FFFFFF"/>
            <w:vAlign w:val="bottom"/>
          </w:tcPr>
          <w:p w14:paraId="66302177" w14:textId="6DC1D09E" w:rsidR="00281A6D" w:rsidRPr="002F30E2" w:rsidRDefault="00197F47" w:rsidP="00C47102">
            <w:pPr>
              <w:widowControl w:val="0"/>
              <w:spacing w:line="235" w:lineRule="auto"/>
              <w:ind w:right="-49"/>
              <w:jc w:val="right"/>
              <w:rPr>
                <w:sz w:val="16"/>
                <w:szCs w:val="16"/>
              </w:rPr>
            </w:pPr>
            <w:r w:rsidRPr="002F30E2">
              <w:rPr>
                <w:sz w:val="16"/>
                <w:szCs w:val="16"/>
              </w:rPr>
              <w:t>5</w:t>
            </w:r>
          </w:p>
        </w:tc>
        <w:tc>
          <w:tcPr>
            <w:tcW w:w="535" w:type="pct"/>
            <w:shd w:val="clear" w:color="auto" w:fill="FFFFFF"/>
            <w:vAlign w:val="bottom"/>
          </w:tcPr>
          <w:p w14:paraId="5F80CA57" w14:textId="02E26FC4" w:rsidR="00281A6D" w:rsidRPr="002F30E2" w:rsidRDefault="00197F47" w:rsidP="00C47102">
            <w:pPr>
              <w:widowControl w:val="0"/>
              <w:spacing w:line="235" w:lineRule="auto"/>
              <w:ind w:right="-49"/>
              <w:jc w:val="right"/>
              <w:rPr>
                <w:sz w:val="16"/>
                <w:szCs w:val="16"/>
              </w:rPr>
            </w:pPr>
            <w:r w:rsidRPr="002F30E2">
              <w:rPr>
                <w:sz w:val="16"/>
                <w:szCs w:val="16"/>
              </w:rPr>
              <w:t>12</w:t>
            </w:r>
          </w:p>
        </w:tc>
        <w:tc>
          <w:tcPr>
            <w:tcW w:w="518" w:type="pct"/>
            <w:shd w:val="clear" w:color="auto" w:fill="FFFFFF"/>
            <w:vAlign w:val="bottom"/>
          </w:tcPr>
          <w:p w14:paraId="6ADF4BF6" w14:textId="7B629D1F" w:rsidR="00281A6D" w:rsidRPr="002F30E2" w:rsidRDefault="00281A6D" w:rsidP="00C47102">
            <w:pPr>
              <w:widowControl w:val="0"/>
              <w:spacing w:line="235" w:lineRule="auto"/>
              <w:ind w:right="-49"/>
              <w:jc w:val="right"/>
              <w:rPr>
                <w:sz w:val="16"/>
                <w:szCs w:val="16"/>
              </w:rPr>
            </w:pPr>
            <w:r w:rsidRPr="002F30E2">
              <w:rPr>
                <w:sz w:val="16"/>
                <w:szCs w:val="16"/>
              </w:rPr>
              <w:t>-</w:t>
            </w:r>
          </w:p>
        </w:tc>
        <w:tc>
          <w:tcPr>
            <w:tcW w:w="480" w:type="pct"/>
            <w:shd w:val="clear" w:color="auto" w:fill="FFFFFF"/>
            <w:vAlign w:val="bottom"/>
          </w:tcPr>
          <w:p w14:paraId="13720CD6" w14:textId="1E87EB00" w:rsidR="00281A6D" w:rsidRPr="002F30E2" w:rsidRDefault="00522E07" w:rsidP="00C47102">
            <w:pPr>
              <w:widowControl w:val="0"/>
              <w:spacing w:line="235" w:lineRule="auto"/>
              <w:ind w:right="-49"/>
              <w:jc w:val="right"/>
              <w:rPr>
                <w:sz w:val="16"/>
                <w:szCs w:val="16"/>
              </w:rPr>
            </w:pPr>
            <w:r w:rsidRPr="002F30E2">
              <w:rPr>
                <w:sz w:val="16"/>
                <w:szCs w:val="16"/>
              </w:rPr>
              <w:t>-</w:t>
            </w:r>
          </w:p>
        </w:tc>
        <w:tc>
          <w:tcPr>
            <w:tcW w:w="478" w:type="pct"/>
            <w:shd w:val="clear" w:color="auto" w:fill="FFFFFF"/>
            <w:vAlign w:val="bottom"/>
          </w:tcPr>
          <w:p w14:paraId="196339F2" w14:textId="1132ABC5" w:rsidR="00281A6D" w:rsidRPr="002F30E2" w:rsidRDefault="00281A6D" w:rsidP="00C47102">
            <w:pPr>
              <w:widowControl w:val="0"/>
              <w:spacing w:line="235" w:lineRule="auto"/>
              <w:ind w:right="-49"/>
              <w:jc w:val="right"/>
              <w:rPr>
                <w:sz w:val="16"/>
                <w:szCs w:val="16"/>
              </w:rPr>
            </w:pPr>
            <w:r w:rsidRPr="002F30E2">
              <w:rPr>
                <w:sz w:val="16"/>
                <w:szCs w:val="16"/>
              </w:rPr>
              <w:t>-</w:t>
            </w:r>
          </w:p>
        </w:tc>
        <w:tc>
          <w:tcPr>
            <w:tcW w:w="646" w:type="pct"/>
            <w:shd w:val="clear" w:color="auto" w:fill="FFFFFF"/>
            <w:vAlign w:val="bottom"/>
          </w:tcPr>
          <w:p w14:paraId="0EB2C857" w14:textId="0B03078E" w:rsidR="00281A6D" w:rsidRPr="002F30E2" w:rsidRDefault="00197F47" w:rsidP="00C47102">
            <w:pPr>
              <w:spacing w:line="235" w:lineRule="auto"/>
              <w:ind w:right="-49"/>
              <w:jc w:val="right"/>
              <w:rPr>
                <w:sz w:val="16"/>
                <w:szCs w:val="16"/>
              </w:rPr>
            </w:pPr>
            <w:r w:rsidRPr="002F30E2">
              <w:rPr>
                <w:sz w:val="16"/>
                <w:szCs w:val="16"/>
              </w:rPr>
              <w:t>17</w:t>
            </w:r>
          </w:p>
        </w:tc>
      </w:tr>
      <w:tr w:rsidR="00522E07" w:rsidRPr="002F30E2" w14:paraId="1E6E4F25" w14:textId="77777777" w:rsidTr="00FF5AB3">
        <w:trPr>
          <w:trHeight w:val="113"/>
        </w:trPr>
        <w:tc>
          <w:tcPr>
            <w:tcW w:w="1824" w:type="pct"/>
            <w:shd w:val="clear" w:color="auto" w:fill="FFFFFF"/>
            <w:vAlign w:val="bottom"/>
          </w:tcPr>
          <w:p w14:paraId="0898049C" w14:textId="77777777" w:rsidR="00522E07" w:rsidRPr="002F30E2" w:rsidRDefault="00522E07" w:rsidP="00C47102">
            <w:pPr>
              <w:tabs>
                <w:tab w:val="left" w:pos="360"/>
              </w:tabs>
              <w:spacing w:line="235" w:lineRule="auto"/>
              <w:ind w:left="252"/>
              <w:rPr>
                <w:bCs/>
                <w:iCs/>
                <w:noProof/>
                <w:sz w:val="16"/>
                <w:szCs w:val="16"/>
              </w:rPr>
            </w:pPr>
            <w:r w:rsidRPr="002F30E2">
              <w:rPr>
                <w:bCs/>
                <w:iCs/>
                <w:noProof/>
                <w:sz w:val="16"/>
                <w:szCs w:val="16"/>
              </w:rPr>
              <w:t>Ticari Kuruluşlar Katılma Hs.</w:t>
            </w:r>
          </w:p>
        </w:tc>
        <w:tc>
          <w:tcPr>
            <w:tcW w:w="518" w:type="pct"/>
            <w:shd w:val="clear" w:color="auto" w:fill="FFFFFF"/>
            <w:vAlign w:val="bottom"/>
          </w:tcPr>
          <w:p w14:paraId="4AF59556" w14:textId="751EBC4D" w:rsidR="00522E07" w:rsidRPr="002F30E2" w:rsidRDefault="00197F47" w:rsidP="00C47102">
            <w:pPr>
              <w:widowControl w:val="0"/>
              <w:spacing w:line="235" w:lineRule="auto"/>
              <w:ind w:right="-49"/>
              <w:jc w:val="right"/>
              <w:rPr>
                <w:sz w:val="16"/>
                <w:szCs w:val="16"/>
              </w:rPr>
            </w:pPr>
            <w:r w:rsidRPr="002F30E2">
              <w:rPr>
                <w:sz w:val="16"/>
                <w:szCs w:val="16"/>
              </w:rPr>
              <w:t>1.117</w:t>
            </w:r>
          </w:p>
        </w:tc>
        <w:tc>
          <w:tcPr>
            <w:tcW w:w="535" w:type="pct"/>
            <w:shd w:val="clear" w:color="auto" w:fill="FFFFFF"/>
            <w:vAlign w:val="bottom"/>
          </w:tcPr>
          <w:p w14:paraId="4A6ED4B7" w14:textId="69BAD1DB" w:rsidR="00522E07" w:rsidRPr="002F30E2" w:rsidRDefault="00197F47" w:rsidP="00C47102">
            <w:pPr>
              <w:widowControl w:val="0"/>
              <w:spacing w:line="235" w:lineRule="auto"/>
              <w:ind w:right="-49"/>
              <w:jc w:val="right"/>
              <w:rPr>
                <w:sz w:val="16"/>
                <w:szCs w:val="16"/>
              </w:rPr>
            </w:pPr>
            <w:r w:rsidRPr="002F30E2">
              <w:rPr>
                <w:sz w:val="16"/>
                <w:szCs w:val="16"/>
              </w:rPr>
              <w:t>145.959</w:t>
            </w:r>
          </w:p>
        </w:tc>
        <w:tc>
          <w:tcPr>
            <w:tcW w:w="518" w:type="pct"/>
            <w:shd w:val="clear" w:color="auto" w:fill="FFFFFF"/>
            <w:vAlign w:val="bottom"/>
          </w:tcPr>
          <w:p w14:paraId="18E34D78" w14:textId="64336D89" w:rsidR="00522E07" w:rsidRPr="002F30E2" w:rsidRDefault="00197F47" w:rsidP="00C47102">
            <w:pPr>
              <w:widowControl w:val="0"/>
              <w:spacing w:line="235" w:lineRule="auto"/>
              <w:ind w:right="-49"/>
              <w:jc w:val="right"/>
              <w:rPr>
                <w:sz w:val="16"/>
                <w:szCs w:val="16"/>
              </w:rPr>
            </w:pPr>
            <w:r w:rsidRPr="002F30E2">
              <w:rPr>
                <w:sz w:val="16"/>
                <w:szCs w:val="16"/>
              </w:rPr>
              <w:t>88.943</w:t>
            </w:r>
          </w:p>
        </w:tc>
        <w:tc>
          <w:tcPr>
            <w:tcW w:w="480" w:type="pct"/>
            <w:shd w:val="clear" w:color="auto" w:fill="FFFFFF"/>
            <w:vAlign w:val="bottom"/>
          </w:tcPr>
          <w:p w14:paraId="631FB807" w14:textId="17C30593" w:rsidR="00522E07" w:rsidRPr="002F30E2" w:rsidRDefault="00197F47" w:rsidP="00C47102">
            <w:pPr>
              <w:widowControl w:val="0"/>
              <w:spacing w:line="235" w:lineRule="auto"/>
              <w:ind w:right="-49"/>
              <w:jc w:val="right"/>
              <w:rPr>
                <w:sz w:val="16"/>
                <w:szCs w:val="16"/>
              </w:rPr>
            </w:pPr>
            <w:r w:rsidRPr="002F30E2">
              <w:rPr>
                <w:sz w:val="16"/>
                <w:szCs w:val="16"/>
              </w:rPr>
              <w:t>3.174</w:t>
            </w:r>
          </w:p>
        </w:tc>
        <w:tc>
          <w:tcPr>
            <w:tcW w:w="478" w:type="pct"/>
            <w:shd w:val="clear" w:color="auto" w:fill="FFFFFF"/>
            <w:vAlign w:val="bottom"/>
          </w:tcPr>
          <w:p w14:paraId="52E3D0AA" w14:textId="3624955A" w:rsidR="00522E07" w:rsidRPr="002F30E2" w:rsidRDefault="00197F47" w:rsidP="00C47102">
            <w:pPr>
              <w:widowControl w:val="0"/>
              <w:spacing w:line="235" w:lineRule="auto"/>
              <w:ind w:right="-49"/>
              <w:jc w:val="right"/>
              <w:rPr>
                <w:sz w:val="16"/>
                <w:szCs w:val="16"/>
              </w:rPr>
            </w:pPr>
            <w:r w:rsidRPr="002F30E2">
              <w:rPr>
                <w:sz w:val="16"/>
                <w:szCs w:val="16"/>
              </w:rPr>
              <w:t>725</w:t>
            </w:r>
          </w:p>
        </w:tc>
        <w:tc>
          <w:tcPr>
            <w:tcW w:w="646" w:type="pct"/>
            <w:shd w:val="clear" w:color="auto" w:fill="FFFFFF"/>
            <w:vAlign w:val="bottom"/>
          </w:tcPr>
          <w:p w14:paraId="08C8E7B9" w14:textId="3A7937CC" w:rsidR="00522E07" w:rsidRPr="002F30E2" w:rsidRDefault="00197F47" w:rsidP="00C47102">
            <w:pPr>
              <w:spacing w:line="235" w:lineRule="auto"/>
              <w:ind w:right="-49"/>
              <w:jc w:val="right"/>
              <w:rPr>
                <w:sz w:val="16"/>
                <w:szCs w:val="16"/>
              </w:rPr>
            </w:pPr>
            <w:r w:rsidRPr="002F30E2">
              <w:rPr>
                <w:sz w:val="16"/>
                <w:szCs w:val="16"/>
              </w:rPr>
              <w:t>239.918</w:t>
            </w:r>
          </w:p>
        </w:tc>
      </w:tr>
      <w:tr w:rsidR="00522E07" w:rsidRPr="002F30E2" w14:paraId="0C25EB46" w14:textId="77777777" w:rsidTr="00FF5AB3">
        <w:trPr>
          <w:trHeight w:val="113"/>
        </w:trPr>
        <w:tc>
          <w:tcPr>
            <w:tcW w:w="1824" w:type="pct"/>
            <w:shd w:val="clear" w:color="auto" w:fill="FFFFFF"/>
            <w:vAlign w:val="bottom"/>
          </w:tcPr>
          <w:p w14:paraId="08DEF4FE" w14:textId="77777777" w:rsidR="00522E07" w:rsidRPr="002F30E2" w:rsidRDefault="00522E07" w:rsidP="00C47102">
            <w:pPr>
              <w:tabs>
                <w:tab w:val="left" w:pos="360"/>
              </w:tabs>
              <w:spacing w:line="235" w:lineRule="auto"/>
              <w:ind w:left="252"/>
              <w:rPr>
                <w:bCs/>
                <w:iCs/>
                <w:noProof/>
                <w:sz w:val="16"/>
                <w:szCs w:val="16"/>
              </w:rPr>
            </w:pPr>
            <w:r w:rsidRPr="002F30E2">
              <w:rPr>
                <w:bCs/>
                <w:iCs/>
                <w:noProof/>
                <w:sz w:val="16"/>
                <w:szCs w:val="16"/>
              </w:rPr>
              <w:t xml:space="preserve">Diğer Kuruluşlar Katılma Hs. </w:t>
            </w:r>
          </w:p>
        </w:tc>
        <w:tc>
          <w:tcPr>
            <w:tcW w:w="518" w:type="pct"/>
            <w:shd w:val="clear" w:color="auto" w:fill="FFFFFF"/>
            <w:vAlign w:val="bottom"/>
          </w:tcPr>
          <w:p w14:paraId="6C6970BD" w14:textId="49A06E02" w:rsidR="00522E07" w:rsidRPr="002F30E2" w:rsidRDefault="00197F47" w:rsidP="00C47102">
            <w:pPr>
              <w:widowControl w:val="0"/>
              <w:spacing w:line="235" w:lineRule="auto"/>
              <w:ind w:right="-49"/>
              <w:jc w:val="right"/>
              <w:rPr>
                <w:sz w:val="16"/>
                <w:szCs w:val="16"/>
              </w:rPr>
            </w:pPr>
            <w:r w:rsidRPr="002F30E2">
              <w:rPr>
                <w:sz w:val="16"/>
                <w:szCs w:val="16"/>
              </w:rPr>
              <w:t>32.573</w:t>
            </w:r>
          </w:p>
        </w:tc>
        <w:tc>
          <w:tcPr>
            <w:tcW w:w="535" w:type="pct"/>
            <w:shd w:val="clear" w:color="auto" w:fill="FFFFFF"/>
            <w:vAlign w:val="bottom"/>
          </w:tcPr>
          <w:p w14:paraId="2416F2E8" w14:textId="3DFCAD7F" w:rsidR="00522E07" w:rsidRPr="002F30E2" w:rsidRDefault="00197F47" w:rsidP="00C47102">
            <w:pPr>
              <w:widowControl w:val="0"/>
              <w:spacing w:line="235" w:lineRule="auto"/>
              <w:ind w:right="-49"/>
              <w:jc w:val="right"/>
              <w:rPr>
                <w:sz w:val="16"/>
                <w:szCs w:val="16"/>
              </w:rPr>
            </w:pPr>
            <w:r w:rsidRPr="002F30E2">
              <w:rPr>
                <w:sz w:val="16"/>
                <w:szCs w:val="16"/>
              </w:rPr>
              <w:t>183.223</w:t>
            </w:r>
          </w:p>
        </w:tc>
        <w:tc>
          <w:tcPr>
            <w:tcW w:w="518" w:type="pct"/>
            <w:shd w:val="clear" w:color="auto" w:fill="FFFFFF"/>
            <w:vAlign w:val="bottom"/>
          </w:tcPr>
          <w:p w14:paraId="1F7165A8" w14:textId="358E841D" w:rsidR="00522E07" w:rsidRPr="002F30E2" w:rsidRDefault="00197F47" w:rsidP="00C47102">
            <w:pPr>
              <w:widowControl w:val="0"/>
              <w:spacing w:line="235" w:lineRule="auto"/>
              <w:ind w:right="-49"/>
              <w:jc w:val="right"/>
              <w:rPr>
                <w:sz w:val="16"/>
                <w:szCs w:val="16"/>
              </w:rPr>
            </w:pPr>
            <w:r w:rsidRPr="002F30E2">
              <w:rPr>
                <w:sz w:val="16"/>
                <w:szCs w:val="16"/>
              </w:rPr>
              <w:t>62.706</w:t>
            </w:r>
          </w:p>
        </w:tc>
        <w:tc>
          <w:tcPr>
            <w:tcW w:w="480" w:type="pct"/>
            <w:shd w:val="clear" w:color="auto" w:fill="FFFFFF"/>
            <w:vAlign w:val="bottom"/>
          </w:tcPr>
          <w:p w14:paraId="5C559A6C" w14:textId="5AD14B45" w:rsidR="00522E07" w:rsidRPr="002F30E2" w:rsidRDefault="00197F47" w:rsidP="00C47102">
            <w:pPr>
              <w:widowControl w:val="0"/>
              <w:spacing w:line="235" w:lineRule="auto"/>
              <w:ind w:right="-49"/>
              <w:jc w:val="right"/>
              <w:rPr>
                <w:sz w:val="16"/>
                <w:szCs w:val="16"/>
              </w:rPr>
            </w:pPr>
            <w:r w:rsidRPr="002F30E2">
              <w:rPr>
                <w:sz w:val="16"/>
                <w:szCs w:val="16"/>
              </w:rPr>
              <w:t>126</w:t>
            </w:r>
          </w:p>
        </w:tc>
        <w:tc>
          <w:tcPr>
            <w:tcW w:w="478" w:type="pct"/>
            <w:shd w:val="clear" w:color="auto" w:fill="FFFFFF"/>
            <w:vAlign w:val="bottom"/>
          </w:tcPr>
          <w:p w14:paraId="5B120A82" w14:textId="6D21FEE1" w:rsidR="00522E07" w:rsidRPr="002F30E2" w:rsidRDefault="00197F47" w:rsidP="00C47102">
            <w:pPr>
              <w:widowControl w:val="0"/>
              <w:spacing w:line="235" w:lineRule="auto"/>
              <w:ind w:right="-49"/>
              <w:jc w:val="right"/>
              <w:rPr>
                <w:sz w:val="16"/>
                <w:szCs w:val="16"/>
              </w:rPr>
            </w:pPr>
            <w:r w:rsidRPr="002F30E2">
              <w:rPr>
                <w:sz w:val="16"/>
                <w:szCs w:val="16"/>
              </w:rPr>
              <w:t>27.058</w:t>
            </w:r>
          </w:p>
        </w:tc>
        <w:tc>
          <w:tcPr>
            <w:tcW w:w="646" w:type="pct"/>
            <w:shd w:val="clear" w:color="auto" w:fill="FFFFFF"/>
            <w:vAlign w:val="bottom"/>
          </w:tcPr>
          <w:p w14:paraId="5E29FEEE" w14:textId="453FD654" w:rsidR="00522E07" w:rsidRPr="002F30E2" w:rsidRDefault="00197F47" w:rsidP="00C47102">
            <w:pPr>
              <w:spacing w:line="235" w:lineRule="auto"/>
              <w:ind w:right="-49"/>
              <w:jc w:val="right"/>
              <w:rPr>
                <w:sz w:val="16"/>
                <w:szCs w:val="16"/>
              </w:rPr>
            </w:pPr>
            <w:r w:rsidRPr="002F30E2">
              <w:rPr>
                <w:sz w:val="16"/>
                <w:szCs w:val="16"/>
              </w:rPr>
              <w:t>305.686</w:t>
            </w:r>
          </w:p>
        </w:tc>
      </w:tr>
      <w:tr w:rsidR="00281A6D" w:rsidRPr="002F30E2" w14:paraId="7BEFEDE4" w14:textId="77777777" w:rsidTr="00FF5AB3">
        <w:trPr>
          <w:trHeight w:val="113"/>
        </w:trPr>
        <w:tc>
          <w:tcPr>
            <w:tcW w:w="1824" w:type="pct"/>
            <w:shd w:val="clear" w:color="auto" w:fill="FFFFFF"/>
            <w:vAlign w:val="bottom"/>
          </w:tcPr>
          <w:p w14:paraId="25BF84BE" w14:textId="77777777" w:rsidR="00281A6D" w:rsidRPr="002F30E2" w:rsidRDefault="00281A6D" w:rsidP="00C47102">
            <w:pPr>
              <w:tabs>
                <w:tab w:val="left" w:pos="360"/>
              </w:tabs>
              <w:spacing w:line="235" w:lineRule="auto"/>
              <w:ind w:left="252"/>
              <w:rPr>
                <w:bCs/>
                <w:iCs/>
                <w:noProof/>
                <w:sz w:val="16"/>
                <w:szCs w:val="16"/>
              </w:rPr>
            </w:pPr>
            <w:r w:rsidRPr="002F30E2">
              <w:rPr>
                <w:bCs/>
                <w:iCs/>
                <w:noProof/>
                <w:sz w:val="16"/>
                <w:szCs w:val="16"/>
              </w:rPr>
              <w:t>Kıymetli Maden Depo</w:t>
            </w:r>
          </w:p>
        </w:tc>
        <w:tc>
          <w:tcPr>
            <w:tcW w:w="518" w:type="pct"/>
            <w:shd w:val="clear" w:color="auto" w:fill="FFFFFF"/>
            <w:vAlign w:val="bottom"/>
          </w:tcPr>
          <w:p w14:paraId="3F543C39" w14:textId="552972A1" w:rsidR="00281A6D" w:rsidRPr="002F30E2" w:rsidRDefault="00197F47" w:rsidP="00C47102">
            <w:pPr>
              <w:widowControl w:val="0"/>
              <w:spacing w:line="235" w:lineRule="auto"/>
              <w:ind w:right="-49"/>
              <w:jc w:val="right"/>
              <w:rPr>
                <w:sz w:val="16"/>
                <w:szCs w:val="16"/>
              </w:rPr>
            </w:pPr>
            <w:r w:rsidRPr="002F30E2">
              <w:rPr>
                <w:sz w:val="16"/>
                <w:szCs w:val="16"/>
              </w:rPr>
              <w:t>7.267</w:t>
            </w:r>
          </w:p>
        </w:tc>
        <w:tc>
          <w:tcPr>
            <w:tcW w:w="535" w:type="pct"/>
            <w:shd w:val="clear" w:color="auto" w:fill="FFFFFF"/>
            <w:vAlign w:val="bottom"/>
          </w:tcPr>
          <w:p w14:paraId="1D973053" w14:textId="6E3DCCDE" w:rsidR="00281A6D" w:rsidRPr="002F30E2" w:rsidRDefault="00DE6F60" w:rsidP="00C47102">
            <w:pPr>
              <w:widowControl w:val="0"/>
              <w:spacing w:line="235" w:lineRule="auto"/>
              <w:ind w:right="-49"/>
              <w:jc w:val="right"/>
              <w:rPr>
                <w:sz w:val="16"/>
                <w:szCs w:val="16"/>
              </w:rPr>
            </w:pPr>
            <w:r w:rsidRPr="002F30E2">
              <w:rPr>
                <w:sz w:val="16"/>
                <w:szCs w:val="16"/>
              </w:rPr>
              <w:t>-</w:t>
            </w:r>
          </w:p>
        </w:tc>
        <w:tc>
          <w:tcPr>
            <w:tcW w:w="518" w:type="pct"/>
            <w:shd w:val="clear" w:color="auto" w:fill="FFFFFF"/>
            <w:vAlign w:val="bottom"/>
          </w:tcPr>
          <w:p w14:paraId="4C259CEB" w14:textId="11AA1413" w:rsidR="00281A6D" w:rsidRPr="002F30E2" w:rsidRDefault="00DE6F60" w:rsidP="00C47102">
            <w:pPr>
              <w:widowControl w:val="0"/>
              <w:spacing w:line="235" w:lineRule="auto"/>
              <w:ind w:right="-49"/>
              <w:jc w:val="right"/>
              <w:rPr>
                <w:sz w:val="16"/>
                <w:szCs w:val="16"/>
              </w:rPr>
            </w:pPr>
            <w:r w:rsidRPr="002F30E2">
              <w:rPr>
                <w:sz w:val="16"/>
                <w:szCs w:val="16"/>
              </w:rPr>
              <w:t>-</w:t>
            </w:r>
          </w:p>
        </w:tc>
        <w:tc>
          <w:tcPr>
            <w:tcW w:w="480" w:type="pct"/>
            <w:shd w:val="clear" w:color="auto" w:fill="FFFFFF"/>
            <w:vAlign w:val="bottom"/>
          </w:tcPr>
          <w:p w14:paraId="5A01C91F" w14:textId="46FB9710" w:rsidR="00281A6D" w:rsidRPr="002F30E2" w:rsidRDefault="00DE6F60" w:rsidP="00C47102">
            <w:pPr>
              <w:widowControl w:val="0"/>
              <w:spacing w:line="235" w:lineRule="auto"/>
              <w:ind w:right="-49"/>
              <w:jc w:val="right"/>
              <w:rPr>
                <w:sz w:val="16"/>
                <w:szCs w:val="16"/>
              </w:rPr>
            </w:pPr>
            <w:r w:rsidRPr="002F30E2">
              <w:rPr>
                <w:sz w:val="16"/>
                <w:szCs w:val="16"/>
              </w:rPr>
              <w:t>-</w:t>
            </w:r>
          </w:p>
        </w:tc>
        <w:tc>
          <w:tcPr>
            <w:tcW w:w="478" w:type="pct"/>
            <w:shd w:val="clear" w:color="auto" w:fill="FFFFFF"/>
            <w:vAlign w:val="bottom"/>
          </w:tcPr>
          <w:p w14:paraId="118D9DBB" w14:textId="0FE907A6" w:rsidR="00281A6D" w:rsidRPr="002F30E2" w:rsidRDefault="00DE6F60" w:rsidP="00C47102">
            <w:pPr>
              <w:widowControl w:val="0"/>
              <w:spacing w:line="235" w:lineRule="auto"/>
              <w:ind w:right="-49"/>
              <w:jc w:val="right"/>
              <w:rPr>
                <w:sz w:val="16"/>
                <w:szCs w:val="16"/>
              </w:rPr>
            </w:pPr>
            <w:r w:rsidRPr="002F30E2">
              <w:rPr>
                <w:sz w:val="16"/>
                <w:szCs w:val="16"/>
              </w:rPr>
              <w:t>-</w:t>
            </w:r>
          </w:p>
        </w:tc>
        <w:tc>
          <w:tcPr>
            <w:tcW w:w="646" w:type="pct"/>
            <w:shd w:val="clear" w:color="auto" w:fill="FFFFFF"/>
            <w:vAlign w:val="bottom"/>
          </w:tcPr>
          <w:p w14:paraId="00E8BEE4" w14:textId="0F66B11C" w:rsidR="00281A6D" w:rsidRPr="002F30E2" w:rsidRDefault="00197F47" w:rsidP="00C47102">
            <w:pPr>
              <w:spacing w:line="235" w:lineRule="auto"/>
              <w:ind w:right="-49"/>
              <w:jc w:val="right"/>
              <w:rPr>
                <w:sz w:val="16"/>
                <w:szCs w:val="16"/>
              </w:rPr>
            </w:pPr>
            <w:r w:rsidRPr="002F30E2">
              <w:rPr>
                <w:sz w:val="16"/>
                <w:szCs w:val="16"/>
              </w:rPr>
              <w:t>7.267</w:t>
            </w:r>
          </w:p>
        </w:tc>
      </w:tr>
      <w:tr w:rsidR="00281A6D" w:rsidRPr="002F30E2" w14:paraId="529A8755" w14:textId="77777777" w:rsidTr="00FF5AB3">
        <w:trPr>
          <w:trHeight w:val="113"/>
        </w:trPr>
        <w:tc>
          <w:tcPr>
            <w:tcW w:w="1824" w:type="pct"/>
            <w:shd w:val="clear" w:color="auto" w:fill="FFFFFF"/>
            <w:vAlign w:val="bottom"/>
          </w:tcPr>
          <w:p w14:paraId="3E864575" w14:textId="77777777" w:rsidR="00281A6D" w:rsidRPr="002F30E2" w:rsidRDefault="00281A6D" w:rsidP="00C47102">
            <w:pPr>
              <w:tabs>
                <w:tab w:val="left" w:pos="360"/>
              </w:tabs>
              <w:spacing w:line="235" w:lineRule="auto"/>
              <w:ind w:left="252"/>
              <w:rPr>
                <w:bCs/>
                <w:iCs/>
                <w:noProof/>
                <w:sz w:val="16"/>
                <w:szCs w:val="16"/>
              </w:rPr>
            </w:pPr>
          </w:p>
        </w:tc>
        <w:tc>
          <w:tcPr>
            <w:tcW w:w="518" w:type="pct"/>
            <w:shd w:val="clear" w:color="auto" w:fill="FFFFFF"/>
            <w:vAlign w:val="bottom"/>
          </w:tcPr>
          <w:p w14:paraId="402361A9" w14:textId="77777777" w:rsidR="00281A6D" w:rsidRPr="002F30E2" w:rsidRDefault="00281A6D" w:rsidP="00C47102">
            <w:pPr>
              <w:widowControl w:val="0"/>
              <w:spacing w:line="235" w:lineRule="auto"/>
              <w:ind w:right="-49"/>
              <w:jc w:val="right"/>
              <w:rPr>
                <w:sz w:val="16"/>
                <w:szCs w:val="16"/>
              </w:rPr>
            </w:pPr>
          </w:p>
        </w:tc>
        <w:tc>
          <w:tcPr>
            <w:tcW w:w="535" w:type="pct"/>
            <w:shd w:val="clear" w:color="auto" w:fill="FFFFFF"/>
            <w:vAlign w:val="bottom"/>
          </w:tcPr>
          <w:p w14:paraId="2866672A" w14:textId="77777777" w:rsidR="00281A6D" w:rsidRPr="002F30E2" w:rsidRDefault="00281A6D" w:rsidP="00C47102">
            <w:pPr>
              <w:widowControl w:val="0"/>
              <w:spacing w:line="235" w:lineRule="auto"/>
              <w:ind w:right="-49"/>
              <w:jc w:val="right"/>
              <w:rPr>
                <w:sz w:val="16"/>
                <w:szCs w:val="16"/>
              </w:rPr>
            </w:pPr>
          </w:p>
        </w:tc>
        <w:tc>
          <w:tcPr>
            <w:tcW w:w="518" w:type="pct"/>
            <w:shd w:val="clear" w:color="auto" w:fill="FFFFFF"/>
            <w:vAlign w:val="bottom"/>
          </w:tcPr>
          <w:p w14:paraId="7B9076C5" w14:textId="77777777" w:rsidR="00281A6D" w:rsidRPr="002F30E2" w:rsidRDefault="00281A6D" w:rsidP="00C47102">
            <w:pPr>
              <w:widowControl w:val="0"/>
              <w:spacing w:line="235" w:lineRule="auto"/>
              <w:ind w:right="-49"/>
              <w:jc w:val="right"/>
              <w:rPr>
                <w:sz w:val="16"/>
                <w:szCs w:val="16"/>
              </w:rPr>
            </w:pPr>
          </w:p>
        </w:tc>
        <w:tc>
          <w:tcPr>
            <w:tcW w:w="480" w:type="pct"/>
            <w:shd w:val="clear" w:color="auto" w:fill="FFFFFF"/>
            <w:vAlign w:val="bottom"/>
          </w:tcPr>
          <w:p w14:paraId="70294C77" w14:textId="77777777" w:rsidR="00281A6D" w:rsidRPr="002F30E2" w:rsidRDefault="00281A6D" w:rsidP="00C47102">
            <w:pPr>
              <w:widowControl w:val="0"/>
              <w:spacing w:line="235" w:lineRule="auto"/>
              <w:ind w:right="-49"/>
              <w:jc w:val="right"/>
              <w:rPr>
                <w:sz w:val="16"/>
                <w:szCs w:val="16"/>
              </w:rPr>
            </w:pPr>
          </w:p>
        </w:tc>
        <w:tc>
          <w:tcPr>
            <w:tcW w:w="478" w:type="pct"/>
            <w:shd w:val="clear" w:color="auto" w:fill="FFFFFF"/>
            <w:vAlign w:val="bottom"/>
          </w:tcPr>
          <w:p w14:paraId="7B675675" w14:textId="77777777" w:rsidR="00281A6D" w:rsidRPr="002F30E2" w:rsidRDefault="00281A6D" w:rsidP="00C47102">
            <w:pPr>
              <w:widowControl w:val="0"/>
              <w:spacing w:line="235" w:lineRule="auto"/>
              <w:ind w:right="-49"/>
              <w:jc w:val="right"/>
              <w:rPr>
                <w:sz w:val="16"/>
                <w:szCs w:val="16"/>
              </w:rPr>
            </w:pPr>
          </w:p>
        </w:tc>
        <w:tc>
          <w:tcPr>
            <w:tcW w:w="646" w:type="pct"/>
            <w:shd w:val="clear" w:color="auto" w:fill="FFFFFF"/>
            <w:vAlign w:val="bottom"/>
          </w:tcPr>
          <w:p w14:paraId="466CAFA1" w14:textId="08B65E5C" w:rsidR="00281A6D" w:rsidRPr="002F30E2" w:rsidRDefault="00281A6D" w:rsidP="00C47102">
            <w:pPr>
              <w:widowControl w:val="0"/>
              <w:spacing w:line="235" w:lineRule="auto"/>
              <w:ind w:right="-49"/>
              <w:jc w:val="right"/>
              <w:rPr>
                <w:sz w:val="16"/>
                <w:szCs w:val="16"/>
              </w:rPr>
            </w:pPr>
          </w:p>
        </w:tc>
      </w:tr>
      <w:tr w:rsidR="00DE6F60" w:rsidRPr="002F30E2" w14:paraId="79A8B66C" w14:textId="77777777" w:rsidTr="00FF5AB3">
        <w:trPr>
          <w:trHeight w:val="113"/>
        </w:trPr>
        <w:tc>
          <w:tcPr>
            <w:tcW w:w="1824" w:type="pct"/>
            <w:shd w:val="clear" w:color="auto" w:fill="FFFFFF"/>
            <w:vAlign w:val="bottom"/>
          </w:tcPr>
          <w:p w14:paraId="0D46AB89" w14:textId="77777777" w:rsidR="00DE6F60" w:rsidRPr="002F30E2" w:rsidRDefault="00DE6F60" w:rsidP="00C47102">
            <w:pPr>
              <w:tabs>
                <w:tab w:val="left" w:pos="360"/>
              </w:tabs>
              <w:spacing w:line="235" w:lineRule="auto"/>
              <w:rPr>
                <w:b/>
                <w:bCs/>
                <w:iCs/>
                <w:noProof/>
                <w:sz w:val="16"/>
                <w:szCs w:val="16"/>
              </w:rPr>
            </w:pPr>
            <w:r w:rsidRPr="002F30E2">
              <w:rPr>
                <w:b/>
                <w:bCs/>
                <w:iCs/>
                <w:noProof/>
                <w:sz w:val="16"/>
                <w:szCs w:val="16"/>
              </w:rPr>
              <w:t>Toplam</w:t>
            </w:r>
          </w:p>
        </w:tc>
        <w:tc>
          <w:tcPr>
            <w:tcW w:w="518" w:type="pct"/>
            <w:shd w:val="clear" w:color="auto" w:fill="FFFFFF"/>
            <w:vAlign w:val="bottom"/>
          </w:tcPr>
          <w:p w14:paraId="6B2F7092" w14:textId="449B05FC" w:rsidR="00DE6F60" w:rsidRPr="002F30E2" w:rsidRDefault="00197F47" w:rsidP="00C47102">
            <w:pPr>
              <w:widowControl w:val="0"/>
              <w:spacing w:line="235" w:lineRule="auto"/>
              <w:ind w:right="-49"/>
              <w:jc w:val="right"/>
              <w:rPr>
                <w:b/>
                <w:sz w:val="16"/>
                <w:szCs w:val="16"/>
              </w:rPr>
            </w:pPr>
            <w:r w:rsidRPr="002F30E2">
              <w:rPr>
                <w:b/>
                <w:sz w:val="16"/>
                <w:szCs w:val="16"/>
              </w:rPr>
              <w:t>51.455</w:t>
            </w:r>
          </w:p>
        </w:tc>
        <w:tc>
          <w:tcPr>
            <w:tcW w:w="535" w:type="pct"/>
            <w:shd w:val="clear" w:color="auto" w:fill="FFFFFF"/>
            <w:vAlign w:val="bottom"/>
          </w:tcPr>
          <w:p w14:paraId="15FE8E06" w14:textId="576F4F2A" w:rsidR="00DE6F60" w:rsidRPr="002F30E2" w:rsidRDefault="00197F47" w:rsidP="00C47102">
            <w:pPr>
              <w:widowControl w:val="0"/>
              <w:spacing w:line="235" w:lineRule="auto"/>
              <w:ind w:right="-49"/>
              <w:jc w:val="right"/>
              <w:rPr>
                <w:b/>
                <w:sz w:val="16"/>
                <w:szCs w:val="16"/>
              </w:rPr>
            </w:pPr>
            <w:r w:rsidRPr="002F30E2">
              <w:rPr>
                <w:b/>
                <w:sz w:val="16"/>
                <w:szCs w:val="16"/>
              </w:rPr>
              <w:t>479.990</w:t>
            </w:r>
          </w:p>
        </w:tc>
        <w:tc>
          <w:tcPr>
            <w:tcW w:w="518" w:type="pct"/>
            <w:shd w:val="clear" w:color="auto" w:fill="FFFFFF"/>
            <w:vAlign w:val="bottom"/>
          </w:tcPr>
          <w:p w14:paraId="619B2EC1" w14:textId="6CAEE883" w:rsidR="00DE6F60" w:rsidRPr="002F30E2" w:rsidRDefault="00197F47" w:rsidP="00C47102">
            <w:pPr>
              <w:widowControl w:val="0"/>
              <w:spacing w:line="235" w:lineRule="auto"/>
              <w:ind w:right="-49"/>
              <w:jc w:val="right"/>
              <w:rPr>
                <w:b/>
                <w:sz w:val="16"/>
                <w:szCs w:val="16"/>
              </w:rPr>
            </w:pPr>
            <w:r w:rsidRPr="002F30E2">
              <w:rPr>
                <w:b/>
                <w:sz w:val="16"/>
                <w:szCs w:val="16"/>
              </w:rPr>
              <w:t>163.544</w:t>
            </w:r>
          </w:p>
        </w:tc>
        <w:tc>
          <w:tcPr>
            <w:tcW w:w="480" w:type="pct"/>
            <w:shd w:val="clear" w:color="auto" w:fill="FFFFFF"/>
            <w:vAlign w:val="bottom"/>
          </w:tcPr>
          <w:p w14:paraId="195D9342" w14:textId="54BB63B0" w:rsidR="00DE6F60" w:rsidRPr="002F30E2" w:rsidRDefault="00197F47" w:rsidP="00C47102">
            <w:pPr>
              <w:widowControl w:val="0"/>
              <w:spacing w:line="235" w:lineRule="auto"/>
              <w:ind w:right="-49"/>
              <w:jc w:val="right"/>
              <w:rPr>
                <w:b/>
                <w:sz w:val="16"/>
                <w:szCs w:val="16"/>
              </w:rPr>
            </w:pPr>
            <w:r w:rsidRPr="002F30E2">
              <w:rPr>
                <w:b/>
                <w:sz w:val="16"/>
                <w:szCs w:val="16"/>
              </w:rPr>
              <w:t>7.917</w:t>
            </w:r>
          </w:p>
        </w:tc>
        <w:tc>
          <w:tcPr>
            <w:tcW w:w="478" w:type="pct"/>
            <w:shd w:val="clear" w:color="auto" w:fill="FFFFFF"/>
            <w:vAlign w:val="bottom"/>
          </w:tcPr>
          <w:p w14:paraId="35E70918" w14:textId="7E3FBA04" w:rsidR="00DE6F60" w:rsidRPr="002F30E2" w:rsidRDefault="00197F47" w:rsidP="00C47102">
            <w:pPr>
              <w:widowControl w:val="0"/>
              <w:spacing w:line="235" w:lineRule="auto"/>
              <w:ind w:right="-49"/>
              <w:jc w:val="right"/>
              <w:rPr>
                <w:b/>
                <w:sz w:val="16"/>
                <w:szCs w:val="16"/>
              </w:rPr>
            </w:pPr>
            <w:r w:rsidRPr="002F30E2">
              <w:rPr>
                <w:b/>
                <w:sz w:val="16"/>
                <w:szCs w:val="16"/>
              </w:rPr>
              <w:t>58.306</w:t>
            </w:r>
          </w:p>
        </w:tc>
        <w:tc>
          <w:tcPr>
            <w:tcW w:w="646" w:type="pct"/>
            <w:shd w:val="clear" w:color="auto" w:fill="FFFFFF"/>
            <w:vAlign w:val="bottom"/>
          </w:tcPr>
          <w:p w14:paraId="7B54A772" w14:textId="1A3C5627" w:rsidR="00DE6F60" w:rsidRPr="002F30E2" w:rsidRDefault="00197F47" w:rsidP="00C47102">
            <w:pPr>
              <w:widowControl w:val="0"/>
              <w:spacing w:line="235" w:lineRule="auto"/>
              <w:ind w:right="-49"/>
              <w:jc w:val="right"/>
              <w:rPr>
                <w:b/>
                <w:sz w:val="16"/>
                <w:szCs w:val="16"/>
              </w:rPr>
            </w:pPr>
            <w:r w:rsidRPr="002F30E2">
              <w:rPr>
                <w:b/>
                <w:sz w:val="16"/>
                <w:szCs w:val="16"/>
              </w:rPr>
              <w:t>761.212</w:t>
            </w:r>
          </w:p>
        </w:tc>
      </w:tr>
      <w:tr w:rsidR="00281A6D" w:rsidRPr="002F30E2" w14:paraId="4169905D" w14:textId="77777777" w:rsidTr="00FF5AB3">
        <w:trPr>
          <w:trHeight w:val="113"/>
        </w:trPr>
        <w:tc>
          <w:tcPr>
            <w:tcW w:w="1824" w:type="pct"/>
            <w:shd w:val="clear" w:color="auto" w:fill="FFFFFF"/>
            <w:vAlign w:val="bottom"/>
          </w:tcPr>
          <w:p w14:paraId="586B50BB" w14:textId="77777777" w:rsidR="00281A6D" w:rsidRPr="002F30E2" w:rsidRDefault="00281A6D" w:rsidP="00C47102">
            <w:pPr>
              <w:tabs>
                <w:tab w:val="left" w:pos="360"/>
              </w:tabs>
              <w:spacing w:line="235" w:lineRule="auto"/>
              <w:rPr>
                <w:b/>
                <w:bCs/>
                <w:iCs/>
                <w:noProof/>
                <w:sz w:val="16"/>
                <w:szCs w:val="16"/>
              </w:rPr>
            </w:pPr>
          </w:p>
        </w:tc>
        <w:tc>
          <w:tcPr>
            <w:tcW w:w="518" w:type="pct"/>
            <w:shd w:val="clear" w:color="auto" w:fill="FFFFFF"/>
            <w:vAlign w:val="bottom"/>
          </w:tcPr>
          <w:p w14:paraId="28050DBF" w14:textId="77777777" w:rsidR="00281A6D" w:rsidRPr="002F30E2" w:rsidRDefault="00281A6D" w:rsidP="00C47102">
            <w:pPr>
              <w:widowControl w:val="0"/>
              <w:spacing w:line="235" w:lineRule="auto"/>
              <w:ind w:right="-49"/>
              <w:jc w:val="right"/>
              <w:rPr>
                <w:b/>
                <w:sz w:val="16"/>
                <w:szCs w:val="16"/>
              </w:rPr>
            </w:pPr>
          </w:p>
        </w:tc>
        <w:tc>
          <w:tcPr>
            <w:tcW w:w="535" w:type="pct"/>
            <w:shd w:val="clear" w:color="auto" w:fill="FFFFFF"/>
            <w:vAlign w:val="bottom"/>
          </w:tcPr>
          <w:p w14:paraId="64ED1CDF" w14:textId="77777777" w:rsidR="00281A6D" w:rsidRPr="002F30E2" w:rsidRDefault="00281A6D" w:rsidP="00C47102">
            <w:pPr>
              <w:widowControl w:val="0"/>
              <w:spacing w:line="235" w:lineRule="auto"/>
              <w:ind w:right="-49"/>
              <w:jc w:val="right"/>
              <w:rPr>
                <w:b/>
                <w:sz w:val="16"/>
                <w:szCs w:val="16"/>
              </w:rPr>
            </w:pPr>
          </w:p>
        </w:tc>
        <w:tc>
          <w:tcPr>
            <w:tcW w:w="518" w:type="pct"/>
            <w:shd w:val="clear" w:color="auto" w:fill="FFFFFF"/>
            <w:vAlign w:val="bottom"/>
          </w:tcPr>
          <w:p w14:paraId="77797199" w14:textId="77777777" w:rsidR="00281A6D" w:rsidRPr="002F30E2" w:rsidRDefault="00281A6D" w:rsidP="00C47102">
            <w:pPr>
              <w:widowControl w:val="0"/>
              <w:spacing w:line="235" w:lineRule="auto"/>
              <w:ind w:right="-49"/>
              <w:jc w:val="right"/>
              <w:rPr>
                <w:b/>
                <w:sz w:val="16"/>
                <w:szCs w:val="16"/>
              </w:rPr>
            </w:pPr>
          </w:p>
        </w:tc>
        <w:tc>
          <w:tcPr>
            <w:tcW w:w="480" w:type="pct"/>
            <w:shd w:val="clear" w:color="auto" w:fill="FFFFFF"/>
            <w:vAlign w:val="bottom"/>
          </w:tcPr>
          <w:p w14:paraId="0907EB94" w14:textId="77777777" w:rsidR="00281A6D" w:rsidRPr="002F30E2" w:rsidRDefault="00281A6D" w:rsidP="00C47102">
            <w:pPr>
              <w:widowControl w:val="0"/>
              <w:spacing w:line="235" w:lineRule="auto"/>
              <w:ind w:right="-49"/>
              <w:jc w:val="right"/>
              <w:rPr>
                <w:b/>
                <w:sz w:val="16"/>
                <w:szCs w:val="16"/>
              </w:rPr>
            </w:pPr>
          </w:p>
        </w:tc>
        <w:tc>
          <w:tcPr>
            <w:tcW w:w="478" w:type="pct"/>
            <w:shd w:val="clear" w:color="auto" w:fill="FFFFFF"/>
            <w:vAlign w:val="bottom"/>
          </w:tcPr>
          <w:p w14:paraId="0FE53CF3" w14:textId="77777777" w:rsidR="00281A6D" w:rsidRPr="002F30E2" w:rsidRDefault="00281A6D" w:rsidP="00C47102">
            <w:pPr>
              <w:widowControl w:val="0"/>
              <w:spacing w:line="235" w:lineRule="auto"/>
              <w:ind w:right="-49"/>
              <w:jc w:val="right"/>
              <w:rPr>
                <w:b/>
                <w:sz w:val="16"/>
                <w:szCs w:val="16"/>
              </w:rPr>
            </w:pPr>
          </w:p>
        </w:tc>
        <w:tc>
          <w:tcPr>
            <w:tcW w:w="646" w:type="pct"/>
            <w:shd w:val="clear" w:color="auto" w:fill="FFFFFF"/>
            <w:vAlign w:val="bottom"/>
          </w:tcPr>
          <w:p w14:paraId="685FE1E2" w14:textId="0AB91206" w:rsidR="00281A6D" w:rsidRPr="002F30E2" w:rsidRDefault="00281A6D" w:rsidP="00C47102">
            <w:pPr>
              <w:widowControl w:val="0"/>
              <w:spacing w:line="235" w:lineRule="auto"/>
              <w:ind w:right="-49"/>
              <w:jc w:val="right"/>
              <w:rPr>
                <w:sz w:val="16"/>
                <w:szCs w:val="16"/>
              </w:rPr>
            </w:pPr>
          </w:p>
        </w:tc>
      </w:tr>
      <w:tr w:rsidR="00DE6F60" w:rsidRPr="002F30E2" w14:paraId="1BB1F88E" w14:textId="77777777" w:rsidTr="00FF5AB3">
        <w:trPr>
          <w:trHeight w:val="113"/>
        </w:trPr>
        <w:tc>
          <w:tcPr>
            <w:tcW w:w="1824" w:type="pct"/>
            <w:shd w:val="clear" w:color="auto" w:fill="FFFFFF"/>
            <w:vAlign w:val="bottom"/>
          </w:tcPr>
          <w:p w14:paraId="22B6CCC0" w14:textId="0FCAB6D2" w:rsidR="00DE6F60" w:rsidRPr="002F30E2" w:rsidRDefault="00DE6F60" w:rsidP="00C47102">
            <w:pPr>
              <w:tabs>
                <w:tab w:val="left" w:pos="360"/>
              </w:tabs>
              <w:spacing w:line="235" w:lineRule="auto"/>
              <w:rPr>
                <w:b/>
                <w:bCs/>
                <w:iCs/>
                <w:noProof/>
                <w:sz w:val="16"/>
                <w:szCs w:val="16"/>
              </w:rPr>
            </w:pPr>
            <w:r w:rsidRPr="002F30E2">
              <w:rPr>
                <w:b/>
                <w:bCs/>
                <w:iCs/>
                <w:noProof/>
                <w:sz w:val="16"/>
                <w:szCs w:val="16"/>
              </w:rPr>
              <w:t>Genel Toplam</w:t>
            </w:r>
          </w:p>
        </w:tc>
        <w:tc>
          <w:tcPr>
            <w:tcW w:w="518" w:type="pct"/>
            <w:shd w:val="clear" w:color="auto" w:fill="FFFFFF"/>
            <w:vAlign w:val="bottom"/>
          </w:tcPr>
          <w:p w14:paraId="59D99D9E" w14:textId="620654DB" w:rsidR="00DE6F60" w:rsidRPr="002F30E2" w:rsidRDefault="00197F47" w:rsidP="00C47102">
            <w:pPr>
              <w:widowControl w:val="0"/>
              <w:spacing w:line="235" w:lineRule="auto"/>
              <w:ind w:right="-49"/>
              <w:jc w:val="right"/>
              <w:rPr>
                <w:b/>
                <w:sz w:val="16"/>
                <w:szCs w:val="16"/>
              </w:rPr>
            </w:pPr>
            <w:r w:rsidRPr="002F30E2">
              <w:rPr>
                <w:b/>
                <w:sz w:val="16"/>
                <w:szCs w:val="16"/>
              </w:rPr>
              <w:t>1.091.692</w:t>
            </w:r>
          </w:p>
        </w:tc>
        <w:tc>
          <w:tcPr>
            <w:tcW w:w="535" w:type="pct"/>
            <w:shd w:val="clear" w:color="auto" w:fill="FFFFFF"/>
            <w:vAlign w:val="bottom"/>
          </w:tcPr>
          <w:p w14:paraId="0C809543" w14:textId="4E36DEF1" w:rsidR="00DE6F60" w:rsidRPr="002F30E2" w:rsidRDefault="00197F47" w:rsidP="00C47102">
            <w:pPr>
              <w:widowControl w:val="0"/>
              <w:spacing w:line="235" w:lineRule="auto"/>
              <w:ind w:right="-49"/>
              <w:jc w:val="right"/>
              <w:rPr>
                <w:b/>
                <w:sz w:val="16"/>
                <w:szCs w:val="16"/>
              </w:rPr>
            </w:pPr>
            <w:r w:rsidRPr="002F30E2">
              <w:rPr>
                <w:b/>
                <w:sz w:val="16"/>
                <w:szCs w:val="16"/>
              </w:rPr>
              <w:t>4.090.958</w:t>
            </w:r>
          </w:p>
        </w:tc>
        <w:tc>
          <w:tcPr>
            <w:tcW w:w="518" w:type="pct"/>
            <w:shd w:val="clear" w:color="auto" w:fill="FFFFFF"/>
            <w:vAlign w:val="bottom"/>
          </w:tcPr>
          <w:p w14:paraId="3BEADD2B" w14:textId="3416FC30" w:rsidR="00DE6F60" w:rsidRPr="002F30E2" w:rsidRDefault="00197F47" w:rsidP="00C47102">
            <w:pPr>
              <w:widowControl w:val="0"/>
              <w:spacing w:line="235" w:lineRule="auto"/>
              <w:ind w:right="-49"/>
              <w:jc w:val="right"/>
              <w:rPr>
                <w:b/>
                <w:sz w:val="16"/>
                <w:szCs w:val="16"/>
              </w:rPr>
            </w:pPr>
            <w:r w:rsidRPr="002F30E2">
              <w:rPr>
                <w:b/>
                <w:sz w:val="16"/>
                <w:szCs w:val="16"/>
              </w:rPr>
              <w:t>1.120.859</w:t>
            </w:r>
          </w:p>
        </w:tc>
        <w:tc>
          <w:tcPr>
            <w:tcW w:w="480" w:type="pct"/>
            <w:shd w:val="clear" w:color="auto" w:fill="FFFFFF"/>
            <w:vAlign w:val="bottom"/>
          </w:tcPr>
          <w:p w14:paraId="3C338C71" w14:textId="1EC72E2D" w:rsidR="00DE6F60" w:rsidRPr="002F30E2" w:rsidRDefault="00197F47" w:rsidP="00C47102">
            <w:pPr>
              <w:widowControl w:val="0"/>
              <w:spacing w:line="235" w:lineRule="auto"/>
              <w:ind w:right="-49"/>
              <w:jc w:val="right"/>
              <w:rPr>
                <w:b/>
                <w:sz w:val="16"/>
                <w:szCs w:val="16"/>
              </w:rPr>
            </w:pPr>
            <w:r w:rsidRPr="002F30E2">
              <w:rPr>
                <w:b/>
                <w:sz w:val="16"/>
                <w:szCs w:val="16"/>
              </w:rPr>
              <w:t>213.155</w:t>
            </w:r>
          </w:p>
        </w:tc>
        <w:tc>
          <w:tcPr>
            <w:tcW w:w="478" w:type="pct"/>
            <w:shd w:val="clear" w:color="auto" w:fill="FFFFFF"/>
            <w:vAlign w:val="bottom"/>
          </w:tcPr>
          <w:p w14:paraId="209FB261" w14:textId="3B2AB298" w:rsidR="00DE6F60" w:rsidRPr="002F30E2" w:rsidRDefault="00197F47" w:rsidP="00C47102">
            <w:pPr>
              <w:widowControl w:val="0"/>
              <w:spacing w:line="235" w:lineRule="auto"/>
              <w:ind w:right="-49"/>
              <w:jc w:val="right"/>
              <w:rPr>
                <w:b/>
                <w:sz w:val="16"/>
                <w:szCs w:val="16"/>
              </w:rPr>
            </w:pPr>
            <w:r w:rsidRPr="002F30E2">
              <w:rPr>
                <w:b/>
                <w:sz w:val="16"/>
                <w:szCs w:val="16"/>
              </w:rPr>
              <w:t>271.460</w:t>
            </w:r>
          </w:p>
        </w:tc>
        <w:tc>
          <w:tcPr>
            <w:tcW w:w="646" w:type="pct"/>
            <w:shd w:val="clear" w:color="auto" w:fill="FFFFFF"/>
            <w:vAlign w:val="bottom"/>
          </w:tcPr>
          <w:p w14:paraId="5387CC35" w14:textId="3EC0F6B6" w:rsidR="00DE6F60" w:rsidRPr="002F30E2" w:rsidRDefault="00197F47" w:rsidP="00C47102">
            <w:pPr>
              <w:widowControl w:val="0"/>
              <w:spacing w:line="235" w:lineRule="auto"/>
              <w:ind w:right="-49"/>
              <w:jc w:val="right"/>
              <w:rPr>
                <w:b/>
                <w:sz w:val="16"/>
                <w:szCs w:val="16"/>
              </w:rPr>
            </w:pPr>
            <w:r w:rsidRPr="002F30E2">
              <w:rPr>
                <w:b/>
                <w:sz w:val="16"/>
                <w:szCs w:val="16"/>
              </w:rPr>
              <w:t>6.788.124</w:t>
            </w:r>
          </w:p>
        </w:tc>
      </w:tr>
    </w:tbl>
    <w:p w14:paraId="6464F35A" w14:textId="77777777" w:rsidR="00EC5304" w:rsidRPr="002F30E2" w:rsidRDefault="00EC5304" w:rsidP="00C47102">
      <w:pPr>
        <w:spacing w:line="235" w:lineRule="auto"/>
        <w:rPr>
          <w:rFonts w:eastAsia="Arial Unicode MS"/>
          <w:b/>
          <w:bCs/>
          <w:sz w:val="14"/>
          <w:szCs w:val="14"/>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3055"/>
        <w:gridCol w:w="736"/>
        <w:gridCol w:w="953"/>
        <w:gridCol w:w="815"/>
        <w:gridCol w:w="817"/>
        <w:gridCol w:w="815"/>
        <w:gridCol w:w="1092"/>
      </w:tblGrid>
      <w:tr w:rsidR="00085B83" w:rsidRPr="002F30E2" w14:paraId="061E2221" w14:textId="77777777" w:rsidTr="000A39FD">
        <w:trPr>
          <w:trHeight w:val="113"/>
        </w:trPr>
        <w:tc>
          <w:tcPr>
            <w:tcW w:w="1845" w:type="pct"/>
            <w:shd w:val="clear" w:color="auto" w:fill="FFFFFF"/>
            <w:vAlign w:val="bottom"/>
          </w:tcPr>
          <w:p w14:paraId="093959DC" w14:textId="523F173E" w:rsidR="00085B83" w:rsidRPr="002F30E2" w:rsidRDefault="00085B83" w:rsidP="00C47102">
            <w:pPr>
              <w:spacing w:line="235" w:lineRule="auto"/>
              <w:ind w:right="-242"/>
              <w:rPr>
                <w:b/>
                <w:color w:val="000000" w:themeColor="text1"/>
                <w:sz w:val="16"/>
                <w:szCs w:val="16"/>
              </w:rPr>
            </w:pPr>
            <w:r w:rsidRPr="002F30E2">
              <w:rPr>
                <w:b/>
                <w:color w:val="000000" w:themeColor="text1"/>
                <w:sz w:val="16"/>
                <w:szCs w:val="16"/>
              </w:rPr>
              <w:t xml:space="preserve">Önceki Dönem </w:t>
            </w:r>
          </w:p>
          <w:p w14:paraId="7838F382" w14:textId="305DF62D" w:rsidR="00085B83" w:rsidRPr="002F30E2" w:rsidRDefault="003375F5" w:rsidP="00C47102">
            <w:pPr>
              <w:spacing w:line="235" w:lineRule="auto"/>
              <w:ind w:right="-242"/>
              <w:rPr>
                <w:b/>
                <w:color w:val="000000" w:themeColor="text1"/>
                <w:sz w:val="16"/>
                <w:szCs w:val="16"/>
              </w:rPr>
            </w:pPr>
            <w:r w:rsidRPr="002F30E2">
              <w:rPr>
                <w:b/>
                <w:color w:val="000000" w:themeColor="text1"/>
                <w:sz w:val="16"/>
                <w:szCs w:val="16"/>
              </w:rPr>
              <w:t>3</w:t>
            </w:r>
            <w:r w:rsidR="00AD3CDF" w:rsidRPr="002F30E2">
              <w:rPr>
                <w:b/>
                <w:color w:val="000000" w:themeColor="text1"/>
                <w:sz w:val="16"/>
                <w:szCs w:val="16"/>
              </w:rPr>
              <w:t>0</w:t>
            </w:r>
            <w:r w:rsidRPr="002F30E2">
              <w:rPr>
                <w:b/>
                <w:color w:val="000000" w:themeColor="text1"/>
                <w:sz w:val="16"/>
                <w:szCs w:val="16"/>
              </w:rPr>
              <w:t>.</w:t>
            </w:r>
            <w:r w:rsidR="000416F4" w:rsidRPr="002F30E2">
              <w:rPr>
                <w:b/>
                <w:color w:val="000000" w:themeColor="text1"/>
                <w:sz w:val="16"/>
                <w:szCs w:val="16"/>
              </w:rPr>
              <w:t>0</w:t>
            </w:r>
            <w:r w:rsidR="00A45294" w:rsidRPr="002F30E2">
              <w:rPr>
                <w:b/>
                <w:color w:val="000000" w:themeColor="text1"/>
                <w:sz w:val="16"/>
                <w:szCs w:val="16"/>
              </w:rPr>
              <w:t>9</w:t>
            </w:r>
            <w:r w:rsidRPr="002F30E2">
              <w:rPr>
                <w:b/>
                <w:color w:val="000000" w:themeColor="text1"/>
                <w:sz w:val="16"/>
                <w:szCs w:val="16"/>
              </w:rPr>
              <w:t>.2021</w:t>
            </w:r>
          </w:p>
        </w:tc>
        <w:tc>
          <w:tcPr>
            <w:tcW w:w="3155" w:type="pct"/>
            <w:gridSpan w:val="6"/>
            <w:shd w:val="clear" w:color="auto" w:fill="FFFFFF"/>
            <w:vAlign w:val="bottom"/>
          </w:tcPr>
          <w:p w14:paraId="3BE2C7F7" w14:textId="77777777" w:rsidR="00085B83" w:rsidRPr="002F30E2" w:rsidRDefault="00085B83" w:rsidP="00C47102">
            <w:pPr>
              <w:spacing w:line="235" w:lineRule="auto"/>
              <w:jc w:val="center"/>
              <w:rPr>
                <w:b/>
                <w:color w:val="000000" w:themeColor="text1"/>
                <w:sz w:val="16"/>
                <w:szCs w:val="16"/>
              </w:rPr>
            </w:pPr>
            <w:r w:rsidRPr="002F30E2">
              <w:rPr>
                <w:b/>
                <w:color w:val="000000" w:themeColor="text1"/>
                <w:sz w:val="16"/>
                <w:szCs w:val="16"/>
              </w:rPr>
              <w:t>Katılma Hesapları</w:t>
            </w:r>
          </w:p>
        </w:tc>
      </w:tr>
      <w:tr w:rsidR="00085B83" w:rsidRPr="002F30E2" w14:paraId="33F112C9" w14:textId="77777777" w:rsidTr="00F90023">
        <w:trPr>
          <w:trHeight w:val="113"/>
        </w:trPr>
        <w:tc>
          <w:tcPr>
            <w:tcW w:w="1845" w:type="pct"/>
            <w:shd w:val="clear" w:color="auto" w:fill="FFFFFF"/>
            <w:vAlign w:val="bottom"/>
          </w:tcPr>
          <w:p w14:paraId="4D1005D5" w14:textId="77777777" w:rsidR="00085B83" w:rsidRPr="002F30E2" w:rsidRDefault="00085B83" w:rsidP="00C47102">
            <w:pPr>
              <w:spacing w:line="235" w:lineRule="auto"/>
              <w:rPr>
                <w:b/>
                <w:color w:val="000000" w:themeColor="text1"/>
                <w:sz w:val="16"/>
                <w:szCs w:val="16"/>
              </w:rPr>
            </w:pPr>
            <w:r w:rsidRPr="002F30E2">
              <w:rPr>
                <w:b/>
                <w:bCs/>
                <w:iCs/>
                <w:noProof/>
                <w:color w:val="000000" w:themeColor="text1"/>
                <w:sz w:val="16"/>
                <w:szCs w:val="16"/>
              </w:rPr>
              <w:t>Hesap Adı</w:t>
            </w:r>
          </w:p>
        </w:tc>
        <w:tc>
          <w:tcPr>
            <w:tcW w:w="444" w:type="pct"/>
            <w:shd w:val="clear" w:color="auto" w:fill="FFFFFF"/>
            <w:vAlign w:val="bottom"/>
          </w:tcPr>
          <w:p w14:paraId="7ABC9EE8" w14:textId="77777777" w:rsidR="00085B83" w:rsidRPr="002F30E2" w:rsidRDefault="00085B83" w:rsidP="00C47102">
            <w:pPr>
              <w:spacing w:line="235" w:lineRule="auto"/>
              <w:ind w:right="-74"/>
              <w:jc w:val="right"/>
              <w:rPr>
                <w:b/>
                <w:color w:val="000000" w:themeColor="text1"/>
                <w:sz w:val="16"/>
                <w:szCs w:val="16"/>
              </w:rPr>
            </w:pPr>
            <w:r w:rsidRPr="002F30E2">
              <w:rPr>
                <w:b/>
                <w:color w:val="000000" w:themeColor="text1"/>
                <w:sz w:val="16"/>
                <w:szCs w:val="16"/>
              </w:rPr>
              <w:t>1 Ay</w:t>
            </w:r>
          </w:p>
        </w:tc>
        <w:tc>
          <w:tcPr>
            <w:tcW w:w="575" w:type="pct"/>
            <w:shd w:val="clear" w:color="auto" w:fill="FFFFFF"/>
            <w:vAlign w:val="bottom"/>
          </w:tcPr>
          <w:p w14:paraId="31292504" w14:textId="77777777" w:rsidR="00085B83" w:rsidRPr="002F30E2" w:rsidRDefault="00085B83" w:rsidP="00C47102">
            <w:pPr>
              <w:spacing w:line="235" w:lineRule="auto"/>
              <w:ind w:right="-74"/>
              <w:jc w:val="right"/>
              <w:rPr>
                <w:b/>
                <w:color w:val="000000" w:themeColor="text1"/>
                <w:sz w:val="16"/>
                <w:szCs w:val="16"/>
              </w:rPr>
            </w:pPr>
            <w:r w:rsidRPr="002F30E2">
              <w:rPr>
                <w:b/>
                <w:color w:val="000000" w:themeColor="text1"/>
                <w:sz w:val="16"/>
                <w:szCs w:val="16"/>
              </w:rPr>
              <w:t>3 Ay</w:t>
            </w:r>
          </w:p>
        </w:tc>
        <w:tc>
          <w:tcPr>
            <w:tcW w:w="492" w:type="pct"/>
            <w:shd w:val="clear" w:color="auto" w:fill="FFFFFF"/>
            <w:vAlign w:val="bottom"/>
          </w:tcPr>
          <w:p w14:paraId="127DD250" w14:textId="77777777" w:rsidR="00085B83" w:rsidRPr="002F30E2" w:rsidRDefault="00085B83" w:rsidP="00C47102">
            <w:pPr>
              <w:spacing w:line="235" w:lineRule="auto"/>
              <w:ind w:right="-74"/>
              <w:jc w:val="right"/>
              <w:rPr>
                <w:b/>
                <w:color w:val="000000" w:themeColor="text1"/>
                <w:sz w:val="16"/>
                <w:szCs w:val="16"/>
              </w:rPr>
            </w:pPr>
            <w:r w:rsidRPr="002F30E2">
              <w:rPr>
                <w:b/>
                <w:color w:val="000000" w:themeColor="text1"/>
                <w:sz w:val="16"/>
                <w:szCs w:val="16"/>
              </w:rPr>
              <w:t>6 Ay</w:t>
            </w:r>
          </w:p>
        </w:tc>
        <w:tc>
          <w:tcPr>
            <w:tcW w:w="493" w:type="pct"/>
            <w:shd w:val="clear" w:color="auto" w:fill="FFFFFF"/>
            <w:vAlign w:val="bottom"/>
          </w:tcPr>
          <w:p w14:paraId="7FFA01F4" w14:textId="77777777" w:rsidR="00085B83" w:rsidRPr="002F30E2" w:rsidRDefault="00085B83" w:rsidP="00C47102">
            <w:pPr>
              <w:spacing w:line="235" w:lineRule="auto"/>
              <w:ind w:right="-74"/>
              <w:jc w:val="right"/>
              <w:rPr>
                <w:b/>
                <w:color w:val="000000" w:themeColor="text1"/>
                <w:sz w:val="16"/>
                <w:szCs w:val="16"/>
              </w:rPr>
            </w:pPr>
            <w:r w:rsidRPr="002F30E2">
              <w:rPr>
                <w:b/>
                <w:color w:val="000000" w:themeColor="text1"/>
                <w:sz w:val="16"/>
                <w:szCs w:val="16"/>
              </w:rPr>
              <w:t>1 Yıl</w:t>
            </w:r>
          </w:p>
        </w:tc>
        <w:tc>
          <w:tcPr>
            <w:tcW w:w="492" w:type="pct"/>
            <w:shd w:val="clear" w:color="auto" w:fill="FFFFFF"/>
            <w:vAlign w:val="bottom"/>
          </w:tcPr>
          <w:p w14:paraId="3529E501" w14:textId="77777777" w:rsidR="00085B83" w:rsidRPr="002F30E2" w:rsidRDefault="00085B83" w:rsidP="00C47102">
            <w:pPr>
              <w:spacing w:line="235" w:lineRule="auto"/>
              <w:ind w:right="-74"/>
              <w:jc w:val="right"/>
              <w:rPr>
                <w:b/>
                <w:color w:val="000000" w:themeColor="text1"/>
                <w:sz w:val="16"/>
                <w:szCs w:val="16"/>
              </w:rPr>
            </w:pPr>
            <w:r w:rsidRPr="002F30E2">
              <w:rPr>
                <w:b/>
                <w:color w:val="000000" w:themeColor="text1"/>
                <w:sz w:val="16"/>
                <w:szCs w:val="16"/>
              </w:rPr>
              <w:t>1 Yıldan Uzun</w:t>
            </w:r>
          </w:p>
        </w:tc>
        <w:tc>
          <w:tcPr>
            <w:tcW w:w="659" w:type="pct"/>
            <w:shd w:val="clear" w:color="auto" w:fill="FFFFFF"/>
            <w:vAlign w:val="bottom"/>
          </w:tcPr>
          <w:p w14:paraId="2343187A" w14:textId="77777777" w:rsidR="00085B83" w:rsidRPr="002F30E2" w:rsidRDefault="00085B83" w:rsidP="00C47102">
            <w:pPr>
              <w:spacing w:line="235" w:lineRule="auto"/>
              <w:ind w:right="-74"/>
              <w:jc w:val="right"/>
              <w:rPr>
                <w:b/>
                <w:color w:val="000000" w:themeColor="text1"/>
                <w:sz w:val="16"/>
                <w:szCs w:val="16"/>
              </w:rPr>
            </w:pPr>
          </w:p>
          <w:p w14:paraId="600ED43D" w14:textId="77777777" w:rsidR="00085B83" w:rsidRPr="002F30E2" w:rsidRDefault="00085B83" w:rsidP="00C47102">
            <w:pPr>
              <w:spacing w:line="235" w:lineRule="auto"/>
              <w:ind w:right="-74"/>
              <w:jc w:val="right"/>
              <w:rPr>
                <w:b/>
                <w:color w:val="000000" w:themeColor="text1"/>
                <w:sz w:val="16"/>
                <w:szCs w:val="16"/>
              </w:rPr>
            </w:pPr>
            <w:r w:rsidRPr="002F30E2">
              <w:rPr>
                <w:b/>
                <w:color w:val="000000" w:themeColor="text1"/>
                <w:sz w:val="16"/>
                <w:szCs w:val="16"/>
              </w:rPr>
              <w:t>Toplam</w:t>
            </w:r>
          </w:p>
        </w:tc>
      </w:tr>
      <w:tr w:rsidR="00085B83" w:rsidRPr="002F30E2" w14:paraId="75961923" w14:textId="77777777" w:rsidTr="00F90023">
        <w:trPr>
          <w:trHeight w:val="113"/>
        </w:trPr>
        <w:tc>
          <w:tcPr>
            <w:tcW w:w="1845" w:type="pct"/>
            <w:shd w:val="clear" w:color="auto" w:fill="FFFFFF"/>
            <w:vAlign w:val="bottom"/>
          </w:tcPr>
          <w:p w14:paraId="426A6EB4" w14:textId="77777777" w:rsidR="00085B83" w:rsidRPr="002F30E2" w:rsidRDefault="00085B83" w:rsidP="00C47102">
            <w:pPr>
              <w:pStyle w:val="Heading3"/>
              <w:tabs>
                <w:tab w:val="left" w:pos="72"/>
              </w:tabs>
              <w:spacing w:line="235" w:lineRule="auto"/>
              <w:ind w:left="34" w:hanging="142"/>
              <w:rPr>
                <w:rFonts w:ascii="Times New Roman" w:hAnsi="Times New Roman"/>
                <w:b w:val="0"/>
                <w:iCs/>
                <w:noProof/>
                <w:color w:val="000000" w:themeColor="text1"/>
                <w:sz w:val="16"/>
                <w:szCs w:val="16"/>
              </w:rPr>
            </w:pPr>
            <w:r w:rsidRPr="002F30E2">
              <w:rPr>
                <w:rFonts w:ascii="Times New Roman" w:hAnsi="Times New Roman"/>
                <w:b w:val="0"/>
                <w:bCs/>
                <w:iCs/>
                <w:noProof/>
                <w:color w:val="000000" w:themeColor="text1"/>
                <w:sz w:val="16"/>
                <w:szCs w:val="16"/>
              </w:rPr>
              <w:t xml:space="preserve">   Türk Parası</w:t>
            </w:r>
          </w:p>
        </w:tc>
        <w:tc>
          <w:tcPr>
            <w:tcW w:w="444" w:type="pct"/>
            <w:shd w:val="clear" w:color="auto" w:fill="FFFFFF"/>
            <w:vAlign w:val="bottom"/>
          </w:tcPr>
          <w:p w14:paraId="0825C663" w14:textId="77777777" w:rsidR="00085B83" w:rsidRPr="002F30E2" w:rsidRDefault="00085B83" w:rsidP="00C47102">
            <w:pPr>
              <w:spacing w:line="235" w:lineRule="auto"/>
              <w:ind w:right="-74"/>
              <w:jc w:val="right"/>
              <w:rPr>
                <w:color w:val="000000" w:themeColor="text1"/>
                <w:sz w:val="16"/>
                <w:szCs w:val="16"/>
              </w:rPr>
            </w:pPr>
          </w:p>
        </w:tc>
        <w:tc>
          <w:tcPr>
            <w:tcW w:w="575" w:type="pct"/>
            <w:shd w:val="clear" w:color="auto" w:fill="FFFFFF"/>
            <w:vAlign w:val="bottom"/>
          </w:tcPr>
          <w:p w14:paraId="2C387305" w14:textId="77777777" w:rsidR="00085B83" w:rsidRPr="002F30E2" w:rsidRDefault="00085B83" w:rsidP="00C47102">
            <w:pPr>
              <w:spacing w:line="235" w:lineRule="auto"/>
              <w:ind w:right="-74"/>
              <w:jc w:val="right"/>
              <w:rPr>
                <w:color w:val="000000" w:themeColor="text1"/>
                <w:sz w:val="16"/>
                <w:szCs w:val="16"/>
              </w:rPr>
            </w:pPr>
          </w:p>
        </w:tc>
        <w:tc>
          <w:tcPr>
            <w:tcW w:w="492" w:type="pct"/>
            <w:shd w:val="clear" w:color="auto" w:fill="FFFFFF"/>
            <w:vAlign w:val="bottom"/>
          </w:tcPr>
          <w:p w14:paraId="0CA1635B" w14:textId="77777777" w:rsidR="00085B83" w:rsidRPr="002F30E2" w:rsidRDefault="00085B83" w:rsidP="00C47102">
            <w:pPr>
              <w:spacing w:line="235" w:lineRule="auto"/>
              <w:ind w:right="-74"/>
              <w:jc w:val="right"/>
              <w:rPr>
                <w:color w:val="000000" w:themeColor="text1"/>
                <w:sz w:val="16"/>
                <w:szCs w:val="16"/>
              </w:rPr>
            </w:pPr>
          </w:p>
        </w:tc>
        <w:tc>
          <w:tcPr>
            <w:tcW w:w="493" w:type="pct"/>
            <w:shd w:val="clear" w:color="auto" w:fill="FFFFFF"/>
            <w:vAlign w:val="bottom"/>
          </w:tcPr>
          <w:p w14:paraId="266D5A0D" w14:textId="77777777" w:rsidR="00085B83" w:rsidRPr="002F30E2" w:rsidRDefault="00085B83" w:rsidP="00C47102">
            <w:pPr>
              <w:spacing w:line="235" w:lineRule="auto"/>
              <w:ind w:right="-74"/>
              <w:jc w:val="right"/>
              <w:rPr>
                <w:color w:val="000000" w:themeColor="text1"/>
                <w:sz w:val="16"/>
                <w:szCs w:val="16"/>
              </w:rPr>
            </w:pPr>
          </w:p>
        </w:tc>
        <w:tc>
          <w:tcPr>
            <w:tcW w:w="492" w:type="pct"/>
            <w:shd w:val="clear" w:color="auto" w:fill="FFFFFF"/>
            <w:vAlign w:val="bottom"/>
          </w:tcPr>
          <w:p w14:paraId="4C245CD8" w14:textId="77777777" w:rsidR="00085B83" w:rsidRPr="002F30E2" w:rsidRDefault="00085B83" w:rsidP="00C47102">
            <w:pPr>
              <w:spacing w:line="235" w:lineRule="auto"/>
              <w:ind w:right="-74"/>
              <w:jc w:val="right"/>
              <w:rPr>
                <w:color w:val="000000" w:themeColor="text1"/>
                <w:sz w:val="16"/>
                <w:szCs w:val="16"/>
              </w:rPr>
            </w:pPr>
          </w:p>
        </w:tc>
        <w:tc>
          <w:tcPr>
            <w:tcW w:w="659" w:type="pct"/>
            <w:shd w:val="clear" w:color="auto" w:fill="FFFFFF"/>
            <w:vAlign w:val="bottom"/>
          </w:tcPr>
          <w:p w14:paraId="2A0AA62F" w14:textId="77777777" w:rsidR="00085B83" w:rsidRPr="002F30E2" w:rsidRDefault="00085B83" w:rsidP="00C47102">
            <w:pPr>
              <w:spacing w:line="235" w:lineRule="auto"/>
              <w:ind w:right="-74"/>
              <w:jc w:val="right"/>
              <w:rPr>
                <w:color w:val="000000" w:themeColor="text1"/>
                <w:sz w:val="16"/>
                <w:szCs w:val="16"/>
              </w:rPr>
            </w:pPr>
          </w:p>
        </w:tc>
      </w:tr>
      <w:tr w:rsidR="00AD3CDF" w:rsidRPr="002F30E2" w14:paraId="6CCC3F95" w14:textId="77777777" w:rsidTr="00F90023">
        <w:trPr>
          <w:trHeight w:val="113"/>
        </w:trPr>
        <w:tc>
          <w:tcPr>
            <w:tcW w:w="1845" w:type="pct"/>
            <w:shd w:val="clear" w:color="auto" w:fill="FFFFFF"/>
            <w:vAlign w:val="bottom"/>
          </w:tcPr>
          <w:p w14:paraId="1A4F392C" w14:textId="77777777" w:rsidR="00AD3CDF" w:rsidRPr="002F30E2" w:rsidRDefault="00AD3CDF" w:rsidP="00C47102">
            <w:pPr>
              <w:autoSpaceDE w:val="0"/>
              <w:autoSpaceDN w:val="0"/>
              <w:adjustRightInd w:val="0"/>
              <w:spacing w:line="235" w:lineRule="auto"/>
              <w:ind w:left="252"/>
              <w:rPr>
                <w:color w:val="000000" w:themeColor="text1"/>
                <w:sz w:val="16"/>
                <w:szCs w:val="16"/>
              </w:rPr>
            </w:pPr>
            <w:r w:rsidRPr="002F30E2">
              <w:rPr>
                <w:color w:val="000000" w:themeColor="text1"/>
                <w:sz w:val="16"/>
                <w:szCs w:val="16"/>
              </w:rPr>
              <w:t>Özel Cari ve Katılma Hesapları Aracılığı ile Bankalardan Toplanan Fonlar</w:t>
            </w:r>
          </w:p>
        </w:tc>
        <w:tc>
          <w:tcPr>
            <w:tcW w:w="444" w:type="pct"/>
            <w:shd w:val="clear" w:color="auto" w:fill="FFFFFF"/>
            <w:vAlign w:val="bottom"/>
          </w:tcPr>
          <w:p w14:paraId="1C913B71" w14:textId="77777777" w:rsidR="00AD3CDF" w:rsidRPr="002F30E2" w:rsidRDefault="00AD3CDF" w:rsidP="00C47102">
            <w:pPr>
              <w:widowControl w:val="0"/>
              <w:spacing w:line="235" w:lineRule="auto"/>
              <w:ind w:right="-74"/>
              <w:jc w:val="right"/>
              <w:rPr>
                <w:sz w:val="16"/>
                <w:szCs w:val="16"/>
              </w:rPr>
            </w:pPr>
          </w:p>
          <w:p w14:paraId="7A3B0428" w14:textId="67EEA956" w:rsidR="00AD3CDF" w:rsidRPr="002F30E2" w:rsidRDefault="00AD3CDF" w:rsidP="00C47102">
            <w:pPr>
              <w:widowControl w:val="0"/>
              <w:spacing w:line="235" w:lineRule="auto"/>
              <w:ind w:right="-74"/>
              <w:jc w:val="right"/>
              <w:rPr>
                <w:color w:val="000000" w:themeColor="text1"/>
                <w:sz w:val="16"/>
                <w:szCs w:val="16"/>
              </w:rPr>
            </w:pPr>
            <w:r w:rsidRPr="002F30E2">
              <w:rPr>
                <w:sz w:val="16"/>
                <w:szCs w:val="16"/>
              </w:rPr>
              <w:t>-</w:t>
            </w:r>
          </w:p>
        </w:tc>
        <w:tc>
          <w:tcPr>
            <w:tcW w:w="575" w:type="pct"/>
            <w:shd w:val="clear" w:color="auto" w:fill="FFFFFF"/>
            <w:vAlign w:val="bottom"/>
          </w:tcPr>
          <w:p w14:paraId="5B20C674" w14:textId="77777777" w:rsidR="00AD3CDF" w:rsidRPr="002F30E2" w:rsidRDefault="00AD3CDF" w:rsidP="00C47102">
            <w:pPr>
              <w:widowControl w:val="0"/>
              <w:spacing w:line="235" w:lineRule="auto"/>
              <w:ind w:right="-74"/>
              <w:jc w:val="right"/>
              <w:rPr>
                <w:sz w:val="16"/>
                <w:szCs w:val="16"/>
              </w:rPr>
            </w:pPr>
          </w:p>
          <w:p w14:paraId="490D680B" w14:textId="249E23AC" w:rsidR="00AD3CDF"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36.952    </w:t>
            </w:r>
          </w:p>
        </w:tc>
        <w:tc>
          <w:tcPr>
            <w:tcW w:w="492" w:type="pct"/>
            <w:shd w:val="clear" w:color="auto" w:fill="FFFFFF"/>
            <w:vAlign w:val="bottom"/>
          </w:tcPr>
          <w:p w14:paraId="225D4E5B" w14:textId="64EAE6CE" w:rsidR="00AD3CDF" w:rsidRPr="002F30E2" w:rsidRDefault="00AD3CDF" w:rsidP="00C47102">
            <w:pPr>
              <w:widowControl w:val="0"/>
              <w:spacing w:line="235" w:lineRule="auto"/>
              <w:ind w:right="-74"/>
              <w:jc w:val="right"/>
              <w:rPr>
                <w:color w:val="000000" w:themeColor="text1"/>
                <w:sz w:val="16"/>
                <w:szCs w:val="16"/>
              </w:rPr>
            </w:pPr>
            <w:r w:rsidRPr="002F30E2">
              <w:rPr>
                <w:sz w:val="16"/>
                <w:szCs w:val="16"/>
              </w:rPr>
              <w:t>-</w:t>
            </w:r>
          </w:p>
        </w:tc>
        <w:tc>
          <w:tcPr>
            <w:tcW w:w="493" w:type="pct"/>
            <w:shd w:val="clear" w:color="auto" w:fill="FFFFFF"/>
            <w:vAlign w:val="bottom"/>
          </w:tcPr>
          <w:p w14:paraId="7093C329" w14:textId="3AB49F96" w:rsidR="00AD3CDF" w:rsidRPr="002F30E2" w:rsidRDefault="00AD3CDF" w:rsidP="00C47102">
            <w:pPr>
              <w:widowControl w:val="0"/>
              <w:spacing w:line="235" w:lineRule="auto"/>
              <w:ind w:right="-74"/>
              <w:jc w:val="right"/>
              <w:rPr>
                <w:color w:val="000000" w:themeColor="text1"/>
                <w:sz w:val="16"/>
                <w:szCs w:val="16"/>
              </w:rPr>
            </w:pPr>
            <w:r w:rsidRPr="002F30E2">
              <w:rPr>
                <w:sz w:val="16"/>
                <w:szCs w:val="16"/>
              </w:rPr>
              <w:t>-</w:t>
            </w:r>
          </w:p>
        </w:tc>
        <w:tc>
          <w:tcPr>
            <w:tcW w:w="492" w:type="pct"/>
            <w:shd w:val="clear" w:color="auto" w:fill="FFFFFF"/>
            <w:vAlign w:val="bottom"/>
          </w:tcPr>
          <w:p w14:paraId="6FB2EE62" w14:textId="49051941" w:rsidR="00AD3CDF" w:rsidRPr="002F30E2" w:rsidRDefault="00AD3CDF" w:rsidP="00C47102">
            <w:pPr>
              <w:widowControl w:val="0"/>
              <w:spacing w:line="235" w:lineRule="auto"/>
              <w:ind w:right="-74"/>
              <w:jc w:val="right"/>
              <w:rPr>
                <w:color w:val="000000" w:themeColor="text1"/>
                <w:sz w:val="16"/>
                <w:szCs w:val="16"/>
              </w:rPr>
            </w:pPr>
            <w:r w:rsidRPr="002F30E2">
              <w:rPr>
                <w:sz w:val="16"/>
                <w:szCs w:val="16"/>
              </w:rPr>
              <w:t>-</w:t>
            </w:r>
          </w:p>
        </w:tc>
        <w:tc>
          <w:tcPr>
            <w:tcW w:w="659" w:type="pct"/>
            <w:shd w:val="clear" w:color="auto" w:fill="FFFFFF"/>
            <w:vAlign w:val="bottom"/>
          </w:tcPr>
          <w:p w14:paraId="3E70146C" w14:textId="5B49B1A9" w:rsidR="00AD3CDF"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36.952    </w:t>
            </w:r>
          </w:p>
        </w:tc>
      </w:tr>
      <w:tr w:rsidR="00A45294" w:rsidRPr="002F30E2" w14:paraId="78094C58" w14:textId="77777777" w:rsidTr="00B93589">
        <w:trPr>
          <w:trHeight w:val="113"/>
        </w:trPr>
        <w:tc>
          <w:tcPr>
            <w:tcW w:w="1845" w:type="pct"/>
            <w:shd w:val="clear" w:color="auto" w:fill="FFFFFF"/>
            <w:vAlign w:val="bottom"/>
          </w:tcPr>
          <w:p w14:paraId="72B03ADA" w14:textId="77777777" w:rsidR="00A45294" w:rsidRPr="002F30E2" w:rsidRDefault="00A45294" w:rsidP="00C47102">
            <w:pPr>
              <w:tabs>
                <w:tab w:val="left" w:pos="360"/>
              </w:tabs>
              <w:spacing w:line="235" w:lineRule="auto"/>
              <w:ind w:left="252"/>
              <w:rPr>
                <w:bCs/>
                <w:iCs/>
                <w:noProof/>
                <w:color w:val="000000" w:themeColor="text1"/>
                <w:sz w:val="16"/>
                <w:szCs w:val="16"/>
              </w:rPr>
            </w:pPr>
            <w:r w:rsidRPr="002F30E2">
              <w:rPr>
                <w:bCs/>
                <w:iCs/>
                <w:noProof/>
                <w:color w:val="000000" w:themeColor="text1"/>
                <w:sz w:val="16"/>
                <w:szCs w:val="16"/>
              </w:rPr>
              <w:t>Gerçek Kişilerin Ticari Olmayan Katılma Hs.</w:t>
            </w:r>
          </w:p>
        </w:tc>
        <w:tc>
          <w:tcPr>
            <w:tcW w:w="444" w:type="pct"/>
            <w:shd w:val="clear" w:color="auto" w:fill="FFFFFF"/>
          </w:tcPr>
          <w:p w14:paraId="7A50A00E" w14:textId="77777777" w:rsidR="00425353" w:rsidRPr="002F30E2" w:rsidRDefault="00425353" w:rsidP="00C47102">
            <w:pPr>
              <w:widowControl w:val="0"/>
              <w:spacing w:line="235" w:lineRule="auto"/>
              <w:ind w:right="-74"/>
              <w:jc w:val="right"/>
              <w:rPr>
                <w:sz w:val="16"/>
                <w:szCs w:val="16"/>
              </w:rPr>
            </w:pPr>
          </w:p>
          <w:p w14:paraId="6DCEA39F" w14:textId="5A93FCA8" w:rsidR="00A45294" w:rsidRPr="002F30E2" w:rsidRDefault="00A45294" w:rsidP="00C47102">
            <w:pPr>
              <w:widowControl w:val="0"/>
              <w:spacing w:line="235" w:lineRule="auto"/>
              <w:ind w:right="-74"/>
              <w:jc w:val="right"/>
              <w:rPr>
                <w:sz w:val="16"/>
                <w:szCs w:val="16"/>
              </w:rPr>
            </w:pPr>
            <w:r w:rsidRPr="002F30E2">
              <w:rPr>
                <w:sz w:val="16"/>
                <w:szCs w:val="16"/>
              </w:rPr>
              <w:t xml:space="preserve">66.124 </w:t>
            </w:r>
          </w:p>
        </w:tc>
        <w:tc>
          <w:tcPr>
            <w:tcW w:w="575" w:type="pct"/>
            <w:shd w:val="clear" w:color="auto" w:fill="FFFFFF"/>
          </w:tcPr>
          <w:p w14:paraId="16DD4FA3" w14:textId="77777777" w:rsidR="00425353" w:rsidRPr="002F30E2" w:rsidRDefault="00425353" w:rsidP="00C47102">
            <w:pPr>
              <w:widowControl w:val="0"/>
              <w:spacing w:line="235" w:lineRule="auto"/>
              <w:ind w:right="-74"/>
              <w:jc w:val="right"/>
              <w:rPr>
                <w:sz w:val="16"/>
                <w:szCs w:val="16"/>
              </w:rPr>
            </w:pPr>
          </w:p>
          <w:p w14:paraId="2B67F04B" w14:textId="5D6C17E3" w:rsidR="00A45294" w:rsidRPr="002F30E2" w:rsidRDefault="00A45294" w:rsidP="00C47102">
            <w:pPr>
              <w:widowControl w:val="0"/>
              <w:spacing w:line="235" w:lineRule="auto"/>
              <w:ind w:right="-74"/>
              <w:jc w:val="right"/>
              <w:rPr>
                <w:sz w:val="16"/>
                <w:szCs w:val="16"/>
              </w:rPr>
            </w:pPr>
            <w:r w:rsidRPr="002F30E2">
              <w:rPr>
                <w:sz w:val="16"/>
                <w:szCs w:val="16"/>
              </w:rPr>
              <w:t xml:space="preserve">493.436 </w:t>
            </w:r>
          </w:p>
        </w:tc>
        <w:tc>
          <w:tcPr>
            <w:tcW w:w="492" w:type="pct"/>
            <w:shd w:val="clear" w:color="auto" w:fill="FFFFFF"/>
          </w:tcPr>
          <w:p w14:paraId="63E4546A" w14:textId="77777777" w:rsidR="00425353" w:rsidRPr="002F30E2" w:rsidRDefault="00425353" w:rsidP="00C47102">
            <w:pPr>
              <w:widowControl w:val="0"/>
              <w:spacing w:line="235" w:lineRule="auto"/>
              <w:ind w:right="-74"/>
              <w:jc w:val="right"/>
              <w:rPr>
                <w:sz w:val="16"/>
                <w:szCs w:val="16"/>
              </w:rPr>
            </w:pPr>
          </w:p>
          <w:p w14:paraId="4D7A2584" w14:textId="6294072E" w:rsidR="00A45294" w:rsidRPr="002F30E2" w:rsidRDefault="00A45294" w:rsidP="00C47102">
            <w:pPr>
              <w:widowControl w:val="0"/>
              <w:spacing w:line="235" w:lineRule="auto"/>
              <w:ind w:right="-74"/>
              <w:jc w:val="right"/>
              <w:rPr>
                <w:sz w:val="16"/>
                <w:szCs w:val="16"/>
              </w:rPr>
            </w:pPr>
            <w:r w:rsidRPr="002F30E2">
              <w:rPr>
                <w:sz w:val="16"/>
                <w:szCs w:val="16"/>
              </w:rPr>
              <w:t xml:space="preserve">4.224 </w:t>
            </w:r>
          </w:p>
        </w:tc>
        <w:tc>
          <w:tcPr>
            <w:tcW w:w="493" w:type="pct"/>
            <w:shd w:val="clear" w:color="auto" w:fill="FFFFFF"/>
          </w:tcPr>
          <w:p w14:paraId="4691893F" w14:textId="77777777" w:rsidR="00425353" w:rsidRPr="002F30E2" w:rsidRDefault="00425353" w:rsidP="00C47102">
            <w:pPr>
              <w:widowControl w:val="0"/>
              <w:spacing w:line="235" w:lineRule="auto"/>
              <w:ind w:right="-74"/>
              <w:jc w:val="right"/>
              <w:rPr>
                <w:sz w:val="16"/>
                <w:szCs w:val="16"/>
              </w:rPr>
            </w:pPr>
          </w:p>
          <w:p w14:paraId="61FE229A" w14:textId="0004788E" w:rsidR="00A45294" w:rsidRPr="002F30E2" w:rsidRDefault="00A45294" w:rsidP="00C47102">
            <w:pPr>
              <w:widowControl w:val="0"/>
              <w:spacing w:line="235" w:lineRule="auto"/>
              <w:ind w:right="-74"/>
              <w:jc w:val="right"/>
              <w:rPr>
                <w:sz w:val="16"/>
                <w:szCs w:val="16"/>
              </w:rPr>
            </w:pPr>
            <w:r w:rsidRPr="002F30E2">
              <w:rPr>
                <w:sz w:val="16"/>
                <w:szCs w:val="16"/>
              </w:rPr>
              <w:t xml:space="preserve">5.608 </w:t>
            </w:r>
          </w:p>
        </w:tc>
        <w:tc>
          <w:tcPr>
            <w:tcW w:w="492" w:type="pct"/>
            <w:shd w:val="clear" w:color="auto" w:fill="FFFFFF"/>
          </w:tcPr>
          <w:p w14:paraId="36756D76" w14:textId="77777777" w:rsidR="00425353" w:rsidRPr="002F30E2" w:rsidRDefault="00425353" w:rsidP="00C47102">
            <w:pPr>
              <w:widowControl w:val="0"/>
              <w:spacing w:line="235" w:lineRule="auto"/>
              <w:ind w:right="-74"/>
              <w:jc w:val="right"/>
              <w:rPr>
                <w:sz w:val="16"/>
                <w:szCs w:val="16"/>
              </w:rPr>
            </w:pPr>
          </w:p>
          <w:p w14:paraId="6D824C21" w14:textId="0ECF0166" w:rsidR="00A45294" w:rsidRPr="002F30E2" w:rsidRDefault="00A45294" w:rsidP="00C47102">
            <w:pPr>
              <w:widowControl w:val="0"/>
              <w:spacing w:line="235" w:lineRule="auto"/>
              <w:ind w:right="-74"/>
              <w:jc w:val="right"/>
              <w:rPr>
                <w:sz w:val="16"/>
                <w:szCs w:val="16"/>
              </w:rPr>
            </w:pPr>
            <w:r w:rsidRPr="002F30E2">
              <w:rPr>
                <w:sz w:val="16"/>
                <w:szCs w:val="16"/>
              </w:rPr>
              <w:t xml:space="preserve">25.142 </w:t>
            </w:r>
          </w:p>
        </w:tc>
        <w:tc>
          <w:tcPr>
            <w:tcW w:w="659" w:type="pct"/>
            <w:shd w:val="clear" w:color="auto" w:fill="FFFFFF"/>
          </w:tcPr>
          <w:p w14:paraId="32DB9741" w14:textId="77777777" w:rsidR="00425353" w:rsidRPr="002F30E2" w:rsidRDefault="00425353" w:rsidP="00C47102">
            <w:pPr>
              <w:widowControl w:val="0"/>
              <w:spacing w:line="235" w:lineRule="auto"/>
              <w:ind w:right="-74"/>
              <w:jc w:val="right"/>
              <w:rPr>
                <w:sz w:val="16"/>
                <w:szCs w:val="16"/>
              </w:rPr>
            </w:pPr>
          </w:p>
          <w:p w14:paraId="3AAF7431" w14:textId="7BCE428A" w:rsidR="00A45294" w:rsidRPr="002F30E2" w:rsidRDefault="00A45294" w:rsidP="00C47102">
            <w:pPr>
              <w:widowControl w:val="0"/>
              <w:spacing w:line="235" w:lineRule="auto"/>
              <w:ind w:right="-74"/>
              <w:jc w:val="right"/>
              <w:rPr>
                <w:sz w:val="16"/>
                <w:szCs w:val="16"/>
              </w:rPr>
            </w:pPr>
            <w:r w:rsidRPr="002F30E2">
              <w:rPr>
                <w:sz w:val="16"/>
                <w:szCs w:val="16"/>
              </w:rPr>
              <w:t xml:space="preserve">594.534 </w:t>
            </w:r>
          </w:p>
        </w:tc>
      </w:tr>
      <w:tr w:rsidR="00A45294" w:rsidRPr="002F30E2" w14:paraId="175A31F2" w14:textId="77777777" w:rsidTr="00B93589">
        <w:trPr>
          <w:trHeight w:val="113"/>
        </w:trPr>
        <w:tc>
          <w:tcPr>
            <w:tcW w:w="1845" w:type="pct"/>
            <w:shd w:val="clear" w:color="auto" w:fill="FFFFFF"/>
            <w:vAlign w:val="bottom"/>
          </w:tcPr>
          <w:p w14:paraId="17C2D64A" w14:textId="77777777" w:rsidR="00A45294" w:rsidRPr="002F30E2" w:rsidRDefault="00A45294" w:rsidP="00C47102">
            <w:pPr>
              <w:tabs>
                <w:tab w:val="left" w:pos="360"/>
              </w:tabs>
              <w:spacing w:line="235" w:lineRule="auto"/>
              <w:ind w:left="252"/>
              <w:rPr>
                <w:bCs/>
                <w:iCs/>
                <w:noProof/>
                <w:color w:val="000000" w:themeColor="text1"/>
                <w:sz w:val="16"/>
                <w:szCs w:val="16"/>
              </w:rPr>
            </w:pPr>
            <w:r w:rsidRPr="002F30E2">
              <w:rPr>
                <w:bCs/>
                <w:iCs/>
                <w:noProof/>
                <w:color w:val="000000" w:themeColor="text1"/>
                <w:sz w:val="16"/>
                <w:szCs w:val="16"/>
              </w:rPr>
              <w:t>Resmi Kuruluşlar Katılma Hs.</w:t>
            </w:r>
          </w:p>
        </w:tc>
        <w:tc>
          <w:tcPr>
            <w:tcW w:w="444" w:type="pct"/>
            <w:shd w:val="clear" w:color="auto" w:fill="FFFFFF"/>
          </w:tcPr>
          <w:p w14:paraId="28A39459" w14:textId="6B6FCD79" w:rsidR="00A45294" w:rsidRPr="002F30E2" w:rsidRDefault="00A45294" w:rsidP="00C47102">
            <w:pPr>
              <w:widowControl w:val="0"/>
              <w:spacing w:line="235" w:lineRule="auto"/>
              <w:ind w:right="-74"/>
              <w:jc w:val="right"/>
              <w:rPr>
                <w:sz w:val="16"/>
                <w:szCs w:val="16"/>
              </w:rPr>
            </w:pPr>
            <w:r w:rsidRPr="002F30E2">
              <w:rPr>
                <w:sz w:val="16"/>
                <w:szCs w:val="16"/>
              </w:rPr>
              <w:t xml:space="preserve">52.196 </w:t>
            </w:r>
          </w:p>
        </w:tc>
        <w:tc>
          <w:tcPr>
            <w:tcW w:w="575" w:type="pct"/>
            <w:shd w:val="clear" w:color="auto" w:fill="FFFFFF"/>
          </w:tcPr>
          <w:p w14:paraId="267EEE67" w14:textId="6C24EA80" w:rsidR="00A45294" w:rsidRPr="002F30E2" w:rsidRDefault="00A45294" w:rsidP="00C47102">
            <w:pPr>
              <w:widowControl w:val="0"/>
              <w:spacing w:line="235" w:lineRule="auto"/>
              <w:ind w:right="-74"/>
              <w:jc w:val="right"/>
              <w:rPr>
                <w:sz w:val="16"/>
                <w:szCs w:val="16"/>
              </w:rPr>
            </w:pPr>
            <w:r w:rsidRPr="002F30E2">
              <w:rPr>
                <w:sz w:val="16"/>
                <w:szCs w:val="16"/>
              </w:rPr>
              <w:t xml:space="preserve">61.848 </w:t>
            </w:r>
          </w:p>
        </w:tc>
        <w:tc>
          <w:tcPr>
            <w:tcW w:w="492" w:type="pct"/>
            <w:shd w:val="clear" w:color="auto" w:fill="FFFFFF"/>
          </w:tcPr>
          <w:p w14:paraId="6E8CB79D" w14:textId="788A87D4" w:rsidR="00A45294" w:rsidRPr="002F30E2" w:rsidRDefault="00A45294" w:rsidP="00C47102">
            <w:pPr>
              <w:widowControl w:val="0"/>
              <w:spacing w:line="235" w:lineRule="auto"/>
              <w:ind w:right="-74"/>
              <w:jc w:val="right"/>
              <w:rPr>
                <w:sz w:val="16"/>
                <w:szCs w:val="16"/>
              </w:rPr>
            </w:pPr>
            <w:r w:rsidRPr="002F30E2">
              <w:rPr>
                <w:sz w:val="16"/>
                <w:szCs w:val="16"/>
              </w:rPr>
              <w:t xml:space="preserve">16.817 </w:t>
            </w:r>
          </w:p>
        </w:tc>
        <w:tc>
          <w:tcPr>
            <w:tcW w:w="493" w:type="pct"/>
            <w:shd w:val="clear" w:color="auto" w:fill="FFFFFF"/>
          </w:tcPr>
          <w:p w14:paraId="276CE5D7" w14:textId="3FA48D18" w:rsidR="00A45294" w:rsidRPr="002F30E2" w:rsidRDefault="00A45294" w:rsidP="00C47102">
            <w:pPr>
              <w:widowControl w:val="0"/>
              <w:spacing w:line="235" w:lineRule="auto"/>
              <w:ind w:right="-74"/>
              <w:jc w:val="right"/>
              <w:rPr>
                <w:sz w:val="16"/>
                <w:szCs w:val="16"/>
              </w:rPr>
            </w:pPr>
            <w:r w:rsidRPr="002F30E2">
              <w:rPr>
                <w:sz w:val="16"/>
                <w:szCs w:val="16"/>
              </w:rPr>
              <w:t xml:space="preserve">15.549 </w:t>
            </w:r>
          </w:p>
        </w:tc>
        <w:tc>
          <w:tcPr>
            <w:tcW w:w="492" w:type="pct"/>
            <w:shd w:val="clear" w:color="auto" w:fill="FFFFFF"/>
          </w:tcPr>
          <w:p w14:paraId="17BA40D9" w14:textId="06877351" w:rsidR="00A45294" w:rsidRPr="002F30E2" w:rsidRDefault="00A45294" w:rsidP="00C47102">
            <w:pPr>
              <w:widowControl w:val="0"/>
              <w:spacing w:line="235" w:lineRule="auto"/>
              <w:ind w:right="-74"/>
              <w:jc w:val="right"/>
              <w:rPr>
                <w:sz w:val="16"/>
                <w:szCs w:val="16"/>
              </w:rPr>
            </w:pPr>
            <w:r w:rsidRPr="002F30E2">
              <w:rPr>
                <w:sz w:val="16"/>
                <w:szCs w:val="16"/>
              </w:rPr>
              <w:t xml:space="preserve"> - </w:t>
            </w:r>
          </w:p>
        </w:tc>
        <w:tc>
          <w:tcPr>
            <w:tcW w:w="659" w:type="pct"/>
            <w:shd w:val="clear" w:color="auto" w:fill="FFFFFF"/>
          </w:tcPr>
          <w:p w14:paraId="5F569335" w14:textId="33E2A169" w:rsidR="00A45294" w:rsidRPr="002F30E2" w:rsidRDefault="00A45294" w:rsidP="00C47102">
            <w:pPr>
              <w:widowControl w:val="0"/>
              <w:spacing w:line="235" w:lineRule="auto"/>
              <w:ind w:right="-74"/>
              <w:jc w:val="right"/>
              <w:rPr>
                <w:sz w:val="16"/>
                <w:szCs w:val="16"/>
              </w:rPr>
            </w:pPr>
            <w:r w:rsidRPr="002F30E2">
              <w:rPr>
                <w:sz w:val="16"/>
                <w:szCs w:val="16"/>
              </w:rPr>
              <w:t xml:space="preserve">146.410 </w:t>
            </w:r>
          </w:p>
        </w:tc>
      </w:tr>
      <w:tr w:rsidR="00A45294" w:rsidRPr="002F30E2" w14:paraId="105366B9" w14:textId="77777777" w:rsidTr="00B93589">
        <w:trPr>
          <w:trHeight w:val="113"/>
        </w:trPr>
        <w:tc>
          <w:tcPr>
            <w:tcW w:w="1845" w:type="pct"/>
            <w:shd w:val="clear" w:color="auto" w:fill="FFFFFF"/>
            <w:vAlign w:val="bottom"/>
          </w:tcPr>
          <w:p w14:paraId="7A3AD4A5" w14:textId="77777777" w:rsidR="00A45294" w:rsidRPr="002F30E2" w:rsidRDefault="00A45294" w:rsidP="00C47102">
            <w:pPr>
              <w:tabs>
                <w:tab w:val="left" w:pos="360"/>
              </w:tabs>
              <w:spacing w:line="235" w:lineRule="auto"/>
              <w:ind w:left="252"/>
              <w:rPr>
                <w:bCs/>
                <w:iCs/>
                <w:noProof/>
                <w:color w:val="000000" w:themeColor="text1"/>
                <w:sz w:val="16"/>
                <w:szCs w:val="16"/>
              </w:rPr>
            </w:pPr>
            <w:r w:rsidRPr="002F30E2">
              <w:rPr>
                <w:bCs/>
                <w:iCs/>
                <w:noProof/>
                <w:color w:val="000000" w:themeColor="text1"/>
                <w:sz w:val="16"/>
                <w:szCs w:val="16"/>
              </w:rPr>
              <w:t>Ticari Kuruluşlar Katılma Hs.</w:t>
            </w:r>
          </w:p>
        </w:tc>
        <w:tc>
          <w:tcPr>
            <w:tcW w:w="444" w:type="pct"/>
            <w:shd w:val="clear" w:color="auto" w:fill="FFFFFF"/>
          </w:tcPr>
          <w:p w14:paraId="3DFCC5F0" w14:textId="113C2CF4" w:rsidR="00A45294" w:rsidRPr="002F30E2" w:rsidRDefault="00A45294" w:rsidP="00C47102">
            <w:pPr>
              <w:widowControl w:val="0"/>
              <w:spacing w:line="235" w:lineRule="auto"/>
              <w:ind w:right="-74"/>
              <w:jc w:val="right"/>
              <w:rPr>
                <w:sz w:val="16"/>
                <w:szCs w:val="16"/>
              </w:rPr>
            </w:pPr>
            <w:r w:rsidRPr="002F30E2">
              <w:rPr>
                <w:sz w:val="16"/>
                <w:szCs w:val="16"/>
              </w:rPr>
              <w:t xml:space="preserve">127.174 </w:t>
            </w:r>
          </w:p>
        </w:tc>
        <w:tc>
          <w:tcPr>
            <w:tcW w:w="575" w:type="pct"/>
            <w:shd w:val="clear" w:color="auto" w:fill="FFFFFF"/>
          </w:tcPr>
          <w:p w14:paraId="254255BE" w14:textId="16A0FB5D" w:rsidR="00A45294" w:rsidRPr="002F30E2" w:rsidRDefault="00A45294" w:rsidP="00C47102">
            <w:pPr>
              <w:widowControl w:val="0"/>
              <w:spacing w:line="235" w:lineRule="auto"/>
              <w:ind w:right="-74"/>
              <w:jc w:val="right"/>
              <w:rPr>
                <w:sz w:val="16"/>
                <w:szCs w:val="16"/>
              </w:rPr>
            </w:pPr>
            <w:r w:rsidRPr="002F30E2">
              <w:rPr>
                <w:sz w:val="16"/>
                <w:szCs w:val="16"/>
              </w:rPr>
              <w:t xml:space="preserve">1.042.810 </w:t>
            </w:r>
          </w:p>
        </w:tc>
        <w:tc>
          <w:tcPr>
            <w:tcW w:w="492" w:type="pct"/>
            <w:shd w:val="clear" w:color="auto" w:fill="FFFFFF"/>
          </w:tcPr>
          <w:p w14:paraId="7CE00D6C" w14:textId="4CCC4D70" w:rsidR="00A45294" w:rsidRPr="002F30E2" w:rsidRDefault="00A45294" w:rsidP="00C47102">
            <w:pPr>
              <w:widowControl w:val="0"/>
              <w:spacing w:line="235" w:lineRule="auto"/>
              <w:ind w:right="-74"/>
              <w:jc w:val="right"/>
              <w:rPr>
                <w:sz w:val="16"/>
                <w:szCs w:val="16"/>
              </w:rPr>
            </w:pPr>
            <w:r w:rsidRPr="002F30E2">
              <w:rPr>
                <w:sz w:val="16"/>
                <w:szCs w:val="16"/>
              </w:rPr>
              <w:t xml:space="preserve">29.207 </w:t>
            </w:r>
          </w:p>
        </w:tc>
        <w:tc>
          <w:tcPr>
            <w:tcW w:w="493" w:type="pct"/>
            <w:shd w:val="clear" w:color="auto" w:fill="FFFFFF"/>
          </w:tcPr>
          <w:p w14:paraId="3A6FD94D" w14:textId="7285356E" w:rsidR="00A45294" w:rsidRPr="002F30E2" w:rsidRDefault="00A45294" w:rsidP="00C47102">
            <w:pPr>
              <w:widowControl w:val="0"/>
              <w:spacing w:line="235" w:lineRule="auto"/>
              <w:ind w:right="-74"/>
              <w:jc w:val="right"/>
              <w:rPr>
                <w:sz w:val="16"/>
                <w:szCs w:val="16"/>
              </w:rPr>
            </w:pPr>
            <w:r w:rsidRPr="002F30E2">
              <w:rPr>
                <w:sz w:val="16"/>
                <w:szCs w:val="16"/>
              </w:rPr>
              <w:t xml:space="preserve">20.139 </w:t>
            </w:r>
          </w:p>
        </w:tc>
        <w:tc>
          <w:tcPr>
            <w:tcW w:w="492" w:type="pct"/>
            <w:shd w:val="clear" w:color="auto" w:fill="FFFFFF"/>
          </w:tcPr>
          <w:p w14:paraId="6FF03C8E" w14:textId="24027955" w:rsidR="00A45294" w:rsidRPr="002F30E2" w:rsidRDefault="00A45294" w:rsidP="00C47102">
            <w:pPr>
              <w:widowControl w:val="0"/>
              <w:spacing w:line="235" w:lineRule="auto"/>
              <w:ind w:right="-74"/>
              <w:jc w:val="right"/>
              <w:rPr>
                <w:sz w:val="16"/>
                <w:szCs w:val="16"/>
              </w:rPr>
            </w:pPr>
            <w:r w:rsidRPr="002F30E2">
              <w:rPr>
                <w:sz w:val="16"/>
                <w:szCs w:val="16"/>
              </w:rPr>
              <w:t xml:space="preserve">14.678 </w:t>
            </w:r>
          </w:p>
        </w:tc>
        <w:tc>
          <w:tcPr>
            <w:tcW w:w="659" w:type="pct"/>
            <w:shd w:val="clear" w:color="auto" w:fill="FFFFFF"/>
          </w:tcPr>
          <w:p w14:paraId="6E500EC4" w14:textId="5E804ABA" w:rsidR="00A45294" w:rsidRPr="002F30E2" w:rsidRDefault="00A45294" w:rsidP="00C47102">
            <w:pPr>
              <w:widowControl w:val="0"/>
              <w:spacing w:line="235" w:lineRule="auto"/>
              <w:ind w:right="-74"/>
              <w:jc w:val="right"/>
              <w:rPr>
                <w:sz w:val="16"/>
                <w:szCs w:val="16"/>
              </w:rPr>
            </w:pPr>
            <w:r w:rsidRPr="002F30E2">
              <w:rPr>
                <w:sz w:val="16"/>
                <w:szCs w:val="16"/>
              </w:rPr>
              <w:t xml:space="preserve">1.234.008 </w:t>
            </w:r>
          </w:p>
        </w:tc>
      </w:tr>
      <w:tr w:rsidR="00A45294" w:rsidRPr="002F30E2" w14:paraId="314FEEE6" w14:textId="77777777" w:rsidTr="00B93589">
        <w:trPr>
          <w:trHeight w:val="113"/>
        </w:trPr>
        <w:tc>
          <w:tcPr>
            <w:tcW w:w="1845" w:type="pct"/>
            <w:shd w:val="clear" w:color="auto" w:fill="FFFFFF"/>
            <w:vAlign w:val="bottom"/>
          </w:tcPr>
          <w:p w14:paraId="6A9881E0" w14:textId="77777777" w:rsidR="00A45294" w:rsidRPr="002F30E2" w:rsidRDefault="00A45294" w:rsidP="00C47102">
            <w:pPr>
              <w:tabs>
                <w:tab w:val="left" w:pos="360"/>
              </w:tabs>
              <w:spacing w:line="235" w:lineRule="auto"/>
              <w:ind w:left="252"/>
              <w:rPr>
                <w:bCs/>
                <w:iCs/>
                <w:noProof/>
                <w:color w:val="000000" w:themeColor="text1"/>
                <w:sz w:val="16"/>
                <w:szCs w:val="16"/>
              </w:rPr>
            </w:pPr>
            <w:r w:rsidRPr="002F30E2">
              <w:rPr>
                <w:bCs/>
                <w:iCs/>
                <w:noProof/>
                <w:color w:val="000000" w:themeColor="text1"/>
                <w:sz w:val="16"/>
                <w:szCs w:val="16"/>
              </w:rPr>
              <w:t>Diğer Kuruluşlar Katılma Hs.</w:t>
            </w:r>
          </w:p>
        </w:tc>
        <w:tc>
          <w:tcPr>
            <w:tcW w:w="444" w:type="pct"/>
            <w:shd w:val="clear" w:color="auto" w:fill="FFFFFF"/>
          </w:tcPr>
          <w:p w14:paraId="77BB50D4" w14:textId="1DF2BB0E" w:rsidR="00A45294" w:rsidRPr="002F30E2" w:rsidRDefault="00A45294" w:rsidP="00C47102">
            <w:pPr>
              <w:widowControl w:val="0"/>
              <w:spacing w:line="235" w:lineRule="auto"/>
              <w:ind w:right="-74"/>
              <w:jc w:val="right"/>
              <w:rPr>
                <w:sz w:val="16"/>
                <w:szCs w:val="16"/>
              </w:rPr>
            </w:pPr>
            <w:r w:rsidRPr="002F30E2">
              <w:rPr>
                <w:sz w:val="16"/>
                <w:szCs w:val="16"/>
              </w:rPr>
              <w:t xml:space="preserve">3.253 </w:t>
            </w:r>
          </w:p>
        </w:tc>
        <w:tc>
          <w:tcPr>
            <w:tcW w:w="575" w:type="pct"/>
            <w:shd w:val="clear" w:color="auto" w:fill="FFFFFF"/>
          </w:tcPr>
          <w:p w14:paraId="6818C8C7" w14:textId="6187B14A" w:rsidR="00A45294" w:rsidRPr="002F30E2" w:rsidRDefault="00A45294" w:rsidP="00C47102">
            <w:pPr>
              <w:widowControl w:val="0"/>
              <w:spacing w:line="235" w:lineRule="auto"/>
              <w:ind w:right="-74"/>
              <w:jc w:val="right"/>
              <w:rPr>
                <w:sz w:val="16"/>
                <w:szCs w:val="16"/>
              </w:rPr>
            </w:pPr>
            <w:r w:rsidRPr="002F30E2">
              <w:rPr>
                <w:sz w:val="16"/>
                <w:szCs w:val="16"/>
              </w:rPr>
              <w:t xml:space="preserve">139.434 </w:t>
            </w:r>
          </w:p>
        </w:tc>
        <w:tc>
          <w:tcPr>
            <w:tcW w:w="492" w:type="pct"/>
            <w:shd w:val="clear" w:color="auto" w:fill="FFFFFF"/>
          </w:tcPr>
          <w:p w14:paraId="19DB6C90" w14:textId="52A5DD60" w:rsidR="00A45294" w:rsidRPr="002F30E2" w:rsidRDefault="00A45294" w:rsidP="00C47102">
            <w:pPr>
              <w:widowControl w:val="0"/>
              <w:spacing w:line="235" w:lineRule="auto"/>
              <w:ind w:right="-74"/>
              <w:jc w:val="right"/>
              <w:rPr>
                <w:sz w:val="16"/>
                <w:szCs w:val="16"/>
              </w:rPr>
            </w:pPr>
            <w:r w:rsidRPr="002F30E2">
              <w:rPr>
                <w:sz w:val="16"/>
                <w:szCs w:val="16"/>
              </w:rPr>
              <w:t xml:space="preserve">7.798 </w:t>
            </w:r>
          </w:p>
        </w:tc>
        <w:tc>
          <w:tcPr>
            <w:tcW w:w="493" w:type="pct"/>
            <w:shd w:val="clear" w:color="auto" w:fill="FFFFFF"/>
          </w:tcPr>
          <w:p w14:paraId="11E083DE" w14:textId="3C0D7B7F" w:rsidR="00A45294" w:rsidRPr="002F30E2" w:rsidRDefault="00A45294" w:rsidP="00C47102">
            <w:pPr>
              <w:widowControl w:val="0"/>
              <w:spacing w:line="235" w:lineRule="auto"/>
              <w:ind w:right="-74"/>
              <w:jc w:val="right"/>
              <w:rPr>
                <w:sz w:val="16"/>
                <w:szCs w:val="16"/>
              </w:rPr>
            </w:pPr>
            <w:r w:rsidRPr="002F30E2">
              <w:rPr>
                <w:sz w:val="16"/>
                <w:szCs w:val="16"/>
              </w:rPr>
              <w:t xml:space="preserve">398 </w:t>
            </w:r>
          </w:p>
        </w:tc>
        <w:tc>
          <w:tcPr>
            <w:tcW w:w="492" w:type="pct"/>
            <w:shd w:val="clear" w:color="auto" w:fill="FFFFFF"/>
          </w:tcPr>
          <w:p w14:paraId="6D2F8DEC" w14:textId="0E9D6F00" w:rsidR="00A45294" w:rsidRPr="002F30E2" w:rsidRDefault="00A45294" w:rsidP="00C47102">
            <w:pPr>
              <w:widowControl w:val="0"/>
              <w:spacing w:line="235" w:lineRule="auto"/>
              <w:ind w:right="-74"/>
              <w:jc w:val="right"/>
              <w:rPr>
                <w:sz w:val="16"/>
                <w:szCs w:val="16"/>
              </w:rPr>
            </w:pPr>
            <w:r w:rsidRPr="002F30E2">
              <w:rPr>
                <w:sz w:val="16"/>
                <w:szCs w:val="16"/>
              </w:rPr>
              <w:t xml:space="preserve">316 </w:t>
            </w:r>
          </w:p>
        </w:tc>
        <w:tc>
          <w:tcPr>
            <w:tcW w:w="659" w:type="pct"/>
            <w:shd w:val="clear" w:color="auto" w:fill="FFFFFF"/>
          </w:tcPr>
          <w:p w14:paraId="5464925D" w14:textId="26E1987A" w:rsidR="00A45294" w:rsidRPr="002F30E2" w:rsidRDefault="00A45294" w:rsidP="00C47102">
            <w:pPr>
              <w:widowControl w:val="0"/>
              <w:spacing w:line="235" w:lineRule="auto"/>
              <w:ind w:right="-74"/>
              <w:jc w:val="right"/>
              <w:rPr>
                <w:sz w:val="16"/>
                <w:szCs w:val="16"/>
              </w:rPr>
            </w:pPr>
            <w:r w:rsidRPr="002F30E2">
              <w:rPr>
                <w:sz w:val="16"/>
                <w:szCs w:val="16"/>
              </w:rPr>
              <w:t xml:space="preserve">151.199 </w:t>
            </w:r>
          </w:p>
        </w:tc>
      </w:tr>
      <w:tr w:rsidR="00AD3CDF" w:rsidRPr="002F30E2" w14:paraId="62849A75" w14:textId="77777777" w:rsidTr="00F90023">
        <w:trPr>
          <w:trHeight w:val="113"/>
        </w:trPr>
        <w:tc>
          <w:tcPr>
            <w:tcW w:w="1845" w:type="pct"/>
            <w:shd w:val="clear" w:color="auto" w:fill="FFFFFF"/>
            <w:vAlign w:val="bottom"/>
          </w:tcPr>
          <w:p w14:paraId="628CC3B8" w14:textId="77777777" w:rsidR="00AD3CDF" w:rsidRPr="002F30E2" w:rsidRDefault="00AD3CDF" w:rsidP="00C47102">
            <w:pPr>
              <w:tabs>
                <w:tab w:val="left" w:pos="360"/>
              </w:tabs>
              <w:spacing w:line="235" w:lineRule="auto"/>
              <w:ind w:left="252"/>
              <w:rPr>
                <w:bCs/>
                <w:iCs/>
                <w:noProof/>
                <w:color w:val="000000" w:themeColor="text1"/>
                <w:sz w:val="16"/>
                <w:szCs w:val="16"/>
              </w:rPr>
            </w:pPr>
          </w:p>
        </w:tc>
        <w:tc>
          <w:tcPr>
            <w:tcW w:w="444" w:type="pct"/>
            <w:shd w:val="clear" w:color="auto" w:fill="FFFFFF"/>
            <w:vAlign w:val="bottom"/>
          </w:tcPr>
          <w:p w14:paraId="4D3D65B3" w14:textId="77777777" w:rsidR="00AD3CDF" w:rsidRPr="002F30E2" w:rsidRDefault="00AD3CDF" w:rsidP="00C47102">
            <w:pPr>
              <w:widowControl w:val="0"/>
              <w:spacing w:line="235" w:lineRule="auto"/>
              <w:ind w:right="-74"/>
              <w:jc w:val="right"/>
              <w:rPr>
                <w:color w:val="000000" w:themeColor="text1"/>
                <w:sz w:val="16"/>
                <w:szCs w:val="16"/>
              </w:rPr>
            </w:pPr>
          </w:p>
        </w:tc>
        <w:tc>
          <w:tcPr>
            <w:tcW w:w="575" w:type="pct"/>
            <w:shd w:val="clear" w:color="auto" w:fill="FFFFFF"/>
            <w:vAlign w:val="bottom"/>
          </w:tcPr>
          <w:p w14:paraId="47736788" w14:textId="77777777" w:rsidR="00AD3CDF" w:rsidRPr="002F30E2" w:rsidRDefault="00AD3CDF" w:rsidP="00C47102">
            <w:pPr>
              <w:widowControl w:val="0"/>
              <w:spacing w:line="235" w:lineRule="auto"/>
              <w:ind w:right="-74"/>
              <w:jc w:val="right"/>
              <w:rPr>
                <w:color w:val="000000" w:themeColor="text1"/>
                <w:sz w:val="16"/>
                <w:szCs w:val="16"/>
              </w:rPr>
            </w:pPr>
          </w:p>
        </w:tc>
        <w:tc>
          <w:tcPr>
            <w:tcW w:w="492" w:type="pct"/>
            <w:shd w:val="clear" w:color="auto" w:fill="FFFFFF"/>
            <w:vAlign w:val="bottom"/>
          </w:tcPr>
          <w:p w14:paraId="3157AEA3" w14:textId="77777777" w:rsidR="00AD3CDF" w:rsidRPr="002F30E2" w:rsidRDefault="00AD3CDF" w:rsidP="00C47102">
            <w:pPr>
              <w:widowControl w:val="0"/>
              <w:spacing w:line="235" w:lineRule="auto"/>
              <w:ind w:right="-74"/>
              <w:jc w:val="right"/>
              <w:rPr>
                <w:color w:val="000000" w:themeColor="text1"/>
                <w:sz w:val="16"/>
                <w:szCs w:val="16"/>
              </w:rPr>
            </w:pPr>
          </w:p>
        </w:tc>
        <w:tc>
          <w:tcPr>
            <w:tcW w:w="493" w:type="pct"/>
            <w:shd w:val="clear" w:color="auto" w:fill="FFFFFF"/>
            <w:vAlign w:val="bottom"/>
          </w:tcPr>
          <w:p w14:paraId="0BD38214" w14:textId="77777777" w:rsidR="00AD3CDF" w:rsidRPr="002F30E2" w:rsidRDefault="00AD3CDF" w:rsidP="00C47102">
            <w:pPr>
              <w:widowControl w:val="0"/>
              <w:spacing w:line="235" w:lineRule="auto"/>
              <w:ind w:right="-74"/>
              <w:jc w:val="right"/>
              <w:rPr>
                <w:color w:val="000000" w:themeColor="text1"/>
                <w:sz w:val="16"/>
                <w:szCs w:val="16"/>
              </w:rPr>
            </w:pPr>
          </w:p>
        </w:tc>
        <w:tc>
          <w:tcPr>
            <w:tcW w:w="492" w:type="pct"/>
            <w:shd w:val="clear" w:color="auto" w:fill="FFFFFF"/>
            <w:vAlign w:val="bottom"/>
          </w:tcPr>
          <w:p w14:paraId="4C31EB18" w14:textId="77777777" w:rsidR="00AD3CDF" w:rsidRPr="002F30E2" w:rsidRDefault="00AD3CDF" w:rsidP="00C47102">
            <w:pPr>
              <w:widowControl w:val="0"/>
              <w:spacing w:line="235" w:lineRule="auto"/>
              <w:ind w:right="-74"/>
              <w:jc w:val="right"/>
              <w:rPr>
                <w:color w:val="000000" w:themeColor="text1"/>
                <w:sz w:val="16"/>
                <w:szCs w:val="16"/>
              </w:rPr>
            </w:pPr>
          </w:p>
        </w:tc>
        <w:tc>
          <w:tcPr>
            <w:tcW w:w="659" w:type="pct"/>
            <w:shd w:val="clear" w:color="auto" w:fill="FFFFFF"/>
            <w:vAlign w:val="bottom"/>
          </w:tcPr>
          <w:p w14:paraId="3214C98B" w14:textId="77777777" w:rsidR="00AD3CDF" w:rsidRPr="002F30E2" w:rsidRDefault="00AD3CDF" w:rsidP="00C47102">
            <w:pPr>
              <w:widowControl w:val="0"/>
              <w:spacing w:line="235" w:lineRule="auto"/>
              <w:ind w:right="-74"/>
              <w:jc w:val="right"/>
              <w:rPr>
                <w:color w:val="000000" w:themeColor="text1"/>
                <w:sz w:val="16"/>
                <w:szCs w:val="16"/>
              </w:rPr>
            </w:pPr>
          </w:p>
        </w:tc>
      </w:tr>
      <w:tr w:rsidR="00A45294" w:rsidRPr="002F30E2" w14:paraId="76CED2B9" w14:textId="77777777" w:rsidTr="00B93589">
        <w:trPr>
          <w:trHeight w:val="113"/>
        </w:trPr>
        <w:tc>
          <w:tcPr>
            <w:tcW w:w="1845" w:type="pct"/>
            <w:shd w:val="clear" w:color="auto" w:fill="FFFFFF"/>
            <w:vAlign w:val="bottom"/>
          </w:tcPr>
          <w:p w14:paraId="142666DA" w14:textId="77777777" w:rsidR="00A45294" w:rsidRPr="002F30E2" w:rsidRDefault="00A45294" w:rsidP="00C47102">
            <w:pPr>
              <w:spacing w:line="235" w:lineRule="auto"/>
              <w:rPr>
                <w:b/>
                <w:color w:val="000000" w:themeColor="text1"/>
                <w:sz w:val="16"/>
                <w:szCs w:val="16"/>
              </w:rPr>
            </w:pPr>
            <w:r w:rsidRPr="002F30E2">
              <w:rPr>
                <w:b/>
                <w:color w:val="000000" w:themeColor="text1"/>
                <w:sz w:val="16"/>
                <w:szCs w:val="16"/>
              </w:rPr>
              <w:t>Toplam</w:t>
            </w:r>
          </w:p>
        </w:tc>
        <w:tc>
          <w:tcPr>
            <w:tcW w:w="444" w:type="pct"/>
            <w:shd w:val="clear" w:color="auto" w:fill="FFFFFF"/>
          </w:tcPr>
          <w:p w14:paraId="204485B3" w14:textId="206A09C4"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 xml:space="preserve">248.747 </w:t>
            </w:r>
          </w:p>
        </w:tc>
        <w:tc>
          <w:tcPr>
            <w:tcW w:w="575" w:type="pct"/>
            <w:shd w:val="clear" w:color="auto" w:fill="FFFFFF"/>
          </w:tcPr>
          <w:p w14:paraId="7FC9E8F5" w14:textId="2DDB9F09"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 xml:space="preserve">1.774.480 </w:t>
            </w:r>
          </w:p>
        </w:tc>
        <w:tc>
          <w:tcPr>
            <w:tcW w:w="492" w:type="pct"/>
            <w:shd w:val="clear" w:color="auto" w:fill="FFFFFF"/>
          </w:tcPr>
          <w:p w14:paraId="7FFB0366" w14:textId="4FE97580"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 xml:space="preserve">58.046 </w:t>
            </w:r>
          </w:p>
        </w:tc>
        <w:tc>
          <w:tcPr>
            <w:tcW w:w="493" w:type="pct"/>
            <w:shd w:val="clear" w:color="auto" w:fill="FFFFFF"/>
          </w:tcPr>
          <w:p w14:paraId="5BBE5EC2" w14:textId="1D6C4B54"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 xml:space="preserve">41.694 </w:t>
            </w:r>
          </w:p>
        </w:tc>
        <w:tc>
          <w:tcPr>
            <w:tcW w:w="492" w:type="pct"/>
            <w:shd w:val="clear" w:color="auto" w:fill="FFFFFF"/>
          </w:tcPr>
          <w:p w14:paraId="31461850" w14:textId="39FCA326"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 xml:space="preserve">40.136 </w:t>
            </w:r>
          </w:p>
        </w:tc>
        <w:tc>
          <w:tcPr>
            <w:tcW w:w="659" w:type="pct"/>
            <w:shd w:val="clear" w:color="auto" w:fill="FFFFFF"/>
            <w:vAlign w:val="bottom"/>
          </w:tcPr>
          <w:p w14:paraId="691F74C0" w14:textId="17B01BE6"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2.163.103</w:t>
            </w:r>
          </w:p>
        </w:tc>
      </w:tr>
      <w:tr w:rsidR="00AD3CDF" w:rsidRPr="002F30E2" w14:paraId="53942E59" w14:textId="77777777" w:rsidTr="00F90023">
        <w:trPr>
          <w:trHeight w:val="113"/>
        </w:trPr>
        <w:tc>
          <w:tcPr>
            <w:tcW w:w="1845" w:type="pct"/>
            <w:shd w:val="clear" w:color="auto" w:fill="FFFFFF"/>
            <w:vAlign w:val="bottom"/>
          </w:tcPr>
          <w:p w14:paraId="7776EF67" w14:textId="77777777" w:rsidR="00AD3CDF" w:rsidRPr="002F30E2" w:rsidRDefault="00AD3CDF" w:rsidP="00C47102">
            <w:pPr>
              <w:spacing w:line="235" w:lineRule="auto"/>
              <w:rPr>
                <w:color w:val="000000" w:themeColor="text1"/>
                <w:sz w:val="16"/>
                <w:szCs w:val="16"/>
              </w:rPr>
            </w:pPr>
            <w:r w:rsidRPr="002F30E2">
              <w:rPr>
                <w:color w:val="000000" w:themeColor="text1"/>
                <w:sz w:val="16"/>
                <w:szCs w:val="16"/>
              </w:rPr>
              <w:t>Yabancı Para</w:t>
            </w:r>
          </w:p>
        </w:tc>
        <w:tc>
          <w:tcPr>
            <w:tcW w:w="444" w:type="pct"/>
            <w:shd w:val="clear" w:color="auto" w:fill="FFFFFF"/>
            <w:vAlign w:val="bottom"/>
          </w:tcPr>
          <w:p w14:paraId="28CB2759" w14:textId="77777777" w:rsidR="00AD3CDF" w:rsidRPr="002F30E2" w:rsidRDefault="00AD3CDF" w:rsidP="00C47102">
            <w:pPr>
              <w:widowControl w:val="0"/>
              <w:spacing w:line="235" w:lineRule="auto"/>
              <w:ind w:right="-74"/>
              <w:jc w:val="right"/>
              <w:rPr>
                <w:color w:val="000000" w:themeColor="text1"/>
                <w:sz w:val="16"/>
                <w:szCs w:val="16"/>
              </w:rPr>
            </w:pPr>
          </w:p>
        </w:tc>
        <w:tc>
          <w:tcPr>
            <w:tcW w:w="575" w:type="pct"/>
            <w:shd w:val="clear" w:color="auto" w:fill="FFFFFF"/>
            <w:vAlign w:val="bottom"/>
          </w:tcPr>
          <w:p w14:paraId="14B14E96" w14:textId="77777777" w:rsidR="00AD3CDF" w:rsidRPr="002F30E2" w:rsidRDefault="00AD3CDF" w:rsidP="00C47102">
            <w:pPr>
              <w:widowControl w:val="0"/>
              <w:spacing w:line="235" w:lineRule="auto"/>
              <w:ind w:right="-74"/>
              <w:jc w:val="right"/>
              <w:rPr>
                <w:color w:val="000000" w:themeColor="text1"/>
                <w:sz w:val="16"/>
                <w:szCs w:val="16"/>
              </w:rPr>
            </w:pPr>
          </w:p>
        </w:tc>
        <w:tc>
          <w:tcPr>
            <w:tcW w:w="492" w:type="pct"/>
            <w:shd w:val="clear" w:color="auto" w:fill="FFFFFF"/>
            <w:vAlign w:val="bottom"/>
          </w:tcPr>
          <w:p w14:paraId="71208E61" w14:textId="77777777" w:rsidR="00AD3CDF" w:rsidRPr="002F30E2" w:rsidRDefault="00AD3CDF" w:rsidP="00C47102">
            <w:pPr>
              <w:widowControl w:val="0"/>
              <w:spacing w:line="235" w:lineRule="auto"/>
              <w:ind w:right="-74"/>
              <w:jc w:val="right"/>
              <w:rPr>
                <w:color w:val="000000" w:themeColor="text1"/>
                <w:sz w:val="16"/>
                <w:szCs w:val="16"/>
              </w:rPr>
            </w:pPr>
          </w:p>
        </w:tc>
        <w:tc>
          <w:tcPr>
            <w:tcW w:w="493" w:type="pct"/>
            <w:shd w:val="clear" w:color="auto" w:fill="FFFFFF"/>
            <w:vAlign w:val="bottom"/>
          </w:tcPr>
          <w:p w14:paraId="090320CB" w14:textId="77777777" w:rsidR="00AD3CDF" w:rsidRPr="002F30E2" w:rsidRDefault="00AD3CDF" w:rsidP="00C47102">
            <w:pPr>
              <w:widowControl w:val="0"/>
              <w:spacing w:line="235" w:lineRule="auto"/>
              <w:ind w:right="-74"/>
              <w:jc w:val="right"/>
              <w:rPr>
                <w:color w:val="000000" w:themeColor="text1"/>
                <w:sz w:val="16"/>
                <w:szCs w:val="16"/>
              </w:rPr>
            </w:pPr>
          </w:p>
        </w:tc>
        <w:tc>
          <w:tcPr>
            <w:tcW w:w="492" w:type="pct"/>
            <w:shd w:val="clear" w:color="auto" w:fill="FFFFFF"/>
            <w:vAlign w:val="bottom"/>
          </w:tcPr>
          <w:p w14:paraId="580DC178" w14:textId="77777777" w:rsidR="00AD3CDF" w:rsidRPr="002F30E2" w:rsidRDefault="00AD3CDF" w:rsidP="00C47102">
            <w:pPr>
              <w:widowControl w:val="0"/>
              <w:spacing w:line="235" w:lineRule="auto"/>
              <w:ind w:right="-74"/>
              <w:jc w:val="right"/>
              <w:rPr>
                <w:color w:val="000000" w:themeColor="text1"/>
                <w:sz w:val="16"/>
                <w:szCs w:val="16"/>
              </w:rPr>
            </w:pPr>
          </w:p>
        </w:tc>
        <w:tc>
          <w:tcPr>
            <w:tcW w:w="659" w:type="pct"/>
            <w:shd w:val="clear" w:color="auto" w:fill="FFFFFF"/>
            <w:vAlign w:val="bottom"/>
          </w:tcPr>
          <w:p w14:paraId="22C3FB80" w14:textId="77777777" w:rsidR="00AD3CDF" w:rsidRPr="002F30E2" w:rsidRDefault="00AD3CDF" w:rsidP="00C47102">
            <w:pPr>
              <w:widowControl w:val="0"/>
              <w:spacing w:line="235" w:lineRule="auto"/>
              <w:ind w:right="-74"/>
              <w:jc w:val="right"/>
              <w:rPr>
                <w:color w:val="000000" w:themeColor="text1"/>
                <w:sz w:val="16"/>
                <w:szCs w:val="16"/>
              </w:rPr>
            </w:pPr>
          </w:p>
        </w:tc>
      </w:tr>
      <w:tr w:rsidR="00AD3CDF" w:rsidRPr="002F30E2" w14:paraId="01035698" w14:textId="77777777" w:rsidTr="00F90023">
        <w:trPr>
          <w:trHeight w:val="113"/>
        </w:trPr>
        <w:tc>
          <w:tcPr>
            <w:tcW w:w="1845" w:type="pct"/>
            <w:shd w:val="clear" w:color="auto" w:fill="FFFFFF"/>
            <w:vAlign w:val="bottom"/>
          </w:tcPr>
          <w:p w14:paraId="76C2E5CB" w14:textId="77777777" w:rsidR="00AD3CDF" w:rsidRPr="002F30E2" w:rsidRDefault="00AD3CDF" w:rsidP="00C47102">
            <w:pPr>
              <w:tabs>
                <w:tab w:val="left" w:pos="360"/>
              </w:tabs>
              <w:spacing w:line="235" w:lineRule="auto"/>
              <w:ind w:left="252"/>
              <w:rPr>
                <w:bCs/>
                <w:iCs/>
                <w:noProof/>
                <w:color w:val="000000" w:themeColor="text1"/>
                <w:sz w:val="16"/>
                <w:szCs w:val="16"/>
              </w:rPr>
            </w:pPr>
            <w:r w:rsidRPr="002F30E2">
              <w:rPr>
                <w:color w:val="000000" w:themeColor="text1"/>
                <w:sz w:val="16"/>
                <w:szCs w:val="16"/>
              </w:rPr>
              <w:t>Özel Cari ve Katılma Hesapları Aracılığı ile Bankalardan Toplanan Fonlar</w:t>
            </w:r>
          </w:p>
        </w:tc>
        <w:tc>
          <w:tcPr>
            <w:tcW w:w="444" w:type="pct"/>
            <w:shd w:val="clear" w:color="auto" w:fill="FFFFFF"/>
            <w:vAlign w:val="bottom"/>
          </w:tcPr>
          <w:p w14:paraId="6450476B" w14:textId="77777777" w:rsidR="00AD3CDF" w:rsidRPr="002F30E2" w:rsidRDefault="00AD3CDF" w:rsidP="00C47102">
            <w:pPr>
              <w:widowControl w:val="0"/>
              <w:spacing w:line="235" w:lineRule="auto"/>
              <w:ind w:right="-74"/>
              <w:jc w:val="right"/>
              <w:rPr>
                <w:sz w:val="16"/>
                <w:szCs w:val="16"/>
              </w:rPr>
            </w:pPr>
          </w:p>
          <w:p w14:paraId="683DB00A" w14:textId="1360182F" w:rsidR="00AD3CDF" w:rsidRPr="002F30E2" w:rsidRDefault="00A45294" w:rsidP="00C47102">
            <w:pPr>
              <w:widowControl w:val="0"/>
              <w:spacing w:line="235" w:lineRule="auto"/>
              <w:ind w:right="-74"/>
              <w:jc w:val="right"/>
              <w:rPr>
                <w:color w:val="000000" w:themeColor="text1"/>
                <w:sz w:val="16"/>
                <w:szCs w:val="16"/>
              </w:rPr>
            </w:pPr>
            <w:r w:rsidRPr="002F30E2">
              <w:rPr>
                <w:sz w:val="16"/>
                <w:szCs w:val="16"/>
              </w:rPr>
              <w:t>6</w:t>
            </w:r>
          </w:p>
        </w:tc>
        <w:tc>
          <w:tcPr>
            <w:tcW w:w="575" w:type="pct"/>
            <w:shd w:val="clear" w:color="auto" w:fill="FFFFFF"/>
            <w:vAlign w:val="bottom"/>
          </w:tcPr>
          <w:p w14:paraId="3E683FA1" w14:textId="77777777" w:rsidR="00AD3CDF" w:rsidRPr="002F30E2" w:rsidRDefault="00AD3CDF" w:rsidP="00C47102">
            <w:pPr>
              <w:widowControl w:val="0"/>
              <w:spacing w:line="235" w:lineRule="auto"/>
              <w:ind w:right="-74"/>
              <w:jc w:val="right"/>
              <w:rPr>
                <w:sz w:val="16"/>
                <w:szCs w:val="16"/>
              </w:rPr>
            </w:pPr>
          </w:p>
          <w:p w14:paraId="48B021AA" w14:textId="32F6D87C" w:rsidR="00AD3CDF" w:rsidRPr="002F30E2" w:rsidRDefault="00AD3CDF" w:rsidP="00C47102">
            <w:pPr>
              <w:widowControl w:val="0"/>
              <w:spacing w:line="235" w:lineRule="auto"/>
              <w:ind w:right="-74"/>
              <w:jc w:val="right"/>
              <w:rPr>
                <w:color w:val="000000" w:themeColor="text1"/>
                <w:sz w:val="16"/>
                <w:szCs w:val="16"/>
              </w:rPr>
            </w:pPr>
            <w:r w:rsidRPr="002F30E2">
              <w:rPr>
                <w:sz w:val="16"/>
                <w:szCs w:val="16"/>
              </w:rPr>
              <w:t>-</w:t>
            </w:r>
          </w:p>
        </w:tc>
        <w:tc>
          <w:tcPr>
            <w:tcW w:w="492" w:type="pct"/>
            <w:shd w:val="clear" w:color="auto" w:fill="FFFFFF"/>
            <w:vAlign w:val="bottom"/>
          </w:tcPr>
          <w:p w14:paraId="05B7466E" w14:textId="77777777" w:rsidR="00AD3CDF" w:rsidRPr="002F30E2" w:rsidRDefault="00AD3CDF" w:rsidP="00C47102">
            <w:pPr>
              <w:widowControl w:val="0"/>
              <w:spacing w:line="235" w:lineRule="auto"/>
              <w:ind w:right="-74"/>
              <w:jc w:val="right"/>
              <w:rPr>
                <w:sz w:val="16"/>
                <w:szCs w:val="16"/>
              </w:rPr>
            </w:pPr>
          </w:p>
          <w:p w14:paraId="63F45923" w14:textId="42DBCE62" w:rsidR="00AD3CDF" w:rsidRPr="002F30E2" w:rsidRDefault="00AD3CDF" w:rsidP="00C47102">
            <w:pPr>
              <w:widowControl w:val="0"/>
              <w:spacing w:line="235" w:lineRule="auto"/>
              <w:ind w:right="-74"/>
              <w:jc w:val="right"/>
              <w:rPr>
                <w:color w:val="000000" w:themeColor="text1"/>
                <w:sz w:val="16"/>
                <w:szCs w:val="16"/>
              </w:rPr>
            </w:pPr>
            <w:r w:rsidRPr="002F30E2">
              <w:rPr>
                <w:sz w:val="16"/>
                <w:szCs w:val="16"/>
              </w:rPr>
              <w:t>-</w:t>
            </w:r>
          </w:p>
        </w:tc>
        <w:tc>
          <w:tcPr>
            <w:tcW w:w="493" w:type="pct"/>
            <w:shd w:val="clear" w:color="auto" w:fill="FFFFFF"/>
            <w:vAlign w:val="bottom"/>
          </w:tcPr>
          <w:p w14:paraId="0402BDD3" w14:textId="77777777" w:rsidR="00AD3CDF" w:rsidRPr="002F30E2" w:rsidRDefault="00AD3CDF" w:rsidP="00C47102">
            <w:pPr>
              <w:spacing w:line="235" w:lineRule="auto"/>
              <w:ind w:right="-74"/>
              <w:jc w:val="right"/>
              <w:rPr>
                <w:sz w:val="16"/>
                <w:szCs w:val="16"/>
              </w:rPr>
            </w:pPr>
          </w:p>
          <w:p w14:paraId="6B62E942" w14:textId="05896E6E" w:rsidR="00AD3CDF" w:rsidRPr="002F30E2" w:rsidRDefault="00AD3CDF" w:rsidP="00C47102">
            <w:pPr>
              <w:spacing w:line="235" w:lineRule="auto"/>
              <w:ind w:right="-74"/>
              <w:jc w:val="right"/>
              <w:rPr>
                <w:color w:val="000000" w:themeColor="text1"/>
                <w:sz w:val="16"/>
                <w:szCs w:val="16"/>
              </w:rPr>
            </w:pPr>
            <w:r w:rsidRPr="002F30E2">
              <w:rPr>
                <w:sz w:val="16"/>
                <w:szCs w:val="16"/>
              </w:rPr>
              <w:t>-</w:t>
            </w:r>
          </w:p>
        </w:tc>
        <w:tc>
          <w:tcPr>
            <w:tcW w:w="492" w:type="pct"/>
            <w:shd w:val="clear" w:color="auto" w:fill="FFFFFF"/>
            <w:vAlign w:val="bottom"/>
          </w:tcPr>
          <w:p w14:paraId="505FDDD1" w14:textId="77777777" w:rsidR="00AD3CDF" w:rsidRPr="002F30E2" w:rsidRDefault="00AD3CDF" w:rsidP="00C47102">
            <w:pPr>
              <w:spacing w:line="235" w:lineRule="auto"/>
              <w:ind w:right="-74"/>
              <w:jc w:val="right"/>
              <w:rPr>
                <w:sz w:val="16"/>
                <w:szCs w:val="16"/>
              </w:rPr>
            </w:pPr>
          </w:p>
          <w:p w14:paraId="058B9FCE" w14:textId="045E29DD" w:rsidR="00AD3CDF" w:rsidRPr="002F30E2" w:rsidRDefault="00AD3CDF" w:rsidP="00C47102">
            <w:pPr>
              <w:spacing w:line="235" w:lineRule="auto"/>
              <w:ind w:right="-74"/>
              <w:jc w:val="right"/>
              <w:rPr>
                <w:color w:val="000000" w:themeColor="text1"/>
                <w:sz w:val="16"/>
                <w:szCs w:val="16"/>
              </w:rPr>
            </w:pPr>
            <w:r w:rsidRPr="002F30E2">
              <w:rPr>
                <w:sz w:val="16"/>
                <w:szCs w:val="16"/>
              </w:rPr>
              <w:t>-</w:t>
            </w:r>
          </w:p>
        </w:tc>
        <w:tc>
          <w:tcPr>
            <w:tcW w:w="659" w:type="pct"/>
            <w:shd w:val="clear" w:color="auto" w:fill="FFFFFF"/>
            <w:vAlign w:val="bottom"/>
          </w:tcPr>
          <w:p w14:paraId="587E5157" w14:textId="1D0379DA" w:rsidR="00AD3CDF" w:rsidRPr="002F30E2" w:rsidRDefault="00A45294" w:rsidP="00C47102">
            <w:pPr>
              <w:spacing w:line="235" w:lineRule="auto"/>
              <w:ind w:right="-74"/>
              <w:jc w:val="right"/>
              <w:rPr>
                <w:color w:val="000000" w:themeColor="text1"/>
                <w:sz w:val="16"/>
                <w:szCs w:val="16"/>
              </w:rPr>
            </w:pPr>
            <w:r w:rsidRPr="002F30E2">
              <w:rPr>
                <w:sz w:val="16"/>
                <w:szCs w:val="16"/>
              </w:rPr>
              <w:t>6</w:t>
            </w:r>
          </w:p>
        </w:tc>
      </w:tr>
      <w:tr w:rsidR="00A45294" w:rsidRPr="002F30E2" w14:paraId="464EAA0A" w14:textId="77777777" w:rsidTr="00F90023">
        <w:trPr>
          <w:trHeight w:val="113"/>
        </w:trPr>
        <w:tc>
          <w:tcPr>
            <w:tcW w:w="1845" w:type="pct"/>
            <w:shd w:val="clear" w:color="auto" w:fill="FFFFFF"/>
            <w:vAlign w:val="bottom"/>
          </w:tcPr>
          <w:p w14:paraId="781DAC7A" w14:textId="77777777" w:rsidR="00A45294" w:rsidRPr="002F30E2" w:rsidRDefault="00A45294" w:rsidP="00C47102">
            <w:pPr>
              <w:tabs>
                <w:tab w:val="left" w:pos="360"/>
              </w:tabs>
              <w:spacing w:line="235" w:lineRule="auto"/>
              <w:ind w:left="252"/>
              <w:rPr>
                <w:bCs/>
                <w:iCs/>
                <w:noProof/>
                <w:color w:val="000000" w:themeColor="text1"/>
                <w:sz w:val="16"/>
                <w:szCs w:val="16"/>
              </w:rPr>
            </w:pPr>
            <w:r w:rsidRPr="002F30E2">
              <w:rPr>
                <w:bCs/>
                <w:iCs/>
                <w:noProof/>
                <w:color w:val="000000" w:themeColor="text1"/>
                <w:sz w:val="16"/>
                <w:szCs w:val="16"/>
              </w:rPr>
              <w:t>Gerçek Kişilerin Ticari Olmayan Katılma Hs.</w:t>
            </w:r>
          </w:p>
        </w:tc>
        <w:tc>
          <w:tcPr>
            <w:tcW w:w="444" w:type="pct"/>
            <w:shd w:val="clear" w:color="auto" w:fill="FFFFFF"/>
            <w:vAlign w:val="bottom"/>
          </w:tcPr>
          <w:p w14:paraId="256ECB6B" w14:textId="12615485"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4.214</w:t>
            </w:r>
          </w:p>
        </w:tc>
        <w:tc>
          <w:tcPr>
            <w:tcW w:w="575" w:type="pct"/>
            <w:shd w:val="clear" w:color="auto" w:fill="FFFFFF"/>
            <w:vAlign w:val="bottom"/>
          </w:tcPr>
          <w:p w14:paraId="267E9A12" w14:textId="4549182D"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49.762</w:t>
            </w:r>
          </w:p>
        </w:tc>
        <w:tc>
          <w:tcPr>
            <w:tcW w:w="492" w:type="pct"/>
            <w:shd w:val="clear" w:color="auto" w:fill="FFFFFF"/>
            <w:vAlign w:val="bottom"/>
          </w:tcPr>
          <w:p w14:paraId="61E961FB" w14:textId="1C0F7371"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794</w:t>
            </w:r>
          </w:p>
        </w:tc>
        <w:tc>
          <w:tcPr>
            <w:tcW w:w="493" w:type="pct"/>
            <w:shd w:val="clear" w:color="auto" w:fill="FFFFFF"/>
            <w:vAlign w:val="bottom"/>
          </w:tcPr>
          <w:p w14:paraId="5160B1ED" w14:textId="1CD2F9D9"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1.355</w:t>
            </w:r>
          </w:p>
        </w:tc>
        <w:tc>
          <w:tcPr>
            <w:tcW w:w="492" w:type="pct"/>
            <w:shd w:val="clear" w:color="auto" w:fill="FFFFFF"/>
            <w:vAlign w:val="bottom"/>
          </w:tcPr>
          <w:p w14:paraId="05969F7A" w14:textId="5EA91AD5"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16.826</w:t>
            </w:r>
          </w:p>
        </w:tc>
        <w:tc>
          <w:tcPr>
            <w:tcW w:w="659" w:type="pct"/>
            <w:shd w:val="clear" w:color="auto" w:fill="FFFFFF"/>
            <w:vAlign w:val="bottom"/>
          </w:tcPr>
          <w:p w14:paraId="7E70BEA5" w14:textId="4FAC0410"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72.951</w:t>
            </w:r>
          </w:p>
        </w:tc>
      </w:tr>
      <w:tr w:rsidR="00A45294" w:rsidRPr="002F30E2" w14:paraId="4C810569" w14:textId="77777777" w:rsidTr="00F90023">
        <w:trPr>
          <w:trHeight w:val="113"/>
        </w:trPr>
        <w:tc>
          <w:tcPr>
            <w:tcW w:w="1845" w:type="pct"/>
            <w:shd w:val="clear" w:color="auto" w:fill="FFFFFF"/>
            <w:vAlign w:val="bottom"/>
          </w:tcPr>
          <w:p w14:paraId="52DE2343" w14:textId="77777777" w:rsidR="00A45294" w:rsidRPr="002F30E2" w:rsidRDefault="00A45294" w:rsidP="00C47102">
            <w:pPr>
              <w:tabs>
                <w:tab w:val="left" w:pos="360"/>
              </w:tabs>
              <w:spacing w:line="235" w:lineRule="auto"/>
              <w:ind w:left="252"/>
              <w:rPr>
                <w:bCs/>
                <w:iCs/>
                <w:noProof/>
                <w:color w:val="000000" w:themeColor="text1"/>
                <w:sz w:val="16"/>
                <w:szCs w:val="16"/>
              </w:rPr>
            </w:pPr>
            <w:r w:rsidRPr="002F30E2">
              <w:rPr>
                <w:bCs/>
                <w:iCs/>
                <w:noProof/>
                <w:color w:val="000000" w:themeColor="text1"/>
                <w:sz w:val="16"/>
                <w:szCs w:val="16"/>
              </w:rPr>
              <w:t>Resmi Kuruluşlar Katılma Hs.</w:t>
            </w:r>
          </w:p>
        </w:tc>
        <w:tc>
          <w:tcPr>
            <w:tcW w:w="444" w:type="pct"/>
            <w:shd w:val="clear" w:color="auto" w:fill="FFFFFF"/>
            <w:vAlign w:val="bottom"/>
          </w:tcPr>
          <w:p w14:paraId="2EFBB52E" w14:textId="306BB292"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2</w:t>
            </w:r>
          </w:p>
        </w:tc>
        <w:tc>
          <w:tcPr>
            <w:tcW w:w="575" w:type="pct"/>
            <w:shd w:val="clear" w:color="auto" w:fill="FFFFFF"/>
            <w:vAlign w:val="bottom"/>
          </w:tcPr>
          <w:p w14:paraId="09627883" w14:textId="6F394D42"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6</w:t>
            </w:r>
          </w:p>
        </w:tc>
        <w:tc>
          <w:tcPr>
            <w:tcW w:w="492" w:type="pct"/>
            <w:shd w:val="clear" w:color="auto" w:fill="FFFFFF"/>
            <w:vAlign w:val="bottom"/>
          </w:tcPr>
          <w:p w14:paraId="21B5E20E" w14:textId="6B8C110B"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   </w:t>
            </w:r>
          </w:p>
        </w:tc>
        <w:tc>
          <w:tcPr>
            <w:tcW w:w="493" w:type="pct"/>
            <w:shd w:val="clear" w:color="auto" w:fill="FFFFFF"/>
            <w:vAlign w:val="bottom"/>
          </w:tcPr>
          <w:p w14:paraId="59ADE9DB" w14:textId="234C4BF7"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   </w:t>
            </w:r>
          </w:p>
        </w:tc>
        <w:tc>
          <w:tcPr>
            <w:tcW w:w="492" w:type="pct"/>
            <w:shd w:val="clear" w:color="auto" w:fill="FFFFFF"/>
            <w:vAlign w:val="bottom"/>
          </w:tcPr>
          <w:p w14:paraId="7FF16E4A" w14:textId="5F688056"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   </w:t>
            </w:r>
          </w:p>
        </w:tc>
        <w:tc>
          <w:tcPr>
            <w:tcW w:w="659" w:type="pct"/>
            <w:shd w:val="clear" w:color="auto" w:fill="FFFFFF"/>
            <w:vAlign w:val="bottom"/>
          </w:tcPr>
          <w:p w14:paraId="6C211720" w14:textId="3B35490A" w:rsidR="00A45294" w:rsidRPr="002F30E2" w:rsidRDefault="00A45294" w:rsidP="00C47102">
            <w:pPr>
              <w:spacing w:line="235" w:lineRule="auto"/>
              <w:ind w:right="-74"/>
              <w:jc w:val="right"/>
              <w:rPr>
                <w:color w:val="000000" w:themeColor="text1"/>
                <w:sz w:val="16"/>
                <w:szCs w:val="16"/>
              </w:rPr>
            </w:pPr>
            <w:r w:rsidRPr="002F30E2">
              <w:rPr>
                <w:sz w:val="16"/>
                <w:szCs w:val="16"/>
              </w:rPr>
              <w:t>8</w:t>
            </w:r>
          </w:p>
        </w:tc>
      </w:tr>
      <w:tr w:rsidR="00A45294" w:rsidRPr="002F30E2" w14:paraId="08F262D9" w14:textId="77777777" w:rsidTr="00B93589">
        <w:trPr>
          <w:trHeight w:val="113"/>
        </w:trPr>
        <w:tc>
          <w:tcPr>
            <w:tcW w:w="1845" w:type="pct"/>
            <w:shd w:val="clear" w:color="auto" w:fill="FFFFFF"/>
            <w:vAlign w:val="bottom"/>
          </w:tcPr>
          <w:p w14:paraId="0CB95E72" w14:textId="77777777" w:rsidR="00A45294" w:rsidRPr="002F30E2" w:rsidRDefault="00A45294" w:rsidP="00C47102">
            <w:pPr>
              <w:tabs>
                <w:tab w:val="left" w:pos="360"/>
              </w:tabs>
              <w:spacing w:line="235" w:lineRule="auto"/>
              <w:ind w:left="252"/>
              <w:rPr>
                <w:bCs/>
                <w:iCs/>
                <w:noProof/>
                <w:color w:val="000000" w:themeColor="text1"/>
                <w:sz w:val="16"/>
                <w:szCs w:val="16"/>
              </w:rPr>
            </w:pPr>
            <w:r w:rsidRPr="002F30E2">
              <w:rPr>
                <w:bCs/>
                <w:iCs/>
                <w:noProof/>
                <w:color w:val="000000" w:themeColor="text1"/>
                <w:sz w:val="16"/>
                <w:szCs w:val="16"/>
              </w:rPr>
              <w:t>Ticari Kuruluşlar Katılma Hs.</w:t>
            </w:r>
          </w:p>
        </w:tc>
        <w:tc>
          <w:tcPr>
            <w:tcW w:w="444" w:type="pct"/>
            <w:shd w:val="clear" w:color="auto" w:fill="FFFFFF"/>
          </w:tcPr>
          <w:p w14:paraId="3E68F1F6" w14:textId="548B65BB"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552 </w:t>
            </w:r>
          </w:p>
        </w:tc>
        <w:tc>
          <w:tcPr>
            <w:tcW w:w="575" w:type="pct"/>
            <w:shd w:val="clear" w:color="auto" w:fill="FFFFFF"/>
          </w:tcPr>
          <w:p w14:paraId="5B174D32" w14:textId="3300AC7F"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10.837 </w:t>
            </w:r>
          </w:p>
        </w:tc>
        <w:tc>
          <w:tcPr>
            <w:tcW w:w="492" w:type="pct"/>
            <w:shd w:val="clear" w:color="auto" w:fill="FFFFFF"/>
          </w:tcPr>
          <w:p w14:paraId="27F96769" w14:textId="0CBF0A62"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368 </w:t>
            </w:r>
          </w:p>
        </w:tc>
        <w:tc>
          <w:tcPr>
            <w:tcW w:w="493" w:type="pct"/>
            <w:shd w:val="clear" w:color="auto" w:fill="FFFFFF"/>
          </w:tcPr>
          <w:p w14:paraId="2600DE5E" w14:textId="067D48CC"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1.933 </w:t>
            </w:r>
          </w:p>
        </w:tc>
        <w:tc>
          <w:tcPr>
            <w:tcW w:w="492" w:type="pct"/>
            <w:shd w:val="clear" w:color="auto" w:fill="FFFFFF"/>
          </w:tcPr>
          <w:p w14:paraId="0A5F90F9" w14:textId="32CA5A3F"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752 </w:t>
            </w:r>
          </w:p>
        </w:tc>
        <w:tc>
          <w:tcPr>
            <w:tcW w:w="659" w:type="pct"/>
            <w:shd w:val="clear" w:color="auto" w:fill="FFFFFF"/>
          </w:tcPr>
          <w:p w14:paraId="0F494540" w14:textId="5B88B6A7" w:rsidR="00A45294" w:rsidRPr="002F30E2" w:rsidRDefault="00A45294" w:rsidP="00C47102">
            <w:pPr>
              <w:spacing w:line="235" w:lineRule="auto"/>
              <w:ind w:right="-74"/>
              <w:jc w:val="right"/>
              <w:rPr>
                <w:color w:val="000000" w:themeColor="text1"/>
                <w:sz w:val="16"/>
                <w:szCs w:val="16"/>
              </w:rPr>
            </w:pPr>
            <w:r w:rsidRPr="002F30E2">
              <w:rPr>
                <w:sz w:val="16"/>
                <w:szCs w:val="16"/>
              </w:rPr>
              <w:t xml:space="preserve">14.442 </w:t>
            </w:r>
          </w:p>
        </w:tc>
      </w:tr>
      <w:tr w:rsidR="00A45294" w:rsidRPr="002F30E2" w14:paraId="7FFEAB31" w14:textId="77777777" w:rsidTr="00B93589">
        <w:trPr>
          <w:trHeight w:val="113"/>
        </w:trPr>
        <w:tc>
          <w:tcPr>
            <w:tcW w:w="1845" w:type="pct"/>
            <w:shd w:val="clear" w:color="auto" w:fill="FFFFFF"/>
            <w:vAlign w:val="bottom"/>
          </w:tcPr>
          <w:p w14:paraId="55C6D3F5" w14:textId="77777777" w:rsidR="00A45294" w:rsidRPr="002F30E2" w:rsidRDefault="00A45294" w:rsidP="00C47102">
            <w:pPr>
              <w:tabs>
                <w:tab w:val="left" w:pos="360"/>
              </w:tabs>
              <w:spacing w:line="235" w:lineRule="auto"/>
              <w:ind w:left="252"/>
              <w:rPr>
                <w:bCs/>
                <w:iCs/>
                <w:noProof/>
                <w:color w:val="000000" w:themeColor="text1"/>
                <w:sz w:val="16"/>
                <w:szCs w:val="16"/>
              </w:rPr>
            </w:pPr>
            <w:r w:rsidRPr="002F30E2">
              <w:rPr>
                <w:bCs/>
                <w:iCs/>
                <w:noProof/>
                <w:color w:val="000000" w:themeColor="text1"/>
                <w:sz w:val="16"/>
                <w:szCs w:val="16"/>
              </w:rPr>
              <w:t xml:space="preserve">Diğer Kuruluşlar Katılma Hs. </w:t>
            </w:r>
          </w:p>
        </w:tc>
        <w:tc>
          <w:tcPr>
            <w:tcW w:w="444" w:type="pct"/>
            <w:shd w:val="clear" w:color="auto" w:fill="FFFFFF"/>
          </w:tcPr>
          <w:p w14:paraId="47BE2F87" w14:textId="29AD7E7B"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640 </w:t>
            </w:r>
          </w:p>
        </w:tc>
        <w:tc>
          <w:tcPr>
            <w:tcW w:w="575" w:type="pct"/>
            <w:shd w:val="clear" w:color="auto" w:fill="FFFFFF"/>
          </w:tcPr>
          <w:p w14:paraId="6632197E" w14:textId="6918F71F"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45.511 </w:t>
            </w:r>
          </w:p>
        </w:tc>
        <w:tc>
          <w:tcPr>
            <w:tcW w:w="492" w:type="pct"/>
            <w:shd w:val="clear" w:color="auto" w:fill="FFFFFF"/>
          </w:tcPr>
          <w:p w14:paraId="2B08F39B" w14:textId="46883A1E"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3.789 </w:t>
            </w:r>
          </w:p>
        </w:tc>
        <w:tc>
          <w:tcPr>
            <w:tcW w:w="493" w:type="pct"/>
            <w:shd w:val="clear" w:color="auto" w:fill="FFFFFF"/>
          </w:tcPr>
          <w:p w14:paraId="11764C51" w14:textId="3A9BC55F"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1.547 </w:t>
            </w:r>
          </w:p>
        </w:tc>
        <w:tc>
          <w:tcPr>
            <w:tcW w:w="492" w:type="pct"/>
            <w:shd w:val="clear" w:color="auto" w:fill="FFFFFF"/>
          </w:tcPr>
          <w:p w14:paraId="025A6C16" w14:textId="77A6885E"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53.158 </w:t>
            </w:r>
          </w:p>
        </w:tc>
        <w:tc>
          <w:tcPr>
            <w:tcW w:w="659" w:type="pct"/>
            <w:shd w:val="clear" w:color="auto" w:fill="FFFFFF"/>
          </w:tcPr>
          <w:p w14:paraId="61F1455B" w14:textId="30D150A1" w:rsidR="00A45294" w:rsidRPr="002F30E2" w:rsidRDefault="00A45294" w:rsidP="00C47102">
            <w:pPr>
              <w:spacing w:line="235" w:lineRule="auto"/>
              <w:ind w:right="-74"/>
              <w:jc w:val="right"/>
              <w:rPr>
                <w:color w:val="000000" w:themeColor="text1"/>
                <w:sz w:val="16"/>
                <w:szCs w:val="16"/>
              </w:rPr>
            </w:pPr>
            <w:r w:rsidRPr="002F30E2">
              <w:rPr>
                <w:sz w:val="16"/>
                <w:szCs w:val="16"/>
              </w:rPr>
              <w:t xml:space="preserve">104.645 </w:t>
            </w:r>
          </w:p>
        </w:tc>
      </w:tr>
      <w:tr w:rsidR="00A45294" w:rsidRPr="002F30E2" w14:paraId="1D816C6B" w14:textId="77777777" w:rsidTr="00B93589">
        <w:trPr>
          <w:trHeight w:val="113"/>
        </w:trPr>
        <w:tc>
          <w:tcPr>
            <w:tcW w:w="1845" w:type="pct"/>
            <w:shd w:val="clear" w:color="auto" w:fill="FFFFFF"/>
            <w:vAlign w:val="bottom"/>
          </w:tcPr>
          <w:p w14:paraId="67FA86A9" w14:textId="77777777" w:rsidR="00A45294" w:rsidRPr="002F30E2" w:rsidRDefault="00A45294" w:rsidP="00C47102">
            <w:pPr>
              <w:tabs>
                <w:tab w:val="left" w:pos="360"/>
              </w:tabs>
              <w:spacing w:line="235" w:lineRule="auto"/>
              <w:ind w:left="252"/>
              <w:rPr>
                <w:bCs/>
                <w:iCs/>
                <w:noProof/>
                <w:color w:val="000000" w:themeColor="text1"/>
                <w:sz w:val="16"/>
                <w:szCs w:val="16"/>
              </w:rPr>
            </w:pPr>
            <w:r w:rsidRPr="002F30E2">
              <w:rPr>
                <w:bCs/>
                <w:iCs/>
                <w:noProof/>
                <w:color w:val="000000" w:themeColor="text1"/>
                <w:sz w:val="16"/>
                <w:szCs w:val="16"/>
              </w:rPr>
              <w:t>Kıymetli Maden Depo</w:t>
            </w:r>
          </w:p>
        </w:tc>
        <w:tc>
          <w:tcPr>
            <w:tcW w:w="444" w:type="pct"/>
            <w:shd w:val="clear" w:color="auto" w:fill="FFFFFF"/>
            <w:vAlign w:val="bottom"/>
          </w:tcPr>
          <w:p w14:paraId="110CF802" w14:textId="523378E9"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w:t>
            </w:r>
          </w:p>
        </w:tc>
        <w:tc>
          <w:tcPr>
            <w:tcW w:w="575" w:type="pct"/>
            <w:shd w:val="clear" w:color="auto" w:fill="FFFFFF"/>
            <w:vAlign w:val="bottom"/>
          </w:tcPr>
          <w:p w14:paraId="39932CCF" w14:textId="273C1412"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6.488</w:t>
            </w:r>
          </w:p>
        </w:tc>
        <w:tc>
          <w:tcPr>
            <w:tcW w:w="492" w:type="pct"/>
            <w:shd w:val="clear" w:color="auto" w:fill="FFFFFF"/>
          </w:tcPr>
          <w:p w14:paraId="5E2AD0FF" w14:textId="50C42A14"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596 </w:t>
            </w:r>
          </w:p>
        </w:tc>
        <w:tc>
          <w:tcPr>
            <w:tcW w:w="493" w:type="pct"/>
            <w:shd w:val="clear" w:color="auto" w:fill="FFFFFF"/>
          </w:tcPr>
          <w:p w14:paraId="2BA0B1A3" w14:textId="5C5A94A0"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89 </w:t>
            </w:r>
          </w:p>
        </w:tc>
        <w:tc>
          <w:tcPr>
            <w:tcW w:w="492" w:type="pct"/>
            <w:shd w:val="clear" w:color="auto" w:fill="FFFFFF"/>
          </w:tcPr>
          <w:p w14:paraId="4ECB7C60" w14:textId="419F1E5A" w:rsidR="00A45294" w:rsidRPr="002F30E2" w:rsidRDefault="00A45294" w:rsidP="00C47102">
            <w:pPr>
              <w:widowControl w:val="0"/>
              <w:spacing w:line="235" w:lineRule="auto"/>
              <w:ind w:right="-74"/>
              <w:jc w:val="right"/>
              <w:rPr>
                <w:color w:val="000000" w:themeColor="text1"/>
                <w:sz w:val="16"/>
                <w:szCs w:val="16"/>
              </w:rPr>
            </w:pPr>
            <w:r w:rsidRPr="002F30E2">
              <w:rPr>
                <w:sz w:val="16"/>
                <w:szCs w:val="16"/>
              </w:rPr>
              <w:t xml:space="preserve">145 </w:t>
            </w:r>
          </w:p>
        </w:tc>
        <w:tc>
          <w:tcPr>
            <w:tcW w:w="659" w:type="pct"/>
            <w:shd w:val="clear" w:color="auto" w:fill="FFFFFF"/>
            <w:vAlign w:val="bottom"/>
          </w:tcPr>
          <w:p w14:paraId="6F6F579F" w14:textId="7E4BC9DE" w:rsidR="00A45294" w:rsidRPr="002F30E2" w:rsidRDefault="00A45294" w:rsidP="00C47102">
            <w:pPr>
              <w:spacing w:line="235" w:lineRule="auto"/>
              <w:ind w:right="-74"/>
              <w:jc w:val="right"/>
              <w:rPr>
                <w:color w:val="000000" w:themeColor="text1"/>
                <w:sz w:val="16"/>
                <w:szCs w:val="16"/>
              </w:rPr>
            </w:pPr>
            <w:r w:rsidRPr="002F30E2">
              <w:rPr>
                <w:sz w:val="16"/>
                <w:szCs w:val="16"/>
              </w:rPr>
              <w:t>7.318</w:t>
            </w:r>
          </w:p>
        </w:tc>
      </w:tr>
      <w:tr w:rsidR="00AD3CDF" w:rsidRPr="002F30E2" w14:paraId="2BF08774" w14:textId="77777777" w:rsidTr="00F90023">
        <w:trPr>
          <w:trHeight w:val="113"/>
        </w:trPr>
        <w:tc>
          <w:tcPr>
            <w:tcW w:w="1845" w:type="pct"/>
            <w:shd w:val="clear" w:color="auto" w:fill="FFFFFF"/>
            <w:vAlign w:val="bottom"/>
          </w:tcPr>
          <w:p w14:paraId="09290FE1" w14:textId="77777777" w:rsidR="00AD3CDF" w:rsidRPr="002F30E2" w:rsidRDefault="00AD3CDF" w:rsidP="00C47102">
            <w:pPr>
              <w:tabs>
                <w:tab w:val="left" w:pos="360"/>
              </w:tabs>
              <w:spacing w:line="235" w:lineRule="auto"/>
              <w:ind w:left="252"/>
              <w:rPr>
                <w:bCs/>
                <w:iCs/>
                <w:noProof/>
                <w:color w:val="000000" w:themeColor="text1"/>
                <w:sz w:val="16"/>
                <w:szCs w:val="16"/>
              </w:rPr>
            </w:pPr>
          </w:p>
        </w:tc>
        <w:tc>
          <w:tcPr>
            <w:tcW w:w="444" w:type="pct"/>
            <w:shd w:val="clear" w:color="auto" w:fill="FFFFFF"/>
            <w:vAlign w:val="bottom"/>
          </w:tcPr>
          <w:p w14:paraId="0752D766" w14:textId="77777777" w:rsidR="00AD3CDF" w:rsidRPr="002F30E2" w:rsidRDefault="00AD3CDF" w:rsidP="00C47102">
            <w:pPr>
              <w:widowControl w:val="0"/>
              <w:spacing w:line="235" w:lineRule="auto"/>
              <w:ind w:right="-74"/>
              <w:jc w:val="right"/>
              <w:rPr>
                <w:color w:val="000000" w:themeColor="text1"/>
                <w:sz w:val="16"/>
                <w:szCs w:val="16"/>
              </w:rPr>
            </w:pPr>
          </w:p>
        </w:tc>
        <w:tc>
          <w:tcPr>
            <w:tcW w:w="575" w:type="pct"/>
            <w:shd w:val="clear" w:color="auto" w:fill="FFFFFF"/>
            <w:vAlign w:val="bottom"/>
          </w:tcPr>
          <w:p w14:paraId="101E216D" w14:textId="77777777" w:rsidR="00AD3CDF" w:rsidRPr="002F30E2" w:rsidRDefault="00AD3CDF" w:rsidP="00C47102">
            <w:pPr>
              <w:widowControl w:val="0"/>
              <w:spacing w:line="235" w:lineRule="auto"/>
              <w:ind w:right="-74"/>
              <w:jc w:val="right"/>
              <w:rPr>
                <w:color w:val="000000" w:themeColor="text1"/>
                <w:sz w:val="16"/>
                <w:szCs w:val="16"/>
              </w:rPr>
            </w:pPr>
          </w:p>
        </w:tc>
        <w:tc>
          <w:tcPr>
            <w:tcW w:w="492" w:type="pct"/>
            <w:shd w:val="clear" w:color="auto" w:fill="FFFFFF"/>
            <w:vAlign w:val="bottom"/>
          </w:tcPr>
          <w:p w14:paraId="6EF4FD01" w14:textId="77777777" w:rsidR="00AD3CDF" w:rsidRPr="002F30E2" w:rsidRDefault="00AD3CDF" w:rsidP="00C47102">
            <w:pPr>
              <w:widowControl w:val="0"/>
              <w:spacing w:line="235" w:lineRule="auto"/>
              <w:ind w:right="-74"/>
              <w:jc w:val="right"/>
              <w:rPr>
                <w:color w:val="000000" w:themeColor="text1"/>
                <w:sz w:val="16"/>
                <w:szCs w:val="16"/>
              </w:rPr>
            </w:pPr>
          </w:p>
        </w:tc>
        <w:tc>
          <w:tcPr>
            <w:tcW w:w="493" w:type="pct"/>
            <w:shd w:val="clear" w:color="auto" w:fill="FFFFFF"/>
            <w:vAlign w:val="bottom"/>
          </w:tcPr>
          <w:p w14:paraId="479B0839" w14:textId="77777777" w:rsidR="00AD3CDF" w:rsidRPr="002F30E2" w:rsidRDefault="00AD3CDF" w:rsidP="00C47102">
            <w:pPr>
              <w:widowControl w:val="0"/>
              <w:spacing w:line="235" w:lineRule="auto"/>
              <w:ind w:right="-74"/>
              <w:jc w:val="right"/>
              <w:rPr>
                <w:color w:val="000000" w:themeColor="text1"/>
                <w:sz w:val="16"/>
                <w:szCs w:val="16"/>
              </w:rPr>
            </w:pPr>
          </w:p>
        </w:tc>
        <w:tc>
          <w:tcPr>
            <w:tcW w:w="492" w:type="pct"/>
            <w:shd w:val="clear" w:color="auto" w:fill="FFFFFF"/>
            <w:vAlign w:val="bottom"/>
          </w:tcPr>
          <w:p w14:paraId="21974C19" w14:textId="77777777" w:rsidR="00AD3CDF" w:rsidRPr="002F30E2" w:rsidRDefault="00AD3CDF" w:rsidP="00C47102">
            <w:pPr>
              <w:widowControl w:val="0"/>
              <w:spacing w:line="235" w:lineRule="auto"/>
              <w:ind w:right="-74"/>
              <w:jc w:val="right"/>
              <w:rPr>
                <w:color w:val="000000" w:themeColor="text1"/>
                <w:sz w:val="16"/>
                <w:szCs w:val="16"/>
              </w:rPr>
            </w:pPr>
          </w:p>
        </w:tc>
        <w:tc>
          <w:tcPr>
            <w:tcW w:w="659" w:type="pct"/>
            <w:shd w:val="clear" w:color="auto" w:fill="FFFFFF"/>
            <w:vAlign w:val="bottom"/>
          </w:tcPr>
          <w:p w14:paraId="444F294F" w14:textId="77777777" w:rsidR="00AD3CDF" w:rsidRPr="002F30E2" w:rsidRDefault="00AD3CDF" w:rsidP="00C47102">
            <w:pPr>
              <w:widowControl w:val="0"/>
              <w:spacing w:line="235" w:lineRule="auto"/>
              <w:ind w:right="-74"/>
              <w:jc w:val="right"/>
              <w:rPr>
                <w:color w:val="000000" w:themeColor="text1"/>
                <w:sz w:val="16"/>
                <w:szCs w:val="16"/>
              </w:rPr>
            </w:pPr>
          </w:p>
        </w:tc>
      </w:tr>
      <w:tr w:rsidR="00A45294" w:rsidRPr="002F30E2" w14:paraId="6092CE6C" w14:textId="77777777" w:rsidTr="00B93589">
        <w:trPr>
          <w:trHeight w:val="113"/>
        </w:trPr>
        <w:tc>
          <w:tcPr>
            <w:tcW w:w="1845" w:type="pct"/>
            <w:shd w:val="clear" w:color="auto" w:fill="FFFFFF"/>
            <w:vAlign w:val="bottom"/>
          </w:tcPr>
          <w:p w14:paraId="4589391E" w14:textId="77777777" w:rsidR="00A45294" w:rsidRPr="002F30E2" w:rsidRDefault="00A45294" w:rsidP="00C47102">
            <w:pPr>
              <w:tabs>
                <w:tab w:val="left" w:pos="360"/>
              </w:tabs>
              <w:spacing w:line="235" w:lineRule="auto"/>
              <w:rPr>
                <w:b/>
                <w:bCs/>
                <w:iCs/>
                <w:noProof/>
                <w:color w:val="000000" w:themeColor="text1"/>
                <w:sz w:val="16"/>
                <w:szCs w:val="16"/>
              </w:rPr>
            </w:pPr>
            <w:r w:rsidRPr="002F30E2">
              <w:rPr>
                <w:b/>
                <w:bCs/>
                <w:iCs/>
                <w:noProof/>
                <w:color w:val="000000" w:themeColor="text1"/>
                <w:sz w:val="16"/>
                <w:szCs w:val="16"/>
              </w:rPr>
              <w:t>Toplam</w:t>
            </w:r>
          </w:p>
        </w:tc>
        <w:tc>
          <w:tcPr>
            <w:tcW w:w="444" w:type="pct"/>
            <w:shd w:val="clear" w:color="auto" w:fill="FFFFFF"/>
          </w:tcPr>
          <w:p w14:paraId="3C6114C8" w14:textId="2F4FFF7A"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5.414</w:t>
            </w:r>
          </w:p>
        </w:tc>
        <w:tc>
          <w:tcPr>
            <w:tcW w:w="575" w:type="pct"/>
            <w:shd w:val="clear" w:color="auto" w:fill="FFFFFF"/>
          </w:tcPr>
          <w:p w14:paraId="7367112C" w14:textId="09ABD124"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112.604</w:t>
            </w:r>
          </w:p>
        </w:tc>
        <w:tc>
          <w:tcPr>
            <w:tcW w:w="492" w:type="pct"/>
            <w:shd w:val="clear" w:color="auto" w:fill="FFFFFF"/>
          </w:tcPr>
          <w:p w14:paraId="540AC0FD" w14:textId="001CEE67"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5.547</w:t>
            </w:r>
          </w:p>
        </w:tc>
        <w:tc>
          <w:tcPr>
            <w:tcW w:w="493" w:type="pct"/>
            <w:shd w:val="clear" w:color="auto" w:fill="FFFFFF"/>
          </w:tcPr>
          <w:p w14:paraId="3B9A9B6D" w14:textId="229340E3"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4.924</w:t>
            </w:r>
          </w:p>
        </w:tc>
        <w:tc>
          <w:tcPr>
            <w:tcW w:w="492" w:type="pct"/>
            <w:shd w:val="clear" w:color="auto" w:fill="FFFFFF"/>
          </w:tcPr>
          <w:p w14:paraId="3549858E" w14:textId="0B9FEBA2"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70.881</w:t>
            </w:r>
          </w:p>
        </w:tc>
        <w:tc>
          <w:tcPr>
            <w:tcW w:w="659" w:type="pct"/>
            <w:shd w:val="clear" w:color="auto" w:fill="FFFFFF"/>
            <w:vAlign w:val="bottom"/>
          </w:tcPr>
          <w:p w14:paraId="60957412" w14:textId="1084927B"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199.370</w:t>
            </w:r>
          </w:p>
        </w:tc>
      </w:tr>
      <w:tr w:rsidR="00AD3CDF" w:rsidRPr="002F30E2" w14:paraId="3A27042C" w14:textId="77777777" w:rsidTr="00F90023">
        <w:trPr>
          <w:trHeight w:val="113"/>
        </w:trPr>
        <w:tc>
          <w:tcPr>
            <w:tcW w:w="1845" w:type="pct"/>
            <w:shd w:val="clear" w:color="auto" w:fill="FFFFFF"/>
            <w:vAlign w:val="bottom"/>
          </w:tcPr>
          <w:p w14:paraId="7B05F70C" w14:textId="77777777" w:rsidR="00AD3CDF" w:rsidRPr="002F30E2" w:rsidRDefault="00AD3CDF" w:rsidP="00C47102">
            <w:pPr>
              <w:tabs>
                <w:tab w:val="left" w:pos="360"/>
              </w:tabs>
              <w:spacing w:line="235" w:lineRule="auto"/>
              <w:rPr>
                <w:b/>
                <w:bCs/>
                <w:iCs/>
                <w:noProof/>
                <w:color w:val="000000" w:themeColor="text1"/>
                <w:sz w:val="16"/>
                <w:szCs w:val="16"/>
              </w:rPr>
            </w:pPr>
          </w:p>
        </w:tc>
        <w:tc>
          <w:tcPr>
            <w:tcW w:w="444" w:type="pct"/>
            <w:shd w:val="clear" w:color="auto" w:fill="FFFFFF"/>
            <w:vAlign w:val="bottom"/>
          </w:tcPr>
          <w:p w14:paraId="2EE38431" w14:textId="77777777" w:rsidR="00AD3CDF" w:rsidRPr="002F30E2" w:rsidRDefault="00AD3CDF" w:rsidP="00C47102">
            <w:pPr>
              <w:widowControl w:val="0"/>
              <w:spacing w:line="235" w:lineRule="auto"/>
              <w:ind w:right="-74"/>
              <w:jc w:val="right"/>
              <w:rPr>
                <w:color w:val="000000" w:themeColor="text1"/>
                <w:sz w:val="16"/>
                <w:szCs w:val="16"/>
              </w:rPr>
            </w:pPr>
          </w:p>
        </w:tc>
        <w:tc>
          <w:tcPr>
            <w:tcW w:w="575" w:type="pct"/>
            <w:shd w:val="clear" w:color="auto" w:fill="FFFFFF"/>
            <w:vAlign w:val="bottom"/>
          </w:tcPr>
          <w:p w14:paraId="695316F4" w14:textId="77777777" w:rsidR="00AD3CDF" w:rsidRPr="002F30E2" w:rsidRDefault="00AD3CDF" w:rsidP="00C47102">
            <w:pPr>
              <w:widowControl w:val="0"/>
              <w:spacing w:line="235" w:lineRule="auto"/>
              <w:ind w:right="-74"/>
              <w:jc w:val="right"/>
              <w:rPr>
                <w:color w:val="000000" w:themeColor="text1"/>
                <w:sz w:val="16"/>
                <w:szCs w:val="16"/>
              </w:rPr>
            </w:pPr>
          </w:p>
        </w:tc>
        <w:tc>
          <w:tcPr>
            <w:tcW w:w="492" w:type="pct"/>
            <w:shd w:val="clear" w:color="auto" w:fill="FFFFFF"/>
            <w:vAlign w:val="bottom"/>
          </w:tcPr>
          <w:p w14:paraId="33A46F99" w14:textId="77777777" w:rsidR="00AD3CDF" w:rsidRPr="002F30E2" w:rsidRDefault="00AD3CDF" w:rsidP="00C47102">
            <w:pPr>
              <w:widowControl w:val="0"/>
              <w:spacing w:line="235" w:lineRule="auto"/>
              <w:ind w:right="-74"/>
              <w:jc w:val="right"/>
              <w:rPr>
                <w:color w:val="000000" w:themeColor="text1"/>
                <w:sz w:val="16"/>
                <w:szCs w:val="16"/>
              </w:rPr>
            </w:pPr>
          </w:p>
        </w:tc>
        <w:tc>
          <w:tcPr>
            <w:tcW w:w="493" w:type="pct"/>
            <w:shd w:val="clear" w:color="auto" w:fill="FFFFFF"/>
            <w:vAlign w:val="bottom"/>
          </w:tcPr>
          <w:p w14:paraId="465A1C12" w14:textId="77777777" w:rsidR="00AD3CDF" w:rsidRPr="002F30E2" w:rsidRDefault="00AD3CDF" w:rsidP="00C47102">
            <w:pPr>
              <w:widowControl w:val="0"/>
              <w:spacing w:line="235" w:lineRule="auto"/>
              <w:ind w:right="-74"/>
              <w:jc w:val="right"/>
              <w:rPr>
                <w:color w:val="000000" w:themeColor="text1"/>
                <w:sz w:val="16"/>
                <w:szCs w:val="16"/>
              </w:rPr>
            </w:pPr>
          </w:p>
        </w:tc>
        <w:tc>
          <w:tcPr>
            <w:tcW w:w="492" w:type="pct"/>
            <w:shd w:val="clear" w:color="auto" w:fill="FFFFFF"/>
            <w:vAlign w:val="bottom"/>
          </w:tcPr>
          <w:p w14:paraId="09F3B011" w14:textId="77777777" w:rsidR="00AD3CDF" w:rsidRPr="002F30E2" w:rsidRDefault="00AD3CDF" w:rsidP="00C47102">
            <w:pPr>
              <w:widowControl w:val="0"/>
              <w:spacing w:line="235" w:lineRule="auto"/>
              <w:ind w:right="-74"/>
              <w:jc w:val="right"/>
              <w:rPr>
                <w:color w:val="000000" w:themeColor="text1"/>
                <w:sz w:val="16"/>
                <w:szCs w:val="16"/>
              </w:rPr>
            </w:pPr>
          </w:p>
        </w:tc>
        <w:tc>
          <w:tcPr>
            <w:tcW w:w="659" w:type="pct"/>
            <w:shd w:val="clear" w:color="auto" w:fill="FFFFFF"/>
            <w:vAlign w:val="bottom"/>
          </w:tcPr>
          <w:p w14:paraId="64B62143" w14:textId="77777777" w:rsidR="00AD3CDF" w:rsidRPr="002F30E2" w:rsidRDefault="00AD3CDF" w:rsidP="00C47102">
            <w:pPr>
              <w:widowControl w:val="0"/>
              <w:spacing w:line="235" w:lineRule="auto"/>
              <w:ind w:right="-74"/>
              <w:jc w:val="right"/>
              <w:rPr>
                <w:color w:val="000000" w:themeColor="text1"/>
                <w:sz w:val="16"/>
                <w:szCs w:val="16"/>
              </w:rPr>
            </w:pPr>
          </w:p>
        </w:tc>
      </w:tr>
      <w:tr w:rsidR="00A45294" w:rsidRPr="002F30E2" w14:paraId="1AF265F1" w14:textId="77777777" w:rsidTr="00B93589">
        <w:trPr>
          <w:trHeight w:val="113"/>
        </w:trPr>
        <w:tc>
          <w:tcPr>
            <w:tcW w:w="1845" w:type="pct"/>
            <w:shd w:val="clear" w:color="auto" w:fill="FFFFFF"/>
            <w:vAlign w:val="bottom"/>
          </w:tcPr>
          <w:p w14:paraId="05D7D6FE" w14:textId="77777777" w:rsidR="00A45294" w:rsidRPr="002F30E2" w:rsidRDefault="00A45294" w:rsidP="00C47102">
            <w:pPr>
              <w:tabs>
                <w:tab w:val="left" w:pos="360"/>
              </w:tabs>
              <w:spacing w:line="235" w:lineRule="auto"/>
              <w:rPr>
                <w:b/>
                <w:bCs/>
                <w:iCs/>
                <w:noProof/>
                <w:color w:val="000000" w:themeColor="text1"/>
                <w:sz w:val="16"/>
                <w:szCs w:val="16"/>
              </w:rPr>
            </w:pPr>
            <w:r w:rsidRPr="002F30E2">
              <w:rPr>
                <w:b/>
                <w:bCs/>
                <w:iCs/>
                <w:noProof/>
                <w:color w:val="000000" w:themeColor="text1"/>
                <w:sz w:val="16"/>
                <w:szCs w:val="16"/>
              </w:rPr>
              <w:t>Genel Toplam</w:t>
            </w:r>
          </w:p>
        </w:tc>
        <w:tc>
          <w:tcPr>
            <w:tcW w:w="444" w:type="pct"/>
            <w:shd w:val="clear" w:color="auto" w:fill="FFFFFF"/>
          </w:tcPr>
          <w:p w14:paraId="445F7AEE" w14:textId="3D42815C"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254.161</w:t>
            </w:r>
          </w:p>
        </w:tc>
        <w:tc>
          <w:tcPr>
            <w:tcW w:w="575" w:type="pct"/>
            <w:shd w:val="clear" w:color="auto" w:fill="FFFFFF"/>
          </w:tcPr>
          <w:p w14:paraId="1DFBE031" w14:textId="5628C184"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1.887.084</w:t>
            </w:r>
          </w:p>
        </w:tc>
        <w:tc>
          <w:tcPr>
            <w:tcW w:w="492" w:type="pct"/>
            <w:shd w:val="clear" w:color="auto" w:fill="FFFFFF"/>
          </w:tcPr>
          <w:p w14:paraId="62D48892" w14:textId="0A373A1C"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63.593</w:t>
            </w:r>
          </w:p>
        </w:tc>
        <w:tc>
          <w:tcPr>
            <w:tcW w:w="493" w:type="pct"/>
            <w:shd w:val="clear" w:color="auto" w:fill="FFFFFF"/>
          </w:tcPr>
          <w:p w14:paraId="0E8841E7" w14:textId="04F0DBE9"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46.618</w:t>
            </w:r>
          </w:p>
        </w:tc>
        <w:tc>
          <w:tcPr>
            <w:tcW w:w="492" w:type="pct"/>
            <w:shd w:val="clear" w:color="auto" w:fill="FFFFFF"/>
          </w:tcPr>
          <w:p w14:paraId="1C54EDDF" w14:textId="23831C9C"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111.017</w:t>
            </w:r>
          </w:p>
        </w:tc>
        <w:tc>
          <w:tcPr>
            <w:tcW w:w="659" w:type="pct"/>
            <w:shd w:val="clear" w:color="auto" w:fill="FFFFFF"/>
            <w:vAlign w:val="bottom"/>
          </w:tcPr>
          <w:p w14:paraId="01364B46" w14:textId="5D37D1D9" w:rsidR="00A45294" w:rsidRPr="002F30E2" w:rsidRDefault="00A45294" w:rsidP="00C47102">
            <w:pPr>
              <w:widowControl w:val="0"/>
              <w:spacing w:line="235" w:lineRule="auto"/>
              <w:ind w:right="-74"/>
              <w:jc w:val="right"/>
              <w:rPr>
                <w:b/>
                <w:color w:val="000000" w:themeColor="text1"/>
                <w:sz w:val="16"/>
                <w:szCs w:val="16"/>
              </w:rPr>
            </w:pPr>
            <w:r w:rsidRPr="002F30E2">
              <w:rPr>
                <w:b/>
                <w:sz w:val="16"/>
                <w:szCs w:val="16"/>
              </w:rPr>
              <w:t>2.362.473</w:t>
            </w:r>
          </w:p>
        </w:tc>
      </w:tr>
    </w:tbl>
    <w:p w14:paraId="0BE3479C" w14:textId="77777777" w:rsidR="00F24F2C" w:rsidRPr="002F30E2" w:rsidRDefault="00F24F2C" w:rsidP="00C47102">
      <w:pPr>
        <w:spacing w:line="235" w:lineRule="auto"/>
        <w:ind w:left="1276" w:hanging="425"/>
        <w:jc w:val="both"/>
        <w:rPr>
          <w:rFonts w:eastAsia="Arial Unicode MS"/>
          <w:b/>
          <w:bCs/>
          <w:sz w:val="14"/>
          <w:szCs w:val="14"/>
        </w:rPr>
      </w:pPr>
    </w:p>
    <w:p w14:paraId="3A921613" w14:textId="571997D9" w:rsidR="00482E34" w:rsidRPr="002F30E2" w:rsidRDefault="00270C15" w:rsidP="00C47102">
      <w:pPr>
        <w:spacing w:line="235" w:lineRule="auto"/>
        <w:ind w:left="1276" w:hanging="425"/>
        <w:jc w:val="both"/>
        <w:rPr>
          <w:rFonts w:eastAsia="Arial Unicode MS"/>
          <w:b/>
          <w:bCs/>
        </w:rPr>
      </w:pPr>
      <w:r w:rsidRPr="002F30E2">
        <w:rPr>
          <w:rFonts w:eastAsia="Arial Unicode MS"/>
          <w:b/>
          <w:bCs/>
        </w:rPr>
        <w:t>3.</w:t>
      </w:r>
      <w:r w:rsidR="00482E34" w:rsidRPr="002F30E2">
        <w:rPr>
          <w:rFonts w:eastAsia="Arial Unicode MS"/>
          <w:b/>
          <w:bCs/>
        </w:rPr>
        <w:tab/>
      </w:r>
      <w:r w:rsidR="00B205D5" w:rsidRPr="002F30E2">
        <w:rPr>
          <w:rFonts w:eastAsia="Arial Unicode MS"/>
          <w:b/>
          <w:bCs/>
        </w:rPr>
        <w:t xml:space="preserve">Temettü </w:t>
      </w:r>
      <w:r w:rsidR="00D063B7" w:rsidRPr="002F30E2">
        <w:rPr>
          <w:rFonts w:eastAsia="Arial Unicode MS"/>
          <w:b/>
          <w:bCs/>
        </w:rPr>
        <w:t>gelirlerine ilişkin açıklamalar</w:t>
      </w:r>
    </w:p>
    <w:p w14:paraId="0B1EC35F" w14:textId="77777777" w:rsidR="008A5DF0" w:rsidRPr="002F30E2" w:rsidRDefault="008A5DF0" w:rsidP="00C47102">
      <w:pPr>
        <w:spacing w:line="235" w:lineRule="auto"/>
        <w:ind w:left="851"/>
        <w:jc w:val="both"/>
        <w:rPr>
          <w:bCs/>
          <w:iCs/>
          <w:sz w:val="16"/>
          <w:szCs w:val="32"/>
        </w:rPr>
      </w:pPr>
    </w:p>
    <w:p w14:paraId="02EFD515" w14:textId="1FF67274" w:rsidR="00105638" w:rsidRPr="002F30E2" w:rsidRDefault="00E41357" w:rsidP="00C47102">
      <w:pPr>
        <w:spacing w:line="235" w:lineRule="auto"/>
        <w:ind w:left="851"/>
        <w:jc w:val="both"/>
        <w:rPr>
          <w:bCs/>
          <w:iCs/>
        </w:rPr>
      </w:pPr>
      <w:r w:rsidRPr="002F30E2">
        <w:rPr>
          <w:bCs/>
          <w:iCs/>
        </w:rPr>
        <w:t xml:space="preserve">Banka’nın </w:t>
      </w:r>
      <w:r w:rsidR="00B44B74" w:rsidRPr="002F30E2">
        <w:rPr>
          <w:bCs/>
          <w:iCs/>
        </w:rPr>
        <w:t>30 Eylül 2022</w:t>
      </w:r>
      <w:r w:rsidRPr="002F30E2">
        <w:rPr>
          <w:bCs/>
          <w:iCs/>
        </w:rPr>
        <w:t xml:space="preserve"> tarihi itibarıyla </w:t>
      </w:r>
      <w:r w:rsidR="00D8438C" w:rsidRPr="002F30E2">
        <w:rPr>
          <w:bCs/>
          <w:iCs/>
        </w:rPr>
        <w:t xml:space="preserve">774 TL </w:t>
      </w:r>
      <w:r w:rsidRPr="002F30E2">
        <w:rPr>
          <w:bCs/>
          <w:iCs/>
        </w:rPr>
        <w:t xml:space="preserve">temettü geliri </w:t>
      </w:r>
      <w:r w:rsidR="00D8438C" w:rsidRPr="002F30E2">
        <w:rPr>
          <w:bCs/>
          <w:iCs/>
        </w:rPr>
        <w:t>bulun</w:t>
      </w:r>
      <w:r w:rsidR="00051DA1" w:rsidRPr="002F30E2">
        <w:rPr>
          <w:bCs/>
          <w:iCs/>
        </w:rPr>
        <w:t>maktadır</w:t>
      </w:r>
      <w:r w:rsidRPr="002F30E2">
        <w:rPr>
          <w:bCs/>
          <w:iCs/>
        </w:rPr>
        <w:t xml:space="preserve"> </w:t>
      </w:r>
      <w:r w:rsidR="004E203C" w:rsidRPr="002F30E2">
        <w:rPr>
          <w:bCs/>
          <w:iCs/>
        </w:rPr>
        <w:t>(</w:t>
      </w:r>
      <w:r w:rsidR="00F849C4" w:rsidRPr="002F30E2">
        <w:rPr>
          <w:bCs/>
          <w:iCs/>
        </w:rPr>
        <w:t>3</w:t>
      </w:r>
      <w:r w:rsidR="00AD3CDF" w:rsidRPr="002F30E2">
        <w:rPr>
          <w:bCs/>
          <w:iCs/>
        </w:rPr>
        <w:t>0</w:t>
      </w:r>
      <w:r w:rsidR="00F849C4" w:rsidRPr="002F30E2">
        <w:rPr>
          <w:bCs/>
          <w:iCs/>
        </w:rPr>
        <w:t xml:space="preserve"> </w:t>
      </w:r>
      <w:r w:rsidR="004D5618" w:rsidRPr="002F30E2">
        <w:rPr>
          <w:bCs/>
          <w:iCs/>
        </w:rPr>
        <w:t>Eylül</w:t>
      </w:r>
      <w:r w:rsidR="00F849C4" w:rsidRPr="002F30E2">
        <w:rPr>
          <w:bCs/>
          <w:iCs/>
        </w:rPr>
        <w:t xml:space="preserve"> 2021</w:t>
      </w:r>
      <w:r w:rsidR="004E203C" w:rsidRPr="002F30E2">
        <w:rPr>
          <w:bCs/>
          <w:iCs/>
        </w:rPr>
        <w:t xml:space="preserve">: </w:t>
      </w:r>
      <w:r w:rsidR="00142742" w:rsidRPr="002F30E2">
        <w:rPr>
          <w:bCs/>
          <w:iCs/>
          <w:color w:val="000000" w:themeColor="text1"/>
        </w:rPr>
        <w:t>Bulunmamaktadır</w:t>
      </w:r>
      <w:r w:rsidR="00CB144E" w:rsidRPr="002F30E2">
        <w:rPr>
          <w:bCs/>
          <w:iCs/>
        </w:rPr>
        <w:t>)</w:t>
      </w:r>
      <w:r w:rsidRPr="002F30E2">
        <w:rPr>
          <w:bCs/>
          <w:iCs/>
        </w:rPr>
        <w:t>.</w:t>
      </w:r>
      <w:r w:rsidR="00105638" w:rsidRPr="002F30E2">
        <w:rPr>
          <w:rFonts w:eastAsia="Arial Unicode MS"/>
          <w:sz w:val="18"/>
          <w:szCs w:val="28"/>
        </w:rPr>
        <w:br w:type="page"/>
      </w:r>
    </w:p>
    <w:p w14:paraId="1A001677" w14:textId="7E4F5502" w:rsidR="00105638" w:rsidRPr="002F30E2" w:rsidRDefault="00105638" w:rsidP="001A103C">
      <w:pPr>
        <w:tabs>
          <w:tab w:val="left" w:pos="851"/>
        </w:tabs>
        <w:spacing w:line="230" w:lineRule="auto"/>
        <w:jc w:val="both"/>
        <w:rPr>
          <w:b/>
        </w:rPr>
      </w:pPr>
      <w:r w:rsidRPr="002F30E2">
        <w:rPr>
          <w:b/>
        </w:rPr>
        <w:lastRenderedPageBreak/>
        <w:t>KONSOLİDE FİNANSAL TABLOLARA İLİŞKİN AÇIKLAMA VE DİPNOTLAR (Devamı)</w:t>
      </w:r>
    </w:p>
    <w:p w14:paraId="106A9851" w14:textId="77777777" w:rsidR="00105638" w:rsidRPr="002F30E2" w:rsidRDefault="00105638" w:rsidP="001A103C">
      <w:pPr>
        <w:spacing w:line="230" w:lineRule="auto"/>
        <w:jc w:val="both"/>
        <w:rPr>
          <w:rFonts w:eastAsia="Arial Unicode MS"/>
          <w:bCs/>
        </w:rPr>
      </w:pPr>
    </w:p>
    <w:p w14:paraId="64622108" w14:textId="43A5ACAE" w:rsidR="00105638" w:rsidRPr="002F30E2" w:rsidRDefault="00105638" w:rsidP="001A103C">
      <w:pPr>
        <w:widowControl w:val="0"/>
        <w:tabs>
          <w:tab w:val="left" w:pos="851"/>
        </w:tabs>
        <w:spacing w:line="230" w:lineRule="auto"/>
        <w:jc w:val="both"/>
        <w:rPr>
          <w:rFonts w:eastAsia="Arial Unicode MS"/>
        </w:rPr>
      </w:pPr>
      <w:r w:rsidRPr="002F30E2">
        <w:rPr>
          <w:rFonts w:eastAsia="Arial Unicode MS"/>
          <w:b/>
          <w:bCs/>
        </w:rPr>
        <w:t>IV.</w:t>
      </w:r>
      <w:r w:rsidRPr="002F30E2">
        <w:rPr>
          <w:rFonts w:eastAsia="Arial Unicode MS"/>
          <w:b/>
          <w:bCs/>
        </w:rPr>
        <w:tab/>
      </w:r>
      <w:r w:rsidR="008E0747" w:rsidRPr="002F30E2">
        <w:rPr>
          <w:b/>
        </w:rPr>
        <w:t>KONSOLİDE</w:t>
      </w:r>
      <w:r w:rsidR="008E0747" w:rsidRPr="002F30E2">
        <w:rPr>
          <w:rFonts w:eastAsia="Arial Unicode MS"/>
          <w:b/>
          <w:bCs/>
        </w:rPr>
        <w:t xml:space="preserve"> </w:t>
      </w:r>
      <w:r w:rsidRPr="002F30E2">
        <w:rPr>
          <w:rFonts w:eastAsia="Arial Unicode MS"/>
          <w:b/>
          <w:bCs/>
        </w:rPr>
        <w:t>KAR ZARAR TABLOSUNA İLİŞKİN AÇIKLAMA VE DİPNOTLAR (Devamı)</w:t>
      </w:r>
    </w:p>
    <w:p w14:paraId="4345870B" w14:textId="77777777" w:rsidR="00933A13" w:rsidRPr="002F30E2" w:rsidRDefault="00933A13" w:rsidP="001A103C">
      <w:pPr>
        <w:spacing w:line="230" w:lineRule="auto"/>
        <w:ind w:left="1276" w:hanging="425"/>
        <w:jc w:val="both"/>
        <w:rPr>
          <w:rFonts w:eastAsia="Arial Unicode MS"/>
          <w:sz w:val="18"/>
          <w:szCs w:val="28"/>
        </w:rPr>
      </w:pPr>
    </w:p>
    <w:p w14:paraId="45CE365C" w14:textId="43DBDA8E" w:rsidR="00167D71" w:rsidRPr="002F30E2" w:rsidRDefault="002653CB" w:rsidP="001A103C">
      <w:pPr>
        <w:tabs>
          <w:tab w:val="left" w:pos="1701"/>
        </w:tabs>
        <w:spacing w:line="230" w:lineRule="auto"/>
        <w:ind w:left="1276" w:hanging="425"/>
        <w:jc w:val="both"/>
        <w:rPr>
          <w:rFonts w:eastAsia="Arial Unicode MS"/>
          <w:b/>
          <w:bCs/>
        </w:rPr>
      </w:pPr>
      <w:r w:rsidRPr="002F30E2">
        <w:rPr>
          <w:rFonts w:eastAsia="Arial Unicode MS"/>
          <w:b/>
          <w:bCs/>
        </w:rPr>
        <w:t>4</w:t>
      </w:r>
      <w:r w:rsidR="00EE2377" w:rsidRPr="002F30E2">
        <w:rPr>
          <w:rFonts w:eastAsia="Arial Unicode MS"/>
          <w:b/>
          <w:bCs/>
        </w:rPr>
        <w:t>.</w:t>
      </w:r>
      <w:r w:rsidR="00EE2377" w:rsidRPr="002F30E2">
        <w:rPr>
          <w:rFonts w:eastAsia="Arial Unicode MS"/>
          <w:b/>
          <w:bCs/>
        </w:rPr>
        <w:tab/>
      </w:r>
      <w:r w:rsidRPr="002F30E2">
        <w:rPr>
          <w:rFonts w:eastAsia="Arial Unicode MS"/>
          <w:b/>
          <w:bCs/>
        </w:rPr>
        <w:t>a.</w:t>
      </w:r>
      <w:r w:rsidR="00F24F2C" w:rsidRPr="002F30E2">
        <w:rPr>
          <w:rFonts w:eastAsia="Arial Unicode MS"/>
          <w:b/>
          <w:bCs/>
        </w:rPr>
        <w:tab/>
      </w:r>
      <w:r w:rsidR="00EE2377" w:rsidRPr="002F30E2">
        <w:rPr>
          <w:rFonts w:eastAsia="Arial Unicode MS"/>
          <w:b/>
          <w:bCs/>
        </w:rPr>
        <w:t>Ticari k</w:t>
      </w:r>
      <w:r w:rsidR="00786113" w:rsidRPr="002F30E2">
        <w:rPr>
          <w:rFonts w:eastAsia="Arial Unicode MS"/>
          <w:b/>
          <w:bCs/>
        </w:rPr>
        <w:t>a</w:t>
      </w:r>
      <w:r w:rsidR="00EE2377" w:rsidRPr="002F30E2">
        <w:rPr>
          <w:rFonts w:eastAsia="Arial Unicode MS"/>
          <w:b/>
          <w:bCs/>
        </w:rPr>
        <w:t>r/z</w:t>
      </w:r>
      <w:r w:rsidR="00607911" w:rsidRPr="002F30E2">
        <w:rPr>
          <w:rFonts w:eastAsia="Arial Unicode MS"/>
          <w:b/>
          <w:bCs/>
        </w:rPr>
        <w:t>arara ilişkin açıklamalar (net)</w:t>
      </w:r>
    </w:p>
    <w:p w14:paraId="130835F4" w14:textId="77777777" w:rsidR="00167D71" w:rsidRPr="002F30E2" w:rsidRDefault="00167D71" w:rsidP="001A103C">
      <w:pPr>
        <w:spacing w:line="230" w:lineRule="auto"/>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8"/>
        <w:gridCol w:w="2111"/>
        <w:gridCol w:w="2110"/>
      </w:tblGrid>
      <w:tr w:rsidR="00332EBF" w:rsidRPr="002F30E2" w14:paraId="19D8B0EE" w14:textId="77777777" w:rsidTr="00D32177">
        <w:trPr>
          <w:trHeight w:val="20"/>
        </w:trPr>
        <w:tc>
          <w:tcPr>
            <w:tcW w:w="2425" w:type="pct"/>
            <w:tcBorders>
              <w:top w:val="single" w:sz="4" w:space="0" w:color="auto"/>
            </w:tcBorders>
            <w:noWrap/>
          </w:tcPr>
          <w:p w14:paraId="3D0A838B" w14:textId="77777777" w:rsidR="00BF4ABB" w:rsidRPr="002F30E2" w:rsidRDefault="00BF4ABB" w:rsidP="001A103C">
            <w:pPr>
              <w:spacing w:line="230" w:lineRule="auto"/>
              <w:jc w:val="center"/>
              <w:rPr>
                <w:rFonts w:eastAsia="Arial Unicode MS"/>
                <w:sz w:val="18"/>
                <w:szCs w:val="18"/>
              </w:rPr>
            </w:pPr>
          </w:p>
        </w:tc>
        <w:tc>
          <w:tcPr>
            <w:tcW w:w="1287" w:type="pct"/>
            <w:tcBorders>
              <w:top w:val="single" w:sz="4" w:space="0" w:color="auto"/>
            </w:tcBorders>
            <w:noWrap/>
            <w:vAlign w:val="bottom"/>
          </w:tcPr>
          <w:p w14:paraId="7A94F853" w14:textId="77777777" w:rsidR="00BF4ABB" w:rsidRPr="002F30E2" w:rsidRDefault="00BF4ABB" w:rsidP="001A103C">
            <w:pPr>
              <w:spacing w:line="230" w:lineRule="auto"/>
              <w:ind w:right="-41"/>
              <w:jc w:val="right"/>
              <w:rPr>
                <w:b/>
                <w:sz w:val="18"/>
                <w:szCs w:val="18"/>
              </w:rPr>
            </w:pPr>
            <w:r w:rsidRPr="002F30E2">
              <w:rPr>
                <w:b/>
                <w:sz w:val="18"/>
                <w:szCs w:val="18"/>
              </w:rPr>
              <w:t>Cari Dönem</w:t>
            </w:r>
          </w:p>
          <w:p w14:paraId="57654449" w14:textId="68A74D43" w:rsidR="00BD0F29" w:rsidRPr="002F30E2" w:rsidRDefault="00B44B74" w:rsidP="001A103C">
            <w:pPr>
              <w:spacing w:line="230" w:lineRule="auto"/>
              <w:ind w:right="-41"/>
              <w:jc w:val="right"/>
              <w:rPr>
                <w:rFonts w:eastAsia="Arial Unicode MS"/>
                <w:b/>
                <w:sz w:val="18"/>
                <w:szCs w:val="18"/>
              </w:rPr>
            </w:pPr>
            <w:r w:rsidRPr="002F30E2">
              <w:rPr>
                <w:b/>
                <w:sz w:val="18"/>
                <w:szCs w:val="18"/>
              </w:rPr>
              <w:t>30.09.2022</w:t>
            </w:r>
          </w:p>
        </w:tc>
        <w:tc>
          <w:tcPr>
            <w:tcW w:w="1287" w:type="pct"/>
            <w:tcBorders>
              <w:top w:val="single" w:sz="4" w:space="0" w:color="auto"/>
            </w:tcBorders>
          </w:tcPr>
          <w:p w14:paraId="3F092DA8" w14:textId="77777777" w:rsidR="00105638" w:rsidRPr="002F30E2" w:rsidRDefault="00BF4ABB" w:rsidP="001A103C">
            <w:pPr>
              <w:spacing w:line="230" w:lineRule="auto"/>
              <w:ind w:right="-41"/>
              <w:jc w:val="right"/>
              <w:rPr>
                <w:b/>
                <w:sz w:val="18"/>
                <w:szCs w:val="18"/>
              </w:rPr>
            </w:pPr>
            <w:r w:rsidRPr="002F30E2">
              <w:rPr>
                <w:b/>
                <w:sz w:val="18"/>
                <w:szCs w:val="18"/>
              </w:rPr>
              <w:t>Önceki Dönem</w:t>
            </w:r>
            <w:r w:rsidR="008062B1" w:rsidRPr="002F30E2">
              <w:rPr>
                <w:b/>
                <w:sz w:val="18"/>
                <w:szCs w:val="18"/>
              </w:rPr>
              <w:t xml:space="preserve"> </w:t>
            </w:r>
          </w:p>
          <w:p w14:paraId="62F987B9" w14:textId="1D158B85" w:rsidR="00BF4ABB" w:rsidRPr="002F30E2" w:rsidRDefault="003375F5" w:rsidP="00A45294">
            <w:pPr>
              <w:spacing w:line="230" w:lineRule="auto"/>
              <w:ind w:right="-41"/>
              <w:jc w:val="right"/>
              <w:rPr>
                <w:b/>
                <w:sz w:val="18"/>
                <w:szCs w:val="18"/>
              </w:rPr>
            </w:pPr>
            <w:r w:rsidRPr="002F30E2">
              <w:rPr>
                <w:b/>
                <w:sz w:val="18"/>
                <w:szCs w:val="18"/>
              </w:rPr>
              <w:t>3</w:t>
            </w:r>
            <w:r w:rsidR="00AD3CDF" w:rsidRPr="002F30E2">
              <w:rPr>
                <w:b/>
                <w:sz w:val="18"/>
                <w:szCs w:val="18"/>
              </w:rPr>
              <w:t>0</w:t>
            </w:r>
            <w:r w:rsidRPr="002F30E2">
              <w:rPr>
                <w:b/>
                <w:sz w:val="18"/>
                <w:szCs w:val="18"/>
              </w:rPr>
              <w:t>.</w:t>
            </w:r>
            <w:r w:rsidR="00142742" w:rsidRPr="002F30E2">
              <w:rPr>
                <w:b/>
                <w:sz w:val="18"/>
                <w:szCs w:val="18"/>
              </w:rPr>
              <w:t>0</w:t>
            </w:r>
            <w:r w:rsidR="00A45294" w:rsidRPr="002F30E2">
              <w:rPr>
                <w:b/>
                <w:sz w:val="18"/>
                <w:szCs w:val="18"/>
              </w:rPr>
              <w:t>9</w:t>
            </w:r>
            <w:r w:rsidRPr="002F30E2">
              <w:rPr>
                <w:b/>
                <w:sz w:val="18"/>
                <w:szCs w:val="18"/>
              </w:rPr>
              <w:t>.202</w:t>
            </w:r>
            <w:r w:rsidR="00142742" w:rsidRPr="002F30E2">
              <w:rPr>
                <w:b/>
                <w:sz w:val="18"/>
                <w:szCs w:val="18"/>
              </w:rPr>
              <w:t>1</w:t>
            </w:r>
          </w:p>
        </w:tc>
      </w:tr>
      <w:tr w:rsidR="006951E7" w:rsidRPr="002F30E2" w14:paraId="4F982B7B" w14:textId="77777777" w:rsidTr="00D32177">
        <w:trPr>
          <w:trHeight w:val="20"/>
        </w:trPr>
        <w:tc>
          <w:tcPr>
            <w:tcW w:w="2425" w:type="pct"/>
            <w:noWrap/>
            <w:vAlign w:val="bottom"/>
          </w:tcPr>
          <w:p w14:paraId="29086371" w14:textId="77777777" w:rsidR="006951E7" w:rsidRPr="002F30E2" w:rsidRDefault="006951E7" w:rsidP="006951E7">
            <w:pPr>
              <w:spacing w:line="230" w:lineRule="auto"/>
              <w:rPr>
                <w:rFonts w:eastAsia="Arial Unicode MS"/>
                <w:b/>
                <w:sz w:val="18"/>
                <w:szCs w:val="18"/>
              </w:rPr>
            </w:pPr>
            <w:r w:rsidRPr="002F30E2">
              <w:rPr>
                <w:rFonts w:eastAsia="Arial Unicode MS"/>
                <w:b/>
                <w:sz w:val="18"/>
                <w:szCs w:val="18"/>
              </w:rPr>
              <w:t>Kar</w:t>
            </w:r>
          </w:p>
        </w:tc>
        <w:tc>
          <w:tcPr>
            <w:tcW w:w="1287" w:type="pct"/>
            <w:noWrap/>
          </w:tcPr>
          <w:p w14:paraId="41DBBCBE" w14:textId="781E6990" w:rsidR="006951E7" w:rsidRPr="002F30E2" w:rsidRDefault="006951E7" w:rsidP="006951E7">
            <w:pPr>
              <w:spacing w:line="230" w:lineRule="auto"/>
              <w:ind w:left="-78" w:right="-41"/>
              <w:jc w:val="right"/>
              <w:rPr>
                <w:b/>
                <w:sz w:val="18"/>
                <w:szCs w:val="18"/>
              </w:rPr>
            </w:pPr>
            <w:r w:rsidRPr="002F30E2">
              <w:rPr>
                <w:b/>
                <w:sz w:val="18"/>
                <w:szCs w:val="18"/>
              </w:rPr>
              <w:t>3.724.741</w:t>
            </w:r>
          </w:p>
        </w:tc>
        <w:tc>
          <w:tcPr>
            <w:tcW w:w="1287" w:type="pct"/>
          </w:tcPr>
          <w:p w14:paraId="25E4A4EF" w14:textId="34984AF2" w:rsidR="006951E7" w:rsidRPr="002F30E2" w:rsidRDefault="006951E7" w:rsidP="006951E7">
            <w:pPr>
              <w:spacing w:line="230" w:lineRule="auto"/>
              <w:ind w:left="-78" w:right="-41"/>
              <w:jc w:val="right"/>
              <w:rPr>
                <w:b/>
                <w:sz w:val="18"/>
                <w:szCs w:val="18"/>
              </w:rPr>
            </w:pPr>
            <w:r w:rsidRPr="002F30E2">
              <w:rPr>
                <w:b/>
                <w:sz w:val="18"/>
                <w:szCs w:val="18"/>
              </w:rPr>
              <w:t xml:space="preserve">5.757.569 </w:t>
            </w:r>
          </w:p>
        </w:tc>
      </w:tr>
      <w:tr w:rsidR="006951E7" w:rsidRPr="002F30E2" w14:paraId="67AEE54D" w14:textId="77777777" w:rsidTr="00D32177">
        <w:trPr>
          <w:trHeight w:val="20"/>
        </w:trPr>
        <w:tc>
          <w:tcPr>
            <w:tcW w:w="2425" w:type="pct"/>
            <w:noWrap/>
            <w:vAlign w:val="center"/>
          </w:tcPr>
          <w:p w14:paraId="1B27FE62" w14:textId="17CC9C2F" w:rsidR="006951E7" w:rsidRPr="002F30E2" w:rsidRDefault="006951E7" w:rsidP="006951E7">
            <w:pPr>
              <w:spacing w:line="230" w:lineRule="auto"/>
              <w:rPr>
                <w:rFonts w:eastAsia="Arial Unicode MS"/>
                <w:b/>
                <w:sz w:val="18"/>
                <w:szCs w:val="18"/>
              </w:rPr>
            </w:pPr>
            <w:r w:rsidRPr="002F30E2">
              <w:rPr>
                <w:rFonts w:eastAsia="Arial Unicode MS"/>
                <w:sz w:val="18"/>
                <w:szCs w:val="18"/>
              </w:rPr>
              <w:t>Sermaye Piyasası İşlemleri Karı</w:t>
            </w:r>
          </w:p>
        </w:tc>
        <w:tc>
          <w:tcPr>
            <w:tcW w:w="1287" w:type="pct"/>
            <w:noWrap/>
          </w:tcPr>
          <w:p w14:paraId="6856B9B6" w14:textId="3278556D" w:rsidR="006951E7" w:rsidRPr="002F30E2" w:rsidRDefault="006951E7" w:rsidP="006951E7">
            <w:pPr>
              <w:spacing w:line="230" w:lineRule="auto"/>
              <w:ind w:left="-78" w:right="-41"/>
              <w:jc w:val="right"/>
              <w:rPr>
                <w:sz w:val="18"/>
                <w:szCs w:val="18"/>
              </w:rPr>
            </w:pPr>
            <w:r w:rsidRPr="002F30E2">
              <w:rPr>
                <w:sz w:val="18"/>
                <w:szCs w:val="18"/>
              </w:rPr>
              <w:t>683.923</w:t>
            </w:r>
          </w:p>
        </w:tc>
        <w:tc>
          <w:tcPr>
            <w:tcW w:w="1287" w:type="pct"/>
          </w:tcPr>
          <w:p w14:paraId="621F593A" w14:textId="35C5A952" w:rsidR="006951E7" w:rsidRPr="002F30E2" w:rsidRDefault="006951E7" w:rsidP="006951E7">
            <w:pPr>
              <w:spacing w:line="230" w:lineRule="auto"/>
              <w:ind w:left="-78" w:right="-41"/>
              <w:jc w:val="right"/>
              <w:rPr>
                <w:b/>
                <w:sz w:val="18"/>
                <w:szCs w:val="18"/>
              </w:rPr>
            </w:pPr>
            <w:r w:rsidRPr="002F30E2">
              <w:rPr>
                <w:sz w:val="18"/>
                <w:szCs w:val="18"/>
              </w:rPr>
              <w:t xml:space="preserve">86.169 </w:t>
            </w:r>
          </w:p>
        </w:tc>
      </w:tr>
      <w:tr w:rsidR="006951E7" w:rsidRPr="002F30E2" w14:paraId="4EAC6155" w14:textId="77777777" w:rsidTr="00D32177">
        <w:trPr>
          <w:trHeight w:val="20"/>
        </w:trPr>
        <w:tc>
          <w:tcPr>
            <w:tcW w:w="2425" w:type="pct"/>
            <w:noWrap/>
            <w:vAlign w:val="center"/>
          </w:tcPr>
          <w:p w14:paraId="6342C47E" w14:textId="3EB8E01D" w:rsidR="006951E7" w:rsidRPr="002F30E2" w:rsidRDefault="006951E7" w:rsidP="006951E7">
            <w:pPr>
              <w:spacing w:line="230" w:lineRule="auto"/>
              <w:rPr>
                <w:rFonts w:eastAsia="Arial Unicode MS"/>
                <w:b/>
                <w:sz w:val="18"/>
                <w:szCs w:val="18"/>
              </w:rPr>
            </w:pPr>
            <w:r w:rsidRPr="002F30E2">
              <w:rPr>
                <w:rFonts w:eastAsia="Arial Unicode MS"/>
                <w:sz w:val="18"/>
                <w:szCs w:val="18"/>
              </w:rPr>
              <w:t>Türev Finansal İşlemlerden Kar</w:t>
            </w:r>
          </w:p>
        </w:tc>
        <w:tc>
          <w:tcPr>
            <w:tcW w:w="1287" w:type="pct"/>
            <w:noWrap/>
          </w:tcPr>
          <w:p w14:paraId="137913CE" w14:textId="2A861A87" w:rsidR="006951E7" w:rsidRPr="002F30E2" w:rsidRDefault="006951E7" w:rsidP="006951E7">
            <w:pPr>
              <w:spacing w:line="230" w:lineRule="auto"/>
              <w:ind w:left="-78" w:right="-41"/>
              <w:jc w:val="right"/>
              <w:rPr>
                <w:sz w:val="18"/>
                <w:szCs w:val="18"/>
              </w:rPr>
            </w:pPr>
            <w:r w:rsidRPr="002F30E2">
              <w:rPr>
                <w:sz w:val="18"/>
                <w:szCs w:val="18"/>
              </w:rPr>
              <w:t>106.940</w:t>
            </w:r>
          </w:p>
        </w:tc>
        <w:tc>
          <w:tcPr>
            <w:tcW w:w="1287" w:type="pct"/>
          </w:tcPr>
          <w:p w14:paraId="26F98D3F" w14:textId="6BE254FC" w:rsidR="006951E7" w:rsidRPr="002F30E2" w:rsidRDefault="006951E7" w:rsidP="006951E7">
            <w:pPr>
              <w:spacing w:line="230" w:lineRule="auto"/>
              <w:ind w:left="-78" w:right="-41"/>
              <w:jc w:val="right"/>
              <w:rPr>
                <w:b/>
                <w:sz w:val="18"/>
                <w:szCs w:val="18"/>
              </w:rPr>
            </w:pPr>
            <w:r w:rsidRPr="002F30E2">
              <w:rPr>
                <w:sz w:val="18"/>
                <w:szCs w:val="18"/>
              </w:rPr>
              <w:t xml:space="preserve">66.110 </w:t>
            </w:r>
          </w:p>
        </w:tc>
      </w:tr>
      <w:tr w:rsidR="006951E7" w:rsidRPr="002F30E2" w14:paraId="563E7F06" w14:textId="77777777" w:rsidTr="00D32177">
        <w:trPr>
          <w:trHeight w:val="20"/>
        </w:trPr>
        <w:tc>
          <w:tcPr>
            <w:tcW w:w="2425" w:type="pct"/>
            <w:noWrap/>
            <w:vAlign w:val="center"/>
          </w:tcPr>
          <w:p w14:paraId="1BC8F28A" w14:textId="77777777" w:rsidR="006951E7" w:rsidRPr="002F30E2" w:rsidRDefault="006951E7" w:rsidP="006951E7">
            <w:pPr>
              <w:spacing w:line="230" w:lineRule="auto"/>
              <w:rPr>
                <w:sz w:val="18"/>
                <w:szCs w:val="18"/>
              </w:rPr>
            </w:pPr>
            <w:r w:rsidRPr="002F30E2">
              <w:rPr>
                <w:rFonts w:eastAsia="Arial Unicode MS"/>
                <w:sz w:val="18"/>
                <w:szCs w:val="18"/>
              </w:rPr>
              <w:t>Kambiyo İşlemlerinden Kar</w:t>
            </w:r>
          </w:p>
        </w:tc>
        <w:tc>
          <w:tcPr>
            <w:tcW w:w="1287" w:type="pct"/>
            <w:noWrap/>
          </w:tcPr>
          <w:p w14:paraId="070D5E58" w14:textId="264BE472" w:rsidR="006951E7" w:rsidRPr="002F30E2" w:rsidRDefault="006951E7" w:rsidP="006951E7">
            <w:pPr>
              <w:spacing w:line="230" w:lineRule="auto"/>
              <w:ind w:left="-78" w:right="-41"/>
              <w:jc w:val="right"/>
              <w:rPr>
                <w:sz w:val="18"/>
                <w:szCs w:val="18"/>
              </w:rPr>
            </w:pPr>
            <w:r w:rsidRPr="002F30E2">
              <w:rPr>
                <w:sz w:val="18"/>
                <w:szCs w:val="18"/>
              </w:rPr>
              <w:t>2.933.878</w:t>
            </w:r>
          </w:p>
        </w:tc>
        <w:tc>
          <w:tcPr>
            <w:tcW w:w="1287" w:type="pct"/>
          </w:tcPr>
          <w:p w14:paraId="26E91104" w14:textId="7C83F6AB" w:rsidR="006951E7" w:rsidRPr="002F30E2" w:rsidRDefault="006951E7" w:rsidP="006951E7">
            <w:pPr>
              <w:spacing w:line="230" w:lineRule="auto"/>
              <w:ind w:left="-78" w:right="-41"/>
              <w:jc w:val="right"/>
              <w:rPr>
                <w:sz w:val="18"/>
                <w:szCs w:val="18"/>
              </w:rPr>
            </w:pPr>
            <w:r w:rsidRPr="002F30E2">
              <w:rPr>
                <w:sz w:val="18"/>
                <w:szCs w:val="18"/>
              </w:rPr>
              <w:t xml:space="preserve">5.605.290 </w:t>
            </w:r>
          </w:p>
        </w:tc>
      </w:tr>
      <w:tr w:rsidR="006951E7" w:rsidRPr="002F30E2" w14:paraId="46C27FE9" w14:textId="77777777" w:rsidTr="00D32177">
        <w:trPr>
          <w:trHeight w:val="20"/>
        </w:trPr>
        <w:tc>
          <w:tcPr>
            <w:tcW w:w="2425" w:type="pct"/>
            <w:noWrap/>
            <w:vAlign w:val="bottom"/>
          </w:tcPr>
          <w:p w14:paraId="1DBA1E9F" w14:textId="77777777" w:rsidR="006951E7" w:rsidRPr="002F30E2" w:rsidRDefault="006951E7" w:rsidP="006951E7">
            <w:pPr>
              <w:spacing w:line="230" w:lineRule="auto"/>
              <w:rPr>
                <w:rFonts w:eastAsia="Arial Unicode MS"/>
                <w:b/>
                <w:sz w:val="18"/>
                <w:szCs w:val="18"/>
              </w:rPr>
            </w:pPr>
            <w:r w:rsidRPr="002F30E2">
              <w:rPr>
                <w:rFonts w:eastAsia="Arial Unicode MS"/>
                <w:b/>
                <w:sz w:val="18"/>
                <w:szCs w:val="18"/>
              </w:rPr>
              <w:t>Zarar (-)</w:t>
            </w:r>
          </w:p>
        </w:tc>
        <w:tc>
          <w:tcPr>
            <w:tcW w:w="1287" w:type="pct"/>
            <w:noWrap/>
          </w:tcPr>
          <w:p w14:paraId="08358A9D" w14:textId="163BA143" w:rsidR="006951E7" w:rsidRPr="002F30E2" w:rsidRDefault="006951E7" w:rsidP="006951E7">
            <w:pPr>
              <w:spacing w:line="230" w:lineRule="auto"/>
              <w:ind w:left="-78" w:right="-41"/>
              <w:jc w:val="right"/>
              <w:rPr>
                <w:b/>
                <w:sz w:val="18"/>
                <w:szCs w:val="18"/>
              </w:rPr>
            </w:pPr>
            <w:r w:rsidRPr="002F30E2">
              <w:rPr>
                <w:b/>
                <w:sz w:val="18"/>
                <w:szCs w:val="18"/>
              </w:rPr>
              <w:t>2.908.345</w:t>
            </w:r>
          </w:p>
        </w:tc>
        <w:tc>
          <w:tcPr>
            <w:tcW w:w="1287" w:type="pct"/>
          </w:tcPr>
          <w:p w14:paraId="09135C24" w14:textId="6DB12CC2" w:rsidR="006951E7" w:rsidRPr="002F30E2" w:rsidRDefault="006951E7" w:rsidP="006951E7">
            <w:pPr>
              <w:spacing w:line="230" w:lineRule="auto"/>
              <w:ind w:left="-78" w:right="-41"/>
              <w:jc w:val="right"/>
              <w:rPr>
                <w:b/>
                <w:sz w:val="18"/>
                <w:szCs w:val="18"/>
              </w:rPr>
            </w:pPr>
            <w:r w:rsidRPr="002F30E2">
              <w:rPr>
                <w:b/>
                <w:sz w:val="18"/>
                <w:szCs w:val="18"/>
              </w:rPr>
              <w:t xml:space="preserve">5.564.137 </w:t>
            </w:r>
          </w:p>
        </w:tc>
      </w:tr>
      <w:tr w:rsidR="006951E7" w:rsidRPr="002F30E2" w14:paraId="43DC053E" w14:textId="77777777" w:rsidTr="00D32177">
        <w:trPr>
          <w:trHeight w:val="20"/>
        </w:trPr>
        <w:tc>
          <w:tcPr>
            <w:tcW w:w="2425" w:type="pct"/>
            <w:noWrap/>
            <w:vAlign w:val="center"/>
          </w:tcPr>
          <w:p w14:paraId="784DCF57" w14:textId="6C1692B3" w:rsidR="006951E7" w:rsidRPr="002F30E2" w:rsidRDefault="006951E7" w:rsidP="006951E7">
            <w:pPr>
              <w:spacing w:line="230" w:lineRule="auto"/>
              <w:rPr>
                <w:rFonts w:eastAsia="Arial Unicode MS"/>
                <w:b/>
                <w:sz w:val="18"/>
                <w:szCs w:val="18"/>
              </w:rPr>
            </w:pPr>
            <w:r w:rsidRPr="002F30E2">
              <w:rPr>
                <w:rFonts w:eastAsia="Arial Unicode MS"/>
                <w:sz w:val="18"/>
                <w:szCs w:val="18"/>
              </w:rPr>
              <w:t>Sermaye Piyasası İşlemleri Zararı</w:t>
            </w:r>
          </w:p>
        </w:tc>
        <w:tc>
          <w:tcPr>
            <w:tcW w:w="1287" w:type="pct"/>
            <w:noWrap/>
          </w:tcPr>
          <w:p w14:paraId="5C184041" w14:textId="6C02F768" w:rsidR="006951E7" w:rsidRPr="002F30E2" w:rsidRDefault="006951E7" w:rsidP="006951E7">
            <w:pPr>
              <w:spacing w:line="230" w:lineRule="auto"/>
              <w:ind w:left="-78" w:right="-41"/>
              <w:jc w:val="right"/>
              <w:rPr>
                <w:sz w:val="18"/>
                <w:szCs w:val="18"/>
              </w:rPr>
            </w:pPr>
            <w:r w:rsidRPr="002F30E2">
              <w:rPr>
                <w:sz w:val="18"/>
                <w:szCs w:val="18"/>
              </w:rPr>
              <w:t>5.288</w:t>
            </w:r>
          </w:p>
        </w:tc>
        <w:tc>
          <w:tcPr>
            <w:tcW w:w="1287" w:type="pct"/>
          </w:tcPr>
          <w:p w14:paraId="2965DD00" w14:textId="75D62771" w:rsidR="006951E7" w:rsidRPr="002F30E2" w:rsidRDefault="006951E7" w:rsidP="006951E7">
            <w:pPr>
              <w:spacing w:line="230" w:lineRule="auto"/>
              <w:ind w:left="-78" w:right="-41"/>
              <w:jc w:val="right"/>
              <w:rPr>
                <w:b/>
                <w:sz w:val="18"/>
                <w:szCs w:val="18"/>
              </w:rPr>
            </w:pPr>
            <w:r w:rsidRPr="002F30E2">
              <w:rPr>
                <w:sz w:val="18"/>
                <w:szCs w:val="18"/>
              </w:rPr>
              <w:t xml:space="preserve">85.631 </w:t>
            </w:r>
          </w:p>
        </w:tc>
      </w:tr>
      <w:tr w:rsidR="006951E7" w:rsidRPr="002F30E2" w14:paraId="3C99A14E" w14:textId="77777777" w:rsidTr="00D32177">
        <w:trPr>
          <w:trHeight w:val="20"/>
        </w:trPr>
        <w:tc>
          <w:tcPr>
            <w:tcW w:w="2425" w:type="pct"/>
            <w:noWrap/>
            <w:vAlign w:val="center"/>
          </w:tcPr>
          <w:p w14:paraId="2CB2D057" w14:textId="6F857C04" w:rsidR="006951E7" w:rsidRPr="002F30E2" w:rsidRDefault="006951E7" w:rsidP="006951E7">
            <w:pPr>
              <w:spacing w:line="230" w:lineRule="auto"/>
              <w:rPr>
                <w:rFonts w:eastAsia="Arial Unicode MS"/>
                <w:b/>
                <w:sz w:val="18"/>
                <w:szCs w:val="18"/>
              </w:rPr>
            </w:pPr>
            <w:r w:rsidRPr="002F30E2">
              <w:rPr>
                <w:rFonts w:eastAsia="Arial Unicode MS"/>
                <w:sz w:val="18"/>
                <w:szCs w:val="18"/>
              </w:rPr>
              <w:t>Türev Finansal İşlemlerden Zarar</w:t>
            </w:r>
          </w:p>
        </w:tc>
        <w:tc>
          <w:tcPr>
            <w:tcW w:w="1287" w:type="pct"/>
            <w:noWrap/>
          </w:tcPr>
          <w:p w14:paraId="62EF53F9" w14:textId="777646EA" w:rsidR="006951E7" w:rsidRPr="002F30E2" w:rsidRDefault="006951E7" w:rsidP="006951E7">
            <w:pPr>
              <w:spacing w:line="230" w:lineRule="auto"/>
              <w:ind w:left="-78" w:right="-41"/>
              <w:jc w:val="right"/>
              <w:rPr>
                <w:sz w:val="18"/>
                <w:szCs w:val="18"/>
              </w:rPr>
            </w:pPr>
            <w:r w:rsidRPr="002F30E2">
              <w:rPr>
                <w:sz w:val="18"/>
                <w:szCs w:val="18"/>
              </w:rPr>
              <w:t>26.323</w:t>
            </w:r>
          </w:p>
        </w:tc>
        <w:tc>
          <w:tcPr>
            <w:tcW w:w="1287" w:type="pct"/>
          </w:tcPr>
          <w:p w14:paraId="12756468" w14:textId="2015194A" w:rsidR="006951E7" w:rsidRPr="002F30E2" w:rsidRDefault="006951E7" w:rsidP="006951E7">
            <w:pPr>
              <w:spacing w:line="230" w:lineRule="auto"/>
              <w:ind w:left="-78" w:right="-41"/>
              <w:jc w:val="right"/>
              <w:rPr>
                <w:b/>
                <w:sz w:val="18"/>
                <w:szCs w:val="18"/>
              </w:rPr>
            </w:pPr>
            <w:r w:rsidRPr="002F30E2">
              <w:rPr>
                <w:sz w:val="18"/>
                <w:szCs w:val="18"/>
              </w:rPr>
              <w:t xml:space="preserve">86.500 </w:t>
            </w:r>
          </w:p>
        </w:tc>
      </w:tr>
      <w:tr w:rsidR="006951E7" w:rsidRPr="002F30E2" w14:paraId="36437FE7" w14:textId="77777777" w:rsidTr="00D32177">
        <w:trPr>
          <w:trHeight w:val="20"/>
        </w:trPr>
        <w:tc>
          <w:tcPr>
            <w:tcW w:w="2425" w:type="pct"/>
            <w:noWrap/>
            <w:vAlign w:val="center"/>
          </w:tcPr>
          <w:p w14:paraId="2EB1D547" w14:textId="77777777" w:rsidR="006951E7" w:rsidRPr="002F30E2" w:rsidRDefault="006951E7" w:rsidP="006951E7">
            <w:pPr>
              <w:spacing w:line="230" w:lineRule="auto"/>
              <w:rPr>
                <w:sz w:val="18"/>
                <w:szCs w:val="18"/>
              </w:rPr>
            </w:pPr>
            <w:r w:rsidRPr="002F30E2">
              <w:rPr>
                <w:rFonts w:eastAsia="Arial Unicode MS"/>
                <w:sz w:val="18"/>
                <w:szCs w:val="18"/>
              </w:rPr>
              <w:t>Kambiyo İşlemlerinden Zarar</w:t>
            </w:r>
          </w:p>
        </w:tc>
        <w:tc>
          <w:tcPr>
            <w:tcW w:w="1287" w:type="pct"/>
            <w:noWrap/>
          </w:tcPr>
          <w:p w14:paraId="774FD124" w14:textId="762EA5D7" w:rsidR="006951E7" w:rsidRPr="002F30E2" w:rsidRDefault="006951E7" w:rsidP="006951E7">
            <w:pPr>
              <w:spacing w:line="230" w:lineRule="auto"/>
              <w:ind w:left="-78" w:right="-41"/>
              <w:jc w:val="right"/>
              <w:rPr>
                <w:sz w:val="18"/>
                <w:szCs w:val="18"/>
              </w:rPr>
            </w:pPr>
            <w:r w:rsidRPr="002F30E2">
              <w:rPr>
                <w:sz w:val="18"/>
                <w:szCs w:val="18"/>
              </w:rPr>
              <w:t>2.876.734</w:t>
            </w:r>
          </w:p>
        </w:tc>
        <w:tc>
          <w:tcPr>
            <w:tcW w:w="1287" w:type="pct"/>
          </w:tcPr>
          <w:p w14:paraId="4C1755CD" w14:textId="691C176C" w:rsidR="006951E7" w:rsidRPr="002F30E2" w:rsidRDefault="006951E7" w:rsidP="006951E7">
            <w:pPr>
              <w:spacing w:line="230" w:lineRule="auto"/>
              <w:ind w:left="-78" w:right="-41"/>
              <w:jc w:val="right"/>
              <w:rPr>
                <w:sz w:val="18"/>
                <w:szCs w:val="18"/>
              </w:rPr>
            </w:pPr>
            <w:r w:rsidRPr="002F30E2">
              <w:rPr>
                <w:sz w:val="18"/>
                <w:szCs w:val="18"/>
              </w:rPr>
              <w:t xml:space="preserve">5.392.006 </w:t>
            </w:r>
          </w:p>
        </w:tc>
      </w:tr>
      <w:tr w:rsidR="006951E7" w:rsidRPr="002F30E2" w14:paraId="09F95170" w14:textId="77777777" w:rsidTr="00D32177">
        <w:trPr>
          <w:trHeight w:val="20"/>
        </w:trPr>
        <w:tc>
          <w:tcPr>
            <w:tcW w:w="2425" w:type="pct"/>
            <w:tcBorders>
              <w:bottom w:val="single" w:sz="4" w:space="0" w:color="auto"/>
            </w:tcBorders>
            <w:noWrap/>
            <w:vAlign w:val="center"/>
          </w:tcPr>
          <w:p w14:paraId="08CBF304" w14:textId="77777777" w:rsidR="006951E7" w:rsidRPr="002F30E2" w:rsidRDefault="006951E7" w:rsidP="006951E7">
            <w:pPr>
              <w:spacing w:line="230" w:lineRule="auto"/>
              <w:rPr>
                <w:rFonts w:eastAsia="Arial Unicode MS"/>
                <w:b/>
                <w:sz w:val="18"/>
                <w:szCs w:val="18"/>
              </w:rPr>
            </w:pPr>
            <w:r w:rsidRPr="002F30E2">
              <w:rPr>
                <w:rFonts w:eastAsia="Arial Unicode MS"/>
                <w:b/>
                <w:sz w:val="18"/>
                <w:szCs w:val="18"/>
              </w:rPr>
              <w:t>Net</w:t>
            </w:r>
          </w:p>
        </w:tc>
        <w:tc>
          <w:tcPr>
            <w:tcW w:w="1287" w:type="pct"/>
            <w:tcBorders>
              <w:bottom w:val="single" w:sz="4" w:space="0" w:color="auto"/>
            </w:tcBorders>
            <w:noWrap/>
          </w:tcPr>
          <w:p w14:paraId="13369E6C" w14:textId="058BB5EE" w:rsidR="006951E7" w:rsidRPr="002F30E2" w:rsidRDefault="006951E7" w:rsidP="006951E7">
            <w:pPr>
              <w:spacing w:line="230" w:lineRule="auto"/>
              <w:ind w:left="-78" w:right="-41"/>
              <w:jc w:val="right"/>
              <w:rPr>
                <w:b/>
                <w:sz w:val="18"/>
                <w:szCs w:val="18"/>
              </w:rPr>
            </w:pPr>
            <w:r w:rsidRPr="002F30E2">
              <w:rPr>
                <w:b/>
                <w:sz w:val="18"/>
                <w:szCs w:val="18"/>
              </w:rPr>
              <w:t>816.396</w:t>
            </w:r>
          </w:p>
        </w:tc>
        <w:tc>
          <w:tcPr>
            <w:tcW w:w="1287" w:type="pct"/>
            <w:tcBorders>
              <w:bottom w:val="single" w:sz="4" w:space="0" w:color="auto"/>
            </w:tcBorders>
          </w:tcPr>
          <w:p w14:paraId="31685107" w14:textId="35FA2506" w:rsidR="006951E7" w:rsidRPr="002F30E2" w:rsidRDefault="006951E7" w:rsidP="006951E7">
            <w:pPr>
              <w:spacing w:line="230" w:lineRule="auto"/>
              <w:ind w:left="-78" w:right="-41"/>
              <w:jc w:val="right"/>
              <w:rPr>
                <w:b/>
                <w:sz w:val="18"/>
                <w:szCs w:val="18"/>
              </w:rPr>
            </w:pPr>
            <w:r w:rsidRPr="002F30E2">
              <w:rPr>
                <w:b/>
                <w:sz w:val="18"/>
                <w:szCs w:val="18"/>
              </w:rPr>
              <w:t xml:space="preserve">193.432 </w:t>
            </w:r>
          </w:p>
        </w:tc>
      </w:tr>
    </w:tbl>
    <w:p w14:paraId="515BE446" w14:textId="77777777" w:rsidR="001A103C" w:rsidRPr="00EB5279" w:rsidRDefault="001A103C" w:rsidP="001A103C">
      <w:pPr>
        <w:pStyle w:val="ListParagraph"/>
        <w:spacing w:line="230" w:lineRule="auto"/>
        <w:ind w:left="1276"/>
        <w:jc w:val="both"/>
        <w:rPr>
          <w:rFonts w:eastAsia="Arial Unicode MS"/>
          <w:b/>
          <w:bCs/>
          <w:sz w:val="12"/>
          <w:szCs w:val="12"/>
        </w:rPr>
      </w:pPr>
    </w:p>
    <w:p w14:paraId="3CB5EBA3" w14:textId="6CEC04A2" w:rsidR="00CE6291" w:rsidRPr="002F30E2" w:rsidRDefault="00CE6291" w:rsidP="00657EE8">
      <w:pPr>
        <w:pStyle w:val="ListParagraph"/>
        <w:numPr>
          <w:ilvl w:val="0"/>
          <w:numId w:val="62"/>
        </w:numPr>
        <w:spacing w:line="230" w:lineRule="auto"/>
        <w:jc w:val="both"/>
        <w:rPr>
          <w:rFonts w:eastAsia="Arial Unicode MS"/>
          <w:b/>
          <w:bCs/>
        </w:rPr>
      </w:pPr>
      <w:r w:rsidRPr="002F30E2">
        <w:rPr>
          <w:rFonts w:eastAsia="Arial Unicode MS"/>
          <w:b/>
          <w:bCs/>
        </w:rPr>
        <w:t>Türev Finansal İşlemlerden Kar / Zar</w:t>
      </w:r>
      <w:r w:rsidR="00607911" w:rsidRPr="002F30E2">
        <w:rPr>
          <w:rFonts w:eastAsia="Arial Unicode MS"/>
          <w:b/>
          <w:bCs/>
        </w:rPr>
        <w:t>ar işlemlerine ilişkin bilgiler</w:t>
      </w:r>
    </w:p>
    <w:p w14:paraId="2A1D9DAA" w14:textId="77777777" w:rsidR="00933A13" w:rsidRPr="00EB5279" w:rsidRDefault="00933A13" w:rsidP="001A103C">
      <w:pPr>
        <w:pStyle w:val="ListParagraph"/>
        <w:spacing w:line="230" w:lineRule="auto"/>
        <w:ind w:left="851"/>
        <w:jc w:val="both"/>
        <w:rPr>
          <w:rFonts w:eastAsia="Arial Unicode M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95"/>
        <w:gridCol w:w="2110"/>
        <w:gridCol w:w="2109"/>
      </w:tblGrid>
      <w:tr w:rsidR="00332EBF" w:rsidRPr="002F30E2" w14:paraId="22BA48CD" w14:textId="77777777" w:rsidTr="00D32177">
        <w:trPr>
          <w:trHeight w:val="29"/>
        </w:trPr>
        <w:tc>
          <w:tcPr>
            <w:tcW w:w="2431" w:type="pct"/>
            <w:shd w:val="clear" w:color="auto" w:fill="FFFFFF"/>
            <w:vAlign w:val="bottom"/>
          </w:tcPr>
          <w:p w14:paraId="4D36473E" w14:textId="77777777" w:rsidR="00BD0F29" w:rsidRPr="002F30E2" w:rsidRDefault="00BD0F29" w:rsidP="001A103C">
            <w:pPr>
              <w:spacing w:line="230" w:lineRule="auto"/>
              <w:rPr>
                <w:rFonts w:eastAsia="Arial Unicode MS"/>
                <w:b/>
                <w:bCs/>
                <w:sz w:val="18"/>
                <w:szCs w:val="18"/>
              </w:rPr>
            </w:pPr>
            <w:r w:rsidRPr="002F30E2">
              <w:rPr>
                <w:b/>
                <w:bCs/>
                <w:sz w:val="18"/>
                <w:szCs w:val="18"/>
              </w:rPr>
              <w:t> </w:t>
            </w:r>
          </w:p>
        </w:tc>
        <w:tc>
          <w:tcPr>
            <w:tcW w:w="1284" w:type="pct"/>
            <w:shd w:val="clear" w:color="auto" w:fill="FFFFFF"/>
            <w:vAlign w:val="bottom"/>
          </w:tcPr>
          <w:p w14:paraId="67F51CFC" w14:textId="77777777" w:rsidR="00BD0F29" w:rsidRPr="002F30E2" w:rsidRDefault="00BD0F29" w:rsidP="001A103C">
            <w:pPr>
              <w:spacing w:line="230" w:lineRule="auto"/>
              <w:ind w:right="58"/>
              <w:jc w:val="right"/>
              <w:rPr>
                <w:b/>
                <w:sz w:val="18"/>
                <w:szCs w:val="18"/>
              </w:rPr>
            </w:pPr>
            <w:r w:rsidRPr="002F30E2">
              <w:rPr>
                <w:b/>
                <w:sz w:val="18"/>
                <w:szCs w:val="18"/>
              </w:rPr>
              <w:t>Cari Dönem</w:t>
            </w:r>
          </w:p>
          <w:p w14:paraId="3657F01D" w14:textId="7AF2598F" w:rsidR="00BD0F29" w:rsidRPr="002F30E2" w:rsidRDefault="00B44B74" w:rsidP="001A103C">
            <w:pPr>
              <w:spacing w:line="230" w:lineRule="auto"/>
              <w:ind w:right="58"/>
              <w:jc w:val="right"/>
              <w:rPr>
                <w:rFonts w:eastAsia="Arial Unicode MS"/>
                <w:b/>
                <w:sz w:val="18"/>
                <w:szCs w:val="18"/>
              </w:rPr>
            </w:pPr>
            <w:r w:rsidRPr="002F30E2">
              <w:rPr>
                <w:b/>
                <w:sz w:val="18"/>
                <w:szCs w:val="18"/>
              </w:rPr>
              <w:t>30.09.2022</w:t>
            </w:r>
          </w:p>
        </w:tc>
        <w:tc>
          <w:tcPr>
            <w:tcW w:w="1284" w:type="pct"/>
            <w:shd w:val="clear" w:color="auto" w:fill="FFFFFF"/>
          </w:tcPr>
          <w:p w14:paraId="73FF434D" w14:textId="77777777" w:rsidR="00105638" w:rsidRPr="002F30E2" w:rsidRDefault="00051DA1" w:rsidP="001A103C">
            <w:pPr>
              <w:spacing w:line="230" w:lineRule="auto"/>
              <w:ind w:right="58"/>
              <w:jc w:val="right"/>
              <w:rPr>
                <w:b/>
                <w:sz w:val="18"/>
                <w:szCs w:val="18"/>
              </w:rPr>
            </w:pPr>
            <w:r w:rsidRPr="002F30E2">
              <w:rPr>
                <w:b/>
                <w:sz w:val="18"/>
                <w:szCs w:val="18"/>
              </w:rPr>
              <w:t>Ö</w:t>
            </w:r>
            <w:r w:rsidR="008062B1" w:rsidRPr="002F30E2">
              <w:rPr>
                <w:b/>
                <w:sz w:val="18"/>
                <w:szCs w:val="18"/>
              </w:rPr>
              <w:t xml:space="preserve">nceki Dönem </w:t>
            </w:r>
          </w:p>
          <w:p w14:paraId="66A35329" w14:textId="61F09A6B" w:rsidR="00BD0F29" w:rsidRPr="002F30E2" w:rsidRDefault="00AD3CDF" w:rsidP="00A45294">
            <w:pPr>
              <w:spacing w:line="230" w:lineRule="auto"/>
              <w:ind w:right="58"/>
              <w:jc w:val="right"/>
              <w:rPr>
                <w:b/>
                <w:sz w:val="18"/>
                <w:szCs w:val="18"/>
              </w:rPr>
            </w:pPr>
            <w:r w:rsidRPr="002F30E2">
              <w:rPr>
                <w:b/>
                <w:sz w:val="18"/>
                <w:szCs w:val="18"/>
              </w:rPr>
              <w:t>30.0</w:t>
            </w:r>
            <w:r w:rsidR="00A45294" w:rsidRPr="002F30E2">
              <w:rPr>
                <w:b/>
                <w:sz w:val="18"/>
                <w:szCs w:val="18"/>
              </w:rPr>
              <w:t>9</w:t>
            </w:r>
            <w:r w:rsidRPr="002F30E2">
              <w:rPr>
                <w:b/>
                <w:sz w:val="18"/>
                <w:szCs w:val="18"/>
              </w:rPr>
              <w:t>.2021</w:t>
            </w:r>
          </w:p>
        </w:tc>
      </w:tr>
      <w:tr w:rsidR="00A45294" w:rsidRPr="002F30E2" w14:paraId="330579E0" w14:textId="77777777" w:rsidTr="00D32177">
        <w:trPr>
          <w:trHeight w:val="29"/>
        </w:trPr>
        <w:tc>
          <w:tcPr>
            <w:tcW w:w="2431" w:type="pct"/>
            <w:shd w:val="clear" w:color="auto" w:fill="FFFFFF"/>
            <w:vAlign w:val="bottom"/>
          </w:tcPr>
          <w:p w14:paraId="5F87B271" w14:textId="77777777" w:rsidR="00A45294" w:rsidRPr="002F30E2" w:rsidRDefault="00A45294" w:rsidP="00A45294">
            <w:pPr>
              <w:spacing w:line="230" w:lineRule="auto"/>
              <w:rPr>
                <w:rFonts w:eastAsia="Arial Unicode MS"/>
                <w:sz w:val="18"/>
                <w:szCs w:val="18"/>
              </w:rPr>
            </w:pPr>
            <w:r w:rsidRPr="002F30E2">
              <w:rPr>
                <w:rFonts w:eastAsia="Arial Unicode MS"/>
                <w:sz w:val="18"/>
                <w:szCs w:val="18"/>
              </w:rPr>
              <w:t>Kur Değişimlerinden Kaynaklanan Kar / Zarar Etkisi</w:t>
            </w:r>
          </w:p>
        </w:tc>
        <w:tc>
          <w:tcPr>
            <w:tcW w:w="1284" w:type="pct"/>
            <w:shd w:val="clear" w:color="auto" w:fill="FFFFFF"/>
            <w:vAlign w:val="bottom"/>
          </w:tcPr>
          <w:p w14:paraId="73D58E50" w14:textId="2362F91E" w:rsidR="00A45294" w:rsidRPr="002F30E2" w:rsidRDefault="006951E7" w:rsidP="00A45294">
            <w:pPr>
              <w:spacing w:line="230" w:lineRule="auto"/>
              <w:ind w:right="58"/>
              <w:jc w:val="right"/>
              <w:rPr>
                <w:sz w:val="18"/>
                <w:szCs w:val="18"/>
              </w:rPr>
            </w:pPr>
            <w:r w:rsidRPr="002F30E2">
              <w:rPr>
                <w:sz w:val="18"/>
                <w:szCs w:val="18"/>
              </w:rPr>
              <w:t>80.617</w:t>
            </w:r>
          </w:p>
        </w:tc>
        <w:tc>
          <w:tcPr>
            <w:tcW w:w="1284" w:type="pct"/>
            <w:shd w:val="clear" w:color="auto" w:fill="FFFFFF"/>
            <w:vAlign w:val="bottom"/>
          </w:tcPr>
          <w:p w14:paraId="62C1772A" w14:textId="4FD588CB" w:rsidR="00A45294" w:rsidRPr="002F30E2" w:rsidRDefault="00A45294" w:rsidP="00A45294">
            <w:pPr>
              <w:spacing w:line="230" w:lineRule="auto"/>
              <w:ind w:right="58"/>
              <w:jc w:val="right"/>
              <w:rPr>
                <w:sz w:val="18"/>
                <w:szCs w:val="18"/>
              </w:rPr>
            </w:pPr>
            <w:r w:rsidRPr="002F30E2">
              <w:rPr>
                <w:sz w:val="18"/>
                <w:szCs w:val="18"/>
              </w:rPr>
              <w:t>(20.390)</w:t>
            </w:r>
          </w:p>
        </w:tc>
      </w:tr>
      <w:tr w:rsidR="00A45294" w:rsidRPr="002F30E2" w14:paraId="412618EA" w14:textId="77777777" w:rsidTr="00D32177">
        <w:trPr>
          <w:trHeight w:val="29"/>
        </w:trPr>
        <w:tc>
          <w:tcPr>
            <w:tcW w:w="2431" w:type="pct"/>
            <w:shd w:val="clear" w:color="auto" w:fill="FFFFFF"/>
            <w:vAlign w:val="bottom"/>
          </w:tcPr>
          <w:p w14:paraId="74214443" w14:textId="77777777" w:rsidR="00A45294" w:rsidRPr="002F30E2" w:rsidRDefault="00A45294" w:rsidP="00A45294">
            <w:pPr>
              <w:spacing w:line="230" w:lineRule="auto"/>
              <w:rPr>
                <w:b/>
                <w:sz w:val="18"/>
                <w:szCs w:val="18"/>
              </w:rPr>
            </w:pPr>
            <w:r w:rsidRPr="002F30E2">
              <w:rPr>
                <w:b/>
                <w:sz w:val="18"/>
                <w:szCs w:val="18"/>
              </w:rPr>
              <w:t>Toplam</w:t>
            </w:r>
          </w:p>
        </w:tc>
        <w:tc>
          <w:tcPr>
            <w:tcW w:w="1284" w:type="pct"/>
            <w:vAlign w:val="bottom"/>
          </w:tcPr>
          <w:p w14:paraId="3B44BFE4" w14:textId="364D96FF" w:rsidR="00A45294" w:rsidRPr="002F30E2" w:rsidRDefault="006951E7" w:rsidP="00A45294">
            <w:pPr>
              <w:spacing w:line="230" w:lineRule="auto"/>
              <w:ind w:right="58"/>
              <w:jc w:val="right"/>
              <w:rPr>
                <w:b/>
                <w:bCs/>
                <w:sz w:val="18"/>
                <w:szCs w:val="18"/>
              </w:rPr>
            </w:pPr>
            <w:r w:rsidRPr="002F30E2">
              <w:rPr>
                <w:b/>
                <w:sz w:val="18"/>
                <w:szCs w:val="18"/>
              </w:rPr>
              <w:t>80.617</w:t>
            </w:r>
          </w:p>
        </w:tc>
        <w:tc>
          <w:tcPr>
            <w:tcW w:w="1284" w:type="pct"/>
            <w:vAlign w:val="bottom"/>
          </w:tcPr>
          <w:p w14:paraId="578269EA" w14:textId="32EF7C3E" w:rsidR="00A45294" w:rsidRPr="002F30E2" w:rsidRDefault="00A45294" w:rsidP="00A45294">
            <w:pPr>
              <w:spacing w:line="230" w:lineRule="auto"/>
              <w:ind w:right="58"/>
              <w:jc w:val="right"/>
              <w:rPr>
                <w:b/>
                <w:bCs/>
                <w:sz w:val="18"/>
                <w:szCs w:val="18"/>
              </w:rPr>
            </w:pPr>
            <w:r w:rsidRPr="002F30E2">
              <w:rPr>
                <w:b/>
                <w:sz w:val="18"/>
                <w:szCs w:val="18"/>
              </w:rPr>
              <w:t>(20.390)</w:t>
            </w:r>
          </w:p>
        </w:tc>
      </w:tr>
    </w:tbl>
    <w:p w14:paraId="6BBBE4C8" w14:textId="77777777" w:rsidR="00105638" w:rsidRPr="002F30E2" w:rsidRDefault="00105638" w:rsidP="001A103C">
      <w:pPr>
        <w:spacing w:line="230" w:lineRule="auto"/>
        <w:jc w:val="both"/>
        <w:rPr>
          <w:rFonts w:eastAsia="Arial Unicode MS"/>
          <w:b/>
          <w:bCs/>
          <w:sz w:val="14"/>
          <w:szCs w:val="14"/>
        </w:rPr>
      </w:pPr>
    </w:p>
    <w:p w14:paraId="56A718F8" w14:textId="77777777" w:rsidR="00BD0F29" w:rsidRPr="002F30E2" w:rsidRDefault="00BD0F29" w:rsidP="001A103C">
      <w:pPr>
        <w:spacing w:line="230" w:lineRule="auto"/>
        <w:ind w:left="1276" w:hanging="425"/>
        <w:jc w:val="both"/>
        <w:rPr>
          <w:rFonts w:eastAsia="Arial Unicode MS"/>
          <w:b/>
          <w:bCs/>
        </w:rPr>
      </w:pPr>
      <w:bookmarkStart w:id="87" w:name="OLE_LINK71"/>
      <w:r w:rsidRPr="002F30E2">
        <w:rPr>
          <w:rFonts w:eastAsia="Arial Unicode MS"/>
          <w:b/>
          <w:bCs/>
        </w:rPr>
        <w:t>5.</w:t>
      </w:r>
      <w:r w:rsidRPr="002F30E2">
        <w:rPr>
          <w:rFonts w:eastAsia="Arial Unicode MS"/>
          <w:b/>
          <w:bCs/>
        </w:rPr>
        <w:tab/>
        <w:t xml:space="preserve">Diğer faaliyet gelirlerine ilişkin açıklamalar </w:t>
      </w:r>
    </w:p>
    <w:p w14:paraId="6375BC61" w14:textId="77777777" w:rsidR="00BD0F29" w:rsidRPr="002F30E2" w:rsidRDefault="00BD0F29" w:rsidP="001A103C">
      <w:pPr>
        <w:tabs>
          <w:tab w:val="left" w:pos="180"/>
          <w:tab w:val="left" w:pos="993"/>
        </w:tabs>
        <w:spacing w:line="230" w:lineRule="auto"/>
        <w:ind w:left="851"/>
        <w:jc w:val="both"/>
        <w:rPr>
          <w:rFonts w:eastAsia="Arial Unicode MS"/>
          <w:bCs/>
        </w:rPr>
      </w:pPr>
    </w:p>
    <w:p w14:paraId="36C8D0B9" w14:textId="2E655518" w:rsidR="00BD0F29" w:rsidRPr="002F30E2" w:rsidRDefault="00BD0F29" w:rsidP="001A103C">
      <w:pPr>
        <w:tabs>
          <w:tab w:val="left" w:pos="180"/>
          <w:tab w:val="left" w:pos="993"/>
        </w:tabs>
        <w:spacing w:line="230" w:lineRule="auto"/>
        <w:ind w:left="851"/>
        <w:jc w:val="both"/>
        <w:rPr>
          <w:rFonts w:eastAsia="Arial Unicode MS"/>
          <w:b/>
          <w:bCs/>
        </w:rPr>
      </w:pPr>
      <w:r w:rsidRPr="002F30E2">
        <w:rPr>
          <w:rFonts w:eastAsia="Arial Unicode MS"/>
          <w:b/>
          <w:bCs/>
        </w:rPr>
        <w:t>Yeni gelişmeleri içeren ve Banka’nın gelirlerini önemli ölçüde etkileyen faktörlerle ilgili bilgiler, gelirlerin etkilenme boyutu</w:t>
      </w:r>
    </w:p>
    <w:p w14:paraId="007E3E82" w14:textId="3906097B" w:rsidR="00841D4C" w:rsidRPr="002F30E2" w:rsidRDefault="00841D4C" w:rsidP="001A103C">
      <w:pPr>
        <w:tabs>
          <w:tab w:val="left" w:pos="180"/>
          <w:tab w:val="left" w:pos="993"/>
        </w:tabs>
        <w:spacing w:line="230" w:lineRule="auto"/>
        <w:ind w:left="851"/>
        <w:jc w:val="both"/>
        <w:rPr>
          <w:rFonts w:eastAsia="Arial Unicode MS"/>
          <w:sz w:val="14"/>
          <w:szCs w:val="14"/>
        </w:rPr>
      </w:pPr>
    </w:p>
    <w:tbl>
      <w:tblPr>
        <w:tblW w:w="4541"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05"/>
        <w:gridCol w:w="2113"/>
        <w:gridCol w:w="2112"/>
      </w:tblGrid>
      <w:tr w:rsidR="00332EBF" w:rsidRPr="002F30E2" w14:paraId="56C70600" w14:textId="77777777" w:rsidTr="00D32177">
        <w:trPr>
          <w:trHeight w:val="24"/>
        </w:trPr>
        <w:tc>
          <w:tcPr>
            <w:tcW w:w="2433" w:type="pct"/>
            <w:tcBorders>
              <w:top w:val="single" w:sz="4" w:space="0" w:color="auto"/>
            </w:tcBorders>
            <w:noWrap/>
          </w:tcPr>
          <w:p w14:paraId="56C10723" w14:textId="77777777" w:rsidR="00841D4C" w:rsidRPr="002F30E2" w:rsidRDefault="00841D4C" w:rsidP="001A103C">
            <w:pPr>
              <w:pStyle w:val="Heading3"/>
              <w:spacing w:line="230" w:lineRule="auto"/>
              <w:ind w:left="0"/>
              <w:rPr>
                <w:rFonts w:ascii="Times New Roman" w:hAnsi="Times New Roman"/>
                <w:bCs/>
                <w:sz w:val="18"/>
                <w:szCs w:val="18"/>
                <w:lang w:val="tr-TR"/>
              </w:rPr>
            </w:pPr>
          </w:p>
        </w:tc>
        <w:tc>
          <w:tcPr>
            <w:tcW w:w="1284" w:type="pct"/>
            <w:tcBorders>
              <w:top w:val="single" w:sz="4" w:space="0" w:color="auto"/>
            </w:tcBorders>
            <w:noWrap/>
            <w:vAlign w:val="bottom"/>
          </w:tcPr>
          <w:p w14:paraId="463BB28A" w14:textId="77777777" w:rsidR="00841D4C" w:rsidRPr="002F30E2" w:rsidRDefault="00841D4C" w:rsidP="001A103C">
            <w:pPr>
              <w:spacing w:line="230" w:lineRule="auto"/>
              <w:ind w:left="-78" w:right="-58"/>
              <w:jc w:val="right"/>
              <w:rPr>
                <w:b/>
                <w:bCs/>
                <w:iCs/>
                <w:sz w:val="18"/>
                <w:szCs w:val="18"/>
              </w:rPr>
            </w:pPr>
            <w:r w:rsidRPr="002F30E2">
              <w:rPr>
                <w:b/>
                <w:bCs/>
                <w:iCs/>
                <w:sz w:val="18"/>
                <w:szCs w:val="18"/>
              </w:rPr>
              <w:t>Cari Dönem</w:t>
            </w:r>
          </w:p>
          <w:p w14:paraId="7B3D3664" w14:textId="6ECB7691" w:rsidR="00841D4C" w:rsidRPr="002F30E2" w:rsidRDefault="00B44B74" w:rsidP="001A103C">
            <w:pPr>
              <w:spacing w:line="230" w:lineRule="auto"/>
              <w:ind w:left="-78" w:right="-58"/>
              <w:jc w:val="right"/>
              <w:rPr>
                <w:b/>
                <w:bCs/>
                <w:iCs/>
                <w:sz w:val="18"/>
                <w:szCs w:val="18"/>
              </w:rPr>
            </w:pPr>
            <w:r w:rsidRPr="002F30E2">
              <w:rPr>
                <w:b/>
                <w:bCs/>
                <w:iCs/>
                <w:sz w:val="18"/>
                <w:szCs w:val="18"/>
              </w:rPr>
              <w:t>30.09.2022</w:t>
            </w:r>
          </w:p>
        </w:tc>
        <w:tc>
          <w:tcPr>
            <w:tcW w:w="1284" w:type="pct"/>
            <w:tcBorders>
              <w:top w:val="single" w:sz="4" w:space="0" w:color="auto"/>
            </w:tcBorders>
            <w:vAlign w:val="bottom"/>
          </w:tcPr>
          <w:p w14:paraId="765C877F" w14:textId="7DD2B20D" w:rsidR="00841D4C" w:rsidRPr="002F30E2" w:rsidRDefault="00841D4C" w:rsidP="00A45294">
            <w:pPr>
              <w:spacing w:line="230" w:lineRule="auto"/>
              <w:ind w:left="-78" w:right="-58"/>
              <w:jc w:val="right"/>
              <w:rPr>
                <w:b/>
                <w:bCs/>
                <w:iCs/>
                <w:sz w:val="18"/>
                <w:szCs w:val="18"/>
              </w:rPr>
            </w:pPr>
            <w:r w:rsidRPr="002F30E2">
              <w:rPr>
                <w:rFonts w:eastAsia="Arial Unicode MS"/>
                <w:b/>
                <w:sz w:val="18"/>
                <w:szCs w:val="18"/>
              </w:rPr>
              <w:t>Önceki</w:t>
            </w:r>
            <w:r w:rsidR="008062B1" w:rsidRPr="002F30E2">
              <w:rPr>
                <w:b/>
                <w:bCs/>
                <w:iCs/>
                <w:sz w:val="18"/>
                <w:szCs w:val="18"/>
              </w:rPr>
              <w:t xml:space="preserve"> Dönem </w:t>
            </w:r>
            <w:r w:rsidR="00AD3CDF" w:rsidRPr="002F30E2">
              <w:rPr>
                <w:b/>
                <w:sz w:val="18"/>
                <w:szCs w:val="18"/>
              </w:rPr>
              <w:t>30.0</w:t>
            </w:r>
            <w:r w:rsidR="00A45294" w:rsidRPr="002F30E2">
              <w:rPr>
                <w:b/>
                <w:sz w:val="18"/>
                <w:szCs w:val="18"/>
              </w:rPr>
              <w:t>9</w:t>
            </w:r>
            <w:r w:rsidR="00AD3CDF" w:rsidRPr="002F30E2">
              <w:rPr>
                <w:b/>
                <w:sz w:val="18"/>
                <w:szCs w:val="18"/>
              </w:rPr>
              <w:t>.2021</w:t>
            </w:r>
          </w:p>
        </w:tc>
      </w:tr>
      <w:tr w:rsidR="00A45294" w:rsidRPr="002F30E2" w14:paraId="3779AA3F" w14:textId="77777777" w:rsidTr="00D32177">
        <w:trPr>
          <w:trHeight w:val="226"/>
        </w:trPr>
        <w:tc>
          <w:tcPr>
            <w:tcW w:w="2433" w:type="pct"/>
            <w:noWrap/>
            <w:vAlign w:val="bottom"/>
          </w:tcPr>
          <w:p w14:paraId="2C3E1960" w14:textId="7FE9EFE4" w:rsidR="00A45294" w:rsidRPr="002F30E2" w:rsidRDefault="00A45294" w:rsidP="00A45294">
            <w:pPr>
              <w:spacing w:line="230" w:lineRule="auto"/>
              <w:rPr>
                <w:sz w:val="18"/>
                <w:szCs w:val="18"/>
                <w:vertAlign w:val="superscript"/>
              </w:rPr>
            </w:pPr>
            <w:r w:rsidRPr="002F30E2">
              <w:rPr>
                <w:sz w:val="18"/>
                <w:szCs w:val="18"/>
              </w:rPr>
              <w:t>Geçmiş Yıl Giderlerine Ait Düzeltme Hesabı</w:t>
            </w:r>
            <w:r w:rsidRPr="002F30E2">
              <w:rPr>
                <w:sz w:val="18"/>
                <w:szCs w:val="18"/>
                <w:vertAlign w:val="superscript"/>
              </w:rPr>
              <w:t>(*)</w:t>
            </w:r>
          </w:p>
        </w:tc>
        <w:tc>
          <w:tcPr>
            <w:tcW w:w="1284" w:type="pct"/>
            <w:shd w:val="clear" w:color="auto" w:fill="auto"/>
            <w:noWrap/>
          </w:tcPr>
          <w:p w14:paraId="65603683" w14:textId="323B5246" w:rsidR="00A45294" w:rsidRPr="002F30E2" w:rsidRDefault="006951E7" w:rsidP="006951E7">
            <w:pPr>
              <w:spacing w:line="230" w:lineRule="auto"/>
              <w:ind w:left="-78" w:right="-58"/>
              <w:jc w:val="right"/>
              <w:rPr>
                <w:sz w:val="18"/>
                <w:szCs w:val="18"/>
              </w:rPr>
            </w:pPr>
            <w:r w:rsidRPr="002F30E2">
              <w:rPr>
                <w:sz w:val="18"/>
                <w:szCs w:val="18"/>
              </w:rPr>
              <w:t>707.880</w:t>
            </w:r>
          </w:p>
        </w:tc>
        <w:tc>
          <w:tcPr>
            <w:tcW w:w="1284" w:type="pct"/>
            <w:shd w:val="clear" w:color="auto" w:fill="auto"/>
          </w:tcPr>
          <w:p w14:paraId="37183A19" w14:textId="6815998B" w:rsidR="00A45294" w:rsidRPr="002F30E2" w:rsidRDefault="00A45294" w:rsidP="00A45294">
            <w:pPr>
              <w:spacing w:line="230" w:lineRule="auto"/>
              <w:ind w:left="-78" w:right="-58"/>
              <w:jc w:val="right"/>
              <w:rPr>
                <w:sz w:val="18"/>
                <w:szCs w:val="18"/>
              </w:rPr>
            </w:pPr>
            <w:r w:rsidRPr="002F30E2">
              <w:rPr>
                <w:sz w:val="18"/>
                <w:szCs w:val="18"/>
              </w:rPr>
              <w:t>444.419</w:t>
            </w:r>
          </w:p>
        </w:tc>
      </w:tr>
      <w:tr w:rsidR="00A45294" w:rsidRPr="002F30E2" w14:paraId="16463B20" w14:textId="77777777" w:rsidTr="00D32177">
        <w:trPr>
          <w:trHeight w:val="226"/>
        </w:trPr>
        <w:tc>
          <w:tcPr>
            <w:tcW w:w="2433" w:type="pct"/>
            <w:noWrap/>
            <w:vAlign w:val="bottom"/>
          </w:tcPr>
          <w:p w14:paraId="51851292" w14:textId="089361D0" w:rsidR="00A45294" w:rsidRPr="002F30E2" w:rsidRDefault="00A45294" w:rsidP="00A45294">
            <w:pPr>
              <w:spacing w:line="230" w:lineRule="auto"/>
              <w:rPr>
                <w:sz w:val="18"/>
                <w:szCs w:val="18"/>
              </w:rPr>
            </w:pPr>
            <w:r w:rsidRPr="002F30E2">
              <w:rPr>
                <w:sz w:val="18"/>
                <w:szCs w:val="18"/>
              </w:rPr>
              <w:t>Aktifin Satışından Elde Edilen Gelirler</w:t>
            </w:r>
          </w:p>
        </w:tc>
        <w:tc>
          <w:tcPr>
            <w:tcW w:w="1284" w:type="pct"/>
            <w:shd w:val="clear" w:color="auto" w:fill="auto"/>
            <w:noWrap/>
          </w:tcPr>
          <w:p w14:paraId="79264327" w14:textId="264F8316" w:rsidR="00A45294" w:rsidRPr="002F30E2" w:rsidRDefault="004E6091" w:rsidP="004E6091">
            <w:pPr>
              <w:spacing w:line="230" w:lineRule="auto"/>
              <w:ind w:left="-78" w:right="-58"/>
              <w:jc w:val="right"/>
              <w:rPr>
                <w:sz w:val="18"/>
                <w:szCs w:val="18"/>
              </w:rPr>
            </w:pPr>
            <w:r w:rsidRPr="002F30E2">
              <w:rPr>
                <w:sz w:val="18"/>
                <w:szCs w:val="18"/>
              </w:rPr>
              <w:t>69.492</w:t>
            </w:r>
          </w:p>
        </w:tc>
        <w:tc>
          <w:tcPr>
            <w:tcW w:w="1284" w:type="pct"/>
            <w:shd w:val="clear" w:color="auto" w:fill="auto"/>
          </w:tcPr>
          <w:p w14:paraId="4BEB2062" w14:textId="4C63DA41" w:rsidR="00A45294" w:rsidRPr="002F30E2" w:rsidRDefault="00A45294" w:rsidP="00A45294">
            <w:pPr>
              <w:spacing w:line="230" w:lineRule="auto"/>
              <w:ind w:left="-78" w:right="-58"/>
              <w:jc w:val="right"/>
              <w:rPr>
                <w:sz w:val="18"/>
                <w:szCs w:val="18"/>
              </w:rPr>
            </w:pPr>
            <w:r w:rsidRPr="002F30E2">
              <w:rPr>
                <w:sz w:val="18"/>
                <w:szCs w:val="18"/>
              </w:rPr>
              <w:t>4.823</w:t>
            </w:r>
          </w:p>
        </w:tc>
      </w:tr>
      <w:tr w:rsidR="00A45294" w:rsidRPr="002F30E2" w14:paraId="252F2609" w14:textId="77777777" w:rsidTr="00D32177">
        <w:trPr>
          <w:trHeight w:val="24"/>
        </w:trPr>
        <w:tc>
          <w:tcPr>
            <w:tcW w:w="2433" w:type="pct"/>
            <w:noWrap/>
            <w:vAlign w:val="bottom"/>
          </w:tcPr>
          <w:p w14:paraId="1F570734" w14:textId="49706B2B" w:rsidR="00A45294" w:rsidRPr="002F30E2" w:rsidRDefault="00A45294" w:rsidP="00A45294">
            <w:pPr>
              <w:spacing w:line="230" w:lineRule="auto"/>
              <w:rPr>
                <w:sz w:val="18"/>
                <w:szCs w:val="18"/>
              </w:rPr>
            </w:pPr>
            <w:r w:rsidRPr="002F30E2">
              <w:rPr>
                <w:sz w:val="18"/>
                <w:szCs w:val="18"/>
              </w:rPr>
              <w:t>Haberleşme Giderleri Karşılığı</w:t>
            </w:r>
          </w:p>
        </w:tc>
        <w:tc>
          <w:tcPr>
            <w:tcW w:w="1284" w:type="pct"/>
            <w:shd w:val="clear" w:color="auto" w:fill="auto"/>
            <w:noWrap/>
          </w:tcPr>
          <w:p w14:paraId="68BC21CA" w14:textId="67129381" w:rsidR="00A45294" w:rsidRPr="002F30E2" w:rsidRDefault="004E6091" w:rsidP="00A45294">
            <w:pPr>
              <w:spacing w:line="230" w:lineRule="auto"/>
              <w:ind w:left="-78" w:right="-58"/>
              <w:jc w:val="right"/>
              <w:rPr>
                <w:sz w:val="18"/>
                <w:szCs w:val="18"/>
              </w:rPr>
            </w:pPr>
            <w:r w:rsidRPr="002F30E2">
              <w:rPr>
                <w:sz w:val="18"/>
                <w:szCs w:val="18"/>
              </w:rPr>
              <w:t>5.048</w:t>
            </w:r>
          </w:p>
        </w:tc>
        <w:tc>
          <w:tcPr>
            <w:tcW w:w="1284" w:type="pct"/>
            <w:shd w:val="clear" w:color="auto" w:fill="auto"/>
          </w:tcPr>
          <w:p w14:paraId="146942AA" w14:textId="23940A25" w:rsidR="00A45294" w:rsidRPr="002F30E2" w:rsidRDefault="00A45294" w:rsidP="00A45294">
            <w:pPr>
              <w:spacing w:line="230" w:lineRule="auto"/>
              <w:ind w:left="-78" w:right="-58"/>
              <w:jc w:val="right"/>
              <w:rPr>
                <w:sz w:val="18"/>
                <w:szCs w:val="18"/>
              </w:rPr>
            </w:pPr>
            <w:r w:rsidRPr="002F30E2">
              <w:rPr>
                <w:sz w:val="18"/>
                <w:szCs w:val="18"/>
              </w:rPr>
              <w:t>1.608</w:t>
            </w:r>
          </w:p>
        </w:tc>
      </w:tr>
      <w:tr w:rsidR="00A45294" w:rsidRPr="002F30E2" w14:paraId="300F04C8" w14:textId="77777777" w:rsidTr="00D32177">
        <w:trPr>
          <w:trHeight w:val="24"/>
        </w:trPr>
        <w:tc>
          <w:tcPr>
            <w:tcW w:w="2433" w:type="pct"/>
            <w:noWrap/>
            <w:vAlign w:val="bottom"/>
          </w:tcPr>
          <w:p w14:paraId="1CD2FC8A" w14:textId="289D9C5A" w:rsidR="00A45294" w:rsidRPr="002F30E2" w:rsidRDefault="00A45294" w:rsidP="00A45294">
            <w:pPr>
              <w:spacing w:line="230" w:lineRule="auto"/>
              <w:rPr>
                <w:sz w:val="18"/>
                <w:szCs w:val="18"/>
              </w:rPr>
            </w:pPr>
            <w:r w:rsidRPr="002F30E2">
              <w:rPr>
                <w:sz w:val="18"/>
                <w:szCs w:val="18"/>
              </w:rPr>
              <w:t>Çek Karnesi Bedelleri</w:t>
            </w:r>
          </w:p>
        </w:tc>
        <w:tc>
          <w:tcPr>
            <w:tcW w:w="1284" w:type="pct"/>
            <w:shd w:val="clear" w:color="auto" w:fill="auto"/>
            <w:noWrap/>
          </w:tcPr>
          <w:p w14:paraId="652F08BB" w14:textId="1B11EC6E" w:rsidR="00A45294" w:rsidRPr="002F30E2" w:rsidRDefault="004E6091" w:rsidP="00A45294">
            <w:pPr>
              <w:spacing w:line="230" w:lineRule="auto"/>
              <w:ind w:left="-78" w:right="-58"/>
              <w:jc w:val="right"/>
              <w:rPr>
                <w:sz w:val="18"/>
                <w:szCs w:val="18"/>
              </w:rPr>
            </w:pPr>
            <w:r w:rsidRPr="002F30E2">
              <w:rPr>
                <w:sz w:val="18"/>
                <w:szCs w:val="18"/>
              </w:rPr>
              <w:t>493</w:t>
            </w:r>
          </w:p>
        </w:tc>
        <w:tc>
          <w:tcPr>
            <w:tcW w:w="1284" w:type="pct"/>
            <w:shd w:val="clear" w:color="auto" w:fill="auto"/>
          </w:tcPr>
          <w:p w14:paraId="586EDC87" w14:textId="58D5CFB2" w:rsidR="00A45294" w:rsidRPr="002F30E2" w:rsidRDefault="00A45294" w:rsidP="00A45294">
            <w:pPr>
              <w:spacing w:line="230" w:lineRule="auto"/>
              <w:ind w:left="-78" w:right="-58"/>
              <w:jc w:val="right"/>
              <w:rPr>
                <w:sz w:val="18"/>
                <w:szCs w:val="18"/>
              </w:rPr>
            </w:pPr>
            <w:r w:rsidRPr="002F30E2">
              <w:rPr>
                <w:sz w:val="18"/>
                <w:szCs w:val="18"/>
              </w:rPr>
              <w:t>373</w:t>
            </w:r>
          </w:p>
        </w:tc>
      </w:tr>
      <w:tr w:rsidR="00A45294" w:rsidRPr="002F30E2" w14:paraId="7BDAB464" w14:textId="77777777" w:rsidTr="00D32177">
        <w:trPr>
          <w:trHeight w:val="24"/>
        </w:trPr>
        <w:tc>
          <w:tcPr>
            <w:tcW w:w="2433" w:type="pct"/>
            <w:noWrap/>
            <w:vAlign w:val="bottom"/>
          </w:tcPr>
          <w:p w14:paraId="4B37290C" w14:textId="741FBDBA" w:rsidR="00A45294" w:rsidRPr="002F30E2" w:rsidRDefault="00A45294" w:rsidP="00A45294">
            <w:pPr>
              <w:spacing w:line="230" w:lineRule="auto"/>
              <w:rPr>
                <w:sz w:val="18"/>
                <w:szCs w:val="18"/>
              </w:rPr>
            </w:pPr>
            <w:r w:rsidRPr="002F30E2">
              <w:rPr>
                <w:sz w:val="18"/>
                <w:szCs w:val="18"/>
              </w:rPr>
              <w:t>Diğer</w:t>
            </w:r>
          </w:p>
        </w:tc>
        <w:tc>
          <w:tcPr>
            <w:tcW w:w="1284" w:type="pct"/>
            <w:shd w:val="clear" w:color="auto" w:fill="auto"/>
            <w:noWrap/>
          </w:tcPr>
          <w:p w14:paraId="1E2E9AA3" w14:textId="228211CF" w:rsidR="00A45294" w:rsidRPr="002F30E2" w:rsidRDefault="004E6091" w:rsidP="004E6091">
            <w:pPr>
              <w:spacing w:line="230" w:lineRule="auto"/>
              <w:ind w:left="-78" w:right="-58"/>
              <w:jc w:val="right"/>
              <w:rPr>
                <w:sz w:val="18"/>
                <w:szCs w:val="18"/>
              </w:rPr>
            </w:pPr>
            <w:r w:rsidRPr="002F30E2">
              <w:rPr>
                <w:sz w:val="18"/>
                <w:szCs w:val="18"/>
              </w:rPr>
              <w:t>6.165</w:t>
            </w:r>
          </w:p>
        </w:tc>
        <w:tc>
          <w:tcPr>
            <w:tcW w:w="1284" w:type="pct"/>
            <w:shd w:val="clear" w:color="auto" w:fill="auto"/>
          </w:tcPr>
          <w:p w14:paraId="7CEF1A8E" w14:textId="60B0AB65" w:rsidR="00A45294" w:rsidRPr="002F30E2" w:rsidRDefault="00A45294" w:rsidP="00A45294">
            <w:pPr>
              <w:spacing w:line="230" w:lineRule="auto"/>
              <w:ind w:left="-78" w:right="-58"/>
              <w:jc w:val="right"/>
              <w:rPr>
                <w:sz w:val="18"/>
                <w:szCs w:val="18"/>
              </w:rPr>
            </w:pPr>
            <w:r w:rsidRPr="002F30E2">
              <w:rPr>
                <w:sz w:val="18"/>
                <w:szCs w:val="18"/>
              </w:rPr>
              <w:t>5.219</w:t>
            </w:r>
          </w:p>
        </w:tc>
      </w:tr>
      <w:tr w:rsidR="00A45294" w:rsidRPr="002F30E2" w14:paraId="23603BFD" w14:textId="77777777" w:rsidTr="00D32177">
        <w:trPr>
          <w:trHeight w:val="24"/>
        </w:trPr>
        <w:tc>
          <w:tcPr>
            <w:tcW w:w="2433" w:type="pct"/>
            <w:tcBorders>
              <w:bottom w:val="single" w:sz="4" w:space="0" w:color="auto"/>
            </w:tcBorders>
            <w:noWrap/>
            <w:vAlign w:val="bottom"/>
          </w:tcPr>
          <w:p w14:paraId="277E9475" w14:textId="77777777" w:rsidR="00A45294" w:rsidRPr="002F30E2" w:rsidRDefault="00A45294" w:rsidP="00A45294">
            <w:pPr>
              <w:spacing w:line="230" w:lineRule="auto"/>
              <w:rPr>
                <w:sz w:val="18"/>
                <w:szCs w:val="18"/>
              </w:rPr>
            </w:pPr>
            <w:r w:rsidRPr="002F30E2">
              <w:rPr>
                <w:b/>
                <w:bCs/>
                <w:sz w:val="18"/>
                <w:szCs w:val="18"/>
              </w:rPr>
              <w:t>Toplam</w:t>
            </w:r>
          </w:p>
        </w:tc>
        <w:tc>
          <w:tcPr>
            <w:tcW w:w="1284" w:type="pct"/>
            <w:tcBorders>
              <w:bottom w:val="single" w:sz="4" w:space="0" w:color="auto"/>
            </w:tcBorders>
            <w:noWrap/>
          </w:tcPr>
          <w:p w14:paraId="3E120AEB" w14:textId="7234EB1F" w:rsidR="00A45294" w:rsidRPr="002F30E2" w:rsidRDefault="004E6091" w:rsidP="00A45294">
            <w:pPr>
              <w:spacing w:line="230" w:lineRule="auto"/>
              <w:ind w:left="-78" w:right="-58"/>
              <w:jc w:val="right"/>
              <w:rPr>
                <w:b/>
                <w:sz w:val="18"/>
                <w:szCs w:val="18"/>
              </w:rPr>
            </w:pPr>
            <w:r w:rsidRPr="002F30E2">
              <w:rPr>
                <w:b/>
                <w:sz w:val="18"/>
                <w:szCs w:val="18"/>
              </w:rPr>
              <w:t>789.078</w:t>
            </w:r>
          </w:p>
        </w:tc>
        <w:tc>
          <w:tcPr>
            <w:tcW w:w="1284" w:type="pct"/>
            <w:tcBorders>
              <w:bottom w:val="single" w:sz="4" w:space="0" w:color="auto"/>
            </w:tcBorders>
          </w:tcPr>
          <w:p w14:paraId="5539BEF9" w14:textId="0C244580" w:rsidR="00A45294" w:rsidRPr="002F30E2" w:rsidRDefault="00A45294" w:rsidP="00A45294">
            <w:pPr>
              <w:spacing w:line="230" w:lineRule="auto"/>
              <w:ind w:left="-78" w:right="-58"/>
              <w:jc w:val="right"/>
              <w:rPr>
                <w:b/>
                <w:sz w:val="18"/>
                <w:szCs w:val="18"/>
              </w:rPr>
            </w:pPr>
            <w:r w:rsidRPr="002F30E2">
              <w:rPr>
                <w:b/>
                <w:sz w:val="18"/>
                <w:szCs w:val="18"/>
              </w:rPr>
              <w:t>456.442</w:t>
            </w:r>
          </w:p>
        </w:tc>
      </w:tr>
    </w:tbl>
    <w:p w14:paraId="20278F11" w14:textId="77777777" w:rsidR="00093CE5" w:rsidRPr="002F30E2" w:rsidRDefault="00093CE5" w:rsidP="001A103C">
      <w:pPr>
        <w:widowControl w:val="0"/>
        <w:spacing w:line="230" w:lineRule="auto"/>
        <w:ind w:left="1314" w:hanging="459"/>
        <w:jc w:val="both"/>
        <w:rPr>
          <w:sz w:val="10"/>
          <w:szCs w:val="10"/>
          <w:vertAlign w:val="superscript"/>
        </w:rPr>
      </w:pPr>
      <w:bookmarkStart w:id="88" w:name="_Hlk86333870"/>
    </w:p>
    <w:p w14:paraId="20AE0BE7" w14:textId="0BCFA54B" w:rsidR="00F0583C" w:rsidRPr="002F30E2" w:rsidRDefault="00A8194F" w:rsidP="001A103C">
      <w:pPr>
        <w:widowControl w:val="0"/>
        <w:spacing w:line="230" w:lineRule="auto"/>
        <w:ind w:left="1276" w:hanging="394"/>
        <w:rPr>
          <w:sz w:val="16"/>
          <w:szCs w:val="16"/>
        </w:rPr>
      </w:pPr>
      <w:r w:rsidRPr="002F30E2">
        <w:rPr>
          <w:sz w:val="16"/>
          <w:szCs w:val="16"/>
        </w:rPr>
        <w:t xml:space="preserve">(*)  </w:t>
      </w:r>
      <w:r w:rsidR="00374DD5" w:rsidRPr="002F30E2">
        <w:rPr>
          <w:sz w:val="16"/>
          <w:szCs w:val="16"/>
        </w:rPr>
        <w:t xml:space="preserve">   </w:t>
      </w:r>
      <w:r w:rsidR="00093CE5" w:rsidRPr="002F30E2">
        <w:rPr>
          <w:sz w:val="16"/>
          <w:szCs w:val="16"/>
        </w:rPr>
        <w:t xml:space="preserve">Geçmiş yıl giderlerine ait düzeltme hesabının </w:t>
      </w:r>
      <w:r w:rsidR="00B3659F" w:rsidRPr="002F30E2">
        <w:rPr>
          <w:sz w:val="16"/>
          <w:szCs w:val="16"/>
        </w:rPr>
        <w:t>254.492</w:t>
      </w:r>
      <w:r w:rsidR="00670F76" w:rsidRPr="002F30E2">
        <w:rPr>
          <w:sz w:val="16"/>
          <w:szCs w:val="16"/>
        </w:rPr>
        <w:t xml:space="preserve"> TL’si</w:t>
      </w:r>
      <w:r w:rsidR="008F3546" w:rsidRPr="002F30E2">
        <w:rPr>
          <w:sz w:val="16"/>
          <w:szCs w:val="16"/>
        </w:rPr>
        <w:t xml:space="preserve"> </w:t>
      </w:r>
      <w:r w:rsidR="00B33422" w:rsidRPr="002F30E2">
        <w:rPr>
          <w:sz w:val="16"/>
          <w:szCs w:val="16"/>
        </w:rPr>
        <w:t>katılma hesapları</w:t>
      </w:r>
      <w:r w:rsidR="00670F76" w:rsidRPr="002F30E2">
        <w:rPr>
          <w:sz w:val="16"/>
          <w:szCs w:val="16"/>
        </w:rPr>
        <w:t xml:space="preserve"> </w:t>
      </w:r>
      <w:r w:rsidR="008062B1" w:rsidRPr="002F30E2">
        <w:rPr>
          <w:sz w:val="16"/>
          <w:szCs w:val="16"/>
        </w:rPr>
        <w:t>karşılık iptalleri (</w:t>
      </w:r>
      <w:r w:rsidR="00F849C4" w:rsidRPr="002F30E2">
        <w:rPr>
          <w:sz w:val="16"/>
          <w:szCs w:val="16"/>
        </w:rPr>
        <w:t>3</w:t>
      </w:r>
      <w:r w:rsidR="00B10695" w:rsidRPr="002F30E2">
        <w:rPr>
          <w:sz w:val="16"/>
          <w:szCs w:val="16"/>
        </w:rPr>
        <w:t>0</w:t>
      </w:r>
      <w:r w:rsidR="00F849C4" w:rsidRPr="002F30E2">
        <w:rPr>
          <w:sz w:val="16"/>
          <w:szCs w:val="16"/>
        </w:rPr>
        <w:t xml:space="preserve"> </w:t>
      </w:r>
      <w:r w:rsidR="00A45294" w:rsidRPr="002F30E2">
        <w:rPr>
          <w:sz w:val="16"/>
          <w:szCs w:val="16"/>
        </w:rPr>
        <w:t>Eylül</w:t>
      </w:r>
      <w:r w:rsidR="00F849C4" w:rsidRPr="002F30E2">
        <w:rPr>
          <w:sz w:val="16"/>
          <w:szCs w:val="16"/>
        </w:rPr>
        <w:t xml:space="preserve"> </w:t>
      </w:r>
      <w:proofErr w:type="gramStart"/>
      <w:r w:rsidR="00F849C4" w:rsidRPr="002F30E2">
        <w:rPr>
          <w:sz w:val="16"/>
          <w:szCs w:val="16"/>
        </w:rPr>
        <w:t>2021</w:t>
      </w:r>
      <w:r w:rsidR="00670F76" w:rsidRPr="002F30E2">
        <w:rPr>
          <w:sz w:val="16"/>
          <w:szCs w:val="16"/>
        </w:rPr>
        <w:t xml:space="preserve"> :</w:t>
      </w:r>
      <w:proofErr w:type="gramEnd"/>
      <w:r w:rsidR="00670F76" w:rsidRPr="002F30E2">
        <w:rPr>
          <w:sz w:val="16"/>
          <w:szCs w:val="16"/>
        </w:rPr>
        <w:t xml:space="preserve"> </w:t>
      </w:r>
      <w:r w:rsidR="00A45294" w:rsidRPr="002F30E2">
        <w:rPr>
          <w:sz w:val="16"/>
          <w:szCs w:val="16"/>
        </w:rPr>
        <w:t>274.240</w:t>
      </w:r>
      <w:r w:rsidR="00B10695" w:rsidRPr="002F30E2">
        <w:rPr>
          <w:sz w:val="16"/>
          <w:szCs w:val="16"/>
        </w:rPr>
        <w:t xml:space="preserve"> </w:t>
      </w:r>
      <w:r w:rsidR="00670F76" w:rsidRPr="002F30E2">
        <w:rPr>
          <w:sz w:val="16"/>
          <w:szCs w:val="16"/>
        </w:rPr>
        <w:t xml:space="preserve">TL), </w:t>
      </w:r>
      <w:r w:rsidR="004F033E" w:rsidRPr="002F30E2">
        <w:rPr>
          <w:sz w:val="16"/>
          <w:szCs w:val="16"/>
        </w:rPr>
        <w:t>2</w:t>
      </w:r>
      <w:r w:rsidR="00B3659F" w:rsidRPr="002F30E2">
        <w:rPr>
          <w:sz w:val="16"/>
          <w:szCs w:val="16"/>
        </w:rPr>
        <w:t>1</w:t>
      </w:r>
      <w:r w:rsidR="004F033E" w:rsidRPr="002F30E2">
        <w:rPr>
          <w:sz w:val="16"/>
          <w:szCs w:val="16"/>
        </w:rPr>
        <w:t>.</w:t>
      </w:r>
      <w:r w:rsidR="00B3659F" w:rsidRPr="002F30E2">
        <w:rPr>
          <w:sz w:val="16"/>
          <w:szCs w:val="16"/>
        </w:rPr>
        <w:t>610</w:t>
      </w:r>
      <w:r w:rsidR="00670F76" w:rsidRPr="002F30E2">
        <w:rPr>
          <w:sz w:val="16"/>
          <w:szCs w:val="16"/>
        </w:rPr>
        <w:t xml:space="preserve"> TL’si </w:t>
      </w:r>
      <w:r w:rsidRPr="002F30E2">
        <w:rPr>
          <w:sz w:val="16"/>
          <w:szCs w:val="16"/>
        </w:rPr>
        <w:t>menkul k</w:t>
      </w:r>
      <w:r w:rsidR="0022372C" w:rsidRPr="002F30E2">
        <w:rPr>
          <w:sz w:val="16"/>
          <w:szCs w:val="16"/>
        </w:rPr>
        <w:t>ıymet</w:t>
      </w:r>
      <w:r w:rsidR="009C303C" w:rsidRPr="002F30E2">
        <w:rPr>
          <w:sz w:val="16"/>
          <w:szCs w:val="16"/>
        </w:rPr>
        <w:t xml:space="preserve"> </w:t>
      </w:r>
      <w:r w:rsidR="0022372C" w:rsidRPr="002F30E2">
        <w:rPr>
          <w:sz w:val="16"/>
          <w:szCs w:val="16"/>
        </w:rPr>
        <w:t>değer düşüş karşılık iptal</w:t>
      </w:r>
      <w:r w:rsidR="008062B1" w:rsidRPr="002F30E2">
        <w:rPr>
          <w:sz w:val="16"/>
          <w:szCs w:val="16"/>
        </w:rPr>
        <w:t>leri (</w:t>
      </w:r>
      <w:r w:rsidR="00F849C4" w:rsidRPr="002F30E2">
        <w:rPr>
          <w:sz w:val="16"/>
          <w:szCs w:val="16"/>
        </w:rPr>
        <w:t>3</w:t>
      </w:r>
      <w:r w:rsidR="00B10695" w:rsidRPr="002F30E2">
        <w:rPr>
          <w:sz w:val="16"/>
          <w:szCs w:val="16"/>
        </w:rPr>
        <w:t>0</w:t>
      </w:r>
      <w:r w:rsidR="00F849C4" w:rsidRPr="002F30E2">
        <w:rPr>
          <w:sz w:val="16"/>
          <w:szCs w:val="16"/>
        </w:rPr>
        <w:t xml:space="preserve"> </w:t>
      </w:r>
      <w:r w:rsidR="00A45294" w:rsidRPr="002F30E2">
        <w:rPr>
          <w:sz w:val="16"/>
          <w:szCs w:val="16"/>
        </w:rPr>
        <w:t>Eylül</w:t>
      </w:r>
      <w:r w:rsidR="00F849C4" w:rsidRPr="002F30E2">
        <w:rPr>
          <w:sz w:val="16"/>
          <w:szCs w:val="16"/>
        </w:rPr>
        <w:t xml:space="preserve"> 2021</w:t>
      </w:r>
      <w:r w:rsidR="00670F76" w:rsidRPr="002F30E2">
        <w:rPr>
          <w:sz w:val="16"/>
          <w:szCs w:val="16"/>
        </w:rPr>
        <w:t xml:space="preserve"> : </w:t>
      </w:r>
      <w:r w:rsidR="00A45294" w:rsidRPr="002F30E2">
        <w:rPr>
          <w:sz w:val="16"/>
          <w:szCs w:val="16"/>
        </w:rPr>
        <w:t xml:space="preserve">80.566 </w:t>
      </w:r>
      <w:r w:rsidR="00142742" w:rsidRPr="002F30E2">
        <w:rPr>
          <w:color w:val="000000" w:themeColor="text1"/>
          <w:sz w:val="16"/>
          <w:szCs w:val="16"/>
        </w:rPr>
        <w:t>TL</w:t>
      </w:r>
      <w:r w:rsidR="00670F76" w:rsidRPr="002F30E2">
        <w:rPr>
          <w:sz w:val="16"/>
          <w:szCs w:val="16"/>
        </w:rPr>
        <w:t xml:space="preserve">) ve </w:t>
      </w:r>
      <w:r w:rsidR="002D5D73" w:rsidRPr="002F30E2">
        <w:rPr>
          <w:sz w:val="16"/>
          <w:szCs w:val="16"/>
        </w:rPr>
        <w:t>101.349</w:t>
      </w:r>
      <w:r w:rsidR="00463F95" w:rsidRPr="002F30E2">
        <w:rPr>
          <w:sz w:val="16"/>
          <w:szCs w:val="16"/>
        </w:rPr>
        <w:t xml:space="preserve"> TL’si </w:t>
      </w:r>
      <w:r w:rsidR="00B33422" w:rsidRPr="002F30E2">
        <w:rPr>
          <w:sz w:val="16"/>
          <w:szCs w:val="16"/>
        </w:rPr>
        <w:t xml:space="preserve">kredi ile serbest karşılık </w:t>
      </w:r>
      <w:r w:rsidR="008062B1" w:rsidRPr="002F30E2">
        <w:rPr>
          <w:sz w:val="16"/>
          <w:szCs w:val="16"/>
        </w:rPr>
        <w:t>iptallerinden (</w:t>
      </w:r>
      <w:r w:rsidR="00F849C4" w:rsidRPr="002F30E2">
        <w:rPr>
          <w:sz w:val="16"/>
          <w:szCs w:val="16"/>
        </w:rPr>
        <w:t>3</w:t>
      </w:r>
      <w:r w:rsidR="00B10695" w:rsidRPr="002F30E2">
        <w:rPr>
          <w:sz w:val="16"/>
          <w:szCs w:val="16"/>
        </w:rPr>
        <w:t>0</w:t>
      </w:r>
      <w:r w:rsidR="00F849C4" w:rsidRPr="002F30E2">
        <w:rPr>
          <w:sz w:val="16"/>
          <w:szCs w:val="16"/>
        </w:rPr>
        <w:t xml:space="preserve"> </w:t>
      </w:r>
      <w:r w:rsidR="00A45294" w:rsidRPr="002F30E2">
        <w:rPr>
          <w:sz w:val="16"/>
          <w:szCs w:val="16"/>
        </w:rPr>
        <w:t>Eylül</w:t>
      </w:r>
      <w:r w:rsidR="00F849C4" w:rsidRPr="002F30E2">
        <w:rPr>
          <w:sz w:val="16"/>
          <w:szCs w:val="16"/>
        </w:rPr>
        <w:t xml:space="preserve"> 2021</w:t>
      </w:r>
      <w:r w:rsidR="00670F76" w:rsidRPr="002F30E2">
        <w:rPr>
          <w:sz w:val="16"/>
          <w:szCs w:val="16"/>
        </w:rPr>
        <w:t xml:space="preserve">: </w:t>
      </w:r>
      <w:r w:rsidR="00A45294" w:rsidRPr="002F30E2">
        <w:rPr>
          <w:sz w:val="16"/>
          <w:szCs w:val="16"/>
        </w:rPr>
        <w:t>89.613</w:t>
      </w:r>
      <w:r w:rsidR="00B10695" w:rsidRPr="002F30E2">
        <w:rPr>
          <w:sz w:val="16"/>
          <w:szCs w:val="16"/>
        </w:rPr>
        <w:t xml:space="preserve"> </w:t>
      </w:r>
      <w:r w:rsidR="00670F76" w:rsidRPr="002F30E2">
        <w:rPr>
          <w:sz w:val="16"/>
          <w:szCs w:val="16"/>
        </w:rPr>
        <w:t>TL) oluşmaktadır</w:t>
      </w:r>
      <w:r w:rsidRPr="002F30E2">
        <w:rPr>
          <w:sz w:val="16"/>
          <w:szCs w:val="16"/>
        </w:rPr>
        <w:t>.</w:t>
      </w:r>
    </w:p>
    <w:bookmarkEnd w:id="88"/>
    <w:p w14:paraId="7F9B967B" w14:textId="4FC20AE8" w:rsidR="000F0768" w:rsidRPr="002F30E2" w:rsidRDefault="000F0768" w:rsidP="001A103C">
      <w:pPr>
        <w:widowControl w:val="0"/>
        <w:spacing w:line="230" w:lineRule="auto"/>
        <w:ind w:left="882"/>
        <w:jc w:val="both"/>
        <w:rPr>
          <w:sz w:val="16"/>
          <w:szCs w:val="16"/>
        </w:rPr>
      </w:pPr>
    </w:p>
    <w:p w14:paraId="500B5FAE" w14:textId="366360EB" w:rsidR="00144B17" w:rsidRPr="002F30E2" w:rsidRDefault="00CE6291" w:rsidP="001A103C">
      <w:pPr>
        <w:tabs>
          <w:tab w:val="left" w:pos="1701"/>
        </w:tabs>
        <w:spacing w:line="230" w:lineRule="auto"/>
        <w:ind w:left="1276" w:hanging="425"/>
        <w:jc w:val="both"/>
        <w:rPr>
          <w:rFonts w:eastAsia="Arial Unicode MS"/>
          <w:b/>
          <w:bCs/>
        </w:rPr>
      </w:pPr>
      <w:r w:rsidRPr="002F30E2">
        <w:rPr>
          <w:rFonts w:eastAsia="Arial Unicode MS"/>
          <w:b/>
          <w:bCs/>
        </w:rPr>
        <w:t>6</w:t>
      </w:r>
      <w:r w:rsidR="004E203C" w:rsidRPr="002F30E2">
        <w:rPr>
          <w:rFonts w:eastAsia="Arial Unicode MS"/>
          <w:b/>
          <w:bCs/>
        </w:rPr>
        <w:t>.</w:t>
      </w:r>
      <w:r w:rsidR="004E203C" w:rsidRPr="002F30E2">
        <w:rPr>
          <w:rFonts w:eastAsia="Arial Unicode MS"/>
          <w:b/>
          <w:bCs/>
        </w:rPr>
        <w:tab/>
      </w:r>
      <w:r w:rsidR="00144B17" w:rsidRPr="002F30E2">
        <w:rPr>
          <w:rFonts w:eastAsia="Arial Unicode MS"/>
          <w:b/>
          <w:bCs/>
        </w:rPr>
        <w:t>Bankaların kredi ve diğer alacaklarına i</w:t>
      </w:r>
      <w:r w:rsidR="00607911" w:rsidRPr="002F30E2">
        <w:rPr>
          <w:rFonts w:eastAsia="Arial Unicode MS"/>
          <w:b/>
          <w:bCs/>
        </w:rPr>
        <w:t>lişkin değer düşüş karşılıkları</w:t>
      </w:r>
      <w:r w:rsidR="00144B17" w:rsidRPr="002F30E2">
        <w:rPr>
          <w:rFonts w:eastAsia="Arial Unicode MS"/>
          <w:b/>
          <w:bCs/>
        </w:rPr>
        <w:t xml:space="preserve"> </w:t>
      </w:r>
    </w:p>
    <w:p w14:paraId="5F6269FB" w14:textId="77777777" w:rsidR="00F0583C" w:rsidRPr="002F30E2" w:rsidRDefault="00F0583C" w:rsidP="001A103C">
      <w:pPr>
        <w:tabs>
          <w:tab w:val="left" w:pos="1701"/>
        </w:tabs>
        <w:spacing w:line="230" w:lineRule="auto"/>
        <w:ind w:left="851"/>
        <w:jc w:val="both"/>
        <w:rPr>
          <w:rFonts w:eastAsia="Arial Unicode MS"/>
          <w:sz w:val="14"/>
          <w:szCs w:val="14"/>
        </w:rPr>
      </w:pPr>
    </w:p>
    <w:tbl>
      <w:tblPr>
        <w:tblW w:w="4526"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55"/>
        <w:gridCol w:w="1974"/>
        <w:gridCol w:w="1974"/>
      </w:tblGrid>
      <w:tr w:rsidR="00332EBF" w:rsidRPr="002F30E2" w14:paraId="4202DF6C" w14:textId="77777777" w:rsidTr="00EB5279">
        <w:trPr>
          <w:trHeight w:val="24"/>
        </w:trPr>
        <w:tc>
          <w:tcPr>
            <w:tcW w:w="2594" w:type="pct"/>
            <w:tcBorders>
              <w:top w:val="single" w:sz="4" w:space="0" w:color="auto"/>
            </w:tcBorders>
            <w:noWrap/>
          </w:tcPr>
          <w:p w14:paraId="5D889EDE" w14:textId="77777777" w:rsidR="00DA2604" w:rsidRPr="002F30E2" w:rsidRDefault="00DA2604" w:rsidP="001A103C">
            <w:pPr>
              <w:pStyle w:val="Heading3"/>
              <w:spacing w:line="230" w:lineRule="auto"/>
              <w:ind w:left="0"/>
              <w:rPr>
                <w:rFonts w:ascii="Times New Roman" w:hAnsi="Times New Roman"/>
                <w:bCs/>
                <w:sz w:val="18"/>
                <w:szCs w:val="18"/>
                <w:lang w:val="tr-TR"/>
              </w:rPr>
            </w:pPr>
          </w:p>
        </w:tc>
        <w:tc>
          <w:tcPr>
            <w:tcW w:w="1203" w:type="pct"/>
            <w:tcBorders>
              <w:top w:val="single" w:sz="4" w:space="0" w:color="auto"/>
            </w:tcBorders>
            <w:noWrap/>
            <w:vAlign w:val="bottom"/>
          </w:tcPr>
          <w:p w14:paraId="7A3EE0CA" w14:textId="77777777" w:rsidR="00DA2604" w:rsidRPr="002F30E2" w:rsidRDefault="00DA2604" w:rsidP="001A103C">
            <w:pPr>
              <w:spacing w:line="230" w:lineRule="auto"/>
              <w:ind w:left="-78" w:right="-58"/>
              <w:jc w:val="right"/>
              <w:rPr>
                <w:b/>
                <w:bCs/>
                <w:iCs/>
                <w:sz w:val="18"/>
                <w:szCs w:val="18"/>
              </w:rPr>
            </w:pPr>
            <w:r w:rsidRPr="002F30E2">
              <w:rPr>
                <w:b/>
                <w:bCs/>
                <w:iCs/>
                <w:sz w:val="18"/>
                <w:szCs w:val="18"/>
              </w:rPr>
              <w:t>Cari Dönem</w:t>
            </w:r>
          </w:p>
          <w:p w14:paraId="5D439EF0" w14:textId="59D5FD9F" w:rsidR="00973BAE" w:rsidRPr="002F30E2" w:rsidRDefault="00B44B74" w:rsidP="001A103C">
            <w:pPr>
              <w:spacing w:line="230" w:lineRule="auto"/>
              <w:ind w:left="-78" w:right="-58"/>
              <w:jc w:val="right"/>
              <w:rPr>
                <w:b/>
                <w:bCs/>
                <w:iCs/>
                <w:sz w:val="18"/>
                <w:szCs w:val="18"/>
              </w:rPr>
            </w:pPr>
            <w:r w:rsidRPr="002F30E2">
              <w:rPr>
                <w:b/>
                <w:bCs/>
                <w:iCs/>
                <w:sz w:val="18"/>
                <w:szCs w:val="18"/>
              </w:rPr>
              <w:t>30.09.2022</w:t>
            </w:r>
          </w:p>
        </w:tc>
        <w:tc>
          <w:tcPr>
            <w:tcW w:w="1203" w:type="pct"/>
            <w:tcBorders>
              <w:top w:val="single" w:sz="4" w:space="0" w:color="auto"/>
            </w:tcBorders>
            <w:vAlign w:val="bottom"/>
          </w:tcPr>
          <w:p w14:paraId="0635336F" w14:textId="6A6C7F0C" w:rsidR="00DA2604" w:rsidRPr="002F30E2" w:rsidRDefault="00191732" w:rsidP="00A45294">
            <w:pPr>
              <w:spacing w:line="230" w:lineRule="auto"/>
              <w:ind w:left="-78" w:right="-58"/>
              <w:jc w:val="right"/>
              <w:rPr>
                <w:b/>
                <w:bCs/>
                <w:iCs/>
                <w:sz w:val="18"/>
                <w:szCs w:val="18"/>
              </w:rPr>
            </w:pPr>
            <w:r w:rsidRPr="002F30E2">
              <w:rPr>
                <w:rFonts w:eastAsia="Arial Unicode MS"/>
                <w:b/>
                <w:sz w:val="18"/>
                <w:szCs w:val="18"/>
              </w:rPr>
              <w:t>Önceki</w:t>
            </w:r>
            <w:r w:rsidR="00DA2604" w:rsidRPr="002F30E2">
              <w:rPr>
                <w:b/>
                <w:bCs/>
                <w:iCs/>
                <w:sz w:val="18"/>
                <w:szCs w:val="18"/>
              </w:rPr>
              <w:t xml:space="preserve"> Dönem</w:t>
            </w:r>
            <w:r w:rsidR="008062B1" w:rsidRPr="002F30E2">
              <w:rPr>
                <w:b/>
                <w:bCs/>
                <w:iCs/>
                <w:sz w:val="18"/>
                <w:szCs w:val="18"/>
              </w:rPr>
              <w:t xml:space="preserve"> </w:t>
            </w:r>
            <w:r w:rsidR="003375F5" w:rsidRPr="002F30E2">
              <w:rPr>
                <w:b/>
                <w:bCs/>
                <w:iCs/>
                <w:sz w:val="18"/>
                <w:szCs w:val="18"/>
              </w:rPr>
              <w:t>3</w:t>
            </w:r>
            <w:r w:rsidR="00B10695" w:rsidRPr="002F30E2">
              <w:rPr>
                <w:b/>
                <w:bCs/>
                <w:iCs/>
                <w:sz w:val="18"/>
                <w:szCs w:val="18"/>
              </w:rPr>
              <w:t>0</w:t>
            </w:r>
            <w:r w:rsidR="003375F5" w:rsidRPr="002F30E2">
              <w:rPr>
                <w:b/>
                <w:bCs/>
                <w:iCs/>
                <w:sz w:val="18"/>
                <w:szCs w:val="18"/>
              </w:rPr>
              <w:t>.</w:t>
            </w:r>
            <w:r w:rsidR="00142742" w:rsidRPr="002F30E2">
              <w:rPr>
                <w:b/>
                <w:bCs/>
                <w:iCs/>
                <w:sz w:val="18"/>
                <w:szCs w:val="18"/>
              </w:rPr>
              <w:t>0</w:t>
            </w:r>
            <w:r w:rsidR="00A45294" w:rsidRPr="002F30E2">
              <w:rPr>
                <w:b/>
                <w:bCs/>
                <w:iCs/>
                <w:sz w:val="18"/>
                <w:szCs w:val="18"/>
              </w:rPr>
              <w:t>9</w:t>
            </w:r>
            <w:r w:rsidR="003375F5" w:rsidRPr="002F30E2">
              <w:rPr>
                <w:b/>
                <w:bCs/>
                <w:iCs/>
                <w:sz w:val="18"/>
                <w:szCs w:val="18"/>
              </w:rPr>
              <w:t>.2021</w:t>
            </w:r>
          </w:p>
        </w:tc>
      </w:tr>
      <w:tr w:rsidR="0064714A" w:rsidRPr="002F30E2" w14:paraId="4B9E95FB" w14:textId="77777777" w:rsidTr="00EB5279">
        <w:trPr>
          <w:trHeight w:val="226"/>
        </w:trPr>
        <w:tc>
          <w:tcPr>
            <w:tcW w:w="2594" w:type="pct"/>
            <w:noWrap/>
            <w:vAlign w:val="bottom"/>
          </w:tcPr>
          <w:p w14:paraId="0342119F" w14:textId="77777777" w:rsidR="0064714A" w:rsidRPr="002F30E2" w:rsidRDefault="0064714A" w:rsidP="0064714A">
            <w:pPr>
              <w:spacing w:line="230" w:lineRule="auto"/>
              <w:rPr>
                <w:sz w:val="18"/>
                <w:szCs w:val="18"/>
              </w:rPr>
            </w:pPr>
            <w:r w:rsidRPr="002F30E2">
              <w:rPr>
                <w:sz w:val="18"/>
                <w:szCs w:val="18"/>
              </w:rPr>
              <w:t>Beklenen Zarar Karşılıkları</w:t>
            </w:r>
          </w:p>
        </w:tc>
        <w:tc>
          <w:tcPr>
            <w:tcW w:w="1203" w:type="pct"/>
            <w:shd w:val="clear" w:color="auto" w:fill="auto"/>
            <w:noWrap/>
          </w:tcPr>
          <w:p w14:paraId="18AABD02" w14:textId="1301F4EC" w:rsidR="0064714A" w:rsidRPr="002F30E2" w:rsidRDefault="0064714A" w:rsidP="0064714A">
            <w:pPr>
              <w:spacing w:line="230" w:lineRule="auto"/>
              <w:ind w:left="-78" w:right="-58"/>
              <w:jc w:val="right"/>
              <w:rPr>
                <w:color w:val="000000"/>
                <w:sz w:val="18"/>
                <w:szCs w:val="18"/>
              </w:rPr>
            </w:pPr>
            <w:r w:rsidRPr="002F30E2">
              <w:rPr>
                <w:color w:val="000000"/>
                <w:sz w:val="18"/>
                <w:szCs w:val="18"/>
              </w:rPr>
              <w:t xml:space="preserve">1.268.261 </w:t>
            </w:r>
          </w:p>
        </w:tc>
        <w:tc>
          <w:tcPr>
            <w:tcW w:w="1203" w:type="pct"/>
            <w:shd w:val="clear" w:color="auto" w:fill="auto"/>
          </w:tcPr>
          <w:p w14:paraId="6921AAB3" w14:textId="1D4A2845" w:rsidR="0064714A" w:rsidRPr="002F30E2" w:rsidRDefault="0064714A" w:rsidP="0064714A">
            <w:pPr>
              <w:spacing w:line="230" w:lineRule="auto"/>
              <w:ind w:left="-78" w:right="-58"/>
              <w:jc w:val="right"/>
              <w:rPr>
                <w:color w:val="000000" w:themeColor="text1"/>
                <w:sz w:val="18"/>
                <w:szCs w:val="18"/>
              </w:rPr>
            </w:pPr>
            <w:r w:rsidRPr="002F30E2">
              <w:rPr>
                <w:color w:val="000000"/>
                <w:sz w:val="18"/>
                <w:szCs w:val="18"/>
              </w:rPr>
              <w:t xml:space="preserve">678.745 </w:t>
            </w:r>
          </w:p>
        </w:tc>
      </w:tr>
      <w:tr w:rsidR="0064714A" w:rsidRPr="002F30E2" w14:paraId="39FF4A8E" w14:textId="77777777" w:rsidTr="00EB5279">
        <w:trPr>
          <w:trHeight w:val="226"/>
        </w:trPr>
        <w:tc>
          <w:tcPr>
            <w:tcW w:w="2594" w:type="pct"/>
            <w:noWrap/>
            <w:vAlign w:val="bottom"/>
          </w:tcPr>
          <w:p w14:paraId="1DEC88D1" w14:textId="77777777" w:rsidR="0064714A" w:rsidRPr="002F30E2" w:rsidRDefault="0064714A" w:rsidP="0064714A">
            <w:pPr>
              <w:spacing w:line="230" w:lineRule="auto"/>
              <w:rPr>
                <w:sz w:val="18"/>
                <w:szCs w:val="18"/>
              </w:rPr>
            </w:pPr>
            <w:r w:rsidRPr="002F30E2">
              <w:rPr>
                <w:sz w:val="18"/>
                <w:szCs w:val="18"/>
              </w:rPr>
              <w:t xml:space="preserve">        12 Aylık Beklenen Zarar Karşılığı (Birinci Aşama)</w:t>
            </w:r>
          </w:p>
        </w:tc>
        <w:tc>
          <w:tcPr>
            <w:tcW w:w="1203" w:type="pct"/>
            <w:shd w:val="clear" w:color="auto" w:fill="auto"/>
            <w:noWrap/>
          </w:tcPr>
          <w:p w14:paraId="16496A1C" w14:textId="0B5B40A6" w:rsidR="0064714A" w:rsidRPr="002F30E2" w:rsidRDefault="0064714A" w:rsidP="0064714A">
            <w:pPr>
              <w:spacing w:line="230" w:lineRule="auto"/>
              <w:ind w:left="-78" w:right="-58"/>
              <w:jc w:val="right"/>
              <w:rPr>
                <w:color w:val="000000"/>
                <w:sz w:val="18"/>
                <w:szCs w:val="18"/>
              </w:rPr>
            </w:pPr>
            <w:r w:rsidRPr="002F30E2">
              <w:rPr>
                <w:color w:val="000000"/>
                <w:sz w:val="18"/>
                <w:szCs w:val="18"/>
              </w:rPr>
              <w:t xml:space="preserve">499.968 </w:t>
            </w:r>
          </w:p>
        </w:tc>
        <w:tc>
          <w:tcPr>
            <w:tcW w:w="1203" w:type="pct"/>
            <w:shd w:val="clear" w:color="auto" w:fill="auto"/>
          </w:tcPr>
          <w:p w14:paraId="19785FC8" w14:textId="75954677" w:rsidR="0064714A" w:rsidRPr="002F30E2" w:rsidRDefault="0064714A" w:rsidP="0064714A">
            <w:pPr>
              <w:spacing w:line="230" w:lineRule="auto"/>
              <w:ind w:left="-78" w:right="-58"/>
              <w:jc w:val="right"/>
              <w:rPr>
                <w:color w:val="000000" w:themeColor="text1"/>
                <w:sz w:val="18"/>
                <w:szCs w:val="18"/>
              </w:rPr>
            </w:pPr>
            <w:r w:rsidRPr="002F30E2">
              <w:rPr>
                <w:color w:val="000000"/>
                <w:sz w:val="18"/>
                <w:szCs w:val="18"/>
              </w:rPr>
              <w:t xml:space="preserve">99.116 </w:t>
            </w:r>
          </w:p>
        </w:tc>
      </w:tr>
      <w:tr w:rsidR="0064714A" w:rsidRPr="002F30E2" w14:paraId="44D46082" w14:textId="77777777" w:rsidTr="00EB5279">
        <w:trPr>
          <w:trHeight w:val="24"/>
        </w:trPr>
        <w:tc>
          <w:tcPr>
            <w:tcW w:w="2594" w:type="pct"/>
            <w:noWrap/>
            <w:vAlign w:val="bottom"/>
          </w:tcPr>
          <w:p w14:paraId="11DC0DB1" w14:textId="77777777" w:rsidR="0064714A" w:rsidRPr="002F30E2" w:rsidRDefault="0064714A" w:rsidP="0064714A">
            <w:pPr>
              <w:spacing w:line="230" w:lineRule="auto"/>
              <w:ind w:firstLineChars="200" w:firstLine="360"/>
              <w:rPr>
                <w:sz w:val="18"/>
                <w:szCs w:val="18"/>
              </w:rPr>
            </w:pPr>
            <w:r w:rsidRPr="002F30E2">
              <w:rPr>
                <w:sz w:val="18"/>
                <w:szCs w:val="18"/>
              </w:rPr>
              <w:t>Kredi Riskinde Önemli Artış (İkinci Aşama)</w:t>
            </w:r>
          </w:p>
        </w:tc>
        <w:tc>
          <w:tcPr>
            <w:tcW w:w="1203" w:type="pct"/>
            <w:shd w:val="clear" w:color="auto" w:fill="auto"/>
            <w:noWrap/>
          </w:tcPr>
          <w:p w14:paraId="42060C8D" w14:textId="16D2D6F3" w:rsidR="0064714A" w:rsidRPr="002F30E2" w:rsidRDefault="0064714A" w:rsidP="0064714A">
            <w:pPr>
              <w:spacing w:line="230" w:lineRule="auto"/>
              <w:ind w:left="-78" w:right="-58"/>
              <w:jc w:val="right"/>
              <w:rPr>
                <w:color w:val="000000"/>
                <w:sz w:val="18"/>
                <w:szCs w:val="18"/>
              </w:rPr>
            </w:pPr>
            <w:r w:rsidRPr="002F30E2">
              <w:rPr>
                <w:color w:val="000000"/>
                <w:sz w:val="18"/>
                <w:szCs w:val="18"/>
              </w:rPr>
              <w:t xml:space="preserve">410.948 </w:t>
            </w:r>
          </w:p>
        </w:tc>
        <w:tc>
          <w:tcPr>
            <w:tcW w:w="1203" w:type="pct"/>
            <w:shd w:val="clear" w:color="auto" w:fill="auto"/>
          </w:tcPr>
          <w:p w14:paraId="7D1C6179" w14:textId="496C2F86" w:rsidR="0064714A" w:rsidRPr="002F30E2" w:rsidRDefault="0064714A" w:rsidP="0064714A">
            <w:pPr>
              <w:spacing w:line="230" w:lineRule="auto"/>
              <w:ind w:left="-78" w:right="-58"/>
              <w:jc w:val="right"/>
              <w:rPr>
                <w:color w:val="000000" w:themeColor="text1"/>
                <w:sz w:val="18"/>
                <w:szCs w:val="18"/>
              </w:rPr>
            </w:pPr>
            <w:r w:rsidRPr="002F30E2">
              <w:rPr>
                <w:color w:val="000000"/>
                <w:sz w:val="18"/>
                <w:szCs w:val="18"/>
              </w:rPr>
              <w:t xml:space="preserve">122.728 </w:t>
            </w:r>
          </w:p>
        </w:tc>
      </w:tr>
      <w:tr w:rsidR="0064714A" w:rsidRPr="002F30E2" w14:paraId="103AF305" w14:textId="77777777" w:rsidTr="00EB5279">
        <w:trPr>
          <w:trHeight w:val="24"/>
        </w:trPr>
        <w:tc>
          <w:tcPr>
            <w:tcW w:w="2594" w:type="pct"/>
            <w:noWrap/>
            <w:vAlign w:val="bottom"/>
          </w:tcPr>
          <w:p w14:paraId="22873751" w14:textId="77777777" w:rsidR="0064714A" w:rsidRPr="002F30E2" w:rsidRDefault="0064714A" w:rsidP="0064714A">
            <w:pPr>
              <w:spacing w:line="230" w:lineRule="auto"/>
              <w:ind w:firstLineChars="200" w:firstLine="360"/>
              <w:rPr>
                <w:sz w:val="18"/>
                <w:szCs w:val="18"/>
              </w:rPr>
            </w:pPr>
            <w:r w:rsidRPr="002F30E2">
              <w:rPr>
                <w:sz w:val="18"/>
                <w:szCs w:val="18"/>
              </w:rPr>
              <w:t>Temerrüt (Üçüncü Aşama)</w:t>
            </w:r>
          </w:p>
        </w:tc>
        <w:tc>
          <w:tcPr>
            <w:tcW w:w="1203" w:type="pct"/>
            <w:shd w:val="clear" w:color="auto" w:fill="auto"/>
            <w:noWrap/>
          </w:tcPr>
          <w:p w14:paraId="3861DAF8" w14:textId="044487E0" w:rsidR="0064714A" w:rsidRPr="002F30E2" w:rsidRDefault="0064714A" w:rsidP="0064714A">
            <w:pPr>
              <w:spacing w:line="230" w:lineRule="auto"/>
              <w:ind w:left="-78" w:right="-58"/>
              <w:jc w:val="right"/>
              <w:rPr>
                <w:color w:val="000000"/>
                <w:sz w:val="18"/>
                <w:szCs w:val="18"/>
              </w:rPr>
            </w:pPr>
            <w:r w:rsidRPr="002F30E2">
              <w:rPr>
                <w:color w:val="000000"/>
                <w:sz w:val="18"/>
                <w:szCs w:val="18"/>
              </w:rPr>
              <w:t xml:space="preserve">357.345 </w:t>
            </w:r>
          </w:p>
        </w:tc>
        <w:tc>
          <w:tcPr>
            <w:tcW w:w="1203" w:type="pct"/>
            <w:shd w:val="clear" w:color="auto" w:fill="auto"/>
          </w:tcPr>
          <w:p w14:paraId="1D1A2CF2" w14:textId="6D9F2D8A" w:rsidR="0064714A" w:rsidRPr="002F30E2" w:rsidRDefault="0064714A" w:rsidP="0064714A">
            <w:pPr>
              <w:spacing w:line="230" w:lineRule="auto"/>
              <w:ind w:left="-78" w:right="-58"/>
              <w:jc w:val="right"/>
              <w:rPr>
                <w:color w:val="000000" w:themeColor="text1"/>
                <w:sz w:val="18"/>
                <w:szCs w:val="18"/>
              </w:rPr>
            </w:pPr>
            <w:r w:rsidRPr="002F30E2">
              <w:rPr>
                <w:color w:val="000000"/>
                <w:sz w:val="18"/>
                <w:szCs w:val="18"/>
              </w:rPr>
              <w:t xml:space="preserve">456.901 </w:t>
            </w:r>
          </w:p>
        </w:tc>
      </w:tr>
      <w:tr w:rsidR="00A45294" w:rsidRPr="002F30E2" w14:paraId="75BE0A91" w14:textId="77777777" w:rsidTr="00EB5279">
        <w:trPr>
          <w:trHeight w:val="24"/>
        </w:trPr>
        <w:tc>
          <w:tcPr>
            <w:tcW w:w="2594" w:type="pct"/>
            <w:noWrap/>
            <w:vAlign w:val="bottom"/>
          </w:tcPr>
          <w:p w14:paraId="4089B5A6" w14:textId="77777777" w:rsidR="00A45294" w:rsidRPr="002F30E2" w:rsidRDefault="00A45294" w:rsidP="00A45294">
            <w:pPr>
              <w:spacing w:line="230" w:lineRule="auto"/>
              <w:rPr>
                <w:sz w:val="18"/>
                <w:szCs w:val="18"/>
              </w:rPr>
            </w:pPr>
            <w:r w:rsidRPr="002F30E2">
              <w:rPr>
                <w:sz w:val="18"/>
                <w:szCs w:val="18"/>
              </w:rPr>
              <w:t>Menkul Değerler Değer Düşüş Karşılığı</w:t>
            </w:r>
          </w:p>
        </w:tc>
        <w:tc>
          <w:tcPr>
            <w:tcW w:w="1203" w:type="pct"/>
            <w:shd w:val="clear" w:color="auto" w:fill="auto"/>
            <w:noWrap/>
            <w:vAlign w:val="center"/>
          </w:tcPr>
          <w:p w14:paraId="7E0A68EF" w14:textId="058B3492" w:rsidR="00A45294" w:rsidRPr="002F30E2" w:rsidRDefault="00A45294" w:rsidP="00A45294">
            <w:pPr>
              <w:spacing w:line="230" w:lineRule="auto"/>
              <w:ind w:left="-78" w:right="-58"/>
              <w:jc w:val="right"/>
              <w:rPr>
                <w:sz w:val="18"/>
                <w:szCs w:val="18"/>
              </w:rPr>
            </w:pPr>
            <w:r w:rsidRPr="002F30E2">
              <w:rPr>
                <w:sz w:val="18"/>
                <w:szCs w:val="18"/>
              </w:rPr>
              <w:t>-</w:t>
            </w:r>
          </w:p>
        </w:tc>
        <w:tc>
          <w:tcPr>
            <w:tcW w:w="1203" w:type="pct"/>
            <w:shd w:val="clear" w:color="auto" w:fill="auto"/>
          </w:tcPr>
          <w:p w14:paraId="70688B89" w14:textId="1DDC1152" w:rsidR="00A45294" w:rsidRPr="002F30E2" w:rsidRDefault="00A45294" w:rsidP="00A45294">
            <w:pPr>
              <w:spacing w:line="230" w:lineRule="auto"/>
              <w:ind w:left="-78" w:right="-58"/>
              <w:jc w:val="right"/>
              <w:rPr>
                <w:color w:val="000000" w:themeColor="text1"/>
                <w:sz w:val="18"/>
                <w:szCs w:val="18"/>
              </w:rPr>
            </w:pPr>
            <w:r w:rsidRPr="002F30E2">
              <w:rPr>
                <w:color w:val="000000"/>
                <w:sz w:val="18"/>
                <w:szCs w:val="18"/>
              </w:rPr>
              <w:t xml:space="preserve">- </w:t>
            </w:r>
          </w:p>
        </w:tc>
      </w:tr>
      <w:tr w:rsidR="00A45294" w:rsidRPr="002F30E2" w14:paraId="18A14ACA" w14:textId="77777777" w:rsidTr="00EB5279">
        <w:trPr>
          <w:trHeight w:val="24"/>
        </w:trPr>
        <w:tc>
          <w:tcPr>
            <w:tcW w:w="2594" w:type="pct"/>
            <w:noWrap/>
            <w:vAlign w:val="bottom"/>
          </w:tcPr>
          <w:p w14:paraId="0CA7A725" w14:textId="77777777" w:rsidR="00D32177" w:rsidRDefault="00A45294" w:rsidP="00A45294">
            <w:pPr>
              <w:spacing w:line="230" w:lineRule="auto"/>
              <w:rPr>
                <w:sz w:val="18"/>
                <w:szCs w:val="18"/>
              </w:rPr>
            </w:pPr>
            <w:r w:rsidRPr="002F30E2">
              <w:rPr>
                <w:sz w:val="18"/>
                <w:szCs w:val="18"/>
              </w:rPr>
              <w:t xml:space="preserve">        Gerçeğe Uygun Değer Farkı Kar veya</w:t>
            </w:r>
          </w:p>
          <w:p w14:paraId="16A84A00" w14:textId="70AF3569" w:rsidR="00A45294" w:rsidRPr="002F30E2" w:rsidRDefault="00D32177" w:rsidP="00A45294">
            <w:pPr>
              <w:spacing w:line="230" w:lineRule="auto"/>
              <w:rPr>
                <w:sz w:val="18"/>
                <w:szCs w:val="18"/>
              </w:rPr>
            </w:pPr>
            <w:r>
              <w:rPr>
                <w:sz w:val="18"/>
                <w:szCs w:val="18"/>
              </w:rPr>
              <w:t xml:space="preserve">        </w:t>
            </w:r>
            <w:r w:rsidR="00A45294" w:rsidRPr="002F30E2">
              <w:rPr>
                <w:sz w:val="18"/>
                <w:szCs w:val="18"/>
              </w:rPr>
              <w:t xml:space="preserve"> Zarara Yansıtılan FV</w:t>
            </w:r>
          </w:p>
        </w:tc>
        <w:tc>
          <w:tcPr>
            <w:tcW w:w="1203" w:type="pct"/>
            <w:shd w:val="clear" w:color="auto" w:fill="auto"/>
            <w:noWrap/>
            <w:vAlign w:val="center"/>
          </w:tcPr>
          <w:p w14:paraId="512B9613" w14:textId="3CFF9AED" w:rsidR="00A45294" w:rsidRPr="002F30E2" w:rsidRDefault="00A45294" w:rsidP="00A45294">
            <w:pPr>
              <w:spacing w:line="230" w:lineRule="auto"/>
              <w:ind w:left="-78" w:right="-58"/>
              <w:jc w:val="right"/>
              <w:rPr>
                <w:sz w:val="18"/>
                <w:szCs w:val="18"/>
              </w:rPr>
            </w:pPr>
            <w:r w:rsidRPr="002F30E2">
              <w:rPr>
                <w:sz w:val="18"/>
                <w:szCs w:val="18"/>
              </w:rPr>
              <w:t>-</w:t>
            </w:r>
          </w:p>
        </w:tc>
        <w:tc>
          <w:tcPr>
            <w:tcW w:w="1203" w:type="pct"/>
            <w:shd w:val="clear" w:color="auto" w:fill="auto"/>
          </w:tcPr>
          <w:p w14:paraId="102939F6" w14:textId="454DFF00" w:rsidR="00A45294" w:rsidRPr="002F30E2" w:rsidRDefault="00A45294" w:rsidP="00A45294">
            <w:pPr>
              <w:spacing w:line="230" w:lineRule="auto"/>
              <w:ind w:left="-78" w:right="-58"/>
              <w:jc w:val="right"/>
              <w:rPr>
                <w:color w:val="000000" w:themeColor="text1"/>
                <w:sz w:val="18"/>
                <w:szCs w:val="18"/>
              </w:rPr>
            </w:pPr>
            <w:r w:rsidRPr="002F30E2">
              <w:rPr>
                <w:color w:val="000000"/>
                <w:sz w:val="18"/>
                <w:szCs w:val="18"/>
              </w:rPr>
              <w:t>-</w:t>
            </w:r>
          </w:p>
        </w:tc>
      </w:tr>
      <w:tr w:rsidR="00A45294" w:rsidRPr="002F30E2" w14:paraId="3B92A257" w14:textId="77777777" w:rsidTr="00EB5279">
        <w:trPr>
          <w:trHeight w:val="24"/>
        </w:trPr>
        <w:tc>
          <w:tcPr>
            <w:tcW w:w="2594" w:type="pct"/>
            <w:noWrap/>
            <w:vAlign w:val="bottom"/>
          </w:tcPr>
          <w:p w14:paraId="15FBFE54" w14:textId="77777777" w:rsidR="00D32177" w:rsidRDefault="00A45294" w:rsidP="00A45294">
            <w:pPr>
              <w:spacing w:line="230" w:lineRule="auto"/>
              <w:rPr>
                <w:sz w:val="18"/>
                <w:szCs w:val="18"/>
              </w:rPr>
            </w:pPr>
            <w:r w:rsidRPr="002F30E2">
              <w:rPr>
                <w:sz w:val="18"/>
                <w:szCs w:val="18"/>
              </w:rPr>
              <w:t xml:space="preserve">        Gerçeğe Uygun Değer Farkı Diğer</w:t>
            </w:r>
          </w:p>
          <w:p w14:paraId="7EBEF89A" w14:textId="6EF748F6" w:rsidR="00A45294" w:rsidRPr="002F30E2" w:rsidRDefault="00D32177" w:rsidP="00A45294">
            <w:pPr>
              <w:spacing w:line="230" w:lineRule="auto"/>
              <w:rPr>
                <w:sz w:val="18"/>
                <w:szCs w:val="18"/>
              </w:rPr>
            </w:pPr>
            <w:r>
              <w:rPr>
                <w:sz w:val="18"/>
                <w:szCs w:val="18"/>
              </w:rPr>
              <w:t xml:space="preserve">        </w:t>
            </w:r>
            <w:r w:rsidR="00A45294" w:rsidRPr="002F30E2">
              <w:rPr>
                <w:sz w:val="18"/>
                <w:szCs w:val="18"/>
              </w:rPr>
              <w:t xml:space="preserve"> Kapsamlı Gelire Yansıtılan FV</w:t>
            </w:r>
          </w:p>
        </w:tc>
        <w:tc>
          <w:tcPr>
            <w:tcW w:w="1203" w:type="pct"/>
            <w:shd w:val="clear" w:color="auto" w:fill="auto"/>
            <w:noWrap/>
            <w:vAlign w:val="center"/>
          </w:tcPr>
          <w:p w14:paraId="7F54283F" w14:textId="252DD3F7" w:rsidR="00A45294" w:rsidRPr="002F30E2" w:rsidRDefault="00A45294" w:rsidP="00A45294">
            <w:pPr>
              <w:spacing w:line="230" w:lineRule="auto"/>
              <w:ind w:left="-78" w:right="-58"/>
              <w:jc w:val="right"/>
              <w:rPr>
                <w:sz w:val="18"/>
                <w:szCs w:val="18"/>
              </w:rPr>
            </w:pPr>
            <w:r w:rsidRPr="002F30E2">
              <w:rPr>
                <w:sz w:val="18"/>
                <w:szCs w:val="18"/>
              </w:rPr>
              <w:t>-</w:t>
            </w:r>
          </w:p>
        </w:tc>
        <w:tc>
          <w:tcPr>
            <w:tcW w:w="1203" w:type="pct"/>
            <w:shd w:val="clear" w:color="auto" w:fill="auto"/>
          </w:tcPr>
          <w:p w14:paraId="5A990646" w14:textId="173AB988" w:rsidR="00A45294" w:rsidRPr="002F30E2" w:rsidRDefault="00A45294" w:rsidP="00A45294">
            <w:pPr>
              <w:spacing w:line="230" w:lineRule="auto"/>
              <w:ind w:left="-78" w:right="-58"/>
              <w:jc w:val="right"/>
              <w:rPr>
                <w:color w:val="000000" w:themeColor="text1"/>
                <w:sz w:val="18"/>
                <w:szCs w:val="18"/>
              </w:rPr>
            </w:pPr>
            <w:r w:rsidRPr="002F30E2">
              <w:rPr>
                <w:color w:val="000000"/>
                <w:sz w:val="18"/>
                <w:szCs w:val="18"/>
              </w:rPr>
              <w:t xml:space="preserve">- </w:t>
            </w:r>
          </w:p>
        </w:tc>
      </w:tr>
      <w:tr w:rsidR="00A45294" w:rsidRPr="002F30E2" w14:paraId="05784A34" w14:textId="77777777" w:rsidTr="00EB5279">
        <w:trPr>
          <w:trHeight w:val="24"/>
        </w:trPr>
        <w:tc>
          <w:tcPr>
            <w:tcW w:w="2594" w:type="pct"/>
            <w:noWrap/>
            <w:vAlign w:val="bottom"/>
          </w:tcPr>
          <w:p w14:paraId="7318D373" w14:textId="77777777" w:rsidR="00EB5279" w:rsidRDefault="00A45294" w:rsidP="00A45294">
            <w:pPr>
              <w:spacing w:line="230" w:lineRule="auto"/>
              <w:rPr>
                <w:sz w:val="18"/>
                <w:szCs w:val="18"/>
              </w:rPr>
            </w:pPr>
            <w:r w:rsidRPr="002F30E2">
              <w:rPr>
                <w:sz w:val="18"/>
                <w:szCs w:val="18"/>
              </w:rPr>
              <w:t>İştirakler, Bağlı Ortaklıklar ve Birlikte Kontrol</w:t>
            </w:r>
          </w:p>
          <w:p w14:paraId="036AC790" w14:textId="31E794E2" w:rsidR="00A45294" w:rsidRPr="002F30E2" w:rsidRDefault="00EB5279" w:rsidP="00EB5279">
            <w:pPr>
              <w:spacing w:line="230" w:lineRule="auto"/>
              <w:rPr>
                <w:sz w:val="18"/>
                <w:szCs w:val="18"/>
              </w:rPr>
            </w:pPr>
            <w:r>
              <w:rPr>
                <w:sz w:val="18"/>
                <w:szCs w:val="18"/>
              </w:rPr>
              <w:t xml:space="preserve">    </w:t>
            </w:r>
            <w:r w:rsidR="00A45294" w:rsidRPr="002F30E2">
              <w:rPr>
                <w:sz w:val="18"/>
                <w:szCs w:val="18"/>
              </w:rPr>
              <w:t xml:space="preserve"> Edilen Ortaklıklar Değer Düşüş Karşılıkları</w:t>
            </w:r>
          </w:p>
        </w:tc>
        <w:tc>
          <w:tcPr>
            <w:tcW w:w="1203" w:type="pct"/>
            <w:shd w:val="clear" w:color="auto" w:fill="auto"/>
            <w:noWrap/>
            <w:vAlign w:val="center"/>
          </w:tcPr>
          <w:p w14:paraId="7A4FD6C8" w14:textId="77777777" w:rsidR="00A45294" w:rsidRPr="002F30E2" w:rsidRDefault="00A45294" w:rsidP="00A45294">
            <w:pPr>
              <w:spacing w:line="230" w:lineRule="auto"/>
              <w:ind w:left="-78" w:right="-58"/>
              <w:jc w:val="right"/>
              <w:rPr>
                <w:sz w:val="18"/>
                <w:szCs w:val="18"/>
              </w:rPr>
            </w:pPr>
          </w:p>
          <w:p w14:paraId="32769EA1" w14:textId="0B3B3AEA" w:rsidR="00A45294" w:rsidRPr="002F30E2" w:rsidRDefault="00A45294" w:rsidP="00A45294">
            <w:pPr>
              <w:spacing w:line="230" w:lineRule="auto"/>
              <w:ind w:left="-78" w:right="-58"/>
              <w:jc w:val="right"/>
              <w:rPr>
                <w:sz w:val="18"/>
                <w:szCs w:val="18"/>
              </w:rPr>
            </w:pPr>
            <w:r w:rsidRPr="002F30E2">
              <w:rPr>
                <w:sz w:val="18"/>
                <w:szCs w:val="18"/>
              </w:rPr>
              <w:t>-</w:t>
            </w:r>
          </w:p>
        </w:tc>
        <w:tc>
          <w:tcPr>
            <w:tcW w:w="1203" w:type="pct"/>
            <w:shd w:val="clear" w:color="auto" w:fill="auto"/>
          </w:tcPr>
          <w:p w14:paraId="48B02CF6" w14:textId="77777777" w:rsidR="00A45294" w:rsidRPr="002F30E2" w:rsidRDefault="00A45294" w:rsidP="00A45294">
            <w:pPr>
              <w:spacing w:line="230" w:lineRule="auto"/>
              <w:ind w:left="-78" w:right="-58"/>
              <w:jc w:val="right"/>
              <w:rPr>
                <w:color w:val="000000"/>
                <w:sz w:val="18"/>
                <w:szCs w:val="18"/>
              </w:rPr>
            </w:pPr>
          </w:p>
          <w:p w14:paraId="0BB04CA0" w14:textId="59A922FD" w:rsidR="00A45294" w:rsidRPr="002F30E2" w:rsidRDefault="00A45294" w:rsidP="00A45294">
            <w:pPr>
              <w:spacing w:line="230" w:lineRule="auto"/>
              <w:ind w:left="-78" w:right="-58"/>
              <w:jc w:val="right"/>
              <w:rPr>
                <w:color w:val="000000" w:themeColor="text1"/>
                <w:sz w:val="18"/>
                <w:szCs w:val="18"/>
              </w:rPr>
            </w:pPr>
            <w:r w:rsidRPr="002F30E2">
              <w:rPr>
                <w:color w:val="000000"/>
                <w:sz w:val="18"/>
                <w:szCs w:val="18"/>
              </w:rPr>
              <w:t>-</w:t>
            </w:r>
          </w:p>
        </w:tc>
      </w:tr>
      <w:tr w:rsidR="00340008" w:rsidRPr="002F30E2" w14:paraId="226EF640" w14:textId="77777777" w:rsidTr="00EB5279">
        <w:trPr>
          <w:trHeight w:val="64"/>
        </w:trPr>
        <w:tc>
          <w:tcPr>
            <w:tcW w:w="2594" w:type="pct"/>
            <w:noWrap/>
            <w:vAlign w:val="bottom"/>
          </w:tcPr>
          <w:p w14:paraId="72C36994" w14:textId="77777777" w:rsidR="00340008" w:rsidRPr="002F30E2" w:rsidRDefault="00340008" w:rsidP="00340008">
            <w:pPr>
              <w:spacing w:line="230" w:lineRule="auto"/>
              <w:rPr>
                <w:sz w:val="18"/>
                <w:szCs w:val="18"/>
              </w:rPr>
            </w:pPr>
            <w:r w:rsidRPr="002F30E2">
              <w:rPr>
                <w:sz w:val="18"/>
                <w:szCs w:val="18"/>
              </w:rPr>
              <w:t xml:space="preserve">        İştirakler</w:t>
            </w:r>
          </w:p>
        </w:tc>
        <w:tc>
          <w:tcPr>
            <w:tcW w:w="1203" w:type="pct"/>
            <w:shd w:val="clear" w:color="auto" w:fill="auto"/>
            <w:noWrap/>
          </w:tcPr>
          <w:p w14:paraId="4DB657EA" w14:textId="3C982AD1" w:rsidR="00340008" w:rsidRPr="002F30E2" w:rsidRDefault="00340008" w:rsidP="00340008">
            <w:pPr>
              <w:spacing w:line="230" w:lineRule="auto"/>
              <w:ind w:left="-78" w:right="-58"/>
              <w:jc w:val="right"/>
              <w:rPr>
                <w:sz w:val="18"/>
                <w:szCs w:val="18"/>
              </w:rPr>
            </w:pPr>
            <w:r w:rsidRPr="002F30E2">
              <w:rPr>
                <w:color w:val="000000"/>
                <w:sz w:val="18"/>
                <w:szCs w:val="18"/>
              </w:rPr>
              <w:t>-</w:t>
            </w:r>
          </w:p>
        </w:tc>
        <w:tc>
          <w:tcPr>
            <w:tcW w:w="1203" w:type="pct"/>
            <w:shd w:val="clear" w:color="auto" w:fill="auto"/>
          </w:tcPr>
          <w:p w14:paraId="67577D4E" w14:textId="6A95D7E9" w:rsidR="00340008" w:rsidRPr="002F30E2" w:rsidRDefault="00340008" w:rsidP="00340008">
            <w:pPr>
              <w:spacing w:line="230" w:lineRule="auto"/>
              <w:ind w:left="-78" w:right="-58"/>
              <w:jc w:val="right"/>
              <w:rPr>
                <w:color w:val="000000" w:themeColor="text1"/>
                <w:sz w:val="18"/>
                <w:szCs w:val="18"/>
              </w:rPr>
            </w:pPr>
            <w:r w:rsidRPr="002F30E2">
              <w:rPr>
                <w:color w:val="000000"/>
                <w:sz w:val="18"/>
                <w:szCs w:val="18"/>
              </w:rPr>
              <w:t>-</w:t>
            </w:r>
          </w:p>
        </w:tc>
      </w:tr>
      <w:tr w:rsidR="00340008" w:rsidRPr="002F30E2" w14:paraId="24A26F91" w14:textId="77777777" w:rsidTr="00EB5279">
        <w:trPr>
          <w:trHeight w:val="24"/>
        </w:trPr>
        <w:tc>
          <w:tcPr>
            <w:tcW w:w="2594" w:type="pct"/>
            <w:noWrap/>
            <w:vAlign w:val="bottom"/>
          </w:tcPr>
          <w:p w14:paraId="15E9B1B8" w14:textId="77777777" w:rsidR="00340008" w:rsidRPr="002F30E2" w:rsidRDefault="00340008" w:rsidP="00340008">
            <w:pPr>
              <w:spacing w:line="230" w:lineRule="auto"/>
              <w:ind w:firstLineChars="200" w:firstLine="360"/>
              <w:rPr>
                <w:sz w:val="18"/>
                <w:szCs w:val="18"/>
              </w:rPr>
            </w:pPr>
            <w:r w:rsidRPr="002F30E2">
              <w:rPr>
                <w:sz w:val="18"/>
                <w:szCs w:val="18"/>
              </w:rPr>
              <w:t>Bağlı Ortaklıklar</w:t>
            </w:r>
          </w:p>
        </w:tc>
        <w:tc>
          <w:tcPr>
            <w:tcW w:w="1203" w:type="pct"/>
            <w:shd w:val="clear" w:color="auto" w:fill="auto"/>
            <w:noWrap/>
          </w:tcPr>
          <w:p w14:paraId="4153A9B9" w14:textId="34AF5D6E" w:rsidR="00340008" w:rsidRPr="002F30E2" w:rsidRDefault="00340008" w:rsidP="00340008">
            <w:pPr>
              <w:spacing w:line="230" w:lineRule="auto"/>
              <w:ind w:left="-78" w:right="-58"/>
              <w:jc w:val="right"/>
              <w:rPr>
                <w:sz w:val="18"/>
                <w:szCs w:val="18"/>
              </w:rPr>
            </w:pPr>
            <w:r w:rsidRPr="002F30E2">
              <w:rPr>
                <w:color w:val="000000"/>
                <w:sz w:val="18"/>
                <w:szCs w:val="18"/>
              </w:rPr>
              <w:t>-</w:t>
            </w:r>
          </w:p>
        </w:tc>
        <w:tc>
          <w:tcPr>
            <w:tcW w:w="1203" w:type="pct"/>
            <w:shd w:val="clear" w:color="auto" w:fill="auto"/>
          </w:tcPr>
          <w:p w14:paraId="41A2FBCB" w14:textId="4BB3010E" w:rsidR="00340008" w:rsidRPr="002F30E2" w:rsidRDefault="00340008" w:rsidP="00340008">
            <w:pPr>
              <w:spacing w:line="230" w:lineRule="auto"/>
              <w:ind w:left="-78" w:right="-58"/>
              <w:jc w:val="right"/>
              <w:rPr>
                <w:color w:val="000000" w:themeColor="text1"/>
                <w:sz w:val="18"/>
                <w:szCs w:val="18"/>
              </w:rPr>
            </w:pPr>
            <w:r w:rsidRPr="002F30E2">
              <w:rPr>
                <w:color w:val="000000"/>
                <w:sz w:val="18"/>
                <w:szCs w:val="18"/>
              </w:rPr>
              <w:t>-</w:t>
            </w:r>
          </w:p>
        </w:tc>
      </w:tr>
      <w:tr w:rsidR="00340008" w:rsidRPr="002F30E2" w14:paraId="17857970" w14:textId="77777777" w:rsidTr="00EB5279">
        <w:trPr>
          <w:trHeight w:val="24"/>
        </w:trPr>
        <w:tc>
          <w:tcPr>
            <w:tcW w:w="2594" w:type="pct"/>
            <w:noWrap/>
            <w:vAlign w:val="bottom"/>
          </w:tcPr>
          <w:p w14:paraId="069ED8D5" w14:textId="77777777" w:rsidR="00340008" w:rsidRPr="002F30E2" w:rsidRDefault="00340008" w:rsidP="00340008">
            <w:pPr>
              <w:spacing w:line="230" w:lineRule="auto"/>
              <w:ind w:firstLineChars="200" w:firstLine="360"/>
              <w:rPr>
                <w:sz w:val="18"/>
                <w:szCs w:val="18"/>
              </w:rPr>
            </w:pPr>
            <w:r w:rsidRPr="002F30E2">
              <w:rPr>
                <w:sz w:val="18"/>
                <w:szCs w:val="18"/>
              </w:rPr>
              <w:t>Birlikte Kontrol Edilen Ortaklıklar (iş ortaklıkları)</w:t>
            </w:r>
          </w:p>
        </w:tc>
        <w:tc>
          <w:tcPr>
            <w:tcW w:w="1203" w:type="pct"/>
            <w:shd w:val="clear" w:color="auto" w:fill="auto"/>
            <w:noWrap/>
          </w:tcPr>
          <w:p w14:paraId="16F11DFA" w14:textId="46A02611" w:rsidR="00340008" w:rsidRPr="002F30E2" w:rsidRDefault="00340008" w:rsidP="00340008">
            <w:pPr>
              <w:spacing w:line="230" w:lineRule="auto"/>
              <w:ind w:left="-78" w:right="-58"/>
              <w:jc w:val="right"/>
              <w:rPr>
                <w:sz w:val="18"/>
                <w:szCs w:val="18"/>
              </w:rPr>
            </w:pPr>
            <w:r w:rsidRPr="002F30E2">
              <w:rPr>
                <w:color w:val="000000"/>
                <w:sz w:val="18"/>
                <w:szCs w:val="18"/>
              </w:rPr>
              <w:t>-</w:t>
            </w:r>
          </w:p>
        </w:tc>
        <w:tc>
          <w:tcPr>
            <w:tcW w:w="1203" w:type="pct"/>
            <w:shd w:val="clear" w:color="auto" w:fill="auto"/>
          </w:tcPr>
          <w:p w14:paraId="3B17B4F2" w14:textId="7C9F769B" w:rsidR="00340008" w:rsidRPr="002F30E2" w:rsidRDefault="00340008" w:rsidP="00340008">
            <w:pPr>
              <w:spacing w:line="230" w:lineRule="auto"/>
              <w:ind w:left="-78" w:right="-58"/>
              <w:jc w:val="right"/>
              <w:rPr>
                <w:color w:val="000000" w:themeColor="text1"/>
                <w:sz w:val="18"/>
                <w:szCs w:val="18"/>
              </w:rPr>
            </w:pPr>
            <w:r w:rsidRPr="002F30E2">
              <w:rPr>
                <w:color w:val="000000"/>
                <w:sz w:val="18"/>
                <w:szCs w:val="18"/>
              </w:rPr>
              <w:t>-</w:t>
            </w:r>
          </w:p>
        </w:tc>
      </w:tr>
      <w:tr w:rsidR="0064714A" w:rsidRPr="002F30E2" w14:paraId="5C70420C" w14:textId="77777777" w:rsidTr="00EB5279">
        <w:trPr>
          <w:trHeight w:val="24"/>
        </w:trPr>
        <w:tc>
          <w:tcPr>
            <w:tcW w:w="2594" w:type="pct"/>
            <w:noWrap/>
            <w:vAlign w:val="bottom"/>
          </w:tcPr>
          <w:p w14:paraId="76908923" w14:textId="2689AF38" w:rsidR="0064714A" w:rsidRPr="002F30E2" w:rsidRDefault="0064714A" w:rsidP="0064714A">
            <w:pPr>
              <w:spacing w:line="230" w:lineRule="auto"/>
              <w:rPr>
                <w:sz w:val="18"/>
                <w:szCs w:val="18"/>
              </w:rPr>
            </w:pPr>
            <w:r w:rsidRPr="002F30E2">
              <w:rPr>
                <w:sz w:val="18"/>
                <w:szCs w:val="18"/>
              </w:rPr>
              <w:t>Diğer</w:t>
            </w:r>
            <w:r w:rsidRPr="002F30E2">
              <w:rPr>
                <w:sz w:val="18"/>
                <w:szCs w:val="18"/>
                <w:vertAlign w:val="superscript"/>
              </w:rPr>
              <w:t>(*)</w:t>
            </w:r>
          </w:p>
        </w:tc>
        <w:tc>
          <w:tcPr>
            <w:tcW w:w="1203" w:type="pct"/>
            <w:shd w:val="clear" w:color="auto" w:fill="auto"/>
            <w:noWrap/>
          </w:tcPr>
          <w:p w14:paraId="21EA008C" w14:textId="1FBA3B37" w:rsidR="0064714A" w:rsidRPr="002F30E2" w:rsidRDefault="0064714A" w:rsidP="0064714A">
            <w:pPr>
              <w:spacing w:line="230" w:lineRule="auto"/>
              <w:ind w:left="-78" w:right="-58"/>
              <w:jc w:val="right"/>
              <w:rPr>
                <w:color w:val="000000"/>
                <w:sz w:val="18"/>
                <w:szCs w:val="18"/>
              </w:rPr>
            </w:pPr>
            <w:r w:rsidRPr="002F30E2">
              <w:rPr>
                <w:color w:val="000000"/>
                <w:sz w:val="18"/>
                <w:szCs w:val="18"/>
              </w:rPr>
              <w:t xml:space="preserve">693.560 </w:t>
            </w:r>
          </w:p>
        </w:tc>
        <w:tc>
          <w:tcPr>
            <w:tcW w:w="1203" w:type="pct"/>
            <w:shd w:val="clear" w:color="auto" w:fill="auto"/>
          </w:tcPr>
          <w:p w14:paraId="2923C604" w14:textId="723D6DAE" w:rsidR="0064714A" w:rsidRPr="002F30E2" w:rsidRDefault="0064714A" w:rsidP="0064714A">
            <w:pPr>
              <w:spacing w:line="230" w:lineRule="auto"/>
              <w:ind w:left="-78" w:right="-58"/>
              <w:jc w:val="right"/>
              <w:rPr>
                <w:color w:val="000000" w:themeColor="text1"/>
                <w:sz w:val="18"/>
                <w:szCs w:val="18"/>
              </w:rPr>
            </w:pPr>
            <w:r w:rsidRPr="002F30E2">
              <w:rPr>
                <w:color w:val="000000"/>
                <w:sz w:val="18"/>
                <w:szCs w:val="18"/>
              </w:rPr>
              <w:t xml:space="preserve">9.001 </w:t>
            </w:r>
          </w:p>
        </w:tc>
      </w:tr>
      <w:tr w:rsidR="0064714A" w:rsidRPr="002F30E2" w14:paraId="5A1A190E" w14:textId="77777777" w:rsidTr="00EB5279">
        <w:trPr>
          <w:trHeight w:val="24"/>
        </w:trPr>
        <w:tc>
          <w:tcPr>
            <w:tcW w:w="2594" w:type="pct"/>
            <w:tcBorders>
              <w:bottom w:val="single" w:sz="4" w:space="0" w:color="auto"/>
            </w:tcBorders>
            <w:noWrap/>
            <w:vAlign w:val="bottom"/>
          </w:tcPr>
          <w:p w14:paraId="59A2A1D8" w14:textId="77777777" w:rsidR="0064714A" w:rsidRPr="002F30E2" w:rsidRDefault="0064714A" w:rsidP="0064714A">
            <w:pPr>
              <w:spacing w:line="230" w:lineRule="auto"/>
              <w:rPr>
                <w:sz w:val="18"/>
                <w:szCs w:val="18"/>
              </w:rPr>
            </w:pPr>
            <w:r w:rsidRPr="002F30E2">
              <w:rPr>
                <w:b/>
                <w:bCs/>
                <w:sz w:val="18"/>
                <w:szCs w:val="18"/>
              </w:rPr>
              <w:t>Toplam</w:t>
            </w:r>
          </w:p>
        </w:tc>
        <w:tc>
          <w:tcPr>
            <w:tcW w:w="1203" w:type="pct"/>
            <w:tcBorders>
              <w:bottom w:val="single" w:sz="4" w:space="0" w:color="auto"/>
            </w:tcBorders>
            <w:noWrap/>
          </w:tcPr>
          <w:p w14:paraId="4F27D35A" w14:textId="78CB9FBC" w:rsidR="0064714A" w:rsidRPr="002F30E2" w:rsidRDefault="0064714A" w:rsidP="0064714A">
            <w:pPr>
              <w:spacing w:line="230" w:lineRule="auto"/>
              <w:ind w:left="-78" w:right="-58"/>
              <w:jc w:val="right"/>
              <w:rPr>
                <w:b/>
                <w:color w:val="000000"/>
                <w:sz w:val="18"/>
                <w:szCs w:val="18"/>
              </w:rPr>
            </w:pPr>
            <w:r w:rsidRPr="002F30E2">
              <w:rPr>
                <w:b/>
                <w:color w:val="000000"/>
                <w:sz w:val="18"/>
                <w:szCs w:val="18"/>
              </w:rPr>
              <w:t xml:space="preserve">1.961.821 </w:t>
            </w:r>
          </w:p>
        </w:tc>
        <w:tc>
          <w:tcPr>
            <w:tcW w:w="1203" w:type="pct"/>
            <w:tcBorders>
              <w:bottom w:val="single" w:sz="4" w:space="0" w:color="auto"/>
            </w:tcBorders>
          </w:tcPr>
          <w:p w14:paraId="45E41583" w14:textId="22C8DC5C" w:rsidR="0064714A" w:rsidRPr="002F30E2" w:rsidRDefault="0064714A" w:rsidP="0064714A">
            <w:pPr>
              <w:spacing w:line="230" w:lineRule="auto"/>
              <w:ind w:left="-78" w:right="-58"/>
              <w:jc w:val="right"/>
              <w:rPr>
                <w:b/>
                <w:color w:val="000000" w:themeColor="text1"/>
                <w:sz w:val="18"/>
                <w:szCs w:val="18"/>
              </w:rPr>
            </w:pPr>
            <w:r w:rsidRPr="002F30E2">
              <w:rPr>
                <w:b/>
                <w:color w:val="000000"/>
                <w:sz w:val="18"/>
                <w:szCs w:val="18"/>
              </w:rPr>
              <w:t xml:space="preserve">687.746 </w:t>
            </w:r>
          </w:p>
        </w:tc>
      </w:tr>
    </w:tbl>
    <w:p w14:paraId="36401F74" w14:textId="77777777" w:rsidR="00F0583C" w:rsidRPr="002F30E2" w:rsidRDefault="00F0583C" w:rsidP="001A103C">
      <w:pPr>
        <w:spacing w:line="230" w:lineRule="auto"/>
        <w:ind w:left="851"/>
        <w:rPr>
          <w:sz w:val="14"/>
          <w:szCs w:val="28"/>
        </w:rPr>
      </w:pPr>
    </w:p>
    <w:p w14:paraId="3A60749F" w14:textId="09EAB279" w:rsidR="008B2623" w:rsidRPr="002F30E2" w:rsidRDefault="00F3158F" w:rsidP="001A103C">
      <w:pPr>
        <w:spacing w:line="230" w:lineRule="auto"/>
        <w:ind w:left="1134" w:right="142" w:hanging="283"/>
        <w:jc w:val="both"/>
        <w:rPr>
          <w:sz w:val="18"/>
          <w:szCs w:val="18"/>
        </w:rPr>
      </w:pPr>
      <w:r w:rsidRPr="002F30E2">
        <w:rPr>
          <w:sz w:val="18"/>
          <w:szCs w:val="18"/>
          <w:vertAlign w:val="superscript"/>
        </w:rPr>
        <w:t>(*)</w:t>
      </w:r>
      <w:r w:rsidRPr="002F30E2">
        <w:rPr>
          <w:sz w:val="18"/>
          <w:szCs w:val="18"/>
        </w:rPr>
        <w:tab/>
      </w:r>
      <w:r w:rsidR="004E6091" w:rsidRPr="002F30E2">
        <w:rPr>
          <w:sz w:val="18"/>
          <w:szCs w:val="18"/>
        </w:rPr>
        <w:t>649</w:t>
      </w:r>
      <w:r w:rsidRPr="002F30E2">
        <w:rPr>
          <w:sz w:val="18"/>
          <w:szCs w:val="18"/>
        </w:rPr>
        <w:t>.000 TL serbest karşılık giderini de içermektedir.</w:t>
      </w:r>
      <w:r w:rsidR="008B2623" w:rsidRPr="002F30E2">
        <w:rPr>
          <w:sz w:val="16"/>
          <w:szCs w:val="16"/>
        </w:rPr>
        <w:br w:type="page"/>
      </w:r>
    </w:p>
    <w:bookmarkEnd w:id="87"/>
    <w:p w14:paraId="68E91306" w14:textId="075EF0FF" w:rsidR="005E5EAD" w:rsidRPr="002F30E2" w:rsidRDefault="005E5EAD" w:rsidP="00F3617D">
      <w:pPr>
        <w:jc w:val="both"/>
        <w:rPr>
          <w:b/>
        </w:rPr>
      </w:pPr>
      <w:r w:rsidRPr="002F30E2">
        <w:rPr>
          <w:b/>
        </w:rPr>
        <w:lastRenderedPageBreak/>
        <w:t>KONSOLİDE FİNANSAL TABLOLARA İLİŞKİN AÇIKLAMA VE DİPNOTLAR (Devamı)</w:t>
      </w:r>
    </w:p>
    <w:p w14:paraId="508BBE05" w14:textId="77777777" w:rsidR="005E5EAD" w:rsidRPr="002F30E2" w:rsidRDefault="005E5EAD" w:rsidP="00F3617D">
      <w:pPr>
        <w:tabs>
          <w:tab w:val="left" w:pos="-1980"/>
        </w:tabs>
        <w:ind w:left="851"/>
        <w:jc w:val="both"/>
        <w:rPr>
          <w:rFonts w:eastAsia="Arial Unicode MS"/>
        </w:rPr>
      </w:pPr>
    </w:p>
    <w:p w14:paraId="1C05B4CA" w14:textId="0C1247F8" w:rsidR="005E5EAD" w:rsidRPr="002F30E2" w:rsidRDefault="005E5EAD" w:rsidP="00F3617D">
      <w:pPr>
        <w:widowControl w:val="0"/>
        <w:tabs>
          <w:tab w:val="left" w:pos="851"/>
        </w:tabs>
        <w:jc w:val="both"/>
        <w:rPr>
          <w:rFonts w:eastAsia="Arial Unicode MS"/>
        </w:rPr>
      </w:pPr>
      <w:r w:rsidRPr="002F30E2">
        <w:rPr>
          <w:rFonts w:eastAsia="Arial Unicode MS"/>
          <w:b/>
          <w:bCs/>
        </w:rPr>
        <w:t>IV.</w:t>
      </w:r>
      <w:r w:rsidRPr="002F30E2">
        <w:rPr>
          <w:rFonts w:eastAsia="Arial Unicode MS"/>
          <w:b/>
          <w:bCs/>
        </w:rPr>
        <w:tab/>
      </w:r>
      <w:r w:rsidR="008E0747" w:rsidRPr="002F30E2">
        <w:rPr>
          <w:b/>
        </w:rPr>
        <w:t>KONSOLİDE</w:t>
      </w:r>
      <w:r w:rsidR="008E0747" w:rsidRPr="002F30E2">
        <w:rPr>
          <w:rFonts w:eastAsia="Arial Unicode MS"/>
          <w:b/>
          <w:bCs/>
        </w:rPr>
        <w:t xml:space="preserve"> </w:t>
      </w:r>
      <w:r w:rsidRPr="002F30E2">
        <w:rPr>
          <w:rFonts w:eastAsia="Arial Unicode MS"/>
          <w:b/>
          <w:bCs/>
        </w:rPr>
        <w:t>KAR ZARAR TABLOSUNA İLİŞKİN AÇIKLAMA VE DİPNOTLAR (Devamı)</w:t>
      </w:r>
    </w:p>
    <w:p w14:paraId="7F85AF1E" w14:textId="77777777" w:rsidR="005E5EAD" w:rsidRPr="002F30E2" w:rsidRDefault="005E5EAD" w:rsidP="00F3617D">
      <w:pPr>
        <w:tabs>
          <w:tab w:val="left" w:pos="1701"/>
        </w:tabs>
        <w:ind w:left="1276" w:hanging="425"/>
        <w:jc w:val="both"/>
        <w:rPr>
          <w:rFonts w:eastAsia="Arial Unicode MS"/>
        </w:rPr>
      </w:pPr>
    </w:p>
    <w:p w14:paraId="1B8FEAE6" w14:textId="319A1789" w:rsidR="00FF0E4A" w:rsidRPr="002F30E2" w:rsidRDefault="00FF0E4A" w:rsidP="00F3617D">
      <w:pPr>
        <w:tabs>
          <w:tab w:val="left" w:pos="1701"/>
        </w:tabs>
        <w:ind w:left="1276" w:hanging="425"/>
        <w:jc w:val="both"/>
        <w:rPr>
          <w:rFonts w:eastAsia="Arial Unicode MS"/>
          <w:b/>
          <w:bCs/>
        </w:rPr>
      </w:pPr>
      <w:r w:rsidRPr="002F30E2">
        <w:rPr>
          <w:rFonts w:eastAsia="Arial Unicode MS"/>
          <w:b/>
          <w:bCs/>
        </w:rPr>
        <w:t>7.</w:t>
      </w:r>
      <w:r w:rsidRPr="002F30E2">
        <w:rPr>
          <w:rFonts w:eastAsia="Arial Unicode MS"/>
          <w:b/>
          <w:bCs/>
        </w:rPr>
        <w:tab/>
        <w:t>Diğer faaliy</w:t>
      </w:r>
      <w:r w:rsidR="00D063B7" w:rsidRPr="002F30E2">
        <w:rPr>
          <w:rFonts w:eastAsia="Arial Unicode MS"/>
          <w:b/>
          <w:bCs/>
        </w:rPr>
        <w:t>et giderlerine ilişkin bilgiler</w:t>
      </w:r>
      <w:r w:rsidRPr="002F30E2">
        <w:rPr>
          <w:rFonts w:eastAsia="Arial Unicode MS"/>
          <w:b/>
          <w:bCs/>
        </w:rPr>
        <w:t xml:space="preserve"> </w:t>
      </w:r>
    </w:p>
    <w:p w14:paraId="7B334C0C" w14:textId="77777777" w:rsidR="00FF0E4A" w:rsidRPr="002F30E2" w:rsidRDefault="00FF0E4A" w:rsidP="00F3617D">
      <w:pPr>
        <w:ind w:left="851"/>
        <w:jc w:val="both"/>
        <w:rPr>
          <w:rFonts w:eastAsia="Arial Unicode MS"/>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04"/>
        <w:gridCol w:w="1604"/>
        <w:gridCol w:w="1508"/>
      </w:tblGrid>
      <w:tr w:rsidR="00332EBF" w:rsidRPr="002F30E2" w14:paraId="2B96FEEE" w14:textId="0117580D" w:rsidTr="00EB5279">
        <w:trPr>
          <w:trHeight w:val="200"/>
        </w:trPr>
        <w:tc>
          <w:tcPr>
            <w:tcW w:w="3106" w:type="pct"/>
            <w:tcBorders>
              <w:top w:val="single" w:sz="4" w:space="0" w:color="auto"/>
            </w:tcBorders>
          </w:tcPr>
          <w:p w14:paraId="79F97389" w14:textId="77777777" w:rsidR="00973BAE" w:rsidRPr="002F30E2" w:rsidRDefault="00973BAE" w:rsidP="00F3617D">
            <w:pPr>
              <w:rPr>
                <w:rFonts w:eastAsia="Arial Unicode MS"/>
                <w:sz w:val="18"/>
                <w:szCs w:val="18"/>
              </w:rPr>
            </w:pPr>
          </w:p>
        </w:tc>
        <w:tc>
          <w:tcPr>
            <w:tcW w:w="976" w:type="pct"/>
            <w:tcBorders>
              <w:top w:val="single" w:sz="4" w:space="0" w:color="auto"/>
            </w:tcBorders>
            <w:noWrap/>
            <w:vAlign w:val="bottom"/>
          </w:tcPr>
          <w:p w14:paraId="690D63D5" w14:textId="77777777" w:rsidR="00973BAE" w:rsidRPr="002F30E2" w:rsidRDefault="00973BAE" w:rsidP="00EB5279">
            <w:pPr>
              <w:ind w:left="-78" w:right="-58"/>
              <w:jc w:val="right"/>
              <w:rPr>
                <w:b/>
                <w:bCs/>
                <w:iCs/>
                <w:sz w:val="18"/>
                <w:szCs w:val="18"/>
              </w:rPr>
            </w:pPr>
            <w:r w:rsidRPr="002F30E2">
              <w:rPr>
                <w:b/>
                <w:bCs/>
                <w:iCs/>
                <w:sz w:val="18"/>
                <w:szCs w:val="18"/>
              </w:rPr>
              <w:t>Cari Dönem</w:t>
            </w:r>
          </w:p>
          <w:p w14:paraId="71D24B13" w14:textId="0AFCA6B4" w:rsidR="00973BAE" w:rsidRPr="002F30E2" w:rsidRDefault="00B44B74" w:rsidP="00EB5279">
            <w:pPr>
              <w:ind w:right="-72"/>
              <w:jc w:val="right"/>
              <w:rPr>
                <w:rFonts w:eastAsia="Arial Unicode MS"/>
                <w:b/>
                <w:sz w:val="18"/>
                <w:szCs w:val="18"/>
              </w:rPr>
            </w:pPr>
            <w:r w:rsidRPr="002F30E2">
              <w:rPr>
                <w:b/>
                <w:bCs/>
                <w:iCs/>
                <w:sz w:val="18"/>
                <w:szCs w:val="18"/>
              </w:rPr>
              <w:t>30.09.2022</w:t>
            </w:r>
          </w:p>
        </w:tc>
        <w:tc>
          <w:tcPr>
            <w:tcW w:w="919" w:type="pct"/>
            <w:tcBorders>
              <w:top w:val="single" w:sz="4" w:space="0" w:color="auto"/>
            </w:tcBorders>
            <w:vAlign w:val="bottom"/>
          </w:tcPr>
          <w:p w14:paraId="77999714" w14:textId="6E3338CE" w:rsidR="00973BAE" w:rsidRPr="002F30E2" w:rsidRDefault="00973BAE" w:rsidP="00EB5279">
            <w:pPr>
              <w:ind w:right="-72"/>
              <w:jc w:val="right"/>
              <w:rPr>
                <w:rFonts w:eastAsia="Arial Unicode MS"/>
                <w:b/>
                <w:sz w:val="18"/>
                <w:szCs w:val="18"/>
              </w:rPr>
            </w:pPr>
            <w:r w:rsidRPr="002F30E2">
              <w:rPr>
                <w:rFonts w:eastAsia="Arial Unicode MS"/>
                <w:b/>
                <w:sz w:val="18"/>
                <w:szCs w:val="18"/>
              </w:rPr>
              <w:t>Önceki</w:t>
            </w:r>
            <w:r w:rsidR="008062B1" w:rsidRPr="002F30E2">
              <w:rPr>
                <w:b/>
                <w:bCs/>
                <w:iCs/>
                <w:sz w:val="18"/>
                <w:szCs w:val="18"/>
              </w:rPr>
              <w:t xml:space="preserve"> Dönem </w:t>
            </w:r>
            <w:r w:rsidR="003375F5" w:rsidRPr="002F30E2">
              <w:rPr>
                <w:b/>
                <w:bCs/>
                <w:iCs/>
                <w:sz w:val="18"/>
                <w:szCs w:val="18"/>
              </w:rPr>
              <w:t>3</w:t>
            </w:r>
            <w:r w:rsidR="00B10695" w:rsidRPr="002F30E2">
              <w:rPr>
                <w:b/>
                <w:bCs/>
                <w:iCs/>
                <w:sz w:val="18"/>
                <w:szCs w:val="18"/>
              </w:rPr>
              <w:t>0</w:t>
            </w:r>
            <w:r w:rsidR="003375F5" w:rsidRPr="002F30E2">
              <w:rPr>
                <w:b/>
                <w:bCs/>
                <w:iCs/>
                <w:sz w:val="18"/>
                <w:szCs w:val="18"/>
              </w:rPr>
              <w:t>.</w:t>
            </w:r>
            <w:r w:rsidR="00142742" w:rsidRPr="002F30E2">
              <w:rPr>
                <w:b/>
                <w:bCs/>
                <w:iCs/>
                <w:sz w:val="18"/>
                <w:szCs w:val="18"/>
              </w:rPr>
              <w:t>0</w:t>
            </w:r>
            <w:r w:rsidR="00A45294" w:rsidRPr="002F30E2">
              <w:rPr>
                <w:b/>
                <w:bCs/>
                <w:iCs/>
                <w:sz w:val="18"/>
                <w:szCs w:val="18"/>
              </w:rPr>
              <w:t>9</w:t>
            </w:r>
            <w:r w:rsidR="003375F5" w:rsidRPr="002F30E2">
              <w:rPr>
                <w:b/>
                <w:bCs/>
                <w:iCs/>
                <w:sz w:val="18"/>
                <w:szCs w:val="18"/>
              </w:rPr>
              <w:t>.2021</w:t>
            </w:r>
          </w:p>
        </w:tc>
      </w:tr>
      <w:tr w:rsidR="00A45294" w:rsidRPr="002F30E2" w14:paraId="7753F1E3" w14:textId="5A45C87C" w:rsidTr="00EB5279">
        <w:trPr>
          <w:trHeight w:val="200"/>
        </w:trPr>
        <w:tc>
          <w:tcPr>
            <w:tcW w:w="3106" w:type="pct"/>
            <w:vAlign w:val="bottom"/>
          </w:tcPr>
          <w:p w14:paraId="5ABEC102" w14:textId="77777777" w:rsidR="00A45294" w:rsidRPr="002F30E2" w:rsidRDefault="00A45294" w:rsidP="00A45294">
            <w:pPr>
              <w:rPr>
                <w:sz w:val="17"/>
                <w:szCs w:val="17"/>
              </w:rPr>
            </w:pPr>
            <w:r w:rsidRPr="002F30E2">
              <w:rPr>
                <w:sz w:val="17"/>
                <w:szCs w:val="17"/>
              </w:rPr>
              <w:t>Kıdem Tazminatı Karşılığı</w:t>
            </w:r>
          </w:p>
        </w:tc>
        <w:tc>
          <w:tcPr>
            <w:tcW w:w="976" w:type="pct"/>
            <w:noWrap/>
            <w:vAlign w:val="bottom"/>
          </w:tcPr>
          <w:p w14:paraId="62FF4DAE" w14:textId="7D07763D" w:rsidR="00A45294" w:rsidRPr="002F30E2" w:rsidRDefault="004E6091" w:rsidP="00EB5279">
            <w:pPr>
              <w:ind w:right="-72"/>
              <w:jc w:val="right"/>
              <w:rPr>
                <w:rFonts w:eastAsia="Arial Unicode MS"/>
                <w:sz w:val="17"/>
                <w:szCs w:val="17"/>
              </w:rPr>
            </w:pPr>
            <w:r w:rsidRPr="002F30E2">
              <w:rPr>
                <w:rFonts w:eastAsia="Arial Unicode MS"/>
                <w:sz w:val="17"/>
                <w:szCs w:val="17"/>
              </w:rPr>
              <w:t>9.564</w:t>
            </w:r>
          </w:p>
        </w:tc>
        <w:tc>
          <w:tcPr>
            <w:tcW w:w="919" w:type="pct"/>
            <w:vAlign w:val="bottom"/>
          </w:tcPr>
          <w:p w14:paraId="422929EB" w14:textId="72D6A33F" w:rsidR="00A45294" w:rsidRPr="002F30E2" w:rsidRDefault="00A45294" w:rsidP="00EB5279">
            <w:pPr>
              <w:ind w:right="-72"/>
              <w:jc w:val="right"/>
              <w:rPr>
                <w:rFonts w:eastAsia="Arial Unicode MS"/>
                <w:sz w:val="17"/>
                <w:szCs w:val="17"/>
              </w:rPr>
            </w:pPr>
            <w:r w:rsidRPr="002F30E2">
              <w:rPr>
                <w:rFonts w:eastAsia="Arial Unicode MS"/>
                <w:sz w:val="17"/>
                <w:szCs w:val="17"/>
              </w:rPr>
              <w:t>6.215</w:t>
            </w:r>
          </w:p>
        </w:tc>
      </w:tr>
      <w:tr w:rsidR="00A45294" w:rsidRPr="002F30E2" w14:paraId="785B61E3" w14:textId="4039F34A" w:rsidTr="00EB5279">
        <w:trPr>
          <w:trHeight w:val="200"/>
        </w:trPr>
        <w:tc>
          <w:tcPr>
            <w:tcW w:w="3106" w:type="pct"/>
            <w:vAlign w:val="bottom"/>
          </w:tcPr>
          <w:p w14:paraId="6A737DF5" w14:textId="77777777" w:rsidR="00A45294" w:rsidRPr="002F30E2" w:rsidRDefault="00A45294" w:rsidP="00A45294">
            <w:pPr>
              <w:rPr>
                <w:sz w:val="17"/>
                <w:szCs w:val="17"/>
              </w:rPr>
            </w:pPr>
            <w:r w:rsidRPr="002F30E2">
              <w:rPr>
                <w:sz w:val="17"/>
                <w:szCs w:val="17"/>
              </w:rPr>
              <w:t>Banka Sosyal Yardım Sandığı Varlık Açıkları Karşılığı</w:t>
            </w:r>
          </w:p>
        </w:tc>
        <w:tc>
          <w:tcPr>
            <w:tcW w:w="976" w:type="pct"/>
            <w:noWrap/>
            <w:vAlign w:val="bottom"/>
          </w:tcPr>
          <w:p w14:paraId="6BB420CE" w14:textId="5AF56A8F"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c>
          <w:tcPr>
            <w:tcW w:w="919" w:type="pct"/>
            <w:vAlign w:val="bottom"/>
          </w:tcPr>
          <w:p w14:paraId="0A372C56" w14:textId="01FA6D37"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r>
      <w:tr w:rsidR="00A45294" w:rsidRPr="002F30E2" w14:paraId="320E5B93" w14:textId="01AC998A" w:rsidTr="00EB5279">
        <w:trPr>
          <w:trHeight w:val="200"/>
        </w:trPr>
        <w:tc>
          <w:tcPr>
            <w:tcW w:w="3106" w:type="pct"/>
            <w:vAlign w:val="bottom"/>
          </w:tcPr>
          <w:p w14:paraId="64C746C3" w14:textId="77777777" w:rsidR="00A45294" w:rsidRPr="002F30E2" w:rsidRDefault="00A45294" w:rsidP="00A45294">
            <w:pPr>
              <w:rPr>
                <w:sz w:val="17"/>
                <w:szCs w:val="17"/>
              </w:rPr>
            </w:pPr>
            <w:r w:rsidRPr="002F30E2">
              <w:rPr>
                <w:sz w:val="17"/>
                <w:szCs w:val="17"/>
              </w:rPr>
              <w:t xml:space="preserve">Maddi Duran Varlık Değer Düşüş Giderleri </w:t>
            </w:r>
          </w:p>
        </w:tc>
        <w:tc>
          <w:tcPr>
            <w:tcW w:w="976" w:type="pct"/>
            <w:noWrap/>
            <w:vAlign w:val="bottom"/>
          </w:tcPr>
          <w:p w14:paraId="4BF28613" w14:textId="41D5459C"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c>
          <w:tcPr>
            <w:tcW w:w="919" w:type="pct"/>
            <w:vAlign w:val="bottom"/>
          </w:tcPr>
          <w:p w14:paraId="558B02BF" w14:textId="4EB2B209"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r>
      <w:tr w:rsidR="00A45294" w:rsidRPr="002F30E2" w14:paraId="4D11F152" w14:textId="50F53B65" w:rsidTr="00EB5279">
        <w:trPr>
          <w:trHeight w:val="200"/>
        </w:trPr>
        <w:tc>
          <w:tcPr>
            <w:tcW w:w="3106" w:type="pct"/>
            <w:vAlign w:val="bottom"/>
          </w:tcPr>
          <w:p w14:paraId="6BDBD39E" w14:textId="77777777" w:rsidR="00A45294" w:rsidRPr="002F30E2" w:rsidRDefault="00A45294" w:rsidP="00A45294">
            <w:pPr>
              <w:rPr>
                <w:sz w:val="17"/>
                <w:szCs w:val="17"/>
              </w:rPr>
            </w:pPr>
            <w:r w:rsidRPr="002F30E2">
              <w:rPr>
                <w:sz w:val="17"/>
                <w:szCs w:val="17"/>
              </w:rPr>
              <w:t>Maddi Duran Varlık Amortisman Giderleri</w:t>
            </w:r>
          </w:p>
        </w:tc>
        <w:tc>
          <w:tcPr>
            <w:tcW w:w="976" w:type="pct"/>
            <w:noWrap/>
            <w:vAlign w:val="bottom"/>
          </w:tcPr>
          <w:p w14:paraId="6B523D98" w14:textId="4277CDA3" w:rsidR="00A45294" w:rsidRPr="002F30E2" w:rsidRDefault="004E6091" w:rsidP="00EB5279">
            <w:pPr>
              <w:ind w:right="-72"/>
              <w:jc w:val="right"/>
              <w:rPr>
                <w:rFonts w:eastAsia="Arial Unicode MS"/>
                <w:sz w:val="17"/>
                <w:szCs w:val="17"/>
              </w:rPr>
            </w:pPr>
            <w:r w:rsidRPr="002F30E2">
              <w:rPr>
                <w:rFonts w:eastAsia="Arial Unicode MS"/>
                <w:sz w:val="17"/>
                <w:szCs w:val="17"/>
              </w:rPr>
              <w:t>69.730</w:t>
            </w:r>
          </w:p>
        </w:tc>
        <w:tc>
          <w:tcPr>
            <w:tcW w:w="919" w:type="pct"/>
            <w:vAlign w:val="bottom"/>
          </w:tcPr>
          <w:p w14:paraId="6AF472A5" w14:textId="0F07DDEB" w:rsidR="00A45294" w:rsidRPr="002F30E2" w:rsidRDefault="00A45294" w:rsidP="00EB5279">
            <w:pPr>
              <w:ind w:right="-72"/>
              <w:jc w:val="right"/>
              <w:rPr>
                <w:rFonts w:eastAsia="Arial Unicode MS"/>
                <w:sz w:val="17"/>
                <w:szCs w:val="17"/>
              </w:rPr>
            </w:pPr>
            <w:r w:rsidRPr="002F30E2">
              <w:rPr>
                <w:rFonts w:eastAsia="Arial Unicode MS"/>
                <w:sz w:val="17"/>
                <w:szCs w:val="17"/>
              </w:rPr>
              <w:t>44.129</w:t>
            </w:r>
          </w:p>
        </w:tc>
      </w:tr>
      <w:tr w:rsidR="00A45294" w:rsidRPr="002F30E2" w14:paraId="2A397A09" w14:textId="3EDF25CB" w:rsidTr="00EB5279">
        <w:trPr>
          <w:trHeight w:val="23"/>
        </w:trPr>
        <w:tc>
          <w:tcPr>
            <w:tcW w:w="3106" w:type="pct"/>
            <w:vAlign w:val="bottom"/>
          </w:tcPr>
          <w:p w14:paraId="4463AF6E" w14:textId="77777777" w:rsidR="00A45294" w:rsidRPr="002F30E2" w:rsidRDefault="00A45294" w:rsidP="00A45294">
            <w:pPr>
              <w:rPr>
                <w:sz w:val="17"/>
                <w:szCs w:val="17"/>
              </w:rPr>
            </w:pPr>
            <w:r w:rsidRPr="002F30E2">
              <w:rPr>
                <w:sz w:val="17"/>
                <w:szCs w:val="17"/>
              </w:rPr>
              <w:t>Maddi Olmayan Duran Varlık Değer Düşüş Giderleri</w:t>
            </w:r>
          </w:p>
        </w:tc>
        <w:tc>
          <w:tcPr>
            <w:tcW w:w="976" w:type="pct"/>
            <w:noWrap/>
            <w:vAlign w:val="bottom"/>
          </w:tcPr>
          <w:p w14:paraId="3F4DE43B" w14:textId="13CA7CD7"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c>
          <w:tcPr>
            <w:tcW w:w="919" w:type="pct"/>
            <w:vAlign w:val="bottom"/>
          </w:tcPr>
          <w:p w14:paraId="11B9AE59" w14:textId="33678393"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r>
      <w:tr w:rsidR="00A45294" w:rsidRPr="002F30E2" w14:paraId="4B6687A0" w14:textId="1B623864" w:rsidTr="00EB5279">
        <w:trPr>
          <w:trHeight w:val="23"/>
        </w:trPr>
        <w:tc>
          <w:tcPr>
            <w:tcW w:w="3106" w:type="pct"/>
            <w:vAlign w:val="bottom"/>
          </w:tcPr>
          <w:p w14:paraId="7A0B737F" w14:textId="77777777" w:rsidR="00A45294" w:rsidRPr="002F30E2" w:rsidRDefault="00A45294" w:rsidP="00A45294">
            <w:pPr>
              <w:ind w:firstLineChars="200" w:firstLine="340"/>
              <w:rPr>
                <w:sz w:val="17"/>
                <w:szCs w:val="17"/>
              </w:rPr>
            </w:pPr>
            <w:r w:rsidRPr="002F30E2">
              <w:rPr>
                <w:sz w:val="17"/>
                <w:szCs w:val="17"/>
              </w:rPr>
              <w:t>Şerefiye Değer Düşüş Gideri</w:t>
            </w:r>
          </w:p>
        </w:tc>
        <w:tc>
          <w:tcPr>
            <w:tcW w:w="976" w:type="pct"/>
            <w:noWrap/>
            <w:vAlign w:val="bottom"/>
          </w:tcPr>
          <w:p w14:paraId="245AD33D" w14:textId="277B4756"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c>
          <w:tcPr>
            <w:tcW w:w="919" w:type="pct"/>
            <w:vAlign w:val="bottom"/>
          </w:tcPr>
          <w:p w14:paraId="221A26AD" w14:textId="4106A6CD"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r>
      <w:tr w:rsidR="00A45294" w:rsidRPr="002F30E2" w14:paraId="723BA51D" w14:textId="604A8639" w:rsidTr="00EB5279">
        <w:trPr>
          <w:trHeight w:val="23"/>
        </w:trPr>
        <w:tc>
          <w:tcPr>
            <w:tcW w:w="3106" w:type="pct"/>
            <w:vAlign w:val="bottom"/>
          </w:tcPr>
          <w:p w14:paraId="376DF55E" w14:textId="77777777" w:rsidR="00A45294" w:rsidRPr="002F30E2" w:rsidRDefault="00A45294" w:rsidP="00A45294">
            <w:pPr>
              <w:rPr>
                <w:sz w:val="17"/>
                <w:szCs w:val="17"/>
              </w:rPr>
            </w:pPr>
            <w:r w:rsidRPr="002F30E2">
              <w:rPr>
                <w:sz w:val="17"/>
                <w:szCs w:val="17"/>
              </w:rPr>
              <w:t>Maddi Olmayan Duran Varlık Amortisman Giderleri</w:t>
            </w:r>
          </w:p>
        </w:tc>
        <w:tc>
          <w:tcPr>
            <w:tcW w:w="976" w:type="pct"/>
            <w:noWrap/>
            <w:vAlign w:val="bottom"/>
          </w:tcPr>
          <w:p w14:paraId="106AF4BD" w14:textId="0FA20E51" w:rsidR="00A45294" w:rsidRPr="002F30E2" w:rsidRDefault="004E6091" w:rsidP="00EB5279">
            <w:pPr>
              <w:ind w:right="-72"/>
              <w:jc w:val="right"/>
              <w:rPr>
                <w:rFonts w:eastAsia="Arial Unicode MS"/>
                <w:sz w:val="17"/>
                <w:szCs w:val="17"/>
              </w:rPr>
            </w:pPr>
            <w:r w:rsidRPr="002F30E2">
              <w:rPr>
                <w:rFonts w:eastAsia="Arial Unicode MS"/>
                <w:sz w:val="17"/>
                <w:szCs w:val="17"/>
              </w:rPr>
              <w:t>19.303</w:t>
            </w:r>
          </w:p>
        </w:tc>
        <w:tc>
          <w:tcPr>
            <w:tcW w:w="919" w:type="pct"/>
            <w:vAlign w:val="bottom"/>
          </w:tcPr>
          <w:p w14:paraId="260C2E92" w14:textId="705CCADA" w:rsidR="00A45294" w:rsidRPr="002F30E2" w:rsidRDefault="00A45294" w:rsidP="00EB5279">
            <w:pPr>
              <w:ind w:right="-72"/>
              <w:jc w:val="right"/>
              <w:rPr>
                <w:rFonts w:eastAsia="Arial Unicode MS"/>
                <w:sz w:val="17"/>
                <w:szCs w:val="17"/>
              </w:rPr>
            </w:pPr>
            <w:r w:rsidRPr="002F30E2">
              <w:rPr>
                <w:rFonts w:eastAsia="Arial Unicode MS"/>
                <w:sz w:val="17"/>
                <w:szCs w:val="17"/>
              </w:rPr>
              <w:t>12.462</w:t>
            </w:r>
          </w:p>
        </w:tc>
      </w:tr>
      <w:tr w:rsidR="00A45294" w:rsidRPr="002F30E2" w14:paraId="3025C8A5" w14:textId="3C63662A" w:rsidTr="00EB5279">
        <w:trPr>
          <w:trHeight w:val="23"/>
        </w:trPr>
        <w:tc>
          <w:tcPr>
            <w:tcW w:w="3106" w:type="pct"/>
            <w:vAlign w:val="bottom"/>
          </w:tcPr>
          <w:p w14:paraId="753A3B0C" w14:textId="77777777" w:rsidR="00A45294" w:rsidRPr="002F30E2" w:rsidRDefault="00A45294" w:rsidP="00A45294">
            <w:pPr>
              <w:rPr>
                <w:sz w:val="17"/>
                <w:szCs w:val="17"/>
              </w:rPr>
            </w:pPr>
            <w:proofErr w:type="spellStart"/>
            <w:r w:rsidRPr="002F30E2">
              <w:rPr>
                <w:sz w:val="17"/>
                <w:szCs w:val="17"/>
              </w:rPr>
              <w:t>Özkaynak</w:t>
            </w:r>
            <w:proofErr w:type="spellEnd"/>
            <w:r w:rsidRPr="002F30E2">
              <w:rPr>
                <w:sz w:val="17"/>
                <w:szCs w:val="17"/>
              </w:rPr>
              <w:t xml:space="preserve"> Yöntemi Uygulanan Ortaklık Payları Değer Düşüş Gideri</w:t>
            </w:r>
          </w:p>
        </w:tc>
        <w:tc>
          <w:tcPr>
            <w:tcW w:w="976" w:type="pct"/>
            <w:noWrap/>
            <w:vAlign w:val="bottom"/>
          </w:tcPr>
          <w:p w14:paraId="55F842C1" w14:textId="43A12040"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c>
          <w:tcPr>
            <w:tcW w:w="919" w:type="pct"/>
            <w:vAlign w:val="bottom"/>
          </w:tcPr>
          <w:p w14:paraId="4C532BE7" w14:textId="34E033E0"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r>
      <w:tr w:rsidR="00A45294" w:rsidRPr="002F30E2" w14:paraId="6990F2E2" w14:textId="2DC8242C" w:rsidTr="00EB5279">
        <w:trPr>
          <w:trHeight w:val="23"/>
        </w:trPr>
        <w:tc>
          <w:tcPr>
            <w:tcW w:w="3106" w:type="pct"/>
            <w:vAlign w:val="bottom"/>
          </w:tcPr>
          <w:p w14:paraId="348F3650" w14:textId="77777777" w:rsidR="00A45294" w:rsidRPr="002F30E2" w:rsidRDefault="00A45294" w:rsidP="00A45294">
            <w:pPr>
              <w:rPr>
                <w:sz w:val="17"/>
                <w:szCs w:val="17"/>
              </w:rPr>
            </w:pPr>
            <w:r w:rsidRPr="002F30E2">
              <w:rPr>
                <w:sz w:val="17"/>
                <w:szCs w:val="17"/>
              </w:rPr>
              <w:t>Elden Çıkarılacak Kıymetler Değer Düşüş Giderleri</w:t>
            </w:r>
          </w:p>
        </w:tc>
        <w:tc>
          <w:tcPr>
            <w:tcW w:w="976" w:type="pct"/>
            <w:noWrap/>
            <w:vAlign w:val="bottom"/>
          </w:tcPr>
          <w:p w14:paraId="752362C4" w14:textId="71C8A496"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c>
          <w:tcPr>
            <w:tcW w:w="919" w:type="pct"/>
            <w:vAlign w:val="bottom"/>
          </w:tcPr>
          <w:p w14:paraId="72206AFF" w14:textId="0CC3EB6F"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r>
      <w:tr w:rsidR="00A45294" w:rsidRPr="002F30E2" w14:paraId="7AA41923" w14:textId="60B5AF9F" w:rsidTr="00EB5279">
        <w:trPr>
          <w:trHeight w:val="23"/>
        </w:trPr>
        <w:tc>
          <w:tcPr>
            <w:tcW w:w="3106" w:type="pct"/>
            <w:vAlign w:val="bottom"/>
          </w:tcPr>
          <w:p w14:paraId="78C2C7B4" w14:textId="77777777" w:rsidR="00A45294" w:rsidRPr="002F30E2" w:rsidRDefault="00A45294" w:rsidP="00A45294">
            <w:pPr>
              <w:rPr>
                <w:sz w:val="17"/>
                <w:szCs w:val="17"/>
              </w:rPr>
            </w:pPr>
            <w:r w:rsidRPr="002F30E2">
              <w:rPr>
                <w:sz w:val="17"/>
                <w:szCs w:val="17"/>
              </w:rPr>
              <w:t>Elden Çıkarılacak Kıymetler Amortisman Giderleri</w:t>
            </w:r>
          </w:p>
        </w:tc>
        <w:tc>
          <w:tcPr>
            <w:tcW w:w="976" w:type="pct"/>
            <w:noWrap/>
            <w:vAlign w:val="bottom"/>
          </w:tcPr>
          <w:p w14:paraId="63742B0A" w14:textId="50703AE0"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c>
          <w:tcPr>
            <w:tcW w:w="919" w:type="pct"/>
            <w:vAlign w:val="bottom"/>
          </w:tcPr>
          <w:p w14:paraId="351F51AF" w14:textId="27A999D1"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r>
      <w:tr w:rsidR="00A45294" w:rsidRPr="002F30E2" w14:paraId="6B38F61C" w14:textId="0D8D8822" w:rsidTr="00EB5279">
        <w:trPr>
          <w:trHeight w:val="23"/>
        </w:trPr>
        <w:tc>
          <w:tcPr>
            <w:tcW w:w="3106" w:type="pct"/>
            <w:vAlign w:val="bottom"/>
          </w:tcPr>
          <w:p w14:paraId="0465533F" w14:textId="77777777" w:rsidR="00A45294" w:rsidRPr="002F30E2" w:rsidRDefault="00A45294" w:rsidP="00A45294">
            <w:pPr>
              <w:rPr>
                <w:sz w:val="17"/>
                <w:szCs w:val="17"/>
              </w:rPr>
            </w:pPr>
            <w:r w:rsidRPr="002F30E2">
              <w:rPr>
                <w:sz w:val="17"/>
                <w:szCs w:val="17"/>
              </w:rPr>
              <w:t>Satış Amaçlı Elde Tutulan ve Durdurulan Faaliyetlere İlişkin Duran Varlıklar Değer Düşüş Giderleri</w:t>
            </w:r>
          </w:p>
        </w:tc>
        <w:tc>
          <w:tcPr>
            <w:tcW w:w="976" w:type="pct"/>
            <w:noWrap/>
            <w:vAlign w:val="bottom"/>
          </w:tcPr>
          <w:p w14:paraId="5822BFDA" w14:textId="77777777" w:rsidR="00A45294" w:rsidRPr="002F30E2" w:rsidRDefault="00A45294" w:rsidP="00EB5279">
            <w:pPr>
              <w:ind w:right="-72"/>
              <w:jc w:val="right"/>
              <w:rPr>
                <w:rFonts w:eastAsia="Arial Unicode MS"/>
                <w:sz w:val="17"/>
                <w:szCs w:val="17"/>
              </w:rPr>
            </w:pPr>
          </w:p>
          <w:p w14:paraId="3E37515B" w14:textId="4826F825"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c>
          <w:tcPr>
            <w:tcW w:w="919" w:type="pct"/>
            <w:vAlign w:val="bottom"/>
          </w:tcPr>
          <w:p w14:paraId="381A0D61" w14:textId="77777777" w:rsidR="00A45294" w:rsidRPr="002F30E2" w:rsidRDefault="00A45294" w:rsidP="00EB5279">
            <w:pPr>
              <w:ind w:right="-72"/>
              <w:jc w:val="right"/>
              <w:rPr>
                <w:rFonts w:eastAsia="Arial Unicode MS"/>
                <w:sz w:val="17"/>
                <w:szCs w:val="17"/>
              </w:rPr>
            </w:pPr>
          </w:p>
          <w:p w14:paraId="09AC46DD" w14:textId="5A800632" w:rsidR="00A45294" w:rsidRPr="002F30E2" w:rsidRDefault="00A45294" w:rsidP="00EB5279">
            <w:pPr>
              <w:ind w:right="-72"/>
              <w:jc w:val="right"/>
              <w:rPr>
                <w:rFonts w:eastAsia="Arial Unicode MS"/>
                <w:sz w:val="17"/>
                <w:szCs w:val="17"/>
              </w:rPr>
            </w:pPr>
            <w:r w:rsidRPr="002F30E2">
              <w:rPr>
                <w:rFonts w:eastAsia="Arial Unicode MS"/>
                <w:sz w:val="17"/>
                <w:szCs w:val="17"/>
              </w:rPr>
              <w:t>-</w:t>
            </w:r>
          </w:p>
        </w:tc>
      </w:tr>
      <w:tr w:rsidR="004E6091" w:rsidRPr="002F30E2" w14:paraId="0F316E05" w14:textId="31273CD7" w:rsidTr="00EB5279">
        <w:trPr>
          <w:trHeight w:val="23"/>
        </w:trPr>
        <w:tc>
          <w:tcPr>
            <w:tcW w:w="3106" w:type="pct"/>
            <w:vAlign w:val="bottom"/>
          </w:tcPr>
          <w:p w14:paraId="03467927" w14:textId="77777777" w:rsidR="004E6091" w:rsidRPr="002F30E2" w:rsidRDefault="004E6091" w:rsidP="004E6091">
            <w:pPr>
              <w:rPr>
                <w:sz w:val="17"/>
                <w:szCs w:val="17"/>
              </w:rPr>
            </w:pPr>
            <w:r w:rsidRPr="002F30E2">
              <w:rPr>
                <w:sz w:val="17"/>
                <w:szCs w:val="17"/>
              </w:rPr>
              <w:t>Diğer İşletme Giderleri</w:t>
            </w:r>
          </w:p>
        </w:tc>
        <w:tc>
          <w:tcPr>
            <w:tcW w:w="976" w:type="pct"/>
            <w:noWrap/>
            <w:vAlign w:val="bottom"/>
          </w:tcPr>
          <w:p w14:paraId="41A26CB7" w14:textId="4ABD2A8D" w:rsidR="004E6091" w:rsidRPr="002F30E2" w:rsidRDefault="004E6091" w:rsidP="00EB5279">
            <w:pPr>
              <w:ind w:right="-72"/>
              <w:jc w:val="right"/>
              <w:rPr>
                <w:rFonts w:eastAsia="Arial Unicode MS"/>
                <w:sz w:val="17"/>
                <w:szCs w:val="17"/>
              </w:rPr>
            </w:pPr>
            <w:r w:rsidRPr="002F30E2">
              <w:rPr>
                <w:rFonts w:eastAsia="Arial Unicode MS"/>
                <w:sz w:val="17"/>
                <w:szCs w:val="17"/>
              </w:rPr>
              <w:t>290.083</w:t>
            </w:r>
          </w:p>
        </w:tc>
        <w:tc>
          <w:tcPr>
            <w:tcW w:w="919" w:type="pct"/>
            <w:vAlign w:val="bottom"/>
          </w:tcPr>
          <w:p w14:paraId="4955D28E" w14:textId="07C09482" w:rsidR="004E6091" w:rsidRPr="002F30E2" w:rsidRDefault="004E6091" w:rsidP="00EB5279">
            <w:pPr>
              <w:ind w:right="-72"/>
              <w:jc w:val="right"/>
              <w:rPr>
                <w:rFonts w:eastAsia="Arial Unicode MS"/>
                <w:sz w:val="17"/>
                <w:szCs w:val="17"/>
              </w:rPr>
            </w:pPr>
            <w:r w:rsidRPr="002F30E2">
              <w:rPr>
                <w:rFonts w:eastAsia="Arial Unicode MS"/>
                <w:sz w:val="17"/>
                <w:szCs w:val="17"/>
              </w:rPr>
              <w:t>114.917</w:t>
            </w:r>
          </w:p>
        </w:tc>
      </w:tr>
      <w:tr w:rsidR="004E6091" w:rsidRPr="002F30E2" w14:paraId="5232ECC2" w14:textId="7C7B723D" w:rsidTr="00EB5279">
        <w:trPr>
          <w:trHeight w:val="23"/>
        </w:trPr>
        <w:tc>
          <w:tcPr>
            <w:tcW w:w="3106" w:type="pct"/>
            <w:vAlign w:val="bottom"/>
          </w:tcPr>
          <w:p w14:paraId="76566F82" w14:textId="77777777" w:rsidR="004E6091" w:rsidRPr="002F30E2" w:rsidRDefault="004E6091" w:rsidP="004E6091">
            <w:pPr>
              <w:ind w:firstLineChars="200" w:firstLine="340"/>
              <w:rPr>
                <w:sz w:val="17"/>
                <w:szCs w:val="17"/>
              </w:rPr>
            </w:pPr>
            <w:r w:rsidRPr="002F30E2">
              <w:rPr>
                <w:sz w:val="17"/>
                <w:szCs w:val="17"/>
              </w:rPr>
              <w:t>TFRS 16 İstisnalarına İlişkin Kiralama Giderleri</w:t>
            </w:r>
          </w:p>
        </w:tc>
        <w:tc>
          <w:tcPr>
            <w:tcW w:w="976" w:type="pct"/>
            <w:noWrap/>
            <w:vAlign w:val="bottom"/>
          </w:tcPr>
          <w:p w14:paraId="6D00C92E" w14:textId="30E34173" w:rsidR="004E6091" w:rsidRPr="002F30E2" w:rsidRDefault="004E6091" w:rsidP="00EB5279">
            <w:pPr>
              <w:ind w:right="-72"/>
              <w:jc w:val="right"/>
              <w:rPr>
                <w:rFonts w:eastAsia="Arial Unicode MS"/>
                <w:sz w:val="17"/>
                <w:szCs w:val="17"/>
              </w:rPr>
            </w:pPr>
            <w:r w:rsidRPr="002F30E2">
              <w:rPr>
                <w:rFonts w:eastAsia="Arial Unicode MS"/>
                <w:sz w:val="17"/>
                <w:szCs w:val="17"/>
              </w:rPr>
              <w:t>1.295</w:t>
            </w:r>
          </w:p>
        </w:tc>
        <w:tc>
          <w:tcPr>
            <w:tcW w:w="919" w:type="pct"/>
            <w:vAlign w:val="bottom"/>
          </w:tcPr>
          <w:p w14:paraId="26DA9A81" w14:textId="307EBF1E" w:rsidR="004E6091" w:rsidRPr="002F30E2" w:rsidRDefault="004E6091" w:rsidP="00EB5279">
            <w:pPr>
              <w:ind w:right="-72"/>
              <w:jc w:val="right"/>
              <w:rPr>
                <w:rFonts w:eastAsia="Arial Unicode MS"/>
                <w:sz w:val="17"/>
                <w:szCs w:val="17"/>
              </w:rPr>
            </w:pPr>
            <w:r w:rsidRPr="002F30E2">
              <w:rPr>
                <w:rFonts w:eastAsia="Arial Unicode MS"/>
                <w:sz w:val="17"/>
                <w:szCs w:val="17"/>
              </w:rPr>
              <w:t>568</w:t>
            </w:r>
          </w:p>
        </w:tc>
      </w:tr>
      <w:tr w:rsidR="004E6091" w:rsidRPr="002F30E2" w14:paraId="6762EEC4" w14:textId="2B660295" w:rsidTr="00EB5279">
        <w:trPr>
          <w:trHeight w:val="23"/>
        </w:trPr>
        <w:tc>
          <w:tcPr>
            <w:tcW w:w="3106" w:type="pct"/>
            <w:vAlign w:val="bottom"/>
          </w:tcPr>
          <w:p w14:paraId="06B1C2D8" w14:textId="77777777" w:rsidR="004E6091" w:rsidRPr="002F30E2" w:rsidRDefault="004E6091" w:rsidP="004E6091">
            <w:pPr>
              <w:ind w:firstLineChars="200" w:firstLine="340"/>
              <w:rPr>
                <w:sz w:val="17"/>
                <w:szCs w:val="17"/>
              </w:rPr>
            </w:pPr>
            <w:r w:rsidRPr="002F30E2">
              <w:rPr>
                <w:sz w:val="17"/>
                <w:szCs w:val="17"/>
              </w:rPr>
              <w:t>Bakım ve Onarım Giderleri</w:t>
            </w:r>
          </w:p>
        </w:tc>
        <w:tc>
          <w:tcPr>
            <w:tcW w:w="976" w:type="pct"/>
            <w:noWrap/>
            <w:vAlign w:val="bottom"/>
          </w:tcPr>
          <w:p w14:paraId="6C8C8F50" w14:textId="100C1D94" w:rsidR="004E6091" w:rsidRPr="002F30E2" w:rsidRDefault="004E6091" w:rsidP="00EB5279">
            <w:pPr>
              <w:ind w:right="-72"/>
              <w:jc w:val="right"/>
              <w:rPr>
                <w:rFonts w:eastAsia="Arial Unicode MS"/>
                <w:sz w:val="17"/>
                <w:szCs w:val="17"/>
              </w:rPr>
            </w:pPr>
            <w:r w:rsidRPr="002F30E2">
              <w:rPr>
                <w:rFonts w:eastAsia="Arial Unicode MS"/>
                <w:sz w:val="17"/>
                <w:szCs w:val="17"/>
              </w:rPr>
              <w:t>29.279</w:t>
            </w:r>
          </w:p>
        </w:tc>
        <w:tc>
          <w:tcPr>
            <w:tcW w:w="919" w:type="pct"/>
            <w:vAlign w:val="bottom"/>
          </w:tcPr>
          <w:p w14:paraId="037DDF0E" w14:textId="0976B3B9" w:rsidR="004E6091" w:rsidRPr="002F30E2" w:rsidRDefault="004E6091" w:rsidP="00EB5279">
            <w:pPr>
              <w:ind w:right="-72"/>
              <w:jc w:val="right"/>
              <w:rPr>
                <w:rFonts w:eastAsia="Arial Unicode MS"/>
                <w:sz w:val="17"/>
                <w:szCs w:val="17"/>
              </w:rPr>
            </w:pPr>
            <w:r w:rsidRPr="002F30E2">
              <w:rPr>
                <w:rFonts w:eastAsia="Arial Unicode MS"/>
                <w:sz w:val="17"/>
                <w:szCs w:val="17"/>
              </w:rPr>
              <w:t>16.744</w:t>
            </w:r>
          </w:p>
        </w:tc>
      </w:tr>
      <w:tr w:rsidR="004E6091" w:rsidRPr="002F30E2" w14:paraId="0B2D32C4" w14:textId="0EE2D629" w:rsidTr="00EB5279">
        <w:trPr>
          <w:trHeight w:val="23"/>
        </w:trPr>
        <w:tc>
          <w:tcPr>
            <w:tcW w:w="3106" w:type="pct"/>
            <w:vAlign w:val="bottom"/>
          </w:tcPr>
          <w:p w14:paraId="596EB509" w14:textId="77777777" w:rsidR="004E6091" w:rsidRPr="002F30E2" w:rsidRDefault="004E6091" w:rsidP="004E6091">
            <w:pPr>
              <w:ind w:firstLineChars="200" w:firstLine="340"/>
              <w:rPr>
                <w:sz w:val="17"/>
                <w:szCs w:val="17"/>
              </w:rPr>
            </w:pPr>
            <w:r w:rsidRPr="002F30E2">
              <w:rPr>
                <w:sz w:val="17"/>
                <w:szCs w:val="17"/>
              </w:rPr>
              <w:t>Reklam ve İlan Giderleri</w:t>
            </w:r>
          </w:p>
        </w:tc>
        <w:tc>
          <w:tcPr>
            <w:tcW w:w="976" w:type="pct"/>
            <w:noWrap/>
            <w:vAlign w:val="bottom"/>
          </w:tcPr>
          <w:p w14:paraId="07240053" w14:textId="5588F65D" w:rsidR="004E6091" w:rsidRPr="002F30E2" w:rsidRDefault="004E6091" w:rsidP="00EB5279">
            <w:pPr>
              <w:ind w:right="-72"/>
              <w:jc w:val="right"/>
              <w:rPr>
                <w:rFonts w:eastAsia="Arial Unicode MS"/>
                <w:sz w:val="17"/>
                <w:szCs w:val="17"/>
              </w:rPr>
            </w:pPr>
            <w:r w:rsidRPr="002F30E2">
              <w:rPr>
                <w:rFonts w:eastAsia="Arial Unicode MS"/>
                <w:sz w:val="17"/>
                <w:szCs w:val="17"/>
              </w:rPr>
              <w:t>40.473</w:t>
            </w:r>
          </w:p>
        </w:tc>
        <w:tc>
          <w:tcPr>
            <w:tcW w:w="919" w:type="pct"/>
            <w:vAlign w:val="bottom"/>
          </w:tcPr>
          <w:p w14:paraId="2F3E8D9B" w14:textId="29D9812C" w:rsidR="004E6091" w:rsidRPr="002F30E2" w:rsidRDefault="004E6091" w:rsidP="00EB5279">
            <w:pPr>
              <w:ind w:right="-72"/>
              <w:jc w:val="right"/>
              <w:rPr>
                <w:rFonts w:eastAsia="Arial Unicode MS"/>
                <w:sz w:val="17"/>
                <w:szCs w:val="17"/>
              </w:rPr>
            </w:pPr>
            <w:r w:rsidRPr="002F30E2">
              <w:rPr>
                <w:rFonts w:eastAsia="Arial Unicode MS"/>
                <w:sz w:val="17"/>
                <w:szCs w:val="17"/>
              </w:rPr>
              <w:t>40.877</w:t>
            </w:r>
          </w:p>
        </w:tc>
      </w:tr>
      <w:tr w:rsidR="004E6091" w:rsidRPr="002F30E2" w14:paraId="55CEFEB4" w14:textId="0DCB3B51" w:rsidTr="00EB5279">
        <w:trPr>
          <w:trHeight w:val="23"/>
        </w:trPr>
        <w:tc>
          <w:tcPr>
            <w:tcW w:w="3106" w:type="pct"/>
            <w:vAlign w:val="bottom"/>
          </w:tcPr>
          <w:p w14:paraId="60014F09" w14:textId="77777777" w:rsidR="004E6091" w:rsidRPr="002F30E2" w:rsidRDefault="004E6091" w:rsidP="004E6091">
            <w:pPr>
              <w:ind w:firstLineChars="200" w:firstLine="340"/>
              <w:rPr>
                <w:sz w:val="17"/>
                <w:szCs w:val="17"/>
              </w:rPr>
            </w:pPr>
            <w:r w:rsidRPr="002F30E2">
              <w:rPr>
                <w:sz w:val="17"/>
                <w:szCs w:val="17"/>
              </w:rPr>
              <w:t>Diğer Giderler</w:t>
            </w:r>
          </w:p>
        </w:tc>
        <w:tc>
          <w:tcPr>
            <w:tcW w:w="976" w:type="pct"/>
            <w:noWrap/>
            <w:vAlign w:val="bottom"/>
          </w:tcPr>
          <w:p w14:paraId="2D41F133" w14:textId="3D4D3D43" w:rsidR="004E6091" w:rsidRPr="002F30E2" w:rsidRDefault="004E6091" w:rsidP="00EB5279">
            <w:pPr>
              <w:ind w:right="-72"/>
              <w:jc w:val="right"/>
              <w:rPr>
                <w:rFonts w:eastAsia="Arial Unicode MS"/>
                <w:sz w:val="17"/>
                <w:szCs w:val="17"/>
              </w:rPr>
            </w:pPr>
            <w:r w:rsidRPr="002F30E2">
              <w:rPr>
                <w:rFonts w:eastAsia="Arial Unicode MS"/>
                <w:sz w:val="17"/>
                <w:szCs w:val="17"/>
              </w:rPr>
              <w:t>219.036</w:t>
            </w:r>
          </w:p>
        </w:tc>
        <w:tc>
          <w:tcPr>
            <w:tcW w:w="919" w:type="pct"/>
            <w:vAlign w:val="bottom"/>
          </w:tcPr>
          <w:p w14:paraId="48AF5B42" w14:textId="183D3AF8" w:rsidR="004E6091" w:rsidRPr="002F30E2" w:rsidRDefault="004E6091" w:rsidP="00EB5279">
            <w:pPr>
              <w:ind w:right="-72"/>
              <w:jc w:val="right"/>
              <w:rPr>
                <w:rFonts w:eastAsia="Arial Unicode MS"/>
                <w:sz w:val="17"/>
                <w:szCs w:val="17"/>
              </w:rPr>
            </w:pPr>
            <w:r w:rsidRPr="002F30E2">
              <w:rPr>
                <w:rFonts w:eastAsia="Arial Unicode MS"/>
                <w:sz w:val="17"/>
                <w:szCs w:val="17"/>
              </w:rPr>
              <w:t>56.728</w:t>
            </w:r>
          </w:p>
        </w:tc>
      </w:tr>
      <w:tr w:rsidR="004E6091" w:rsidRPr="002F30E2" w14:paraId="5D32F22B" w14:textId="0A4CBBBC" w:rsidTr="00EB5279">
        <w:trPr>
          <w:trHeight w:val="200"/>
        </w:trPr>
        <w:tc>
          <w:tcPr>
            <w:tcW w:w="3106" w:type="pct"/>
            <w:vAlign w:val="bottom"/>
          </w:tcPr>
          <w:p w14:paraId="010E1CAE" w14:textId="77777777" w:rsidR="004E6091" w:rsidRPr="002F30E2" w:rsidRDefault="004E6091" w:rsidP="004E6091">
            <w:pPr>
              <w:rPr>
                <w:sz w:val="17"/>
                <w:szCs w:val="17"/>
              </w:rPr>
            </w:pPr>
            <w:r w:rsidRPr="002F30E2">
              <w:rPr>
                <w:sz w:val="17"/>
                <w:szCs w:val="17"/>
              </w:rPr>
              <w:t>Aktiflerin Satışından Doğan Zararlar</w:t>
            </w:r>
          </w:p>
        </w:tc>
        <w:tc>
          <w:tcPr>
            <w:tcW w:w="976" w:type="pct"/>
            <w:noWrap/>
            <w:vAlign w:val="bottom"/>
          </w:tcPr>
          <w:p w14:paraId="156EF829" w14:textId="04FB6E98" w:rsidR="004E6091" w:rsidRPr="002F30E2" w:rsidRDefault="004E6091" w:rsidP="00EB5279">
            <w:pPr>
              <w:ind w:right="-72"/>
              <w:jc w:val="right"/>
              <w:rPr>
                <w:rFonts w:eastAsia="Arial Unicode MS"/>
                <w:sz w:val="17"/>
                <w:szCs w:val="17"/>
              </w:rPr>
            </w:pPr>
            <w:r w:rsidRPr="002F30E2">
              <w:rPr>
                <w:rFonts w:eastAsia="Arial Unicode MS"/>
                <w:sz w:val="17"/>
                <w:szCs w:val="17"/>
              </w:rPr>
              <w:t>198</w:t>
            </w:r>
          </w:p>
        </w:tc>
        <w:tc>
          <w:tcPr>
            <w:tcW w:w="919" w:type="pct"/>
            <w:vAlign w:val="bottom"/>
          </w:tcPr>
          <w:p w14:paraId="3CCADD16" w14:textId="000C089A" w:rsidR="004E6091" w:rsidRPr="002F30E2" w:rsidRDefault="004E6091" w:rsidP="00EB5279">
            <w:pPr>
              <w:ind w:right="-72"/>
              <w:jc w:val="right"/>
              <w:rPr>
                <w:rFonts w:eastAsia="Arial Unicode MS"/>
                <w:sz w:val="17"/>
                <w:szCs w:val="17"/>
              </w:rPr>
            </w:pPr>
            <w:r w:rsidRPr="002F30E2">
              <w:rPr>
                <w:rFonts w:eastAsia="Arial Unicode MS"/>
                <w:sz w:val="17"/>
                <w:szCs w:val="17"/>
              </w:rPr>
              <w:t>194</w:t>
            </w:r>
          </w:p>
        </w:tc>
      </w:tr>
      <w:tr w:rsidR="004E6091" w:rsidRPr="002F30E2" w14:paraId="74A1B89A" w14:textId="4D905AE6" w:rsidTr="00EB5279">
        <w:trPr>
          <w:trHeight w:val="200"/>
        </w:trPr>
        <w:tc>
          <w:tcPr>
            <w:tcW w:w="3106" w:type="pct"/>
            <w:vAlign w:val="bottom"/>
          </w:tcPr>
          <w:p w14:paraId="06814696" w14:textId="77777777" w:rsidR="004E6091" w:rsidRPr="002F30E2" w:rsidRDefault="004E6091" w:rsidP="004E6091">
            <w:pPr>
              <w:rPr>
                <w:sz w:val="17"/>
                <w:szCs w:val="17"/>
              </w:rPr>
            </w:pPr>
            <w:r w:rsidRPr="002F30E2">
              <w:rPr>
                <w:sz w:val="17"/>
                <w:szCs w:val="17"/>
              </w:rPr>
              <w:t xml:space="preserve">Diğer </w:t>
            </w:r>
            <w:r w:rsidRPr="002F30E2">
              <w:rPr>
                <w:sz w:val="17"/>
                <w:szCs w:val="17"/>
                <w:vertAlign w:val="superscript"/>
              </w:rPr>
              <w:t>(*)</w:t>
            </w:r>
          </w:p>
        </w:tc>
        <w:tc>
          <w:tcPr>
            <w:tcW w:w="976" w:type="pct"/>
            <w:noWrap/>
            <w:vAlign w:val="bottom"/>
          </w:tcPr>
          <w:p w14:paraId="287D93F4" w14:textId="56B20F3D" w:rsidR="004E6091" w:rsidRPr="002F30E2" w:rsidRDefault="004E6091" w:rsidP="00EB5279">
            <w:pPr>
              <w:ind w:right="-72"/>
              <w:jc w:val="right"/>
              <w:rPr>
                <w:rFonts w:eastAsia="Arial Unicode MS"/>
                <w:sz w:val="17"/>
                <w:szCs w:val="17"/>
              </w:rPr>
            </w:pPr>
            <w:r w:rsidRPr="002F30E2">
              <w:rPr>
                <w:rFonts w:eastAsia="Arial Unicode MS"/>
                <w:sz w:val="17"/>
                <w:szCs w:val="17"/>
              </w:rPr>
              <w:t>168.850</w:t>
            </w:r>
          </w:p>
        </w:tc>
        <w:tc>
          <w:tcPr>
            <w:tcW w:w="919" w:type="pct"/>
            <w:vAlign w:val="bottom"/>
          </w:tcPr>
          <w:p w14:paraId="35FC1574" w14:textId="68B29A84" w:rsidR="004E6091" w:rsidRPr="002F30E2" w:rsidRDefault="004E6091" w:rsidP="00EB5279">
            <w:pPr>
              <w:ind w:right="-72"/>
              <w:jc w:val="right"/>
              <w:rPr>
                <w:rFonts w:eastAsia="Arial Unicode MS"/>
                <w:sz w:val="17"/>
                <w:szCs w:val="17"/>
              </w:rPr>
            </w:pPr>
            <w:r w:rsidRPr="002F30E2">
              <w:rPr>
                <w:rFonts w:eastAsia="Arial Unicode MS"/>
                <w:sz w:val="17"/>
                <w:szCs w:val="17"/>
              </w:rPr>
              <w:t>91.168</w:t>
            </w:r>
          </w:p>
        </w:tc>
      </w:tr>
      <w:tr w:rsidR="004E6091" w:rsidRPr="002F30E2" w14:paraId="2E6D2780" w14:textId="22CFCC33" w:rsidTr="00EB5279">
        <w:trPr>
          <w:trHeight w:val="141"/>
        </w:trPr>
        <w:tc>
          <w:tcPr>
            <w:tcW w:w="3106" w:type="pct"/>
            <w:tcBorders>
              <w:bottom w:val="single" w:sz="4" w:space="0" w:color="auto"/>
            </w:tcBorders>
            <w:vAlign w:val="bottom"/>
          </w:tcPr>
          <w:p w14:paraId="7B33D84A" w14:textId="77777777" w:rsidR="004E6091" w:rsidRPr="002F30E2" w:rsidRDefault="004E6091" w:rsidP="004E6091">
            <w:pPr>
              <w:rPr>
                <w:b/>
                <w:bCs/>
                <w:sz w:val="17"/>
                <w:szCs w:val="17"/>
              </w:rPr>
            </w:pPr>
            <w:r w:rsidRPr="002F30E2">
              <w:rPr>
                <w:b/>
                <w:bCs/>
                <w:sz w:val="17"/>
                <w:szCs w:val="17"/>
              </w:rPr>
              <w:t>Toplam</w:t>
            </w:r>
          </w:p>
        </w:tc>
        <w:tc>
          <w:tcPr>
            <w:tcW w:w="976" w:type="pct"/>
            <w:tcBorders>
              <w:bottom w:val="single" w:sz="4" w:space="0" w:color="auto"/>
            </w:tcBorders>
            <w:noWrap/>
            <w:vAlign w:val="bottom"/>
          </w:tcPr>
          <w:p w14:paraId="0EFD81E7" w14:textId="71E04DA8" w:rsidR="004E6091" w:rsidRPr="002F30E2" w:rsidRDefault="004E6091" w:rsidP="00EB5279">
            <w:pPr>
              <w:ind w:right="-72"/>
              <w:jc w:val="right"/>
              <w:rPr>
                <w:rFonts w:eastAsia="Arial Unicode MS"/>
                <w:b/>
                <w:sz w:val="17"/>
                <w:szCs w:val="17"/>
              </w:rPr>
            </w:pPr>
            <w:r w:rsidRPr="002F30E2">
              <w:rPr>
                <w:rFonts w:eastAsia="Arial Unicode MS"/>
                <w:b/>
                <w:sz w:val="17"/>
                <w:szCs w:val="17"/>
              </w:rPr>
              <w:t>557.728</w:t>
            </w:r>
          </w:p>
        </w:tc>
        <w:tc>
          <w:tcPr>
            <w:tcW w:w="919" w:type="pct"/>
            <w:tcBorders>
              <w:bottom w:val="single" w:sz="4" w:space="0" w:color="auto"/>
            </w:tcBorders>
            <w:vAlign w:val="bottom"/>
          </w:tcPr>
          <w:p w14:paraId="18D977D4" w14:textId="26DE97FE" w:rsidR="004E6091" w:rsidRPr="002F30E2" w:rsidRDefault="004E6091" w:rsidP="00EB5279">
            <w:pPr>
              <w:ind w:right="-72"/>
              <w:jc w:val="right"/>
              <w:rPr>
                <w:rFonts w:eastAsia="Arial Unicode MS"/>
                <w:b/>
                <w:sz w:val="17"/>
                <w:szCs w:val="17"/>
              </w:rPr>
            </w:pPr>
            <w:r w:rsidRPr="002F30E2">
              <w:rPr>
                <w:rFonts w:eastAsia="Arial Unicode MS"/>
                <w:b/>
                <w:sz w:val="17"/>
                <w:szCs w:val="17"/>
              </w:rPr>
              <w:t>269.085</w:t>
            </w:r>
          </w:p>
        </w:tc>
      </w:tr>
    </w:tbl>
    <w:p w14:paraId="2C913643" w14:textId="77777777" w:rsidR="00FF0E4A" w:rsidRPr="002F30E2" w:rsidRDefault="00FF0E4A" w:rsidP="00F3617D">
      <w:pPr>
        <w:ind w:left="993"/>
        <w:jc w:val="both"/>
        <w:rPr>
          <w:rFonts w:eastAsia="Arial Unicode MS"/>
          <w:bCs/>
          <w:sz w:val="16"/>
          <w:szCs w:val="36"/>
        </w:rPr>
      </w:pPr>
    </w:p>
    <w:p w14:paraId="7D4D8C1A" w14:textId="7D2F26DA" w:rsidR="00120AB9" w:rsidRPr="002F30E2" w:rsidRDefault="00FF0E4A" w:rsidP="00F3617D">
      <w:pPr>
        <w:ind w:left="1276" w:hanging="425"/>
        <w:jc w:val="both"/>
        <w:rPr>
          <w:rFonts w:eastAsia="Arial Unicode MS"/>
          <w:bCs/>
          <w:sz w:val="16"/>
          <w:szCs w:val="16"/>
        </w:rPr>
      </w:pPr>
      <w:r w:rsidRPr="002F30E2">
        <w:rPr>
          <w:rFonts w:eastAsia="Arial Unicode MS"/>
          <w:bCs/>
          <w:sz w:val="16"/>
          <w:szCs w:val="16"/>
          <w:vertAlign w:val="superscript"/>
        </w:rPr>
        <w:t>(*)</w:t>
      </w:r>
      <w:r w:rsidRPr="002F30E2">
        <w:rPr>
          <w:rFonts w:eastAsia="Arial Unicode MS"/>
          <w:bCs/>
          <w:sz w:val="16"/>
          <w:szCs w:val="16"/>
        </w:rPr>
        <w:t xml:space="preserve"> </w:t>
      </w:r>
      <w:r w:rsidRPr="002F30E2">
        <w:rPr>
          <w:rFonts w:eastAsia="Arial Unicode MS"/>
          <w:bCs/>
          <w:sz w:val="16"/>
          <w:szCs w:val="16"/>
        </w:rPr>
        <w:tab/>
        <w:t xml:space="preserve">Diğer kalemini oluşturan bakiyenin </w:t>
      </w:r>
      <w:r w:rsidR="00B65AAE" w:rsidRPr="002F30E2">
        <w:rPr>
          <w:rFonts w:eastAsia="Arial Unicode MS"/>
          <w:bCs/>
          <w:sz w:val="16"/>
          <w:szCs w:val="16"/>
        </w:rPr>
        <w:t>5</w:t>
      </w:r>
      <w:r w:rsidR="004E6091" w:rsidRPr="002F30E2">
        <w:rPr>
          <w:rFonts w:eastAsia="Arial Unicode MS"/>
          <w:bCs/>
          <w:sz w:val="16"/>
          <w:szCs w:val="16"/>
        </w:rPr>
        <w:t>9</w:t>
      </w:r>
      <w:r w:rsidR="00B65AAE" w:rsidRPr="002F30E2">
        <w:rPr>
          <w:rFonts w:eastAsia="Arial Unicode MS"/>
          <w:bCs/>
          <w:sz w:val="16"/>
          <w:szCs w:val="16"/>
        </w:rPr>
        <w:t>.</w:t>
      </w:r>
      <w:r w:rsidR="004E6091" w:rsidRPr="002F30E2">
        <w:rPr>
          <w:rFonts w:eastAsia="Arial Unicode MS"/>
          <w:bCs/>
          <w:sz w:val="16"/>
          <w:szCs w:val="16"/>
        </w:rPr>
        <w:t>321</w:t>
      </w:r>
      <w:r w:rsidR="00C327EE" w:rsidRPr="002F30E2">
        <w:rPr>
          <w:rFonts w:eastAsia="Arial Unicode MS"/>
          <w:bCs/>
          <w:sz w:val="16"/>
          <w:szCs w:val="16"/>
        </w:rPr>
        <w:t xml:space="preserve"> </w:t>
      </w:r>
      <w:r w:rsidRPr="002F30E2">
        <w:rPr>
          <w:rFonts w:eastAsia="Arial Unicode MS"/>
          <w:bCs/>
          <w:sz w:val="16"/>
          <w:szCs w:val="16"/>
        </w:rPr>
        <w:t xml:space="preserve">TL </w:t>
      </w:r>
      <w:r w:rsidRPr="002F30E2">
        <w:rPr>
          <w:sz w:val="16"/>
          <w:szCs w:val="16"/>
        </w:rPr>
        <w:t>(</w:t>
      </w:r>
      <w:r w:rsidR="00F849C4" w:rsidRPr="002F30E2">
        <w:rPr>
          <w:sz w:val="16"/>
          <w:szCs w:val="16"/>
        </w:rPr>
        <w:t>3</w:t>
      </w:r>
      <w:r w:rsidR="00B10695" w:rsidRPr="002F30E2">
        <w:rPr>
          <w:sz w:val="16"/>
          <w:szCs w:val="16"/>
        </w:rPr>
        <w:t>0</w:t>
      </w:r>
      <w:r w:rsidR="00F849C4" w:rsidRPr="002F30E2">
        <w:rPr>
          <w:sz w:val="16"/>
          <w:szCs w:val="16"/>
        </w:rPr>
        <w:t xml:space="preserve"> </w:t>
      </w:r>
      <w:r w:rsidR="00A45294" w:rsidRPr="002F30E2">
        <w:rPr>
          <w:sz w:val="16"/>
          <w:szCs w:val="16"/>
        </w:rPr>
        <w:t>Eylül</w:t>
      </w:r>
      <w:r w:rsidR="00F849C4" w:rsidRPr="002F30E2">
        <w:rPr>
          <w:sz w:val="16"/>
          <w:szCs w:val="16"/>
        </w:rPr>
        <w:t xml:space="preserve"> 2021</w:t>
      </w:r>
      <w:r w:rsidRPr="002F30E2">
        <w:rPr>
          <w:sz w:val="16"/>
          <w:szCs w:val="16"/>
        </w:rPr>
        <w:t xml:space="preserve"> </w:t>
      </w:r>
      <w:r w:rsidR="00A45294" w:rsidRPr="002F30E2">
        <w:rPr>
          <w:rFonts w:eastAsia="Arial Unicode MS"/>
          <w:bCs/>
          <w:sz w:val="16"/>
          <w:szCs w:val="16"/>
        </w:rPr>
        <w:t>44.867</w:t>
      </w:r>
      <w:r w:rsidR="00973BAE" w:rsidRPr="002F30E2">
        <w:rPr>
          <w:sz w:val="16"/>
          <w:szCs w:val="16"/>
        </w:rPr>
        <w:t xml:space="preserve"> TL)</w:t>
      </w:r>
      <w:r w:rsidRPr="002F30E2">
        <w:rPr>
          <w:rFonts w:eastAsia="Arial Unicode MS"/>
          <w:bCs/>
          <w:sz w:val="16"/>
          <w:szCs w:val="16"/>
        </w:rPr>
        <w:t xml:space="preserve"> tutarındaki kısmı TMSF primi ile denetim ve</w:t>
      </w:r>
      <w:r w:rsidR="00FF6BB7" w:rsidRPr="002F30E2">
        <w:rPr>
          <w:rFonts w:eastAsia="Arial Unicode MS"/>
          <w:bCs/>
          <w:sz w:val="16"/>
          <w:szCs w:val="16"/>
        </w:rPr>
        <w:t xml:space="preserve"> müşavirlik hizmet giderinden, </w:t>
      </w:r>
      <w:r w:rsidR="004E6091" w:rsidRPr="002F30E2">
        <w:rPr>
          <w:rFonts w:eastAsia="Arial Unicode MS"/>
          <w:bCs/>
          <w:sz w:val="16"/>
          <w:szCs w:val="16"/>
        </w:rPr>
        <w:t>61.230</w:t>
      </w:r>
      <w:r w:rsidR="00C327EE" w:rsidRPr="002F30E2">
        <w:rPr>
          <w:rFonts w:eastAsia="Arial Unicode MS"/>
          <w:bCs/>
          <w:sz w:val="16"/>
          <w:szCs w:val="16"/>
        </w:rPr>
        <w:t xml:space="preserve"> </w:t>
      </w:r>
      <w:r w:rsidRPr="002F30E2">
        <w:rPr>
          <w:rFonts w:eastAsia="Arial Unicode MS"/>
          <w:bCs/>
          <w:sz w:val="16"/>
          <w:szCs w:val="16"/>
        </w:rPr>
        <w:t xml:space="preserve">TL </w:t>
      </w:r>
      <w:r w:rsidRPr="002F30E2">
        <w:rPr>
          <w:sz w:val="16"/>
          <w:szCs w:val="16"/>
        </w:rPr>
        <w:t>(</w:t>
      </w:r>
      <w:r w:rsidR="00F849C4" w:rsidRPr="002F30E2">
        <w:rPr>
          <w:sz w:val="16"/>
          <w:szCs w:val="16"/>
        </w:rPr>
        <w:t>3</w:t>
      </w:r>
      <w:r w:rsidR="00B10695" w:rsidRPr="002F30E2">
        <w:rPr>
          <w:sz w:val="16"/>
          <w:szCs w:val="16"/>
        </w:rPr>
        <w:t>0</w:t>
      </w:r>
      <w:r w:rsidR="00F849C4" w:rsidRPr="002F30E2">
        <w:rPr>
          <w:sz w:val="16"/>
          <w:szCs w:val="16"/>
        </w:rPr>
        <w:t xml:space="preserve"> </w:t>
      </w:r>
      <w:r w:rsidR="00A45294" w:rsidRPr="002F30E2">
        <w:rPr>
          <w:sz w:val="16"/>
          <w:szCs w:val="16"/>
        </w:rPr>
        <w:t>Eylül</w:t>
      </w:r>
      <w:r w:rsidR="00F849C4" w:rsidRPr="002F30E2">
        <w:rPr>
          <w:sz w:val="16"/>
          <w:szCs w:val="16"/>
        </w:rPr>
        <w:t xml:space="preserve"> 2021</w:t>
      </w:r>
      <w:r w:rsidRPr="002F30E2">
        <w:rPr>
          <w:sz w:val="16"/>
          <w:szCs w:val="16"/>
        </w:rPr>
        <w:t xml:space="preserve"> </w:t>
      </w:r>
      <w:r w:rsidR="00A45294" w:rsidRPr="002F30E2">
        <w:rPr>
          <w:rFonts w:eastAsia="Arial Unicode MS"/>
          <w:bCs/>
          <w:sz w:val="16"/>
          <w:szCs w:val="16"/>
        </w:rPr>
        <w:t>25.811</w:t>
      </w:r>
      <w:r w:rsidR="00973BAE" w:rsidRPr="002F30E2">
        <w:rPr>
          <w:sz w:val="16"/>
          <w:szCs w:val="16"/>
        </w:rPr>
        <w:t xml:space="preserve"> </w:t>
      </w:r>
      <w:r w:rsidRPr="002F30E2">
        <w:rPr>
          <w:sz w:val="16"/>
          <w:szCs w:val="16"/>
        </w:rPr>
        <w:t xml:space="preserve">TL) </w:t>
      </w:r>
      <w:r w:rsidRPr="002F30E2">
        <w:rPr>
          <w:rFonts w:eastAsia="Arial Unicode MS"/>
          <w:bCs/>
          <w:sz w:val="16"/>
          <w:szCs w:val="16"/>
        </w:rPr>
        <w:t xml:space="preserve"> tutarındaki kısmı ise vergi, harçlar ve fonlar ile diğer hizmet giderlerinden oluşmaktadır.</w:t>
      </w:r>
    </w:p>
    <w:p w14:paraId="057AA69F" w14:textId="77777777" w:rsidR="0012434C" w:rsidRPr="002F30E2" w:rsidRDefault="0012434C" w:rsidP="00F3617D">
      <w:pPr>
        <w:ind w:left="1276" w:hanging="425"/>
        <w:jc w:val="both"/>
        <w:rPr>
          <w:rFonts w:eastAsia="Arial Unicode MS"/>
          <w:bCs/>
          <w:sz w:val="4"/>
          <w:szCs w:val="16"/>
        </w:rPr>
      </w:pPr>
    </w:p>
    <w:p w14:paraId="231FA8E3" w14:textId="77777777" w:rsidR="00B702C6" w:rsidRPr="002F30E2" w:rsidRDefault="00B702C6" w:rsidP="00F3617D">
      <w:pPr>
        <w:ind w:firstLine="851"/>
        <w:rPr>
          <w:sz w:val="16"/>
          <w:szCs w:val="16"/>
        </w:rPr>
      </w:pPr>
      <w:bookmarkStart w:id="89" w:name="OLE_LINK20"/>
    </w:p>
    <w:p w14:paraId="42A65556" w14:textId="68083A8F" w:rsidR="00C473B2" w:rsidRPr="002F30E2" w:rsidRDefault="00D137E6" w:rsidP="00F3617D">
      <w:pPr>
        <w:ind w:left="1276" w:hanging="425"/>
        <w:jc w:val="both"/>
        <w:rPr>
          <w:rFonts w:eastAsia="Arial Unicode MS"/>
          <w:b/>
          <w:bCs/>
        </w:rPr>
      </w:pPr>
      <w:r w:rsidRPr="002F30E2">
        <w:rPr>
          <w:rFonts w:eastAsia="Arial Unicode MS"/>
          <w:b/>
          <w:bCs/>
        </w:rPr>
        <w:t>8</w:t>
      </w:r>
      <w:r w:rsidR="00EE2377" w:rsidRPr="002F30E2">
        <w:rPr>
          <w:rFonts w:eastAsia="Arial Unicode MS"/>
          <w:b/>
          <w:bCs/>
        </w:rPr>
        <w:t>.</w:t>
      </w:r>
      <w:r w:rsidR="00EE2377" w:rsidRPr="002F30E2">
        <w:rPr>
          <w:rFonts w:eastAsia="Arial Unicode MS"/>
          <w:b/>
          <w:bCs/>
        </w:rPr>
        <w:tab/>
      </w:r>
      <w:r w:rsidR="000A7371" w:rsidRPr="002F30E2">
        <w:rPr>
          <w:rFonts w:eastAsia="Arial Unicode MS"/>
          <w:b/>
          <w:bCs/>
        </w:rPr>
        <w:t>Sürdürülen faaliyetler ile d</w:t>
      </w:r>
      <w:r w:rsidR="00EE2377" w:rsidRPr="002F30E2">
        <w:rPr>
          <w:rFonts w:eastAsia="Arial Unicode MS"/>
          <w:b/>
          <w:bCs/>
        </w:rPr>
        <w:t>urdurul</w:t>
      </w:r>
      <w:r w:rsidR="000A7371" w:rsidRPr="002F30E2">
        <w:rPr>
          <w:rFonts w:eastAsia="Arial Unicode MS"/>
          <w:b/>
          <w:bCs/>
        </w:rPr>
        <w:t>an faaliyetler vergi öncesi k</w:t>
      </w:r>
      <w:r w:rsidR="00786113" w:rsidRPr="002F30E2">
        <w:rPr>
          <w:rFonts w:eastAsia="Arial Unicode MS"/>
          <w:b/>
          <w:bCs/>
        </w:rPr>
        <w:t>a</w:t>
      </w:r>
      <w:r w:rsidR="000A7371" w:rsidRPr="002F30E2">
        <w:rPr>
          <w:rFonts w:eastAsia="Arial Unicode MS"/>
          <w:b/>
          <w:bCs/>
        </w:rPr>
        <w:t>r/zarara ilişkin a</w:t>
      </w:r>
      <w:r w:rsidR="00D063B7" w:rsidRPr="002F30E2">
        <w:rPr>
          <w:rFonts w:eastAsia="Arial Unicode MS"/>
          <w:b/>
          <w:bCs/>
        </w:rPr>
        <w:t>çıklama</w:t>
      </w:r>
    </w:p>
    <w:p w14:paraId="0224A906" w14:textId="77777777" w:rsidR="00C473B2" w:rsidRPr="002F30E2" w:rsidRDefault="00C473B2" w:rsidP="00F3617D">
      <w:pPr>
        <w:ind w:left="851"/>
        <w:jc w:val="both"/>
        <w:rPr>
          <w:rFonts w:eastAsia="Arial Unicode MS"/>
          <w:sz w:val="16"/>
          <w:szCs w:val="16"/>
        </w:rPr>
      </w:pPr>
    </w:p>
    <w:p w14:paraId="53750A6B" w14:textId="717143C0" w:rsidR="00C473B2" w:rsidRPr="002F30E2" w:rsidRDefault="00B44B74" w:rsidP="00F3617D">
      <w:pPr>
        <w:ind w:left="851"/>
        <w:jc w:val="both"/>
        <w:rPr>
          <w:rFonts w:eastAsia="Arial Unicode MS"/>
          <w:bCs/>
        </w:rPr>
      </w:pPr>
      <w:r w:rsidRPr="002F30E2">
        <w:rPr>
          <w:rFonts w:eastAsia="Arial Unicode MS"/>
          <w:bCs/>
        </w:rPr>
        <w:t>30 Eylül 2022</w:t>
      </w:r>
      <w:r w:rsidR="0007161F" w:rsidRPr="002F30E2">
        <w:rPr>
          <w:rFonts w:eastAsia="Arial Unicode MS"/>
          <w:bCs/>
        </w:rPr>
        <w:t xml:space="preserve"> tarihi </w:t>
      </w:r>
      <w:r w:rsidR="00EC1844" w:rsidRPr="002F30E2">
        <w:t>itibarıyla</w:t>
      </w:r>
      <w:r w:rsidR="0007161F" w:rsidRPr="002F30E2">
        <w:rPr>
          <w:rFonts w:eastAsia="Arial Unicode MS"/>
          <w:bCs/>
        </w:rPr>
        <w:t xml:space="preserve"> </w:t>
      </w:r>
      <w:r w:rsidR="00EE2377" w:rsidRPr="002F30E2">
        <w:rPr>
          <w:rFonts w:eastAsia="Arial Unicode MS"/>
          <w:bCs/>
        </w:rPr>
        <w:t>Banka’nın durdurulan faaliyeti bulunmamaktadır. Sürdürülen faaliyetlerine ilişkin vergi öncesi kar/zarar tutarının içeriği aşağıda verilmiştir:</w:t>
      </w:r>
    </w:p>
    <w:p w14:paraId="4C1D9067" w14:textId="77777777" w:rsidR="00C473B2" w:rsidRPr="002F30E2" w:rsidRDefault="00C473B2" w:rsidP="00F3617D">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083"/>
        <w:gridCol w:w="1647"/>
        <w:gridCol w:w="1511"/>
      </w:tblGrid>
      <w:tr w:rsidR="00332EBF" w:rsidRPr="002F30E2" w14:paraId="0D62DF39" w14:textId="25AB364F" w:rsidTr="00037235">
        <w:trPr>
          <w:trHeight w:val="24"/>
        </w:trPr>
        <w:tc>
          <w:tcPr>
            <w:tcW w:w="3084" w:type="pct"/>
            <w:shd w:val="clear" w:color="auto" w:fill="auto"/>
            <w:noWrap/>
            <w:vAlign w:val="bottom"/>
          </w:tcPr>
          <w:p w14:paraId="25398E9E" w14:textId="77777777" w:rsidR="00973BAE" w:rsidRPr="002F30E2" w:rsidRDefault="00973BAE" w:rsidP="00F3617D">
            <w:pPr>
              <w:ind w:left="-212" w:firstLine="212"/>
              <w:rPr>
                <w:sz w:val="18"/>
                <w:szCs w:val="18"/>
              </w:rPr>
            </w:pPr>
            <w:r w:rsidRPr="002F30E2">
              <w:rPr>
                <w:sz w:val="18"/>
                <w:szCs w:val="18"/>
              </w:rPr>
              <w:t> </w:t>
            </w:r>
          </w:p>
        </w:tc>
        <w:tc>
          <w:tcPr>
            <w:tcW w:w="999" w:type="pct"/>
            <w:vAlign w:val="bottom"/>
          </w:tcPr>
          <w:p w14:paraId="2EB68DF8" w14:textId="77777777" w:rsidR="00973BAE" w:rsidRPr="002F30E2" w:rsidRDefault="00973BAE" w:rsidP="00F3617D">
            <w:pPr>
              <w:ind w:left="-78" w:right="-58"/>
              <w:jc w:val="right"/>
              <w:rPr>
                <w:b/>
                <w:bCs/>
                <w:iCs/>
                <w:sz w:val="18"/>
                <w:szCs w:val="18"/>
              </w:rPr>
            </w:pPr>
            <w:r w:rsidRPr="002F30E2">
              <w:rPr>
                <w:b/>
                <w:bCs/>
                <w:iCs/>
                <w:sz w:val="18"/>
                <w:szCs w:val="18"/>
              </w:rPr>
              <w:t>Cari Dönem</w:t>
            </w:r>
          </w:p>
          <w:p w14:paraId="2C211D04" w14:textId="5DF79DB7" w:rsidR="00973BAE" w:rsidRPr="002F30E2" w:rsidRDefault="00B44B74" w:rsidP="00F3617D">
            <w:pPr>
              <w:ind w:right="-18"/>
              <w:jc w:val="right"/>
              <w:rPr>
                <w:rFonts w:eastAsia="Arial Unicode MS"/>
                <w:b/>
                <w:sz w:val="18"/>
                <w:szCs w:val="18"/>
              </w:rPr>
            </w:pPr>
            <w:r w:rsidRPr="002F30E2">
              <w:rPr>
                <w:b/>
                <w:bCs/>
                <w:iCs/>
                <w:sz w:val="18"/>
                <w:szCs w:val="18"/>
              </w:rPr>
              <w:t>30.09.2022</w:t>
            </w:r>
          </w:p>
        </w:tc>
        <w:tc>
          <w:tcPr>
            <w:tcW w:w="917" w:type="pct"/>
            <w:vAlign w:val="bottom"/>
          </w:tcPr>
          <w:p w14:paraId="344F301E" w14:textId="4EDBEC15" w:rsidR="00973BAE" w:rsidRPr="002F30E2" w:rsidRDefault="00973BAE" w:rsidP="00037235">
            <w:pPr>
              <w:ind w:right="-18"/>
              <w:jc w:val="right"/>
              <w:rPr>
                <w:rFonts w:eastAsia="Arial Unicode MS"/>
                <w:b/>
                <w:sz w:val="18"/>
                <w:szCs w:val="18"/>
              </w:rPr>
            </w:pPr>
            <w:r w:rsidRPr="002F30E2">
              <w:rPr>
                <w:rFonts w:eastAsia="Arial Unicode MS"/>
                <w:b/>
                <w:sz w:val="18"/>
                <w:szCs w:val="18"/>
              </w:rPr>
              <w:t>Önceki</w:t>
            </w:r>
            <w:r w:rsidR="008062B1" w:rsidRPr="002F30E2">
              <w:rPr>
                <w:b/>
                <w:bCs/>
                <w:iCs/>
                <w:sz w:val="18"/>
                <w:szCs w:val="18"/>
              </w:rPr>
              <w:t xml:space="preserve"> Dönem </w:t>
            </w:r>
            <w:r w:rsidR="003375F5" w:rsidRPr="002F30E2">
              <w:rPr>
                <w:b/>
                <w:bCs/>
                <w:iCs/>
                <w:sz w:val="18"/>
                <w:szCs w:val="18"/>
              </w:rPr>
              <w:t>3</w:t>
            </w:r>
            <w:r w:rsidR="00B10695" w:rsidRPr="002F30E2">
              <w:rPr>
                <w:b/>
                <w:bCs/>
                <w:iCs/>
                <w:sz w:val="18"/>
                <w:szCs w:val="18"/>
              </w:rPr>
              <w:t>0</w:t>
            </w:r>
            <w:r w:rsidR="003375F5" w:rsidRPr="002F30E2">
              <w:rPr>
                <w:b/>
                <w:bCs/>
                <w:iCs/>
                <w:sz w:val="18"/>
                <w:szCs w:val="18"/>
              </w:rPr>
              <w:t>.</w:t>
            </w:r>
            <w:r w:rsidR="009B59C7" w:rsidRPr="002F30E2">
              <w:rPr>
                <w:b/>
                <w:bCs/>
                <w:iCs/>
                <w:sz w:val="18"/>
                <w:szCs w:val="18"/>
              </w:rPr>
              <w:t>0</w:t>
            </w:r>
            <w:r w:rsidR="00037235" w:rsidRPr="002F30E2">
              <w:rPr>
                <w:b/>
                <w:bCs/>
                <w:iCs/>
                <w:sz w:val="18"/>
                <w:szCs w:val="18"/>
              </w:rPr>
              <w:t>9</w:t>
            </w:r>
            <w:r w:rsidR="003375F5" w:rsidRPr="002F30E2">
              <w:rPr>
                <w:b/>
                <w:bCs/>
                <w:iCs/>
                <w:sz w:val="18"/>
                <w:szCs w:val="18"/>
              </w:rPr>
              <w:t>.202</w:t>
            </w:r>
            <w:r w:rsidR="006D2A5B" w:rsidRPr="002F30E2">
              <w:rPr>
                <w:b/>
                <w:bCs/>
                <w:iCs/>
                <w:sz w:val="18"/>
                <w:szCs w:val="18"/>
              </w:rPr>
              <w:t>1</w:t>
            </w:r>
          </w:p>
        </w:tc>
      </w:tr>
      <w:tr w:rsidR="004E6091" w:rsidRPr="002F30E2" w14:paraId="645E3264" w14:textId="5CF5CA4F" w:rsidTr="00AB3045">
        <w:trPr>
          <w:trHeight w:val="24"/>
        </w:trPr>
        <w:tc>
          <w:tcPr>
            <w:tcW w:w="3084" w:type="pct"/>
            <w:shd w:val="clear" w:color="auto" w:fill="auto"/>
            <w:noWrap/>
            <w:vAlign w:val="center"/>
          </w:tcPr>
          <w:p w14:paraId="251A4D19" w14:textId="77777777" w:rsidR="004E6091" w:rsidRPr="002F30E2" w:rsidRDefault="004E6091" w:rsidP="004E6091">
            <w:pPr>
              <w:rPr>
                <w:sz w:val="18"/>
                <w:szCs w:val="18"/>
              </w:rPr>
            </w:pPr>
            <w:r w:rsidRPr="002F30E2">
              <w:rPr>
                <w:sz w:val="18"/>
                <w:szCs w:val="18"/>
              </w:rPr>
              <w:t>Net Kar Payı Geliri</w:t>
            </w:r>
          </w:p>
        </w:tc>
        <w:tc>
          <w:tcPr>
            <w:tcW w:w="999" w:type="pct"/>
          </w:tcPr>
          <w:p w14:paraId="7D0C852E" w14:textId="7A8B3947" w:rsidR="004E6091" w:rsidRPr="002F30E2" w:rsidRDefault="004E6091" w:rsidP="004E6091">
            <w:pPr>
              <w:ind w:right="-28"/>
              <w:jc w:val="right"/>
              <w:rPr>
                <w:sz w:val="18"/>
                <w:szCs w:val="18"/>
              </w:rPr>
            </w:pPr>
            <w:r w:rsidRPr="002F30E2">
              <w:rPr>
                <w:sz w:val="18"/>
                <w:szCs w:val="18"/>
              </w:rPr>
              <w:t>5.951.674</w:t>
            </w:r>
          </w:p>
        </w:tc>
        <w:tc>
          <w:tcPr>
            <w:tcW w:w="917" w:type="pct"/>
            <w:vAlign w:val="bottom"/>
          </w:tcPr>
          <w:p w14:paraId="5C5F299D" w14:textId="65CBC196" w:rsidR="004E6091" w:rsidRPr="002F30E2" w:rsidRDefault="004E6091" w:rsidP="004E6091">
            <w:pPr>
              <w:ind w:right="-28"/>
              <w:jc w:val="right"/>
              <w:rPr>
                <w:sz w:val="18"/>
                <w:szCs w:val="18"/>
              </w:rPr>
            </w:pPr>
            <w:r w:rsidRPr="002F30E2">
              <w:rPr>
                <w:sz w:val="18"/>
                <w:szCs w:val="18"/>
              </w:rPr>
              <w:t>819.134</w:t>
            </w:r>
          </w:p>
        </w:tc>
      </w:tr>
      <w:tr w:rsidR="004E6091" w:rsidRPr="002F30E2" w14:paraId="32FE5FA4" w14:textId="49CC61F9" w:rsidTr="00AB3045">
        <w:trPr>
          <w:trHeight w:val="24"/>
        </w:trPr>
        <w:tc>
          <w:tcPr>
            <w:tcW w:w="3084" w:type="pct"/>
            <w:shd w:val="clear" w:color="auto" w:fill="auto"/>
            <w:noWrap/>
            <w:vAlign w:val="center"/>
          </w:tcPr>
          <w:p w14:paraId="0CC009C3" w14:textId="77777777" w:rsidR="004E6091" w:rsidRPr="002F30E2" w:rsidRDefault="004E6091" w:rsidP="004E6091">
            <w:pPr>
              <w:rPr>
                <w:sz w:val="18"/>
                <w:szCs w:val="18"/>
              </w:rPr>
            </w:pPr>
            <w:r w:rsidRPr="002F30E2">
              <w:rPr>
                <w:sz w:val="18"/>
                <w:szCs w:val="18"/>
              </w:rPr>
              <w:t>Net Ücret ve Komisyon Gelirleri</w:t>
            </w:r>
          </w:p>
        </w:tc>
        <w:tc>
          <w:tcPr>
            <w:tcW w:w="999" w:type="pct"/>
          </w:tcPr>
          <w:p w14:paraId="3E4332BD" w14:textId="7BE465DE" w:rsidR="004E6091" w:rsidRPr="002F30E2" w:rsidRDefault="004E6091" w:rsidP="004E6091">
            <w:pPr>
              <w:ind w:right="-28"/>
              <w:jc w:val="right"/>
              <w:rPr>
                <w:sz w:val="18"/>
                <w:szCs w:val="18"/>
              </w:rPr>
            </w:pPr>
            <w:r w:rsidRPr="002F30E2">
              <w:rPr>
                <w:sz w:val="18"/>
                <w:szCs w:val="18"/>
              </w:rPr>
              <w:t>227.172</w:t>
            </w:r>
          </w:p>
        </w:tc>
        <w:tc>
          <w:tcPr>
            <w:tcW w:w="917" w:type="pct"/>
            <w:vAlign w:val="bottom"/>
          </w:tcPr>
          <w:p w14:paraId="40D7638D" w14:textId="13BB438E" w:rsidR="004E6091" w:rsidRPr="002F30E2" w:rsidRDefault="004E6091" w:rsidP="004E6091">
            <w:pPr>
              <w:ind w:right="-28"/>
              <w:jc w:val="right"/>
              <w:rPr>
                <w:sz w:val="18"/>
                <w:szCs w:val="18"/>
              </w:rPr>
            </w:pPr>
            <w:r w:rsidRPr="002F30E2">
              <w:rPr>
                <w:sz w:val="18"/>
                <w:szCs w:val="18"/>
              </w:rPr>
              <w:t>102.969</w:t>
            </w:r>
          </w:p>
        </w:tc>
      </w:tr>
      <w:tr w:rsidR="004E6091" w:rsidRPr="002F30E2" w14:paraId="669724D6" w14:textId="2212E6C0" w:rsidTr="00037235">
        <w:trPr>
          <w:trHeight w:val="24"/>
        </w:trPr>
        <w:tc>
          <w:tcPr>
            <w:tcW w:w="3084" w:type="pct"/>
            <w:shd w:val="clear" w:color="auto" w:fill="auto"/>
            <w:noWrap/>
            <w:vAlign w:val="center"/>
          </w:tcPr>
          <w:p w14:paraId="63A7EE64" w14:textId="77777777" w:rsidR="004E6091" w:rsidRPr="002F30E2" w:rsidRDefault="004E6091" w:rsidP="004E6091">
            <w:pPr>
              <w:rPr>
                <w:sz w:val="18"/>
                <w:szCs w:val="18"/>
              </w:rPr>
            </w:pPr>
            <w:r w:rsidRPr="002F30E2">
              <w:rPr>
                <w:sz w:val="18"/>
                <w:szCs w:val="18"/>
              </w:rPr>
              <w:t>Temettü Gelirleri</w:t>
            </w:r>
          </w:p>
        </w:tc>
        <w:tc>
          <w:tcPr>
            <w:tcW w:w="999" w:type="pct"/>
          </w:tcPr>
          <w:p w14:paraId="3C716E09" w14:textId="16B6B804" w:rsidR="004E6091" w:rsidRPr="002F30E2" w:rsidRDefault="004E6091" w:rsidP="004E6091">
            <w:pPr>
              <w:ind w:right="-28"/>
              <w:jc w:val="right"/>
              <w:rPr>
                <w:sz w:val="18"/>
                <w:szCs w:val="18"/>
              </w:rPr>
            </w:pPr>
            <w:r w:rsidRPr="002F30E2">
              <w:rPr>
                <w:sz w:val="18"/>
                <w:szCs w:val="18"/>
              </w:rPr>
              <w:t>774</w:t>
            </w:r>
          </w:p>
        </w:tc>
        <w:tc>
          <w:tcPr>
            <w:tcW w:w="917" w:type="pct"/>
          </w:tcPr>
          <w:p w14:paraId="4A2B1503" w14:textId="3FE2820F" w:rsidR="004E6091" w:rsidRPr="002F30E2" w:rsidRDefault="004E6091" w:rsidP="004E6091">
            <w:pPr>
              <w:ind w:right="-28"/>
              <w:jc w:val="right"/>
              <w:rPr>
                <w:sz w:val="18"/>
                <w:szCs w:val="18"/>
              </w:rPr>
            </w:pPr>
            <w:r w:rsidRPr="002F30E2">
              <w:rPr>
                <w:sz w:val="18"/>
                <w:szCs w:val="18"/>
              </w:rPr>
              <w:t>-</w:t>
            </w:r>
          </w:p>
        </w:tc>
      </w:tr>
      <w:tr w:rsidR="004E6091" w:rsidRPr="002F30E2" w14:paraId="65550D96" w14:textId="71D1F5F2" w:rsidTr="00037235">
        <w:trPr>
          <w:trHeight w:val="24"/>
        </w:trPr>
        <w:tc>
          <w:tcPr>
            <w:tcW w:w="3084" w:type="pct"/>
            <w:shd w:val="clear" w:color="auto" w:fill="auto"/>
            <w:noWrap/>
            <w:vAlign w:val="center"/>
          </w:tcPr>
          <w:p w14:paraId="4F6D1037" w14:textId="77777777" w:rsidR="004E6091" w:rsidRPr="002F30E2" w:rsidRDefault="004E6091" w:rsidP="004E6091">
            <w:pPr>
              <w:rPr>
                <w:sz w:val="18"/>
                <w:szCs w:val="18"/>
              </w:rPr>
            </w:pPr>
            <w:r w:rsidRPr="002F30E2">
              <w:rPr>
                <w:sz w:val="18"/>
                <w:szCs w:val="18"/>
              </w:rPr>
              <w:t>Ticari Kar / Zarar (Net)</w:t>
            </w:r>
          </w:p>
        </w:tc>
        <w:tc>
          <w:tcPr>
            <w:tcW w:w="999" w:type="pct"/>
          </w:tcPr>
          <w:p w14:paraId="2613EC18" w14:textId="6B4833E2" w:rsidR="004E6091" w:rsidRPr="002F30E2" w:rsidRDefault="004E6091" w:rsidP="004E6091">
            <w:pPr>
              <w:ind w:right="-28"/>
              <w:jc w:val="right"/>
              <w:rPr>
                <w:sz w:val="18"/>
                <w:szCs w:val="18"/>
              </w:rPr>
            </w:pPr>
            <w:r w:rsidRPr="002F30E2">
              <w:rPr>
                <w:sz w:val="18"/>
                <w:szCs w:val="18"/>
              </w:rPr>
              <w:t>816.396</w:t>
            </w:r>
          </w:p>
        </w:tc>
        <w:tc>
          <w:tcPr>
            <w:tcW w:w="917" w:type="pct"/>
          </w:tcPr>
          <w:p w14:paraId="1ED5274C" w14:textId="0D727730" w:rsidR="004E6091" w:rsidRPr="002F30E2" w:rsidRDefault="004E6091" w:rsidP="004E6091">
            <w:pPr>
              <w:ind w:right="-28"/>
              <w:jc w:val="right"/>
              <w:rPr>
                <w:sz w:val="18"/>
                <w:szCs w:val="18"/>
              </w:rPr>
            </w:pPr>
            <w:r w:rsidRPr="002F30E2">
              <w:rPr>
                <w:sz w:val="18"/>
                <w:szCs w:val="18"/>
              </w:rPr>
              <w:t>193.432</w:t>
            </w:r>
          </w:p>
        </w:tc>
      </w:tr>
      <w:tr w:rsidR="004E6091" w:rsidRPr="002F30E2" w14:paraId="45EA032D" w14:textId="7251551D" w:rsidTr="00AB3045">
        <w:trPr>
          <w:trHeight w:val="24"/>
        </w:trPr>
        <w:tc>
          <w:tcPr>
            <w:tcW w:w="3084" w:type="pct"/>
            <w:shd w:val="clear" w:color="auto" w:fill="auto"/>
            <w:noWrap/>
            <w:vAlign w:val="center"/>
          </w:tcPr>
          <w:p w14:paraId="0AF72E87" w14:textId="77777777" w:rsidR="004E6091" w:rsidRPr="002F30E2" w:rsidRDefault="004E6091" w:rsidP="004E6091">
            <w:pPr>
              <w:rPr>
                <w:sz w:val="18"/>
                <w:szCs w:val="18"/>
              </w:rPr>
            </w:pPr>
            <w:r w:rsidRPr="002F30E2">
              <w:rPr>
                <w:sz w:val="18"/>
                <w:szCs w:val="18"/>
              </w:rPr>
              <w:t>Diğer Faaliyet Gelirleri</w:t>
            </w:r>
          </w:p>
        </w:tc>
        <w:tc>
          <w:tcPr>
            <w:tcW w:w="999" w:type="pct"/>
          </w:tcPr>
          <w:p w14:paraId="47C0AE42" w14:textId="0145AE51" w:rsidR="004E6091" w:rsidRPr="002F30E2" w:rsidRDefault="004E6091" w:rsidP="004E6091">
            <w:pPr>
              <w:ind w:right="-28"/>
              <w:jc w:val="right"/>
              <w:rPr>
                <w:sz w:val="18"/>
                <w:szCs w:val="18"/>
              </w:rPr>
            </w:pPr>
            <w:r w:rsidRPr="002F30E2">
              <w:rPr>
                <w:sz w:val="18"/>
                <w:szCs w:val="18"/>
              </w:rPr>
              <w:t>789.078</w:t>
            </w:r>
          </w:p>
        </w:tc>
        <w:tc>
          <w:tcPr>
            <w:tcW w:w="917" w:type="pct"/>
            <w:vAlign w:val="bottom"/>
          </w:tcPr>
          <w:p w14:paraId="353B36D1" w14:textId="40DF0FF4" w:rsidR="004E6091" w:rsidRPr="002F30E2" w:rsidRDefault="004E6091" w:rsidP="004E6091">
            <w:pPr>
              <w:ind w:right="-28"/>
              <w:jc w:val="right"/>
              <w:rPr>
                <w:sz w:val="18"/>
                <w:szCs w:val="18"/>
              </w:rPr>
            </w:pPr>
            <w:r w:rsidRPr="002F30E2">
              <w:rPr>
                <w:sz w:val="18"/>
                <w:szCs w:val="18"/>
              </w:rPr>
              <w:t>456.442</w:t>
            </w:r>
          </w:p>
        </w:tc>
      </w:tr>
      <w:tr w:rsidR="004E6091" w:rsidRPr="002F30E2" w14:paraId="5F99803F" w14:textId="3BB2BE60" w:rsidTr="00037235">
        <w:trPr>
          <w:trHeight w:val="24"/>
        </w:trPr>
        <w:tc>
          <w:tcPr>
            <w:tcW w:w="3084" w:type="pct"/>
            <w:shd w:val="clear" w:color="auto" w:fill="auto"/>
            <w:noWrap/>
            <w:vAlign w:val="center"/>
          </w:tcPr>
          <w:p w14:paraId="3D88B016" w14:textId="77777777" w:rsidR="004E6091" w:rsidRPr="002F30E2" w:rsidRDefault="004E6091" w:rsidP="004E6091">
            <w:pPr>
              <w:rPr>
                <w:sz w:val="18"/>
                <w:szCs w:val="18"/>
              </w:rPr>
            </w:pPr>
            <w:r w:rsidRPr="002F30E2">
              <w:rPr>
                <w:sz w:val="18"/>
                <w:szCs w:val="18"/>
              </w:rPr>
              <w:t>Beklenen Zarar Karşılığı (-)</w:t>
            </w:r>
          </w:p>
        </w:tc>
        <w:tc>
          <w:tcPr>
            <w:tcW w:w="999" w:type="pct"/>
          </w:tcPr>
          <w:p w14:paraId="3FD8148F" w14:textId="68441325" w:rsidR="004E6091" w:rsidRPr="002F30E2" w:rsidRDefault="004E6091" w:rsidP="004E6091">
            <w:pPr>
              <w:ind w:right="-28"/>
              <w:jc w:val="right"/>
              <w:rPr>
                <w:sz w:val="18"/>
                <w:szCs w:val="18"/>
              </w:rPr>
            </w:pPr>
            <w:r w:rsidRPr="002F30E2">
              <w:rPr>
                <w:sz w:val="18"/>
                <w:szCs w:val="18"/>
              </w:rPr>
              <w:t>1.268.261</w:t>
            </w:r>
          </w:p>
        </w:tc>
        <w:tc>
          <w:tcPr>
            <w:tcW w:w="917" w:type="pct"/>
          </w:tcPr>
          <w:p w14:paraId="533E4988" w14:textId="1FB40CFB" w:rsidR="004E6091" w:rsidRPr="002F30E2" w:rsidRDefault="004E6091" w:rsidP="004E6091">
            <w:pPr>
              <w:ind w:right="-28"/>
              <w:jc w:val="right"/>
              <w:rPr>
                <w:sz w:val="18"/>
                <w:szCs w:val="18"/>
              </w:rPr>
            </w:pPr>
            <w:r w:rsidRPr="002F30E2">
              <w:rPr>
                <w:sz w:val="18"/>
                <w:szCs w:val="18"/>
              </w:rPr>
              <w:t>678.745</w:t>
            </w:r>
          </w:p>
        </w:tc>
      </w:tr>
      <w:tr w:rsidR="004E6091" w:rsidRPr="002F30E2" w14:paraId="5CF88751" w14:textId="1797CC63" w:rsidTr="00037235">
        <w:trPr>
          <w:trHeight w:val="24"/>
        </w:trPr>
        <w:tc>
          <w:tcPr>
            <w:tcW w:w="3084" w:type="pct"/>
            <w:shd w:val="clear" w:color="auto" w:fill="auto"/>
            <w:noWrap/>
            <w:vAlign w:val="center"/>
          </w:tcPr>
          <w:p w14:paraId="1ED9E9F9" w14:textId="77777777" w:rsidR="004E6091" w:rsidRPr="002F30E2" w:rsidRDefault="004E6091" w:rsidP="004E6091">
            <w:pPr>
              <w:rPr>
                <w:sz w:val="18"/>
                <w:szCs w:val="18"/>
              </w:rPr>
            </w:pPr>
            <w:r w:rsidRPr="002F30E2">
              <w:rPr>
                <w:sz w:val="18"/>
                <w:szCs w:val="18"/>
              </w:rPr>
              <w:t>Diğer Karşılık Giderleri (-)</w:t>
            </w:r>
          </w:p>
        </w:tc>
        <w:tc>
          <w:tcPr>
            <w:tcW w:w="999" w:type="pct"/>
          </w:tcPr>
          <w:p w14:paraId="28F1BD51" w14:textId="7DE6F6A5" w:rsidR="004E6091" w:rsidRPr="002F30E2" w:rsidRDefault="004E6091" w:rsidP="004E6091">
            <w:pPr>
              <w:ind w:right="-28"/>
              <w:jc w:val="right"/>
              <w:rPr>
                <w:sz w:val="18"/>
                <w:szCs w:val="18"/>
              </w:rPr>
            </w:pPr>
            <w:r w:rsidRPr="002F30E2">
              <w:rPr>
                <w:sz w:val="18"/>
                <w:szCs w:val="18"/>
              </w:rPr>
              <w:t>693.560</w:t>
            </w:r>
          </w:p>
        </w:tc>
        <w:tc>
          <w:tcPr>
            <w:tcW w:w="917" w:type="pct"/>
          </w:tcPr>
          <w:p w14:paraId="3588AD9C" w14:textId="3980E153" w:rsidR="004E6091" w:rsidRPr="002F30E2" w:rsidRDefault="004E6091" w:rsidP="004E6091">
            <w:pPr>
              <w:ind w:right="-28"/>
              <w:jc w:val="right"/>
              <w:rPr>
                <w:sz w:val="18"/>
                <w:szCs w:val="18"/>
              </w:rPr>
            </w:pPr>
            <w:r w:rsidRPr="002F30E2">
              <w:rPr>
                <w:sz w:val="18"/>
                <w:szCs w:val="18"/>
              </w:rPr>
              <w:t>9.001</w:t>
            </w:r>
          </w:p>
        </w:tc>
      </w:tr>
      <w:tr w:rsidR="004E6091" w:rsidRPr="002F30E2" w14:paraId="50DC372F" w14:textId="577903A0" w:rsidTr="00AB3045">
        <w:trPr>
          <w:trHeight w:val="24"/>
        </w:trPr>
        <w:tc>
          <w:tcPr>
            <w:tcW w:w="3084" w:type="pct"/>
            <w:shd w:val="clear" w:color="auto" w:fill="auto"/>
            <w:noWrap/>
            <w:vAlign w:val="center"/>
          </w:tcPr>
          <w:p w14:paraId="456C25C9" w14:textId="77777777" w:rsidR="004E6091" w:rsidRPr="002F30E2" w:rsidRDefault="004E6091" w:rsidP="004E6091">
            <w:pPr>
              <w:rPr>
                <w:sz w:val="18"/>
                <w:szCs w:val="18"/>
              </w:rPr>
            </w:pPr>
            <w:r w:rsidRPr="002F30E2">
              <w:rPr>
                <w:sz w:val="18"/>
                <w:szCs w:val="18"/>
              </w:rPr>
              <w:t>Personel Giderleri</w:t>
            </w:r>
          </w:p>
        </w:tc>
        <w:tc>
          <w:tcPr>
            <w:tcW w:w="999" w:type="pct"/>
          </w:tcPr>
          <w:p w14:paraId="60F2776B" w14:textId="7877DF46" w:rsidR="004E6091" w:rsidRPr="002F30E2" w:rsidRDefault="004E6091" w:rsidP="004E6091">
            <w:pPr>
              <w:ind w:right="-28"/>
              <w:jc w:val="right"/>
              <w:rPr>
                <w:sz w:val="18"/>
                <w:szCs w:val="18"/>
              </w:rPr>
            </w:pPr>
            <w:r w:rsidRPr="002F30E2">
              <w:rPr>
                <w:sz w:val="18"/>
                <w:szCs w:val="18"/>
              </w:rPr>
              <w:t>514.320</w:t>
            </w:r>
          </w:p>
        </w:tc>
        <w:tc>
          <w:tcPr>
            <w:tcW w:w="917" w:type="pct"/>
            <w:vAlign w:val="bottom"/>
          </w:tcPr>
          <w:p w14:paraId="588CF5AD" w14:textId="60B1027E" w:rsidR="004E6091" w:rsidRPr="002F30E2" w:rsidRDefault="004E6091" w:rsidP="004E6091">
            <w:pPr>
              <w:ind w:right="-28"/>
              <w:jc w:val="right"/>
              <w:rPr>
                <w:sz w:val="18"/>
                <w:szCs w:val="18"/>
              </w:rPr>
            </w:pPr>
            <w:r w:rsidRPr="002F30E2">
              <w:rPr>
                <w:sz w:val="18"/>
                <w:szCs w:val="18"/>
              </w:rPr>
              <w:t>229.619</w:t>
            </w:r>
          </w:p>
        </w:tc>
      </w:tr>
      <w:tr w:rsidR="004E6091" w:rsidRPr="002F30E2" w14:paraId="480C8518" w14:textId="32B9E4E9" w:rsidTr="00AB3045">
        <w:trPr>
          <w:trHeight w:val="24"/>
        </w:trPr>
        <w:tc>
          <w:tcPr>
            <w:tcW w:w="3084" w:type="pct"/>
            <w:shd w:val="clear" w:color="auto" w:fill="auto"/>
            <w:noWrap/>
            <w:vAlign w:val="center"/>
          </w:tcPr>
          <w:p w14:paraId="2B3DF4D2" w14:textId="77777777" w:rsidR="004E6091" w:rsidRPr="002F30E2" w:rsidRDefault="004E6091" w:rsidP="004E6091">
            <w:pPr>
              <w:rPr>
                <w:sz w:val="18"/>
                <w:szCs w:val="18"/>
              </w:rPr>
            </w:pPr>
            <w:r w:rsidRPr="002F30E2">
              <w:rPr>
                <w:sz w:val="18"/>
                <w:szCs w:val="18"/>
              </w:rPr>
              <w:t>Diğer Faaliyet Giderleri (-)</w:t>
            </w:r>
          </w:p>
        </w:tc>
        <w:tc>
          <w:tcPr>
            <w:tcW w:w="999" w:type="pct"/>
          </w:tcPr>
          <w:p w14:paraId="02E5E19A" w14:textId="63649665" w:rsidR="004E6091" w:rsidRPr="002F30E2" w:rsidRDefault="004E6091" w:rsidP="004E6091">
            <w:pPr>
              <w:ind w:right="-28"/>
              <w:jc w:val="right"/>
              <w:rPr>
                <w:sz w:val="18"/>
                <w:szCs w:val="18"/>
              </w:rPr>
            </w:pPr>
            <w:r w:rsidRPr="002F30E2">
              <w:rPr>
                <w:sz w:val="18"/>
                <w:szCs w:val="18"/>
              </w:rPr>
              <w:t>557.728</w:t>
            </w:r>
          </w:p>
        </w:tc>
        <w:tc>
          <w:tcPr>
            <w:tcW w:w="917" w:type="pct"/>
            <w:vAlign w:val="bottom"/>
          </w:tcPr>
          <w:p w14:paraId="208F8A2D" w14:textId="479363A6" w:rsidR="004E6091" w:rsidRPr="002F30E2" w:rsidRDefault="004E6091" w:rsidP="004E6091">
            <w:pPr>
              <w:ind w:right="-28"/>
              <w:jc w:val="right"/>
              <w:rPr>
                <w:sz w:val="18"/>
                <w:szCs w:val="18"/>
              </w:rPr>
            </w:pPr>
            <w:r w:rsidRPr="002F30E2">
              <w:rPr>
                <w:sz w:val="18"/>
                <w:szCs w:val="18"/>
              </w:rPr>
              <w:t>269.085</w:t>
            </w:r>
          </w:p>
        </w:tc>
      </w:tr>
      <w:tr w:rsidR="004E6091" w:rsidRPr="002F30E2" w14:paraId="5C057BD4" w14:textId="3DB4976C" w:rsidTr="00AB3045">
        <w:trPr>
          <w:trHeight w:val="24"/>
        </w:trPr>
        <w:tc>
          <w:tcPr>
            <w:tcW w:w="3084" w:type="pct"/>
            <w:shd w:val="clear" w:color="auto" w:fill="auto"/>
            <w:noWrap/>
            <w:vAlign w:val="bottom"/>
          </w:tcPr>
          <w:p w14:paraId="235AD3BF" w14:textId="77777777" w:rsidR="004E6091" w:rsidRPr="002F30E2" w:rsidRDefault="004E6091" w:rsidP="004E6091">
            <w:pPr>
              <w:rPr>
                <w:b/>
                <w:bCs/>
                <w:sz w:val="18"/>
                <w:szCs w:val="18"/>
              </w:rPr>
            </w:pPr>
            <w:r w:rsidRPr="002F30E2">
              <w:rPr>
                <w:b/>
                <w:bCs/>
                <w:sz w:val="18"/>
                <w:szCs w:val="18"/>
              </w:rPr>
              <w:t>Sürdürülen Faaliyetlerden Kaynaklanan Kar/Zarar</w:t>
            </w:r>
          </w:p>
        </w:tc>
        <w:tc>
          <w:tcPr>
            <w:tcW w:w="999" w:type="pct"/>
          </w:tcPr>
          <w:p w14:paraId="6E7A11B0" w14:textId="5708EFED" w:rsidR="004E6091" w:rsidRPr="002F30E2" w:rsidRDefault="004E6091" w:rsidP="004E6091">
            <w:pPr>
              <w:ind w:right="-28"/>
              <w:jc w:val="right"/>
              <w:rPr>
                <w:b/>
                <w:sz w:val="18"/>
                <w:szCs w:val="18"/>
              </w:rPr>
            </w:pPr>
            <w:r w:rsidRPr="002F30E2">
              <w:rPr>
                <w:b/>
                <w:sz w:val="18"/>
                <w:szCs w:val="18"/>
              </w:rPr>
              <w:t>4.751.225</w:t>
            </w:r>
          </w:p>
        </w:tc>
        <w:tc>
          <w:tcPr>
            <w:tcW w:w="917" w:type="pct"/>
            <w:vAlign w:val="bottom"/>
          </w:tcPr>
          <w:p w14:paraId="5421D11E" w14:textId="71B13B6C" w:rsidR="004E6091" w:rsidRPr="002F30E2" w:rsidRDefault="004E6091" w:rsidP="004E6091">
            <w:pPr>
              <w:ind w:right="-28"/>
              <w:jc w:val="right"/>
              <w:rPr>
                <w:b/>
                <w:sz w:val="18"/>
                <w:szCs w:val="18"/>
              </w:rPr>
            </w:pPr>
            <w:r w:rsidRPr="002F30E2">
              <w:rPr>
                <w:b/>
                <w:sz w:val="18"/>
                <w:szCs w:val="18"/>
              </w:rPr>
              <w:t>385.527</w:t>
            </w:r>
          </w:p>
        </w:tc>
      </w:tr>
    </w:tbl>
    <w:p w14:paraId="596C6D9F" w14:textId="77777777" w:rsidR="00C36AB8" w:rsidRPr="002F30E2" w:rsidRDefault="00C36AB8" w:rsidP="00F3617D">
      <w:pPr>
        <w:ind w:left="851"/>
        <w:jc w:val="both"/>
        <w:rPr>
          <w:rFonts w:eastAsia="Arial Unicode MS"/>
          <w:sz w:val="16"/>
          <w:szCs w:val="16"/>
        </w:rPr>
      </w:pPr>
    </w:p>
    <w:bookmarkEnd w:id="89"/>
    <w:p w14:paraId="10E6070C" w14:textId="4732CFB7" w:rsidR="003735E3" w:rsidRPr="002F30E2" w:rsidRDefault="00D137E6" w:rsidP="00F3617D">
      <w:pPr>
        <w:ind w:left="1276" w:right="17" w:hanging="425"/>
        <w:jc w:val="both"/>
        <w:rPr>
          <w:rFonts w:eastAsia="Arial Unicode MS"/>
          <w:b/>
          <w:bCs/>
        </w:rPr>
      </w:pPr>
      <w:r w:rsidRPr="002F30E2">
        <w:rPr>
          <w:rFonts w:eastAsia="Arial Unicode MS"/>
          <w:b/>
          <w:bCs/>
        </w:rPr>
        <w:t>9</w:t>
      </w:r>
      <w:r w:rsidR="003735E3" w:rsidRPr="002F30E2">
        <w:rPr>
          <w:rFonts w:eastAsia="Arial Unicode MS"/>
          <w:b/>
          <w:bCs/>
        </w:rPr>
        <w:t>.</w:t>
      </w:r>
      <w:r w:rsidR="003735E3" w:rsidRPr="002F30E2">
        <w:rPr>
          <w:rFonts w:eastAsia="Arial Unicode MS"/>
          <w:b/>
          <w:bCs/>
        </w:rPr>
        <w:tab/>
        <w:t xml:space="preserve">Sürdürülen faaliyetler ile durdurulan faaliyetler vergi karşılığına ilişkin açıklama </w:t>
      </w:r>
    </w:p>
    <w:p w14:paraId="63A91B78" w14:textId="77777777" w:rsidR="003735E3" w:rsidRPr="002F30E2" w:rsidRDefault="003735E3" w:rsidP="00F3617D">
      <w:pPr>
        <w:ind w:left="851" w:right="17"/>
        <w:jc w:val="both"/>
        <w:rPr>
          <w:rFonts w:eastAsia="Arial Unicode MS"/>
          <w:sz w:val="16"/>
          <w:szCs w:val="16"/>
        </w:rPr>
      </w:pPr>
    </w:p>
    <w:p w14:paraId="698FA8B4" w14:textId="6988985C" w:rsidR="003735E3" w:rsidRPr="002F30E2" w:rsidRDefault="004D3F65" w:rsidP="00F3617D">
      <w:pPr>
        <w:ind w:left="851" w:right="17"/>
        <w:jc w:val="both"/>
        <w:rPr>
          <w:rFonts w:eastAsia="Arial Unicode MS"/>
        </w:rPr>
      </w:pPr>
      <w:r w:rsidRPr="002F30E2">
        <w:rPr>
          <w:rFonts w:eastAsia="Arial Unicode MS"/>
          <w:bCs/>
        </w:rPr>
        <w:t>Grup’un</w:t>
      </w:r>
      <w:r w:rsidR="008062B1" w:rsidRPr="002F30E2">
        <w:rPr>
          <w:rFonts w:eastAsia="Arial Unicode MS"/>
        </w:rPr>
        <w:t xml:space="preserve"> </w:t>
      </w:r>
      <w:r w:rsidR="00B44B74" w:rsidRPr="002F30E2">
        <w:rPr>
          <w:rFonts w:eastAsia="Arial Unicode MS"/>
        </w:rPr>
        <w:t>30 Eylül 2022</w:t>
      </w:r>
      <w:r w:rsidR="003735E3" w:rsidRPr="002F30E2">
        <w:rPr>
          <w:rFonts w:eastAsia="Arial Unicode MS"/>
        </w:rPr>
        <w:t xml:space="preserve"> tarihi itibarıyla t</w:t>
      </w:r>
      <w:r w:rsidR="00973BAE" w:rsidRPr="002F30E2">
        <w:rPr>
          <w:rFonts w:eastAsia="Arial Unicode MS"/>
        </w:rPr>
        <w:t xml:space="preserve">oplam </w:t>
      </w:r>
      <w:r w:rsidR="007D3B40" w:rsidRPr="002F30E2">
        <w:rPr>
          <w:rFonts w:eastAsia="Arial Unicode MS"/>
        </w:rPr>
        <w:t>1.363.232</w:t>
      </w:r>
      <w:r w:rsidR="00D965CC" w:rsidRPr="002F30E2">
        <w:rPr>
          <w:rFonts w:eastAsia="Arial Unicode MS"/>
        </w:rPr>
        <w:t xml:space="preserve"> </w:t>
      </w:r>
      <w:r w:rsidR="008062B1" w:rsidRPr="002F30E2">
        <w:rPr>
          <w:rFonts w:eastAsia="Arial Unicode MS"/>
        </w:rPr>
        <w:t>TL (</w:t>
      </w:r>
      <w:r w:rsidR="00F849C4" w:rsidRPr="002F30E2">
        <w:rPr>
          <w:rFonts w:eastAsia="Arial Unicode MS"/>
        </w:rPr>
        <w:t>3</w:t>
      </w:r>
      <w:r w:rsidR="00B10695" w:rsidRPr="002F30E2">
        <w:rPr>
          <w:rFonts w:eastAsia="Arial Unicode MS"/>
        </w:rPr>
        <w:t>0</w:t>
      </w:r>
      <w:r w:rsidR="00F849C4" w:rsidRPr="002F30E2">
        <w:rPr>
          <w:rFonts w:eastAsia="Arial Unicode MS"/>
        </w:rPr>
        <w:t xml:space="preserve"> </w:t>
      </w:r>
      <w:r w:rsidR="00B93589" w:rsidRPr="002F30E2">
        <w:rPr>
          <w:rFonts w:eastAsia="Arial Unicode MS"/>
        </w:rPr>
        <w:t>Eylül</w:t>
      </w:r>
      <w:r w:rsidR="00F849C4" w:rsidRPr="002F30E2">
        <w:rPr>
          <w:rFonts w:eastAsia="Arial Unicode MS"/>
        </w:rPr>
        <w:t xml:space="preserve"> 2021</w:t>
      </w:r>
      <w:r w:rsidR="003735E3" w:rsidRPr="002F30E2">
        <w:rPr>
          <w:rFonts w:eastAsia="Arial Unicode MS"/>
        </w:rPr>
        <w:t xml:space="preserve">: </w:t>
      </w:r>
      <w:r w:rsidR="00B93589" w:rsidRPr="002F30E2">
        <w:rPr>
          <w:rFonts w:eastAsia="Arial Unicode MS"/>
        </w:rPr>
        <w:t xml:space="preserve">79.520 </w:t>
      </w:r>
      <w:r w:rsidR="003735E3" w:rsidRPr="002F30E2">
        <w:rPr>
          <w:rFonts w:eastAsia="Arial Unicode MS"/>
        </w:rPr>
        <w:t>TL) tutarındaki vergi karşılık gide</w:t>
      </w:r>
      <w:r w:rsidR="00973BAE" w:rsidRPr="002F30E2">
        <w:rPr>
          <w:rFonts w:eastAsia="Arial Unicode MS"/>
        </w:rPr>
        <w:t xml:space="preserve">rinin </w:t>
      </w:r>
      <w:r w:rsidR="007D3B40" w:rsidRPr="002F30E2">
        <w:rPr>
          <w:rFonts w:eastAsia="Arial Unicode MS"/>
        </w:rPr>
        <w:t>1.568.646</w:t>
      </w:r>
      <w:r w:rsidR="006D65F3" w:rsidRPr="002F30E2">
        <w:rPr>
          <w:rFonts w:eastAsia="Arial Unicode MS"/>
        </w:rPr>
        <w:t xml:space="preserve"> </w:t>
      </w:r>
      <w:r w:rsidR="00786E42" w:rsidRPr="002F30E2">
        <w:rPr>
          <w:rFonts w:eastAsia="Arial Unicode MS"/>
        </w:rPr>
        <w:t>TL (</w:t>
      </w:r>
      <w:r w:rsidR="00F849C4" w:rsidRPr="002F30E2">
        <w:rPr>
          <w:rFonts w:eastAsia="Arial Unicode MS"/>
        </w:rPr>
        <w:t>3</w:t>
      </w:r>
      <w:r w:rsidR="00B10695" w:rsidRPr="002F30E2">
        <w:rPr>
          <w:rFonts w:eastAsia="Arial Unicode MS"/>
        </w:rPr>
        <w:t>0</w:t>
      </w:r>
      <w:r w:rsidR="00F849C4" w:rsidRPr="002F30E2">
        <w:rPr>
          <w:rFonts w:eastAsia="Arial Unicode MS"/>
        </w:rPr>
        <w:t xml:space="preserve"> </w:t>
      </w:r>
      <w:r w:rsidR="00B93589" w:rsidRPr="002F30E2">
        <w:rPr>
          <w:rFonts w:eastAsia="Arial Unicode MS"/>
        </w:rPr>
        <w:t>Eylül</w:t>
      </w:r>
      <w:r w:rsidR="00F849C4" w:rsidRPr="002F30E2">
        <w:rPr>
          <w:rFonts w:eastAsia="Arial Unicode MS"/>
        </w:rPr>
        <w:t xml:space="preserve"> 2021</w:t>
      </w:r>
      <w:r w:rsidR="003735E3" w:rsidRPr="002F30E2">
        <w:rPr>
          <w:rFonts w:eastAsia="Arial Unicode MS"/>
        </w:rPr>
        <w:t>:</w:t>
      </w:r>
      <w:r w:rsidR="00A85B85" w:rsidRPr="002F30E2">
        <w:rPr>
          <w:rFonts w:eastAsia="Arial Unicode MS"/>
        </w:rPr>
        <w:t xml:space="preserve"> </w:t>
      </w:r>
      <w:r w:rsidR="00B93589" w:rsidRPr="002F30E2">
        <w:rPr>
          <w:rFonts w:eastAsia="Arial Unicode MS"/>
        </w:rPr>
        <w:t>75.928</w:t>
      </w:r>
      <w:r w:rsidR="00866E49" w:rsidRPr="002F30E2">
        <w:rPr>
          <w:rFonts w:eastAsia="Arial Unicode MS"/>
          <w:color w:val="000000" w:themeColor="text1"/>
        </w:rPr>
        <w:t xml:space="preserve"> </w:t>
      </w:r>
      <w:r w:rsidR="003735E3" w:rsidRPr="002F30E2">
        <w:rPr>
          <w:rFonts w:eastAsia="Arial Unicode MS"/>
        </w:rPr>
        <w:t xml:space="preserve">TL) tutarındaki kısmı cari vergi giderinden, </w:t>
      </w:r>
      <w:r w:rsidR="008C2410" w:rsidRPr="002F30E2">
        <w:rPr>
          <w:rFonts w:eastAsia="Arial Unicode MS"/>
        </w:rPr>
        <w:t>205.414</w:t>
      </w:r>
      <w:r w:rsidR="00274311" w:rsidRPr="002F30E2">
        <w:rPr>
          <w:rFonts w:eastAsia="Arial Unicode MS"/>
        </w:rPr>
        <w:t xml:space="preserve"> </w:t>
      </w:r>
      <w:r w:rsidR="008062B1" w:rsidRPr="002F30E2">
        <w:rPr>
          <w:rFonts w:eastAsia="Arial Unicode MS"/>
        </w:rPr>
        <w:t>TL (</w:t>
      </w:r>
      <w:r w:rsidR="00F849C4" w:rsidRPr="002F30E2">
        <w:rPr>
          <w:rFonts w:eastAsia="Arial Unicode MS"/>
        </w:rPr>
        <w:t>3</w:t>
      </w:r>
      <w:r w:rsidR="00B10695" w:rsidRPr="002F30E2">
        <w:rPr>
          <w:rFonts w:eastAsia="Arial Unicode MS"/>
        </w:rPr>
        <w:t>0</w:t>
      </w:r>
      <w:r w:rsidR="00F849C4" w:rsidRPr="002F30E2">
        <w:rPr>
          <w:rFonts w:eastAsia="Arial Unicode MS"/>
        </w:rPr>
        <w:t xml:space="preserve"> </w:t>
      </w:r>
      <w:r w:rsidR="00B93589" w:rsidRPr="002F30E2">
        <w:rPr>
          <w:rFonts w:eastAsia="Arial Unicode MS"/>
        </w:rPr>
        <w:t>Eylül</w:t>
      </w:r>
      <w:r w:rsidR="00F849C4" w:rsidRPr="002F30E2">
        <w:rPr>
          <w:rFonts w:eastAsia="Arial Unicode MS"/>
        </w:rPr>
        <w:t xml:space="preserve"> 2021</w:t>
      </w:r>
      <w:r w:rsidR="003735E3" w:rsidRPr="002F30E2">
        <w:rPr>
          <w:rFonts w:eastAsia="Arial Unicode MS"/>
        </w:rPr>
        <w:t xml:space="preserve">: </w:t>
      </w:r>
      <w:r w:rsidR="00D924F7" w:rsidRPr="002F30E2">
        <w:rPr>
          <w:rFonts w:eastAsia="Arial Unicode MS"/>
        </w:rPr>
        <w:t>3.592</w:t>
      </w:r>
      <w:r w:rsidR="00866E49" w:rsidRPr="002F30E2">
        <w:rPr>
          <w:rFonts w:eastAsia="Arial Unicode MS"/>
          <w:color w:val="000000" w:themeColor="text1"/>
        </w:rPr>
        <w:t xml:space="preserve"> </w:t>
      </w:r>
      <w:r w:rsidR="00CF3229" w:rsidRPr="002F30E2">
        <w:rPr>
          <w:rFonts w:eastAsia="Arial Unicode MS"/>
        </w:rPr>
        <w:t>TL gider</w:t>
      </w:r>
      <w:r w:rsidR="003735E3" w:rsidRPr="002F30E2">
        <w:rPr>
          <w:rFonts w:eastAsia="Arial Unicode MS"/>
        </w:rPr>
        <w:t>) tutarınd</w:t>
      </w:r>
      <w:r w:rsidR="00CF3229" w:rsidRPr="002F30E2">
        <w:rPr>
          <w:rFonts w:eastAsia="Arial Unicode MS"/>
        </w:rPr>
        <w:t xml:space="preserve">aki kısmı ise ertelenmiş vergi </w:t>
      </w:r>
      <w:r w:rsidR="00D137E6" w:rsidRPr="002F30E2">
        <w:rPr>
          <w:rFonts w:eastAsia="Arial Unicode MS"/>
        </w:rPr>
        <w:t xml:space="preserve">gelirinden </w:t>
      </w:r>
      <w:r w:rsidR="003735E3" w:rsidRPr="002F30E2">
        <w:rPr>
          <w:rFonts w:eastAsia="Arial Unicode MS"/>
        </w:rPr>
        <w:t>oluşmaktadır.</w:t>
      </w:r>
    </w:p>
    <w:p w14:paraId="4747E0A0" w14:textId="77777777" w:rsidR="003735E3" w:rsidRPr="002F30E2" w:rsidRDefault="003735E3" w:rsidP="00F3617D">
      <w:pPr>
        <w:ind w:left="851" w:right="17"/>
        <w:jc w:val="both"/>
        <w:rPr>
          <w:rFonts w:eastAsia="Arial Unicode MS"/>
          <w:bCs/>
          <w:sz w:val="16"/>
          <w:szCs w:val="16"/>
        </w:rPr>
      </w:pPr>
    </w:p>
    <w:p w14:paraId="2B812ECC" w14:textId="754AFB2A" w:rsidR="003735E3" w:rsidRPr="002F30E2" w:rsidRDefault="00D137E6" w:rsidP="00F3617D">
      <w:pPr>
        <w:ind w:left="1276" w:right="17" w:hanging="425"/>
        <w:jc w:val="both"/>
        <w:rPr>
          <w:rFonts w:eastAsia="Arial Unicode MS"/>
          <w:b/>
          <w:bCs/>
        </w:rPr>
      </w:pPr>
      <w:r w:rsidRPr="002F30E2">
        <w:rPr>
          <w:rFonts w:eastAsia="Arial Unicode MS"/>
          <w:b/>
          <w:bCs/>
        </w:rPr>
        <w:t>10</w:t>
      </w:r>
      <w:r w:rsidR="003735E3" w:rsidRPr="002F30E2">
        <w:rPr>
          <w:rFonts w:eastAsia="Arial Unicode MS"/>
          <w:b/>
          <w:bCs/>
        </w:rPr>
        <w:t>.</w:t>
      </w:r>
      <w:r w:rsidR="003735E3" w:rsidRPr="002F30E2">
        <w:rPr>
          <w:rFonts w:eastAsia="Arial Unicode MS"/>
          <w:b/>
          <w:bCs/>
        </w:rPr>
        <w:tab/>
        <w:t>Sürdürülen faaliyetler ile durdurulan faaliyetler dönem net kar/zararına ilişkin açıklama</w:t>
      </w:r>
    </w:p>
    <w:p w14:paraId="15ED0554" w14:textId="77777777" w:rsidR="003735E3" w:rsidRPr="002F30E2" w:rsidRDefault="003735E3" w:rsidP="00F3617D">
      <w:pPr>
        <w:ind w:left="851"/>
        <w:jc w:val="both"/>
        <w:rPr>
          <w:rFonts w:eastAsia="Arial Unicode MS"/>
          <w:bCs/>
          <w:sz w:val="16"/>
          <w:szCs w:val="16"/>
        </w:rPr>
      </w:pPr>
    </w:p>
    <w:p w14:paraId="436BD8D7" w14:textId="12CC7BE1" w:rsidR="00105638" w:rsidRPr="002F30E2" w:rsidRDefault="004D3F65" w:rsidP="00336620">
      <w:pPr>
        <w:ind w:left="851" w:right="17"/>
        <w:jc w:val="both"/>
        <w:rPr>
          <w:rFonts w:eastAsia="Arial Unicode MS"/>
        </w:rPr>
      </w:pPr>
      <w:r w:rsidRPr="002F30E2">
        <w:rPr>
          <w:rFonts w:eastAsia="Arial Unicode MS"/>
          <w:bCs/>
        </w:rPr>
        <w:t>Grup’un</w:t>
      </w:r>
      <w:r w:rsidR="003735E3" w:rsidRPr="002F30E2">
        <w:rPr>
          <w:rFonts w:eastAsia="Arial Unicode MS"/>
        </w:rPr>
        <w:t xml:space="preserve"> sürdürülen faaliyetlerinden elde ettiği net kar </w:t>
      </w:r>
      <w:r w:rsidR="006D65F3" w:rsidRPr="002F30E2">
        <w:rPr>
          <w:rFonts w:eastAsia="Arial Unicode MS"/>
        </w:rPr>
        <w:t xml:space="preserve">3.387.993 </w:t>
      </w:r>
      <w:r w:rsidR="00A85B85" w:rsidRPr="002F30E2">
        <w:rPr>
          <w:rFonts w:eastAsia="Arial Unicode MS"/>
        </w:rPr>
        <w:t xml:space="preserve">TL’dir </w:t>
      </w:r>
      <w:r w:rsidR="00564ECD" w:rsidRPr="002F30E2">
        <w:rPr>
          <w:rFonts w:eastAsia="Arial Unicode MS"/>
        </w:rPr>
        <w:t>(</w:t>
      </w:r>
      <w:r w:rsidR="00F849C4" w:rsidRPr="002F30E2">
        <w:rPr>
          <w:rFonts w:eastAsia="Arial Unicode MS"/>
        </w:rPr>
        <w:t>3</w:t>
      </w:r>
      <w:r w:rsidR="005D064D" w:rsidRPr="002F30E2">
        <w:rPr>
          <w:rFonts w:eastAsia="Arial Unicode MS"/>
        </w:rPr>
        <w:t>0</w:t>
      </w:r>
      <w:r w:rsidR="00F849C4" w:rsidRPr="002F30E2">
        <w:rPr>
          <w:rFonts w:eastAsia="Arial Unicode MS"/>
        </w:rPr>
        <w:t xml:space="preserve"> </w:t>
      </w:r>
      <w:r w:rsidR="005014AB" w:rsidRPr="002F30E2">
        <w:rPr>
          <w:rFonts w:eastAsia="Arial Unicode MS"/>
        </w:rPr>
        <w:t>Eylül</w:t>
      </w:r>
      <w:r w:rsidR="005D064D" w:rsidRPr="002F30E2">
        <w:rPr>
          <w:rFonts w:eastAsia="Arial Unicode MS"/>
        </w:rPr>
        <w:t xml:space="preserve"> </w:t>
      </w:r>
      <w:r w:rsidR="00F849C4" w:rsidRPr="002F30E2">
        <w:rPr>
          <w:rFonts w:eastAsia="Arial Unicode MS"/>
        </w:rPr>
        <w:t>2021</w:t>
      </w:r>
      <w:r w:rsidR="003735E3" w:rsidRPr="002F30E2">
        <w:rPr>
          <w:rFonts w:eastAsia="Arial Unicode MS"/>
        </w:rPr>
        <w:t xml:space="preserve">: </w:t>
      </w:r>
      <w:r w:rsidR="005014AB" w:rsidRPr="002F30E2">
        <w:rPr>
          <w:rFonts w:eastAsia="Arial Unicode MS"/>
        </w:rPr>
        <w:t>306.007</w:t>
      </w:r>
      <w:r w:rsidR="009B59C7" w:rsidRPr="002F30E2">
        <w:rPr>
          <w:rFonts w:eastAsia="Arial Unicode MS"/>
        </w:rPr>
        <w:t xml:space="preserve"> </w:t>
      </w:r>
      <w:r w:rsidR="003735E3" w:rsidRPr="002F30E2">
        <w:rPr>
          <w:rFonts w:eastAsia="Arial Unicode MS"/>
        </w:rPr>
        <w:t>TL net kar).</w:t>
      </w:r>
      <w:r w:rsidR="00105638" w:rsidRPr="002F30E2">
        <w:rPr>
          <w:rFonts w:eastAsia="Arial Unicode MS"/>
        </w:rPr>
        <w:br w:type="page"/>
      </w:r>
    </w:p>
    <w:p w14:paraId="713E16B6" w14:textId="340DF4BE" w:rsidR="00105638" w:rsidRPr="002F30E2" w:rsidRDefault="00105638" w:rsidP="00AD4B56">
      <w:pPr>
        <w:spacing w:line="221" w:lineRule="auto"/>
        <w:jc w:val="both"/>
        <w:rPr>
          <w:b/>
        </w:rPr>
      </w:pPr>
      <w:r w:rsidRPr="002F30E2">
        <w:rPr>
          <w:b/>
        </w:rPr>
        <w:lastRenderedPageBreak/>
        <w:t>KONSOLİDE FİNANSAL TABLOLARA İLİŞKİN AÇIKLAMA VE DİPNOTLAR (Devamı)</w:t>
      </w:r>
    </w:p>
    <w:p w14:paraId="75FA43DE" w14:textId="77777777" w:rsidR="00105638" w:rsidRPr="002F30E2" w:rsidRDefault="00105638" w:rsidP="00AD4B56">
      <w:pPr>
        <w:tabs>
          <w:tab w:val="left" w:pos="-1980"/>
        </w:tabs>
        <w:spacing w:line="221" w:lineRule="auto"/>
        <w:ind w:left="851"/>
        <w:jc w:val="both"/>
        <w:rPr>
          <w:rFonts w:eastAsia="Arial Unicode MS"/>
          <w:sz w:val="16"/>
          <w:szCs w:val="16"/>
        </w:rPr>
      </w:pPr>
    </w:p>
    <w:p w14:paraId="1D0A9050" w14:textId="4A8C6B7D" w:rsidR="00105638" w:rsidRPr="002F30E2" w:rsidRDefault="00105638" w:rsidP="00AD4B56">
      <w:pPr>
        <w:widowControl w:val="0"/>
        <w:tabs>
          <w:tab w:val="left" w:pos="851"/>
        </w:tabs>
        <w:spacing w:line="221" w:lineRule="auto"/>
        <w:jc w:val="both"/>
        <w:rPr>
          <w:rFonts w:eastAsia="Arial Unicode MS"/>
        </w:rPr>
      </w:pPr>
      <w:r w:rsidRPr="002F30E2">
        <w:rPr>
          <w:rFonts w:eastAsia="Arial Unicode MS"/>
          <w:b/>
          <w:bCs/>
        </w:rPr>
        <w:t>IV.</w:t>
      </w:r>
      <w:r w:rsidRPr="002F30E2">
        <w:rPr>
          <w:rFonts w:eastAsia="Arial Unicode MS"/>
          <w:b/>
          <w:bCs/>
        </w:rPr>
        <w:tab/>
      </w:r>
      <w:r w:rsidR="008E0747" w:rsidRPr="002F30E2">
        <w:rPr>
          <w:b/>
        </w:rPr>
        <w:t>KONSOLİDE</w:t>
      </w:r>
      <w:r w:rsidR="008E0747" w:rsidRPr="002F30E2">
        <w:rPr>
          <w:rFonts w:eastAsia="Arial Unicode MS"/>
          <w:b/>
          <w:bCs/>
        </w:rPr>
        <w:t xml:space="preserve"> </w:t>
      </w:r>
      <w:r w:rsidRPr="002F30E2">
        <w:rPr>
          <w:rFonts w:eastAsia="Arial Unicode MS"/>
          <w:b/>
          <w:bCs/>
        </w:rPr>
        <w:t>KAR ZARAR TABLOSUNA İLİŞKİN AÇIKLAMA VE DİPNOTLAR (Devamı)</w:t>
      </w:r>
    </w:p>
    <w:p w14:paraId="2EEF35A7" w14:textId="77777777" w:rsidR="005E5EAD" w:rsidRPr="002F30E2" w:rsidRDefault="005E5EAD" w:rsidP="00AD4B56">
      <w:pPr>
        <w:spacing w:line="221" w:lineRule="auto"/>
        <w:ind w:right="17"/>
        <w:jc w:val="both"/>
        <w:rPr>
          <w:rFonts w:eastAsia="Arial Unicode MS"/>
          <w:sz w:val="18"/>
          <w:szCs w:val="18"/>
        </w:rPr>
      </w:pPr>
    </w:p>
    <w:p w14:paraId="79BE0FE3" w14:textId="5892724B" w:rsidR="003735E3" w:rsidRPr="002F30E2" w:rsidRDefault="00D137E6" w:rsidP="00AD4B56">
      <w:pPr>
        <w:spacing w:line="221" w:lineRule="auto"/>
        <w:ind w:left="1276" w:right="17" w:hanging="425"/>
        <w:jc w:val="both"/>
        <w:rPr>
          <w:rFonts w:eastAsia="Arial Unicode MS"/>
          <w:b/>
          <w:bCs/>
        </w:rPr>
      </w:pPr>
      <w:r w:rsidRPr="002F30E2">
        <w:rPr>
          <w:rFonts w:eastAsia="Arial Unicode MS"/>
          <w:b/>
          <w:bCs/>
        </w:rPr>
        <w:t>11</w:t>
      </w:r>
      <w:r w:rsidR="003735E3" w:rsidRPr="002F30E2">
        <w:rPr>
          <w:rFonts w:eastAsia="Arial Unicode MS"/>
          <w:b/>
          <w:bCs/>
        </w:rPr>
        <w:t>.</w:t>
      </w:r>
      <w:r w:rsidR="003735E3" w:rsidRPr="002F30E2">
        <w:rPr>
          <w:rFonts w:eastAsia="Arial Unicode MS"/>
          <w:b/>
          <w:bCs/>
        </w:rPr>
        <w:tab/>
        <w:t>Net dönem kar/zararına ilişkin açıklama</w:t>
      </w:r>
    </w:p>
    <w:p w14:paraId="0B746C22" w14:textId="77777777" w:rsidR="003735E3" w:rsidRPr="002F30E2" w:rsidRDefault="003735E3" w:rsidP="00AD4B56">
      <w:pPr>
        <w:spacing w:line="221" w:lineRule="auto"/>
        <w:ind w:left="851" w:right="17"/>
        <w:jc w:val="both"/>
        <w:rPr>
          <w:rFonts w:eastAsia="Arial Unicode MS"/>
          <w:sz w:val="18"/>
          <w:szCs w:val="18"/>
        </w:rPr>
      </w:pPr>
    </w:p>
    <w:p w14:paraId="0C6500CA" w14:textId="77777777" w:rsidR="003735E3" w:rsidRPr="002F30E2" w:rsidRDefault="003735E3" w:rsidP="00AD4B56">
      <w:pPr>
        <w:tabs>
          <w:tab w:val="left" w:pos="1276"/>
        </w:tabs>
        <w:spacing w:line="221" w:lineRule="auto"/>
        <w:ind w:left="1276" w:right="17" w:hanging="425"/>
        <w:jc w:val="both"/>
        <w:rPr>
          <w:rFonts w:eastAsia="Arial Unicode MS"/>
          <w:b/>
          <w:bCs/>
        </w:rPr>
      </w:pPr>
      <w:r w:rsidRPr="002F30E2">
        <w:rPr>
          <w:rFonts w:eastAsia="Arial Unicode MS"/>
          <w:b/>
          <w:bCs/>
        </w:rPr>
        <w:t>a)</w:t>
      </w:r>
      <w:r w:rsidRPr="002F30E2">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2F30E2" w:rsidRDefault="003735E3" w:rsidP="00AD4B56">
      <w:pPr>
        <w:spacing w:line="221" w:lineRule="auto"/>
        <w:ind w:left="851" w:right="17"/>
        <w:jc w:val="both"/>
        <w:rPr>
          <w:rFonts w:eastAsia="Arial Unicode MS"/>
          <w:sz w:val="18"/>
          <w:szCs w:val="18"/>
        </w:rPr>
      </w:pPr>
    </w:p>
    <w:p w14:paraId="2540549B" w14:textId="77777777" w:rsidR="003735E3" w:rsidRPr="002F30E2" w:rsidRDefault="003735E3" w:rsidP="00AD4B56">
      <w:pPr>
        <w:spacing w:line="221" w:lineRule="auto"/>
        <w:ind w:left="1276" w:right="17"/>
        <w:jc w:val="both"/>
        <w:rPr>
          <w:rFonts w:eastAsia="Arial Unicode MS"/>
        </w:rPr>
      </w:pPr>
      <w:r w:rsidRPr="002F30E2">
        <w:rPr>
          <w:rFonts w:eastAsia="Arial Unicode MS"/>
        </w:rPr>
        <w:t xml:space="preserve">Banka, </w:t>
      </w:r>
      <w:proofErr w:type="spellStart"/>
      <w:r w:rsidRPr="002F30E2">
        <w:rPr>
          <w:rFonts w:eastAsia="Arial Unicode MS"/>
        </w:rPr>
        <w:t>özsermaye</w:t>
      </w:r>
      <w:proofErr w:type="spellEnd"/>
      <w:r w:rsidRPr="002F30E2">
        <w:rPr>
          <w:rFonts w:eastAsia="Arial Unicode MS"/>
        </w:rPr>
        <w:t xml:space="preserve">, yurtiçi cari ve katılma hesapları yoluyla topladığı kaynaklarını krediler, menkul değerler ve </w:t>
      </w:r>
      <w:proofErr w:type="spellStart"/>
      <w:r w:rsidRPr="002F30E2">
        <w:rPr>
          <w:rFonts w:eastAsia="Arial Unicode MS"/>
        </w:rPr>
        <w:t>bankalararası</w:t>
      </w:r>
      <w:proofErr w:type="spellEnd"/>
      <w:r w:rsidRPr="002F30E2">
        <w:rPr>
          <w:rFonts w:eastAsia="Arial Unicode MS"/>
        </w:rPr>
        <w:t xml:space="preserve"> işlemlerde değerlendirmektedir. Banka aynı zamanda diğer bankacılık işlemleri ile de gelir elde etmektedir.</w:t>
      </w:r>
    </w:p>
    <w:p w14:paraId="2FFA8FAF" w14:textId="77777777" w:rsidR="003735E3" w:rsidRPr="002F30E2" w:rsidRDefault="003735E3" w:rsidP="00AD4B56">
      <w:pPr>
        <w:tabs>
          <w:tab w:val="left" w:pos="180"/>
          <w:tab w:val="left" w:pos="1276"/>
        </w:tabs>
        <w:spacing w:line="221" w:lineRule="auto"/>
        <w:ind w:left="1276" w:right="17" w:hanging="425"/>
        <w:jc w:val="both"/>
        <w:rPr>
          <w:rFonts w:eastAsia="Arial Unicode MS"/>
          <w:sz w:val="18"/>
          <w:szCs w:val="18"/>
        </w:rPr>
      </w:pPr>
    </w:p>
    <w:p w14:paraId="3A66EA17" w14:textId="77777777" w:rsidR="003735E3" w:rsidRPr="002F30E2" w:rsidRDefault="003735E3" w:rsidP="00AD4B56">
      <w:pPr>
        <w:spacing w:line="221" w:lineRule="auto"/>
        <w:ind w:left="1276" w:right="17" w:hanging="425"/>
        <w:jc w:val="both"/>
        <w:rPr>
          <w:rFonts w:eastAsia="Arial Unicode MS"/>
          <w:b/>
          <w:bCs/>
        </w:rPr>
      </w:pPr>
      <w:r w:rsidRPr="002F30E2">
        <w:rPr>
          <w:rFonts w:eastAsia="Arial Unicode MS"/>
          <w:b/>
          <w:bCs/>
        </w:rPr>
        <w:t>b)</w:t>
      </w:r>
      <w:r w:rsidRPr="002F30E2">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2F30E2" w:rsidRDefault="003735E3" w:rsidP="00AD4B56">
      <w:pPr>
        <w:spacing w:line="221" w:lineRule="auto"/>
        <w:ind w:left="851" w:right="17"/>
        <w:jc w:val="both"/>
        <w:rPr>
          <w:rFonts w:eastAsia="Arial Unicode MS"/>
          <w:sz w:val="18"/>
          <w:szCs w:val="18"/>
        </w:rPr>
      </w:pPr>
    </w:p>
    <w:p w14:paraId="47927D6E" w14:textId="77777777" w:rsidR="003735E3" w:rsidRPr="002F30E2" w:rsidRDefault="003735E3" w:rsidP="00AD4B56">
      <w:pPr>
        <w:spacing w:line="221" w:lineRule="auto"/>
        <w:ind w:left="1276" w:right="17"/>
        <w:jc w:val="both"/>
        <w:rPr>
          <w:rFonts w:eastAsia="Arial Unicode MS"/>
          <w:b/>
          <w:bCs/>
        </w:rPr>
      </w:pPr>
      <w:r w:rsidRPr="002F30E2">
        <w:rPr>
          <w:rFonts w:eastAsia="Arial Unicode MS"/>
        </w:rPr>
        <w:t xml:space="preserve">Bilanço tarihi </w:t>
      </w:r>
      <w:r w:rsidRPr="002F30E2">
        <w:rPr>
          <w:rFonts w:eastAsia="Arial Unicode MS"/>
          <w:bCs/>
        </w:rPr>
        <w:t>itibarıyla</w:t>
      </w:r>
      <w:r w:rsidRPr="002F30E2">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2F30E2" w:rsidRDefault="003735E3" w:rsidP="00AD4B56">
      <w:pPr>
        <w:tabs>
          <w:tab w:val="left" w:pos="851"/>
        </w:tabs>
        <w:spacing w:line="221" w:lineRule="auto"/>
        <w:ind w:left="851" w:right="17"/>
        <w:jc w:val="both"/>
        <w:rPr>
          <w:rFonts w:eastAsia="Arial Unicode MS"/>
          <w:sz w:val="18"/>
          <w:szCs w:val="18"/>
        </w:rPr>
      </w:pPr>
    </w:p>
    <w:p w14:paraId="6AC72FC1" w14:textId="053780CA" w:rsidR="003735E3" w:rsidRPr="002F30E2" w:rsidRDefault="00D137E6" w:rsidP="00AD4B56">
      <w:pPr>
        <w:spacing w:line="221" w:lineRule="auto"/>
        <w:ind w:left="1276" w:right="17" w:hanging="425"/>
        <w:jc w:val="both"/>
        <w:rPr>
          <w:rFonts w:eastAsia="Arial Unicode MS"/>
          <w:b/>
          <w:bCs/>
        </w:rPr>
      </w:pPr>
      <w:r w:rsidRPr="002F30E2">
        <w:rPr>
          <w:rFonts w:eastAsia="Arial Unicode MS"/>
          <w:b/>
          <w:bCs/>
        </w:rPr>
        <w:t>12</w:t>
      </w:r>
      <w:r w:rsidR="003735E3" w:rsidRPr="002F30E2">
        <w:rPr>
          <w:rFonts w:eastAsia="Arial Unicode MS"/>
          <w:b/>
          <w:bCs/>
        </w:rPr>
        <w:t>.</w:t>
      </w:r>
      <w:r w:rsidR="003735E3" w:rsidRPr="002F30E2">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2F30E2" w:rsidRDefault="003735E3" w:rsidP="00AD4B56">
      <w:pPr>
        <w:tabs>
          <w:tab w:val="left" w:pos="180"/>
        </w:tabs>
        <w:spacing w:line="221" w:lineRule="auto"/>
        <w:ind w:left="851" w:right="17"/>
        <w:jc w:val="both"/>
        <w:rPr>
          <w:rFonts w:eastAsia="Arial Unicode MS"/>
          <w:bCs/>
          <w:sz w:val="18"/>
          <w:szCs w:val="18"/>
        </w:rPr>
      </w:pPr>
    </w:p>
    <w:p w14:paraId="25870E37" w14:textId="21F2AD1C" w:rsidR="003735E3" w:rsidRPr="002F30E2" w:rsidRDefault="00564ECD" w:rsidP="00AD4B56">
      <w:pPr>
        <w:spacing w:line="221" w:lineRule="auto"/>
        <w:ind w:left="851" w:right="17" w:firstLine="425"/>
        <w:jc w:val="both"/>
        <w:rPr>
          <w:rFonts w:eastAsia="Arial Unicode MS"/>
          <w:bCs/>
        </w:rPr>
      </w:pPr>
      <w:r w:rsidRPr="002F30E2">
        <w:rPr>
          <w:rFonts w:eastAsia="Arial Unicode MS"/>
          <w:bCs/>
        </w:rPr>
        <w:t>Bulunmamaktadır (</w:t>
      </w:r>
      <w:r w:rsidR="00F849C4" w:rsidRPr="002F30E2">
        <w:rPr>
          <w:rFonts w:eastAsia="Arial Unicode MS"/>
          <w:bCs/>
        </w:rPr>
        <w:t>3</w:t>
      </w:r>
      <w:r w:rsidR="00814ECA" w:rsidRPr="002F30E2">
        <w:rPr>
          <w:rFonts w:eastAsia="Arial Unicode MS"/>
          <w:bCs/>
        </w:rPr>
        <w:t>0 Eylül</w:t>
      </w:r>
      <w:r w:rsidR="00F849C4" w:rsidRPr="002F30E2">
        <w:rPr>
          <w:rFonts w:eastAsia="Arial Unicode MS"/>
          <w:bCs/>
        </w:rPr>
        <w:t xml:space="preserve"> 2021</w:t>
      </w:r>
      <w:r w:rsidR="003735E3" w:rsidRPr="002F30E2">
        <w:rPr>
          <w:rFonts w:eastAsia="Arial Unicode MS"/>
          <w:bCs/>
        </w:rPr>
        <w:t>: Bulunmamaktadır).</w:t>
      </w:r>
    </w:p>
    <w:p w14:paraId="3191BDBD" w14:textId="5581EC59" w:rsidR="00B61938" w:rsidRPr="002F30E2" w:rsidRDefault="00B61938" w:rsidP="00AD4B56">
      <w:pPr>
        <w:widowControl w:val="0"/>
        <w:spacing w:line="221" w:lineRule="auto"/>
        <w:jc w:val="both"/>
        <w:rPr>
          <w:rFonts w:eastAsia="Arial Unicode MS"/>
          <w:sz w:val="18"/>
          <w:szCs w:val="18"/>
        </w:rPr>
      </w:pPr>
    </w:p>
    <w:p w14:paraId="463BD689" w14:textId="40BF1D7E" w:rsidR="001E503B" w:rsidRPr="002F30E2" w:rsidRDefault="001E503B" w:rsidP="00AD4B56">
      <w:pPr>
        <w:spacing w:line="221" w:lineRule="auto"/>
        <w:ind w:left="851" w:hanging="851"/>
        <w:rPr>
          <w:rFonts w:eastAsia="Arial Unicode MS"/>
          <w:b/>
          <w:bCs/>
        </w:rPr>
      </w:pPr>
      <w:r w:rsidRPr="002F30E2">
        <w:rPr>
          <w:rFonts w:eastAsia="Arial Unicode MS"/>
          <w:b/>
          <w:bCs/>
        </w:rPr>
        <w:t>V.</w:t>
      </w:r>
      <w:r w:rsidRPr="002F30E2">
        <w:rPr>
          <w:rFonts w:eastAsia="Arial Unicode MS"/>
          <w:b/>
          <w:bCs/>
        </w:rPr>
        <w:tab/>
      </w:r>
      <w:r w:rsidR="008E0747" w:rsidRPr="002F30E2">
        <w:rPr>
          <w:b/>
        </w:rPr>
        <w:t>KONSOLİDE</w:t>
      </w:r>
      <w:r w:rsidR="008E0747" w:rsidRPr="002F30E2">
        <w:rPr>
          <w:rFonts w:eastAsia="Arial Unicode MS"/>
          <w:b/>
          <w:bCs/>
        </w:rPr>
        <w:t xml:space="preserve"> </w:t>
      </w:r>
      <w:r w:rsidRPr="002F30E2">
        <w:rPr>
          <w:rFonts w:eastAsia="Arial Unicode MS"/>
          <w:b/>
          <w:bCs/>
        </w:rPr>
        <w:t xml:space="preserve">ÖZKAYNAK DEĞİŞİM TABLOSUNA İLİŞKİN AÇIKLAMA VE DİPNOTLAR </w:t>
      </w:r>
    </w:p>
    <w:p w14:paraId="00A21739" w14:textId="77777777" w:rsidR="001E503B" w:rsidRPr="002F30E2" w:rsidRDefault="001E503B" w:rsidP="00AD4B56">
      <w:pPr>
        <w:spacing w:line="221" w:lineRule="auto"/>
        <w:ind w:left="851"/>
        <w:rPr>
          <w:rFonts w:eastAsia="Arial Unicode MS"/>
          <w:b/>
          <w:bCs/>
          <w:sz w:val="14"/>
          <w:szCs w:val="14"/>
        </w:rPr>
      </w:pPr>
    </w:p>
    <w:p w14:paraId="656183D4" w14:textId="3D547B2F" w:rsidR="001E503B" w:rsidRPr="002F30E2" w:rsidRDefault="001E503B" w:rsidP="00AD4B56">
      <w:pPr>
        <w:spacing w:line="221" w:lineRule="auto"/>
        <w:ind w:left="851"/>
        <w:jc w:val="both"/>
        <w:rPr>
          <w:rFonts w:eastAsia="Arial Unicode MS"/>
        </w:rPr>
      </w:pPr>
      <w:r w:rsidRPr="002F30E2">
        <w:rPr>
          <w:rFonts w:eastAsia="Arial Unicode MS"/>
        </w:rPr>
        <w:t>Bankalarca Kamuya Açıklanacak Finansal Tablolar ile Bunlara İlişkin Açıkl</w:t>
      </w:r>
      <w:r w:rsidR="00A1636C" w:rsidRPr="002F30E2">
        <w:rPr>
          <w:rFonts w:eastAsia="Arial Unicode MS"/>
        </w:rPr>
        <w:t xml:space="preserve">ama ve Dipnotlar Hakkında </w:t>
      </w:r>
      <w:r w:rsidRPr="002F30E2">
        <w:rPr>
          <w:rFonts w:eastAsia="Arial Unicode MS"/>
        </w:rPr>
        <w:t xml:space="preserve">Tebliğ’in 25 inci maddesi uyarınca hazırlanmamıştır. </w:t>
      </w:r>
    </w:p>
    <w:p w14:paraId="690B369A" w14:textId="77777777" w:rsidR="001E503B" w:rsidRPr="002F30E2" w:rsidRDefault="001E503B" w:rsidP="00AD4B56">
      <w:pPr>
        <w:spacing w:line="221" w:lineRule="auto"/>
        <w:ind w:left="851"/>
        <w:rPr>
          <w:rFonts w:eastAsia="Arial Unicode MS"/>
          <w:b/>
          <w:bCs/>
          <w:sz w:val="14"/>
          <w:szCs w:val="14"/>
        </w:rPr>
      </w:pPr>
    </w:p>
    <w:p w14:paraId="6E3AAE66" w14:textId="6D7F3D00" w:rsidR="001E503B" w:rsidRPr="002F30E2" w:rsidRDefault="001E503B" w:rsidP="00AD4B56">
      <w:pPr>
        <w:spacing w:line="221" w:lineRule="auto"/>
        <w:ind w:left="851" w:hanging="851"/>
        <w:rPr>
          <w:rFonts w:eastAsia="Arial Unicode MS"/>
          <w:b/>
          <w:bCs/>
        </w:rPr>
      </w:pPr>
      <w:r w:rsidRPr="002F30E2">
        <w:rPr>
          <w:rFonts w:eastAsia="Arial Unicode MS"/>
          <w:b/>
          <w:bCs/>
        </w:rPr>
        <w:t>VI.</w:t>
      </w:r>
      <w:r w:rsidRPr="002F30E2">
        <w:rPr>
          <w:rFonts w:eastAsia="Arial Unicode MS"/>
          <w:b/>
          <w:bCs/>
        </w:rPr>
        <w:tab/>
      </w:r>
      <w:r w:rsidR="008E0747" w:rsidRPr="002F30E2">
        <w:rPr>
          <w:b/>
        </w:rPr>
        <w:t>KONSOLİDE</w:t>
      </w:r>
      <w:r w:rsidR="008E0747" w:rsidRPr="002F30E2">
        <w:rPr>
          <w:rFonts w:eastAsia="Arial Unicode MS"/>
          <w:b/>
          <w:bCs/>
        </w:rPr>
        <w:t xml:space="preserve"> </w:t>
      </w:r>
      <w:r w:rsidRPr="002F30E2">
        <w:rPr>
          <w:rFonts w:eastAsia="Arial Unicode MS"/>
          <w:b/>
          <w:bCs/>
        </w:rPr>
        <w:t xml:space="preserve">NAKİT AKIŞ TABLOSUNA İLİŞKİN AÇIKLAMA VE DİPNOTLAR </w:t>
      </w:r>
    </w:p>
    <w:p w14:paraId="5C4173F1" w14:textId="77777777" w:rsidR="001E503B" w:rsidRPr="002F30E2" w:rsidRDefault="001E503B" w:rsidP="00AD4B56">
      <w:pPr>
        <w:spacing w:line="221" w:lineRule="auto"/>
        <w:ind w:left="851"/>
        <w:rPr>
          <w:rFonts w:eastAsia="Arial Unicode MS"/>
          <w:b/>
          <w:bCs/>
          <w:sz w:val="14"/>
          <w:szCs w:val="14"/>
        </w:rPr>
      </w:pPr>
    </w:p>
    <w:p w14:paraId="5609CC2D" w14:textId="6D067D95" w:rsidR="001E503B" w:rsidRPr="002F30E2" w:rsidRDefault="001E503B" w:rsidP="00AD4B56">
      <w:pPr>
        <w:tabs>
          <w:tab w:val="left" w:pos="284"/>
        </w:tabs>
        <w:spacing w:line="221" w:lineRule="auto"/>
        <w:ind w:left="851"/>
        <w:jc w:val="both"/>
        <w:rPr>
          <w:rFonts w:eastAsia="Arial Unicode MS"/>
        </w:rPr>
      </w:pPr>
      <w:r w:rsidRPr="002F30E2">
        <w:rPr>
          <w:rFonts w:eastAsia="Arial Unicode MS"/>
        </w:rPr>
        <w:t xml:space="preserve">Bankalarca Kamuya Açıklanacak Finansal Tablolar ile Bunlara İlişkin Açıklama ve Dipnotlar Hakkında Tebliğ’in 25 inci maddesi uyarınca hazırlanmamıştır. </w:t>
      </w:r>
    </w:p>
    <w:p w14:paraId="5499D19B" w14:textId="67A2A610" w:rsidR="001E503B" w:rsidRPr="002F30E2" w:rsidRDefault="001E503B" w:rsidP="00AD4B56">
      <w:pPr>
        <w:widowControl w:val="0"/>
        <w:spacing w:line="221" w:lineRule="auto"/>
        <w:jc w:val="both"/>
        <w:rPr>
          <w:rFonts w:eastAsia="Arial Unicode MS"/>
          <w:sz w:val="18"/>
          <w:szCs w:val="18"/>
        </w:rPr>
      </w:pPr>
    </w:p>
    <w:p w14:paraId="3F28C2B1" w14:textId="1667201D" w:rsidR="00167D71" w:rsidRPr="002F30E2" w:rsidRDefault="00106624" w:rsidP="00AD4B56">
      <w:pPr>
        <w:widowControl w:val="0"/>
        <w:spacing w:line="221" w:lineRule="auto"/>
        <w:ind w:left="851" w:hanging="851"/>
        <w:jc w:val="both"/>
        <w:rPr>
          <w:rFonts w:eastAsia="Arial Unicode MS"/>
          <w:b/>
          <w:bCs/>
        </w:rPr>
      </w:pPr>
      <w:r w:rsidRPr="002F30E2">
        <w:rPr>
          <w:rFonts w:eastAsia="Arial Unicode MS"/>
          <w:b/>
          <w:bCs/>
        </w:rPr>
        <w:t>V</w:t>
      </w:r>
      <w:r w:rsidR="00815B03" w:rsidRPr="002F30E2">
        <w:rPr>
          <w:rFonts w:eastAsia="Arial Unicode MS"/>
          <w:b/>
          <w:bCs/>
        </w:rPr>
        <w:t>II</w:t>
      </w:r>
      <w:r w:rsidR="00A31C4C" w:rsidRPr="002F30E2">
        <w:rPr>
          <w:rFonts w:eastAsia="Arial Unicode MS"/>
          <w:b/>
          <w:bCs/>
        </w:rPr>
        <w:t>.</w:t>
      </w:r>
      <w:r w:rsidR="00301920" w:rsidRPr="002F30E2">
        <w:rPr>
          <w:rFonts w:eastAsia="Arial Unicode MS"/>
          <w:b/>
          <w:bCs/>
        </w:rPr>
        <w:tab/>
      </w:r>
      <w:r w:rsidR="008E0747" w:rsidRPr="002F30E2">
        <w:rPr>
          <w:rFonts w:eastAsia="Arial Unicode MS"/>
          <w:b/>
          <w:bCs/>
          <w:color w:val="000000" w:themeColor="text1"/>
        </w:rPr>
        <w:t xml:space="preserve">ANA ORTAKLIK </w:t>
      </w:r>
      <w:r w:rsidR="00301920" w:rsidRPr="002F30E2">
        <w:rPr>
          <w:rFonts w:eastAsia="Arial Unicode MS"/>
          <w:b/>
          <w:bCs/>
        </w:rPr>
        <w:t>BANKA’NIN DA</w:t>
      </w:r>
      <w:r w:rsidR="00EE2377" w:rsidRPr="002F30E2">
        <w:rPr>
          <w:rFonts w:eastAsia="Arial Unicode MS"/>
          <w:b/>
          <w:bCs/>
        </w:rPr>
        <w:t>HİL OLDUĞU RİSK GRUBUNA İLİŞKİN AÇIKLAMALAR</w:t>
      </w:r>
    </w:p>
    <w:p w14:paraId="19C1E1A3" w14:textId="77777777" w:rsidR="00421FA8" w:rsidRPr="002F30E2" w:rsidRDefault="00421FA8" w:rsidP="00AD4B56">
      <w:pPr>
        <w:pStyle w:val="BodyTextIndent"/>
        <w:widowControl w:val="0"/>
        <w:spacing w:line="221" w:lineRule="auto"/>
        <w:ind w:left="851" w:firstLine="0"/>
        <w:rPr>
          <w:rFonts w:eastAsia="Arial Unicode MS"/>
          <w:b/>
          <w:bCs/>
          <w:sz w:val="16"/>
          <w:szCs w:val="16"/>
          <w:lang w:eastAsia="tr-TR"/>
        </w:rPr>
      </w:pPr>
    </w:p>
    <w:p w14:paraId="3DF9DBD1" w14:textId="2E56650C" w:rsidR="00167D71" w:rsidRPr="002F30E2" w:rsidRDefault="00EE2377" w:rsidP="00AD4B56">
      <w:pPr>
        <w:pStyle w:val="BodyTextIndent"/>
        <w:widowControl w:val="0"/>
        <w:tabs>
          <w:tab w:val="left" w:pos="1276"/>
        </w:tabs>
        <w:spacing w:line="221" w:lineRule="auto"/>
        <w:ind w:left="1701" w:hanging="850"/>
        <w:rPr>
          <w:rFonts w:eastAsia="Arial Unicode MS"/>
          <w:b/>
          <w:bCs/>
          <w:sz w:val="20"/>
          <w:szCs w:val="20"/>
          <w:lang w:eastAsia="tr-TR"/>
        </w:rPr>
      </w:pPr>
      <w:r w:rsidRPr="002F30E2">
        <w:rPr>
          <w:rFonts w:eastAsia="Arial Unicode MS"/>
          <w:b/>
          <w:bCs/>
          <w:sz w:val="20"/>
          <w:szCs w:val="20"/>
          <w:lang w:eastAsia="tr-TR"/>
        </w:rPr>
        <w:t xml:space="preserve">1) </w:t>
      </w:r>
      <w:r w:rsidRPr="002F30E2">
        <w:rPr>
          <w:rFonts w:eastAsia="Arial Unicode MS"/>
          <w:b/>
          <w:bCs/>
          <w:sz w:val="20"/>
          <w:szCs w:val="20"/>
          <w:lang w:eastAsia="tr-TR"/>
        </w:rPr>
        <w:tab/>
      </w:r>
      <w:r w:rsidR="0028599D" w:rsidRPr="002F30E2">
        <w:rPr>
          <w:rFonts w:eastAsia="Arial Unicode MS"/>
          <w:b/>
          <w:bCs/>
          <w:sz w:val="20"/>
          <w:szCs w:val="20"/>
          <w:lang w:eastAsia="tr-TR"/>
        </w:rPr>
        <w:t>a)</w:t>
      </w:r>
      <w:r w:rsidR="0028599D" w:rsidRPr="002F30E2">
        <w:rPr>
          <w:rFonts w:eastAsia="Arial Unicode MS"/>
          <w:b/>
          <w:bCs/>
          <w:sz w:val="20"/>
          <w:szCs w:val="20"/>
          <w:lang w:eastAsia="tr-TR"/>
        </w:rPr>
        <w:tab/>
      </w:r>
      <w:r w:rsidR="008E0747" w:rsidRPr="002F30E2">
        <w:rPr>
          <w:rFonts w:eastAsia="Arial Unicode MS"/>
          <w:b/>
          <w:bCs/>
          <w:sz w:val="20"/>
          <w:szCs w:val="20"/>
          <w:lang w:eastAsia="tr-TR"/>
        </w:rPr>
        <w:t xml:space="preserve">Ana Ortaklık </w:t>
      </w:r>
      <w:r w:rsidR="002A3A15" w:rsidRPr="002F30E2">
        <w:rPr>
          <w:rFonts w:eastAsia="Arial Unicode MS"/>
          <w:b/>
          <w:bCs/>
          <w:sz w:val="20"/>
          <w:szCs w:val="20"/>
          <w:lang w:eastAsia="tr-TR"/>
        </w:rPr>
        <w:t>Banka’nın dahil olduğu risk grubuna ilişkin işlemlerin hac</w:t>
      </w:r>
      <w:r w:rsidR="0028599D" w:rsidRPr="002F30E2">
        <w:rPr>
          <w:rFonts w:eastAsia="Arial Unicode MS"/>
          <w:b/>
          <w:bCs/>
          <w:sz w:val="20"/>
          <w:szCs w:val="20"/>
          <w:lang w:eastAsia="tr-TR"/>
        </w:rPr>
        <w:t xml:space="preserve">mi, dönem sonunda sonuçlanmamış </w:t>
      </w:r>
      <w:r w:rsidR="002A3A15" w:rsidRPr="002F30E2">
        <w:rPr>
          <w:rFonts w:eastAsia="Arial Unicode MS"/>
          <w:b/>
          <w:bCs/>
          <w:sz w:val="20"/>
          <w:szCs w:val="20"/>
          <w:lang w:eastAsia="tr-TR"/>
        </w:rPr>
        <w:t xml:space="preserve">kredi ve </w:t>
      </w:r>
      <w:r w:rsidR="00463365" w:rsidRPr="002F30E2">
        <w:rPr>
          <w:rFonts w:eastAsia="Arial Unicode MS"/>
          <w:b/>
          <w:bCs/>
          <w:sz w:val="20"/>
          <w:szCs w:val="20"/>
          <w:lang w:eastAsia="tr-TR"/>
        </w:rPr>
        <w:t>toplanan fonlar</w:t>
      </w:r>
      <w:r w:rsidR="002A3A15" w:rsidRPr="002F30E2">
        <w:rPr>
          <w:rFonts w:eastAsia="Arial Unicode MS"/>
          <w:b/>
          <w:bCs/>
          <w:sz w:val="20"/>
          <w:szCs w:val="20"/>
          <w:lang w:eastAsia="tr-TR"/>
        </w:rPr>
        <w:t xml:space="preserve"> ile d</w:t>
      </w:r>
      <w:r w:rsidR="00D063B7" w:rsidRPr="002F30E2">
        <w:rPr>
          <w:rFonts w:eastAsia="Arial Unicode MS"/>
          <w:b/>
          <w:bCs/>
          <w:sz w:val="20"/>
          <w:szCs w:val="20"/>
          <w:lang w:eastAsia="tr-TR"/>
        </w:rPr>
        <w:t>öneme ilişkin gelir ve giderler</w:t>
      </w:r>
      <w:r w:rsidRPr="002F30E2">
        <w:rPr>
          <w:rFonts w:eastAsia="Arial Unicode MS"/>
          <w:b/>
          <w:bCs/>
          <w:sz w:val="20"/>
          <w:szCs w:val="20"/>
          <w:lang w:eastAsia="tr-TR"/>
        </w:rPr>
        <w:t xml:space="preserve"> </w:t>
      </w:r>
    </w:p>
    <w:p w14:paraId="3572C435" w14:textId="77777777" w:rsidR="00207E38" w:rsidRPr="002F30E2" w:rsidRDefault="00207E38" w:rsidP="00AD4B56">
      <w:pPr>
        <w:pStyle w:val="BodyTextIndent"/>
        <w:widowControl w:val="0"/>
        <w:spacing w:line="221" w:lineRule="auto"/>
        <w:ind w:left="851" w:firstLine="0"/>
        <w:rPr>
          <w:rFonts w:eastAsia="Arial Unicode MS"/>
          <w:b/>
          <w:bCs/>
          <w:sz w:val="10"/>
          <w:szCs w:val="20"/>
          <w:lang w:eastAsia="tr-TR"/>
        </w:rPr>
      </w:pPr>
    </w:p>
    <w:p w14:paraId="0EDDF295" w14:textId="77777777" w:rsidR="00421FA8" w:rsidRPr="002F30E2" w:rsidRDefault="00207E38" w:rsidP="00AD4B56">
      <w:pPr>
        <w:pStyle w:val="BodyTextIndent"/>
        <w:widowControl w:val="0"/>
        <w:spacing w:line="221" w:lineRule="auto"/>
        <w:ind w:left="851" w:firstLine="0"/>
        <w:rPr>
          <w:rFonts w:eastAsia="Arial Unicode MS"/>
          <w:b/>
          <w:bCs/>
          <w:sz w:val="20"/>
          <w:szCs w:val="20"/>
        </w:rPr>
      </w:pPr>
      <w:r w:rsidRPr="002F30E2">
        <w:rPr>
          <w:rFonts w:eastAsia="Arial Unicode MS"/>
          <w:b/>
          <w:bCs/>
          <w:sz w:val="20"/>
          <w:szCs w:val="20"/>
          <w:lang w:eastAsia="tr-TR"/>
        </w:rPr>
        <w:t>Cari Dönem</w:t>
      </w:r>
      <w:bookmarkStart w:id="90" w:name="OLE_LINK90"/>
    </w:p>
    <w:tbl>
      <w:tblPr>
        <w:tblW w:w="4542" w:type="pct"/>
        <w:tblInd w:w="835" w:type="dxa"/>
        <w:tblLook w:val="04A0" w:firstRow="1" w:lastRow="0" w:firstColumn="1" w:lastColumn="0" w:noHBand="0" w:noVBand="1"/>
      </w:tblPr>
      <w:tblGrid>
        <w:gridCol w:w="1849"/>
        <w:gridCol w:w="909"/>
        <w:gridCol w:w="899"/>
        <w:gridCol w:w="1327"/>
        <w:gridCol w:w="1146"/>
        <w:gridCol w:w="1190"/>
        <w:gridCol w:w="912"/>
      </w:tblGrid>
      <w:tr w:rsidR="00332EBF" w:rsidRPr="002F30E2" w14:paraId="445DECA1" w14:textId="77777777" w:rsidTr="00C47102">
        <w:trPr>
          <w:trHeight w:val="230"/>
        </w:trPr>
        <w:tc>
          <w:tcPr>
            <w:tcW w:w="1123"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90"/>
          <w:p w14:paraId="73B002FC" w14:textId="77777777" w:rsidR="008B46E9" w:rsidRPr="002F30E2" w:rsidRDefault="008B46E9" w:rsidP="00AD4B56">
            <w:pPr>
              <w:spacing w:line="221" w:lineRule="auto"/>
              <w:rPr>
                <w:b/>
                <w:bCs/>
                <w:sz w:val="16"/>
                <w:szCs w:val="16"/>
                <w:lang w:val="en-US"/>
              </w:rPr>
            </w:pPr>
            <w:proofErr w:type="spellStart"/>
            <w:r w:rsidRPr="002F30E2">
              <w:rPr>
                <w:b/>
                <w:bCs/>
                <w:sz w:val="16"/>
                <w:szCs w:val="16"/>
                <w:lang w:val="en-US"/>
              </w:rPr>
              <w:t>Banka’nın</w:t>
            </w:r>
            <w:proofErr w:type="spellEnd"/>
            <w:r w:rsidRPr="002F30E2">
              <w:rPr>
                <w:b/>
                <w:bCs/>
                <w:sz w:val="16"/>
                <w:szCs w:val="16"/>
                <w:lang w:val="en-US"/>
              </w:rPr>
              <w:t xml:space="preserve"> Dahil </w:t>
            </w:r>
            <w:proofErr w:type="spellStart"/>
            <w:r w:rsidRPr="002F30E2">
              <w:rPr>
                <w:b/>
                <w:bCs/>
                <w:sz w:val="16"/>
                <w:szCs w:val="16"/>
                <w:lang w:val="en-US"/>
              </w:rPr>
              <w:t>Olduğu</w:t>
            </w:r>
            <w:proofErr w:type="spellEnd"/>
            <w:r w:rsidRPr="002F30E2">
              <w:rPr>
                <w:b/>
                <w:bCs/>
                <w:sz w:val="16"/>
                <w:szCs w:val="16"/>
                <w:lang w:val="en-US"/>
              </w:rPr>
              <w:t xml:space="preserve"> Risk </w:t>
            </w:r>
            <w:proofErr w:type="spellStart"/>
            <w:r w:rsidRPr="002F30E2">
              <w:rPr>
                <w:b/>
                <w:bCs/>
                <w:sz w:val="16"/>
                <w:szCs w:val="16"/>
                <w:lang w:val="en-US"/>
              </w:rPr>
              <w:t>Grubu</w:t>
            </w:r>
            <w:proofErr w:type="spellEnd"/>
          </w:p>
        </w:tc>
        <w:tc>
          <w:tcPr>
            <w:tcW w:w="1098"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2F30E2" w:rsidRDefault="008B46E9" w:rsidP="00AD4B56">
            <w:pPr>
              <w:spacing w:line="221" w:lineRule="auto"/>
              <w:jc w:val="center"/>
              <w:rPr>
                <w:b/>
                <w:bCs/>
                <w:sz w:val="16"/>
                <w:szCs w:val="16"/>
                <w:lang w:val="en-US"/>
              </w:rPr>
            </w:pPr>
            <w:proofErr w:type="spellStart"/>
            <w:r w:rsidRPr="002F30E2">
              <w:rPr>
                <w:b/>
                <w:bCs/>
                <w:sz w:val="16"/>
                <w:szCs w:val="16"/>
                <w:lang w:val="en-US"/>
              </w:rPr>
              <w:t>İştirak</w:t>
            </w:r>
            <w:proofErr w:type="spellEnd"/>
            <w:r w:rsidRPr="002F30E2">
              <w:rPr>
                <w:b/>
                <w:bCs/>
                <w:sz w:val="16"/>
                <w:szCs w:val="16"/>
                <w:lang w:val="en-US"/>
              </w:rPr>
              <w:t xml:space="preserve">, </w:t>
            </w:r>
            <w:proofErr w:type="spellStart"/>
            <w:r w:rsidRPr="002F30E2">
              <w:rPr>
                <w:b/>
                <w:bCs/>
                <w:sz w:val="16"/>
                <w:szCs w:val="16"/>
                <w:lang w:val="en-US"/>
              </w:rPr>
              <w:t>Bağlı</w:t>
            </w:r>
            <w:proofErr w:type="spellEnd"/>
            <w:r w:rsidRPr="002F30E2">
              <w:rPr>
                <w:b/>
                <w:bCs/>
                <w:sz w:val="16"/>
                <w:szCs w:val="16"/>
                <w:lang w:val="en-US"/>
              </w:rPr>
              <w:t xml:space="preserve"> </w:t>
            </w:r>
            <w:proofErr w:type="spellStart"/>
            <w:r w:rsidRPr="002F30E2">
              <w:rPr>
                <w:b/>
                <w:bCs/>
                <w:sz w:val="16"/>
                <w:szCs w:val="16"/>
                <w:lang w:val="en-US"/>
              </w:rPr>
              <w:t>Ortaklık</w:t>
            </w:r>
            <w:proofErr w:type="spellEnd"/>
            <w:r w:rsidRPr="002F30E2">
              <w:rPr>
                <w:b/>
                <w:bCs/>
                <w:sz w:val="16"/>
                <w:szCs w:val="16"/>
                <w:lang w:val="en-US"/>
              </w:rPr>
              <w:t xml:space="preserve"> </w:t>
            </w:r>
            <w:proofErr w:type="spellStart"/>
            <w:r w:rsidRPr="002F30E2">
              <w:rPr>
                <w:b/>
                <w:bCs/>
                <w:sz w:val="16"/>
                <w:szCs w:val="16"/>
                <w:lang w:val="en-US"/>
              </w:rPr>
              <w:t>ve</w:t>
            </w:r>
            <w:proofErr w:type="spellEnd"/>
            <w:r w:rsidRPr="002F30E2">
              <w:rPr>
                <w:b/>
                <w:bCs/>
                <w:sz w:val="16"/>
                <w:szCs w:val="16"/>
                <w:lang w:val="en-US"/>
              </w:rPr>
              <w:t xml:space="preserve"> </w:t>
            </w:r>
            <w:proofErr w:type="spellStart"/>
            <w:r w:rsidRPr="002F30E2">
              <w:rPr>
                <w:b/>
                <w:bCs/>
                <w:sz w:val="16"/>
                <w:szCs w:val="16"/>
                <w:lang w:val="en-US"/>
              </w:rPr>
              <w:t>Birlikte</w:t>
            </w:r>
            <w:proofErr w:type="spellEnd"/>
            <w:r w:rsidRPr="002F30E2">
              <w:rPr>
                <w:b/>
                <w:bCs/>
                <w:sz w:val="16"/>
                <w:szCs w:val="16"/>
                <w:lang w:val="en-US"/>
              </w:rPr>
              <w:t xml:space="preserve"> </w:t>
            </w:r>
            <w:proofErr w:type="spellStart"/>
            <w:r w:rsidRPr="002F30E2">
              <w:rPr>
                <w:b/>
                <w:bCs/>
                <w:sz w:val="16"/>
                <w:szCs w:val="16"/>
                <w:lang w:val="en-US"/>
              </w:rPr>
              <w:t>Kontrol</w:t>
            </w:r>
            <w:proofErr w:type="spellEnd"/>
            <w:r w:rsidRPr="002F30E2">
              <w:rPr>
                <w:b/>
                <w:bCs/>
                <w:sz w:val="16"/>
                <w:szCs w:val="16"/>
                <w:lang w:val="en-US"/>
              </w:rPr>
              <w:t xml:space="preserve"> </w:t>
            </w:r>
            <w:proofErr w:type="spellStart"/>
            <w:r w:rsidRPr="002F30E2">
              <w:rPr>
                <w:b/>
                <w:bCs/>
                <w:sz w:val="16"/>
                <w:szCs w:val="16"/>
                <w:lang w:val="en-US"/>
              </w:rPr>
              <w:t>Edilen</w:t>
            </w:r>
            <w:proofErr w:type="spellEnd"/>
            <w:r w:rsidRPr="002F30E2">
              <w:rPr>
                <w:b/>
                <w:bCs/>
                <w:sz w:val="16"/>
                <w:szCs w:val="16"/>
                <w:lang w:val="en-US"/>
              </w:rPr>
              <w:t xml:space="preserve"> </w:t>
            </w:r>
            <w:proofErr w:type="spellStart"/>
            <w:r w:rsidRPr="002F30E2">
              <w:rPr>
                <w:b/>
                <w:bCs/>
                <w:sz w:val="16"/>
                <w:szCs w:val="16"/>
                <w:lang w:val="en-US"/>
              </w:rPr>
              <w:t>Ortaklıklar</w:t>
            </w:r>
            <w:proofErr w:type="spellEnd"/>
            <w:r w:rsidRPr="002F30E2">
              <w:rPr>
                <w:b/>
                <w:bCs/>
                <w:sz w:val="16"/>
                <w:szCs w:val="16"/>
                <w:lang w:val="en-US"/>
              </w:rPr>
              <w:t xml:space="preserve"> (</w:t>
            </w:r>
            <w:proofErr w:type="spellStart"/>
            <w:r w:rsidRPr="002F30E2">
              <w:rPr>
                <w:b/>
                <w:bCs/>
                <w:sz w:val="16"/>
                <w:szCs w:val="16"/>
                <w:lang w:val="en-US"/>
              </w:rPr>
              <w:t>İş</w:t>
            </w:r>
            <w:proofErr w:type="spellEnd"/>
            <w:r w:rsidRPr="002F30E2">
              <w:rPr>
                <w:b/>
                <w:bCs/>
                <w:sz w:val="16"/>
                <w:szCs w:val="16"/>
                <w:lang w:val="en-US"/>
              </w:rPr>
              <w:t xml:space="preserve"> </w:t>
            </w:r>
            <w:proofErr w:type="spellStart"/>
            <w:r w:rsidRPr="002F30E2">
              <w:rPr>
                <w:b/>
                <w:bCs/>
                <w:sz w:val="16"/>
                <w:szCs w:val="16"/>
                <w:lang w:val="en-US"/>
              </w:rPr>
              <w:t>ortaklıkları</w:t>
            </w:r>
            <w:proofErr w:type="spellEnd"/>
            <w:r w:rsidRPr="002F30E2">
              <w:rPr>
                <w:b/>
                <w:bCs/>
                <w:sz w:val="16"/>
                <w:szCs w:val="16"/>
                <w:lang w:val="en-US"/>
              </w:rPr>
              <w:t>)</w:t>
            </w:r>
          </w:p>
        </w:tc>
        <w:tc>
          <w:tcPr>
            <w:tcW w:w="1502"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2F30E2" w:rsidRDefault="008B46E9" w:rsidP="00AD4B56">
            <w:pPr>
              <w:spacing w:line="221" w:lineRule="auto"/>
              <w:jc w:val="center"/>
              <w:rPr>
                <w:b/>
                <w:bCs/>
                <w:sz w:val="16"/>
                <w:szCs w:val="16"/>
                <w:lang w:val="en-US"/>
              </w:rPr>
            </w:pPr>
            <w:proofErr w:type="spellStart"/>
            <w:r w:rsidRPr="002F30E2">
              <w:rPr>
                <w:b/>
                <w:bCs/>
                <w:sz w:val="16"/>
                <w:szCs w:val="16"/>
                <w:lang w:val="en-US"/>
              </w:rPr>
              <w:t>Banka’nın</w:t>
            </w:r>
            <w:proofErr w:type="spellEnd"/>
            <w:r w:rsidRPr="002F30E2">
              <w:rPr>
                <w:b/>
                <w:bCs/>
                <w:sz w:val="16"/>
                <w:szCs w:val="16"/>
                <w:lang w:val="en-US"/>
              </w:rPr>
              <w:t xml:space="preserve"> </w:t>
            </w:r>
            <w:proofErr w:type="spellStart"/>
            <w:r w:rsidRPr="002F30E2">
              <w:rPr>
                <w:b/>
                <w:bCs/>
                <w:sz w:val="16"/>
                <w:szCs w:val="16"/>
                <w:lang w:val="en-US"/>
              </w:rPr>
              <w:t>Doğrudan</w:t>
            </w:r>
            <w:proofErr w:type="spellEnd"/>
            <w:r w:rsidRPr="002F30E2">
              <w:rPr>
                <w:b/>
                <w:bCs/>
                <w:sz w:val="16"/>
                <w:szCs w:val="16"/>
                <w:lang w:val="en-US"/>
              </w:rPr>
              <w:t xml:space="preserve"> </w:t>
            </w:r>
            <w:proofErr w:type="spellStart"/>
            <w:r w:rsidRPr="002F30E2">
              <w:rPr>
                <w:b/>
                <w:bCs/>
                <w:sz w:val="16"/>
                <w:szCs w:val="16"/>
                <w:lang w:val="en-US"/>
              </w:rPr>
              <w:t>ve</w:t>
            </w:r>
            <w:proofErr w:type="spellEnd"/>
            <w:r w:rsidR="00BA6668" w:rsidRPr="002F30E2">
              <w:rPr>
                <w:b/>
                <w:bCs/>
                <w:sz w:val="16"/>
                <w:szCs w:val="16"/>
                <w:lang w:val="en-US"/>
              </w:rPr>
              <w:t xml:space="preserve"> </w:t>
            </w:r>
            <w:proofErr w:type="spellStart"/>
            <w:r w:rsidR="00BA6668" w:rsidRPr="002F30E2">
              <w:rPr>
                <w:b/>
                <w:bCs/>
                <w:sz w:val="16"/>
                <w:szCs w:val="16"/>
                <w:lang w:val="en-US"/>
              </w:rPr>
              <w:t>Dolaylı</w:t>
            </w:r>
            <w:proofErr w:type="spellEnd"/>
            <w:r w:rsidR="00BA6668" w:rsidRPr="002F30E2">
              <w:rPr>
                <w:b/>
                <w:bCs/>
                <w:sz w:val="16"/>
                <w:szCs w:val="16"/>
                <w:lang w:val="en-US"/>
              </w:rPr>
              <w:t xml:space="preserve"> </w:t>
            </w:r>
            <w:proofErr w:type="spellStart"/>
            <w:r w:rsidR="00BA6668" w:rsidRPr="002F30E2">
              <w:rPr>
                <w:b/>
                <w:bCs/>
                <w:sz w:val="16"/>
                <w:szCs w:val="16"/>
                <w:lang w:val="en-US"/>
              </w:rPr>
              <w:t>Ortakları</w:t>
            </w:r>
            <w:proofErr w:type="spellEnd"/>
          </w:p>
        </w:tc>
        <w:tc>
          <w:tcPr>
            <w:tcW w:w="1277" w:type="pct"/>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2F30E2" w:rsidRDefault="008B46E9" w:rsidP="00AD4B56">
            <w:pPr>
              <w:spacing w:line="221" w:lineRule="auto"/>
              <w:jc w:val="center"/>
              <w:rPr>
                <w:b/>
                <w:bCs/>
                <w:sz w:val="16"/>
                <w:szCs w:val="16"/>
                <w:lang w:val="en-US"/>
              </w:rPr>
            </w:pPr>
            <w:r w:rsidRPr="002F30E2">
              <w:rPr>
                <w:b/>
                <w:bCs/>
                <w:sz w:val="16"/>
                <w:szCs w:val="16"/>
                <w:lang w:val="en-US"/>
              </w:rPr>
              <w:t xml:space="preserve">Risk </w:t>
            </w:r>
            <w:proofErr w:type="spellStart"/>
            <w:r w:rsidRPr="002F30E2">
              <w:rPr>
                <w:b/>
                <w:bCs/>
                <w:sz w:val="16"/>
                <w:szCs w:val="16"/>
                <w:lang w:val="en-US"/>
              </w:rPr>
              <w:t>Grubuna</w:t>
            </w:r>
            <w:proofErr w:type="spellEnd"/>
            <w:r w:rsidRPr="002F30E2">
              <w:rPr>
                <w:b/>
                <w:bCs/>
                <w:sz w:val="16"/>
                <w:szCs w:val="16"/>
                <w:lang w:val="en-US"/>
              </w:rPr>
              <w:t xml:space="preserve"> Dahil Olan </w:t>
            </w:r>
            <w:proofErr w:type="spellStart"/>
            <w:r w:rsidRPr="002F30E2">
              <w:rPr>
                <w:b/>
                <w:bCs/>
                <w:sz w:val="16"/>
                <w:szCs w:val="16"/>
                <w:lang w:val="en-US"/>
              </w:rPr>
              <w:t>Diğer</w:t>
            </w:r>
            <w:proofErr w:type="spellEnd"/>
            <w:r w:rsidRPr="002F30E2">
              <w:rPr>
                <w:b/>
                <w:bCs/>
                <w:sz w:val="16"/>
                <w:szCs w:val="16"/>
                <w:lang w:val="en-US"/>
              </w:rPr>
              <w:t xml:space="preserve"> </w:t>
            </w:r>
            <w:proofErr w:type="spellStart"/>
            <w:r w:rsidRPr="002F30E2">
              <w:rPr>
                <w:b/>
                <w:bCs/>
                <w:sz w:val="16"/>
                <w:szCs w:val="16"/>
                <w:lang w:val="en-US"/>
              </w:rPr>
              <w:t>Gerçek</w:t>
            </w:r>
            <w:proofErr w:type="spellEnd"/>
            <w:r w:rsidRPr="002F30E2">
              <w:rPr>
                <w:b/>
                <w:bCs/>
                <w:sz w:val="16"/>
                <w:szCs w:val="16"/>
                <w:lang w:val="en-US"/>
              </w:rPr>
              <w:t xml:space="preserve"> </w:t>
            </w:r>
            <w:proofErr w:type="spellStart"/>
            <w:r w:rsidRPr="002F30E2">
              <w:rPr>
                <w:b/>
                <w:bCs/>
                <w:sz w:val="16"/>
                <w:szCs w:val="16"/>
                <w:lang w:val="en-US"/>
              </w:rPr>
              <w:t>ve</w:t>
            </w:r>
            <w:proofErr w:type="spellEnd"/>
            <w:r w:rsidRPr="002F30E2">
              <w:rPr>
                <w:b/>
                <w:bCs/>
                <w:sz w:val="16"/>
                <w:szCs w:val="16"/>
                <w:lang w:val="en-US"/>
              </w:rPr>
              <w:t xml:space="preserve"> </w:t>
            </w:r>
            <w:proofErr w:type="spellStart"/>
            <w:r w:rsidRPr="002F30E2">
              <w:rPr>
                <w:b/>
                <w:bCs/>
                <w:sz w:val="16"/>
                <w:szCs w:val="16"/>
                <w:lang w:val="en-US"/>
              </w:rPr>
              <w:t>Tüzel</w:t>
            </w:r>
            <w:proofErr w:type="spellEnd"/>
            <w:r w:rsidRPr="002F30E2">
              <w:rPr>
                <w:b/>
                <w:bCs/>
                <w:sz w:val="16"/>
                <w:szCs w:val="16"/>
                <w:lang w:val="en-US"/>
              </w:rPr>
              <w:t xml:space="preserve"> </w:t>
            </w:r>
            <w:proofErr w:type="spellStart"/>
            <w:r w:rsidRPr="002F30E2">
              <w:rPr>
                <w:b/>
                <w:bCs/>
                <w:sz w:val="16"/>
                <w:szCs w:val="16"/>
                <w:lang w:val="en-US"/>
              </w:rPr>
              <w:t>Kişiler</w:t>
            </w:r>
            <w:proofErr w:type="spellEnd"/>
          </w:p>
        </w:tc>
      </w:tr>
      <w:tr w:rsidR="00332EBF" w:rsidRPr="002F30E2" w14:paraId="5755D4DE" w14:textId="77777777" w:rsidTr="00C47102">
        <w:trPr>
          <w:trHeight w:val="230"/>
        </w:trPr>
        <w:tc>
          <w:tcPr>
            <w:tcW w:w="1123" w:type="pct"/>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2F30E2" w:rsidRDefault="008B46E9" w:rsidP="00AD4B56">
            <w:pPr>
              <w:spacing w:line="221" w:lineRule="auto"/>
              <w:rPr>
                <w:b/>
                <w:bCs/>
                <w:sz w:val="16"/>
                <w:szCs w:val="16"/>
                <w:lang w:val="en-US"/>
              </w:rPr>
            </w:pPr>
          </w:p>
        </w:tc>
        <w:tc>
          <w:tcPr>
            <w:tcW w:w="1098" w:type="pct"/>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2F30E2" w:rsidRDefault="008B46E9" w:rsidP="00AD4B56">
            <w:pPr>
              <w:spacing w:line="221" w:lineRule="auto"/>
              <w:rPr>
                <w:b/>
                <w:bCs/>
                <w:sz w:val="16"/>
                <w:szCs w:val="16"/>
                <w:lang w:val="en-US"/>
              </w:rPr>
            </w:pPr>
          </w:p>
        </w:tc>
        <w:tc>
          <w:tcPr>
            <w:tcW w:w="1502" w:type="pct"/>
            <w:gridSpan w:val="2"/>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2F30E2" w:rsidRDefault="008B46E9" w:rsidP="00AD4B56">
            <w:pPr>
              <w:spacing w:line="221" w:lineRule="auto"/>
              <w:rPr>
                <w:b/>
                <w:bCs/>
                <w:sz w:val="16"/>
                <w:szCs w:val="16"/>
                <w:lang w:val="en-US"/>
              </w:rPr>
            </w:pPr>
          </w:p>
        </w:tc>
        <w:tc>
          <w:tcPr>
            <w:tcW w:w="1277" w:type="pct"/>
            <w:gridSpan w:val="2"/>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2F30E2" w:rsidRDefault="008B46E9" w:rsidP="00AD4B56">
            <w:pPr>
              <w:spacing w:line="221" w:lineRule="auto"/>
              <w:rPr>
                <w:b/>
                <w:bCs/>
                <w:sz w:val="16"/>
                <w:szCs w:val="16"/>
                <w:lang w:val="en-US"/>
              </w:rPr>
            </w:pPr>
          </w:p>
        </w:tc>
      </w:tr>
      <w:tr w:rsidR="00332EBF" w:rsidRPr="002F30E2" w14:paraId="1C9873A1" w14:textId="77777777" w:rsidTr="00C47102">
        <w:trPr>
          <w:trHeight w:val="113"/>
        </w:trPr>
        <w:tc>
          <w:tcPr>
            <w:tcW w:w="1123" w:type="pct"/>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2F30E2" w:rsidRDefault="008B46E9" w:rsidP="00AD4B56">
            <w:pPr>
              <w:spacing w:line="221" w:lineRule="auto"/>
              <w:rPr>
                <w:b/>
                <w:bCs/>
                <w:sz w:val="16"/>
                <w:szCs w:val="16"/>
                <w:lang w:val="en-US"/>
              </w:rPr>
            </w:pPr>
            <w:r w:rsidRPr="002F30E2">
              <w:rPr>
                <w:b/>
                <w:bCs/>
                <w:sz w:val="16"/>
                <w:szCs w:val="16"/>
                <w:lang w:val="en-US"/>
              </w:rPr>
              <w:t> </w:t>
            </w:r>
          </w:p>
        </w:tc>
        <w:tc>
          <w:tcPr>
            <w:tcW w:w="552" w:type="pct"/>
            <w:tcBorders>
              <w:top w:val="nil"/>
              <w:left w:val="nil"/>
              <w:bottom w:val="dotted" w:sz="4" w:space="0" w:color="auto"/>
              <w:right w:val="dotted" w:sz="4" w:space="0" w:color="auto"/>
            </w:tcBorders>
            <w:shd w:val="clear" w:color="auto" w:fill="auto"/>
            <w:vAlign w:val="bottom"/>
            <w:hideMark/>
          </w:tcPr>
          <w:p w14:paraId="731E7A55" w14:textId="77777777" w:rsidR="008B46E9" w:rsidRPr="002F30E2" w:rsidRDefault="008B46E9" w:rsidP="00AD4B56">
            <w:pPr>
              <w:spacing w:line="221" w:lineRule="auto"/>
              <w:ind w:right="-39"/>
              <w:jc w:val="right"/>
              <w:rPr>
                <w:b/>
                <w:bCs/>
                <w:sz w:val="16"/>
                <w:szCs w:val="16"/>
                <w:lang w:val="en-US"/>
              </w:rPr>
            </w:pPr>
            <w:proofErr w:type="spellStart"/>
            <w:r w:rsidRPr="002F30E2">
              <w:rPr>
                <w:b/>
                <w:bCs/>
                <w:sz w:val="16"/>
                <w:szCs w:val="16"/>
                <w:lang w:val="en-US"/>
              </w:rPr>
              <w:t>Nakdi</w:t>
            </w:r>
            <w:proofErr w:type="spellEnd"/>
          </w:p>
        </w:tc>
        <w:tc>
          <w:tcPr>
            <w:tcW w:w="546" w:type="pct"/>
            <w:tcBorders>
              <w:top w:val="nil"/>
              <w:left w:val="nil"/>
              <w:bottom w:val="dotted" w:sz="4" w:space="0" w:color="auto"/>
              <w:right w:val="dotted" w:sz="4" w:space="0" w:color="auto"/>
            </w:tcBorders>
            <w:shd w:val="clear" w:color="auto" w:fill="auto"/>
            <w:vAlign w:val="bottom"/>
            <w:hideMark/>
          </w:tcPr>
          <w:p w14:paraId="7348082F" w14:textId="77777777" w:rsidR="008B46E9" w:rsidRPr="002F30E2" w:rsidRDefault="008B46E9" w:rsidP="00AD4B56">
            <w:pPr>
              <w:spacing w:line="221" w:lineRule="auto"/>
              <w:ind w:right="-39"/>
              <w:jc w:val="right"/>
              <w:rPr>
                <w:b/>
                <w:bCs/>
                <w:sz w:val="16"/>
                <w:szCs w:val="16"/>
                <w:lang w:val="en-US"/>
              </w:rPr>
            </w:pPr>
            <w:r w:rsidRPr="002F30E2">
              <w:rPr>
                <w:b/>
                <w:bCs/>
                <w:sz w:val="16"/>
                <w:szCs w:val="16"/>
                <w:lang w:val="en-US"/>
              </w:rPr>
              <w:t xml:space="preserve">G. </w:t>
            </w:r>
            <w:proofErr w:type="spellStart"/>
            <w:r w:rsidRPr="002F30E2">
              <w:rPr>
                <w:b/>
                <w:bCs/>
                <w:sz w:val="16"/>
                <w:szCs w:val="16"/>
                <w:lang w:val="en-US"/>
              </w:rPr>
              <w:t>Nakdi</w:t>
            </w:r>
            <w:proofErr w:type="spellEnd"/>
          </w:p>
        </w:tc>
        <w:tc>
          <w:tcPr>
            <w:tcW w:w="806" w:type="pct"/>
            <w:tcBorders>
              <w:top w:val="nil"/>
              <w:left w:val="nil"/>
              <w:bottom w:val="dotted" w:sz="4" w:space="0" w:color="auto"/>
              <w:right w:val="dotted" w:sz="4" w:space="0" w:color="auto"/>
            </w:tcBorders>
            <w:shd w:val="clear" w:color="auto" w:fill="auto"/>
            <w:vAlign w:val="bottom"/>
            <w:hideMark/>
          </w:tcPr>
          <w:p w14:paraId="2D6EF646" w14:textId="77777777" w:rsidR="008B46E9" w:rsidRPr="002F30E2" w:rsidRDefault="008B46E9" w:rsidP="00AD4B56">
            <w:pPr>
              <w:spacing w:line="221" w:lineRule="auto"/>
              <w:ind w:right="-39"/>
              <w:jc w:val="right"/>
              <w:rPr>
                <w:b/>
                <w:bCs/>
                <w:sz w:val="16"/>
                <w:szCs w:val="16"/>
                <w:lang w:val="en-US"/>
              </w:rPr>
            </w:pPr>
            <w:proofErr w:type="spellStart"/>
            <w:r w:rsidRPr="002F30E2">
              <w:rPr>
                <w:b/>
                <w:bCs/>
                <w:sz w:val="16"/>
                <w:szCs w:val="16"/>
                <w:lang w:val="en-US"/>
              </w:rPr>
              <w:t>Nakdi</w:t>
            </w:r>
            <w:proofErr w:type="spellEnd"/>
          </w:p>
        </w:tc>
        <w:tc>
          <w:tcPr>
            <w:tcW w:w="696" w:type="pct"/>
            <w:tcBorders>
              <w:top w:val="nil"/>
              <w:left w:val="nil"/>
              <w:bottom w:val="dotted" w:sz="4" w:space="0" w:color="auto"/>
              <w:right w:val="dotted" w:sz="4" w:space="0" w:color="auto"/>
            </w:tcBorders>
            <w:shd w:val="clear" w:color="auto" w:fill="auto"/>
            <w:vAlign w:val="bottom"/>
            <w:hideMark/>
          </w:tcPr>
          <w:p w14:paraId="14EAB75F" w14:textId="77777777" w:rsidR="008B46E9" w:rsidRPr="002F30E2" w:rsidRDefault="008B46E9" w:rsidP="00AD4B56">
            <w:pPr>
              <w:spacing w:line="221" w:lineRule="auto"/>
              <w:ind w:right="-39"/>
              <w:jc w:val="right"/>
              <w:rPr>
                <w:b/>
                <w:bCs/>
                <w:sz w:val="16"/>
                <w:szCs w:val="16"/>
                <w:lang w:val="en-US"/>
              </w:rPr>
            </w:pPr>
            <w:r w:rsidRPr="002F30E2">
              <w:rPr>
                <w:b/>
                <w:bCs/>
                <w:sz w:val="16"/>
                <w:szCs w:val="16"/>
                <w:lang w:val="en-US"/>
              </w:rPr>
              <w:t xml:space="preserve">G. </w:t>
            </w:r>
            <w:proofErr w:type="spellStart"/>
            <w:r w:rsidRPr="002F30E2">
              <w:rPr>
                <w:b/>
                <w:bCs/>
                <w:sz w:val="16"/>
                <w:szCs w:val="16"/>
                <w:lang w:val="en-US"/>
              </w:rPr>
              <w:t>Nakdi</w:t>
            </w:r>
            <w:proofErr w:type="spellEnd"/>
          </w:p>
        </w:tc>
        <w:tc>
          <w:tcPr>
            <w:tcW w:w="723" w:type="pct"/>
            <w:tcBorders>
              <w:top w:val="nil"/>
              <w:left w:val="nil"/>
              <w:bottom w:val="dotted" w:sz="4" w:space="0" w:color="auto"/>
              <w:right w:val="dotted" w:sz="4" w:space="0" w:color="auto"/>
            </w:tcBorders>
            <w:shd w:val="clear" w:color="auto" w:fill="auto"/>
            <w:vAlign w:val="bottom"/>
            <w:hideMark/>
          </w:tcPr>
          <w:p w14:paraId="0B89661F" w14:textId="77777777" w:rsidR="008B46E9" w:rsidRPr="002F30E2" w:rsidRDefault="008B46E9" w:rsidP="00AD4B56">
            <w:pPr>
              <w:spacing w:line="221" w:lineRule="auto"/>
              <w:ind w:right="-39"/>
              <w:jc w:val="right"/>
              <w:rPr>
                <w:b/>
                <w:bCs/>
                <w:sz w:val="16"/>
                <w:szCs w:val="16"/>
                <w:lang w:val="en-US"/>
              </w:rPr>
            </w:pPr>
            <w:proofErr w:type="spellStart"/>
            <w:r w:rsidRPr="002F30E2">
              <w:rPr>
                <w:b/>
                <w:bCs/>
                <w:sz w:val="16"/>
                <w:szCs w:val="16"/>
                <w:lang w:val="en-US"/>
              </w:rPr>
              <w:t>Nakdi</w:t>
            </w:r>
            <w:proofErr w:type="spellEnd"/>
          </w:p>
        </w:tc>
        <w:tc>
          <w:tcPr>
            <w:tcW w:w="554" w:type="pct"/>
            <w:tcBorders>
              <w:top w:val="nil"/>
              <w:left w:val="nil"/>
              <w:bottom w:val="dotted" w:sz="4" w:space="0" w:color="auto"/>
              <w:right w:val="single" w:sz="4" w:space="0" w:color="auto"/>
            </w:tcBorders>
            <w:shd w:val="clear" w:color="auto" w:fill="auto"/>
            <w:vAlign w:val="bottom"/>
            <w:hideMark/>
          </w:tcPr>
          <w:p w14:paraId="311F65FD" w14:textId="77777777" w:rsidR="008B46E9" w:rsidRPr="002F30E2" w:rsidRDefault="008B46E9" w:rsidP="00AD4B56">
            <w:pPr>
              <w:spacing w:line="221" w:lineRule="auto"/>
              <w:ind w:right="-39"/>
              <w:jc w:val="right"/>
              <w:rPr>
                <w:b/>
                <w:bCs/>
                <w:sz w:val="16"/>
                <w:szCs w:val="16"/>
                <w:lang w:val="en-US"/>
              </w:rPr>
            </w:pPr>
            <w:r w:rsidRPr="002F30E2">
              <w:rPr>
                <w:b/>
                <w:bCs/>
                <w:sz w:val="16"/>
                <w:szCs w:val="16"/>
                <w:lang w:val="en-US"/>
              </w:rPr>
              <w:t xml:space="preserve">G. </w:t>
            </w:r>
            <w:proofErr w:type="spellStart"/>
            <w:r w:rsidRPr="002F30E2">
              <w:rPr>
                <w:b/>
                <w:bCs/>
                <w:sz w:val="16"/>
                <w:szCs w:val="16"/>
                <w:lang w:val="en-US"/>
              </w:rPr>
              <w:t>Nakdi</w:t>
            </w:r>
            <w:proofErr w:type="spellEnd"/>
          </w:p>
        </w:tc>
      </w:tr>
      <w:tr w:rsidR="00332EBF" w:rsidRPr="002F30E2" w14:paraId="75BCBA34" w14:textId="77777777" w:rsidTr="00C47102">
        <w:trPr>
          <w:trHeight w:val="230"/>
        </w:trPr>
        <w:tc>
          <w:tcPr>
            <w:tcW w:w="1123" w:type="pct"/>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2F30E2" w:rsidRDefault="001A2280" w:rsidP="00AD4B56">
            <w:pPr>
              <w:spacing w:line="221" w:lineRule="auto"/>
              <w:rPr>
                <w:b/>
                <w:sz w:val="16"/>
                <w:szCs w:val="16"/>
                <w:lang w:val="en-US"/>
              </w:rPr>
            </w:pPr>
            <w:proofErr w:type="spellStart"/>
            <w:r w:rsidRPr="002F30E2">
              <w:rPr>
                <w:b/>
                <w:sz w:val="16"/>
                <w:szCs w:val="16"/>
                <w:lang w:val="en-US"/>
              </w:rPr>
              <w:t>Krediler</w:t>
            </w:r>
            <w:proofErr w:type="spellEnd"/>
            <w:r w:rsidRPr="002F30E2">
              <w:rPr>
                <w:b/>
                <w:sz w:val="16"/>
                <w:szCs w:val="16"/>
                <w:lang w:val="en-US"/>
              </w:rPr>
              <w:t xml:space="preserve"> </w:t>
            </w:r>
            <w:proofErr w:type="spellStart"/>
            <w:r w:rsidRPr="002F30E2">
              <w:rPr>
                <w:b/>
                <w:sz w:val="16"/>
                <w:szCs w:val="16"/>
                <w:lang w:val="en-US"/>
              </w:rPr>
              <w:t>ve</w:t>
            </w:r>
            <w:proofErr w:type="spellEnd"/>
            <w:r w:rsidRPr="002F30E2">
              <w:rPr>
                <w:b/>
                <w:sz w:val="16"/>
                <w:szCs w:val="16"/>
                <w:lang w:val="en-US"/>
              </w:rPr>
              <w:t xml:space="preserve"> </w:t>
            </w:r>
            <w:proofErr w:type="spellStart"/>
            <w:r w:rsidRPr="002F30E2">
              <w:rPr>
                <w:b/>
                <w:sz w:val="16"/>
                <w:szCs w:val="16"/>
                <w:lang w:val="en-US"/>
              </w:rPr>
              <w:t>Diğer</w:t>
            </w:r>
            <w:proofErr w:type="spellEnd"/>
            <w:r w:rsidRPr="002F30E2">
              <w:rPr>
                <w:b/>
                <w:sz w:val="16"/>
                <w:szCs w:val="16"/>
                <w:lang w:val="en-US"/>
              </w:rPr>
              <w:t xml:space="preserve"> </w:t>
            </w:r>
            <w:proofErr w:type="spellStart"/>
            <w:r w:rsidRPr="002F30E2">
              <w:rPr>
                <w:b/>
                <w:sz w:val="16"/>
                <w:szCs w:val="16"/>
                <w:lang w:val="en-US"/>
              </w:rPr>
              <w:t>Alacaklar</w:t>
            </w:r>
            <w:proofErr w:type="spellEnd"/>
          </w:p>
        </w:tc>
        <w:tc>
          <w:tcPr>
            <w:tcW w:w="552" w:type="pct"/>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2F30E2" w:rsidRDefault="001A2280" w:rsidP="00AD4B56">
            <w:pPr>
              <w:spacing w:line="221" w:lineRule="auto"/>
              <w:ind w:right="-39"/>
              <w:jc w:val="right"/>
              <w:rPr>
                <w:b/>
                <w:sz w:val="16"/>
                <w:szCs w:val="16"/>
              </w:rPr>
            </w:pPr>
            <w:r w:rsidRPr="002F30E2">
              <w:rPr>
                <w:b/>
                <w:sz w:val="16"/>
                <w:szCs w:val="16"/>
              </w:rPr>
              <w:t>-</w:t>
            </w:r>
          </w:p>
        </w:tc>
        <w:tc>
          <w:tcPr>
            <w:tcW w:w="546" w:type="pct"/>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2F30E2" w:rsidRDefault="001A2280" w:rsidP="00AD4B56">
            <w:pPr>
              <w:spacing w:line="221" w:lineRule="auto"/>
              <w:ind w:right="-39"/>
              <w:jc w:val="right"/>
              <w:rPr>
                <w:b/>
                <w:sz w:val="16"/>
                <w:szCs w:val="16"/>
              </w:rPr>
            </w:pPr>
            <w:r w:rsidRPr="002F30E2">
              <w:rPr>
                <w:b/>
                <w:sz w:val="16"/>
                <w:szCs w:val="16"/>
              </w:rPr>
              <w:t>-</w:t>
            </w:r>
          </w:p>
        </w:tc>
        <w:tc>
          <w:tcPr>
            <w:tcW w:w="806" w:type="pct"/>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2F30E2" w:rsidRDefault="001A2280" w:rsidP="00AD4B56">
            <w:pPr>
              <w:spacing w:line="221" w:lineRule="auto"/>
              <w:ind w:right="-39"/>
              <w:jc w:val="right"/>
              <w:rPr>
                <w:b/>
                <w:sz w:val="16"/>
                <w:szCs w:val="16"/>
                <w:lang w:val="en-US"/>
              </w:rPr>
            </w:pPr>
            <w:r w:rsidRPr="002F30E2">
              <w:rPr>
                <w:b/>
                <w:sz w:val="16"/>
                <w:szCs w:val="16"/>
              </w:rPr>
              <w:t>-</w:t>
            </w:r>
          </w:p>
        </w:tc>
        <w:tc>
          <w:tcPr>
            <w:tcW w:w="696" w:type="pct"/>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2F30E2" w:rsidRDefault="001A2280" w:rsidP="00AD4B56">
            <w:pPr>
              <w:spacing w:line="221" w:lineRule="auto"/>
              <w:ind w:right="-39"/>
              <w:jc w:val="right"/>
              <w:rPr>
                <w:b/>
                <w:sz w:val="16"/>
                <w:szCs w:val="16"/>
              </w:rPr>
            </w:pPr>
            <w:r w:rsidRPr="002F30E2">
              <w:rPr>
                <w:b/>
                <w:sz w:val="16"/>
                <w:szCs w:val="16"/>
              </w:rPr>
              <w:t>-</w:t>
            </w:r>
          </w:p>
        </w:tc>
        <w:tc>
          <w:tcPr>
            <w:tcW w:w="723" w:type="pct"/>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2F30E2" w:rsidRDefault="001A2280" w:rsidP="00AD4B56">
            <w:pPr>
              <w:spacing w:line="221" w:lineRule="auto"/>
              <w:ind w:right="-39"/>
              <w:jc w:val="right"/>
              <w:rPr>
                <w:b/>
                <w:sz w:val="16"/>
                <w:szCs w:val="16"/>
              </w:rPr>
            </w:pPr>
            <w:r w:rsidRPr="002F30E2">
              <w:rPr>
                <w:b/>
                <w:sz w:val="16"/>
                <w:szCs w:val="16"/>
              </w:rPr>
              <w:t>-</w:t>
            </w:r>
          </w:p>
        </w:tc>
        <w:tc>
          <w:tcPr>
            <w:tcW w:w="554" w:type="pct"/>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2F30E2" w:rsidRDefault="001A2280" w:rsidP="00AD4B56">
            <w:pPr>
              <w:spacing w:line="221" w:lineRule="auto"/>
              <w:ind w:right="-39"/>
              <w:jc w:val="right"/>
              <w:rPr>
                <w:b/>
                <w:sz w:val="16"/>
                <w:szCs w:val="16"/>
              </w:rPr>
            </w:pPr>
            <w:r w:rsidRPr="002F30E2">
              <w:rPr>
                <w:b/>
                <w:sz w:val="16"/>
                <w:szCs w:val="16"/>
              </w:rPr>
              <w:t>-</w:t>
            </w:r>
          </w:p>
        </w:tc>
      </w:tr>
      <w:tr w:rsidR="00332EBF" w:rsidRPr="002F30E2" w14:paraId="458EC260" w14:textId="77777777" w:rsidTr="00C47102">
        <w:trPr>
          <w:trHeight w:val="230"/>
        </w:trPr>
        <w:tc>
          <w:tcPr>
            <w:tcW w:w="1123"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2F30E2" w:rsidRDefault="001A2280" w:rsidP="00AD4B56">
            <w:pPr>
              <w:spacing w:line="221" w:lineRule="auto"/>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13FB3693" w14:textId="77777777" w:rsidR="001A2280" w:rsidRPr="002F30E2" w:rsidRDefault="001A2280" w:rsidP="00AD4B56">
            <w:pPr>
              <w:spacing w:line="221" w:lineRule="auto"/>
              <w:ind w:right="-39"/>
              <w:jc w:val="right"/>
              <w:rPr>
                <w:b/>
                <w:sz w:val="16"/>
                <w:szCs w:val="16"/>
              </w:rPr>
            </w:pPr>
          </w:p>
        </w:tc>
        <w:tc>
          <w:tcPr>
            <w:tcW w:w="546" w:type="pct"/>
            <w:vMerge/>
            <w:tcBorders>
              <w:top w:val="nil"/>
              <w:left w:val="dotted" w:sz="4" w:space="0" w:color="auto"/>
              <w:bottom w:val="dotted" w:sz="4" w:space="0" w:color="000000"/>
              <w:right w:val="dotted" w:sz="4" w:space="0" w:color="auto"/>
            </w:tcBorders>
            <w:vAlign w:val="bottom"/>
          </w:tcPr>
          <w:p w14:paraId="27694F37" w14:textId="77777777" w:rsidR="001A2280" w:rsidRPr="002F30E2" w:rsidRDefault="001A2280" w:rsidP="00AD4B56">
            <w:pPr>
              <w:spacing w:line="221" w:lineRule="auto"/>
              <w:ind w:right="-39"/>
              <w:jc w:val="right"/>
              <w:rPr>
                <w:b/>
                <w:sz w:val="16"/>
                <w:szCs w:val="16"/>
              </w:rPr>
            </w:pPr>
          </w:p>
        </w:tc>
        <w:tc>
          <w:tcPr>
            <w:tcW w:w="806" w:type="pct"/>
            <w:vMerge/>
            <w:tcBorders>
              <w:top w:val="nil"/>
              <w:left w:val="dotted" w:sz="4" w:space="0" w:color="auto"/>
              <w:bottom w:val="dotted" w:sz="4" w:space="0" w:color="000000"/>
              <w:right w:val="dotted" w:sz="4" w:space="0" w:color="auto"/>
            </w:tcBorders>
            <w:vAlign w:val="bottom"/>
          </w:tcPr>
          <w:p w14:paraId="0E10B219" w14:textId="77777777" w:rsidR="001A2280" w:rsidRPr="002F30E2" w:rsidRDefault="001A2280" w:rsidP="00AD4B56">
            <w:pPr>
              <w:spacing w:line="221" w:lineRule="auto"/>
              <w:ind w:right="-39"/>
              <w:jc w:val="right"/>
              <w:rPr>
                <w:sz w:val="16"/>
                <w:szCs w:val="16"/>
                <w:lang w:val="en-US"/>
              </w:rPr>
            </w:pPr>
          </w:p>
        </w:tc>
        <w:tc>
          <w:tcPr>
            <w:tcW w:w="696" w:type="pct"/>
            <w:vMerge/>
            <w:tcBorders>
              <w:top w:val="nil"/>
              <w:left w:val="dotted" w:sz="4" w:space="0" w:color="auto"/>
              <w:bottom w:val="dotted" w:sz="4" w:space="0" w:color="000000"/>
              <w:right w:val="dotted" w:sz="4" w:space="0" w:color="auto"/>
            </w:tcBorders>
            <w:vAlign w:val="bottom"/>
          </w:tcPr>
          <w:p w14:paraId="318D16A4" w14:textId="77777777" w:rsidR="001A2280" w:rsidRPr="002F30E2" w:rsidRDefault="001A2280" w:rsidP="00AD4B56">
            <w:pPr>
              <w:spacing w:line="221" w:lineRule="auto"/>
              <w:ind w:right="-39"/>
              <w:jc w:val="right"/>
              <w:rPr>
                <w:b/>
                <w:sz w:val="16"/>
                <w:szCs w:val="16"/>
              </w:rPr>
            </w:pPr>
          </w:p>
        </w:tc>
        <w:tc>
          <w:tcPr>
            <w:tcW w:w="723" w:type="pct"/>
            <w:vMerge/>
            <w:tcBorders>
              <w:top w:val="nil"/>
              <w:left w:val="dotted" w:sz="4" w:space="0" w:color="auto"/>
              <w:bottom w:val="dotted" w:sz="4" w:space="0" w:color="000000"/>
              <w:right w:val="dotted" w:sz="4" w:space="0" w:color="auto"/>
            </w:tcBorders>
            <w:vAlign w:val="bottom"/>
          </w:tcPr>
          <w:p w14:paraId="0CAA55D7" w14:textId="77777777" w:rsidR="001A2280" w:rsidRPr="002F30E2" w:rsidRDefault="001A2280" w:rsidP="00AD4B56">
            <w:pPr>
              <w:spacing w:line="221"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7DABDEC9" w14:textId="77777777" w:rsidR="001A2280" w:rsidRPr="002F30E2" w:rsidRDefault="001A2280" w:rsidP="00AD4B56">
            <w:pPr>
              <w:spacing w:line="221" w:lineRule="auto"/>
              <w:ind w:right="-39"/>
              <w:jc w:val="right"/>
              <w:rPr>
                <w:b/>
                <w:sz w:val="16"/>
                <w:szCs w:val="16"/>
              </w:rPr>
            </w:pPr>
          </w:p>
        </w:tc>
      </w:tr>
      <w:tr w:rsidR="00332EBF" w:rsidRPr="002F30E2" w14:paraId="3699DFC5" w14:textId="77777777" w:rsidTr="00C47102">
        <w:trPr>
          <w:trHeight w:val="113"/>
        </w:trPr>
        <w:tc>
          <w:tcPr>
            <w:tcW w:w="1123"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2F30E2" w:rsidRDefault="001A2280" w:rsidP="00AD4B56">
            <w:pPr>
              <w:spacing w:line="221" w:lineRule="auto"/>
              <w:rPr>
                <w:sz w:val="16"/>
                <w:szCs w:val="16"/>
                <w:lang w:val="en-US"/>
              </w:rPr>
            </w:pPr>
            <w:r w:rsidRPr="002F30E2">
              <w:rPr>
                <w:sz w:val="16"/>
                <w:szCs w:val="16"/>
                <w:lang w:val="en-US"/>
              </w:rPr>
              <w:t xml:space="preserve">   </w:t>
            </w:r>
            <w:proofErr w:type="spellStart"/>
            <w:r w:rsidRPr="002F30E2">
              <w:rPr>
                <w:sz w:val="16"/>
                <w:szCs w:val="16"/>
                <w:lang w:val="en-US"/>
              </w:rPr>
              <w:t>Dönem</w:t>
            </w:r>
            <w:proofErr w:type="spellEnd"/>
            <w:r w:rsidRPr="002F30E2">
              <w:rPr>
                <w:sz w:val="16"/>
                <w:szCs w:val="16"/>
                <w:lang w:val="en-US"/>
              </w:rPr>
              <w:t xml:space="preserve"> </w:t>
            </w:r>
            <w:proofErr w:type="spellStart"/>
            <w:r w:rsidRPr="002F30E2">
              <w:rPr>
                <w:sz w:val="16"/>
                <w:szCs w:val="16"/>
                <w:lang w:val="en-US"/>
              </w:rPr>
              <w:t>Başı</w:t>
            </w:r>
            <w:proofErr w:type="spellEnd"/>
            <w:r w:rsidRPr="002F30E2">
              <w:rPr>
                <w:sz w:val="16"/>
                <w:szCs w:val="16"/>
                <w:lang w:val="en-US"/>
              </w:rPr>
              <w:t xml:space="preserve"> </w:t>
            </w:r>
            <w:proofErr w:type="spellStart"/>
            <w:r w:rsidRPr="002F30E2">
              <w:rPr>
                <w:sz w:val="16"/>
                <w:szCs w:val="16"/>
                <w:lang w:val="en-US"/>
              </w:rPr>
              <w:t>Bakiyesi</w:t>
            </w:r>
            <w:proofErr w:type="spellEnd"/>
            <w:r w:rsidRPr="002F30E2">
              <w:rPr>
                <w:sz w:val="16"/>
                <w:szCs w:val="16"/>
                <w:lang w:val="en-US"/>
              </w:rPr>
              <w:t xml:space="preserve"> </w:t>
            </w:r>
          </w:p>
        </w:tc>
        <w:tc>
          <w:tcPr>
            <w:tcW w:w="552" w:type="pct"/>
            <w:tcBorders>
              <w:top w:val="nil"/>
              <w:left w:val="nil"/>
              <w:bottom w:val="dotted" w:sz="4" w:space="0" w:color="auto"/>
              <w:right w:val="dotted" w:sz="4" w:space="0" w:color="auto"/>
            </w:tcBorders>
            <w:shd w:val="clear" w:color="auto" w:fill="auto"/>
            <w:vAlign w:val="bottom"/>
          </w:tcPr>
          <w:p w14:paraId="3E9EA3A7" w14:textId="77777777" w:rsidR="001A2280" w:rsidRPr="002F30E2" w:rsidRDefault="001A2280" w:rsidP="00AD4B56">
            <w:pPr>
              <w:spacing w:line="221" w:lineRule="auto"/>
              <w:ind w:right="-39"/>
              <w:jc w:val="right"/>
              <w:rPr>
                <w:b/>
                <w:sz w:val="16"/>
                <w:szCs w:val="16"/>
              </w:rPr>
            </w:pPr>
            <w:r w:rsidRPr="002F30E2">
              <w:rPr>
                <w:b/>
                <w:sz w:val="16"/>
                <w:szCs w:val="16"/>
              </w:rPr>
              <w:t>-</w:t>
            </w:r>
          </w:p>
        </w:tc>
        <w:tc>
          <w:tcPr>
            <w:tcW w:w="546" w:type="pct"/>
            <w:tcBorders>
              <w:top w:val="nil"/>
              <w:left w:val="nil"/>
              <w:bottom w:val="dotted" w:sz="4" w:space="0" w:color="auto"/>
              <w:right w:val="dotted" w:sz="4" w:space="0" w:color="auto"/>
            </w:tcBorders>
            <w:shd w:val="clear" w:color="auto" w:fill="auto"/>
            <w:vAlign w:val="bottom"/>
          </w:tcPr>
          <w:p w14:paraId="66F91FE6" w14:textId="77777777" w:rsidR="001A2280" w:rsidRPr="002F30E2" w:rsidRDefault="001A2280" w:rsidP="00AD4B56">
            <w:pPr>
              <w:spacing w:line="221" w:lineRule="auto"/>
              <w:ind w:right="-39"/>
              <w:jc w:val="right"/>
              <w:rPr>
                <w:b/>
                <w:sz w:val="16"/>
                <w:szCs w:val="16"/>
              </w:rPr>
            </w:pPr>
            <w:r w:rsidRPr="002F30E2">
              <w:rPr>
                <w:b/>
                <w:sz w:val="16"/>
                <w:szCs w:val="16"/>
              </w:rPr>
              <w:t>-</w:t>
            </w:r>
          </w:p>
        </w:tc>
        <w:tc>
          <w:tcPr>
            <w:tcW w:w="806" w:type="pct"/>
            <w:tcBorders>
              <w:top w:val="nil"/>
              <w:left w:val="nil"/>
              <w:bottom w:val="dotted" w:sz="4" w:space="0" w:color="auto"/>
              <w:right w:val="dotted" w:sz="4" w:space="0" w:color="auto"/>
            </w:tcBorders>
            <w:shd w:val="clear" w:color="auto" w:fill="auto"/>
            <w:vAlign w:val="bottom"/>
          </w:tcPr>
          <w:p w14:paraId="7E499969" w14:textId="68F1EB2A" w:rsidR="001A2280" w:rsidRPr="002F30E2" w:rsidRDefault="0065131C" w:rsidP="00AD4B56">
            <w:pPr>
              <w:spacing w:line="221" w:lineRule="auto"/>
              <w:ind w:right="-39"/>
              <w:jc w:val="right"/>
              <w:rPr>
                <w:sz w:val="16"/>
                <w:szCs w:val="16"/>
                <w:lang w:val="en-US"/>
              </w:rPr>
            </w:pPr>
            <w:r w:rsidRPr="002F30E2">
              <w:rPr>
                <w:sz w:val="16"/>
                <w:szCs w:val="16"/>
              </w:rPr>
              <w:t>1.646</w:t>
            </w:r>
          </w:p>
        </w:tc>
        <w:tc>
          <w:tcPr>
            <w:tcW w:w="696" w:type="pct"/>
            <w:tcBorders>
              <w:top w:val="nil"/>
              <w:left w:val="nil"/>
              <w:bottom w:val="dotted" w:sz="4" w:space="0" w:color="auto"/>
              <w:right w:val="dotted" w:sz="4" w:space="0" w:color="auto"/>
            </w:tcBorders>
            <w:shd w:val="clear" w:color="auto" w:fill="auto"/>
            <w:vAlign w:val="bottom"/>
          </w:tcPr>
          <w:p w14:paraId="688F4FB2" w14:textId="77777777" w:rsidR="001A2280" w:rsidRPr="002F30E2" w:rsidRDefault="001A2280" w:rsidP="00AD4B56">
            <w:pPr>
              <w:spacing w:line="221" w:lineRule="auto"/>
              <w:ind w:right="-39"/>
              <w:jc w:val="right"/>
              <w:rPr>
                <w:b/>
                <w:sz w:val="16"/>
                <w:szCs w:val="16"/>
              </w:rPr>
            </w:pPr>
            <w:r w:rsidRPr="002F30E2">
              <w:rPr>
                <w:b/>
                <w:sz w:val="16"/>
                <w:szCs w:val="16"/>
              </w:rPr>
              <w:t>-</w:t>
            </w:r>
          </w:p>
        </w:tc>
        <w:tc>
          <w:tcPr>
            <w:tcW w:w="723" w:type="pct"/>
            <w:tcBorders>
              <w:top w:val="nil"/>
              <w:left w:val="nil"/>
              <w:bottom w:val="dotted" w:sz="4" w:space="0" w:color="auto"/>
              <w:right w:val="dotted" w:sz="4" w:space="0" w:color="auto"/>
            </w:tcBorders>
            <w:shd w:val="clear" w:color="auto" w:fill="auto"/>
            <w:vAlign w:val="bottom"/>
          </w:tcPr>
          <w:p w14:paraId="5CF157EC" w14:textId="77777777" w:rsidR="001A2280" w:rsidRPr="002F30E2" w:rsidRDefault="001A2280" w:rsidP="00AD4B56">
            <w:pPr>
              <w:spacing w:line="221" w:lineRule="auto"/>
              <w:ind w:right="-39"/>
              <w:jc w:val="right"/>
              <w:rPr>
                <w:b/>
                <w:sz w:val="16"/>
                <w:szCs w:val="16"/>
              </w:rPr>
            </w:pPr>
            <w:r w:rsidRPr="002F30E2">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31C6E708" w14:textId="77777777" w:rsidR="001A2280" w:rsidRPr="002F30E2" w:rsidRDefault="001A2280" w:rsidP="00AD4B56">
            <w:pPr>
              <w:spacing w:line="221" w:lineRule="auto"/>
              <w:ind w:right="-39"/>
              <w:jc w:val="right"/>
              <w:rPr>
                <w:b/>
                <w:sz w:val="16"/>
                <w:szCs w:val="16"/>
              </w:rPr>
            </w:pPr>
            <w:r w:rsidRPr="002F30E2">
              <w:rPr>
                <w:b/>
                <w:sz w:val="16"/>
                <w:szCs w:val="16"/>
              </w:rPr>
              <w:t>-</w:t>
            </w:r>
          </w:p>
        </w:tc>
      </w:tr>
      <w:tr w:rsidR="00332EBF" w:rsidRPr="002F30E2" w14:paraId="7C307C3D" w14:textId="77777777" w:rsidTr="00C47102">
        <w:trPr>
          <w:trHeight w:val="113"/>
        </w:trPr>
        <w:tc>
          <w:tcPr>
            <w:tcW w:w="1123"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2F30E2" w:rsidRDefault="001A2280" w:rsidP="00AD4B56">
            <w:pPr>
              <w:spacing w:line="221" w:lineRule="auto"/>
              <w:rPr>
                <w:sz w:val="16"/>
                <w:szCs w:val="16"/>
                <w:lang w:val="en-US"/>
              </w:rPr>
            </w:pPr>
            <w:r w:rsidRPr="002F30E2">
              <w:rPr>
                <w:sz w:val="16"/>
                <w:szCs w:val="16"/>
                <w:lang w:val="en-US"/>
              </w:rPr>
              <w:t xml:space="preserve">   </w:t>
            </w:r>
            <w:proofErr w:type="spellStart"/>
            <w:r w:rsidRPr="002F30E2">
              <w:rPr>
                <w:sz w:val="16"/>
                <w:szCs w:val="16"/>
                <w:lang w:val="en-US"/>
              </w:rPr>
              <w:t>Dönem</w:t>
            </w:r>
            <w:proofErr w:type="spellEnd"/>
            <w:r w:rsidRPr="002F30E2">
              <w:rPr>
                <w:sz w:val="16"/>
                <w:szCs w:val="16"/>
                <w:lang w:val="en-US"/>
              </w:rPr>
              <w:t xml:space="preserve"> </w:t>
            </w:r>
            <w:proofErr w:type="spellStart"/>
            <w:r w:rsidRPr="002F30E2">
              <w:rPr>
                <w:sz w:val="16"/>
                <w:szCs w:val="16"/>
                <w:lang w:val="en-US"/>
              </w:rPr>
              <w:t>Sonu</w:t>
            </w:r>
            <w:proofErr w:type="spellEnd"/>
            <w:r w:rsidRPr="002F30E2">
              <w:rPr>
                <w:sz w:val="16"/>
                <w:szCs w:val="16"/>
                <w:lang w:val="en-US"/>
              </w:rPr>
              <w:t xml:space="preserve"> </w:t>
            </w:r>
            <w:proofErr w:type="spellStart"/>
            <w:r w:rsidRPr="002F30E2">
              <w:rPr>
                <w:sz w:val="16"/>
                <w:szCs w:val="16"/>
                <w:lang w:val="en-US"/>
              </w:rPr>
              <w:t>Bakiyesi</w:t>
            </w:r>
            <w:proofErr w:type="spellEnd"/>
            <w:r w:rsidRPr="002F30E2">
              <w:rPr>
                <w:sz w:val="16"/>
                <w:szCs w:val="16"/>
                <w:lang w:val="en-US"/>
              </w:rPr>
              <w:t xml:space="preserve"> </w:t>
            </w:r>
          </w:p>
        </w:tc>
        <w:tc>
          <w:tcPr>
            <w:tcW w:w="552" w:type="pct"/>
            <w:tcBorders>
              <w:top w:val="nil"/>
              <w:left w:val="nil"/>
              <w:bottom w:val="dotted" w:sz="4" w:space="0" w:color="auto"/>
              <w:right w:val="dotted" w:sz="4" w:space="0" w:color="auto"/>
            </w:tcBorders>
            <w:shd w:val="clear" w:color="auto" w:fill="auto"/>
            <w:vAlign w:val="bottom"/>
          </w:tcPr>
          <w:p w14:paraId="1B1CB7D4" w14:textId="77777777" w:rsidR="001A2280" w:rsidRPr="002F30E2" w:rsidRDefault="001A2280" w:rsidP="00AD4B56">
            <w:pPr>
              <w:spacing w:line="221" w:lineRule="auto"/>
              <w:ind w:right="-39"/>
              <w:jc w:val="right"/>
              <w:rPr>
                <w:b/>
                <w:sz w:val="16"/>
                <w:szCs w:val="16"/>
              </w:rPr>
            </w:pPr>
            <w:r w:rsidRPr="002F30E2">
              <w:rPr>
                <w:b/>
                <w:sz w:val="16"/>
                <w:szCs w:val="16"/>
              </w:rPr>
              <w:t>-</w:t>
            </w:r>
          </w:p>
        </w:tc>
        <w:tc>
          <w:tcPr>
            <w:tcW w:w="546" w:type="pct"/>
            <w:tcBorders>
              <w:top w:val="nil"/>
              <w:left w:val="nil"/>
              <w:bottom w:val="dotted" w:sz="4" w:space="0" w:color="auto"/>
              <w:right w:val="dotted" w:sz="4" w:space="0" w:color="auto"/>
            </w:tcBorders>
            <w:shd w:val="clear" w:color="auto" w:fill="auto"/>
            <w:vAlign w:val="bottom"/>
          </w:tcPr>
          <w:p w14:paraId="37C50972" w14:textId="77777777" w:rsidR="001A2280" w:rsidRPr="002F30E2" w:rsidRDefault="001A2280" w:rsidP="00AD4B56">
            <w:pPr>
              <w:spacing w:line="221" w:lineRule="auto"/>
              <w:ind w:right="-39"/>
              <w:jc w:val="right"/>
              <w:rPr>
                <w:b/>
                <w:sz w:val="16"/>
                <w:szCs w:val="16"/>
              </w:rPr>
            </w:pPr>
            <w:r w:rsidRPr="002F30E2">
              <w:rPr>
                <w:b/>
                <w:sz w:val="16"/>
                <w:szCs w:val="16"/>
              </w:rPr>
              <w:t>-</w:t>
            </w:r>
          </w:p>
        </w:tc>
        <w:tc>
          <w:tcPr>
            <w:tcW w:w="806" w:type="pct"/>
            <w:tcBorders>
              <w:top w:val="nil"/>
              <w:left w:val="nil"/>
              <w:bottom w:val="dotted" w:sz="4" w:space="0" w:color="auto"/>
              <w:right w:val="dotted" w:sz="4" w:space="0" w:color="auto"/>
            </w:tcBorders>
            <w:shd w:val="clear" w:color="auto" w:fill="auto"/>
            <w:vAlign w:val="bottom"/>
          </w:tcPr>
          <w:p w14:paraId="1D08348E" w14:textId="51E97724" w:rsidR="001A2280" w:rsidRPr="002F30E2" w:rsidRDefault="00AB3045" w:rsidP="00AD4B56">
            <w:pPr>
              <w:spacing w:line="221" w:lineRule="auto"/>
              <w:ind w:right="-39"/>
              <w:jc w:val="right"/>
              <w:rPr>
                <w:sz w:val="16"/>
                <w:szCs w:val="16"/>
              </w:rPr>
            </w:pPr>
            <w:r w:rsidRPr="002F30E2">
              <w:rPr>
                <w:sz w:val="16"/>
                <w:szCs w:val="16"/>
              </w:rPr>
              <w:t>1.913</w:t>
            </w:r>
          </w:p>
        </w:tc>
        <w:tc>
          <w:tcPr>
            <w:tcW w:w="696" w:type="pct"/>
            <w:tcBorders>
              <w:top w:val="nil"/>
              <w:left w:val="nil"/>
              <w:bottom w:val="dotted" w:sz="4" w:space="0" w:color="auto"/>
              <w:right w:val="dotted" w:sz="4" w:space="0" w:color="auto"/>
            </w:tcBorders>
            <w:shd w:val="clear" w:color="auto" w:fill="auto"/>
            <w:vAlign w:val="bottom"/>
          </w:tcPr>
          <w:p w14:paraId="5ED4F2C4" w14:textId="77777777" w:rsidR="001A2280" w:rsidRPr="002F30E2" w:rsidRDefault="001A2280" w:rsidP="00AD4B56">
            <w:pPr>
              <w:spacing w:line="221" w:lineRule="auto"/>
              <w:ind w:right="-39"/>
              <w:jc w:val="right"/>
              <w:rPr>
                <w:b/>
                <w:sz w:val="16"/>
                <w:szCs w:val="16"/>
              </w:rPr>
            </w:pPr>
            <w:r w:rsidRPr="002F30E2">
              <w:rPr>
                <w:b/>
                <w:sz w:val="16"/>
                <w:szCs w:val="16"/>
              </w:rPr>
              <w:t>-</w:t>
            </w:r>
          </w:p>
        </w:tc>
        <w:tc>
          <w:tcPr>
            <w:tcW w:w="723" w:type="pct"/>
            <w:tcBorders>
              <w:top w:val="nil"/>
              <w:left w:val="nil"/>
              <w:bottom w:val="dotted" w:sz="4" w:space="0" w:color="auto"/>
              <w:right w:val="dotted" w:sz="4" w:space="0" w:color="auto"/>
            </w:tcBorders>
            <w:shd w:val="clear" w:color="auto" w:fill="auto"/>
            <w:vAlign w:val="bottom"/>
          </w:tcPr>
          <w:p w14:paraId="2A723879" w14:textId="77777777" w:rsidR="001A2280" w:rsidRPr="002F30E2" w:rsidRDefault="001A2280" w:rsidP="00AD4B56">
            <w:pPr>
              <w:spacing w:line="221" w:lineRule="auto"/>
              <w:ind w:right="-39"/>
              <w:jc w:val="right"/>
              <w:rPr>
                <w:b/>
                <w:sz w:val="16"/>
                <w:szCs w:val="16"/>
              </w:rPr>
            </w:pPr>
            <w:r w:rsidRPr="002F30E2">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7AED49AD" w14:textId="77777777" w:rsidR="001A2280" w:rsidRPr="002F30E2" w:rsidRDefault="001A2280" w:rsidP="00AD4B56">
            <w:pPr>
              <w:spacing w:line="221" w:lineRule="auto"/>
              <w:ind w:right="-39"/>
              <w:jc w:val="right"/>
              <w:rPr>
                <w:b/>
                <w:sz w:val="16"/>
                <w:szCs w:val="16"/>
              </w:rPr>
            </w:pPr>
            <w:r w:rsidRPr="002F30E2">
              <w:rPr>
                <w:b/>
                <w:sz w:val="16"/>
                <w:szCs w:val="16"/>
              </w:rPr>
              <w:t>-</w:t>
            </w:r>
          </w:p>
        </w:tc>
      </w:tr>
      <w:tr w:rsidR="001F5203" w:rsidRPr="002F30E2" w14:paraId="1DFBFA37" w14:textId="77777777" w:rsidTr="00C47102">
        <w:trPr>
          <w:trHeight w:val="113"/>
        </w:trPr>
        <w:tc>
          <w:tcPr>
            <w:tcW w:w="1123"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2F30E2" w:rsidRDefault="001F5203" w:rsidP="00AD4B56">
            <w:pPr>
              <w:spacing w:line="221" w:lineRule="auto"/>
              <w:rPr>
                <w:sz w:val="16"/>
                <w:szCs w:val="16"/>
                <w:lang w:val="en-US"/>
              </w:rPr>
            </w:pPr>
            <w:proofErr w:type="spellStart"/>
            <w:r w:rsidRPr="002F30E2">
              <w:rPr>
                <w:b/>
                <w:bCs/>
                <w:sz w:val="16"/>
                <w:szCs w:val="16"/>
                <w:lang w:val="en-US"/>
              </w:rPr>
              <w:t>Alınan</w:t>
            </w:r>
            <w:proofErr w:type="spellEnd"/>
            <w:r w:rsidRPr="002F30E2">
              <w:rPr>
                <w:b/>
                <w:bCs/>
                <w:sz w:val="16"/>
                <w:szCs w:val="16"/>
                <w:lang w:val="en-US"/>
              </w:rPr>
              <w:t xml:space="preserve"> Kar </w:t>
            </w:r>
            <w:proofErr w:type="spellStart"/>
            <w:r w:rsidRPr="002F30E2">
              <w:rPr>
                <w:b/>
                <w:bCs/>
                <w:sz w:val="16"/>
                <w:szCs w:val="16"/>
                <w:lang w:val="en-US"/>
              </w:rPr>
              <w:t>Payı</w:t>
            </w:r>
            <w:proofErr w:type="spellEnd"/>
            <w:r w:rsidRPr="002F30E2">
              <w:rPr>
                <w:b/>
                <w:bCs/>
                <w:sz w:val="16"/>
                <w:szCs w:val="16"/>
                <w:lang w:val="en-US"/>
              </w:rPr>
              <w:t xml:space="preserve"> </w:t>
            </w:r>
            <w:proofErr w:type="spellStart"/>
            <w:r w:rsidRPr="002F30E2">
              <w:rPr>
                <w:b/>
                <w:bCs/>
                <w:sz w:val="16"/>
                <w:szCs w:val="16"/>
                <w:lang w:val="en-US"/>
              </w:rPr>
              <w:t>ve</w:t>
            </w:r>
            <w:proofErr w:type="spellEnd"/>
            <w:r w:rsidRPr="002F30E2">
              <w:rPr>
                <w:b/>
                <w:bCs/>
                <w:sz w:val="16"/>
                <w:szCs w:val="16"/>
                <w:lang w:val="en-US"/>
              </w:rPr>
              <w:t xml:space="preserve"> </w:t>
            </w:r>
            <w:proofErr w:type="spellStart"/>
            <w:r w:rsidRPr="002F30E2">
              <w:rPr>
                <w:b/>
                <w:bCs/>
                <w:sz w:val="16"/>
                <w:szCs w:val="16"/>
                <w:lang w:val="en-US"/>
              </w:rPr>
              <w:t>Komisyon</w:t>
            </w:r>
            <w:proofErr w:type="spellEnd"/>
            <w:r w:rsidRPr="002F30E2">
              <w:rPr>
                <w:b/>
                <w:bCs/>
                <w:sz w:val="16"/>
                <w:szCs w:val="16"/>
                <w:lang w:val="en-US"/>
              </w:rPr>
              <w:t xml:space="preserve"> </w:t>
            </w:r>
            <w:proofErr w:type="spellStart"/>
            <w:r w:rsidRPr="002F30E2">
              <w:rPr>
                <w:b/>
                <w:bCs/>
                <w:sz w:val="16"/>
                <w:szCs w:val="16"/>
                <w:lang w:val="en-US"/>
              </w:rPr>
              <w:t>Gelirleri</w:t>
            </w:r>
            <w:proofErr w:type="spellEnd"/>
          </w:p>
        </w:tc>
        <w:tc>
          <w:tcPr>
            <w:tcW w:w="552"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2F30E2" w:rsidRDefault="001F5203" w:rsidP="00AD4B56">
            <w:pPr>
              <w:spacing w:line="221" w:lineRule="auto"/>
              <w:ind w:right="-39"/>
              <w:jc w:val="right"/>
              <w:rPr>
                <w:b/>
                <w:sz w:val="16"/>
                <w:szCs w:val="16"/>
              </w:rPr>
            </w:pPr>
            <w:r w:rsidRPr="002F30E2">
              <w:rPr>
                <w:b/>
                <w:sz w:val="16"/>
                <w:szCs w:val="16"/>
              </w:rPr>
              <w:t>-</w:t>
            </w:r>
          </w:p>
        </w:tc>
        <w:tc>
          <w:tcPr>
            <w:tcW w:w="546"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2F30E2" w:rsidRDefault="001F5203" w:rsidP="00AD4B56">
            <w:pPr>
              <w:spacing w:line="221" w:lineRule="auto"/>
              <w:ind w:right="-39"/>
              <w:jc w:val="right"/>
              <w:rPr>
                <w:b/>
                <w:sz w:val="16"/>
                <w:szCs w:val="16"/>
              </w:rPr>
            </w:pPr>
            <w:r w:rsidRPr="002F30E2">
              <w:rPr>
                <w:b/>
                <w:sz w:val="16"/>
                <w:szCs w:val="16"/>
              </w:rPr>
              <w:t>-</w:t>
            </w:r>
          </w:p>
        </w:tc>
        <w:tc>
          <w:tcPr>
            <w:tcW w:w="806" w:type="pct"/>
            <w:tcBorders>
              <w:top w:val="dotted" w:sz="4" w:space="0" w:color="auto"/>
              <w:left w:val="nil"/>
              <w:bottom w:val="single" w:sz="4" w:space="0" w:color="auto"/>
              <w:right w:val="dotted" w:sz="4" w:space="0" w:color="auto"/>
            </w:tcBorders>
            <w:shd w:val="clear" w:color="auto" w:fill="auto"/>
            <w:vAlign w:val="bottom"/>
          </w:tcPr>
          <w:p w14:paraId="55A4BA04" w14:textId="2FFBBB76" w:rsidR="001F5203" w:rsidRPr="002F30E2" w:rsidRDefault="001F5203" w:rsidP="00AD4B56">
            <w:pPr>
              <w:spacing w:line="221" w:lineRule="auto"/>
              <w:ind w:right="-39"/>
              <w:jc w:val="right"/>
              <w:rPr>
                <w:sz w:val="16"/>
                <w:szCs w:val="16"/>
              </w:rPr>
            </w:pPr>
            <w:r w:rsidRPr="002F30E2">
              <w:rPr>
                <w:sz w:val="16"/>
                <w:szCs w:val="16"/>
              </w:rPr>
              <w:t>-</w:t>
            </w:r>
          </w:p>
        </w:tc>
        <w:tc>
          <w:tcPr>
            <w:tcW w:w="696"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2F30E2" w:rsidRDefault="001F5203" w:rsidP="00AD4B56">
            <w:pPr>
              <w:spacing w:line="221" w:lineRule="auto"/>
              <w:ind w:right="-39"/>
              <w:jc w:val="right"/>
              <w:rPr>
                <w:b/>
                <w:sz w:val="16"/>
                <w:szCs w:val="16"/>
              </w:rPr>
            </w:pPr>
            <w:r w:rsidRPr="002F30E2">
              <w:rPr>
                <w:b/>
                <w:sz w:val="16"/>
                <w:szCs w:val="16"/>
              </w:rPr>
              <w:t>-</w:t>
            </w:r>
          </w:p>
        </w:tc>
        <w:tc>
          <w:tcPr>
            <w:tcW w:w="723"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2F30E2" w:rsidRDefault="001F5203" w:rsidP="00AD4B56">
            <w:pPr>
              <w:spacing w:line="221" w:lineRule="auto"/>
              <w:ind w:right="-39"/>
              <w:jc w:val="right"/>
              <w:rPr>
                <w:b/>
                <w:sz w:val="16"/>
                <w:szCs w:val="16"/>
              </w:rPr>
            </w:pPr>
            <w:r w:rsidRPr="002F30E2">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2F30E2" w:rsidRDefault="001F5203" w:rsidP="00AD4B56">
            <w:pPr>
              <w:spacing w:line="221" w:lineRule="auto"/>
              <w:ind w:right="-39"/>
              <w:jc w:val="right"/>
              <w:rPr>
                <w:b/>
                <w:sz w:val="16"/>
                <w:szCs w:val="16"/>
              </w:rPr>
            </w:pPr>
            <w:r w:rsidRPr="002F30E2">
              <w:rPr>
                <w:b/>
                <w:sz w:val="16"/>
                <w:szCs w:val="16"/>
              </w:rPr>
              <w:t>-</w:t>
            </w:r>
          </w:p>
        </w:tc>
      </w:tr>
    </w:tbl>
    <w:p w14:paraId="52B8EFD3" w14:textId="77777777" w:rsidR="00207E38" w:rsidRPr="002F30E2" w:rsidRDefault="00207E38" w:rsidP="00AD4B56">
      <w:pPr>
        <w:widowControl w:val="0"/>
        <w:spacing w:line="221" w:lineRule="auto"/>
        <w:ind w:left="851"/>
        <w:jc w:val="both"/>
        <w:rPr>
          <w:rFonts w:eastAsia="Arial Unicode MS"/>
          <w:b/>
          <w:bCs/>
          <w:sz w:val="16"/>
          <w:szCs w:val="16"/>
        </w:rPr>
      </w:pPr>
    </w:p>
    <w:p w14:paraId="1BD56053" w14:textId="638E3A61" w:rsidR="00B61938" w:rsidRPr="002F30E2" w:rsidRDefault="00207E38" w:rsidP="00AD4B56">
      <w:pPr>
        <w:pStyle w:val="BodyTextIndent"/>
        <w:widowControl w:val="0"/>
        <w:spacing w:line="221" w:lineRule="auto"/>
        <w:ind w:left="851" w:firstLine="0"/>
        <w:rPr>
          <w:rFonts w:eastAsia="Arial Unicode MS"/>
          <w:b/>
          <w:bCs/>
          <w:sz w:val="20"/>
          <w:szCs w:val="20"/>
          <w:lang w:eastAsia="tr-TR"/>
        </w:rPr>
      </w:pPr>
      <w:r w:rsidRPr="002F30E2">
        <w:rPr>
          <w:rFonts w:eastAsia="Arial Unicode MS"/>
          <w:b/>
          <w:bCs/>
          <w:sz w:val="20"/>
          <w:szCs w:val="20"/>
          <w:lang w:eastAsia="tr-TR"/>
        </w:rPr>
        <w:t>Önceki Dönem</w:t>
      </w:r>
    </w:p>
    <w:tbl>
      <w:tblPr>
        <w:tblW w:w="4542" w:type="pct"/>
        <w:tblInd w:w="835" w:type="dxa"/>
        <w:tblLook w:val="04A0" w:firstRow="1" w:lastRow="0" w:firstColumn="1" w:lastColumn="0" w:noHBand="0" w:noVBand="1"/>
      </w:tblPr>
      <w:tblGrid>
        <w:gridCol w:w="1849"/>
        <w:gridCol w:w="909"/>
        <w:gridCol w:w="899"/>
        <w:gridCol w:w="1327"/>
        <w:gridCol w:w="1146"/>
        <w:gridCol w:w="1190"/>
        <w:gridCol w:w="912"/>
      </w:tblGrid>
      <w:tr w:rsidR="001F5203" w:rsidRPr="002F30E2" w14:paraId="2C42E860" w14:textId="77777777" w:rsidTr="00C47102">
        <w:trPr>
          <w:trHeight w:val="230"/>
        </w:trPr>
        <w:tc>
          <w:tcPr>
            <w:tcW w:w="1123"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791548E" w14:textId="77777777" w:rsidR="001F5203" w:rsidRPr="002F30E2" w:rsidRDefault="001F5203" w:rsidP="00ED1671">
            <w:pPr>
              <w:spacing w:line="221" w:lineRule="auto"/>
              <w:rPr>
                <w:b/>
                <w:bCs/>
                <w:sz w:val="16"/>
                <w:szCs w:val="16"/>
                <w:lang w:val="en-US"/>
              </w:rPr>
            </w:pPr>
            <w:proofErr w:type="spellStart"/>
            <w:r w:rsidRPr="002F30E2">
              <w:rPr>
                <w:b/>
                <w:bCs/>
                <w:sz w:val="16"/>
                <w:szCs w:val="16"/>
                <w:lang w:val="en-US"/>
              </w:rPr>
              <w:t>Banka’nın</w:t>
            </w:r>
            <w:proofErr w:type="spellEnd"/>
            <w:r w:rsidRPr="002F30E2">
              <w:rPr>
                <w:b/>
                <w:bCs/>
                <w:sz w:val="16"/>
                <w:szCs w:val="16"/>
                <w:lang w:val="en-US"/>
              </w:rPr>
              <w:t xml:space="preserve"> Dahil </w:t>
            </w:r>
            <w:proofErr w:type="spellStart"/>
            <w:r w:rsidRPr="002F30E2">
              <w:rPr>
                <w:b/>
                <w:bCs/>
                <w:sz w:val="16"/>
                <w:szCs w:val="16"/>
                <w:lang w:val="en-US"/>
              </w:rPr>
              <w:t>Olduğu</w:t>
            </w:r>
            <w:proofErr w:type="spellEnd"/>
            <w:r w:rsidRPr="002F30E2">
              <w:rPr>
                <w:b/>
                <w:bCs/>
                <w:sz w:val="16"/>
                <w:szCs w:val="16"/>
                <w:lang w:val="en-US"/>
              </w:rPr>
              <w:t xml:space="preserve"> Risk </w:t>
            </w:r>
            <w:proofErr w:type="spellStart"/>
            <w:r w:rsidRPr="002F30E2">
              <w:rPr>
                <w:b/>
                <w:bCs/>
                <w:sz w:val="16"/>
                <w:szCs w:val="16"/>
                <w:lang w:val="en-US"/>
              </w:rPr>
              <w:t>Grubu</w:t>
            </w:r>
            <w:proofErr w:type="spellEnd"/>
          </w:p>
        </w:tc>
        <w:tc>
          <w:tcPr>
            <w:tcW w:w="1098"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7D65B9B1" w14:textId="77777777" w:rsidR="001F5203" w:rsidRPr="002F30E2" w:rsidRDefault="001F5203" w:rsidP="00ED1671">
            <w:pPr>
              <w:spacing w:line="221" w:lineRule="auto"/>
              <w:jc w:val="center"/>
              <w:rPr>
                <w:b/>
                <w:bCs/>
                <w:sz w:val="16"/>
                <w:szCs w:val="16"/>
                <w:lang w:val="en-US"/>
              </w:rPr>
            </w:pPr>
            <w:proofErr w:type="spellStart"/>
            <w:r w:rsidRPr="002F30E2">
              <w:rPr>
                <w:b/>
                <w:bCs/>
                <w:sz w:val="16"/>
                <w:szCs w:val="16"/>
                <w:lang w:val="en-US"/>
              </w:rPr>
              <w:t>İştirak</w:t>
            </w:r>
            <w:proofErr w:type="spellEnd"/>
            <w:r w:rsidRPr="002F30E2">
              <w:rPr>
                <w:b/>
                <w:bCs/>
                <w:sz w:val="16"/>
                <w:szCs w:val="16"/>
                <w:lang w:val="en-US"/>
              </w:rPr>
              <w:t xml:space="preserve">, </w:t>
            </w:r>
            <w:proofErr w:type="spellStart"/>
            <w:r w:rsidRPr="002F30E2">
              <w:rPr>
                <w:b/>
                <w:bCs/>
                <w:sz w:val="16"/>
                <w:szCs w:val="16"/>
                <w:lang w:val="en-US"/>
              </w:rPr>
              <w:t>Bağlı</w:t>
            </w:r>
            <w:proofErr w:type="spellEnd"/>
            <w:r w:rsidRPr="002F30E2">
              <w:rPr>
                <w:b/>
                <w:bCs/>
                <w:sz w:val="16"/>
                <w:szCs w:val="16"/>
                <w:lang w:val="en-US"/>
              </w:rPr>
              <w:t xml:space="preserve"> </w:t>
            </w:r>
            <w:proofErr w:type="spellStart"/>
            <w:r w:rsidRPr="002F30E2">
              <w:rPr>
                <w:b/>
                <w:bCs/>
                <w:sz w:val="16"/>
                <w:szCs w:val="16"/>
                <w:lang w:val="en-US"/>
              </w:rPr>
              <w:t>Ortaklık</w:t>
            </w:r>
            <w:proofErr w:type="spellEnd"/>
            <w:r w:rsidRPr="002F30E2">
              <w:rPr>
                <w:b/>
                <w:bCs/>
                <w:sz w:val="16"/>
                <w:szCs w:val="16"/>
                <w:lang w:val="en-US"/>
              </w:rPr>
              <w:t xml:space="preserve"> </w:t>
            </w:r>
            <w:proofErr w:type="spellStart"/>
            <w:r w:rsidRPr="002F30E2">
              <w:rPr>
                <w:b/>
                <w:bCs/>
                <w:sz w:val="16"/>
                <w:szCs w:val="16"/>
                <w:lang w:val="en-US"/>
              </w:rPr>
              <w:t>ve</w:t>
            </w:r>
            <w:proofErr w:type="spellEnd"/>
            <w:r w:rsidRPr="002F30E2">
              <w:rPr>
                <w:b/>
                <w:bCs/>
                <w:sz w:val="16"/>
                <w:szCs w:val="16"/>
                <w:lang w:val="en-US"/>
              </w:rPr>
              <w:t xml:space="preserve"> </w:t>
            </w:r>
            <w:proofErr w:type="spellStart"/>
            <w:r w:rsidRPr="002F30E2">
              <w:rPr>
                <w:b/>
                <w:bCs/>
                <w:sz w:val="16"/>
                <w:szCs w:val="16"/>
                <w:lang w:val="en-US"/>
              </w:rPr>
              <w:t>Birlikte</w:t>
            </w:r>
            <w:proofErr w:type="spellEnd"/>
            <w:r w:rsidRPr="002F30E2">
              <w:rPr>
                <w:b/>
                <w:bCs/>
                <w:sz w:val="16"/>
                <w:szCs w:val="16"/>
                <w:lang w:val="en-US"/>
              </w:rPr>
              <w:t xml:space="preserve"> </w:t>
            </w:r>
            <w:proofErr w:type="spellStart"/>
            <w:r w:rsidRPr="002F30E2">
              <w:rPr>
                <w:b/>
                <w:bCs/>
                <w:sz w:val="16"/>
                <w:szCs w:val="16"/>
                <w:lang w:val="en-US"/>
              </w:rPr>
              <w:t>Kontrol</w:t>
            </w:r>
            <w:proofErr w:type="spellEnd"/>
            <w:r w:rsidRPr="002F30E2">
              <w:rPr>
                <w:b/>
                <w:bCs/>
                <w:sz w:val="16"/>
                <w:szCs w:val="16"/>
                <w:lang w:val="en-US"/>
              </w:rPr>
              <w:t xml:space="preserve"> </w:t>
            </w:r>
            <w:proofErr w:type="spellStart"/>
            <w:r w:rsidRPr="002F30E2">
              <w:rPr>
                <w:b/>
                <w:bCs/>
                <w:sz w:val="16"/>
                <w:szCs w:val="16"/>
                <w:lang w:val="en-US"/>
              </w:rPr>
              <w:t>Edilen</w:t>
            </w:r>
            <w:proofErr w:type="spellEnd"/>
            <w:r w:rsidRPr="002F30E2">
              <w:rPr>
                <w:b/>
                <w:bCs/>
                <w:sz w:val="16"/>
                <w:szCs w:val="16"/>
                <w:lang w:val="en-US"/>
              </w:rPr>
              <w:t xml:space="preserve"> </w:t>
            </w:r>
            <w:proofErr w:type="spellStart"/>
            <w:r w:rsidRPr="002F30E2">
              <w:rPr>
                <w:b/>
                <w:bCs/>
                <w:sz w:val="16"/>
                <w:szCs w:val="16"/>
                <w:lang w:val="en-US"/>
              </w:rPr>
              <w:t>Ortaklıklar</w:t>
            </w:r>
            <w:proofErr w:type="spellEnd"/>
            <w:r w:rsidRPr="002F30E2">
              <w:rPr>
                <w:b/>
                <w:bCs/>
                <w:sz w:val="16"/>
                <w:szCs w:val="16"/>
                <w:lang w:val="en-US"/>
              </w:rPr>
              <w:t xml:space="preserve"> (</w:t>
            </w:r>
            <w:proofErr w:type="spellStart"/>
            <w:r w:rsidRPr="002F30E2">
              <w:rPr>
                <w:b/>
                <w:bCs/>
                <w:sz w:val="16"/>
                <w:szCs w:val="16"/>
                <w:lang w:val="en-US"/>
              </w:rPr>
              <w:t>İş</w:t>
            </w:r>
            <w:proofErr w:type="spellEnd"/>
            <w:r w:rsidRPr="002F30E2">
              <w:rPr>
                <w:b/>
                <w:bCs/>
                <w:sz w:val="16"/>
                <w:szCs w:val="16"/>
                <w:lang w:val="en-US"/>
              </w:rPr>
              <w:t xml:space="preserve"> </w:t>
            </w:r>
            <w:proofErr w:type="spellStart"/>
            <w:r w:rsidRPr="002F30E2">
              <w:rPr>
                <w:b/>
                <w:bCs/>
                <w:sz w:val="16"/>
                <w:szCs w:val="16"/>
                <w:lang w:val="en-US"/>
              </w:rPr>
              <w:t>ortaklıkları</w:t>
            </w:r>
            <w:proofErr w:type="spellEnd"/>
            <w:r w:rsidRPr="002F30E2">
              <w:rPr>
                <w:b/>
                <w:bCs/>
                <w:sz w:val="16"/>
                <w:szCs w:val="16"/>
                <w:lang w:val="en-US"/>
              </w:rPr>
              <w:t>)</w:t>
            </w:r>
          </w:p>
        </w:tc>
        <w:tc>
          <w:tcPr>
            <w:tcW w:w="1502" w:type="pct"/>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91A540" w14:textId="77777777" w:rsidR="001F5203" w:rsidRPr="002F30E2" w:rsidRDefault="001F5203" w:rsidP="00ED1671">
            <w:pPr>
              <w:spacing w:line="221" w:lineRule="auto"/>
              <w:jc w:val="center"/>
              <w:rPr>
                <w:b/>
                <w:bCs/>
                <w:sz w:val="16"/>
                <w:szCs w:val="16"/>
                <w:lang w:val="en-US"/>
              </w:rPr>
            </w:pPr>
            <w:proofErr w:type="spellStart"/>
            <w:r w:rsidRPr="002F30E2">
              <w:rPr>
                <w:b/>
                <w:bCs/>
                <w:sz w:val="16"/>
                <w:szCs w:val="16"/>
                <w:lang w:val="en-US"/>
              </w:rPr>
              <w:t>Banka’nın</w:t>
            </w:r>
            <w:proofErr w:type="spellEnd"/>
            <w:r w:rsidRPr="002F30E2">
              <w:rPr>
                <w:b/>
                <w:bCs/>
                <w:sz w:val="16"/>
                <w:szCs w:val="16"/>
                <w:lang w:val="en-US"/>
              </w:rPr>
              <w:t xml:space="preserve"> </w:t>
            </w:r>
            <w:proofErr w:type="spellStart"/>
            <w:r w:rsidRPr="002F30E2">
              <w:rPr>
                <w:b/>
                <w:bCs/>
                <w:sz w:val="16"/>
                <w:szCs w:val="16"/>
                <w:lang w:val="en-US"/>
              </w:rPr>
              <w:t>Doğrudan</w:t>
            </w:r>
            <w:proofErr w:type="spellEnd"/>
            <w:r w:rsidRPr="002F30E2">
              <w:rPr>
                <w:b/>
                <w:bCs/>
                <w:sz w:val="16"/>
                <w:szCs w:val="16"/>
                <w:lang w:val="en-US"/>
              </w:rPr>
              <w:t xml:space="preserve"> </w:t>
            </w:r>
            <w:proofErr w:type="spellStart"/>
            <w:r w:rsidRPr="002F30E2">
              <w:rPr>
                <w:b/>
                <w:bCs/>
                <w:sz w:val="16"/>
                <w:szCs w:val="16"/>
                <w:lang w:val="en-US"/>
              </w:rPr>
              <w:t>ve</w:t>
            </w:r>
            <w:proofErr w:type="spellEnd"/>
            <w:r w:rsidRPr="002F30E2">
              <w:rPr>
                <w:b/>
                <w:bCs/>
                <w:sz w:val="16"/>
                <w:szCs w:val="16"/>
                <w:lang w:val="en-US"/>
              </w:rPr>
              <w:t xml:space="preserve"> </w:t>
            </w:r>
            <w:proofErr w:type="spellStart"/>
            <w:r w:rsidRPr="002F30E2">
              <w:rPr>
                <w:b/>
                <w:bCs/>
                <w:sz w:val="16"/>
                <w:szCs w:val="16"/>
                <w:lang w:val="en-US"/>
              </w:rPr>
              <w:t>Dolaylı</w:t>
            </w:r>
            <w:proofErr w:type="spellEnd"/>
            <w:r w:rsidRPr="002F30E2">
              <w:rPr>
                <w:b/>
                <w:bCs/>
                <w:sz w:val="16"/>
                <w:szCs w:val="16"/>
                <w:lang w:val="en-US"/>
              </w:rPr>
              <w:t xml:space="preserve"> </w:t>
            </w:r>
            <w:proofErr w:type="spellStart"/>
            <w:r w:rsidRPr="002F30E2">
              <w:rPr>
                <w:b/>
                <w:bCs/>
                <w:sz w:val="16"/>
                <w:szCs w:val="16"/>
                <w:lang w:val="en-US"/>
              </w:rPr>
              <w:t>Ortakları</w:t>
            </w:r>
            <w:proofErr w:type="spellEnd"/>
          </w:p>
        </w:tc>
        <w:tc>
          <w:tcPr>
            <w:tcW w:w="1277" w:type="pct"/>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687D5C18" w14:textId="77777777" w:rsidR="001F5203" w:rsidRPr="002F30E2" w:rsidRDefault="001F5203" w:rsidP="00ED1671">
            <w:pPr>
              <w:spacing w:line="221" w:lineRule="auto"/>
              <w:jc w:val="center"/>
              <w:rPr>
                <w:b/>
                <w:bCs/>
                <w:sz w:val="16"/>
                <w:szCs w:val="16"/>
                <w:lang w:val="en-US"/>
              </w:rPr>
            </w:pPr>
            <w:r w:rsidRPr="002F30E2">
              <w:rPr>
                <w:b/>
                <w:bCs/>
                <w:sz w:val="16"/>
                <w:szCs w:val="16"/>
                <w:lang w:val="en-US"/>
              </w:rPr>
              <w:t xml:space="preserve">Risk </w:t>
            </w:r>
            <w:proofErr w:type="spellStart"/>
            <w:r w:rsidRPr="002F30E2">
              <w:rPr>
                <w:b/>
                <w:bCs/>
                <w:sz w:val="16"/>
                <w:szCs w:val="16"/>
                <w:lang w:val="en-US"/>
              </w:rPr>
              <w:t>Grubuna</w:t>
            </w:r>
            <w:proofErr w:type="spellEnd"/>
            <w:r w:rsidRPr="002F30E2">
              <w:rPr>
                <w:b/>
                <w:bCs/>
                <w:sz w:val="16"/>
                <w:szCs w:val="16"/>
                <w:lang w:val="en-US"/>
              </w:rPr>
              <w:t xml:space="preserve"> Dahil Olan </w:t>
            </w:r>
            <w:proofErr w:type="spellStart"/>
            <w:r w:rsidRPr="002F30E2">
              <w:rPr>
                <w:b/>
                <w:bCs/>
                <w:sz w:val="16"/>
                <w:szCs w:val="16"/>
                <w:lang w:val="en-US"/>
              </w:rPr>
              <w:t>Diğer</w:t>
            </w:r>
            <w:proofErr w:type="spellEnd"/>
            <w:r w:rsidRPr="002F30E2">
              <w:rPr>
                <w:b/>
                <w:bCs/>
                <w:sz w:val="16"/>
                <w:szCs w:val="16"/>
                <w:lang w:val="en-US"/>
              </w:rPr>
              <w:t xml:space="preserve"> </w:t>
            </w:r>
            <w:proofErr w:type="spellStart"/>
            <w:r w:rsidRPr="002F30E2">
              <w:rPr>
                <w:b/>
                <w:bCs/>
                <w:sz w:val="16"/>
                <w:szCs w:val="16"/>
                <w:lang w:val="en-US"/>
              </w:rPr>
              <w:t>Gerçek</w:t>
            </w:r>
            <w:proofErr w:type="spellEnd"/>
            <w:r w:rsidRPr="002F30E2">
              <w:rPr>
                <w:b/>
                <w:bCs/>
                <w:sz w:val="16"/>
                <w:szCs w:val="16"/>
                <w:lang w:val="en-US"/>
              </w:rPr>
              <w:t xml:space="preserve"> </w:t>
            </w:r>
            <w:proofErr w:type="spellStart"/>
            <w:r w:rsidRPr="002F30E2">
              <w:rPr>
                <w:b/>
                <w:bCs/>
                <w:sz w:val="16"/>
                <w:szCs w:val="16"/>
                <w:lang w:val="en-US"/>
              </w:rPr>
              <w:t>ve</w:t>
            </w:r>
            <w:proofErr w:type="spellEnd"/>
            <w:r w:rsidRPr="002F30E2">
              <w:rPr>
                <w:b/>
                <w:bCs/>
                <w:sz w:val="16"/>
                <w:szCs w:val="16"/>
                <w:lang w:val="en-US"/>
              </w:rPr>
              <w:t xml:space="preserve"> </w:t>
            </w:r>
            <w:proofErr w:type="spellStart"/>
            <w:r w:rsidRPr="002F30E2">
              <w:rPr>
                <w:b/>
                <w:bCs/>
                <w:sz w:val="16"/>
                <w:szCs w:val="16"/>
                <w:lang w:val="en-US"/>
              </w:rPr>
              <w:t>Tüzel</w:t>
            </w:r>
            <w:proofErr w:type="spellEnd"/>
            <w:r w:rsidRPr="002F30E2">
              <w:rPr>
                <w:b/>
                <w:bCs/>
                <w:sz w:val="16"/>
                <w:szCs w:val="16"/>
                <w:lang w:val="en-US"/>
              </w:rPr>
              <w:t xml:space="preserve"> </w:t>
            </w:r>
            <w:proofErr w:type="spellStart"/>
            <w:r w:rsidRPr="002F30E2">
              <w:rPr>
                <w:b/>
                <w:bCs/>
                <w:sz w:val="16"/>
                <w:szCs w:val="16"/>
                <w:lang w:val="en-US"/>
              </w:rPr>
              <w:t>Kişiler</w:t>
            </w:r>
            <w:proofErr w:type="spellEnd"/>
          </w:p>
        </w:tc>
      </w:tr>
      <w:tr w:rsidR="001F5203" w:rsidRPr="002F30E2" w14:paraId="133B4023" w14:textId="77777777" w:rsidTr="00C47102">
        <w:trPr>
          <w:trHeight w:val="230"/>
        </w:trPr>
        <w:tc>
          <w:tcPr>
            <w:tcW w:w="1123" w:type="pct"/>
            <w:vMerge/>
            <w:tcBorders>
              <w:top w:val="single" w:sz="8" w:space="0" w:color="auto"/>
              <w:left w:val="single" w:sz="4" w:space="0" w:color="auto"/>
              <w:bottom w:val="dotted" w:sz="4" w:space="0" w:color="000000"/>
              <w:right w:val="dotted" w:sz="4" w:space="0" w:color="auto"/>
            </w:tcBorders>
            <w:vAlign w:val="bottom"/>
            <w:hideMark/>
          </w:tcPr>
          <w:p w14:paraId="1DD974AF" w14:textId="77777777" w:rsidR="001F5203" w:rsidRPr="002F30E2" w:rsidRDefault="001F5203" w:rsidP="00ED1671">
            <w:pPr>
              <w:spacing w:line="221" w:lineRule="auto"/>
              <w:rPr>
                <w:b/>
                <w:bCs/>
                <w:sz w:val="16"/>
                <w:szCs w:val="16"/>
                <w:lang w:val="en-US"/>
              </w:rPr>
            </w:pPr>
          </w:p>
        </w:tc>
        <w:tc>
          <w:tcPr>
            <w:tcW w:w="1098" w:type="pct"/>
            <w:gridSpan w:val="2"/>
            <w:vMerge/>
            <w:tcBorders>
              <w:top w:val="single" w:sz="8" w:space="0" w:color="auto"/>
              <w:left w:val="dotted" w:sz="4" w:space="0" w:color="auto"/>
              <w:bottom w:val="dotted" w:sz="4" w:space="0" w:color="000000"/>
              <w:right w:val="dotted" w:sz="4" w:space="0" w:color="000000"/>
            </w:tcBorders>
            <w:vAlign w:val="center"/>
            <w:hideMark/>
          </w:tcPr>
          <w:p w14:paraId="3A5E0DD4" w14:textId="77777777" w:rsidR="001F5203" w:rsidRPr="002F30E2" w:rsidRDefault="001F5203" w:rsidP="00ED1671">
            <w:pPr>
              <w:spacing w:line="221" w:lineRule="auto"/>
              <w:rPr>
                <w:b/>
                <w:bCs/>
                <w:sz w:val="16"/>
                <w:szCs w:val="16"/>
                <w:lang w:val="en-US"/>
              </w:rPr>
            </w:pPr>
          </w:p>
        </w:tc>
        <w:tc>
          <w:tcPr>
            <w:tcW w:w="1502" w:type="pct"/>
            <w:gridSpan w:val="2"/>
            <w:vMerge/>
            <w:tcBorders>
              <w:top w:val="single" w:sz="8" w:space="0" w:color="auto"/>
              <w:left w:val="dotted" w:sz="4" w:space="0" w:color="auto"/>
              <w:bottom w:val="dotted" w:sz="4" w:space="0" w:color="000000"/>
              <w:right w:val="dotted" w:sz="4" w:space="0" w:color="000000"/>
            </w:tcBorders>
            <w:vAlign w:val="center"/>
            <w:hideMark/>
          </w:tcPr>
          <w:p w14:paraId="454556F5" w14:textId="77777777" w:rsidR="001F5203" w:rsidRPr="002F30E2" w:rsidRDefault="001F5203" w:rsidP="00ED1671">
            <w:pPr>
              <w:spacing w:line="221" w:lineRule="auto"/>
              <w:rPr>
                <w:b/>
                <w:bCs/>
                <w:sz w:val="16"/>
                <w:szCs w:val="16"/>
                <w:lang w:val="en-US"/>
              </w:rPr>
            </w:pPr>
          </w:p>
        </w:tc>
        <w:tc>
          <w:tcPr>
            <w:tcW w:w="1277" w:type="pct"/>
            <w:gridSpan w:val="2"/>
            <w:vMerge/>
            <w:tcBorders>
              <w:top w:val="single" w:sz="8" w:space="0" w:color="auto"/>
              <w:left w:val="dotted" w:sz="4" w:space="0" w:color="auto"/>
              <w:bottom w:val="dotted" w:sz="4" w:space="0" w:color="000000"/>
              <w:right w:val="single" w:sz="4" w:space="0" w:color="auto"/>
            </w:tcBorders>
            <w:vAlign w:val="center"/>
            <w:hideMark/>
          </w:tcPr>
          <w:p w14:paraId="1025BFC9" w14:textId="77777777" w:rsidR="001F5203" w:rsidRPr="002F30E2" w:rsidRDefault="001F5203" w:rsidP="00ED1671">
            <w:pPr>
              <w:spacing w:line="221" w:lineRule="auto"/>
              <w:rPr>
                <w:b/>
                <w:bCs/>
                <w:sz w:val="16"/>
                <w:szCs w:val="16"/>
                <w:lang w:val="en-US"/>
              </w:rPr>
            </w:pPr>
          </w:p>
        </w:tc>
      </w:tr>
      <w:tr w:rsidR="001F5203" w:rsidRPr="002F30E2" w14:paraId="791908BC" w14:textId="77777777" w:rsidTr="00C47102">
        <w:trPr>
          <w:trHeight w:val="113"/>
        </w:trPr>
        <w:tc>
          <w:tcPr>
            <w:tcW w:w="1123" w:type="pct"/>
            <w:tcBorders>
              <w:top w:val="nil"/>
              <w:left w:val="single" w:sz="4" w:space="0" w:color="auto"/>
              <w:bottom w:val="dotted" w:sz="4" w:space="0" w:color="auto"/>
              <w:right w:val="dotted" w:sz="4" w:space="0" w:color="auto"/>
            </w:tcBorders>
            <w:shd w:val="clear" w:color="auto" w:fill="auto"/>
            <w:vAlign w:val="bottom"/>
            <w:hideMark/>
          </w:tcPr>
          <w:p w14:paraId="63184871" w14:textId="77777777" w:rsidR="001F5203" w:rsidRPr="002F30E2" w:rsidRDefault="001F5203" w:rsidP="00ED1671">
            <w:pPr>
              <w:spacing w:line="221" w:lineRule="auto"/>
              <w:rPr>
                <w:b/>
                <w:bCs/>
                <w:sz w:val="16"/>
                <w:szCs w:val="16"/>
                <w:lang w:val="en-US"/>
              </w:rPr>
            </w:pPr>
            <w:r w:rsidRPr="002F30E2">
              <w:rPr>
                <w:b/>
                <w:bCs/>
                <w:sz w:val="16"/>
                <w:szCs w:val="16"/>
                <w:lang w:val="en-US"/>
              </w:rPr>
              <w:t> </w:t>
            </w:r>
          </w:p>
        </w:tc>
        <w:tc>
          <w:tcPr>
            <w:tcW w:w="552" w:type="pct"/>
            <w:tcBorders>
              <w:top w:val="nil"/>
              <w:left w:val="nil"/>
              <w:bottom w:val="dotted" w:sz="4" w:space="0" w:color="auto"/>
              <w:right w:val="dotted" w:sz="4" w:space="0" w:color="auto"/>
            </w:tcBorders>
            <w:shd w:val="clear" w:color="auto" w:fill="auto"/>
            <w:vAlign w:val="bottom"/>
            <w:hideMark/>
          </w:tcPr>
          <w:p w14:paraId="35A00D10" w14:textId="77777777" w:rsidR="001F5203" w:rsidRPr="002F30E2" w:rsidRDefault="001F5203" w:rsidP="00ED1671">
            <w:pPr>
              <w:spacing w:line="221" w:lineRule="auto"/>
              <w:ind w:right="-39"/>
              <w:jc w:val="right"/>
              <w:rPr>
                <w:b/>
                <w:bCs/>
                <w:sz w:val="16"/>
                <w:szCs w:val="16"/>
                <w:lang w:val="en-US"/>
              </w:rPr>
            </w:pPr>
            <w:proofErr w:type="spellStart"/>
            <w:r w:rsidRPr="002F30E2">
              <w:rPr>
                <w:b/>
                <w:bCs/>
                <w:sz w:val="16"/>
                <w:szCs w:val="16"/>
                <w:lang w:val="en-US"/>
              </w:rPr>
              <w:t>Nakdi</w:t>
            </w:r>
            <w:proofErr w:type="spellEnd"/>
          </w:p>
        </w:tc>
        <w:tc>
          <w:tcPr>
            <w:tcW w:w="546" w:type="pct"/>
            <w:tcBorders>
              <w:top w:val="nil"/>
              <w:left w:val="nil"/>
              <w:bottom w:val="dotted" w:sz="4" w:space="0" w:color="auto"/>
              <w:right w:val="dotted" w:sz="4" w:space="0" w:color="auto"/>
            </w:tcBorders>
            <w:shd w:val="clear" w:color="auto" w:fill="auto"/>
            <w:vAlign w:val="bottom"/>
            <w:hideMark/>
          </w:tcPr>
          <w:p w14:paraId="5821FBDF" w14:textId="77777777" w:rsidR="001F5203" w:rsidRPr="002F30E2" w:rsidRDefault="001F5203" w:rsidP="00ED1671">
            <w:pPr>
              <w:spacing w:line="221" w:lineRule="auto"/>
              <w:ind w:right="-39"/>
              <w:jc w:val="right"/>
              <w:rPr>
                <w:b/>
                <w:bCs/>
                <w:sz w:val="16"/>
                <w:szCs w:val="16"/>
                <w:lang w:val="en-US"/>
              </w:rPr>
            </w:pPr>
            <w:r w:rsidRPr="002F30E2">
              <w:rPr>
                <w:b/>
                <w:bCs/>
                <w:sz w:val="16"/>
                <w:szCs w:val="16"/>
                <w:lang w:val="en-US"/>
              </w:rPr>
              <w:t xml:space="preserve">G. </w:t>
            </w:r>
            <w:proofErr w:type="spellStart"/>
            <w:r w:rsidRPr="002F30E2">
              <w:rPr>
                <w:b/>
                <w:bCs/>
                <w:sz w:val="16"/>
                <w:szCs w:val="16"/>
                <w:lang w:val="en-US"/>
              </w:rPr>
              <w:t>Nakdi</w:t>
            </w:r>
            <w:proofErr w:type="spellEnd"/>
          </w:p>
        </w:tc>
        <w:tc>
          <w:tcPr>
            <w:tcW w:w="806" w:type="pct"/>
            <w:tcBorders>
              <w:top w:val="nil"/>
              <w:left w:val="nil"/>
              <w:bottom w:val="dotted" w:sz="4" w:space="0" w:color="auto"/>
              <w:right w:val="dotted" w:sz="4" w:space="0" w:color="auto"/>
            </w:tcBorders>
            <w:shd w:val="clear" w:color="auto" w:fill="auto"/>
            <w:vAlign w:val="bottom"/>
            <w:hideMark/>
          </w:tcPr>
          <w:p w14:paraId="2AC88AC8" w14:textId="77777777" w:rsidR="001F5203" w:rsidRPr="002F30E2" w:rsidRDefault="001F5203" w:rsidP="00ED1671">
            <w:pPr>
              <w:spacing w:line="221" w:lineRule="auto"/>
              <w:ind w:right="-39"/>
              <w:jc w:val="right"/>
              <w:rPr>
                <w:b/>
                <w:bCs/>
                <w:sz w:val="16"/>
                <w:szCs w:val="16"/>
                <w:lang w:val="en-US"/>
              </w:rPr>
            </w:pPr>
            <w:proofErr w:type="spellStart"/>
            <w:r w:rsidRPr="002F30E2">
              <w:rPr>
                <w:b/>
                <w:bCs/>
                <w:sz w:val="16"/>
                <w:szCs w:val="16"/>
                <w:lang w:val="en-US"/>
              </w:rPr>
              <w:t>Nakdi</w:t>
            </w:r>
            <w:proofErr w:type="spellEnd"/>
          </w:p>
        </w:tc>
        <w:tc>
          <w:tcPr>
            <w:tcW w:w="696" w:type="pct"/>
            <w:tcBorders>
              <w:top w:val="nil"/>
              <w:left w:val="nil"/>
              <w:bottom w:val="dotted" w:sz="4" w:space="0" w:color="auto"/>
              <w:right w:val="dotted" w:sz="4" w:space="0" w:color="auto"/>
            </w:tcBorders>
            <w:shd w:val="clear" w:color="auto" w:fill="auto"/>
            <w:vAlign w:val="bottom"/>
            <w:hideMark/>
          </w:tcPr>
          <w:p w14:paraId="6A80DC4B" w14:textId="77777777" w:rsidR="001F5203" w:rsidRPr="002F30E2" w:rsidRDefault="001F5203" w:rsidP="00ED1671">
            <w:pPr>
              <w:spacing w:line="221" w:lineRule="auto"/>
              <w:ind w:right="-39"/>
              <w:jc w:val="right"/>
              <w:rPr>
                <w:b/>
                <w:bCs/>
                <w:sz w:val="16"/>
                <w:szCs w:val="16"/>
                <w:lang w:val="en-US"/>
              </w:rPr>
            </w:pPr>
            <w:r w:rsidRPr="002F30E2">
              <w:rPr>
                <w:b/>
                <w:bCs/>
                <w:sz w:val="16"/>
                <w:szCs w:val="16"/>
                <w:lang w:val="en-US"/>
              </w:rPr>
              <w:t xml:space="preserve">G. </w:t>
            </w:r>
            <w:proofErr w:type="spellStart"/>
            <w:r w:rsidRPr="002F30E2">
              <w:rPr>
                <w:b/>
                <w:bCs/>
                <w:sz w:val="16"/>
                <w:szCs w:val="16"/>
                <w:lang w:val="en-US"/>
              </w:rPr>
              <w:t>Nakdi</w:t>
            </w:r>
            <w:proofErr w:type="spellEnd"/>
          </w:p>
        </w:tc>
        <w:tc>
          <w:tcPr>
            <w:tcW w:w="723" w:type="pct"/>
            <w:tcBorders>
              <w:top w:val="nil"/>
              <w:left w:val="nil"/>
              <w:bottom w:val="dotted" w:sz="4" w:space="0" w:color="auto"/>
              <w:right w:val="dotted" w:sz="4" w:space="0" w:color="auto"/>
            </w:tcBorders>
            <w:shd w:val="clear" w:color="auto" w:fill="auto"/>
            <w:vAlign w:val="bottom"/>
            <w:hideMark/>
          </w:tcPr>
          <w:p w14:paraId="6C900794" w14:textId="77777777" w:rsidR="001F5203" w:rsidRPr="002F30E2" w:rsidRDefault="001F5203" w:rsidP="00ED1671">
            <w:pPr>
              <w:spacing w:line="221" w:lineRule="auto"/>
              <w:ind w:right="-39"/>
              <w:jc w:val="right"/>
              <w:rPr>
                <w:b/>
                <w:bCs/>
                <w:sz w:val="16"/>
                <w:szCs w:val="16"/>
                <w:lang w:val="en-US"/>
              </w:rPr>
            </w:pPr>
            <w:proofErr w:type="spellStart"/>
            <w:r w:rsidRPr="002F30E2">
              <w:rPr>
                <w:b/>
                <w:bCs/>
                <w:sz w:val="16"/>
                <w:szCs w:val="16"/>
                <w:lang w:val="en-US"/>
              </w:rPr>
              <w:t>Nakdi</w:t>
            </w:r>
            <w:proofErr w:type="spellEnd"/>
          </w:p>
        </w:tc>
        <w:tc>
          <w:tcPr>
            <w:tcW w:w="554" w:type="pct"/>
            <w:tcBorders>
              <w:top w:val="nil"/>
              <w:left w:val="nil"/>
              <w:bottom w:val="dotted" w:sz="4" w:space="0" w:color="auto"/>
              <w:right w:val="single" w:sz="4" w:space="0" w:color="auto"/>
            </w:tcBorders>
            <w:shd w:val="clear" w:color="auto" w:fill="auto"/>
            <w:vAlign w:val="bottom"/>
            <w:hideMark/>
          </w:tcPr>
          <w:p w14:paraId="6C7FACE7" w14:textId="77777777" w:rsidR="001F5203" w:rsidRPr="002F30E2" w:rsidRDefault="001F5203" w:rsidP="00ED1671">
            <w:pPr>
              <w:spacing w:line="221" w:lineRule="auto"/>
              <w:ind w:right="-39"/>
              <w:jc w:val="right"/>
              <w:rPr>
                <w:b/>
                <w:bCs/>
                <w:sz w:val="16"/>
                <w:szCs w:val="16"/>
                <w:lang w:val="en-US"/>
              </w:rPr>
            </w:pPr>
            <w:r w:rsidRPr="002F30E2">
              <w:rPr>
                <w:b/>
                <w:bCs/>
                <w:sz w:val="16"/>
                <w:szCs w:val="16"/>
                <w:lang w:val="en-US"/>
              </w:rPr>
              <w:t xml:space="preserve">G. </w:t>
            </w:r>
            <w:proofErr w:type="spellStart"/>
            <w:r w:rsidRPr="002F30E2">
              <w:rPr>
                <w:b/>
                <w:bCs/>
                <w:sz w:val="16"/>
                <w:szCs w:val="16"/>
                <w:lang w:val="en-US"/>
              </w:rPr>
              <w:t>Nakdi</w:t>
            </w:r>
            <w:proofErr w:type="spellEnd"/>
          </w:p>
        </w:tc>
      </w:tr>
      <w:tr w:rsidR="001F5203" w:rsidRPr="002F30E2" w14:paraId="4C9C65D9" w14:textId="77777777" w:rsidTr="00C47102">
        <w:trPr>
          <w:trHeight w:val="230"/>
        </w:trPr>
        <w:tc>
          <w:tcPr>
            <w:tcW w:w="1123" w:type="pct"/>
            <w:vMerge w:val="restart"/>
            <w:tcBorders>
              <w:top w:val="nil"/>
              <w:left w:val="single" w:sz="4" w:space="0" w:color="auto"/>
              <w:bottom w:val="dotted" w:sz="4" w:space="0" w:color="000000"/>
              <w:right w:val="dotted" w:sz="4" w:space="0" w:color="auto"/>
            </w:tcBorders>
            <w:shd w:val="clear" w:color="auto" w:fill="auto"/>
            <w:vAlign w:val="bottom"/>
            <w:hideMark/>
          </w:tcPr>
          <w:p w14:paraId="50710703" w14:textId="77777777" w:rsidR="001F5203" w:rsidRPr="002F30E2" w:rsidRDefault="001F5203" w:rsidP="00ED1671">
            <w:pPr>
              <w:spacing w:line="221" w:lineRule="auto"/>
              <w:rPr>
                <w:b/>
                <w:sz w:val="16"/>
                <w:szCs w:val="16"/>
                <w:lang w:val="en-US"/>
              </w:rPr>
            </w:pPr>
            <w:proofErr w:type="spellStart"/>
            <w:r w:rsidRPr="002F30E2">
              <w:rPr>
                <w:b/>
                <w:sz w:val="16"/>
                <w:szCs w:val="16"/>
                <w:lang w:val="en-US"/>
              </w:rPr>
              <w:t>Krediler</w:t>
            </w:r>
            <w:proofErr w:type="spellEnd"/>
            <w:r w:rsidRPr="002F30E2">
              <w:rPr>
                <w:b/>
                <w:sz w:val="16"/>
                <w:szCs w:val="16"/>
                <w:lang w:val="en-US"/>
              </w:rPr>
              <w:t xml:space="preserve"> </w:t>
            </w:r>
            <w:proofErr w:type="spellStart"/>
            <w:r w:rsidRPr="002F30E2">
              <w:rPr>
                <w:b/>
                <w:sz w:val="16"/>
                <w:szCs w:val="16"/>
                <w:lang w:val="en-US"/>
              </w:rPr>
              <w:t>ve</w:t>
            </w:r>
            <w:proofErr w:type="spellEnd"/>
            <w:r w:rsidRPr="002F30E2">
              <w:rPr>
                <w:b/>
                <w:sz w:val="16"/>
                <w:szCs w:val="16"/>
                <w:lang w:val="en-US"/>
              </w:rPr>
              <w:t xml:space="preserve"> </w:t>
            </w:r>
            <w:proofErr w:type="spellStart"/>
            <w:r w:rsidRPr="002F30E2">
              <w:rPr>
                <w:b/>
                <w:sz w:val="16"/>
                <w:szCs w:val="16"/>
                <w:lang w:val="en-US"/>
              </w:rPr>
              <w:t>Diğer</w:t>
            </w:r>
            <w:proofErr w:type="spellEnd"/>
            <w:r w:rsidRPr="002F30E2">
              <w:rPr>
                <w:b/>
                <w:sz w:val="16"/>
                <w:szCs w:val="16"/>
                <w:lang w:val="en-US"/>
              </w:rPr>
              <w:t xml:space="preserve"> </w:t>
            </w:r>
            <w:proofErr w:type="spellStart"/>
            <w:r w:rsidRPr="002F30E2">
              <w:rPr>
                <w:b/>
                <w:sz w:val="16"/>
                <w:szCs w:val="16"/>
                <w:lang w:val="en-US"/>
              </w:rPr>
              <w:t>Alacaklar</w:t>
            </w:r>
            <w:proofErr w:type="spellEnd"/>
          </w:p>
        </w:tc>
        <w:tc>
          <w:tcPr>
            <w:tcW w:w="552" w:type="pct"/>
            <w:vMerge w:val="restart"/>
            <w:tcBorders>
              <w:top w:val="nil"/>
              <w:left w:val="dotted" w:sz="4" w:space="0" w:color="auto"/>
              <w:bottom w:val="dotted" w:sz="4" w:space="0" w:color="000000"/>
              <w:right w:val="dotted" w:sz="4" w:space="0" w:color="auto"/>
            </w:tcBorders>
            <w:shd w:val="clear" w:color="auto" w:fill="auto"/>
            <w:vAlign w:val="bottom"/>
          </w:tcPr>
          <w:p w14:paraId="1B26DB87" w14:textId="77777777" w:rsidR="001F5203" w:rsidRPr="002F30E2" w:rsidRDefault="001F5203" w:rsidP="00ED1671">
            <w:pPr>
              <w:spacing w:line="221" w:lineRule="auto"/>
              <w:ind w:right="-39"/>
              <w:jc w:val="right"/>
              <w:rPr>
                <w:b/>
                <w:sz w:val="16"/>
                <w:szCs w:val="16"/>
              </w:rPr>
            </w:pPr>
            <w:r w:rsidRPr="002F30E2">
              <w:rPr>
                <w:b/>
                <w:sz w:val="16"/>
                <w:szCs w:val="16"/>
              </w:rPr>
              <w:t>-</w:t>
            </w:r>
          </w:p>
        </w:tc>
        <w:tc>
          <w:tcPr>
            <w:tcW w:w="546" w:type="pct"/>
            <w:vMerge w:val="restart"/>
            <w:tcBorders>
              <w:top w:val="nil"/>
              <w:left w:val="dotted" w:sz="4" w:space="0" w:color="auto"/>
              <w:bottom w:val="dotted" w:sz="4" w:space="0" w:color="000000"/>
              <w:right w:val="dotted" w:sz="4" w:space="0" w:color="auto"/>
            </w:tcBorders>
            <w:shd w:val="clear" w:color="auto" w:fill="auto"/>
            <w:vAlign w:val="bottom"/>
          </w:tcPr>
          <w:p w14:paraId="3CC090ED" w14:textId="77777777" w:rsidR="001F5203" w:rsidRPr="002F30E2" w:rsidRDefault="001F5203" w:rsidP="00ED1671">
            <w:pPr>
              <w:spacing w:line="221" w:lineRule="auto"/>
              <w:ind w:right="-39"/>
              <w:jc w:val="right"/>
              <w:rPr>
                <w:b/>
                <w:sz w:val="16"/>
                <w:szCs w:val="16"/>
              </w:rPr>
            </w:pPr>
            <w:r w:rsidRPr="002F30E2">
              <w:rPr>
                <w:b/>
                <w:sz w:val="16"/>
                <w:szCs w:val="16"/>
              </w:rPr>
              <w:t>-</w:t>
            </w:r>
          </w:p>
        </w:tc>
        <w:tc>
          <w:tcPr>
            <w:tcW w:w="806" w:type="pct"/>
            <w:vMerge w:val="restart"/>
            <w:tcBorders>
              <w:top w:val="nil"/>
              <w:left w:val="dotted" w:sz="4" w:space="0" w:color="auto"/>
              <w:bottom w:val="dotted" w:sz="4" w:space="0" w:color="000000"/>
              <w:right w:val="dotted" w:sz="4" w:space="0" w:color="auto"/>
            </w:tcBorders>
            <w:shd w:val="clear" w:color="auto" w:fill="auto"/>
            <w:vAlign w:val="bottom"/>
          </w:tcPr>
          <w:p w14:paraId="4284A77E" w14:textId="77777777" w:rsidR="001F5203" w:rsidRPr="002F30E2" w:rsidRDefault="001F5203" w:rsidP="00ED1671">
            <w:pPr>
              <w:spacing w:line="221" w:lineRule="auto"/>
              <w:ind w:right="-39"/>
              <w:jc w:val="right"/>
              <w:rPr>
                <w:b/>
                <w:sz w:val="16"/>
                <w:szCs w:val="16"/>
                <w:lang w:val="en-US"/>
              </w:rPr>
            </w:pPr>
            <w:r w:rsidRPr="002F30E2">
              <w:rPr>
                <w:b/>
                <w:sz w:val="16"/>
                <w:szCs w:val="16"/>
              </w:rPr>
              <w:t>-</w:t>
            </w:r>
          </w:p>
        </w:tc>
        <w:tc>
          <w:tcPr>
            <w:tcW w:w="696" w:type="pct"/>
            <w:vMerge w:val="restart"/>
            <w:tcBorders>
              <w:top w:val="nil"/>
              <w:left w:val="dotted" w:sz="4" w:space="0" w:color="auto"/>
              <w:bottom w:val="dotted" w:sz="4" w:space="0" w:color="000000"/>
              <w:right w:val="dotted" w:sz="4" w:space="0" w:color="auto"/>
            </w:tcBorders>
            <w:shd w:val="clear" w:color="auto" w:fill="auto"/>
            <w:vAlign w:val="bottom"/>
          </w:tcPr>
          <w:p w14:paraId="761A6CFA" w14:textId="77777777" w:rsidR="001F5203" w:rsidRPr="002F30E2" w:rsidRDefault="001F5203" w:rsidP="00ED1671">
            <w:pPr>
              <w:spacing w:line="221" w:lineRule="auto"/>
              <w:ind w:right="-39"/>
              <w:jc w:val="right"/>
              <w:rPr>
                <w:b/>
                <w:sz w:val="16"/>
                <w:szCs w:val="16"/>
              </w:rPr>
            </w:pPr>
            <w:r w:rsidRPr="002F30E2">
              <w:rPr>
                <w:b/>
                <w:sz w:val="16"/>
                <w:szCs w:val="16"/>
              </w:rPr>
              <w:t>-</w:t>
            </w:r>
          </w:p>
        </w:tc>
        <w:tc>
          <w:tcPr>
            <w:tcW w:w="723" w:type="pct"/>
            <w:vMerge w:val="restart"/>
            <w:tcBorders>
              <w:top w:val="nil"/>
              <w:left w:val="dotted" w:sz="4" w:space="0" w:color="auto"/>
              <w:bottom w:val="dotted" w:sz="4" w:space="0" w:color="000000"/>
              <w:right w:val="dotted" w:sz="4" w:space="0" w:color="auto"/>
            </w:tcBorders>
            <w:shd w:val="clear" w:color="auto" w:fill="auto"/>
            <w:vAlign w:val="bottom"/>
          </w:tcPr>
          <w:p w14:paraId="6ED3BBB6" w14:textId="77777777" w:rsidR="001F5203" w:rsidRPr="002F30E2" w:rsidRDefault="001F5203" w:rsidP="00ED1671">
            <w:pPr>
              <w:spacing w:line="221" w:lineRule="auto"/>
              <w:ind w:right="-39"/>
              <w:jc w:val="right"/>
              <w:rPr>
                <w:b/>
                <w:sz w:val="16"/>
                <w:szCs w:val="16"/>
              </w:rPr>
            </w:pPr>
            <w:r w:rsidRPr="002F30E2">
              <w:rPr>
                <w:b/>
                <w:sz w:val="16"/>
                <w:szCs w:val="16"/>
              </w:rPr>
              <w:t>-</w:t>
            </w:r>
          </w:p>
        </w:tc>
        <w:tc>
          <w:tcPr>
            <w:tcW w:w="554" w:type="pct"/>
            <w:vMerge w:val="restart"/>
            <w:tcBorders>
              <w:top w:val="nil"/>
              <w:left w:val="dotted" w:sz="4" w:space="0" w:color="auto"/>
              <w:bottom w:val="dotted" w:sz="4" w:space="0" w:color="000000"/>
              <w:right w:val="single" w:sz="4" w:space="0" w:color="auto"/>
            </w:tcBorders>
            <w:shd w:val="clear" w:color="auto" w:fill="auto"/>
            <w:vAlign w:val="bottom"/>
          </w:tcPr>
          <w:p w14:paraId="4BD52FED" w14:textId="77777777" w:rsidR="001F5203" w:rsidRPr="002F30E2" w:rsidRDefault="001F5203" w:rsidP="00ED1671">
            <w:pPr>
              <w:spacing w:line="221" w:lineRule="auto"/>
              <w:ind w:right="-39"/>
              <w:jc w:val="right"/>
              <w:rPr>
                <w:b/>
                <w:sz w:val="16"/>
                <w:szCs w:val="16"/>
              </w:rPr>
            </w:pPr>
            <w:r w:rsidRPr="002F30E2">
              <w:rPr>
                <w:b/>
                <w:sz w:val="16"/>
                <w:szCs w:val="16"/>
              </w:rPr>
              <w:t>-</w:t>
            </w:r>
          </w:p>
        </w:tc>
      </w:tr>
      <w:tr w:rsidR="001F5203" w:rsidRPr="002F30E2" w14:paraId="5CBFC17C" w14:textId="77777777" w:rsidTr="00C47102">
        <w:trPr>
          <w:trHeight w:val="230"/>
        </w:trPr>
        <w:tc>
          <w:tcPr>
            <w:tcW w:w="1123"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2F30E2" w:rsidRDefault="001F5203" w:rsidP="00ED1671">
            <w:pPr>
              <w:spacing w:line="221" w:lineRule="auto"/>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2E65317F" w14:textId="77777777" w:rsidR="001F5203" w:rsidRPr="002F30E2" w:rsidRDefault="001F5203" w:rsidP="00ED1671">
            <w:pPr>
              <w:spacing w:line="221" w:lineRule="auto"/>
              <w:ind w:right="-39"/>
              <w:jc w:val="right"/>
              <w:rPr>
                <w:b/>
                <w:sz w:val="16"/>
                <w:szCs w:val="16"/>
              </w:rPr>
            </w:pPr>
          </w:p>
        </w:tc>
        <w:tc>
          <w:tcPr>
            <w:tcW w:w="546" w:type="pct"/>
            <w:vMerge/>
            <w:tcBorders>
              <w:top w:val="nil"/>
              <w:left w:val="dotted" w:sz="4" w:space="0" w:color="auto"/>
              <w:bottom w:val="dotted" w:sz="4" w:space="0" w:color="000000"/>
              <w:right w:val="dotted" w:sz="4" w:space="0" w:color="auto"/>
            </w:tcBorders>
            <w:vAlign w:val="bottom"/>
          </w:tcPr>
          <w:p w14:paraId="7B289246" w14:textId="77777777" w:rsidR="001F5203" w:rsidRPr="002F30E2" w:rsidRDefault="001F5203" w:rsidP="00ED1671">
            <w:pPr>
              <w:spacing w:line="221" w:lineRule="auto"/>
              <w:ind w:right="-39"/>
              <w:jc w:val="right"/>
              <w:rPr>
                <w:b/>
                <w:sz w:val="16"/>
                <w:szCs w:val="16"/>
              </w:rPr>
            </w:pPr>
          </w:p>
        </w:tc>
        <w:tc>
          <w:tcPr>
            <w:tcW w:w="806" w:type="pct"/>
            <w:vMerge/>
            <w:tcBorders>
              <w:top w:val="nil"/>
              <w:left w:val="dotted" w:sz="4" w:space="0" w:color="auto"/>
              <w:bottom w:val="dotted" w:sz="4" w:space="0" w:color="000000"/>
              <w:right w:val="dotted" w:sz="4" w:space="0" w:color="auto"/>
            </w:tcBorders>
            <w:vAlign w:val="bottom"/>
          </w:tcPr>
          <w:p w14:paraId="5E809006" w14:textId="77777777" w:rsidR="001F5203" w:rsidRPr="002F30E2" w:rsidRDefault="001F5203" w:rsidP="00ED1671">
            <w:pPr>
              <w:spacing w:line="221" w:lineRule="auto"/>
              <w:ind w:right="-39"/>
              <w:jc w:val="right"/>
              <w:rPr>
                <w:sz w:val="16"/>
                <w:szCs w:val="16"/>
                <w:lang w:val="en-US"/>
              </w:rPr>
            </w:pPr>
          </w:p>
        </w:tc>
        <w:tc>
          <w:tcPr>
            <w:tcW w:w="696" w:type="pct"/>
            <w:vMerge/>
            <w:tcBorders>
              <w:top w:val="nil"/>
              <w:left w:val="dotted" w:sz="4" w:space="0" w:color="auto"/>
              <w:bottom w:val="dotted" w:sz="4" w:space="0" w:color="000000"/>
              <w:right w:val="dotted" w:sz="4" w:space="0" w:color="auto"/>
            </w:tcBorders>
            <w:vAlign w:val="bottom"/>
          </w:tcPr>
          <w:p w14:paraId="0522151E" w14:textId="77777777" w:rsidR="001F5203" w:rsidRPr="002F30E2" w:rsidRDefault="001F5203" w:rsidP="00ED1671">
            <w:pPr>
              <w:spacing w:line="221" w:lineRule="auto"/>
              <w:ind w:right="-39"/>
              <w:jc w:val="right"/>
              <w:rPr>
                <w:b/>
                <w:sz w:val="16"/>
                <w:szCs w:val="16"/>
              </w:rPr>
            </w:pPr>
          </w:p>
        </w:tc>
        <w:tc>
          <w:tcPr>
            <w:tcW w:w="723" w:type="pct"/>
            <w:vMerge/>
            <w:tcBorders>
              <w:top w:val="nil"/>
              <w:left w:val="dotted" w:sz="4" w:space="0" w:color="auto"/>
              <w:bottom w:val="dotted" w:sz="4" w:space="0" w:color="000000"/>
              <w:right w:val="dotted" w:sz="4" w:space="0" w:color="auto"/>
            </w:tcBorders>
            <w:vAlign w:val="bottom"/>
          </w:tcPr>
          <w:p w14:paraId="0790D8B3" w14:textId="77777777" w:rsidR="001F5203" w:rsidRPr="002F30E2" w:rsidRDefault="001F5203" w:rsidP="00ED1671">
            <w:pPr>
              <w:spacing w:line="221"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2F30E2" w:rsidRDefault="001F5203" w:rsidP="00ED1671">
            <w:pPr>
              <w:spacing w:line="221" w:lineRule="auto"/>
              <w:ind w:right="-39"/>
              <w:jc w:val="right"/>
              <w:rPr>
                <w:b/>
                <w:sz w:val="16"/>
                <w:szCs w:val="16"/>
              </w:rPr>
            </w:pPr>
          </w:p>
        </w:tc>
      </w:tr>
      <w:tr w:rsidR="001F5203" w:rsidRPr="002F30E2" w14:paraId="6FEBCCA5" w14:textId="77777777" w:rsidTr="00C47102">
        <w:trPr>
          <w:trHeight w:val="113"/>
        </w:trPr>
        <w:tc>
          <w:tcPr>
            <w:tcW w:w="1123"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2F30E2" w:rsidRDefault="001F5203" w:rsidP="001F5203">
            <w:pPr>
              <w:spacing w:line="221" w:lineRule="auto"/>
              <w:rPr>
                <w:sz w:val="16"/>
                <w:szCs w:val="16"/>
                <w:lang w:val="en-US"/>
              </w:rPr>
            </w:pPr>
            <w:r w:rsidRPr="002F30E2">
              <w:rPr>
                <w:sz w:val="16"/>
                <w:szCs w:val="16"/>
                <w:lang w:val="en-US"/>
              </w:rPr>
              <w:t xml:space="preserve">   </w:t>
            </w:r>
            <w:proofErr w:type="spellStart"/>
            <w:r w:rsidRPr="002F30E2">
              <w:rPr>
                <w:sz w:val="16"/>
                <w:szCs w:val="16"/>
                <w:lang w:val="en-US"/>
              </w:rPr>
              <w:t>Dönem</w:t>
            </w:r>
            <w:proofErr w:type="spellEnd"/>
            <w:r w:rsidRPr="002F30E2">
              <w:rPr>
                <w:sz w:val="16"/>
                <w:szCs w:val="16"/>
                <w:lang w:val="en-US"/>
              </w:rPr>
              <w:t xml:space="preserve"> </w:t>
            </w:r>
            <w:proofErr w:type="spellStart"/>
            <w:r w:rsidRPr="002F30E2">
              <w:rPr>
                <w:sz w:val="16"/>
                <w:szCs w:val="16"/>
                <w:lang w:val="en-US"/>
              </w:rPr>
              <w:t>Başı</w:t>
            </w:r>
            <w:proofErr w:type="spellEnd"/>
            <w:r w:rsidRPr="002F30E2">
              <w:rPr>
                <w:sz w:val="16"/>
                <w:szCs w:val="16"/>
                <w:lang w:val="en-US"/>
              </w:rPr>
              <w:t xml:space="preserve"> </w:t>
            </w:r>
            <w:proofErr w:type="spellStart"/>
            <w:r w:rsidRPr="002F30E2">
              <w:rPr>
                <w:sz w:val="16"/>
                <w:szCs w:val="16"/>
                <w:lang w:val="en-US"/>
              </w:rPr>
              <w:t>Bakiyesi</w:t>
            </w:r>
            <w:proofErr w:type="spellEnd"/>
            <w:r w:rsidRPr="002F30E2">
              <w:rPr>
                <w:sz w:val="16"/>
                <w:szCs w:val="16"/>
                <w:lang w:val="en-US"/>
              </w:rPr>
              <w:t xml:space="preserve"> </w:t>
            </w:r>
          </w:p>
        </w:tc>
        <w:tc>
          <w:tcPr>
            <w:tcW w:w="552" w:type="pct"/>
            <w:tcBorders>
              <w:top w:val="nil"/>
              <w:left w:val="nil"/>
              <w:bottom w:val="dotted" w:sz="4" w:space="0" w:color="auto"/>
              <w:right w:val="dotted" w:sz="4" w:space="0" w:color="auto"/>
            </w:tcBorders>
            <w:shd w:val="clear" w:color="auto" w:fill="auto"/>
            <w:vAlign w:val="bottom"/>
          </w:tcPr>
          <w:p w14:paraId="05383B47" w14:textId="77777777" w:rsidR="001F5203" w:rsidRPr="002F30E2" w:rsidRDefault="001F5203" w:rsidP="001F5203">
            <w:pPr>
              <w:spacing w:line="221" w:lineRule="auto"/>
              <w:ind w:right="-39"/>
              <w:jc w:val="right"/>
              <w:rPr>
                <w:b/>
                <w:sz w:val="16"/>
                <w:szCs w:val="16"/>
              </w:rPr>
            </w:pPr>
            <w:r w:rsidRPr="002F30E2">
              <w:rPr>
                <w:b/>
                <w:sz w:val="16"/>
                <w:szCs w:val="16"/>
              </w:rPr>
              <w:t>-</w:t>
            </w:r>
          </w:p>
        </w:tc>
        <w:tc>
          <w:tcPr>
            <w:tcW w:w="546" w:type="pct"/>
            <w:tcBorders>
              <w:top w:val="nil"/>
              <w:left w:val="nil"/>
              <w:bottom w:val="dotted" w:sz="4" w:space="0" w:color="auto"/>
              <w:right w:val="dotted" w:sz="4" w:space="0" w:color="auto"/>
            </w:tcBorders>
            <w:shd w:val="clear" w:color="auto" w:fill="auto"/>
            <w:vAlign w:val="bottom"/>
          </w:tcPr>
          <w:p w14:paraId="5946B33C" w14:textId="77777777" w:rsidR="001F5203" w:rsidRPr="002F30E2" w:rsidRDefault="001F5203" w:rsidP="001F5203">
            <w:pPr>
              <w:spacing w:line="221" w:lineRule="auto"/>
              <w:ind w:right="-39"/>
              <w:jc w:val="right"/>
              <w:rPr>
                <w:b/>
                <w:sz w:val="16"/>
                <w:szCs w:val="16"/>
              </w:rPr>
            </w:pPr>
            <w:r w:rsidRPr="002F30E2">
              <w:rPr>
                <w:b/>
                <w:sz w:val="16"/>
                <w:szCs w:val="16"/>
              </w:rPr>
              <w:t>-</w:t>
            </w:r>
          </w:p>
        </w:tc>
        <w:tc>
          <w:tcPr>
            <w:tcW w:w="806" w:type="pct"/>
            <w:tcBorders>
              <w:top w:val="nil"/>
              <w:left w:val="nil"/>
              <w:bottom w:val="dotted" w:sz="4" w:space="0" w:color="auto"/>
              <w:right w:val="dotted" w:sz="4" w:space="0" w:color="auto"/>
            </w:tcBorders>
            <w:shd w:val="clear" w:color="auto" w:fill="auto"/>
            <w:vAlign w:val="bottom"/>
          </w:tcPr>
          <w:p w14:paraId="0856F797" w14:textId="0E931393" w:rsidR="001F5203" w:rsidRPr="002F30E2" w:rsidRDefault="001F5203" w:rsidP="001F5203">
            <w:pPr>
              <w:spacing w:line="221" w:lineRule="auto"/>
              <w:ind w:right="-39"/>
              <w:jc w:val="right"/>
              <w:rPr>
                <w:sz w:val="16"/>
                <w:szCs w:val="16"/>
                <w:lang w:val="en-US"/>
              </w:rPr>
            </w:pPr>
            <w:r w:rsidRPr="002F30E2">
              <w:rPr>
                <w:sz w:val="16"/>
                <w:szCs w:val="16"/>
              </w:rPr>
              <w:t>540</w:t>
            </w:r>
          </w:p>
        </w:tc>
        <w:tc>
          <w:tcPr>
            <w:tcW w:w="696" w:type="pct"/>
            <w:tcBorders>
              <w:top w:val="nil"/>
              <w:left w:val="nil"/>
              <w:bottom w:val="dotted" w:sz="4" w:space="0" w:color="auto"/>
              <w:right w:val="dotted" w:sz="4" w:space="0" w:color="auto"/>
            </w:tcBorders>
            <w:shd w:val="clear" w:color="auto" w:fill="auto"/>
            <w:vAlign w:val="bottom"/>
          </w:tcPr>
          <w:p w14:paraId="0B6519D3" w14:textId="77777777" w:rsidR="001F5203" w:rsidRPr="002F30E2" w:rsidRDefault="001F5203" w:rsidP="001F5203">
            <w:pPr>
              <w:spacing w:line="221" w:lineRule="auto"/>
              <w:ind w:right="-39"/>
              <w:jc w:val="right"/>
              <w:rPr>
                <w:b/>
                <w:sz w:val="16"/>
                <w:szCs w:val="16"/>
              </w:rPr>
            </w:pPr>
            <w:r w:rsidRPr="002F30E2">
              <w:rPr>
                <w:b/>
                <w:sz w:val="16"/>
                <w:szCs w:val="16"/>
              </w:rPr>
              <w:t>-</w:t>
            </w:r>
          </w:p>
        </w:tc>
        <w:tc>
          <w:tcPr>
            <w:tcW w:w="723" w:type="pct"/>
            <w:tcBorders>
              <w:top w:val="nil"/>
              <w:left w:val="nil"/>
              <w:bottom w:val="dotted" w:sz="4" w:space="0" w:color="auto"/>
              <w:right w:val="dotted" w:sz="4" w:space="0" w:color="auto"/>
            </w:tcBorders>
            <w:shd w:val="clear" w:color="auto" w:fill="auto"/>
            <w:vAlign w:val="bottom"/>
          </w:tcPr>
          <w:p w14:paraId="409C6F72" w14:textId="77777777" w:rsidR="001F5203" w:rsidRPr="002F30E2" w:rsidRDefault="001F5203" w:rsidP="001F5203">
            <w:pPr>
              <w:spacing w:line="221" w:lineRule="auto"/>
              <w:ind w:right="-39"/>
              <w:jc w:val="right"/>
              <w:rPr>
                <w:b/>
                <w:sz w:val="16"/>
                <w:szCs w:val="16"/>
              </w:rPr>
            </w:pPr>
            <w:r w:rsidRPr="002F30E2">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2F30E2" w:rsidRDefault="001F5203" w:rsidP="001F5203">
            <w:pPr>
              <w:spacing w:line="221" w:lineRule="auto"/>
              <w:ind w:right="-39"/>
              <w:jc w:val="right"/>
              <w:rPr>
                <w:b/>
                <w:sz w:val="16"/>
                <w:szCs w:val="16"/>
              </w:rPr>
            </w:pPr>
            <w:r w:rsidRPr="002F30E2">
              <w:rPr>
                <w:b/>
                <w:sz w:val="16"/>
                <w:szCs w:val="16"/>
              </w:rPr>
              <w:t>-</w:t>
            </w:r>
          </w:p>
        </w:tc>
      </w:tr>
      <w:tr w:rsidR="001F5203" w:rsidRPr="002F30E2" w14:paraId="1F9E425C" w14:textId="77777777" w:rsidTr="00C47102">
        <w:trPr>
          <w:trHeight w:val="113"/>
        </w:trPr>
        <w:tc>
          <w:tcPr>
            <w:tcW w:w="1123"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2F30E2" w:rsidRDefault="001F5203" w:rsidP="001F5203">
            <w:pPr>
              <w:spacing w:line="221" w:lineRule="auto"/>
              <w:rPr>
                <w:sz w:val="16"/>
                <w:szCs w:val="16"/>
                <w:lang w:val="en-US"/>
              </w:rPr>
            </w:pPr>
            <w:r w:rsidRPr="002F30E2">
              <w:rPr>
                <w:sz w:val="16"/>
                <w:szCs w:val="16"/>
                <w:lang w:val="en-US"/>
              </w:rPr>
              <w:t xml:space="preserve">   </w:t>
            </w:r>
            <w:proofErr w:type="spellStart"/>
            <w:r w:rsidRPr="002F30E2">
              <w:rPr>
                <w:sz w:val="16"/>
                <w:szCs w:val="16"/>
                <w:lang w:val="en-US"/>
              </w:rPr>
              <w:t>Dönem</w:t>
            </w:r>
            <w:proofErr w:type="spellEnd"/>
            <w:r w:rsidRPr="002F30E2">
              <w:rPr>
                <w:sz w:val="16"/>
                <w:szCs w:val="16"/>
                <w:lang w:val="en-US"/>
              </w:rPr>
              <w:t xml:space="preserve"> </w:t>
            </w:r>
            <w:proofErr w:type="spellStart"/>
            <w:r w:rsidRPr="002F30E2">
              <w:rPr>
                <w:sz w:val="16"/>
                <w:szCs w:val="16"/>
                <w:lang w:val="en-US"/>
              </w:rPr>
              <w:t>Sonu</w:t>
            </w:r>
            <w:proofErr w:type="spellEnd"/>
            <w:r w:rsidRPr="002F30E2">
              <w:rPr>
                <w:sz w:val="16"/>
                <w:szCs w:val="16"/>
                <w:lang w:val="en-US"/>
              </w:rPr>
              <w:t xml:space="preserve"> </w:t>
            </w:r>
            <w:proofErr w:type="spellStart"/>
            <w:r w:rsidRPr="002F30E2">
              <w:rPr>
                <w:sz w:val="16"/>
                <w:szCs w:val="16"/>
                <w:lang w:val="en-US"/>
              </w:rPr>
              <w:t>Bakiyesi</w:t>
            </w:r>
            <w:proofErr w:type="spellEnd"/>
            <w:r w:rsidRPr="002F30E2">
              <w:rPr>
                <w:sz w:val="16"/>
                <w:szCs w:val="16"/>
                <w:lang w:val="en-US"/>
              </w:rPr>
              <w:t xml:space="preserve"> </w:t>
            </w:r>
          </w:p>
        </w:tc>
        <w:tc>
          <w:tcPr>
            <w:tcW w:w="552" w:type="pct"/>
            <w:tcBorders>
              <w:top w:val="nil"/>
              <w:left w:val="nil"/>
              <w:bottom w:val="dotted" w:sz="4" w:space="0" w:color="auto"/>
              <w:right w:val="dotted" w:sz="4" w:space="0" w:color="auto"/>
            </w:tcBorders>
            <w:shd w:val="clear" w:color="auto" w:fill="auto"/>
            <w:vAlign w:val="bottom"/>
          </w:tcPr>
          <w:p w14:paraId="39E029AC" w14:textId="77777777" w:rsidR="001F5203" w:rsidRPr="002F30E2" w:rsidRDefault="001F5203" w:rsidP="001F5203">
            <w:pPr>
              <w:spacing w:line="221" w:lineRule="auto"/>
              <w:ind w:right="-39"/>
              <w:jc w:val="right"/>
              <w:rPr>
                <w:b/>
                <w:sz w:val="16"/>
                <w:szCs w:val="16"/>
              </w:rPr>
            </w:pPr>
            <w:r w:rsidRPr="002F30E2">
              <w:rPr>
                <w:b/>
                <w:sz w:val="16"/>
                <w:szCs w:val="16"/>
              </w:rPr>
              <w:t>-</w:t>
            </w:r>
          </w:p>
        </w:tc>
        <w:tc>
          <w:tcPr>
            <w:tcW w:w="546" w:type="pct"/>
            <w:tcBorders>
              <w:top w:val="nil"/>
              <w:left w:val="nil"/>
              <w:bottom w:val="dotted" w:sz="4" w:space="0" w:color="auto"/>
              <w:right w:val="dotted" w:sz="4" w:space="0" w:color="auto"/>
            </w:tcBorders>
            <w:shd w:val="clear" w:color="auto" w:fill="auto"/>
            <w:vAlign w:val="bottom"/>
          </w:tcPr>
          <w:p w14:paraId="67AB8D0A" w14:textId="77777777" w:rsidR="001F5203" w:rsidRPr="002F30E2" w:rsidRDefault="001F5203" w:rsidP="001F5203">
            <w:pPr>
              <w:spacing w:line="221" w:lineRule="auto"/>
              <w:ind w:right="-39"/>
              <w:jc w:val="right"/>
              <w:rPr>
                <w:b/>
                <w:sz w:val="16"/>
                <w:szCs w:val="16"/>
              </w:rPr>
            </w:pPr>
            <w:r w:rsidRPr="002F30E2">
              <w:rPr>
                <w:b/>
                <w:sz w:val="16"/>
                <w:szCs w:val="16"/>
              </w:rPr>
              <w:t>-</w:t>
            </w:r>
          </w:p>
        </w:tc>
        <w:tc>
          <w:tcPr>
            <w:tcW w:w="806" w:type="pct"/>
            <w:tcBorders>
              <w:top w:val="nil"/>
              <w:left w:val="nil"/>
              <w:bottom w:val="dotted" w:sz="4" w:space="0" w:color="auto"/>
              <w:right w:val="dotted" w:sz="4" w:space="0" w:color="auto"/>
            </w:tcBorders>
            <w:shd w:val="clear" w:color="auto" w:fill="auto"/>
            <w:vAlign w:val="bottom"/>
          </w:tcPr>
          <w:p w14:paraId="3B4EA581" w14:textId="501A3B3B" w:rsidR="001F5203" w:rsidRPr="002F30E2" w:rsidRDefault="001F5203" w:rsidP="001F5203">
            <w:pPr>
              <w:spacing w:line="221" w:lineRule="auto"/>
              <w:ind w:right="-39"/>
              <w:jc w:val="right"/>
              <w:rPr>
                <w:sz w:val="16"/>
                <w:szCs w:val="16"/>
              </w:rPr>
            </w:pPr>
            <w:r w:rsidRPr="002F30E2">
              <w:rPr>
                <w:sz w:val="16"/>
                <w:szCs w:val="16"/>
              </w:rPr>
              <w:t>1.646</w:t>
            </w:r>
          </w:p>
        </w:tc>
        <w:tc>
          <w:tcPr>
            <w:tcW w:w="696" w:type="pct"/>
            <w:tcBorders>
              <w:top w:val="nil"/>
              <w:left w:val="nil"/>
              <w:bottom w:val="dotted" w:sz="4" w:space="0" w:color="auto"/>
              <w:right w:val="dotted" w:sz="4" w:space="0" w:color="auto"/>
            </w:tcBorders>
            <w:shd w:val="clear" w:color="auto" w:fill="auto"/>
            <w:vAlign w:val="bottom"/>
          </w:tcPr>
          <w:p w14:paraId="53301CC7" w14:textId="77777777" w:rsidR="001F5203" w:rsidRPr="002F30E2" w:rsidRDefault="001F5203" w:rsidP="001F5203">
            <w:pPr>
              <w:spacing w:line="221" w:lineRule="auto"/>
              <w:ind w:right="-39"/>
              <w:jc w:val="right"/>
              <w:rPr>
                <w:b/>
                <w:sz w:val="16"/>
                <w:szCs w:val="16"/>
              </w:rPr>
            </w:pPr>
            <w:r w:rsidRPr="002F30E2">
              <w:rPr>
                <w:b/>
                <w:sz w:val="16"/>
                <w:szCs w:val="16"/>
              </w:rPr>
              <w:t>-</w:t>
            </w:r>
          </w:p>
        </w:tc>
        <w:tc>
          <w:tcPr>
            <w:tcW w:w="723" w:type="pct"/>
            <w:tcBorders>
              <w:top w:val="nil"/>
              <w:left w:val="nil"/>
              <w:bottom w:val="dotted" w:sz="4" w:space="0" w:color="auto"/>
              <w:right w:val="dotted" w:sz="4" w:space="0" w:color="auto"/>
            </w:tcBorders>
            <w:shd w:val="clear" w:color="auto" w:fill="auto"/>
            <w:vAlign w:val="bottom"/>
          </w:tcPr>
          <w:p w14:paraId="77CCF31A" w14:textId="77777777" w:rsidR="001F5203" w:rsidRPr="002F30E2" w:rsidRDefault="001F5203" w:rsidP="001F5203">
            <w:pPr>
              <w:spacing w:line="221" w:lineRule="auto"/>
              <w:ind w:right="-39"/>
              <w:jc w:val="right"/>
              <w:rPr>
                <w:b/>
                <w:sz w:val="16"/>
                <w:szCs w:val="16"/>
              </w:rPr>
            </w:pPr>
            <w:r w:rsidRPr="002F30E2">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2F30E2" w:rsidRDefault="001F5203" w:rsidP="001F5203">
            <w:pPr>
              <w:spacing w:line="221" w:lineRule="auto"/>
              <w:ind w:right="-39"/>
              <w:jc w:val="right"/>
              <w:rPr>
                <w:b/>
                <w:sz w:val="16"/>
                <w:szCs w:val="16"/>
              </w:rPr>
            </w:pPr>
            <w:r w:rsidRPr="002F30E2">
              <w:rPr>
                <w:b/>
                <w:sz w:val="16"/>
                <w:szCs w:val="16"/>
              </w:rPr>
              <w:t>-</w:t>
            </w:r>
          </w:p>
        </w:tc>
      </w:tr>
      <w:tr w:rsidR="001F5203" w:rsidRPr="002F30E2" w14:paraId="662B362B" w14:textId="77777777" w:rsidTr="00C47102">
        <w:trPr>
          <w:trHeight w:val="113"/>
        </w:trPr>
        <w:tc>
          <w:tcPr>
            <w:tcW w:w="1123"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2F30E2" w:rsidRDefault="001F5203" w:rsidP="001F5203">
            <w:pPr>
              <w:spacing w:line="221" w:lineRule="auto"/>
              <w:rPr>
                <w:sz w:val="16"/>
                <w:szCs w:val="16"/>
                <w:lang w:val="en-US"/>
              </w:rPr>
            </w:pPr>
            <w:proofErr w:type="spellStart"/>
            <w:r w:rsidRPr="002F30E2">
              <w:rPr>
                <w:b/>
                <w:bCs/>
                <w:sz w:val="16"/>
                <w:szCs w:val="16"/>
                <w:lang w:val="en-US"/>
              </w:rPr>
              <w:t>Alınan</w:t>
            </w:r>
            <w:proofErr w:type="spellEnd"/>
            <w:r w:rsidRPr="002F30E2">
              <w:rPr>
                <w:b/>
                <w:bCs/>
                <w:sz w:val="16"/>
                <w:szCs w:val="16"/>
                <w:lang w:val="en-US"/>
              </w:rPr>
              <w:t xml:space="preserve"> Kar </w:t>
            </w:r>
            <w:proofErr w:type="spellStart"/>
            <w:r w:rsidRPr="002F30E2">
              <w:rPr>
                <w:b/>
                <w:bCs/>
                <w:sz w:val="16"/>
                <w:szCs w:val="16"/>
                <w:lang w:val="en-US"/>
              </w:rPr>
              <w:t>Payı</w:t>
            </w:r>
            <w:proofErr w:type="spellEnd"/>
            <w:r w:rsidRPr="002F30E2">
              <w:rPr>
                <w:b/>
                <w:bCs/>
                <w:sz w:val="16"/>
                <w:szCs w:val="16"/>
                <w:lang w:val="en-US"/>
              </w:rPr>
              <w:t xml:space="preserve"> </w:t>
            </w:r>
            <w:proofErr w:type="spellStart"/>
            <w:r w:rsidRPr="002F30E2">
              <w:rPr>
                <w:b/>
                <w:bCs/>
                <w:sz w:val="16"/>
                <w:szCs w:val="16"/>
                <w:lang w:val="en-US"/>
              </w:rPr>
              <w:t>ve</w:t>
            </w:r>
            <w:proofErr w:type="spellEnd"/>
            <w:r w:rsidRPr="002F30E2">
              <w:rPr>
                <w:b/>
                <w:bCs/>
                <w:sz w:val="16"/>
                <w:szCs w:val="16"/>
                <w:lang w:val="en-US"/>
              </w:rPr>
              <w:t xml:space="preserve"> </w:t>
            </w:r>
            <w:proofErr w:type="spellStart"/>
            <w:r w:rsidRPr="002F30E2">
              <w:rPr>
                <w:b/>
                <w:bCs/>
                <w:sz w:val="16"/>
                <w:szCs w:val="16"/>
                <w:lang w:val="en-US"/>
              </w:rPr>
              <w:t>Komisyon</w:t>
            </w:r>
            <w:proofErr w:type="spellEnd"/>
            <w:r w:rsidRPr="002F30E2">
              <w:rPr>
                <w:b/>
                <w:bCs/>
                <w:sz w:val="16"/>
                <w:szCs w:val="16"/>
                <w:lang w:val="en-US"/>
              </w:rPr>
              <w:t xml:space="preserve"> </w:t>
            </w:r>
            <w:proofErr w:type="spellStart"/>
            <w:r w:rsidRPr="002F30E2">
              <w:rPr>
                <w:b/>
                <w:bCs/>
                <w:sz w:val="16"/>
                <w:szCs w:val="16"/>
                <w:lang w:val="en-US"/>
              </w:rPr>
              <w:t>Gelirleri</w:t>
            </w:r>
            <w:proofErr w:type="spellEnd"/>
          </w:p>
        </w:tc>
        <w:tc>
          <w:tcPr>
            <w:tcW w:w="552"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2F30E2" w:rsidRDefault="001F5203" w:rsidP="001F5203">
            <w:pPr>
              <w:spacing w:line="221" w:lineRule="auto"/>
              <w:ind w:right="-39"/>
              <w:jc w:val="right"/>
              <w:rPr>
                <w:b/>
                <w:sz w:val="16"/>
                <w:szCs w:val="16"/>
              </w:rPr>
            </w:pPr>
            <w:r w:rsidRPr="002F30E2">
              <w:rPr>
                <w:b/>
                <w:sz w:val="16"/>
                <w:szCs w:val="16"/>
              </w:rPr>
              <w:t>-</w:t>
            </w:r>
          </w:p>
        </w:tc>
        <w:tc>
          <w:tcPr>
            <w:tcW w:w="546"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2F30E2" w:rsidRDefault="001F5203" w:rsidP="001F5203">
            <w:pPr>
              <w:spacing w:line="221" w:lineRule="auto"/>
              <w:ind w:right="-39"/>
              <w:jc w:val="right"/>
              <w:rPr>
                <w:b/>
                <w:sz w:val="16"/>
                <w:szCs w:val="16"/>
              </w:rPr>
            </w:pPr>
            <w:r w:rsidRPr="002F30E2">
              <w:rPr>
                <w:b/>
                <w:sz w:val="16"/>
                <w:szCs w:val="16"/>
              </w:rPr>
              <w:t>-</w:t>
            </w:r>
          </w:p>
        </w:tc>
        <w:tc>
          <w:tcPr>
            <w:tcW w:w="806" w:type="pct"/>
            <w:tcBorders>
              <w:top w:val="dotted" w:sz="4" w:space="0" w:color="auto"/>
              <w:left w:val="nil"/>
              <w:bottom w:val="single" w:sz="4" w:space="0" w:color="auto"/>
              <w:right w:val="dotted" w:sz="4" w:space="0" w:color="auto"/>
            </w:tcBorders>
            <w:shd w:val="clear" w:color="auto" w:fill="auto"/>
            <w:vAlign w:val="bottom"/>
          </w:tcPr>
          <w:p w14:paraId="1EECAB5A" w14:textId="109E548A" w:rsidR="001F5203" w:rsidRPr="002F30E2" w:rsidRDefault="001F5203" w:rsidP="001F5203">
            <w:pPr>
              <w:spacing w:line="221" w:lineRule="auto"/>
              <w:ind w:right="-39"/>
              <w:jc w:val="right"/>
              <w:rPr>
                <w:sz w:val="16"/>
                <w:szCs w:val="16"/>
              </w:rPr>
            </w:pPr>
            <w:r w:rsidRPr="002F30E2">
              <w:rPr>
                <w:sz w:val="16"/>
                <w:szCs w:val="16"/>
              </w:rPr>
              <w:t>-</w:t>
            </w:r>
          </w:p>
        </w:tc>
        <w:tc>
          <w:tcPr>
            <w:tcW w:w="696"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2F30E2" w:rsidRDefault="001F5203" w:rsidP="001F5203">
            <w:pPr>
              <w:spacing w:line="221" w:lineRule="auto"/>
              <w:ind w:right="-39"/>
              <w:jc w:val="right"/>
              <w:rPr>
                <w:b/>
                <w:sz w:val="16"/>
                <w:szCs w:val="16"/>
              </w:rPr>
            </w:pPr>
            <w:r w:rsidRPr="002F30E2">
              <w:rPr>
                <w:b/>
                <w:sz w:val="16"/>
                <w:szCs w:val="16"/>
              </w:rPr>
              <w:t>-</w:t>
            </w:r>
          </w:p>
        </w:tc>
        <w:tc>
          <w:tcPr>
            <w:tcW w:w="723"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2F30E2" w:rsidRDefault="001F5203" w:rsidP="001F5203">
            <w:pPr>
              <w:spacing w:line="221" w:lineRule="auto"/>
              <w:ind w:right="-39"/>
              <w:jc w:val="right"/>
              <w:rPr>
                <w:b/>
                <w:sz w:val="16"/>
                <w:szCs w:val="16"/>
              </w:rPr>
            </w:pPr>
            <w:r w:rsidRPr="002F30E2">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2F30E2" w:rsidRDefault="001F5203" w:rsidP="001F5203">
            <w:pPr>
              <w:spacing w:line="221" w:lineRule="auto"/>
              <w:ind w:right="-39"/>
              <w:jc w:val="right"/>
              <w:rPr>
                <w:b/>
                <w:sz w:val="16"/>
                <w:szCs w:val="16"/>
              </w:rPr>
            </w:pPr>
            <w:r w:rsidRPr="002F30E2">
              <w:rPr>
                <w:b/>
                <w:sz w:val="16"/>
                <w:szCs w:val="16"/>
              </w:rPr>
              <w:t>-</w:t>
            </w:r>
          </w:p>
        </w:tc>
      </w:tr>
    </w:tbl>
    <w:p w14:paraId="5566D7BA" w14:textId="7F463192" w:rsidR="00105638" w:rsidRPr="002F30E2" w:rsidRDefault="00105638" w:rsidP="001F5203">
      <w:pPr>
        <w:widowControl w:val="0"/>
        <w:spacing w:line="221" w:lineRule="auto"/>
        <w:jc w:val="both"/>
        <w:rPr>
          <w:rFonts w:eastAsia="Arial Unicode MS"/>
          <w:b/>
          <w:bCs/>
          <w:sz w:val="12"/>
          <w:szCs w:val="12"/>
        </w:rPr>
      </w:pPr>
      <w:r w:rsidRPr="002F30E2">
        <w:rPr>
          <w:rFonts w:eastAsia="Arial Unicode MS"/>
          <w:b/>
          <w:bCs/>
          <w:sz w:val="12"/>
          <w:szCs w:val="12"/>
        </w:rPr>
        <w:br w:type="page"/>
      </w:r>
    </w:p>
    <w:p w14:paraId="1001CDD0" w14:textId="77777777" w:rsidR="00EC0D47" w:rsidRPr="002F30E2" w:rsidRDefault="00EC0D47" w:rsidP="00F3617D">
      <w:pPr>
        <w:jc w:val="both"/>
        <w:rPr>
          <w:b/>
        </w:rPr>
      </w:pPr>
      <w:r w:rsidRPr="002F30E2">
        <w:rPr>
          <w:b/>
        </w:rPr>
        <w:lastRenderedPageBreak/>
        <w:t>KONSOLİDE OLMAYAN FİNANSAL TABLOLARA İLİŞKİN AÇIKLAMA VE DİPNOTLAR (Devamı)</w:t>
      </w:r>
    </w:p>
    <w:p w14:paraId="797D030C" w14:textId="548258D3" w:rsidR="00207E38" w:rsidRPr="002F30E2" w:rsidRDefault="00207E38" w:rsidP="00F3617D">
      <w:pPr>
        <w:widowControl w:val="0"/>
        <w:ind w:left="851"/>
        <w:jc w:val="both"/>
        <w:rPr>
          <w:rFonts w:eastAsia="Arial Unicode MS"/>
          <w:b/>
          <w:bCs/>
        </w:rPr>
      </w:pPr>
    </w:p>
    <w:p w14:paraId="50B42B76" w14:textId="6711E0B4" w:rsidR="00EC0D47" w:rsidRPr="002F30E2" w:rsidRDefault="00EC0D47" w:rsidP="00F3617D">
      <w:pPr>
        <w:widowControl w:val="0"/>
        <w:ind w:left="851" w:hanging="851"/>
        <w:jc w:val="both"/>
        <w:rPr>
          <w:rFonts w:eastAsia="Arial Unicode MS"/>
          <w:b/>
          <w:bCs/>
        </w:rPr>
      </w:pPr>
      <w:r w:rsidRPr="002F30E2">
        <w:rPr>
          <w:rFonts w:eastAsia="Arial Unicode MS"/>
          <w:b/>
          <w:bCs/>
        </w:rPr>
        <w:t>VII.</w:t>
      </w:r>
      <w:r w:rsidRPr="002F30E2">
        <w:rPr>
          <w:rFonts w:eastAsia="Arial Unicode MS"/>
          <w:b/>
          <w:bCs/>
        </w:rPr>
        <w:tab/>
      </w:r>
      <w:r w:rsidR="008E0747" w:rsidRPr="002F30E2">
        <w:rPr>
          <w:rFonts w:eastAsia="Arial Unicode MS"/>
          <w:b/>
          <w:bCs/>
          <w:color w:val="000000" w:themeColor="text1"/>
        </w:rPr>
        <w:t xml:space="preserve">ANA ORTAKLIK </w:t>
      </w:r>
      <w:r w:rsidRPr="002F30E2">
        <w:rPr>
          <w:rFonts w:eastAsia="Arial Unicode MS"/>
          <w:b/>
          <w:bCs/>
        </w:rPr>
        <w:t>BANKA’NIN DAHİL OLDUĞU RİSK GRUBUNA İLİŞKİN AÇIKLAMALAR (Devamı)</w:t>
      </w:r>
    </w:p>
    <w:p w14:paraId="27966BD9" w14:textId="77777777" w:rsidR="00EC0D47" w:rsidRPr="002F30E2" w:rsidRDefault="00EC0D47" w:rsidP="00F3617D">
      <w:pPr>
        <w:widowControl w:val="0"/>
        <w:ind w:left="851"/>
        <w:jc w:val="both"/>
        <w:rPr>
          <w:rFonts w:eastAsia="Arial Unicode MS"/>
          <w:b/>
          <w:bCs/>
        </w:rPr>
      </w:pPr>
    </w:p>
    <w:p w14:paraId="656EEF4E" w14:textId="788A0043" w:rsidR="002A3A15" w:rsidRPr="002F30E2" w:rsidRDefault="008E0747" w:rsidP="00F3617D">
      <w:pPr>
        <w:pStyle w:val="ListParagraph"/>
        <w:widowControl w:val="0"/>
        <w:numPr>
          <w:ilvl w:val="0"/>
          <w:numId w:val="11"/>
        </w:numPr>
        <w:tabs>
          <w:tab w:val="clear" w:pos="1080"/>
          <w:tab w:val="num" w:pos="1350"/>
        </w:tabs>
        <w:ind w:left="1332" w:hanging="486"/>
        <w:jc w:val="both"/>
        <w:rPr>
          <w:rFonts w:eastAsia="Arial Unicode MS"/>
          <w:b/>
          <w:bCs/>
        </w:rPr>
      </w:pPr>
      <w:r w:rsidRPr="002F30E2">
        <w:rPr>
          <w:rFonts w:eastAsia="Arial Unicode MS"/>
          <w:b/>
          <w:bCs/>
        </w:rPr>
        <w:t xml:space="preserve">Ana Ortaklık </w:t>
      </w:r>
      <w:r w:rsidR="00432974" w:rsidRPr="002F30E2">
        <w:rPr>
          <w:rFonts w:eastAsia="Arial Unicode MS"/>
          <w:b/>
          <w:bCs/>
        </w:rPr>
        <w:t xml:space="preserve">Banka’nın dahil olduğu risk grubuna ait </w:t>
      </w:r>
      <w:r w:rsidR="00463365" w:rsidRPr="002F30E2">
        <w:rPr>
          <w:rFonts w:eastAsia="Arial Unicode MS"/>
          <w:b/>
          <w:bCs/>
        </w:rPr>
        <w:t>özel cari ve katılma hesaplarına</w:t>
      </w:r>
      <w:r w:rsidR="00D063B7" w:rsidRPr="002F30E2">
        <w:rPr>
          <w:rFonts w:eastAsia="Arial Unicode MS"/>
          <w:b/>
          <w:bCs/>
        </w:rPr>
        <w:t xml:space="preserve"> ilişkin bilgiler</w:t>
      </w:r>
    </w:p>
    <w:p w14:paraId="6BDF8363" w14:textId="77777777" w:rsidR="00432974" w:rsidRPr="002F30E2" w:rsidRDefault="00432974" w:rsidP="00F3617D">
      <w:pPr>
        <w:widowControl w:val="0"/>
        <w:ind w:left="1276" w:hanging="425"/>
        <w:jc w:val="both"/>
        <w:rPr>
          <w:rFonts w:eastAsia="Arial Unicode MS"/>
          <w:b/>
          <w:bCs/>
          <w:szCs w:val="2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2"/>
        <w:gridCol w:w="882"/>
        <w:gridCol w:w="1056"/>
        <w:gridCol w:w="729"/>
        <w:gridCol w:w="705"/>
        <w:gridCol w:w="895"/>
        <w:gridCol w:w="925"/>
      </w:tblGrid>
      <w:tr w:rsidR="00332EBF" w:rsidRPr="002F30E2" w14:paraId="2F27F7FE" w14:textId="77777777" w:rsidTr="00ED1671">
        <w:trPr>
          <w:trHeight w:val="113"/>
        </w:trPr>
        <w:tc>
          <w:tcPr>
            <w:tcW w:w="1839" w:type="pct"/>
            <w:tcBorders>
              <w:top w:val="single" w:sz="4" w:space="0" w:color="auto"/>
            </w:tcBorders>
            <w:noWrap/>
            <w:vAlign w:val="bottom"/>
          </w:tcPr>
          <w:p w14:paraId="78C0570F" w14:textId="77777777" w:rsidR="00432974" w:rsidRPr="002F30E2" w:rsidRDefault="00432974"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F30E2">
              <w:rPr>
                <w:rFonts w:eastAsia="Times New Roman"/>
                <w:b/>
                <w:bCs/>
                <w:iCs/>
                <w:sz w:val="16"/>
                <w:szCs w:val="16"/>
                <w:lang w:val="tr-TR"/>
              </w:rPr>
              <w:t>Banka’nın Dahil Olduğu Risk Grubu</w:t>
            </w:r>
          </w:p>
        </w:tc>
        <w:tc>
          <w:tcPr>
            <w:tcW w:w="1180" w:type="pct"/>
            <w:gridSpan w:val="2"/>
            <w:tcBorders>
              <w:top w:val="single" w:sz="4" w:space="0" w:color="auto"/>
            </w:tcBorders>
            <w:vAlign w:val="bottom"/>
          </w:tcPr>
          <w:p w14:paraId="05D8E273" w14:textId="77777777" w:rsidR="00432974" w:rsidRPr="002F30E2" w:rsidRDefault="00432974" w:rsidP="00F3617D">
            <w:pPr>
              <w:jc w:val="center"/>
              <w:rPr>
                <w:b/>
                <w:bCs/>
                <w:iCs/>
                <w:sz w:val="16"/>
                <w:szCs w:val="16"/>
              </w:rPr>
            </w:pPr>
            <w:r w:rsidRPr="002F30E2">
              <w:rPr>
                <w:b/>
                <w:sz w:val="16"/>
                <w:szCs w:val="16"/>
              </w:rPr>
              <w:t>İştirak, Bağlı Ortaklık ve Birlikte Kontrol Edilen Ortaklıklar (İş ortaklıkları)</w:t>
            </w:r>
          </w:p>
        </w:tc>
        <w:tc>
          <w:tcPr>
            <w:tcW w:w="873" w:type="pct"/>
            <w:gridSpan w:val="2"/>
            <w:tcBorders>
              <w:top w:val="single" w:sz="4" w:space="0" w:color="auto"/>
            </w:tcBorders>
            <w:vAlign w:val="bottom"/>
          </w:tcPr>
          <w:p w14:paraId="6C73FCF6" w14:textId="77777777" w:rsidR="00432974" w:rsidRPr="002F30E2" w:rsidRDefault="00432974" w:rsidP="00F3617D">
            <w:pPr>
              <w:jc w:val="center"/>
              <w:rPr>
                <w:b/>
                <w:bCs/>
                <w:iCs/>
                <w:sz w:val="16"/>
                <w:szCs w:val="16"/>
              </w:rPr>
            </w:pPr>
            <w:r w:rsidRPr="002F30E2">
              <w:rPr>
                <w:b/>
                <w:bCs/>
                <w:iCs/>
                <w:sz w:val="16"/>
                <w:szCs w:val="16"/>
              </w:rPr>
              <w:t>Banka’nın Doğrudan ve Dolaylı Ortakları</w:t>
            </w:r>
          </w:p>
        </w:tc>
        <w:tc>
          <w:tcPr>
            <w:tcW w:w="1108" w:type="pct"/>
            <w:gridSpan w:val="2"/>
            <w:tcBorders>
              <w:top w:val="single" w:sz="4" w:space="0" w:color="auto"/>
            </w:tcBorders>
            <w:vAlign w:val="bottom"/>
          </w:tcPr>
          <w:p w14:paraId="38BC697F" w14:textId="77777777" w:rsidR="00432974" w:rsidRPr="002F30E2" w:rsidRDefault="00432974" w:rsidP="00F3617D">
            <w:pPr>
              <w:jc w:val="center"/>
              <w:rPr>
                <w:b/>
                <w:bCs/>
                <w:iCs/>
                <w:sz w:val="16"/>
                <w:szCs w:val="16"/>
              </w:rPr>
            </w:pPr>
            <w:r w:rsidRPr="002F30E2">
              <w:rPr>
                <w:b/>
                <w:bCs/>
                <w:iCs/>
                <w:sz w:val="16"/>
                <w:szCs w:val="16"/>
              </w:rPr>
              <w:t>Risk Grubuna Dahil Olan Diğer Gerçek ve Tüzel Kişiler</w:t>
            </w:r>
          </w:p>
        </w:tc>
      </w:tr>
      <w:tr w:rsidR="00332EBF" w:rsidRPr="002F30E2" w14:paraId="6318AA13" w14:textId="77777777" w:rsidTr="00ED1671">
        <w:trPr>
          <w:trHeight w:val="113"/>
        </w:trPr>
        <w:tc>
          <w:tcPr>
            <w:tcW w:w="1839" w:type="pct"/>
            <w:noWrap/>
            <w:vAlign w:val="bottom"/>
          </w:tcPr>
          <w:p w14:paraId="2B61905C" w14:textId="77777777" w:rsidR="00432974" w:rsidRPr="002F30E2" w:rsidRDefault="00A21B60" w:rsidP="00F3617D">
            <w:pPr>
              <w:rPr>
                <w:b/>
                <w:bCs/>
                <w:iCs/>
                <w:sz w:val="16"/>
                <w:szCs w:val="16"/>
              </w:rPr>
            </w:pPr>
            <w:r w:rsidRPr="002F30E2">
              <w:rPr>
                <w:b/>
                <w:bCs/>
                <w:iCs/>
                <w:sz w:val="16"/>
                <w:szCs w:val="16"/>
              </w:rPr>
              <w:t xml:space="preserve">Özel Cari ve Katılma </w:t>
            </w:r>
            <w:proofErr w:type="spellStart"/>
            <w:r w:rsidRPr="002F30E2">
              <w:rPr>
                <w:b/>
                <w:bCs/>
                <w:iCs/>
                <w:sz w:val="16"/>
                <w:szCs w:val="16"/>
              </w:rPr>
              <w:t>Hesaparı</w:t>
            </w:r>
            <w:proofErr w:type="spellEnd"/>
          </w:p>
        </w:tc>
        <w:tc>
          <w:tcPr>
            <w:tcW w:w="537" w:type="pct"/>
            <w:vAlign w:val="bottom"/>
          </w:tcPr>
          <w:p w14:paraId="58EBDF07" w14:textId="77777777" w:rsidR="00432974" w:rsidRPr="002F30E2" w:rsidRDefault="00432974" w:rsidP="00F3617D">
            <w:pPr>
              <w:tabs>
                <w:tab w:val="left" w:pos="180"/>
              </w:tabs>
              <w:ind w:right="-57"/>
              <w:jc w:val="right"/>
              <w:rPr>
                <w:b/>
                <w:bCs/>
                <w:iCs/>
                <w:sz w:val="16"/>
                <w:szCs w:val="16"/>
              </w:rPr>
            </w:pPr>
            <w:r w:rsidRPr="002F30E2">
              <w:rPr>
                <w:b/>
                <w:bCs/>
                <w:iCs/>
                <w:sz w:val="16"/>
                <w:szCs w:val="16"/>
              </w:rPr>
              <w:t xml:space="preserve">Cari </w:t>
            </w:r>
          </w:p>
          <w:p w14:paraId="6BD805ED" w14:textId="77777777" w:rsidR="00432974" w:rsidRPr="002F30E2" w:rsidRDefault="00432974" w:rsidP="00F3617D">
            <w:pPr>
              <w:tabs>
                <w:tab w:val="left" w:pos="180"/>
              </w:tabs>
              <w:ind w:right="-57"/>
              <w:jc w:val="right"/>
              <w:rPr>
                <w:b/>
                <w:bCs/>
                <w:iCs/>
                <w:sz w:val="16"/>
                <w:szCs w:val="16"/>
              </w:rPr>
            </w:pPr>
            <w:r w:rsidRPr="002F30E2">
              <w:rPr>
                <w:b/>
                <w:bCs/>
                <w:iCs/>
                <w:sz w:val="16"/>
                <w:szCs w:val="16"/>
              </w:rPr>
              <w:t>Dönem</w:t>
            </w:r>
          </w:p>
        </w:tc>
        <w:tc>
          <w:tcPr>
            <w:tcW w:w="643" w:type="pct"/>
            <w:vAlign w:val="bottom"/>
          </w:tcPr>
          <w:p w14:paraId="59685500" w14:textId="77777777" w:rsidR="004C0192" w:rsidRPr="002F30E2" w:rsidRDefault="00432974" w:rsidP="00F3617D">
            <w:pPr>
              <w:ind w:right="-57"/>
              <w:jc w:val="right"/>
              <w:rPr>
                <w:b/>
                <w:bCs/>
                <w:iCs/>
                <w:sz w:val="16"/>
                <w:szCs w:val="16"/>
              </w:rPr>
            </w:pPr>
            <w:r w:rsidRPr="002F30E2">
              <w:rPr>
                <w:b/>
                <w:bCs/>
                <w:iCs/>
                <w:sz w:val="16"/>
                <w:szCs w:val="16"/>
              </w:rPr>
              <w:t xml:space="preserve">Önceki </w:t>
            </w:r>
          </w:p>
          <w:p w14:paraId="1291BD3D" w14:textId="77777777" w:rsidR="00432974" w:rsidRPr="002F30E2" w:rsidRDefault="00432974" w:rsidP="00F3617D">
            <w:pPr>
              <w:ind w:right="-57"/>
              <w:jc w:val="right"/>
              <w:rPr>
                <w:b/>
                <w:sz w:val="16"/>
                <w:szCs w:val="16"/>
              </w:rPr>
            </w:pPr>
            <w:r w:rsidRPr="002F30E2">
              <w:rPr>
                <w:b/>
                <w:bCs/>
                <w:iCs/>
                <w:sz w:val="16"/>
                <w:szCs w:val="16"/>
              </w:rPr>
              <w:t>Dönem</w:t>
            </w:r>
          </w:p>
        </w:tc>
        <w:tc>
          <w:tcPr>
            <w:tcW w:w="444" w:type="pct"/>
            <w:vAlign w:val="bottom"/>
          </w:tcPr>
          <w:p w14:paraId="7C1597A3" w14:textId="77777777" w:rsidR="004C0192" w:rsidRPr="002F30E2" w:rsidRDefault="00432974" w:rsidP="00F3617D">
            <w:pPr>
              <w:ind w:right="-57"/>
              <w:jc w:val="right"/>
              <w:rPr>
                <w:b/>
                <w:bCs/>
                <w:iCs/>
                <w:sz w:val="16"/>
                <w:szCs w:val="16"/>
              </w:rPr>
            </w:pPr>
            <w:r w:rsidRPr="002F30E2">
              <w:rPr>
                <w:b/>
                <w:bCs/>
                <w:iCs/>
                <w:sz w:val="16"/>
                <w:szCs w:val="16"/>
              </w:rPr>
              <w:t xml:space="preserve">Cari </w:t>
            </w:r>
          </w:p>
          <w:p w14:paraId="6367372F" w14:textId="77777777" w:rsidR="00432974" w:rsidRPr="002F30E2" w:rsidRDefault="00432974" w:rsidP="00F3617D">
            <w:pPr>
              <w:ind w:right="-57"/>
              <w:jc w:val="right"/>
              <w:rPr>
                <w:b/>
                <w:bCs/>
                <w:iCs/>
                <w:sz w:val="16"/>
                <w:szCs w:val="16"/>
              </w:rPr>
            </w:pPr>
            <w:r w:rsidRPr="002F30E2">
              <w:rPr>
                <w:b/>
                <w:bCs/>
                <w:iCs/>
                <w:sz w:val="16"/>
                <w:szCs w:val="16"/>
              </w:rPr>
              <w:t>Dönem</w:t>
            </w:r>
          </w:p>
        </w:tc>
        <w:tc>
          <w:tcPr>
            <w:tcW w:w="429" w:type="pct"/>
            <w:vAlign w:val="bottom"/>
          </w:tcPr>
          <w:p w14:paraId="09BCE05E" w14:textId="77777777" w:rsidR="00432974" w:rsidRPr="002F30E2" w:rsidRDefault="00432974" w:rsidP="00F3617D">
            <w:pPr>
              <w:ind w:right="-57"/>
              <w:jc w:val="right"/>
              <w:rPr>
                <w:b/>
                <w:bCs/>
                <w:iCs/>
                <w:sz w:val="16"/>
                <w:szCs w:val="16"/>
              </w:rPr>
            </w:pPr>
            <w:r w:rsidRPr="002F30E2">
              <w:rPr>
                <w:b/>
                <w:bCs/>
                <w:iCs/>
                <w:sz w:val="16"/>
                <w:szCs w:val="16"/>
              </w:rPr>
              <w:t>Önceki Dönem</w:t>
            </w:r>
          </w:p>
        </w:tc>
        <w:tc>
          <w:tcPr>
            <w:tcW w:w="545" w:type="pct"/>
            <w:vAlign w:val="bottom"/>
          </w:tcPr>
          <w:p w14:paraId="2DF824E8" w14:textId="77777777" w:rsidR="00432974" w:rsidRPr="002F30E2" w:rsidRDefault="00432974" w:rsidP="00F3617D">
            <w:pPr>
              <w:ind w:right="-57"/>
              <w:jc w:val="right"/>
              <w:rPr>
                <w:b/>
                <w:bCs/>
                <w:iCs/>
                <w:sz w:val="16"/>
                <w:szCs w:val="16"/>
              </w:rPr>
            </w:pPr>
            <w:r w:rsidRPr="002F30E2">
              <w:rPr>
                <w:b/>
                <w:bCs/>
                <w:iCs/>
                <w:sz w:val="16"/>
                <w:szCs w:val="16"/>
              </w:rPr>
              <w:t xml:space="preserve">Cari </w:t>
            </w:r>
          </w:p>
          <w:p w14:paraId="23AC98F2" w14:textId="77777777" w:rsidR="00432974" w:rsidRPr="002F30E2" w:rsidRDefault="00432974" w:rsidP="00F3617D">
            <w:pPr>
              <w:ind w:right="-57"/>
              <w:jc w:val="right"/>
              <w:rPr>
                <w:b/>
                <w:bCs/>
                <w:iCs/>
                <w:sz w:val="16"/>
                <w:szCs w:val="16"/>
              </w:rPr>
            </w:pPr>
            <w:r w:rsidRPr="002F30E2">
              <w:rPr>
                <w:b/>
                <w:bCs/>
                <w:iCs/>
                <w:sz w:val="16"/>
                <w:szCs w:val="16"/>
              </w:rPr>
              <w:t>Dönem</w:t>
            </w:r>
          </w:p>
        </w:tc>
        <w:tc>
          <w:tcPr>
            <w:tcW w:w="563" w:type="pct"/>
            <w:vAlign w:val="bottom"/>
          </w:tcPr>
          <w:p w14:paraId="2F744C63" w14:textId="77777777" w:rsidR="00432974" w:rsidRPr="002F30E2" w:rsidRDefault="00432974" w:rsidP="00F3617D">
            <w:pPr>
              <w:ind w:right="-57"/>
              <w:jc w:val="right"/>
              <w:rPr>
                <w:b/>
                <w:bCs/>
                <w:iCs/>
                <w:sz w:val="16"/>
                <w:szCs w:val="16"/>
              </w:rPr>
            </w:pPr>
            <w:r w:rsidRPr="002F30E2">
              <w:rPr>
                <w:b/>
                <w:bCs/>
                <w:iCs/>
                <w:sz w:val="16"/>
                <w:szCs w:val="16"/>
              </w:rPr>
              <w:t xml:space="preserve">Önceki </w:t>
            </w:r>
          </w:p>
          <w:p w14:paraId="1BA34EF4" w14:textId="77777777" w:rsidR="00432974" w:rsidRPr="002F30E2" w:rsidRDefault="00432974" w:rsidP="00F3617D">
            <w:pPr>
              <w:ind w:right="-57"/>
              <w:jc w:val="right"/>
              <w:rPr>
                <w:b/>
                <w:bCs/>
                <w:iCs/>
                <w:sz w:val="16"/>
                <w:szCs w:val="16"/>
              </w:rPr>
            </w:pPr>
            <w:r w:rsidRPr="002F30E2">
              <w:rPr>
                <w:b/>
                <w:bCs/>
                <w:iCs/>
                <w:sz w:val="16"/>
                <w:szCs w:val="16"/>
              </w:rPr>
              <w:t>Dönem</w:t>
            </w:r>
          </w:p>
        </w:tc>
      </w:tr>
      <w:tr w:rsidR="00332EBF" w:rsidRPr="002F30E2" w14:paraId="7E46343A" w14:textId="77777777" w:rsidTr="00ED1671">
        <w:trPr>
          <w:trHeight w:val="113"/>
        </w:trPr>
        <w:tc>
          <w:tcPr>
            <w:tcW w:w="1839" w:type="pct"/>
            <w:noWrap/>
            <w:vAlign w:val="bottom"/>
          </w:tcPr>
          <w:p w14:paraId="44418706" w14:textId="77777777" w:rsidR="00AA118C" w:rsidRPr="002F30E2" w:rsidRDefault="00AA118C" w:rsidP="00F3617D">
            <w:pPr>
              <w:ind w:hanging="93"/>
              <w:rPr>
                <w:bCs/>
                <w:iCs/>
                <w:sz w:val="16"/>
                <w:szCs w:val="16"/>
              </w:rPr>
            </w:pPr>
            <w:r w:rsidRPr="002F30E2">
              <w:rPr>
                <w:bCs/>
                <w:iCs/>
                <w:sz w:val="16"/>
                <w:szCs w:val="16"/>
              </w:rPr>
              <w:t xml:space="preserve">     Dönem Başı</w:t>
            </w:r>
          </w:p>
        </w:tc>
        <w:tc>
          <w:tcPr>
            <w:tcW w:w="537" w:type="pct"/>
            <w:vAlign w:val="bottom"/>
          </w:tcPr>
          <w:p w14:paraId="20E5CF24" w14:textId="77777777" w:rsidR="00AA118C" w:rsidRPr="002F30E2" w:rsidRDefault="00AA118C" w:rsidP="00F3617D">
            <w:pPr>
              <w:ind w:right="-57"/>
              <w:jc w:val="right"/>
              <w:rPr>
                <w:b/>
                <w:sz w:val="16"/>
                <w:szCs w:val="16"/>
              </w:rPr>
            </w:pPr>
            <w:r w:rsidRPr="002F30E2">
              <w:rPr>
                <w:b/>
                <w:sz w:val="16"/>
                <w:szCs w:val="16"/>
              </w:rPr>
              <w:t>-</w:t>
            </w:r>
          </w:p>
        </w:tc>
        <w:tc>
          <w:tcPr>
            <w:tcW w:w="643" w:type="pct"/>
            <w:vAlign w:val="bottom"/>
          </w:tcPr>
          <w:p w14:paraId="2B486960" w14:textId="77777777" w:rsidR="00AA118C" w:rsidRPr="002F30E2" w:rsidRDefault="00AA118C" w:rsidP="00F3617D">
            <w:pPr>
              <w:ind w:right="-57"/>
              <w:jc w:val="right"/>
              <w:rPr>
                <w:b/>
                <w:sz w:val="16"/>
                <w:szCs w:val="16"/>
              </w:rPr>
            </w:pPr>
            <w:r w:rsidRPr="002F30E2">
              <w:rPr>
                <w:b/>
                <w:sz w:val="16"/>
                <w:szCs w:val="16"/>
              </w:rPr>
              <w:t>-</w:t>
            </w:r>
          </w:p>
        </w:tc>
        <w:tc>
          <w:tcPr>
            <w:tcW w:w="444" w:type="pct"/>
            <w:vAlign w:val="bottom"/>
          </w:tcPr>
          <w:p w14:paraId="13FF64CA" w14:textId="51C2CE10" w:rsidR="00AA118C" w:rsidRPr="002F30E2" w:rsidRDefault="00CC0672" w:rsidP="00F3617D">
            <w:pPr>
              <w:ind w:right="-57"/>
              <w:jc w:val="right"/>
              <w:rPr>
                <w:sz w:val="16"/>
                <w:szCs w:val="16"/>
              </w:rPr>
            </w:pPr>
            <w:r w:rsidRPr="002F30E2">
              <w:rPr>
                <w:sz w:val="16"/>
                <w:szCs w:val="16"/>
              </w:rPr>
              <w:t>-</w:t>
            </w:r>
          </w:p>
        </w:tc>
        <w:tc>
          <w:tcPr>
            <w:tcW w:w="429" w:type="pct"/>
            <w:vAlign w:val="bottom"/>
          </w:tcPr>
          <w:p w14:paraId="47CA55DA" w14:textId="111C7182" w:rsidR="00AA118C" w:rsidRPr="002F30E2" w:rsidRDefault="00CC0672" w:rsidP="00F3617D">
            <w:pPr>
              <w:ind w:right="-57"/>
              <w:jc w:val="right"/>
              <w:rPr>
                <w:sz w:val="16"/>
                <w:szCs w:val="16"/>
              </w:rPr>
            </w:pPr>
            <w:r w:rsidRPr="002F30E2">
              <w:rPr>
                <w:sz w:val="16"/>
                <w:szCs w:val="16"/>
              </w:rPr>
              <w:t>2.715</w:t>
            </w:r>
          </w:p>
        </w:tc>
        <w:tc>
          <w:tcPr>
            <w:tcW w:w="545" w:type="pct"/>
            <w:vAlign w:val="bottom"/>
          </w:tcPr>
          <w:p w14:paraId="384C5613" w14:textId="77777777" w:rsidR="00AA118C" w:rsidRPr="002F30E2" w:rsidRDefault="00AA118C" w:rsidP="00F3617D">
            <w:pPr>
              <w:ind w:right="-57"/>
              <w:jc w:val="right"/>
              <w:rPr>
                <w:b/>
                <w:sz w:val="16"/>
                <w:szCs w:val="16"/>
              </w:rPr>
            </w:pPr>
            <w:r w:rsidRPr="002F30E2">
              <w:rPr>
                <w:b/>
                <w:sz w:val="16"/>
                <w:szCs w:val="16"/>
              </w:rPr>
              <w:t>-</w:t>
            </w:r>
          </w:p>
        </w:tc>
        <w:tc>
          <w:tcPr>
            <w:tcW w:w="563" w:type="pct"/>
            <w:vAlign w:val="bottom"/>
          </w:tcPr>
          <w:p w14:paraId="638EF47C" w14:textId="77777777" w:rsidR="00AA118C" w:rsidRPr="002F30E2" w:rsidRDefault="00AA118C" w:rsidP="00F3617D">
            <w:pPr>
              <w:ind w:right="-57"/>
              <w:jc w:val="right"/>
              <w:rPr>
                <w:b/>
                <w:sz w:val="16"/>
                <w:szCs w:val="16"/>
              </w:rPr>
            </w:pPr>
            <w:r w:rsidRPr="002F30E2">
              <w:rPr>
                <w:b/>
                <w:sz w:val="16"/>
                <w:szCs w:val="16"/>
              </w:rPr>
              <w:t>-</w:t>
            </w:r>
          </w:p>
        </w:tc>
      </w:tr>
      <w:tr w:rsidR="00332EBF" w:rsidRPr="002F30E2" w14:paraId="595BCA5B" w14:textId="77777777" w:rsidTr="00ED1671">
        <w:trPr>
          <w:trHeight w:val="113"/>
        </w:trPr>
        <w:tc>
          <w:tcPr>
            <w:tcW w:w="1839" w:type="pct"/>
            <w:noWrap/>
            <w:vAlign w:val="bottom"/>
          </w:tcPr>
          <w:p w14:paraId="664E8696" w14:textId="77777777" w:rsidR="00AA118C" w:rsidRPr="002F30E2" w:rsidRDefault="00AA118C" w:rsidP="00F3617D">
            <w:pPr>
              <w:ind w:hanging="93"/>
              <w:rPr>
                <w:bCs/>
                <w:iCs/>
                <w:sz w:val="16"/>
                <w:szCs w:val="16"/>
              </w:rPr>
            </w:pPr>
            <w:r w:rsidRPr="002F30E2">
              <w:rPr>
                <w:bCs/>
                <w:iCs/>
                <w:sz w:val="16"/>
                <w:szCs w:val="16"/>
              </w:rPr>
              <w:t xml:space="preserve">     Dönem Sonu</w:t>
            </w:r>
          </w:p>
        </w:tc>
        <w:tc>
          <w:tcPr>
            <w:tcW w:w="537" w:type="pct"/>
          </w:tcPr>
          <w:p w14:paraId="6D8E0986" w14:textId="77777777" w:rsidR="00AA118C" w:rsidRPr="002F30E2" w:rsidRDefault="00AA118C" w:rsidP="00F3617D">
            <w:pPr>
              <w:ind w:right="-57"/>
              <w:jc w:val="right"/>
              <w:rPr>
                <w:b/>
                <w:sz w:val="16"/>
                <w:szCs w:val="16"/>
              </w:rPr>
            </w:pPr>
            <w:r w:rsidRPr="002F30E2">
              <w:rPr>
                <w:b/>
                <w:sz w:val="16"/>
                <w:szCs w:val="16"/>
              </w:rPr>
              <w:t>-</w:t>
            </w:r>
          </w:p>
        </w:tc>
        <w:tc>
          <w:tcPr>
            <w:tcW w:w="643" w:type="pct"/>
          </w:tcPr>
          <w:p w14:paraId="7D103C22" w14:textId="77777777" w:rsidR="00AA118C" w:rsidRPr="002F30E2" w:rsidRDefault="00AA118C" w:rsidP="00F3617D">
            <w:pPr>
              <w:ind w:right="-57"/>
              <w:jc w:val="right"/>
              <w:rPr>
                <w:b/>
                <w:sz w:val="16"/>
                <w:szCs w:val="16"/>
              </w:rPr>
            </w:pPr>
            <w:r w:rsidRPr="002F30E2">
              <w:rPr>
                <w:b/>
                <w:sz w:val="16"/>
                <w:szCs w:val="16"/>
              </w:rPr>
              <w:t>-</w:t>
            </w:r>
          </w:p>
        </w:tc>
        <w:tc>
          <w:tcPr>
            <w:tcW w:w="444" w:type="pct"/>
            <w:vAlign w:val="bottom"/>
          </w:tcPr>
          <w:p w14:paraId="72DFD843" w14:textId="26EE5165" w:rsidR="00AA118C" w:rsidRPr="002F30E2" w:rsidRDefault="00E02EC1" w:rsidP="00F3617D">
            <w:pPr>
              <w:ind w:right="-57"/>
              <w:jc w:val="right"/>
              <w:rPr>
                <w:sz w:val="16"/>
                <w:szCs w:val="16"/>
              </w:rPr>
            </w:pPr>
            <w:r w:rsidRPr="002F30E2">
              <w:rPr>
                <w:sz w:val="16"/>
                <w:szCs w:val="16"/>
              </w:rPr>
              <w:t>-</w:t>
            </w:r>
          </w:p>
        </w:tc>
        <w:tc>
          <w:tcPr>
            <w:tcW w:w="429" w:type="pct"/>
            <w:vAlign w:val="bottom"/>
          </w:tcPr>
          <w:p w14:paraId="1078828C" w14:textId="67C975A9" w:rsidR="00AA118C" w:rsidRPr="002F30E2" w:rsidRDefault="00CC0672" w:rsidP="00F3617D">
            <w:pPr>
              <w:ind w:right="-57"/>
              <w:jc w:val="right"/>
              <w:rPr>
                <w:sz w:val="16"/>
                <w:szCs w:val="16"/>
              </w:rPr>
            </w:pPr>
            <w:r w:rsidRPr="002F30E2">
              <w:rPr>
                <w:sz w:val="16"/>
                <w:szCs w:val="16"/>
              </w:rPr>
              <w:t>-</w:t>
            </w:r>
          </w:p>
        </w:tc>
        <w:tc>
          <w:tcPr>
            <w:tcW w:w="545" w:type="pct"/>
            <w:vAlign w:val="bottom"/>
          </w:tcPr>
          <w:p w14:paraId="7A34E03D" w14:textId="77777777" w:rsidR="00AA118C" w:rsidRPr="002F30E2" w:rsidRDefault="00AA118C" w:rsidP="00F3617D">
            <w:pPr>
              <w:ind w:right="-57"/>
              <w:jc w:val="right"/>
              <w:rPr>
                <w:b/>
                <w:sz w:val="16"/>
                <w:szCs w:val="16"/>
              </w:rPr>
            </w:pPr>
            <w:r w:rsidRPr="002F30E2">
              <w:rPr>
                <w:b/>
                <w:sz w:val="16"/>
                <w:szCs w:val="16"/>
              </w:rPr>
              <w:t>-</w:t>
            </w:r>
          </w:p>
        </w:tc>
        <w:tc>
          <w:tcPr>
            <w:tcW w:w="563" w:type="pct"/>
            <w:vAlign w:val="bottom"/>
          </w:tcPr>
          <w:p w14:paraId="598B8AE1" w14:textId="77777777" w:rsidR="00AA118C" w:rsidRPr="002F30E2" w:rsidRDefault="00AA118C" w:rsidP="00F3617D">
            <w:pPr>
              <w:ind w:right="-57"/>
              <w:jc w:val="right"/>
              <w:rPr>
                <w:b/>
                <w:sz w:val="16"/>
                <w:szCs w:val="16"/>
              </w:rPr>
            </w:pPr>
            <w:r w:rsidRPr="002F30E2">
              <w:rPr>
                <w:b/>
                <w:sz w:val="16"/>
                <w:szCs w:val="16"/>
              </w:rPr>
              <w:t>-</w:t>
            </w:r>
          </w:p>
        </w:tc>
      </w:tr>
      <w:tr w:rsidR="00E81D42" w:rsidRPr="002F30E2" w14:paraId="7068E3E1" w14:textId="77777777" w:rsidTr="00ED1671">
        <w:trPr>
          <w:trHeight w:val="113"/>
        </w:trPr>
        <w:tc>
          <w:tcPr>
            <w:tcW w:w="1839" w:type="pct"/>
            <w:noWrap/>
            <w:vAlign w:val="bottom"/>
          </w:tcPr>
          <w:p w14:paraId="72AA5238" w14:textId="514FAD83" w:rsidR="00E81D42" w:rsidRPr="002F30E2" w:rsidRDefault="00E81D42" w:rsidP="00F3617D">
            <w:pPr>
              <w:ind w:hanging="93"/>
              <w:rPr>
                <w:bCs/>
                <w:iCs/>
                <w:sz w:val="16"/>
                <w:szCs w:val="16"/>
              </w:rPr>
            </w:pPr>
            <w:r w:rsidRPr="002F30E2">
              <w:rPr>
                <w:b/>
                <w:bCs/>
                <w:iCs/>
                <w:sz w:val="16"/>
                <w:szCs w:val="16"/>
              </w:rPr>
              <w:t xml:space="preserve">  Katılma Hesapları Kar Payı Giderleri</w:t>
            </w:r>
          </w:p>
        </w:tc>
        <w:tc>
          <w:tcPr>
            <w:tcW w:w="537" w:type="pct"/>
          </w:tcPr>
          <w:p w14:paraId="0B21173F" w14:textId="46B0DF26" w:rsidR="00E81D42" w:rsidRPr="002F30E2" w:rsidRDefault="00E81D42" w:rsidP="00F3617D">
            <w:pPr>
              <w:ind w:right="-57"/>
              <w:jc w:val="right"/>
              <w:rPr>
                <w:b/>
                <w:sz w:val="16"/>
                <w:szCs w:val="16"/>
              </w:rPr>
            </w:pPr>
            <w:r w:rsidRPr="002F30E2">
              <w:rPr>
                <w:b/>
                <w:sz w:val="16"/>
                <w:szCs w:val="16"/>
              </w:rPr>
              <w:t>-</w:t>
            </w:r>
          </w:p>
        </w:tc>
        <w:tc>
          <w:tcPr>
            <w:tcW w:w="643" w:type="pct"/>
          </w:tcPr>
          <w:p w14:paraId="0F858AC1" w14:textId="09A20D41" w:rsidR="00E81D42" w:rsidRPr="002F30E2" w:rsidRDefault="00E81D42" w:rsidP="00F3617D">
            <w:pPr>
              <w:ind w:right="-57"/>
              <w:jc w:val="right"/>
              <w:rPr>
                <w:b/>
                <w:sz w:val="16"/>
                <w:szCs w:val="16"/>
              </w:rPr>
            </w:pPr>
            <w:r w:rsidRPr="002F30E2">
              <w:rPr>
                <w:b/>
                <w:sz w:val="16"/>
                <w:szCs w:val="16"/>
              </w:rPr>
              <w:t>-</w:t>
            </w:r>
          </w:p>
        </w:tc>
        <w:tc>
          <w:tcPr>
            <w:tcW w:w="444" w:type="pct"/>
            <w:vAlign w:val="bottom"/>
          </w:tcPr>
          <w:p w14:paraId="1128D0CD" w14:textId="646850DF" w:rsidR="00E81D42" w:rsidRPr="002F30E2" w:rsidRDefault="00E81D42" w:rsidP="00F3617D">
            <w:pPr>
              <w:ind w:right="-57"/>
              <w:jc w:val="right"/>
              <w:rPr>
                <w:sz w:val="16"/>
                <w:szCs w:val="16"/>
              </w:rPr>
            </w:pPr>
            <w:r w:rsidRPr="002F30E2">
              <w:rPr>
                <w:sz w:val="16"/>
                <w:szCs w:val="16"/>
              </w:rPr>
              <w:t>-</w:t>
            </w:r>
          </w:p>
        </w:tc>
        <w:tc>
          <w:tcPr>
            <w:tcW w:w="429" w:type="pct"/>
            <w:vAlign w:val="bottom"/>
          </w:tcPr>
          <w:p w14:paraId="65DF1546" w14:textId="3A9FFB5D" w:rsidR="00E81D42" w:rsidRPr="002F30E2" w:rsidRDefault="00E81D42" w:rsidP="00F3617D">
            <w:pPr>
              <w:ind w:right="-57"/>
              <w:jc w:val="right"/>
              <w:rPr>
                <w:b/>
                <w:sz w:val="16"/>
                <w:szCs w:val="16"/>
              </w:rPr>
            </w:pPr>
            <w:r w:rsidRPr="002F30E2">
              <w:rPr>
                <w:b/>
                <w:sz w:val="16"/>
                <w:szCs w:val="16"/>
              </w:rPr>
              <w:t>300</w:t>
            </w:r>
          </w:p>
        </w:tc>
        <w:tc>
          <w:tcPr>
            <w:tcW w:w="545" w:type="pct"/>
            <w:vAlign w:val="bottom"/>
          </w:tcPr>
          <w:p w14:paraId="3A3FFF3D" w14:textId="6B7B50F2" w:rsidR="00E81D42" w:rsidRPr="002F30E2" w:rsidRDefault="00E81D42" w:rsidP="00F3617D">
            <w:pPr>
              <w:ind w:right="-57"/>
              <w:jc w:val="right"/>
              <w:rPr>
                <w:b/>
                <w:sz w:val="16"/>
                <w:szCs w:val="16"/>
              </w:rPr>
            </w:pPr>
            <w:r w:rsidRPr="002F30E2">
              <w:rPr>
                <w:b/>
                <w:sz w:val="16"/>
                <w:szCs w:val="16"/>
              </w:rPr>
              <w:t>-</w:t>
            </w:r>
          </w:p>
        </w:tc>
        <w:tc>
          <w:tcPr>
            <w:tcW w:w="563" w:type="pct"/>
            <w:vAlign w:val="bottom"/>
          </w:tcPr>
          <w:p w14:paraId="442F94B6" w14:textId="4DEAA3FD" w:rsidR="00E81D42" w:rsidRPr="002F30E2" w:rsidRDefault="00E81D42" w:rsidP="00F3617D">
            <w:pPr>
              <w:ind w:right="-57"/>
              <w:jc w:val="right"/>
              <w:rPr>
                <w:b/>
                <w:sz w:val="16"/>
                <w:szCs w:val="16"/>
              </w:rPr>
            </w:pPr>
            <w:r w:rsidRPr="002F30E2">
              <w:rPr>
                <w:b/>
                <w:sz w:val="16"/>
                <w:szCs w:val="16"/>
              </w:rPr>
              <w:t>-</w:t>
            </w:r>
          </w:p>
        </w:tc>
      </w:tr>
    </w:tbl>
    <w:p w14:paraId="607ACBD0" w14:textId="77777777" w:rsidR="00C243D1" w:rsidRPr="002F30E2" w:rsidRDefault="00C243D1" w:rsidP="00F3617D">
      <w:pPr>
        <w:rPr>
          <w:rFonts w:eastAsia="Arial Unicode MS"/>
          <w:b/>
          <w:bCs/>
          <w:sz w:val="16"/>
          <w:szCs w:val="16"/>
        </w:rPr>
      </w:pPr>
    </w:p>
    <w:p w14:paraId="48744344" w14:textId="22F398B0" w:rsidR="00C243D1" w:rsidRPr="002F30E2" w:rsidRDefault="008E0747" w:rsidP="00F3617D">
      <w:pPr>
        <w:pStyle w:val="ListParagraph"/>
        <w:widowControl w:val="0"/>
        <w:numPr>
          <w:ilvl w:val="0"/>
          <w:numId w:val="11"/>
        </w:numPr>
        <w:tabs>
          <w:tab w:val="clear" w:pos="1080"/>
        </w:tabs>
        <w:ind w:left="1276" w:hanging="425"/>
        <w:jc w:val="both"/>
        <w:rPr>
          <w:rFonts w:eastAsia="Arial Unicode MS"/>
          <w:b/>
          <w:bCs/>
        </w:rPr>
      </w:pPr>
      <w:r w:rsidRPr="002F30E2">
        <w:rPr>
          <w:rFonts w:eastAsia="Arial Unicode MS"/>
          <w:b/>
          <w:bCs/>
        </w:rPr>
        <w:t xml:space="preserve">Ana Ortaklık </w:t>
      </w:r>
      <w:r w:rsidR="00C243D1" w:rsidRPr="002F30E2">
        <w:rPr>
          <w:rFonts w:eastAsia="Arial Unicode MS"/>
          <w:b/>
          <w:bCs/>
        </w:rPr>
        <w:t>Banka’nın dahil olduğu risk grubundan alınan kredilere ilişkin bilgiler</w:t>
      </w:r>
    </w:p>
    <w:p w14:paraId="2F455A33" w14:textId="77777777" w:rsidR="00C243D1" w:rsidRPr="002F30E2" w:rsidRDefault="00C243D1" w:rsidP="00F3617D">
      <w:pPr>
        <w:pStyle w:val="ListParagraph"/>
        <w:widowControl w:val="0"/>
        <w:ind w:left="851"/>
        <w:jc w:val="both"/>
        <w:rPr>
          <w:rFonts w:eastAsia="Arial Unicode MS"/>
          <w:b/>
          <w:bCs/>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60"/>
        <w:gridCol w:w="1032"/>
        <w:gridCol w:w="1111"/>
        <w:gridCol w:w="736"/>
        <w:gridCol w:w="940"/>
        <w:gridCol w:w="839"/>
        <w:gridCol w:w="837"/>
      </w:tblGrid>
      <w:tr w:rsidR="00332EBF" w:rsidRPr="002F30E2" w14:paraId="74937998" w14:textId="77777777" w:rsidTr="0032209D">
        <w:trPr>
          <w:trHeight w:val="113"/>
        </w:trPr>
        <w:tc>
          <w:tcPr>
            <w:tcW w:w="1486" w:type="pct"/>
            <w:tcBorders>
              <w:top w:val="single" w:sz="4" w:space="0" w:color="auto"/>
            </w:tcBorders>
            <w:noWrap/>
            <w:vAlign w:val="bottom"/>
          </w:tcPr>
          <w:p w14:paraId="12A22FD8" w14:textId="77777777" w:rsidR="00C243D1" w:rsidRPr="002F30E2" w:rsidRDefault="00C243D1" w:rsidP="00F3617D">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F30E2">
              <w:rPr>
                <w:rFonts w:eastAsia="Times New Roman"/>
                <w:b/>
                <w:bCs/>
                <w:iCs/>
                <w:sz w:val="16"/>
                <w:szCs w:val="16"/>
                <w:lang w:val="tr-TR"/>
              </w:rPr>
              <w:t>Banka’nın Dahil Olduğu Risk Grubu</w:t>
            </w:r>
          </w:p>
        </w:tc>
        <w:tc>
          <w:tcPr>
            <w:tcW w:w="1359" w:type="pct"/>
            <w:gridSpan w:val="2"/>
            <w:tcBorders>
              <w:top w:val="single" w:sz="4" w:space="0" w:color="auto"/>
            </w:tcBorders>
            <w:vAlign w:val="bottom"/>
          </w:tcPr>
          <w:p w14:paraId="731238B9" w14:textId="77777777" w:rsidR="00C243D1" w:rsidRPr="002F30E2" w:rsidRDefault="00C243D1" w:rsidP="00F3617D">
            <w:pPr>
              <w:jc w:val="center"/>
              <w:rPr>
                <w:b/>
                <w:bCs/>
                <w:iCs/>
                <w:sz w:val="16"/>
                <w:szCs w:val="16"/>
              </w:rPr>
            </w:pPr>
            <w:r w:rsidRPr="002F30E2">
              <w:rPr>
                <w:b/>
                <w:sz w:val="16"/>
                <w:szCs w:val="16"/>
              </w:rPr>
              <w:t>İştirak, Bağlı Ortaklık ve Birlikte Kontrol Edilen Ortaklıklar (İş ortaklıkları)</w:t>
            </w:r>
          </w:p>
        </w:tc>
        <w:tc>
          <w:tcPr>
            <w:tcW w:w="1077" w:type="pct"/>
            <w:gridSpan w:val="2"/>
            <w:tcBorders>
              <w:top w:val="single" w:sz="4" w:space="0" w:color="auto"/>
            </w:tcBorders>
            <w:vAlign w:val="bottom"/>
          </w:tcPr>
          <w:p w14:paraId="04D79F73" w14:textId="77777777" w:rsidR="00AD4B56" w:rsidRPr="002F30E2" w:rsidRDefault="00C243D1" w:rsidP="00F3617D">
            <w:pPr>
              <w:jc w:val="center"/>
              <w:rPr>
                <w:b/>
                <w:bCs/>
                <w:iCs/>
                <w:sz w:val="16"/>
                <w:szCs w:val="16"/>
              </w:rPr>
            </w:pPr>
            <w:r w:rsidRPr="002F30E2">
              <w:rPr>
                <w:b/>
                <w:bCs/>
                <w:iCs/>
                <w:sz w:val="16"/>
                <w:szCs w:val="16"/>
              </w:rPr>
              <w:t xml:space="preserve">Banka’nın </w:t>
            </w:r>
          </w:p>
          <w:p w14:paraId="1D170772" w14:textId="3DDA901E" w:rsidR="00C243D1" w:rsidRPr="002F30E2" w:rsidRDefault="00C243D1" w:rsidP="00F3617D">
            <w:pPr>
              <w:jc w:val="center"/>
              <w:rPr>
                <w:b/>
                <w:bCs/>
                <w:iCs/>
                <w:sz w:val="16"/>
                <w:szCs w:val="16"/>
              </w:rPr>
            </w:pPr>
            <w:r w:rsidRPr="002F30E2">
              <w:rPr>
                <w:b/>
                <w:bCs/>
                <w:iCs/>
                <w:sz w:val="16"/>
                <w:szCs w:val="16"/>
              </w:rPr>
              <w:t>Doğrudan ve Dolaylı Ortakları</w:t>
            </w:r>
          </w:p>
        </w:tc>
        <w:tc>
          <w:tcPr>
            <w:tcW w:w="1079" w:type="pct"/>
            <w:gridSpan w:val="2"/>
            <w:tcBorders>
              <w:top w:val="single" w:sz="4" w:space="0" w:color="auto"/>
            </w:tcBorders>
            <w:vAlign w:val="bottom"/>
          </w:tcPr>
          <w:p w14:paraId="17856C2B" w14:textId="77777777" w:rsidR="00C243D1" w:rsidRPr="002F30E2" w:rsidRDefault="00C243D1" w:rsidP="00F3617D">
            <w:pPr>
              <w:jc w:val="center"/>
              <w:rPr>
                <w:b/>
                <w:bCs/>
                <w:iCs/>
                <w:sz w:val="16"/>
                <w:szCs w:val="16"/>
              </w:rPr>
            </w:pPr>
            <w:r w:rsidRPr="002F30E2">
              <w:rPr>
                <w:b/>
                <w:bCs/>
                <w:iCs/>
                <w:sz w:val="16"/>
                <w:szCs w:val="16"/>
              </w:rPr>
              <w:t>Risk Grubuna Dahil Olan Diğer Gerçek ve Tüzel Kişiler</w:t>
            </w:r>
          </w:p>
        </w:tc>
      </w:tr>
      <w:tr w:rsidR="00332EBF" w:rsidRPr="002F30E2" w14:paraId="2D264E27" w14:textId="77777777" w:rsidTr="0032209D">
        <w:trPr>
          <w:trHeight w:val="113"/>
        </w:trPr>
        <w:tc>
          <w:tcPr>
            <w:tcW w:w="1486" w:type="pct"/>
            <w:noWrap/>
            <w:vAlign w:val="bottom"/>
          </w:tcPr>
          <w:p w14:paraId="58ACC377" w14:textId="77777777" w:rsidR="00C243D1" w:rsidRPr="002F30E2" w:rsidRDefault="00C243D1" w:rsidP="00F3617D">
            <w:pPr>
              <w:rPr>
                <w:b/>
                <w:bCs/>
                <w:iCs/>
                <w:sz w:val="16"/>
                <w:szCs w:val="16"/>
              </w:rPr>
            </w:pPr>
            <w:r w:rsidRPr="002F30E2">
              <w:rPr>
                <w:b/>
                <w:bCs/>
                <w:iCs/>
                <w:sz w:val="16"/>
                <w:szCs w:val="16"/>
              </w:rPr>
              <w:t>Alınan Krediler</w:t>
            </w:r>
          </w:p>
        </w:tc>
        <w:tc>
          <w:tcPr>
            <w:tcW w:w="656" w:type="pct"/>
            <w:vAlign w:val="bottom"/>
          </w:tcPr>
          <w:p w14:paraId="76D380D2" w14:textId="77777777" w:rsidR="00C243D1" w:rsidRPr="002F30E2" w:rsidRDefault="00C243D1" w:rsidP="00F3617D">
            <w:pPr>
              <w:tabs>
                <w:tab w:val="left" w:pos="180"/>
              </w:tabs>
              <w:ind w:right="-41"/>
              <w:jc w:val="right"/>
              <w:rPr>
                <w:b/>
                <w:bCs/>
                <w:iCs/>
                <w:sz w:val="16"/>
                <w:szCs w:val="16"/>
              </w:rPr>
            </w:pPr>
            <w:r w:rsidRPr="002F30E2">
              <w:rPr>
                <w:b/>
                <w:bCs/>
                <w:iCs/>
                <w:sz w:val="16"/>
                <w:szCs w:val="16"/>
              </w:rPr>
              <w:t xml:space="preserve">Cari </w:t>
            </w:r>
          </w:p>
          <w:p w14:paraId="2B01FB44" w14:textId="77777777" w:rsidR="00C243D1" w:rsidRPr="002F30E2" w:rsidRDefault="00C243D1" w:rsidP="00F3617D">
            <w:pPr>
              <w:tabs>
                <w:tab w:val="left" w:pos="180"/>
              </w:tabs>
              <w:ind w:right="-41"/>
              <w:jc w:val="right"/>
              <w:rPr>
                <w:b/>
                <w:bCs/>
                <w:iCs/>
                <w:sz w:val="16"/>
                <w:szCs w:val="16"/>
              </w:rPr>
            </w:pPr>
            <w:r w:rsidRPr="002F30E2">
              <w:rPr>
                <w:b/>
                <w:bCs/>
                <w:iCs/>
                <w:sz w:val="16"/>
                <w:szCs w:val="16"/>
              </w:rPr>
              <w:t>Dönem</w:t>
            </w:r>
          </w:p>
        </w:tc>
        <w:tc>
          <w:tcPr>
            <w:tcW w:w="704" w:type="pct"/>
            <w:vAlign w:val="bottom"/>
          </w:tcPr>
          <w:p w14:paraId="061126AA" w14:textId="77777777" w:rsidR="00C243D1" w:rsidRPr="002F30E2" w:rsidRDefault="00C243D1" w:rsidP="00F3617D">
            <w:pPr>
              <w:ind w:right="-41"/>
              <w:jc w:val="right"/>
              <w:rPr>
                <w:b/>
                <w:bCs/>
                <w:iCs/>
                <w:sz w:val="16"/>
                <w:szCs w:val="16"/>
              </w:rPr>
            </w:pPr>
            <w:r w:rsidRPr="002F30E2">
              <w:rPr>
                <w:b/>
                <w:bCs/>
                <w:iCs/>
                <w:sz w:val="16"/>
                <w:szCs w:val="16"/>
              </w:rPr>
              <w:t xml:space="preserve">Önceki </w:t>
            </w:r>
          </w:p>
          <w:p w14:paraId="5B04FBC2" w14:textId="77777777" w:rsidR="00C243D1" w:rsidRPr="002F30E2" w:rsidRDefault="00C243D1" w:rsidP="00F3617D">
            <w:pPr>
              <w:ind w:right="-41"/>
              <w:jc w:val="right"/>
              <w:rPr>
                <w:b/>
                <w:sz w:val="16"/>
                <w:szCs w:val="16"/>
              </w:rPr>
            </w:pPr>
            <w:r w:rsidRPr="002F30E2">
              <w:rPr>
                <w:b/>
                <w:bCs/>
                <w:iCs/>
                <w:sz w:val="16"/>
                <w:szCs w:val="16"/>
              </w:rPr>
              <w:t>Dönem</w:t>
            </w:r>
          </w:p>
        </w:tc>
        <w:tc>
          <w:tcPr>
            <w:tcW w:w="466" w:type="pct"/>
            <w:vAlign w:val="bottom"/>
          </w:tcPr>
          <w:p w14:paraId="693B1D90" w14:textId="77777777" w:rsidR="00C243D1" w:rsidRPr="002F30E2" w:rsidRDefault="00C243D1" w:rsidP="00F3617D">
            <w:pPr>
              <w:ind w:right="-41"/>
              <w:jc w:val="right"/>
              <w:rPr>
                <w:b/>
                <w:bCs/>
                <w:iCs/>
                <w:sz w:val="16"/>
                <w:szCs w:val="16"/>
              </w:rPr>
            </w:pPr>
            <w:r w:rsidRPr="002F30E2">
              <w:rPr>
                <w:b/>
                <w:bCs/>
                <w:iCs/>
                <w:sz w:val="16"/>
                <w:szCs w:val="16"/>
              </w:rPr>
              <w:t xml:space="preserve">Cari </w:t>
            </w:r>
          </w:p>
          <w:p w14:paraId="1BEA0038" w14:textId="77777777" w:rsidR="00C243D1" w:rsidRPr="002F30E2" w:rsidRDefault="00C243D1" w:rsidP="00F3617D">
            <w:pPr>
              <w:ind w:right="-41"/>
              <w:jc w:val="right"/>
              <w:rPr>
                <w:b/>
                <w:bCs/>
                <w:iCs/>
                <w:sz w:val="16"/>
                <w:szCs w:val="16"/>
              </w:rPr>
            </w:pPr>
            <w:r w:rsidRPr="002F30E2">
              <w:rPr>
                <w:b/>
                <w:bCs/>
                <w:iCs/>
                <w:sz w:val="16"/>
                <w:szCs w:val="16"/>
              </w:rPr>
              <w:t>Dönem</w:t>
            </w:r>
          </w:p>
        </w:tc>
        <w:tc>
          <w:tcPr>
            <w:tcW w:w="610" w:type="pct"/>
            <w:vAlign w:val="bottom"/>
          </w:tcPr>
          <w:p w14:paraId="7B173530" w14:textId="77777777" w:rsidR="00C243D1" w:rsidRPr="002F30E2" w:rsidRDefault="00C243D1" w:rsidP="00F3617D">
            <w:pPr>
              <w:ind w:right="-41"/>
              <w:jc w:val="right"/>
              <w:rPr>
                <w:b/>
                <w:bCs/>
                <w:iCs/>
                <w:sz w:val="16"/>
                <w:szCs w:val="16"/>
              </w:rPr>
            </w:pPr>
            <w:r w:rsidRPr="002F30E2">
              <w:rPr>
                <w:b/>
                <w:bCs/>
                <w:iCs/>
                <w:sz w:val="16"/>
                <w:szCs w:val="16"/>
              </w:rPr>
              <w:t>Önceki Dönem</w:t>
            </w:r>
          </w:p>
        </w:tc>
        <w:tc>
          <w:tcPr>
            <w:tcW w:w="539" w:type="pct"/>
            <w:vAlign w:val="bottom"/>
          </w:tcPr>
          <w:p w14:paraId="44607244" w14:textId="77777777" w:rsidR="00C243D1" w:rsidRPr="002F30E2" w:rsidRDefault="00C243D1" w:rsidP="00F3617D">
            <w:pPr>
              <w:ind w:right="-41"/>
              <w:jc w:val="right"/>
              <w:rPr>
                <w:b/>
                <w:bCs/>
                <w:iCs/>
                <w:sz w:val="16"/>
                <w:szCs w:val="16"/>
              </w:rPr>
            </w:pPr>
            <w:r w:rsidRPr="002F30E2">
              <w:rPr>
                <w:b/>
                <w:bCs/>
                <w:iCs/>
                <w:sz w:val="16"/>
                <w:szCs w:val="16"/>
              </w:rPr>
              <w:t xml:space="preserve">Cari </w:t>
            </w:r>
          </w:p>
          <w:p w14:paraId="430C700C" w14:textId="77777777" w:rsidR="00C243D1" w:rsidRPr="002F30E2" w:rsidRDefault="00C243D1" w:rsidP="00F3617D">
            <w:pPr>
              <w:ind w:right="-41"/>
              <w:jc w:val="right"/>
              <w:rPr>
                <w:b/>
                <w:bCs/>
                <w:iCs/>
                <w:sz w:val="16"/>
                <w:szCs w:val="16"/>
              </w:rPr>
            </w:pPr>
            <w:r w:rsidRPr="002F30E2">
              <w:rPr>
                <w:b/>
                <w:bCs/>
                <w:iCs/>
                <w:sz w:val="16"/>
                <w:szCs w:val="16"/>
              </w:rPr>
              <w:t>Dönem</w:t>
            </w:r>
          </w:p>
        </w:tc>
        <w:tc>
          <w:tcPr>
            <w:tcW w:w="540" w:type="pct"/>
            <w:vAlign w:val="bottom"/>
          </w:tcPr>
          <w:p w14:paraId="4F3351ED" w14:textId="77777777" w:rsidR="00C243D1" w:rsidRPr="002F30E2" w:rsidRDefault="00C243D1" w:rsidP="00F3617D">
            <w:pPr>
              <w:ind w:right="-41"/>
              <w:jc w:val="right"/>
              <w:rPr>
                <w:b/>
                <w:bCs/>
                <w:iCs/>
                <w:sz w:val="16"/>
                <w:szCs w:val="16"/>
              </w:rPr>
            </w:pPr>
            <w:r w:rsidRPr="002F30E2">
              <w:rPr>
                <w:b/>
                <w:bCs/>
                <w:iCs/>
                <w:sz w:val="16"/>
                <w:szCs w:val="16"/>
              </w:rPr>
              <w:t xml:space="preserve">Önceki </w:t>
            </w:r>
          </w:p>
          <w:p w14:paraId="7EDADB91" w14:textId="77777777" w:rsidR="00C243D1" w:rsidRPr="002F30E2" w:rsidRDefault="00C243D1" w:rsidP="00F3617D">
            <w:pPr>
              <w:ind w:right="-41"/>
              <w:jc w:val="right"/>
              <w:rPr>
                <w:b/>
                <w:bCs/>
                <w:iCs/>
                <w:sz w:val="16"/>
                <w:szCs w:val="16"/>
              </w:rPr>
            </w:pPr>
            <w:r w:rsidRPr="002F30E2">
              <w:rPr>
                <w:b/>
                <w:bCs/>
                <w:iCs/>
                <w:sz w:val="16"/>
                <w:szCs w:val="16"/>
              </w:rPr>
              <w:t>Dönem</w:t>
            </w:r>
          </w:p>
        </w:tc>
      </w:tr>
      <w:tr w:rsidR="00CC0672" w:rsidRPr="002F30E2" w14:paraId="7C5D3D67" w14:textId="77777777" w:rsidTr="0032209D">
        <w:trPr>
          <w:trHeight w:val="113"/>
        </w:trPr>
        <w:tc>
          <w:tcPr>
            <w:tcW w:w="1486" w:type="pct"/>
            <w:noWrap/>
            <w:vAlign w:val="bottom"/>
          </w:tcPr>
          <w:p w14:paraId="3190E70A" w14:textId="77777777" w:rsidR="00CC0672" w:rsidRPr="002F30E2" w:rsidRDefault="00CC0672" w:rsidP="00F3617D">
            <w:pPr>
              <w:ind w:hanging="93"/>
              <w:rPr>
                <w:bCs/>
                <w:iCs/>
                <w:sz w:val="16"/>
                <w:szCs w:val="16"/>
              </w:rPr>
            </w:pPr>
            <w:r w:rsidRPr="002F30E2">
              <w:rPr>
                <w:bCs/>
                <w:iCs/>
                <w:sz w:val="16"/>
                <w:szCs w:val="16"/>
              </w:rPr>
              <w:t xml:space="preserve">     Dönem Başı</w:t>
            </w:r>
          </w:p>
        </w:tc>
        <w:tc>
          <w:tcPr>
            <w:tcW w:w="656" w:type="pct"/>
            <w:vAlign w:val="bottom"/>
          </w:tcPr>
          <w:p w14:paraId="1EFC3F4E" w14:textId="60D80348" w:rsidR="00CC0672" w:rsidRPr="002F30E2" w:rsidRDefault="00CC0672" w:rsidP="00F3617D">
            <w:pPr>
              <w:ind w:right="-41"/>
              <w:jc w:val="right"/>
              <w:rPr>
                <w:sz w:val="16"/>
                <w:szCs w:val="16"/>
              </w:rPr>
            </w:pPr>
            <w:r w:rsidRPr="002F30E2">
              <w:rPr>
                <w:sz w:val="16"/>
                <w:szCs w:val="16"/>
              </w:rPr>
              <w:t xml:space="preserve">4.050.000   </w:t>
            </w:r>
          </w:p>
        </w:tc>
        <w:tc>
          <w:tcPr>
            <w:tcW w:w="704" w:type="pct"/>
            <w:vAlign w:val="bottom"/>
          </w:tcPr>
          <w:p w14:paraId="4E15508D" w14:textId="3F3A773D" w:rsidR="00CC0672" w:rsidRPr="002F30E2" w:rsidRDefault="00CC0672" w:rsidP="00F3617D">
            <w:pPr>
              <w:ind w:right="-41"/>
              <w:jc w:val="right"/>
              <w:rPr>
                <w:sz w:val="16"/>
                <w:szCs w:val="16"/>
              </w:rPr>
            </w:pPr>
            <w:r w:rsidRPr="002F30E2">
              <w:rPr>
                <w:sz w:val="16"/>
                <w:szCs w:val="16"/>
              </w:rPr>
              <w:t>3.950.000</w:t>
            </w:r>
          </w:p>
        </w:tc>
        <w:tc>
          <w:tcPr>
            <w:tcW w:w="466" w:type="pct"/>
            <w:vAlign w:val="bottom"/>
          </w:tcPr>
          <w:p w14:paraId="22C01A6D" w14:textId="0BE1C5D7" w:rsidR="00CC0672" w:rsidRPr="002F30E2" w:rsidRDefault="00CC0672" w:rsidP="00F3617D">
            <w:pPr>
              <w:ind w:right="-41"/>
              <w:jc w:val="right"/>
              <w:rPr>
                <w:sz w:val="16"/>
                <w:szCs w:val="16"/>
              </w:rPr>
            </w:pPr>
            <w:r w:rsidRPr="002F30E2">
              <w:rPr>
                <w:sz w:val="16"/>
                <w:szCs w:val="16"/>
              </w:rPr>
              <w:t>484.397</w:t>
            </w:r>
          </w:p>
        </w:tc>
        <w:tc>
          <w:tcPr>
            <w:tcW w:w="610" w:type="pct"/>
            <w:vAlign w:val="bottom"/>
          </w:tcPr>
          <w:p w14:paraId="3EC27BF9" w14:textId="78A30384" w:rsidR="00CC0672" w:rsidRPr="002F30E2" w:rsidRDefault="00CC0672" w:rsidP="00F3617D">
            <w:pPr>
              <w:ind w:right="-41"/>
              <w:jc w:val="right"/>
              <w:rPr>
                <w:sz w:val="16"/>
                <w:szCs w:val="16"/>
              </w:rPr>
            </w:pPr>
            <w:r w:rsidRPr="002F30E2">
              <w:rPr>
                <w:sz w:val="16"/>
                <w:szCs w:val="16"/>
              </w:rPr>
              <w:t>560.325</w:t>
            </w:r>
          </w:p>
        </w:tc>
        <w:tc>
          <w:tcPr>
            <w:tcW w:w="539" w:type="pct"/>
            <w:vAlign w:val="bottom"/>
          </w:tcPr>
          <w:p w14:paraId="461AD806" w14:textId="77777777" w:rsidR="00CC0672" w:rsidRPr="002F30E2" w:rsidRDefault="00CC0672" w:rsidP="00F3617D">
            <w:pPr>
              <w:ind w:right="-41"/>
              <w:jc w:val="right"/>
              <w:rPr>
                <w:b/>
                <w:sz w:val="16"/>
                <w:szCs w:val="16"/>
              </w:rPr>
            </w:pPr>
            <w:r w:rsidRPr="002F30E2">
              <w:rPr>
                <w:b/>
                <w:sz w:val="16"/>
                <w:szCs w:val="16"/>
              </w:rPr>
              <w:t>-</w:t>
            </w:r>
          </w:p>
        </w:tc>
        <w:tc>
          <w:tcPr>
            <w:tcW w:w="540" w:type="pct"/>
            <w:vAlign w:val="bottom"/>
          </w:tcPr>
          <w:p w14:paraId="0EDE2C7C" w14:textId="77777777" w:rsidR="00CC0672" w:rsidRPr="002F30E2" w:rsidRDefault="00CC0672" w:rsidP="00F3617D">
            <w:pPr>
              <w:ind w:right="-41"/>
              <w:jc w:val="right"/>
              <w:rPr>
                <w:b/>
                <w:sz w:val="16"/>
                <w:szCs w:val="16"/>
              </w:rPr>
            </w:pPr>
            <w:r w:rsidRPr="002F30E2">
              <w:rPr>
                <w:b/>
                <w:sz w:val="16"/>
                <w:szCs w:val="16"/>
              </w:rPr>
              <w:t>-</w:t>
            </w:r>
          </w:p>
        </w:tc>
      </w:tr>
      <w:tr w:rsidR="00975DF5" w:rsidRPr="002F30E2" w14:paraId="53B5660F" w14:textId="77777777" w:rsidTr="0032209D">
        <w:trPr>
          <w:trHeight w:val="113"/>
        </w:trPr>
        <w:tc>
          <w:tcPr>
            <w:tcW w:w="1486" w:type="pct"/>
            <w:noWrap/>
            <w:vAlign w:val="bottom"/>
          </w:tcPr>
          <w:p w14:paraId="200986A4" w14:textId="77777777" w:rsidR="00975DF5" w:rsidRPr="002F30E2" w:rsidRDefault="00975DF5" w:rsidP="00F3617D">
            <w:pPr>
              <w:ind w:hanging="93"/>
              <w:rPr>
                <w:bCs/>
                <w:iCs/>
                <w:sz w:val="16"/>
                <w:szCs w:val="16"/>
              </w:rPr>
            </w:pPr>
            <w:r w:rsidRPr="002F30E2">
              <w:rPr>
                <w:bCs/>
                <w:iCs/>
                <w:sz w:val="16"/>
                <w:szCs w:val="16"/>
              </w:rPr>
              <w:t xml:space="preserve">     Dönem Sonu</w:t>
            </w:r>
          </w:p>
        </w:tc>
        <w:tc>
          <w:tcPr>
            <w:tcW w:w="656" w:type="pct"/>
          </w:tcPr>
          <w:p w14:paraId="287EFC8C" w14:textId="6D5409DA" w:rsidR="00975DF5" w:rsidRPr="002F30E2" w:rsidRDefault="002F50E7" w:rsidP="00F3617D">
            <w:pPr>
              <w:ind w:right="-41"/>
              <w:jc w:val="right"/>
              <w:rPr>
                <w:sz w:val="16"/>
                <w:szCs w:val="16"/>
              </w:rPr>
            </w:pPr>
            <w:r w:rsidRPr="002F30E2">
              <w:rPr>
                <w:sz w:val="16"/>
                <w:szCs w:val="16"/>
              </w:rPr>
              <w:t>5.0</w:t>
            </w:r>
            <w:r w:rsidR="00975DF5" w:rsidRPr="002F30E2">
              <w:rPr>
                <w:sz w:val="16"/>
                <w:szCs w:val="16"/>
              </w:rPr>
              <w:t>00.000</w:t>
            </w:r>
          </w:p>
        </w:tc>
        <w:tc>
          <w:tcPr>
            <w:tcW w:w="704" w:type="pct"/>
          </w:tcPr>
          <w:p w14:paraId="2AAB5ED4" w14:textId="4B36210E" w:rsidR="00975DF5" w:rsidRPr="002F30E2" w:rsidRDefault="00975DF5" w:rsidP="00F3617D">
            <w:pPr>
              <w:ind w:right="-41"/>
              <w:jc w:val="right"/>
              <w:rPr>
                <w:sz w:val="16"/>
                <w:szCs w:val="16"/>
              </w:rPr>
            </w:pPr>
            <w:r w:rsidRPr="002F30E2">
              <w:rPr>
                <w:sz w:val="16"/>
                <w:szCs w:val="16"/>
              </w:rPr>
              <w:t xml:space="preserve">4.050.000   </w:t>
            </w:r>
          </w:p>
        </w:tc>
        <w:tc>
          <w:tcPr>
            <w:tcW w:w="466" w:type="pct"/>
          </w:tcPr>
          <w:p w14:paraId="0B61A7F0" w14:textId="44B33403" w:rsidR="00975DF5" w:rsidRPr="002F30E2" w:rsidRDefault="002F50E7" w:rsidP="00F3617D">
            <w:pPr>
              <w:ind w:right="-41"/>
              <w:jc w:val="right"/>
              <w:rPr>
                <w:sz w:val="16"/>
                <w:szCs w:val="16"/>
              </w:rPr>
            </w:pPr>
            <w:r w:rsidRPr="002F30E2">
              <w:rPr>
                <w:sz w:val="16"/>
                <w:szCs w:val="16"/>
              </w:rPr>
              <w:t>293.227</w:t>
            </w:r>
          </w:p>
        </w:tc>
        <w:tc>
          <w:tcPr>
            <w:tcW w:w="610" w:type="pct"/>
          </w:tcPr>
          <w:p w14:paraId="3C744927" w14:textId="21A09620" w:rsidR="00975DF5" w:rsidRPr="002F30E2" w:rsidRDefault="00975DF5" w:rsidP="00F3617D">
            <w:pPr>
              <w:ind w:right="-41"/>
              <w:jc w:val="right"/>
              <w:rPr>
                <w:sz w:val="16"/>
                <w:szCs w:val="16"/>
              </w:rPr>
            </w:pPr>
            <w:r w:rsidRPr="002F30E2">
              <w:rPr>
                <w:sz w:val="16"/>
                <w:szCs w:val="16"/>
              </w:rPr>
              <w:t>484.397</w:t>
            </w:r>
          </w:p>
        </w:tc>
        <w:tc>
          <w:tcPr>
            <w:tcW w:w="539" w:type="pct"/>
          </w:tcPr>
          <w:p w14:paraId="54272207" w14:textId="77777777" w:rsidR="00975DF5" w:rsidRPr="002F30E2" w:rsidRDefault="00975DF5" w:rsidP="00F3617D">
            <w:pPr>
              <w:ind w:right="-41"/>
              <w:jc w:val="right"/>
              <w:rPr>
                <w:b/>
                <w:sz w:val="16"/>
                <w:szCs w:val="16"/>
              </w:rPr>
            </w:pPr>
            <w:r w:rsidRPr="002F30E2">
              <w:rPr>
                <w:b/>
                <w:sz w:val="16"/>
                <w:szCs w:val="16"/>
              </w:rPr>
              <w:t>-</w:t>
            </w:r>
          </w:p>
        </w:tc>
        <w:tc>
          <w:tcPr>
            <w:tcW w:w="540" w:type="pct"/>
          </w:tcPr>
          <w:p w14:paraId="7C513D9B" w14:textId="77777777" w:rsidR="00975DF5" w:rsidRPr="002F30E2" w:rsidRDefault="00975DF5" w:rsidP="00F3617D">
            <w:pPr>
              <w:ind w:right="-41"/>
              <w:jc w:val="right"/>
              <w:rPr>
                <w:b/>
                <w:sz w:val="16"/>
                <w:szCs w:val="16"/>
              </w:rPr>
            </w:pPr>
            <w:r w:rsidRPr="002F30E2">
              <w:rPr>
                <w:b/>
                <w:sz w:val="16"/>
                <w:szCs w:val="16"/>
              </w:rPr>
              <w:t>-</w:t>
            </w:r>
          </w:p>
        </w:tc>
      </w:tr>
      <w:tr w:rsidR="00975DF5" w:rsidRPr="002F30E2" w14:paraId="22A6EB3B" w14:textId="77777777" w:rsidTr="0032209D">
        <w:trPr>
          <w:trHeight w:val="113"/>
        </w:trPr>
        <w:tc>
          <w:tcPr>
            <w:tcW w:w="1486" w:type="pct"/>
            <w:noWrap/>
            <w:vAlign w:val="bottom"/>
          </w:tcPr>
          <w:p w14:paraId="711925F0" w14:textId="77777777" w:rsidR="00975DF5" w:rsidRPr="002F30E2" w:rsidRDefault="00975DF5" w:rsidP="00F3617D">
            <w:pPr>
              <w:rPr>
                <w:bCs/>
                <w:iCs/>
                <w:sz w:val="16"/>
                <w:szCs w:val="16"/>
              </w:rPr>
            </w:pPr>
            <w:r w:rsidRPr="002F30E2">
              <w:rPr>
                <w:b/>
                <w:bCs/>
                <w:iCs/>
                <w:sz w:val="16"/>
                <w:szCs w:val="16"/>
              </w:rPr>
              <w:t>Ödenen Kar Payı Giderleri</w:t>
            </w:r>
          </w:p>
        </w:tc>
        <w:tc>
          <w:tcPr>
            <w:tcW w:w="656" w:type="pct"/>
          </w:tcPr>
          <w:p w14:paraId="6CD155E1" w14:textId="1215A9F2" w:rsidR="00975DF5" w:rsidRPr="002F30E2" w:rsidRDefault="00D5188E" w:rsidP="00F3617D">
            <w:pPr>
              <w:ind w:right="-41"/>
              <w:jc w:val="right"/>
              <w:rPr>
                <w:b/>
                <w:sz w:val="16"/>
                <w:szCs w:val="16"/>
              </w:rPr>
            </w:pPr>
            <w:r w:rsidRPr="002F30E2">
              <w:rPr>
                <w:b/>
                <w:sz w:val="16"/>
                <w:szCs w:val="16"/>
              </w:rPr>
              <w:t>586.144</w:t>
            </w:r>
          </w:p>
        </w:tc>
        <w:tc>
          <w:tcPr>
            <w:tcW w:w="704" w:type="pct"/>
          </w:tcPr>
          <w:p w14:paraId="35D895F2" w14:textId="6C1CBBD7" w:rsidR="00975DF5" w:rsidRPr="002F30E2" w:rsidRDefault="00B1310C" w:rsidP="00F3617D">
            <w:pPr>
              <w:ind w:right="-41"/>
              <w:jc w:val="right"/>
              <w:rPr>
                <w:b/>
                <w:sz w:val="16"/>
                <w:szCs w:val="16"/>
              </w:rPr>
            </w:pPr>
            <w:r w:rsidRPr="002F30E2">
              <w:rPr>
                <w:b/>
                <w:sz w:val="16"/>
                <w:szCs w:val="16"/>
              </w:rPr>
              <w:t>454.037</w:t>
            </w:r>
          </w:p>
        </w:tc>
        <w:tc>
          <w:tcPr>
            <w:tcW w:w="466" w:type="pct"/>
          </w:tcPr>
          <w:p w14:paraId="50FD2C78" w14:textId="1E16D135" w:rsidR="00975DF5" w:rsidRPr="002F30E2" w:rsidRDefault="002F50E7" w:rsidP="00F3617D">
            <w:pPr>
              <w:ind w:right="-41"/>
              <w:jc w:val="right"/>
              <w:rPr>
                <w:b/>
                <w:sz w:val="16"/>
                <w:szCs w:val="16"/>
              </w:rPr>
            </w:pPr>
            <w:r w:rsidRPr="002F30E2">
              <w:rPr>
                <w:b/>
                <w:sz w:val="16"/>
                <w:szCs w:val="16"/>
              </w:rPr>
              <w:t>15.259</w:t>
            </w:r>
          </w:p>
        </w:tc>
        <w:tc>
          <w:tcPr>
            <w:tcW w:w="610" w:type="pct"/>
          </w:tcPr>
          <w:p w14:paraId="1B9FE358" w14:textId="5626D332" w:rsidR="00975DF5" w:rsidRPr="002F30E2" w:rsidRDefault="00B1310C" w:rsidP="00F3617D">
            <w:pPr>
              <w:ind w:right="-41"/>
              <w:jc w:val="right"/>
              <w:rPr>
                <w:b/>
                <w:sz w:val="16"/>
                <w:szCs w:val="16"/>
              </w:rPr>
            </w:pPr>
            <w:r w:rsidRPr="002F30E2">
              <w:rPr>
                <w:b/>
                <w:sz w:val="16"/>
                <w:szCs w:val="16"/>
              </w:rPr>
              <w:t>12.927</w:t>
            </w:r>
          </w:p>
        </w:tc>
        <w:tc>
          <w:tcPr>
            <w:tcW w:w="539" w:type="pct"/>
          </w:tcPr>
          <w:p w14:paraId="5FE16216" w14:textId="77777777" w:rsidR="00975DF5" w:rsidRPr="002F30E2" w:rsidRDefault="00975DF5" w:rsidP="00F3617D">
            <w:pPr>
              <w:ind w:right="-41"/>
              <w:jc w:val="right"/>
              <w:rPr>
                <w:b/>
                <w:sz w:val="16"/>
                <w:szCs w:val="16"/>
              </w:rPr>
            </w:pPr>
            <w:r w:rsidRPr="002F30E2">
              <w:rPr>
                <w:b/>
                <w:sz w:val="16"/>
                <w:szCs w:val="16"/>
              </w:rPr>
              <w:t>-</w:t>
            </w:r>
          </w:p>
        </w:tc>
        <w:tc>
          <w:tcPr>
            <w:tcW w:w="540" w:type="pct"/>
          </w:tcPr>
          <w:p w14:paraId="647CCBE5" w14:textId="77777777" w:rsidR="00975DF5" w:rsidRPr="002F30E2" w:rsidRDefault="00975DF5" w:rsidP="00F3617D">
            <w:pPr>
              <w:ind w:right="-41"/>
              <w:jc w:val="right"/>
              <w:rPr>
                <w:b/>
                <w:sz w:val="16"/>
                <w:szCs w:val="16"/>
              </w:rPr>
            </w:pPr>
            <w:r w:rsidRPr="002F30E2">
              <w:rPr>
                <w:b/>
                <w:sz w:val="16"/>
                <w:szCs w:val="16"/>
              </w:rPr>
              <w:t>-</w:t>
            </w:r>
          </w:p>
        </w:tc>
      </w:tr>
    </w:tbl>
    <w:p w14:paraId="4FAF1E10" w14:textId="77777777" w:rsidR="00EC0D47" w:rsidRPr="002F30E2" w:rsidRDefault="00EC0D47" w:rsidP="00F3617D">
      <w:pPr>
        <w:rPr>
          <w:rFonts w:eastAsia="Arial Unicode MS"/>
          <w:b/>
          <w:bCs/>
          <w:sz w:val="16"/>
          <w:szCs w:val="16"/>
        </w:rPr>
      </w:pPr>
    </w:p>
    <w:p w14:paraId="2730F819" w14:textId="2F805073" w:rsidR="00167D71" w:rsidRPr="002F30E2" w:rsidRDefault="008E0747" w:rsidP="00F3617D">
      <w:pPr>
        <w:pStyle w:val="ListParagraph"/>
        <w:widowControl w:val="0"/>
        <w:numPr>
          <w:ilvl w:val="0"/>
          <w:numId w:val="18"/>
        </w:numPr>
        <w:ind w:left="1276" w:hanging="425"/>
        <w:jc w:val="both"/>
        <w:rPr>
          <w:rFonts w:eastAsia="Arial Unicode MS"/>
          <w:b/>
          <w:bCs/>
        </w:rPr>
      </w:pPr>
      <w:r w:rsidRPr="002F30E2">
        <w:rPr>
          <w:rFonts w:eastAsia="Arial Unicode MS"/>
          <w:b/>
          <w:bCs/>
        </w:rPr>
        <w:t xml:space="preserve">Ana Ortaklık </w:t>
      </w:r>
      <w:r w:rsidR="00EE2377" w:rsidRPr="002F30E2">
        <w:rPr>
          <w:rFonts w:eastAsia="Arial Unicode MS"/>
          <w:b/>
          <w:bCs/>
        </w:rPr>
        <w:t>Banka’nın, dahil olduğu risk grubu ile yaptığı vadeli işlemler ile opsiyon sözleşmeleri ile benzeri diğe</w:t>
      </w:r>
      <w:r w:rsidR="00D063B7" w:rsidRPr="002F30E2">
        <w:rPr>
          <w:rFonts w:eastAsia="Arial Unicode MS"/>
          <w:b/>
          <w:bCs/>
        </w:rPr>
        <w:t>r sözleşmelere ilişkin bilgiler</w:t>
      </w:r>
    </w:p>
    <w:p w14:paraId="1CAA901B" w14:textId="77777777" w:rsidR="00167D71" w:rsidRPr="002F30E2" w:rsidRDefault="00167D71" w:rsidP="00F3617D">
      <w:pPr>
        <w:widowControl w:val="0"/>
        <w:ind w:left="851"/>
        <w:jc w:val="both"/>
        <w:rPr>
          <w:rFonts w:eastAsia="Arial Unicode MS"/>
          <w:b/>
          <w:bCs/>
          <w:szCs w:val="24"/>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60"/>
        <w:gridCol w:w="862"/>
        <w:gridCol w:w="1001"/>
        <w:gridCol w:w="864"/>
        <w:gridCol w:w="864"/>
        <w:gridCol w:w="864"/>
        <w:gridCol w:w="1001"/>
      </w:tblGrid>
      <w:tr w:rsidR="00332EBF" w:rsidRPr="002F30E2" w14:paraId="0EC0968C" w14:textId="77777777" w:rsidTr="0013747C">
        <w:trPr>
          <w:trHeight w:val="20"/>
        </w:trPr>
        <w:tc>
          <w:tcPr>
            <w:tcW w:w="1493" w:type="pct"/>
            <w:tcBorders>
              <w:top w:val="single" w:sz="4" w:space="0" w:color="auto"/>
            </w:tcBorders>
            <w:noWrap/>
            <w:vAlign w:val="bottom"/>
          </w:tcPr>
          <w:p w14:paraId="5667180D" w14:textId="77777777" w:rsidR="00432974" w:rsidRPr="002F30E2" w:rsidRDefault="00A21B60" w:rsidP="00F3617D">
            <w:pPr>
              <w:rPr>
                <w:b/>
                <w:sz w:val="16"/>
                <w:szCs w:val="16"/>
              </w:rPr>
            </w:pPr>
            <w:r w:rsidRPr="002F30E2">
              <w:rPr>
                <w:b/>
                <w:sz w:val="16"/>
                <w:szCs w:val="16"/>
              </w:rPr>
              <w:t>Banka’nın Dahil Olduğu Risk Grubu</w:t>
            </w:r>
          </w:p>
        </w:tc>
        <w:tc>
          <w:tcPr>
            <w:tcW w:w="1196" w:type="pct"/>
            <w:gridSpan w:val="2"/>
            <w:tcBorders>
              <w:top w:val="single" w:sz="4" w:space="0" w:color="auto"/>
            </w:tcBorders>
            <w:vAlign w:val="bottom"/>
          </w:tcPr>
          <w:p w14:paraId="4C12860F" w14:textId="77777777" w:rsidR="00432974" w:rsidRPr="002F30E2" w:rsidRDefault="00432974" w:rsidP="00C84ED7">
            <w:pPr>
              <w:jc w:val="center"/>
              <w:rPr>
                <w:b/>
                <w:sz w:val="16"/>
                <w:szCs w:val="16"/>
              </w:rPr>
            </w:pPr>
            <w:r w:rsidRPr="002F30E2">
              <w:rPr>
                <w:b/>
                <w:sz w:val="16"/>
                <w:szCs w:val="16"/>
              </w:rPr>
              <w:t>İştirak, Bağlı Ortaklık ve Birlikte Kontrol Edilen Ortaklıklar (İş Ortaklıkları)</w:t>
            </w:r>
          </w:p>
        </w:tc>
        <w:tc>
          <w:tcPr>
            <w:tcW w:w="1113" w:type="pct"/>
            <w:gridSpan w:val="2"/>
            <w:tcBorders>
              <w:top w:val="single" w:sz="4" w:space="0" w:color="auto"/>
            </w:tcBorders>
            <w:vAlign w:val="bottom"/>
          </w:tcPr>
          <w:p w14:paraId="7DADD765" w14:textId="77777777" w:rsidR="00432974" w:rsidRPr="002F30E2" w:rsidRDefault="00432974" w:rsidP="00F3617D">
            <w:pPr>
              <w:jc w:val="right"/>
              <w:rPr>
                <w:b/>
                <w:sz w:val="16"/>
                <w:szCs w:val="16"/>
              </w:rPr>
            </w:pPr>
            <w:r w:rsidRPr="002F30E2">
              <w:rPr>
                <w:b/>
                <w:sz w:val="16"/>
                <w:szCs w:val="16"/>
              </w:rPr>
              <w:t>Banka’nın Doğrudan ve Dolaylı Ortakları</w:t>
            </w:r>
          </w:p>
        </w:tc>
        <w:tc>
          <w:tcPr>
            <w:tcW w:w="1198" w:type="pct"/>
            <w:gridSpan w:val="2"/>
            <w:tcBorders>
              <w:top w:val="single" w:sz="4" w:space="0" w:color="auto"/>
            </w:tcBorders>
            <w:vAlign w:val="bottom"/>
          </w:tcPr>
          <w:p w14:paraId="112D37C1" w14:textId="77777777" w:rsidR="00432974" w:rsidRPr="002F30E2" w:rsidRDefault="00432974" w:rsidP="00C84ED7">
            <w:pPr>
              <w:jc w:val="center"/>
              <w:rPr>
                <w:b/>
                <w:sz w:val="16"/>
                <w:szCs w:val="16"/>
              </w:rPr>
            </w:pPr>
            <w:r w:rsidRPr="002F30E2">
              <w:rPr>
                <w:b/>
                <w:sz w:val="16"/>
                <w:szCs w:val="16"/>
              </w:rPr>
              <w:t>Risk Grubuna Dahil Olan Diğer Gerçek ve Tüzel Kişiler</w:t>
            </w:r>
          </w:p>
        </w:tc>
      </w:tr>
      <w:tr w:rsidR="00332EBF" w:rsidRPr="002F30E2" w14:paraId="2BDD9ADC" w14:textId="77777777" w:rsidTr="0013747C">
        <w:trPr>
          <w:trHeight w:val="20"/>
        </w:trPr>
        <w:tc>
          <w:tcPr>
            <w:tcW w:w="1493" w:type="pct"/>
            <w:noWrap/>
          </w:tcPr>
          <w:p w14:paraId="0D5C2B84" w14:textId="77777777" w:rsidR="00432974" w:rsidRPr="002F30E2" w:rsidRDefault="00432974" w:rsidP="00F3617D">
            <w:pPr>
              <w:rPr>
                <w:sz w:val="16"/>
                <w:szCs w:val="16"/>
              </w:rPr>
            </w:pPr>
            <w:r w:rsidRPr="002F30E2">
              <w:rPr>
                <w:sz w:val="16"/>
                <w:szCs w:val="16"/>
              </w:rPr>
              <w:t> </w:t>
            </w:r>
          </w:p>
        </w:tc>
        <w:tc>
          <w:tcPr>
            <w:tcW w:w="556" w:type="pct"/>
            <w:vAlign w:val="bottom"/>
          </w:tcPr>
          <w:p w14:paraId="23FE1257" w14:textId="77777777" w:rsidR="00432974" w:rsidRPr="002F30E2" w:rsidRDefault="00432974" w:rsidP="00F3617D">
            <w:pPr>
              <w:ind w:right="-74"/>
              <w:jc w:val="right"/>
              <w:rPr>
                <w:b/>
                <w:sz w:val="16"/>
                <w:szCs w:val="16"/>
              </w:rPr>
            </w:pPr>
            <w:r w:rsidRPr="002F30E2">
              <w:rPr>
                <w:b/>
                <w:sz w:val="16"/>
                <w:szCs w:val="16"/>
              </w:rPr>
              <w:t xml:space="preserve">Cari </w:t>
            </w:r>
          </w:p>
          <w:p w14:paraId="65124D99" w14:textId="77777777" w:rsidR="00432974" w:rsidRPr="002F30E2" w:rsidRDefault="00432974" w:rsidP="00F3617D">
            <w:pPr>
              <w:ind w:right="-74"/>
              <w:jc w:val="right"/>
              <w:rPr>
                <w:b/>
                <w:sz w:val="16"/>
                <w:szCs w:val="16"/>
              </w:rPr>
            </w:pPr>
            <w:r w:rsidRPr="002F30E2">
              <w:rPr>
                <w:b/>
                <w:sz w:val="16"/>
                <w:szCs w:val="16"/>
              </w:rPr>
              <w:t>Dönem</w:t>
            </w:r>
          </w:p>
        </w:tc>
        <w:tc>
          <w:tcPr>
            <w:tcW w:w="640" w:type="pct"/>
            <w:vAlign w:val="bottom"/>
          </w:tcPr>
          <w:p w14:paraId="0A37D70E" w14:textId="77777777" w:rsidR="00432974" w:rsidRPr="002F30E2" w:rsidRDefault="00432974" w:rsidP="00F3617D">
            <w:pPr>
              <w:ind w:right="-74"/>
              <w:jc w:val="right"/>
              <w:rPr>
                <w:b/>
                <w:sz w:val="16"/>
                <w:szCs w:val="16"/>
              </w:rPr>
            </w:pPr>
            <w:r w:rsidRPr="002F30E2">
              <w:rPr>
                <w:b/>
                <w:sz w:val="16"/>
                <w:szCs w:val="16"/>
              </w:rPr>
              <w:t xml:space="preserve">Önceki </w:t>
            </w:r>
          </w:p>
          <w:p w14:paraId="1B41D9DA" w14:textId="77777777" w:rsidR="00432974" w:rsidRPr="002F30E2" w:rsidRDefault="00432974" w:rsidP="00F3617D">
            <w:pPr>
              <w:ind w:right="-74"/>
              <w:jc w:val="right"/>
              <w:rPr>
                <w:b/>
                <w:sz w:val="16"/>
                <w:szCs w:val="16"/>
              </w:rPr>
            </w:pPr>
            <w:r w:rsidRPr="002F30E2">
              <w:rPr>
                <w:b/>
                <w:sz w:val="16"/>
                <w:szCs w:val="16"/>
              </w:rPr>
              <w:t>Dönem</w:t>
            </w:r>
          </w:p>
        </w:tc>
        <w:tc>
          <w:tcPr>
            <w:tcW w:w="557" w:type="pct"/>
            <w:vAlign w:val="bottom"/>
          </w:tcPr>
          <w:p w14:paraId="484F48A7" w14:textId="77777777" w:rsidR="00432974" w:rsidRPr="002F30E2" w:rsidRDefault="00432974" w:rsidP="00F3617D">
            <w:pPr>
              <w:ind w:right="-74"/>
              <w:jc w:val="right"/>
              <w:rPr>
                <w:b/>
                <w:sz w:val="16"/>
                <w:szCs w:val="16"/>
              </w:rPr>
            </w:pPr>
            <w:r w:rsidRPr="002F30E2">
              <w:rPr>
                <w:b/>
                <w:sz w:val="16"/>
                <w:szCs w:val="16"/>
              </w:rPr>
              <w:t xml:space="preserve">Cari </w:t>
            </w:r>
          </w:p>
          <w:p w14:paraId="24A2FAF2" w14:textId="77777777" w:rsidR="00432974" w:rsidRPr="002F30E2" w:rsidRDefault="00432974" w:rsidP="00F3617D">
            <w:pPr>
              <w:ind w:right="-74"/>
              <w:jc w:val="right"/>
              <w:rPr>
                <w:b/>
                <w:sz w:val="16"/>
                <w:szCs w:val="16"/>
              </w:rPr>
            </w:pPr>
            <w:r w:rsidRPr="002F30E2">
              <w:rPr>
                <w:b/>
                <w:sz w:val="16"/>
                <w:szCs w:val="16"/>
              </w:rPr>
              <w:t>Dönem</w:t>
            </w:r>
          </w:p>
        </w:tc>
        <w:tc>
          <w:tcPr>
            <w:tcW w:w="557" w:type="pct"/>
            <w:vAlign w:val="bottom"/>
          </w:tcPr>
          <w:p w14:paraId="1B81EC4F" w14:textId="77777777" w:rsidR="00432974" w:rsidRPr="002F30E2" w:rsidRDefault="00432974" w:rsidP="00F3617D">
            <w:pPr>
              <w:ind w:right="-74"/>
              <w:jc w:val="right"/>
              <w:rPr>
                <w:b/>
                <w:sz w:val="16"/>
                <w:szCs w:val="16"/>
              </w:rPr>
            </w:pPr>
            <w:r w:rsidRPr="002F30E2">
              <w:rPr>
                <w:b/>
                <w:sz w:val="16"/>
                <w:szCs w:val="16"/>
              </w:rPr>
              <w:t xml:space="preserve">Önceki </w:t>
            </w:r>
          </w:p>
          <w:p w14:paraId="625356BB" w14:textId="77777777" w:rsidR="00432974" w:rsidRPr="002F30E2" w:rsidRDefault="00432974" w:rsidP="00F3617D">
            <w:pPr>
              <w:ind w:right="-74"/>
              <w:jc w:val="right"/>
              <w:rPr>
                <w:b/>
                <w:sz w:val="16"/>
                <w:szCs w:val="16"/>
              </w:rPr>
            </w:pPr>
            <w:r w:rsidRPr="002F30E2">
              <w:rPr>
                <w:b/>
                <w:sz w:val="16"/>
                <w:szCs w:val="16"/>
              </w:rPr>
              <w:t>Dönem</w:t>
            </w:r>
          </w:p>
        </w:tc>
        <w:tc>
          <w:tcPr>
            <w:tcW w:w="557" w:type="pct"/>
            <w:vAlign w:val="bottom"/>
          </w:tcPr>
          <w:p w14:paraId="32334171" w14:textId="77777777" w:rsidR="00432974" w:rsidRPr="002F30E2" w:rsidRDefault="00432974" w:rsidP="00F3617D">
            <w:pPr>
              <w:ind w:right="-74"/>
              <w:jc w:val="right"/>
              <w:rPr>
                <w:b/>
                <w:sz w:val="16"/>
                <w:szCs w:val="16"/>
              </w:rPr>
            </w:pPr>
            <w:r w:rsidRPr="002F30E2">
              <w:rPr>
                <w:b/>
                <w:sz w:val="16"/>
                <w:szCs w:val="16"/>
              </w:rPr>
              <w:t xml:space="preserve">Cari </w:t>
            </w:r>
          </w:p>
          <w:p w14:paraId="7362490A" w14:textId="77777777" w:rsidR="00432974" w:rsidRPr="002F30E2" w:rsidRDefault="00432974" w:rsidP="00F3617D">
            <w:pPr>
              <w:ind w:right="-74"/>
              <w:jc w:val="right"/>
              <w:rPr>
                <w:b/>
                <w:sz w:val="16"/>
                <w:szCs w:val="16"/>
              </w:rPr>
            </w:pPr>
            <w:r w:rsidRPr="002F30E2">
              <w:rPr>
                <w:b/>
                <w:sz w:val="16"/>
                <w:szCs w:val="16"/>
              </w:rPr>
              <w:t>Dönem</w:t>
            </w:r>
          </w:p>
        </w:tc>
        <w:tc>
          <w:tcPr>
            <w:tcW w:w="640" w:type="pct"/>
            <w:vAlign w:val="bottom"/>
          </w:tcPr>
          <w:p w14:paraId="1C98FF4B" w14:textId="77777777" w:rsidR="00432974" w:rsidRPr="002F30E2" w:rsidRDefault="00432974" w:rsidP="00F3617D">
            <w:pPr>
              <w:ind w:right="-74"/>
              <w:jc w:val="right"/>
              <w:rPr>
                <w:b/>
                <w:sz w:val="16"/>
                <w:szCs w:val="16"/>
              </w:rPr>
            </w:pPr>
            <w:r w:rsidRPr="002F30E2">
              <w:rPr>
                <w:b/>
                <w:sz w:val="16"/>
                <w:szCs w:val="16"/>
              </w:rPr>
              <w:t xml:space="preserve">Önceki </w:t>
            </w:r>
          </w:p>
          <w:p w14:paraId="3486A10F" w14:textId="77777777" w:rsidR="00432974" w:rsidRPr="002F30E2" w:rsidRDefault="00432974" w:rsidP="00F3617D">
            <w:pPr>
              <w:ind w:right="-74"/>
              <w:jc w:val="right"/>
              <w:rPr>
                <w:b/>
                <w:sz w:val="16"/>
                <w:szCs w:val="16"/>
              </w:rPr>
            </w:pPr>
            <w:r w:rsidRPr="002F30E2">
              <w:rPr>
                <w:b/>
                <w:sz w:val="16"/>
                <w:szCs w:val="16"/>
              </w:rPr>
              <w:t>Dönem</w:t>
            </w:r>
          </w:p>
        </w:tc>
      </w:tr>
      <w:tr w:rsidR="00332EBF" w:rsidRPr="002F30E2" w14:paraId="674CC2BD" w14:textId="77777777" w:rsidTr="0013747C">
        <w:trPr>
          <w:trHeight w:val="532"/>
        </w:trPr>
        <w:tc>
          <w:tcPr>
            <w:tcW w:w="1493" w:type="pct"/>
            <w:vAlign w:val="bottom"/>
          </w:tcPr>
          <w:p w14:paraId="6F8ABEAA" w14:textId="77777777" w:rsidR="00230370" w:rsidRPr="002F30E2" w:rsidRDefault="00230370" w:rsidP="00F3617D">
            <w:pPr>
              <w:rPr>
                <w:sz w:val="16"/>
                <w:szCs w:val="16"/>
              </w:rPr>
            </w:pPr>
            <w:r w:rsidRPr="002F30E2">
              <w:rPr>
                <w:sz w:val="16"/>
                <w:szCs w:val="16"/>
              </w:rPr>
              <w:t>Gerçeğe Uygun Değer Farkı Kar veya Zarara Yansıtılan İşlemler</w:t>
            </w:r>
          </w:p>
        </w:tc>
        <w:tc>
          <w:tcPr>
            <w:tcW w:w="556" w:type="pct"/>
          </w:tcPr>
          <w:p w14:paraId="38C16A4E" w14:textId="77777777" w:rsidR="00230370" w:rsidRPr="002F30E2" w:rsidRDefault="00230370" w:rsidP="00F3617D">
            <w:pPr>
              <w:ind w:right="-74"/>
              <w:jc w:val="right"/>
              <w:rPr>
                <w:b/>
                <w:sz w:val="16"/>
                <w:szCs w:val="16"/>
              </w:rPr>
            </w:pPr>
          </w:p>
          <w:p w14:paraId="6F181790" w14:textId="77777777" w:rsidR="00230370" w:rsidRPr="002F30E2" w:rsidRDefault="00230370" w:rsidP="00F3617D">
            <w:pPr>
              <w:ind w:right="-74"/>
              <w:jc w:val="right"/>
              <w:rPr>
                <w:b/>
                <w:sz w:val="16"/>
                <w:szCs w:val="16"/>
              </w:rPr>
            </w:pPr>
          </w:p>
          <w:p w14:paraId="0A4CD85E" w14:textId="77777777" w:rsidR="00230370" w:rsidRPr="002F30E2" w:rsidRDefault="00230370" w:rsidP="00F3617D">
            <w:pPr>
              <w:ind w:right="-74"/>
              <w:jc w:val="right"/>
              <w:rPr>
                <w:b/>
                <w:sz w:val="16"/>
                <w:szCs w:val="16"/>
              </w:rPr>
            </w:pPr>
            <w:r w:rsidRPr="002F30E2">
              <w:rPr>
                <w:b/>
                <w:sz w:val="16"/>
                <w:szCs w:val="16"/>
              </w:rPr>
              <w:t>-</w:t>
            </w:r>
          </w:p>
        </w:tc>
        <w:tc>
          <w:tcPr>
            <w:tcW w:w="640" w:type="pct"/>
          </w:tcPr>
          <w:p w14:paraId="411534BD" w14:textId="77777777" w:rsidR="00230370" w:rsidRPr="002F30E2" w:rsidRDefault="00230370" w:rsidP="00F3617D">
            <w:pPr>
              <w:ind w:right="-74"/>
              <w:jc w:val="right"/>
              <w:rPr>
                <w:b/>
                <w:sz w:val="16"/>
                <w:szCs w:val="16"/>
              </w:rPr>
            </w:pPr>
          </w:p>
          <w:p w14:paraId="6594FF0A" w14:textId="77777777" w:rsidR="00230370" w:rsidRPr="002F30E2" w:rsidRDefault="00230370" w:rsidP="00F3617D">
            <w:pPr>
              <w:ind w:right="-74"/>
              <w:jc w:val="right"/>
              <w:rPr>
                <w:b/>
                <w:sz w:val="16"/>
                <w:szCs w:val="16"/>
              </w:rPr>
            </w:pPr>
          </w:p>
          <w:p w14:paraId="20090E4F" w14:textId="77777777" w:rsidR="00230370" w:rsidRPr="002F30E2" w:rsidRDefault="00230370" w:rsidP="00F3617D">
            <w:pPr>
              <w:ind w:right="-74"/>
              <w:jc w:val="right"/>
              <w:rPr>
                <w:b/>
                <w:sz w:val="16"/>
                <w:szCs w:val="16"/>
              </w:rPr>
            </w:pPr>
            <w:r w:rsidRPr="002F30E2">
              <w:rPr>
                <w:b/>
                <w:sz w:val="16"/>
                <w:szCs w:val="16"/>
              </w:rPr>
              <w:t>-</w:t>
            </w:r>
          </w:p>
        </w:tc>
        <w:tc>
          <w:tcPr>
            <w:tcW w:w="557" w:type="pct"/>
          </w:tcPr>
          <w:p w14:paraId="1676A0DA" w14:textId="77777777" w:rsidR="00230370" w:rsidRPr="002F30E2" w:rsidRDefault="00230370" w:rsidP="00F3617D">
            <w:pPr>
              <w:ind w:right="-74"/>
              <w:jc w:val="right"/>
              <w:rPr>
                <w:b/>
                <w:sz w:val="16"/>
                <w:szCs w:val="16"/>
              </w:rPr>
            </w:pPr>
          </w:p>
          <w:p w14:paraId="60058EDB" w14:textId="77777777" w:rsidR="00230370" w:rsidRPr="002F30E2" w:rsidRDefault="00230370" w:rsidP="00F3617D">
            <w:pPr>
              <w:ind w:right="-74"/>
              <w:jc w:val="right"/>
              <w:rPr>
                <w:b/>
                <w:sz w:val="16"/>
                <w:szCs w:val="16"/>
              </w:rPr>
            </w:pPr>
          </w:p>
          <w:p w14:paraId="50464239" w14:textId="77777777" w:rsidR="00230370" w:rsidRPr="002F30E2" w:rsidRDefault="00230370" w:rsidP="00F3617D">
            <w:pPr>
              <w:ind w:right="-74"/>
              <w:jc w:val="right"/>
              <w:rPr>
                <w:b/>
                <w:sz w:val="16"/>
                <w:szCs w:val="16"/>
              </w:rPr>
            </w:pPr>
            <w:r w:rsidRPr="002F30E2">
              <w:rPr>
                <w:b/>
                <w:sz w:val="16"/>
                <w:szCs w:val="16"/>
              </w:rPr>
              <w:t>-</w:t>
            </w:r>
          </w:p>
        </w:tc>
        <w:tc>
          <w:tcPr>
            <w:tcW w:w="557" w:type="pct"/>
          </w:tcPr>
          <w:p w14:paraId="3267564E" w14:textId="77777777" w:rsidR="00230370" w:rsidRPr="002F30E2" w:rsidRDefault="00230370" w:rsidP="00F3617D">
            <w:pPr>
              <w:ind w:right="-74"/>
              <w:jc w:val="right"/>
              <w:rPr>
                <w:b/>
                <w:sz w:val="16"/>
                <w:szCs w:val="16"/>
              </w:rPr>
            </w:pPr>
          </w:p>
          <w:p w14:paraId="4166C0C2" w14:textId="77777777" w:rsidR="00230370" w:rsidRPr="002F30E2" w:rsidRDefault="00230370" w:rsidP="00F3617D">
            <w:pPr>
              <w:ind w:right="-74"/>
              <w:jc w:val="right"/>
              <w:rPr>
                <w:b/>
                <w:sz w:val="16"/>
                <w:szCs w:val="16"/>
              </w:rPr>
            </w:pPr>
          </w:p>
          <w:p w14:paraId="1DFDA4D3" w14:textId="77777777" w:rsidR="00230370" w:rsidRPr="002F30E2" w:rsidRDefault="00230370" w:rsidP="00F3617D">
            <w:pPr>
              <w:ind w:right="-74"/>
              <w:jc w:val="right"/>
              <w:rPr>
                <w:b/>
                <w:sz w:val="16"/>
                <w:szCs w:val="16"/>
              </w:rPr>
            </w:pPr>
            <w:r w:rsidRPr="002F30E2">
              <w:rPr>
                <w:b/>
                <w:sz w:val="16"/>
                <w:szCs w:val="16"/>
              </w:rPr>
              <w:t>-</w:t>
            </w:r>
          </w:p>
        </w:tc>
        <w:tc>
          <w:tcPr>
            <w:tcW w:w="557" w:type="pct"/>
          </w:tcPr>
          <w:p w14:paraId="26A8FE08" w14:textId="77777777" w:rsidR="00230370" w:rsidRPr="002F30E2" w:rsidRDefault="00230370" w:rsidP="00F3617D">
            <w:pPr>
              <w:ind w:right="-74"/>
              <w:jc w:val="right"/>
              <w:rPr>
                <w:b/>
                <w:sz w:val="16"/>
                <w:szCs w:val="16"/>
              </w:rPr>
            </w:pPr>
          </w:p>
          <w:p w14:paraId="3C264868" w14:textId="77777777" w:rsidR="00230370" w:rsidRPr="002F30E2" w:rsidRDefault="00230370" w:rsidP="00F3617D">
            <w:pPr>
              <w:ind w:right="-74"/>
              <w:jc w:val="right"/>
              <w:rPr>
                <w:b/>
                <w:sz w:val="16"/>
                <w:szCs w:val="16"/>
              </w:rPr>
            </w:pPr>
          </w:p>
          <w:p w14:paraId="23B48CE8" w14:textId="77777777" w:rsidR="00230370" w:rsidRPr="002F30E2" w:rsidRDefault="00230370" w:rsidP="00F3617D">
            <w:pPr>
              <w:ind w:right="-74"/>
              <w:jc w:val="right"/>
              <w:rPr>
                <w:b/>
                <w:sz w:val="16"/>
                <w:szCs w:val="16"/>
              </w:rPr>
            </w:pPr>
            <w:r w:rsidRPr="002F30E2">
              <w:rPr>
                <w:b/>
                <w:sz w:val="16"/>
                <w:szCs w:val="16"/>
              </w:rPr>
              <w:t>-</w:t>
            </w:r>
          </w:p>
        </w:tc>
        <w:tc>
          <w:tcPr>
            <w:tcW w:w="640" w:type="pct"/>
          </w:tcPr>
          <w:p w14:paraId="608E72ED" w14:textId="77777777" w:rsidR="00230370" w:rsidRPr="002F30E2" w:rsidRDefault="00230370" w:rsidP="00F3617D">
            <w:pPr>
              <w:ind w:right="-74"/>
              <w:jc w:val="right"/>
              <w:rPr>
                <w:b/>
                <w:sz w:val="16"/>
                <w:szCs w:val="16"/>
              </w:rPr>
            </w:pPr>
          </w:p>
          <w:p w14:paraId="53DBD559" w14:textId="77777777" w:rsidR="00230370" w:rsidRPr="002F30E2" w:rsidRDefault="00230370" w:rsidP="00F3617D">
            <w:pPr>
              <w:ind w:right="-74"/>
              <w:jc w:val="right"/>
              <w:rPr>
                <w:b/>
                <w:sz w:val="16"/>
                <w:szCs w:val="16"/>
              </w:rPr>
            </w:pPr>
          </w:p>
          <w:p w14:paraId="33949CB6" w14:textId="77777777" w:rsidR="00230370" w:rsidRPr="002F30E2" w:rsidRDefault="00230370" w:rsidP="00F3617D">
            <w:pPr>
              <w:ind w:right="-74"/>
              <w:jc w:val="right"/>
              <w:rPr>
                <w:b/>
                <w:sz w:val="16"/>
                <w:szCs w:val="16"/>
              </w:rPr>
            </w:pPr>
            <w:r w:rsidRPr="002F30E2">
              <w:rPr>
                <w:b/>
                <w:sz w:val="16"/>
                <w:szCs w:val="16"/>
              </w:rPr>
              <w:t>-</w:t>
            </w:r>
          </w:p>
        </w:tc>
      </w:tr>
      <w:tr w:rsidR="00CC0672" w:rsidRPr="002F30E2" w14:paraId="0FFE181E" w14:textId="77777777" w:rsidTr="0013747C">
        <w:trPr>
          <w:trHeight w:val="20"/>
        </w:trPr>
        <w:tc>
          <w:tcPr>
            <w:tcW w:w="1493" w:type="pct"/>
            <w:noWrap/>
            <w:vAlign w:val="bottom"/>
          </w:tcPr>
          <w:p w14:paraId="06D7B796" w14:textId="77777777" w:rsidR="00CC0672" w:rsidRPr="002F30E2" w:rsidRDefault="00CC0672" w:rsidP="00F3617D">
            <w:pPr>
              <w:ind w:firstLineChars="100" w:firstLine="160"/>
              <w:rPr>
                <w:sz w:val="16"/>
                <w:szCs w:val="16"/>
              </w:rPr>
            </w:pPr>
            <w:r w:rsidRPr="002F30E2">
              <w:rPr>
                <w:sz w:val="16"/>
                <w:szCs w:val="16"/>
              </w:rPr>
              <w:t>Dönem Başı</w:t>
            </w:r>
          </w:p>
        </w:tc>
        <w:tc>
          <w:tcPr>
            <w:tcW w:w="556" w:type="pct"/>
          </w:tcPr>
          <w:p w14:paraId="1CAAB0B0" w14:textId="77777777" w:rsidR="00CC0672" w:rsidRPr="002F30E2" w:rsidRDefault="00CC0672" w:rsidP="00F3617D">
            <w:pPr>
              <w:ind w:right="-74"/>
              <w:jc w:val="right"/>
              <w:rPr>
                <w:b/>
                <w:sz w:val="16"/>
                <w:szCs w:val="16"/>
              </w:rPr>
            </w:pPr>
            <w:r w:rsidRPr="002F30E2">
              <w:rPr>
                <w:b/>
                <w:sz w:val="16"/>
                <w:szCs w:val="16"/>
              </w:rPr>
              <w:t>-</w:t>
            </w:r>
          </w:p>
        </w:tc>
        <w:tc>
          <w:tcPr>
            <w:tcW w:w="640" w:type="pct"/>
          </w:tcPr>
          <w:p w14:paraId="5B491672" w14:textId="77777777" w:rsidR="00CC0672" w:rsidRPr="002F30E2" w:rsidRDefault="00CC0672" w:rsidP="00F3617D">
            <w:pPr>
              <w:ind w:right="-74"/>
              <w:jc w:val="right"/>
              <w:rPr>
                <w:b/>
                <w:sz w:val="16"/>
                <w:szCs w:val="16"/>
              </w:rPr>
            </w:pPr>
            <w:r w:rsidRPr="002F30E2">
              <w:rPr>
                <w:b/>
                <w:sz w:val="16"/>
                <w:szCs w:val="16"/>
              </w:rPr>
              <w:t>-</w:t>
            </w:r>
          </w:p>
        </w:tc>
        <w:tc>
          <w:tcPr>
            <w:tcW w:w="557" w:type="pct"/>
            <w:shd w:val="clear" w:color="auto" w:fill="auto"/>
          </w:tcPr>
          <w:p w14:paraId="1DEEEA55" w14:textId="60ABDB6E" w:rsidR="00CC0672" w:rsidRPr="002F30E2" w:rsidRDefault="00CC0672" w:rsidP="00F3617D">
            <w:pPr>
              <w:ind w:right="-74"/>
              <w:jc w:val="right"/>
              <w:rPr>
                <w:b/>
                <w:sz w:val="16"/>
                <w:szCs w:val="16"/>
              </w:rPr>
            </w:pPr>
            <w:r w:rsidRPr="002F30E2">
              <w:rPr>
                <w:sz w:val="16"/>
                <w:szCs w:val="16"/>
              </w:rPr>
              <w:t>1.708.791</w:t>
            </w:r>
          </w:p>
        </w:tc>
        <w:tc>
          <w:tcPr>
            <w:tcW w:w="557" w:type="pct"/>
            <w:shd w:val="clear" w:color="auto" w:fill="auto"/>
          </w:tcPr>
          <w:p w14:paraId="71A08D53" w14:textId="0C46D379" w:rsidR="00CC0672" w:rsidRPr="002F30E2" w:rsidRDefault="00CC0672" w:rsidP="00F3617D">
            <w:pPr>
              <w:ind w:right="-74"/>
              <w:jc w:val="right"/>
              <w:rPr>
                <w:sz w:val="16"/>
                <w:szCs w:val="16"/>
              </w:rPr>
            </w:pPr>
            <w:r w:rsidRPr="002F30E2">
              <w:rPr>
                <w:sz w:val="16"/>
                <w:szCs w:val="16"/>
              </w:rPr>
              <w:t>2.153.566</w:t>
            </w:r>
          </w:p>
        </w:tc>
        <w:tc>
          <w:tcPr>
            <w:tcW w:w="557" w:type="pct"/>
          </w:tcPr>
          <w:p w14:paraId="375AB02D" w14:textId="77777777" w:rsidR="00CC0672" w:rsidRPr="002F30E2" w:rsidRDefault="00CC0672" w:rsidP="00F3617D">
            <w:pPr>
              <w:ind w:right="-74"/>
              <w:jc w:val="right"/>
              <w:rPr>
                <w:b/>
                <w:sz w:val="16"/>
                <w:szCs w:val="16"/>
              </w:rPr>
            </w:pPr>
            <w:r w:rsidRPr="002F30E2">
              <w:rPr>
                <w:b/>
                <w:sz w:val="16"/>
                <w:szCs w:val="16"/>
              </w:rPr>
              <w:t>-</w:t>
            </w:r>
          </w:p>
        </w:tc>
        <w:tc>
          <w:tcPr>
            <w:tcW w:w="640" w:type="pct"/>
          </w:tcPr>
          <w:p w14:paraId="2D256E1D" w14:textId="77777777" w:rsidR="00CC0672" w:rsidRPr="002F30E2" w:rsidRDefault="00CC0672" w:rsidP="00F3617D">
            <w:pPr>
              <w:ind w:right="-74"/>
              <w:jc w:val="right"/>
              <w:rPr>
                <w:b/>
                <w:sz w:val="16"/>
                <w:szCs w:val="16"/>
              </w:rPr>
            </w:pPr>
            <w:r w:rsidRPr="002F30E2">
              <w:rPr>
                <w:b/>
                <w:sz w:val="16"/>
                <w:szCs w:val="16"/>
              </w:rPr>
              <w:t>-</w:t>
            </w:r>
          </w:p>
        </w:tc>
      </w:tr>
      <w:tr w:rsidR="00CC0672" w:rsidRPr="002F30E2" w14:paraId="71945EAB" w14:textId="77777777" w:rsidTr="0013747C">
        <w:trPr>
          <w:trHeight w:val="20"/>
        </w:trPr>
        <w:tc>
          <w:tcPr>
            <w:tcW w:w="1493" w:type="pct"/>
            <w:noWrap/>
            <w:vAlign w:val="bottom"/>
          </w:tcPr>
          <w:p w14:paraId="21EFF89D" w14:textId="77777777" w:rsidR="00CC0672" w:rsidRPr="002F30E2" w:rsidRDefault="00CC0672" w:rsidP="00F3617D">
            <w:pPr>
              <w:ind w:firstLineChars="100" w:firstLine="160"/>
              <w:rPr>
                <w:sz w:val="16"/>
                <w:szCs w:val="16"/>
              </w:rPr>
            </w:pPr>
            <w:r w:rsidRPr="002F30E2">
              <w:rPr>
                <w:sz w:val="16"/>
                <w:szCs w:val="16"/>
              </w:rPr>
              <w:t xml:space="preserve">Dönem Sonu </w:t>
            </w:r>
          </w:p>
        </w:tc>
        <w:tc>
          <w:tcPr>
            <w:tcW w:w="556" w:type="pct"/>
          </w:tcPr>
          <w:p w14:paraId="0E215DFA" w14:textId="77777777" w:rsidR="00CC0672" w:rsidRPr="002F30E2" w:rsidRDefault="00CC0672" w:rsidP="00F3617D">
            <w:pPr>
              <w:ind w:right="-74"/>
              <w:jc w:val="right"/>
              <w:rPr>
                <w:b/>
                <w:sz w:val="16"/>
                <w:szCs w:val="16"/>
              </w:rPr>
            </w:pPr>
            <w:r w:rsidRPr="002F30E2">
              <w:rPr>
                <w:b/>
                <w:sz w:val="16"/>
                <w:szCs w:val="16"/>
              </w:rPr>
              <w:t>-</w:t>
            </w:r>
          </w:p>
        </w:tc>
        <w:tc>
          <w:tcPr>
            <w:tcW w:w="640" w:type="pct"/>
          </w:tcPr>
          <w:p w14:paraId="311F097A" w14:textId="77777777" w:rsidR="00CC0672" w:rsidRPr="002F30E2" w:rsidRDefault="00CC0672" w:rsidP="00F3617D">
            <w:pPr>
              <w:ind w:right="-74"/>
              <w:jc w:val="right"/>
              <w:rPr>
                <w:b/>
                <w:sz w:val="16"/>
                <w:szCs w:val="16"/>
              </w:rPr>
            </w:pPr>
            <w:r w:rsidRPr="002F30E2">
              <w:rPr>
                <w:b/>
                <w:sz w:val="16"/>
                <w:szCs w:val="16"/>
              </w:rPr>
              <w:t>-</w:t>
            </w:r>
          </w:p>
        </w:tc>
        <w:tc>
          <w:tcPr>
            <w:tcW w:w="557" w:type="pct"/>
          </w:tcPr>
          <w:p w14:paraId="0EBB5601" w14:textId="7DFA1D70" w:rsidR="00CC0672" w:rsidRPr="002F30E2" w:rsidRDefault="00FC64D3" w:rsidP="00F3617D">
            <w:pPr>
              <w:ind w:right="-74"/>
              <w:jc w:val="right"/>
              <w:rPr>
                <w:sz w:val="16"/>
                <w:szCs w:val="16"/>
              </w:rPr>
            </w:pPr>
            <w:r w:rsidRPr="002F30E2">
              <w:rPr>
                <w:sz w:val="16"/>
                <w:szCs w:val="16"/>
              </w:rPr>
              <w:t>4.891.168</w:t>
            </w:r>
          </w:p>
        </w:tc>
        <w:tc>
          <w:tcPr>
            <w:tcW w:w="557" w:type="pct"/>
          </w:tcPr>
          <w:p w14:paraId="43DF1F2F" w14:textId="6112B0DA" w:rsidR="00CC0672" w:rsidRPr="002F30E2" w:rsidRDefault="00CC0672" w:rsidP="00F3617D">
            <w:pPr>
              <w:ind w:right="-74"/>
              <w:jc w:val="right"/>
              <w:rPr>
                <w:sz w:val="16"/>
                <w:szCs w:val="16"/>
              </w:rPr>
            </w:pPr>
            <w:r w:rsidRPr="002F30E2">
              <w:rPr>
                <w:sz w:val="16"/>
                <w:szCs w:val="16"/>
              </w:rPr>
              <w:t>1.708.791</w:t>
            </w:r>
          </w:p>
        </w:tc>
        <w:tc>
          <w:tcPr>
            <w:tcW w:w="557" w:type="pct"/>
          </w:tcPr>
          <w:p w14:paraId="61BC181A" w14:textId="77777777" w:rsidR="00CC0672" w:rsidRPr="002F30E2" w:rsidRDefault="00CC0672" w:rsidP="00F3617D">
            <w:pPr>
              <w:ind w:right="-74"/>
              <w:jc w:val="right"/>
              <w:rPr>
                <w:b/>
                <w:sz w:val="16"/>
                <w:szCs w:val="16"/>
              </w:rPr>
            </w:pPr>
            <w:r w:rsidRPr="002F30E2">
              <w:rPr>
                <w:b/>
                <w:sz w:val="16"/>
                <w:szCs w:val="16"/>
              </w:rPr>
              <w:t>-</w:t>
            </w:r>
          </w:p>
        </w:tc>
        <w:tc>
          <w:tcPr>
            <w:tcW w:w="640" w:type="pct"/>
          </w:tcPr>
          <w:p w14:paraId="07F588F9" w14:textId="77777777" w:rsidR="00CC0672" w:rsidRPr="002F30E2" w:rsidRDefault="00CC0672" w:rsidP="00F3617D">
            <w:pPr>
              <w:ind w:right="-74"/>
              <w:jc w:val="right"/>
              <w:rPr>
                <w:b/>
                <w:sz w:val="16"/>
                <w:szCs w:val="16"/>
              </w:rPr>
            </w:pPr>
            <w:r w:rsidRPr="002F30E2">
              <w:rPr>
                <w:b/>
                <w:sz w:val="16"/>
                <w:szCs w:val="16"/>
              </w:rPr>
              <w:t>-</w:t>
            </w:r>
          </w:p>
        </w:tc>
      </w:tr>
      <w:tr w:rsidR="00332EBF" w:rsidRPr="002F30E2" w14:paraId="316542AD" w14:textId="77777777" w:rsidTr="0013747C">
        <w:trPr>
          <w:trHeight w:val="20"/>
        </w:trPr>
        <w:tc>
          <w:tcPr>
            <w:tcW w:w="1493" w:type="pct"/>
            <w:noWrap/>
            <w:vAlign w:val="bottom"/>
          </w:tcPr>
          <w:p w14:paraId="6400B863" w14:textId="77777777" w:rsidR="00710ECD" w:rsidRPr="002F30E2" w:rsidRDefault="00710ECD" w:rsidP="00F3617D">
            <w:pPr>
              <w:rPr>
                <w:b/>
                <w:bCs/>
                <w:sz w:val="16"/>
                <w:szCs w:val="16"/>
                <w:vertAlign w:val="superscript"/>
              </w:rPr>
            </w:pPr>
            <w:r w:rsidRPr="002F30E2">
              <w:rPr>
                <w:b/>
                <w:bCs/>
                <w:sz w:val="16"/>
                <w:szCs w:val="16"/>
              </w:rPr>
              <w:t xml:space="preserve">Toplam Kar / Zarar </w:t>
            </w:r>
          </w:p>
        </w:tc>
        <w:tc>
          <w:tcPr>
            <w:tcW w:w="556" w:type="pct"/>
          </w:tcPr>
          <w:p w14:paraId="0AAE87F5" w14:textId="77777777" w:rsidR="00710ECD" w:rsidRPr="002F30E2" w:rsidRDefault="00710ECD" w:rsidP="00F3617D">
            <w:pPr>
              <w:ind w:right="-74"/>
              <w:jc w:val="right"/>
              <w:rPr>
                <w:b/>
                <w:sz w:val="16"/>
                <w:szCs w:val="16"/>
              </w:rPr>
            </w:pPr>
            <w:r w:rsidRPr="002F30E2">
              <w:rPr>
                <w:b/>
                <w:sz w:val="16"/>
                <w:szCs w:val="16"/>
              </w:rPr>
              <w:t>-</w:t>
            </w:r>
          </w:p>
        </w:tc>
        <w:tc>
          <w:tcPr>
            <w:tcW w:w="640" w:type="pct"/>
          </w:tcPr>
          <w:p w14:paraId="64A27B3F" w14:textId="77777777" w:rsidR="00710ECD" w:rsidRPr="002F30E2" w:rsidRDefault="00710ECD" w:rsidP="00F3617D">
            <w:pPr>
              <w:ind w:right="-74"/>
              <w:jc w:val="right"/>
              <w:rPr>
                <w:b/>
                <w:sz w:val="16"/>
                <w:szCs w:val="16"/>
              </w:rPr>
            </w:pPr>
            <w:r w:rsidRPr="002F30E2">
              <w:rPr>
                <w:b/>
                <w:sz w:val="16"/>
                <w:szCs w:val="16"/>
              </w:rPr>
              <w:t>-</w:t>
            </w:r>
          </w:p>
        </w:tc>
        <w:tc>
          <w:tcPr>
            <w:tcW w:w="557" w:type="pct"/>
          </w:tcPr>
          <w:p w14:paraId="485F1766" w14:textId="46945C74" w:rsidR="00710ECD" w:rsidRPr="002F30E2" w:rsidRDefault="00FC64D3" w:rsidP="00F3617D">
            <w:pPr>
              <w:tabs>
                <w:tab w:val="right" w:pos="989"/>
              </w:tabs>
              <w:ind w:left="36" w:right="-74" w:hanging="36"/>
              <w:jc w:val="right"/>
              <w:rPr>
                <w:b/>
                <w:sz w:val="16"/>
                <w:szCs w:val="16"/>
              </w:rPr>
            </w:pPr>
            <w:r w:rsidRPr="002F30E2">
              <w:rPr>
                <w:b/>
                <w:sz w:val="16"/>
                <w:szCs w:val="16"/>
              </w:rPr>
              <w:t>-</w:t>
            </w:r>
          </w:p>
        </w:tc>
        <w:tc>
          <w:tcPr>
            <w:tcW w:w="557" w:type="pct"/>
          </w:tcPr>
          <w:p w14:paraId="03117308" w14:textId="144DCC5C" w:rsidR="00710ECD" w:rsidRPr="002F30E2" w:rsidRDefault="00B1310C" w:rsidP="00F3617D">
            <w:pPr>
              <w:ind w:right="-74"/>
              <w:jc w:val="right"/>
              <w:rPr>
                <w:b/>
                <w:sz w:val="16"/>
                <w:szCs w:val="16"/>
              </w:rPr>
            </w:pPr>
            <w:r w:rsidRPr="002F30E2">
              <w:rPr>
                <w:b/>
                <w:sz w:val="16"/>
                <w:szCs w:val="16"/>
              </w:rPr>
              <w:t>-</w:t>
            </w:r>
          </w:p>
        </w:tc>
        <w:tc>
          <w:tcPr>
            <w:tcW w:w="557" w:type="pct"/>
          </w:tcPr>
          <w:p w14:paraId="4F76BE9D" w14:textId="77777777" w:rsidR="00710ECD" w:rsidRPr="002F30E2" w:rsidRDefault="00710ECD" w:rsidP="00F3617D">
            <w:pPr>
              <w:ind w:right="-74"/>
              <w:jc w:val="right"/>
              <w:rPr>
                <w:b/>
                <w:sz w:val="16"/>
                <w:szCs w:val="16"/>
              </w:rPr>
            </w:pPr>
            <w:r w:rsidRPr="002F30E2">
              <w:rPr>
                <w:b/>
                <w:sz w:val="16"/>
                <w:szCs w:val="16"/>
              </w:rPr>
              <w:t>-</w:t>
            </w:r>
          </w:p>
        </w:tc>
        <w:tc>
          <w:tcPr>
            <w:tcW w:w="640" w:type="pct"/>
          </w:tcPr>
          <w:p w14:paraId="197B7C89" w14:textId="77777777" w:rsidR="00710ECD" w:rsidRPr="002F30E2" w:rsidRDefault="00710ECD" w:rsidP="00F3617D">
            <w:pPr>
              <w:ind w:right="-74"/>
              <w:jc w:val="right"/>
              <w:rPr>
                <w:b/>
                <w:sz w:val="16"/>
                <w:szCs w:val="16"/>
              </w:rPr>
            </w:pPr>
            <w:r w:rsidRPr="002F30E2">
              <w:rPr>
                <w:b/>
                <w:sz w:val="16"/>
                <w:szCs w:val="16"/>
              </w:rPr>
              <w:t>-</w:t>
            </w:r>
          </w:p>
        </w:tc>
      </w:tr>
      <w:tr w:rsidR="0013747C" w:rsidRPr="002F30E2" w14:paraId="26633A23" w14:textId="77777777" w:rsidTr="0013747C">
        <w:trPr>
          <w:trHeight w:val="20"/>
        </w:trPr>
        <w:tc>
          <w:tcPr>
            <w:tcW w:w="1493" w:type="pct"/>
            <w:noWrap/>
            <w:vAlign w:val="bottom"/>
          </w:tcPr>
          <w:p w14:paraId="06D5C93A" w14:textId="2D86D3B3" w:rsidR="0013747C" w:rsidRPr="002F30E2" w:rsidRDefault="0013747C" w:rsidP="00F3617D">
            <w:pPr>
              <w:rPr>
                <w:b/>
                <w:bCs/>
                <w:sz w:val="16"/>
                <w:szCs w:val="16"/>
              </w:rPr>
            </w:pPr>
            <w:r w:rsidRPr="002F30E2">
              <w:rPr>
                <w:sz w:val="16"/>
                <w:szCs w:val="16"/>
              </w:rPr>
              <w:t>Riskten Korunma Amaçlı İşlemler</w:t>
            </w:r>
          </w:p>
        </w:tc>
        <w:tc>
          <w:tcPr>
            <w:tcW w:w="556" w:type="pct"/>
          </w:tcPr>
          <w:p w14:paraId="52957AA1" w14:textId="0EF6163E" w:rsidR="0013747C" w:rsidRPr="002F30E2" w:rsidRDefault="0013747C" w:rsidP="00F3617D">
            <w:pPr>
              <w:ind w:right="-74"/>
              <w:jc w:val="right"/>
              <w:rPr>
                <w:b/>
                <w:sz w:val="16"/>
                <w:szCs w:val="16"/>
              </w:rPr>
            </w:pPr>
            <w:r w:rsidRPr="002F30E2">
              <w:rPr>
                <w:b/>
                <w:sz w:val="16"/>
                <w:szCs w:val="16"/>
              </w:rPr>
              <w:t>-</w:t>
            </w:r>
          </w:p>
        </w:tc>
        <w:tc>
          <w:tcPr>
            <w:tcW w:w="640" w:type="pct"/>
          </w:tcPr>
          <w:p w14:paraId="4B8E540B" w14:textId="14C87BBA" w:rsidR="0013747C" w:rsidRPr="002F30E2" w:rsidRDefault="0013747C" w:rsidP="00F3617D">
            <w:pPr>
              <w:ind w:right="-74"/>
              <w:jc w:val="right"/>
              <w:rPr>
                <w:b/>
                <w:sz w:val="16"/>
                <w:szCs w:val="16"/>
              </w:rPr>
            </w:pPr>
            <w:r w:rsidRPr="002F30E2">
              <w:rPr>
                <w:b/>
                <w:sz w:val="16"/>
                <w:szCs w:val="16"/>
              </w:rPr>
              <w:t>-</w:t>
            </w:r>
          </w:p>
        </w:tc>
        <w:tc>
          <w:tcPr>
            <w:tcW w:w="557" w:type="pct"/>
          </w:tcPr>
          <w:p w14:paraId="2E3B16DE" w14:textId="3266C3A7" w:rsidR="0013747C" w:rsidRPr="002F30E2" w:rsidRDefault="0013747C" w:rsidP="00F3617D">
            <w:pPr>
              <w:tabs>
                <w:tab w:val="right" w:pos="989"/>
              </w:tabs>
              <w:ind w:left="36" w:right="-74" w:hanging="36"/>
              <w:jc w:val="right"/>
              <w:rPr>
                <w:b/>
                <w:sz w:val="16"/>
                <w:szCs w:val="16"/>
              </w:rPr>
            </w:pPr>
            <w:r w:rsidRPr="002F30E2">
              <w:rPr>
                <w:b/>
                <w:sz w:val="16"/>
                <w:szCs w:val="16"/>
              </w:rPr>
              <w:t>-</w:t>
            </w:r>
          </w:p>
        </w:tc>
        <w:tc>
          <w:tcPr>
            <w:tcW w:w="557" w:type="pct"/>
          </w:tcPr>
          <w:p w14:paraId="2BE91991" w14:textId="7DB60361" w:rsidR="0013747C" w:rsidRPr="002F30E2" w:rsidRDefault="0013747C" w:rsidP="00F3617D">
            <w:pPr>
              <w:ind w:right="-74"/>
              <w:jc w:val="right"/>
              <w:rPr>
                <w:b/>
                <w:sz w:val="16"/>
                <w:szCs w:val="16"/>
              </w:rPr>
            </w:pPr>
            <w:r w:rsidRPr="002F30E2">
              <w:rPr>
                <w:b/>
                <w:sz w:val="16"/>
                <w:szCs w:val="16"/>
              </w:rPr>
              <w:t>-</w:t>
            </w:r>
          </w:p>
        </w:tc>
        <w:tc>
          <w:tcPr>
            <w:tcW w:w="557" w:type="pct"/>
          </w:tcPr>
          <w:p w14:paraId="28869E21" w14:textId="58F061A8" w:rsidR="0013747C" w:rsidRPr="002F30E2" w:rsidRDefault="0013747C" w:rsidP="00F3617D">
            <w:pPr>
              <w:ind w:right="-74"/>
              <w:jc w:val="right"/>
              <w:rPr>
                <w:b/>
                <w:sz w:val="16"/>
                <w:szCs w:val="16"/>
              </w:rPr>
            </w:pPr>
            <w:r w:rsidRPr="002F30E2">
              <w:rPr>
                <w:b/>
                <w:sz w:val="16"/>
                <w:szCs w:val="16"/>
              </w:rPr>
              <w:t>-</w:t>
            </w:r>
          </w:p>
        </w:tc>
        <w:tc>
          <w:tcPr>
            <w:tcW w:w="640" w:type="pct"/>
          </w:tcPr>
          <w:p w14:paraId="4F6D1248" w14:textId="58A1C4D6" w:rsidR="0013747C" w:rsidRPr="002F30E2" w:rsidRDefault="0013747C" w:rsidP="00F3617D">
            <w:pPr>
              <w:ind w:right="-74"/>
              <w:jc w:val="right"/>
              <w:rPr>
                <w:b/>
                <w:sz w:val="16"/>
                <w:szCs w:val="16"/>
              </w:rPr>
            </w:pPr>
            <w:r w:rsidRPr="002F30E2">
              <w:rPr>
                <w:b/>
                <w:sz w:val="16"/>
                <w:szCs w:val="16"/>
              </w:rPr>
              <w:t>-</w:t>
            </w:r>
          </w:p>
        </w:tc>
      </w:tr>
      <w:tr w:rsidR="00332EBF" w:rsidRPr="002F30E2" w14:paraId="6BD6BFCB" w14:textId="77777777" w:rsidTr="0013747C">
        <w:trPr>
          <w:trHeight w:val="20"/>
        </w:trPr>
        <w:tc>
          <w:tcPr>
            <w:tcW w:w="1493" w:type="pct"/>
            <w:noWrap/>
            <w:vAlign w:val="bottom"/>
          </w:tcPr>
          <w:p w14:paraId="3B308D72" w14:textId="77777777" w:rsidR="00230370" w:rsidRPr="002F30E2" w:rsidRDefault="00230370" w:rsidP="00F3617D">
            <w:pPr>
              <w:ind w:firstLineChars="100" w:firstLine="160"/>
              <w:rPr>
                <w:sz w:val="16"/>
                <w:szCs w:val="16"/>
              </w:rPr>
            </w:pPr>
            <w:r w:rsidRPr="002F30E2">
              <w:rPr>
                <w:sz w:val="16"/>
                <w:szCs w:val="16"/>
              </w:rPr>
              <w:t>Dönem Başı</w:t>
            </w:r>
          </w:p>
        </w:tc>
        <w:tc>
          <w:tcPr>
            <w:tcW w:w="556" w:type="pct"/>
          </w:tcPr>
          <w:p w14:paraId="50AF24F5" w14:textId="77777777" w:rsidR="00230370" w:rsidRPr="002F30E2" w:rsidRDefault="00230370" w:rsidP="00F3617D">
            <w:pPr>
              <w:ind w:right="-74"/>
              <w:jc w:val="right"/>
              <w:rPr>
                <w:b/>
                <w:sz w:val="16"/>
                <w:szCs w:val="16"/>
              </w:rPr>
            </w:pPr>
            <w:r w:rsidRPr="002F30E2">
              <w:rPr>
                <w:b/>
                <w:sz w:val="16"/>
                <w:szCs w:val="16"/>
              </w:rPr>
              <w:t>-</w:t>
            </w:r>
          </w:p>
        </w:tc>
        <w:tc>
          <w:tcPr>
            <w:tcW w:w="640" w:type="pct"/>
          </w:tcPr>
          <w:p w14:paraId="6A299CF9" w14:textId="77777777" w:rsidR="00230370" w:rsidRPr="002F30E2" w:rsidRDefault="00230370" w:rsidP="00F3617D">
            <w:pPr>
              <w:ind w:right="-74"/>
              <w:jc w:val="right"/>
              <w:rPr>
                <w:b/>
                <w:sz w:val="16"/>
                <w:szCs w:val="16"/>
              </w:rPr>
            </w:pPr>
            <w:r w:rsidRPr="002F30E2">
              <w:rPr>
                <w:b/>
                <w:sz w:val="16"/>
                <w:szCs w:val="16"/>
              </w:rPr>
              <w:t>-</w:t>
            </w:r>
          </w:p>
        </w:tc>
        <w:tc>
          <w:tcPr>
            <w:tcW w:w="557" w:type="pct"/>
          </w:tcPr>
          <w:p w14:paraId="5977F1B8" w14:textId="77777777" w:rsidR="00230370" w:rsidRPr="002F30E2" w:rsidRDefault="00230370" w:rsidP="00F3617D">
            <w:pPr>
              <w:ind w:right="-74"/>
              <w:jc w:val="right"/>
              <w:rPr>
                <w:b/>
                <w:sz w:val="16"/>
                <w:szCs w:val="16"/>
              </w:rPr>
            </w:pPr>
            <w:r w:rsidRPr="002F30E2">
              <w:rPr>
                <w:b/>
                <w:sz w:val="16"/>
                <w:szCs w:val="16"/>
              </w:rPr>
              <w:t>-</w:t>
            </w:r>
          </w:p>
        </w:tc>
        <w:tc>
          <w:tcPr>
            <w:tcW w:w="557" w:type="pct"/>
          </w:tcPr>
          <w:p w14:paraId="698103F2" w14:textId="77777777" w:rsidR="00230370" w:rsidRPr="002F30E2" w:rsidRDefault="00230370" w:rsidP="00F3617D">
            <w:pPr>
              <w:ind w:right="-74"/>
              <w:jc w:val="right"/>
              <w:rPr>
                <w:b/>
                <w:sz w:val="16"/>
                <w:szCs w:val="16"/>
              </w:rPr>
            </w:pPr>
            <w:r w:rsidRPr="002F30E2">
              <w:rPr>
                <w:b/>
                <w:sz w:val="16"/>
                <w:szCs w:val="16"/>
              </w:rPr>
              <w:t>-</w:t>
            </w:r>
          </w:p>
        </w:tc>
        <w:tc>
          <w:tcPr>
            <w:tcW w:w="557" w:type="pct"/>
          </w:tcPr>
          <w:p w14:paraId="15814E88" w14:textId="77777777" w:rsidR="00230370" w:rsidRPr="002F30E2" w:rsidRDefault="00230370" w:rsidP="00F3617D">
            <w:pPr>
              <w:ind w:right="-74"/>
              <w:jc w:val="right"/>
              <w:rPr>
                <w:b/>
                <w:sz w:val="16"/>
                <w:szCs w:val="16"/>
              </w:rPr>
            </w:pPr>
            <w:r w:rsidRPr="002F30E2">
              <w:rPr>
                <w:b/>
                <w:sz w:val="16"/>
                <w:szCs w:val="16"/>
              </w:rPr>
              <w:t>-</w:t>
            </w:r>
          </w:p>
        </w:tc>
        <w:tc>
          <w:tcPr>
            <w:tcW w:w="640" w:type="pct"/>
          </w:tcPr>
          <w:p w14:paraId="1CAE754D" w14:textId="77777777" w:rsidR="00230370" w:rsidRPr="002F30E2" w:rsidRDefault="00230370" w:rsidP="00F3617D">
            <w:pPr>
              <w:ind w:right="-74"/>
              <w:jc w:val="right"/>
              <w:rPr>
                <w:b/>
                <w:sz w:val="16"/>
                <w:szCs w:val="16"/>
              </w:rPr>
            </w:pPr>
            <w:r w:rsidRPr="002F30E2">
              <w:rPr>
                <w:b/>
                <w:sz w:val="16"/>
                <w:szCs w:val="16"/>
              </w:rPr>
              <w:t>-</w:t>
            </w:r>
          </w:p>
        </w:tc>
      </w:tr>
      <w:tr w:rsidR="00332EBF" w:rsidRPr="002F30E2" w14:paraId="4A4CBB42" w14:textId="77777777" w:rsidTr="0013747C">
        <w:trPr>
          <w:trHeight w:val="20"/>
        </w:trPr>
        <w:tc>
          <w:tcPr>
            <w:tcW w:w="1493" w:type="pct"/>
            <w:noWrap/>
            <w:vAlign w:val="bottom"/>
          </w:tcPr>
          <w:p w14:paraId="2888D120" w14:textId="77777777" w:rsidR="00230370" w:rsidRPr="002F30E2" w:rsidRDefault="00230370" w:rsidP="00F3617D">
            <w:pPr>
              <w:ind w:firstLineChars="100" w:firstLine="160"/>
              <w:rPr>
                <w:sz w:val="16"/>
                <w:szCs w:val="16"/>
              </w:rPr>
            </w:pPr>
            <w:r w:rsidRPr="002F30E2">
              <w:rPr>
                <w:sz w:val="16"/>
                <w:szCs w:val="16"/>
              </w:rPr>
              <w:t>Dönem Sonu</w:t>
            </w:r>
          </w:p>
        </w:tc>
        <w:tc>
          <w:tcPr>
            <w:tcW w:w="556" w:type="pct"/>
          </w:tcPr>
          <w:p w14:paraId="23CB6E33" w14:textId="77777777" w:rsidR="00230370" w:rsidRPr="002F30E2" w:rsidRDefault="00230370" w:rsidP="00F3617D">
            <w:pPr>
              <w:ind w:right="-74"/>
              <w:jc w:val="right"/>
              <w:rPr>
                <w:b/>
                <w:sz w:val="16"/>
                <w:szCs w:val="16"/>
              </w:rPr>
            </w:pPr>
            <w:r w:rsidRPr="002F30E2">
              <w:rPr>
                <w:b/>
                <w:sz w:val="16"/>
                <w:szCs w:val="16"/>
              </w:rPr>
              <w:t>-</w:t>
            </w:r>
          </w:p>
        </w:tc>
        <w:tc>
          <w:tcPr>
            <w:tcW w:w="640" w:type="pct"/>
          </w:tcPr>
          <w:p w14:paraId="4E4F6F7F" w14:textId="77777777" w:rsidR="00230370" w:rsidRPr="002F30E2" w:rsidRDefault="00230370" w:rsidP="00F3617D">
            <w:pPr>
              <w:ind w:right="-74"/>
              <w:jc w:val="right"/>
              <w:rPr>
                <w:b/>
                <w:sz w:val="16"/>
                <w:szCs w:val="16"/>
              </w:rPr>
            </w:pPr>
            <w:r w:rsidRPr="002F30E2">
              <w:rPr>
                <w:b/>
                <w:sz w:val="16"/>
                <w:szCs w:val="16"/>
              </w:rPr>
              <w:t>-</w:t>
            </w:r>
          </w:p>
        </w:tc>
        <w:tc>
          <w:tcPr>
            <w:tcW w:w="557" w:type="pct"/>
          </w:tcPr>
          <w:p w14:paraId="5875343A" w14:textId="77777777" w:rsidR="00230370" w:rsidRPr="002F30E2" w:rsidRDefault="00230370" w:rsidP="00F3617D">
            <w:pPr>
              <w:ind w:right="-74"/>
              <w:jc w:val="right"/>
              <w:rPr>
                <w:b/>
                <w:sz w:val="16"/>
                <w:szCs w:val="16"/>
              </w:rPr>
            </w:pPr>
            <w:r w:rsidRPr="002F30E2">
              <w:rPr>
                <w:b/>
                <w:sz w:val="16"/>
                <w:szCs w:val="16"/>
              </w:rPr>
              <w:t>-</w:t>
            </w:r>
          </w:p>
        </w:tc>
        <w:tc>
          <w:tcPr>
            <w:tcW w:w="557" w:type="pct"/>
          </w:tcPr>
          <w:p w14:paraId="23616DCA" w14:textId="77777777" w:rsidR="00230370" w:rsidRPr="002F30E2" w:rsidRDefault="00230370" w:rsidP="00F3617D">
            <w:pPr>
              <w:ind w:right="-74"/>
              <w:jc w:val="right"/>
              <w:rPr>
                <w:b/>
                <w:sz w:val="16"/>
                <w:szCs w:val="16"/>
              </w:rPr>
            </w:pPr>
            <w:r w:rsidRPr="002F30E2">
              <w:rPr>
                <w:b/>
                <w:sz w:val="16"/>
                <w:szCs w:val="16"/>
              </w:rPr>
              <w:t>-</w:t>
            </w:r>
          </w:p>
        </w:tc>
        <w:tc>
          <w:tcPr>
            <w:tcW w:w="557" w:type="pct"/>
          </w:tcPr>
          <w:p w14:paraId="6BBD9441" w14:textId="77777777" w:rsidR="00230370" w:rsidRPr="002F30E2" w:rsidRDefault="00230370" w:rsidP="00F3617D">
            <w:pPr>
              <w:ind w:right="-74"/>
              <w:jc w:val="right"/>
              <w:rPr>
                <w:b/>
                <w:sz w:val="16"/>
                <w:szCs w:val="16"/>
              </w:rPr>
            </w:pPr>
            <w:r w:rsidRPr="002F30E2">
              <w:rPr>
                <w:b/>
                <w:sz w:val="16"/>
                <w:szCs w:val="16"/>
              </w:rPr>
              <w:t>-</w:t>
            </w:r>
          </w:p>
        </w:tc>
        <w:tc>
          <w:tcPr>
            <w:tcW w:w="640" w:type="pct"/>
          </w:tcPr>
          <w:p w14:paraId="62ED7274" w14:textId="77777777" w:rsidR="00230370" w:rsidRPr="002F30E2" w:rsidRDefault="00230370" w:rsidP="00F3617D">
            <w:pPr>
              <w:ind w:right="-74"/>
              <w:jc w:val="right"/>
              <w:rPr>
                <w:b/>
                <w:sz w:val="16"/>
                <w:szCs w:val="16"/>
              </w:rPr>
            </w:pPr>
            <w:r w:rsidRPr="002F30E2">
              <w:rPr>
                <w:b/>
                <w:sz w:val="16"/>
                <w:szCs w:val="16"/>
              </w:rPr>
              <w:t>-</w:t>
            </w:r>
          </w:p>
        </w:tc>
      </w:tr>
      <w:tr w:rsidR="00230370" w:rsidRPr="002F30E2" w14:paraId="3D0320C6" w14:textId="77777777" w:rsidTr="0013747C">
        <w:trPr>
          <w:trHeight w:val="20"/>
        </w:trPr>
        <w:tc>
          <w:tcPr>
            <w:tcW w:w="1493" w:type="pct"/>
            <w:tcBorders>
              <w:bottom w:val="single" w:sz="4" w:space="0" w:color="auto"/>
            </w:tcBorders>
            <w:noWrap/>
            <w:vAlign w:val="bottom"/>
          </w:tcPr>
          <w:p w14:paraId="7CB8BB20" w14:textId="77777777" w:rsidR="00230370" w:rsidRPr="002F30E2" w:rsidRDefault="00230370" w:rsidP="00F3617D">
            <w:pPr>
              <w:rPr>
                <w:b/>
                <w:bCs/>
                <w:sz w:val="16"/>
                <w:szCs w:val="16"/>
              </w:rPr>
            </w:pPr>
            <w:r w:rsidRPr="002F30E2">
              <w:rPr>
                <w:b/>
                <w:bCs/>
                <w:sz w:val="16"/>
                <w:szCs w:val="16"/>
              </w:rPr>
              <w:t>Toplam Kar / Zarar</w:t>
            </w:r>
          </w:p>
        </w:tc>
        <w:tc>
          <w:tcPr>
            <w:tcW w:w="556" w:type="pct"/>
            <w:tcBorders>
              <w:bottom w:val="single" w:sz="4" w:space="0" w:color="auto"/>
            </w:tcBorders>
          </w:tcPr>
          <w:p w14:paraId="55EFA6E5" w14:textId="77777777" w:rsidR="00230370" w:rsidRPr="002F30E2" w:rsidRDefault="00230370" w:rsidP="00F3617D">
            <w:pPr>
              <w:ind w:right="-74"/>
              <w:jc w:val="right"/>
              <w:rPr>
                <w:b/>
                <w:sz w:val="16"/>
                <w:szCs w:val="16"/>
              </w:rPr>
            </w:pPr>
            <w:r w:rsidRPr="002F30E2">
              <w:rPr>
                <w:b/>
                <w:sz w:val="16"/>
                <w:szCs w:val="16"/>
              </w:rPr>
              <w:t>-</w:t>
            </w:r>
          </w:p>
        </w:tc>
        <w:tc>
          <w:tcPr>
            <w:tcW w:w="640" w:type="pct"/>
            <w:tcBorders>
              <w:bottom w:val="single" w:sz="4" w:space="0" w:color="auto"/>
            </w:tcBorders>
          </w:tcPr>
          <w:p w14:paraId="65E28B29" w14:textId="77777777" w:rsidR="00230370" w:rsidRPr="002F30E2" w:rsidRDefault="00230370" w:rsidP="00F3617D">
            <w:pPr>
              <w:ind w:right="-74"/>
              <w:jc w:val="right"/>
              <w:rPr>
                <w:b/>
                <w:sz w:val="16"/>
                <w:szCs w:val="16"/>
              </w:rPr>
            </w:pPr>
            <w:r w:rsidRPr="002F30E2">
              <w:rPr>
                <w:b/>
                <w:sz w:val="16"/>
                <w:szCs w:val="16"/>
              </w:rPr>
              <w:t>-</w:t>
            </w:r>
          </w:p>
        </w:tc>
        <w:tc>
          <w:tcPr>
            <w:tcW w:w="557" w:type="pct"/>
            <w:tcBorders>
              <w:bottom w:val="single" w:sz="4" w:space="0" w:color="auto"/>
            </w:tcBorders>
          </w:tcPr>
          <w:p w14:paraId="3F019A48" w14:textId="77777777" w:rsidR="00230370" w:rsidRPr="002F30E2" w:rsidRDefault="00230370" w:rsidP="00F3617D">
            <w:pPr>
              <w:ind w:right="-74"/>
              <w:jc w:val="right"/>
              <w:rPr>
                <w:b/>
                <w:sz w:val="16"/>
                <w:szCs w:val="16"/>
              </w:rPr>
            </w:pPr>
            <w:r w:rsidRPr="002F30E2">
              <w:rPr>
                <w:b/>
                <w:sz w:val="16"/>
                <w:szCs w:val="16"/>
              </w:rPr>
              <w:t>-</w:t>
            </w:r>
          </w:p>
        </w:tc>
        <w:tc>
          <w:tcPr>
            <w:tcW w:w="557" w:type="pct"/>
            <w:tcBorders>
              <w:bottom w:val="single" w:sz="4" w:space="0" w:color="auto"/>
            </w:tcBorders>
          </w:tcPr>
          <w:p w14:paraId="3B8895B2" w14:textId="77777777" w:rsidR="00230370" w:rsidRPr="002F30E2" w:rsidRDefault="00230370" w:rsidP="00F3617D">
            <w:pPr>
              <w:ind w:right="-74"/>
              <w:jc w:val="right"/>
              <w:rPr>
                <w:b/>
                <w:sz w:val="16"/>
                <w:szCs w:val="16"/>
              </w:rPr>
            </w:pPr>
            <w:r w:rsidRPr="002F30E2">
              <w:rPr>
                <w:b/>
                <w:sz w:val="16"/>
                <w:szCs w:val="16"/>
              </w:rPr>
              <w:t>-</w:t>
            </w:r>
          </w:p>
        </w:tc>
        <w:tc>
          <w:tcPr>
            <w:tcW w:w="557" w:type="pct"/>
            <w:tcBorders>
              <w:bottom w:val="single" w:sz="4" w:space="0" w:color="auto"/>
            </w:tcBorders>
          </w:tcPr>
          <w:p w14:paraId="01E3A9D4" w14:textId="77777777" w:rsidR="00230370" w:rsidRPr="002F30E2" w:rsidRDefault="00230370" w:rsidP="00F3617D">
            <w:pPr>
              <w:ind w:right="-74"/>
              <w:jc w:val="right"/>
              <w:rPr>
                <w:b/>
                <w:sz w:val="16"/>
                <w:szCs w:val="16"/>
              </w:rPr>
            </w:pPr>
            <w:r w:rsidRPr="002F30E2">
              <w:rPr>
                <w:b/>
                <w:sz w:val="16"/>
                <w:szCs w:val="16"/>
              </w:rPr>
              <w:t>-</w:t>
            </w:r>
          </w:p>
        </w:tc>
        <w:tc>
          <w:tcPr>
            <w:tcW w:w="640" w:type="pct"/>
            <w:tcBorders>
              <w:bottom w:val="single" w:sz="4" w:space="0" w:color="auto"/>
            </w:tcBorders>
          </w:tcPr>
          <w:p w14:paraId="15F6ED87" w14:textId="77777777" w:rsidR="00230370" w:rsidRPr="002F30E2" w:rsidRDefault="00230370" w:rsidP="00F3617D">
            <w:pPr>
              <w:ind w:right="-74"/>
              <w:jc w:val="right"/>
              <w:rPr>
                <w:b/>
                <w:sz w:val="16"/>
                <w:szCs w:val="16"/>
              </w:rPr>
            </w:pPr>
            <w:r w:rsidRPr="002F30E2">
              <w:rPr>
                <w:b/>
                <w:sz w:val="16"/>
                <w:szCs w:val="16"/>
              </w:rPr>
              <w:t>-</w:t>
            </w:r>
          </w:p>
        </w:tc>
      </w:tr>
    </w:tbl>
    <w:p w14:paraId="3C0D1669" w14:textId="77777777" w:rsidR="00432974" w:rsidRPr="002F30E2" w:rsidRDefault="00432974" w:rsidP="00F3617D">
      <w:pPr>
        <w:widowControl w:val="0"/>
        <w:ind w:left="851"/>
        <w:jc w:val="both"/>
        <w:rPr>
          <w:rFonts w:eastAsia="Arial Unicode MS"/>
          <w:b/>
          <w:bCs/>
        </w:rPr>
      </w:pPr>
    </w:p>
    <w:p w14:paraId="5D2182C0" w14:textId="2F184F88" w:rsidR="00BA2CF6" w:rsidRPr="002F30E2" w:rsidRDefault="00AF2E94" w:rsidP="00F3617D">
      <w:pPr>
        <w:widowControl w:val="0"/>
        <w:ind w:left="1276" w:hanging="425"/>
        <w:jc w:val="both"/>
        <w:rPr>
          <w:rFonts w:eastAsia="Arial Unicode MS"/>
          <w:b/>
          <w:bCs/>
        </w:rPr>
      </w:pPr>
      <w:r w:rsidRPr="002F30E2">
        <w:rPr>
          <w:rFonts w:eastAsia="Arial Unicode MS"/>
          <w:b/>
          <w:bCs/>
        </w:rPr>
        <w:t>3)</w:t>
      </w:r>
      <w:r w:rsidRPr="002F30E2">
        <w:rPr>
          <w:rFonts w:eastAsia="Arial Unicode MS"/>
          <w:b/>
          <w:bCs/>
        </w:rPr>
        <w:tab/>
      </w:r>
      <w:r w:rsidR="00EE2377" w:rsidRPr="002F30E2">
        <w:rPr>
          <w:rFonts w:eastAsia="Arial Unicode MS"/>
          <w:b/>
          <w:bCs/>
        </w:rPr>
        <w:t>Banka üst yönetimine öd</w:t>
      </w:r>
      <w:r w:rsidR="00D063B7" w:rsidRPr="002F30E2">
        <w:rPr>
          <w:rFonts w:eastAsia="Arial Unicode MS"/>
          <w:b/>
          <w:bCs/>
        </w:rPr>
        <w:t>enen ücretlere ilişkin bilgiler</w:t>
      </w:r>
    </w:p>
    <w:p w14:paraId="7E23F94D" w14:textId="77777777" w:rsidR="00B83DF3" w:rsidRPr="002F30E2" w:rsidRDefault="00B83DF3" w:rsidP="00F3617D">
      <w:pPr>
        <w:widowControl w:val="0"/>
        <w:ind w:left="851"/>
        <w:jc w:val="both"/>
        <w:rPr>
          <w:bCs/>
        </w:rPr>
      </w:pPr>
    </w:p>
    <w:p w14:paraId="3B311161" w14:textId="01A173F7" w:rsidR="00A920A5" w:rsidRPr="002F30E2" w:rsidRDefault="00EE2377" w:rsidP="00F3617D">
      <w:pPr>
        <w:widowControl w:val="0"/>
        <w:ind w:left="851"/>
        <w:jc w:val="both"/>
        <w:rPr>
          <w:bCs/>
        </w:rPr>
      </w:pPr>
      <w:r w:rsidRPr="002F30E2">
        <w:rPr>
          <w:bCs/>
        </w:rPr>
        <w:t>Banka Üst Yönetimine sağlanan faydalar toplam</w:t>
      </w:r>
      <w:r w:rsidR="0055687C" w:rsidRPr="002F30E2">
        <w:rPr>
          <w:bCs/>
        </w:rPr>
        <w:t xml:space="preserve">ı </w:t>
      </w:r>
      <w:r w:rsidR="005E7118" w:rsidRPr="002F30E2">
        <w:rPr>
          <w:bCs/>
        </w:rPr>
        <w:t>8</w:t>
      </w:r>
      <w:r w:rsidR="00667EE6" w:rsidRPr="002F30E2">
        <w:rPr>
          <w:bCs/>
        </w:rPr>
        <w:t>.</w:t>
      </w:r>
      <w:r w:rsidR="005E7118" w:rsidRPr="002F30E2">
        <w:rPr>
          <w:bCs/>
        </w:rPr>
        <w:t>5</w:t>
      </w:r>
      <w:r w:rsidR="00667EE6" w:rsidRPr="002F30E2">
        <w:rPr>
          <w:bCs/>
        </w:rPr>
        <w:t>3</w:t>
      </w:r>
      <w:r w:rsidR="005E7118" w:rsidRPr="002F30E2">
        <w:rPr>
          <w:bCs/>
        </w:rPr>
        <w:t>3</w:t>
      </w:r>
      <w:r w:rsidR="00B12FF2" w:rsidRPr="002F30E2">
        <w:rPr>
          <w:bCs/>
        </w:rPr>
        <w:t xml:space="preserve"> </w:t>
      </w:r>
      <w:r w:rsidR="00C57FFC" w:rsidRPr="002F30E2">
        <w:rPr>
          <w:bCs/>
        </w:rPr>
        <w:t>TL’dir</w:t>
      </w:r>
      <w:r w:rsidR="00172F71" w:rsidRPr="002F30E2">
        <w:rPr>
          <w:bCs/>
        </w:rPr>
        <w:t xml:space="preserve"> (</w:t>
      </w:r>
      <w:r w:rsidR="00F849C4" w:rsidRPr="002F30E2">
        <w:rPr>
          <w:bCs/>
        </w:rPr>
        <w:t>3</w:t>
      </w:r>
      <w:r w:rsidR="00814ECA" w:rsidRPr="002F30E2">
        <w:rPr>
          <w:bCs/>
        </w:rPr>
        <w:t>0</w:t>
      </w:r>
      <w:r w:rsidR="00F849C4" w:rsidRPr="002F30E2">
        <w:rPr>
          <w:bCs/>
        </w:rPr>
        <w:t xml:space="preserve"> </w:t>
      </w:r>
      <w:r w:rsidR="00814ECA" w:rsidRPr="002F30E2">
        <w:rPr>
          <w:bCs/>
        </w:rPr>
        <w:t>Eylül</w:t>
      </w:r>
      <w:r w:rsidR="00F849C4" w:rsidRPr="002F30E2">
        <w:rPr>
          <w:bCs/>
        </w:rPr>
        <w:t xml:space="preserve"> 2021</w:t>
      </w:r>
      <w:r w:rsidR="00172F71" w:rsidRPr="002F30E2">
        <w:rPr>
          <w:bCs/>
        </w:rPr>
        <w:t xml:space="preserve">: </w:t>
      </w:r>
      <w:r w:rsidR="00814ECA" w:rsidRPr="002F30E2">
        <w:rPr>
          <w:bCs/>
          <w:color w:val="000000" w:themeColor="text1"/>
        </w:rPr>
        <w:t>6</w:t>
      </w:r>
      <w:r w:rsidR="00BD42EF" w:rsidRPr="002F30E2">
        <w:rPr>
          <w:bCs/>
          <w:color w:val="000000" w:themeColor="text1"/>
        </w:rPr>
        <w:t>.</w:t>
      </w:r>
      <w:r w:rsidR="00814ECA" w:rsidRPr="002F30E2">
        <w:rPr>
          <w:bCs/>
          <w:color w:val="000000" w:themeColor="text1"/>
        </w:rPr>
        <w:t>355</w:t>
      </w:r>
      <w:r w:rsidR="00866E49" w:rsidRPr="002F30E2">
        <w:rPr>
          <w:bCs/>
          <w:color w:val="000000" w:themeColor="text1"/>
        </w:rPr>
        <w:t xml:space="preserve"> </w:t>
      </w:r>
      <w:r w:rsidR="00172F71" w:rsidRPr="002F30E2">
        <w:rPr>
          <w:bCs/>
        </w:rPr>
        <w:t>TL)</w:t>
      </w:r>
      <w:r w:rsidR="00F00FB1" w:rsidRPr="002F30E2">
        <w:rPr>
          <w:bCs/>
        </w:rPr>
        <w:t>.</w:t>
      </w:r>
    </w:p>
    <w:p w14:paraId="69A1D9F6" w14:textId="7F254203" w:rsidR="004D0B47" w:rsidRPr="002F30E2" w:rsidRDefault="004D0B47" w:rsidP="00F3617D">
      <w:pPr>
        <w:widowControl w:val="0"/>
        <w:ind w:left="851"/>
        <w:jc w:val="both"/>
        <w:rPr>
          <w:bCs/>
        </w:rPr>
      </w:pPr>
    </w:p>
    <w:p w14:paraId="270DE970" w14:textId="46F5BE4D" w:rsidR="00BA3D64" w:rsidRPr="002F30E2" w:rsidRDefault="008E0747" w:rsidP="00F3617D">
      <w:pPr>
        <w:pStyle w:val="ListParagraph"/>
        <w:widowControl w:val="0"/>
        <w:numPr>
          <w:ilvl w:val="0"/>
          <w:numId w:val="42"/>
        </w:numPr>
        <w:autoSpaceDE w:val="0"/>
        <w:autoSpaceDN w:val="0"/>
        <w:adjustRightInd w:val="0"/>
        <w:ind w:left="851" w:hanging="851"/>
        <w:jc w:val="both"/>
        <w:rPr>
          <w:b/>
          <w:bCs/>
        </w:rPr>
      </w:pPr>
      <w:r w:rsidRPr="002F30E2">
        <w:rPr>
          <w:b/>
        </w:rPr>
        <w:t>KONSOLİDE</w:t>
      </w:r>
      <w:r w:rsidRPr="002F30E2">
        <w:rPr>
          <w:b/>
          <w:bCs/>
        </w:rPr>
        <w:t xml:space="preserve"> </w:t>
      </w:r>
      <w:r w:rsidR="00EE2377" w:rsidRPr="002F30E2">
        <w:rPr>
          <w:b/>
          <w:bCs/>
        </w:rPr>
        <w:t>BİLANÇO SONRASI HUSUSLARA İLİŞKİN AÇIKLAMA VE DİPNOTLAR</w:t>
      </w:r>
      <w:r w:rsidR="00D874B3" w:rsidRPr="002F30E2">
        <w:rPr>
          <w:b/>
          <w:bCs/>
        </w:rPr>
        <w:t xml:space="preserve"> </w:t>
      </w:r>
    </w:p>
    <w:p w14:paraId="12B84165" w14:textId="77777777" w:rsidR="002C13EA" w:rsidRPr="002F30E2" w:rsidRDefault="002C13EA" w:rsidP="00F3617D">
      <w:pPr>
        <w:pStyle w:val="ListParagraph"/>
        <w:widowControl w:val="0"/>
        <w:autoSpaceDE w:val="0"/>
        <w:autoSpaceDN w:val="0"/>
        <w:adjustRightInd w:val="0"/>
        <w:ind w:left="1080"/>
        <w:jc w:val="both"/>
        <w:rPr>
          <w:b/>
          <w:bCs/>
        </w:rPr>
      </w:pPr>
    </w:p>
    <w:p w14:paraId="79CFE09D" w14:textId="6706DE7C" w:rsidR="007B1394" w:rsidRPr="002F30E2" w:rsidRDefault="009825FB" w:rsidP="00F3617D">
      <w:pPr>
        <w:widowControl w:val="0"/>
        <w:ind w:left="851"/>
        <w:jc w:val="both"/>
        <w:rPr>
          <w:bCs/>
          <w:iCs/>
          <w:color w:val="000000" w:themeColor="text1"/>
        </w:rPr>
      </w:pPr>
      <w:r w:rsidRPr="002F30E2">
        <w:rPr>
          <w:bCs/>
          <w:iCs/>
          <w:color w:val="000000" w:themeColor="text1"/>
        </w:rPr>
        <w:t>Bulunmamaktadır.</w:t>
      </w:r>
    </w:p>
    <w:p w14:paraId="01FC3D4C" w14:textId="77777777" w:rsidR="007B1394" w:rsidRPr="002F30E2" w:rsidRDefault="007B1394" w:rsidP="00F3617D">
      <w:pPr>
        <w:widowControl w:val="0"/>
        <w:ind w:left="851"/>
        <w:jc w:val="both"/>
        <w:rPr>
          <w:bCs/>
          <w:iCs/>
          <w:color w:val="000000" w:themeColor="text1"/>
        </w:rPr>
      </w:pPr>
    </w:p>
    <w:p w14:paraId="263369DD" w14:textId="30E6084B" w:rsidR="00DF386E" w:rsidRPr="002F30E2" w:rsidRDefault="00DF386E" w:rsidP="00F3617D">
      <w:pPr>
        <w:widowControl w:val="0"/>
        <w:ind w:left="851"/>
        <w:jc w:val="both"/>
        <w:rPr>
          <w:rFonts w:eastAsia="Arial Unicode MS"/>
          <w:bCs/>
        </w:rPr>
      </w:pPr>
      <w:r w:rsidRPr="002F30E2">
        <w:rPr>
          <w:rFonts w:eastAsia="Arial Unicode MS"/>
          <w:bCs/>
        </w:rPr>
        <w:br w:type="page"/>
      </w:r>
    </w:p>
    <w:p w14:paraId="26AFC4FB" w14:textId="77777777" w:rsidR="0005089D" w:rsidRPr="002F30E2" w:rsidRDefault="0005089D" w:rsidP="00F3617D">
      <w:pPr>
        <w:widowControl w:val="0"/>
        <w:jc w:val="center"/>
        <w:rPr>
          <w:rFonts w:eastAsia="Arial Unicode MS"/>
          <w:bCs/>
          <w:color w:val="000000" w:themeColor="text1"/>
        </w:rPr>
      </w:pPr>
      <w:r w:rsidRPr="002F30E2">
        <w:rPr>
          <w:b/>
          <w:color w:val="000000" w:themeColor="text1"/>
        </w:rPr>
        <w:lastRenderedPageBreak/>
        <w:t>ALTINCI BÖLÜM</w:t>
      </w:r>
    </w:p>
    <w:p w14:paraId="42BAE295" w14:textId="78F9784C" w:rsidR="0005089D" w:rsidRPr="002F30E2" w:rsidRDefault="0005089D" w:rsidP="00F3617D">
      <w:pPr>
        <w:pStyle w:val="FootnoteText"/>
        <w:widowControl w:val="0"/>
        <w:rPr>
          <w:bCs/>
          <w:color w:val="000000" w:themeColor="text1"/>
        </w:rPr>
      </w:pPr>
    </w:p>
    <w:p w14:paraId="1693547C" w14:textId="022BF622" w:rsidR="0005089D" w:rsidRPr="002F30E2" w:rsidRDefault="001E503B" w:rsidP="00F3617D">
      <w:pPr>
        <w:widowControl w:val="0"/>
        <w:jc w:val="center"/>
        <w:rPr>
          <w:b/>
          <w:color w:val="000000" w:themeColor="text1"/>
        </w:rPr>
      </w:pPr>
      <w:r w:rsidRPr="002F30E2">
        <w:rPr>
          <w:b/>
          <w:color w:val="000000" w:themeColor="text1"/>
        </w:rPr>
        <w:t xml:space="preserve">SINIRLI </w:t>
      </w:r>
      <w:r w:rsidR="0005089D" w:rsidRPr="002F30E2">
        <w:rPr>
          <w:b/>
          <w:color w:val="000000" w:themeColor="text1"/>
        </w:rPr>
        <w:t>DENETİM RAPORUNA İLİŞKİN AÇIKLAMALAR</w:t>
      </w:r>
    </w:p>
    <w:p w14:paraId="2D1CD12B" w14:textId="77777777" w:rsidR="0005089D" w:rsidRPr="002F30E2" w:rsidRDefault="0005089D" w:rsidP="00F3617D">
      <w:pPr>
        <w:widowControl w:val="0"/>
        <w:ind w:left="851"/>
        <w:jc w:val="both"/>
        <w:rPr>
          <w:rFonts w:eastAsia="Arial Unicode MS"/>
          <w:color w:val="000000" w:themeColor="text1"/>
          <w:szCs w:val="28"/>
        </w:rPr>
      </w:pPr>
    </w:p>
    <w:p w14:paraId="45913A55" w14:textId="77777777" w:rsidR="0005089D" w:rsidRPr="002F30E2" w:rsidRDefault="0005089D" w:rsidP="00F3617D">
      <w:pPr>
        <w:widowControl w:val="0"/>
        <w:ind w:left="851" w:hanging="851"/>
        <w:jc w:val="both"/>
        <w:rPr>
          <w:rFonts w:eastAsia="Arial Unicode MS"/>
          <w:b/>
          <w:bCs/>
          <w:color w:val="000000" w:themeColor="text1"/>
        </w:rPr>
      </w:pPr>
      <w:r w:rsidRPr="002F30E2">
        <w:rPr>
          <w:rFonts w:eastAsia="Arial Unicode MS"/>
          <w:b/>
          <w:bCs/>
          <w:color w:val="000000" w:themeColor="text1"/>
        </w:rPr>
        <w:t>I.</w:t>
      </w:r>
      <w:r w:rsidRPr="002F30E2">
        <w:rPr>
          <w:rFonts w:eastAsia="Arial Unicode MS"/>
          <w:b/>
          <w:bCs/>
          <w:color w:val="000000" w:themeColor="text1"/>
        </w:rPr>
        <w:tab/>
      </w:r>
      <w:r w:rsidRPr="002F30E2">
        <w:rPr>
          <w:b/>
          <w:color w:val="000000" w:themeColor="text1"/>
        </w:rPr>
        <w:t>BAĞIMSIZ</w:t>
      </w:r>
      <w:r w:rsidRPr="002F30E2">
        <w:rPr>
          <w:rFonts w:eastAsia="Arial Unicode MS"/>
          <w:b/>
          <w:bCs/>
          <w:color w:val="000000" w:themeColor="text1"/>
        </w:rPr>
        <w:t xml:space="preserve"> DENETİM RAPORUNA İLİŞKİN OLARAK AÇIKLANMASI GEREKEN HUSUSLAR </w:t>
      </w:r>
    </w:p>
    <w:p w14:paraId="6F77B54E" w14:textId="77777777" w:rsidR="0005089D" w:rsidRPr="002F30E2" w:rsidRDefault="0005089D" w:rsidP="00F3617D">
      <w:pPr>
        <w:widowControl w:val="0"/>
        <w:ind w:left="851"/>
        <w:jc w:val="both"/>
        <w:rPr>
          <w:color w:val="000000" w:themeColor="text1"/>
        </w:rPr>
      </w:pPr>
    </w:p>
    <w:p w14:paraId="3CDFFC19" w14:textId="01F362D8" w:rsidR="00D137E6" w:rsidRPr="002F30E2" w:rsidRDefault="00B44B74" w:rsidP="00F3617D">
      <w:pPr>
        <w:widowControl w:val="0"/>
        <w:ind w:left="851"/>
        <w:jc w:val="both"/>
        <w:rPr>
          <w:color w:val="000000" w:themeColor="text1"/>
        </w:rPr>
      </w:pPr>
      <w:r w:rsidRPr="002F30E2">
        <w:rPr>
          <w:bCs/>
        </w:rPr>
        <w:t>30 Eylül 2022</w:t>
      </w:r>
      <w:r w:rsidR="00D137E6" w:rsidRPr="002F30E2">
        <w:rPr>
          <w:bCs/>
        </w:rPr>
        <w:t xml:space="preserve"> tarihi itibarıyla ve aynı tarihte sona eren hesap dönemine ait düzenlenen konsolide finansal tablolar PwC Bağımsız Denetim ve Serbest Muhasebeci Mali Müşavirlik A.Ş. tarafından sınırlı denetime tabi tutulmuş olup, </w:t>
      </w:r>
      <w:r w:rsidR="0077025E" w:rsidRPr="002F30E2">
        <w:rPr>
          <w:bCs/>
        </w:rPr>
        <w:t>8</w:t>
      </w:r>
      <w:r w:rsidR="0013747C" w:rsidRPr="002F30E2">
        <w:rPr>
          <w:bCs/>
        </w:rPr>
        <w:t xml:space="preserve"> </w:t>
      </w:r>
      <w:r w:rsidR="0077025E" w:rsidRPr="002F30E2">
        <w:rPr>
          <w:bCs/>
        </w:rPr>
        <w:t>Kasım</w:t>
      </w:r>
      <w:r w:rsidR="0013747C" w:rsidRPr="002F30E2">
        <w:rPr>
          <w:bCs/>
        </w:rPr>
        <w:t xml:space="preserve"> </w:t>
      </w:r>
      <w:r w:rsidR="00D137E6" w:rsidRPr="002F30E2">
        <w:rPr>
          <w:bCs/>
        </w:rPr>
        <w:t>2022 tarihli sınırlı denetim raporu konsolide finansal tabloların önünde sunulmuştur.</w:t>
      </w:r>
    </w:p>
    <w:p w14:paraId="5915A900" w14:textId="77777777" w:rsidR="0005089D" w:rsidRPr="002F30E2" w:rsidRDefault="0005089D" w:rsidP="00F3617D">
      <w:pPr>
        <w:widowControl w:val="0"/>
        <w:ind w:left="851"/>
        <w:jc w:val="both"/>
        <w:rPr>
          <w:rFonts w:eastAsia="Arial Unicode MS"/>
          <w:color w:val="000000" w:themeColor="text1"/>
        </w:rPr>
      </w:pPr>
    </w:p>
    <w:p w14:paraId="2F013EB1" w14:textId="00038678" w:rsidR="0005089D" w:rsidRPr="002F30E2" w:rsidRDefault="0005089D" w:rsidP="00F3617D">
      <w:pPr>
        <w:widowControl w:val="0"/>
        <w:ind w:left="851" w:hanging="851"/>
        <w:jc w:val="both"/>
        <w:rPr>
          <w:rFonts w:eastAsia="Arial Unicode MS"/>
          <w:b/>
          <w:bCs/>
          <w:color w:val="000000" w:themeColor="text1"/>
        </w:rPr>
      </w:pPr>
      <w:r w:rsidRPr="002F30E2">
        <w:rPr>
          <w:rFonts w:eastAsia="Arial Unicode MS"/>
          <w:b/>
          <w:bCs/>
          <w:color w:val="000000" w:themeColor="text1"/>
        </w:rPr>
        <w:t>II.</w:t>
      </w:r>
      <w:r w:rsidRPr="002F30E2">
        <w:rPr>
          <w:rFonts w:eastAsia="Arial Unicode MS"/>
          <w:b/>
          <w:bCs/>
          <w:color w:val="000000" w:themeColor="text1"/>
        </w:rPr>
        <w:tab/>
        <w:t xml:space="preserve">BAĞIMSIZ DENETÇİ TARAFINDAN HAZIRLANAN AÇIKLAMA VE DİPNOTLAR </w:t>
      </w:r>
    </w:p>
    <w:p w14:paraId="5DCED009" w14:textId="77777777" w:rsidR="0005089D" w:rsidRPr="002F30E2" w:rsidRDefault="0005089D" w:rsidP="00F3617D">
      <w:pPr>
        <w:widowControl w:val="0"/>
        <w:ind w:left="851"/>
        <w:jc w:val="both"/>
        <w:rPr>
          <w:rFonts w:eastAsia="Arial Unicode MS"/>
          <w:bCs/>
          <w:color w:val="000000" w:themeColor="text1"/>
        </w:rPr>
      </w:pPr>
    </w:p>
    <w:p w14:paraId="620FCAE6" w14:textId="77777777" w:rsidR="0005089D" w:rsidRPr="002F30E2" w:rsidRDefault="0005089D" w:rsidP="00F3617D">
      <w:pPr>
        <w:widowControl w:val="0"/>
        <w:ind w:left="851"/>
        <w:jc w:val="both"/>
        <w:rPr>
          <w:rFonts w:eastAsia="Arial Unicode MS"/>
          <w:bCs/>
          <w:color w:val="000000" w:themeColor="text1"/>
        </w:rPr>
      </w:pPr>
      <w:r w:rsidRPr="002F30E2">
        <w:rPr>
          <w:rFonts w:eastAsia="Arial Unicode MS"/>
          <w:bCs/>
          <w:color w:val="000000" w:themeColor="text1"/>
        </w:rPr>
        <w:t>Bulunmamaktadır.</w:t>
      </w:r>
    </w:p>
    <w:p w14:paraId="78E8E835" w14:textId="7F2BFF3F" w:rsidR="00CE053D" w:rsidRPr="002F30E2" w:rsidRDefault="00CE053D" w:rsidP="00F3617D">
      <w:pPr>
        <w:widowControl w:val="0"/>
        <w:jc w:val="center"/>
        <w:rPr>
          <w:b/>
        </w:rPr>
      </w:pPr>
    </w:p>
    <w:p w14:paraId="266A5204" w14:textId="287647A0" w:rsidR="001E503B" w:rsidRPr="002F30E2" w:rsidRDefault="001E503B" w:rsidP="00F3617D">
      <w:pPr>
        <w:jc w:val="center"/>
        <w:rPr>
          <w:rFonts w:eastAsia="Arial Unicode MS"/>
          <w:spacing w:val="-4"/>
          <w:sz w:val="22"/>
          <w:szCs w:val="22"/>
        </w:rPr>
      </w:pPr>
    </w:p>
    <w:p w14:paraId="567E66D6" w14:textId="1922ECC3" w:rsidR="001E503B" w:rsidRPr="002F30E2" w:rsidRDefault="001E503B" w:rsidP="00F3617D">
      <w:pPr>
        <w:jc w:val="center"/>
        <w:rPr>
          <w:rFonts w:eastAsia="Arial Unicode MS"/>
          <w:spacing w:val="-4"/>
          <w:sz w:val="22"/>
          <w:szCs w:val="22"/>
        </w:rPr>
      </w:pPr>
    </w:p>
    <w:p w14:paraId="2D8EA2D2" w14:textId="368C90E1" w:rsidR="001E503B" w:rsidRPr="002F30E2" w:rsidRDefault="001E503B" w:rsidP="00F3617D">
      <w:pPr>
        <w:jc w:val="center"/>
        <w:rPr>
          <w:rFonts w:eastAsia="Arial Unicode MS"/>
          <w:spacing w:val="-4"/>
          <w:sz w:val="22"/>
          <w:szCs w:val="22"/>
        </w:rPr>
      </w:pPr>
    </w:p>
    <w:p w14:paraId="499EC781" w14:textId="1CF6F179" w:rsidR="001E503B" w:rsidRPr="002F30E2" w:rsidRDefault="001E503B" w:rsidP="00F3617D">
      <w:pPr>
        <w:jc w:val="center"/>
        <w:rPr>
          <w:rFonts w:eastAsia="Arial Unicode MS"/>
          <w:spacing w:val="-4"/>
          <w:sz w:val="22"/>
          <w:szCs w:val="22"/>
        </w:rPr>
      </w:pPr>
    </w:p>
    <w:p w14:paraId="489A6A27" w14:textId="1ABE003F" w:rsidR="00EC0D47" w:rsidRPr="002F30E2" w:rsidRDefault="00EC0D47" w:rsidP="00F3617D">
      <w:pPr>
        <w:jc w:val="center"/>
        <w:rPr>
          <w:rFonts w:eastAsia="Arial Unicode MS"/>
          <w:spacing w:val="-4"/>
          <w:sz w:val="22"/>
          <w:szCs w:val="22"/>
        </w:rPr>
      </w:pPr>
      <w:r w:rsidRPr="002F30E2">
        <w:rPr>
          <w:rFonts w:eastAsia="Arial Unicode MS"/>
          <w:spacing w:val="-4"/>
          <w:sz w:val="22"/>
          <w:szCs w:val="22"/>
        </w:rPr>
        <w:br w:type="page"/>
      </w:r>
    </w:p>
    <w:p w14:paraId="2220AE98" w14:textId="47E18DF9" w:rsidR="001E503B" w:rsidRPr="002F30E2" w:rsidRDefault="00B108EF" w:rsidP="00F3617D">
      <w:pPr>
        <w:widowControl w:val="0"/>
        <w:jc w:val="center"/>
        <w:rPr>
          <w:rFonts w:eastAsia="Arial Unicode MS"/>
          <w:bCs/>
        </w:rPr>
      </w:pPr>
      <w:r w:rsidRPr="002F30E2">
        <w:rPr>
          <w:b/>
        </w:rPr>
        <w:lastRenderedPageBreak/>
        <w:t>YEDİNCİ BÖLÜM</w:t>
      </w:r>
    </w:p>
    <w:p w14:paraId="5AD6D436" w14:textId="77777777" w:rsidR="001E503B" w:rsidRPr="002F30E2" w:rsidRDefault="001E503B" w:rsidP="00F3617D">
      <w:pPr>
        <w:pStyle w:val="FootnoteText"/>
        <w:widowControl w:val="0"/>
        <w:rPr>
          <w:bCs/>
          <w:sz w:val="14"/>
        </w:rPr>
      </w:pPr>
    </w:p>
    <w:p w14:paraId="7E97F108" w14:textId="77777777" w:rsidR="001E503B" w:rsidRPr="002F30E2" w:rsidRDefault="001E503B" w:rsidP="00F3617D">
      <w:pPr>
        <w:widowControl w:val="0"/>
        <w:jc w:val="center"/>
        <w:rPr>
          <w:b/>
        </w:rPr>
      </w:pPr>
      <w:r w:rsidRPr="002F30E2">
        <w:rPr>
          <w:b/>
        </w:rPr>
        <w:t>ARA DÖNEM FAALİYET RAPORUNA İLİŞKİN AÇIKLAMALAR</w:t>
      </w:r>
    </w:p>
    <w:p w14:paraId="2606C2CF" w14:textId="77777777" w:rsidR="001E503B" w:rsidRPr="002F30E2" w:rsidRDefault="001E503B" w:rsidP="00F3617D">
      <w:pPr>
        <w:ind w:left="851"/>
        <w:rPr>
          <w:rFonts w:eastAsia="Arial Unicode MS"/>
          <w:sz w:val="12"/>
        </w:rPr>
      </w:pPr>
    </w:p>
    <w:p w14:paraId="6C6C3F43" w14:textId="77777777" w:rsidR="001E503B" w:rsidRPr="002F30E2" w:rsidRDefault="001E503B" w:rsidP="00F3617D">
      <w:pPr>
        <w:pStyle w:val="ListParagraph"/>
        <w:numPr>
          <w:ilvl w:val="0"/>
          <w:numId w:val="45"/>
        </w:numPr>
        <w:ind w:left="851" w:hanging="851"/>
        <w:jc w:val="both"/>
        <w:rPr>
          <w:b/>
          <w:bCs/>
        </w:rPr>
      </w:pPr>
      <w:r w:rsidRPr="002F30E2">
        <w:rPr>
          <w:b/>
          <w:bCs/>
        </w:rPr>
        <w:t>Yönetim Kurulu Başkanı’nın Değerlendirmesi</w:t>
      </w:r>
    </w:p>
    <w:p w14:paraId="0FC3D2CC" w14:textId="1B60949B" w:rsidR="001E503B" w:rsidRPr="002F30E2" w:rsidRDefault="001E503B" w:rsidP="00F3617D">
      <w:pPr>
        <w:ind w:left="851"/>
        <w:rPr>
          <w:rFonts w:eastAsia="Arial Unicode MS"/>
          <w:sz w:val="12"/>
        </w:rPr>
      </w:pPr>
    </w:p>
    <w:p w14:paraId="2DB49C53" w14:textId="1FBF8CD2" w:rsidR="0077025E" w:rsidRPr="002F30E2" w:rsidRDefault="0077025E" w:rsidP="0077025E">
      <w:pPr>
        <w:ind w:left="851" w:right="17"/>
        <w:jc w:val="both"/>
        <w:rPr>
          <w:rFonts w:eastAsia="Arial Unicode MS"/>
          <w:bCs/>
        </w:rPr>
      </w:pPr>
      <w:r w:rsidRPr="002F30E2">
        <w:rPr>
          <w:rFonts w:eastAsia="Arial Unicode MS"/>
          <w:bCs/>
        </w:rPr>
        <w:t xml:space="preserve">2022 yılının üçüncü çeyreğinde enflasyon ve resesyon konuları küresel ekonominin en önemli gündem maddeleri olmuştur. Geçmiş dönemde ekonomilerin canlandırılması için uygulanan büyük </w:t>
      </w:r>
      <w:proofErr w:type="spellStart"/>
      <w:r w:rsidRPr="002F30E2">
        <w:rPr>
          <w:rFonts w:eastAsia="Arial Unicode MS"/>
          <w:bCs/>
        </w:rPr>
        <w:t>montanlı</w:t>
      </w:r>
      <w:proofErr w:type="spellEnd"/>
      <w:r w:rsidRPr="002F30E2">
        <w:rPr>
          <w:rFonts w:eastAsia="Arial Unicode MS"/>
          <w:bCs/>
        </w:rPr>
        <w:t xml:space="preserve"> genişleyici para ve maliye politikaları enflasyondaki yüksek seyrin ana unsurları haline gelmiştir. Ayrıca bu yılın ilk çeyreğinde başlayan Rusya-Ukrayna savaşı nedeni ile yükselen gıda ve enerji fiyatları maliyet enflasyonunun da artmasına sebep olmuştur. Merkez bankaları ise yükselen enflasyon oranlarını dizginlemek için daha şahin bir tutum sergilemeye başlamışlardır. </w:t>
      </w:r>
    </w:p>
    <w:p w14:paraId="128A2930" w14:textId="77777777" w:rsidR="0077025E" w:rsidRPr="002F30E2" w:rsidRDefault="0077025E" w:rsidP="0077025E">
      <w:pPr>
        <w:ind w:left="851" w:right="17"/>
        <w:jc w:val="both"/>
        <w:rPr>
          <w:rFonts w:eastAsia="Arial Unicode MS"/>
          <w:bCs/>
          <w:sz w:val="12"/>
        </w:rPr>
      </w:pPr>
    </w:p>
    <w:p w14:paraId="04DDFA1E" w14:textId="77777777" w:rsidR="0077025E" w:rsidRPr="002F30E2" w:rsidRDefault="0077025E" w:rsidP="0077025E">
      <w:pPr>
        <w:ind w:left="851" w:right="17"/>
        <w:jc w:val="both"/>
        <w:rPr>
          <w:rFonts w:eastAsia="Arial Unicode MS"/>
          <w:bCs/>
        </w:rPr>
      </w:pPr>
      <w:r w:rsidRPr="002F30E2">
        <w:rPr>
          <w:rFonts w:eastAsia="Arial Unicode MS"/>
          <w:bCs/>
        </w:rPr>
        <w:t xml:space="preserve">ABD Merkez Bankası (FED) enflasyon ile mücadele etmek ve ekonomideki aşırı ısınmanın önüne geçmek için yılın ilk çeyreğinden itibaren aksiyon almaya başlamıştır. Bir yandan bilançosunu daraltan FED, diğer yandan faiz artırımlarına yılın ikinci ve üçüncü çeyreğinde hız vererek enflasyon ile kararlı bir şekilde mücadele edeceğinin işaretini vermiştir. Ancak uygulanan kararlı sıkı para politikasına rağmen ABD’de enflasyon, </w:t>
      </w:r>
      <w:proofErr w:type="spellStart"/>
      <w:r w:rsidRPr="002F30E2">
        <w:rPr>
          <w:rFonts w:eastAsia="Arial Unicode MS"/>
          <w:bCs/>
        </w:rPr>
        <w:t>FED’in</w:t>
      </w:r>
      <w:proofErr w:type="spellEnd"/>
      <w:r w:rsidRPr="002F30E2">
        <w:rPr>
          <w:rFonts w:eastAsia="Arial Unicode MS"/>
          <w:bCs/>
        </w:rPr>
        <w:t xml:space="preserve"> uzun vadeli hedefi olan %2’nin oldukça üzerinde ve yaklaşık %8 seviyesindedir. </w:t>
      </w:r>
    </w:p>
    <w:p w14:paraId="52D0FBD5" w14:textId="77777777" w:rsidR="0077025E" w:rsidRPr="002F30E2" w:rsidRDefault="0077025E" w:rsidP="0077025E">
      <w:pPr>
        <w:ind w:left="851" w:right="17"/>
        <w:jc w:val="both"/>
        <w:rPr>
          <w:rFonts w:eastAsia="Arial Unicode MS"/>
          <w:bCs/>
          <w:sz w:val="12"/>
        </w:rPr>
      </w:pPr>
    </w:p>
    <w:p w14:paraId="3659F74A" w14:textId="77777777" w:rsidR="0077025E" w:rsidRPr="002F30E2" w:rsidRDefault="0077025E" w:rsidP="0077025E">
      <w:pPr>
        <w:ind w:left="851" w:right="17"/>
        <w:jc w:val="both"/>
        <w:rPr>
          <w:rFonts w:eastAsia="Arial Unicode MS"/>
          <w:bCs/>
        </w:rPr>
      </w:pPr>
      <w:r w:rsidRPr="002F30E2">
        <w:rPr>
          <w:rFonts w:eastAsia="Arial Unicode MS"/>
          <w:bCs/>
        </w:rPr>
        <w:t xml:space="preserve">Avrupa ekonomisinde görülen ekonomik toparlanmanın yanı sıra Rusya-Ukrayna savaşı nedeni ile yükselen enerji fiyatları Avrupa kıtasında talep enflasyonu ile birlikte maliyet enflasyonunda ciddi bir yükselişe neden olmuştur. Avrupa ülkeleri Rusya’dan aldıkları doğal gaz yerine alternatif enerji kaynakları aramaktadırlar. Özellikle ABD tarafından Rusya’ya uygulanan ambargo Rusya ve Avrupa arasındaki ekonomik ve siyasi ilişikleri oldukça olumsuz etkilemektedir. Avrupa Merkez Bankası (ECB) ise, enflasyon ile mücadele kapsamında yıl içinde varlık alım programını bitirirken yılın üçüncü çeyreğinde faizlerde ciddi bir artış yapmıştır.  </w:t>
      </w:r>
    </w:p>
    <w:p w14:paraId="3470B4B7" w14:textId="77777777" w:rsidR="0077025E" w:rsidRPr="002F30E2" w:rsidRDefault="0077025E" w:rsidP="0077025E">
      <w:pPr>
        <w:ind w:left="851" w:right="17"/>
        <w:jc w:val="both"/>
        <w:rPr>
          <w:rFonts w:eastAsia="Arial Unicode MS"/>
          <w:bCs/>
          <w:sz w:val="12"/>
        </w:rPr>
      </w:pPr>
    </w:p>
    <w:p w14:paraId="62D19A5C" w14:textId="77777777" w:rsidR="0077025E" w:rsidRPr="002F30E2" w:rsidRDefault="0077025E" w:rsidP="0077025E">
      <w:pPr>
        <w:ind w:left="851" w:right="17"/>
        <w:jc w:val="both"/>
        <w:rPr>
          <w:rFonts w:eastAsia="Arial Unicode MS"/>
          <w:bCs/>
        </w:rPr>
      </w:pPr>
      <w:r w:rsidRPr="002F30E2">
        <w:rPr>
          <w:rFonts w:eastAsia="Arial Unicode MS"/>
          <w:bCs/>
        </w:rPr>
        <w:t xml:space="preserve">Türkiye’de yılın üçüncü çeyreğinde istihdamda artış yaşanırken ihracatta ve ekonomik büyümede yukarı yönlü ivme devam etmektedir. TL cinsinden tasarrufların özendirilmesi ve TL yatırımcılarının korunması amacıyla 2021 yılının son çeyreğinde uygulamaya alınan kur korumalı TL mevduat ve katılma hesapları (KKM) ürünlerinde müşteri ilgisinin bu yılın üçüncü çeyreğinde de devam ettiği gözlemlenmektedir. Yılın üçüncü çeyreğinde Rusya ve Ukrayna arasındaki siyasi sorunların çözümünde Türkiye’nin arabulucu olması ve çabaları ile imzalanan tahıl koridoru anlaşması, Türkiye’nin uluslararası arenada saygınlığını arttırmış ve jeopolitik önemini tekrar gündeme getirmiştir. </w:t>
      </w:r>
    </w:p>
    <w:p w14:paraId="1E1B9902" w14:textId="77777777" w:rsidR="0077025E" w:rsidRPr="002F30E2" w:rsidRDefault="0077025E" w:rsidP="0077025E">
      <w:pPr>
        <w:ind w:left="851" w:right="17"/>
        <w:jc w:val="both"/>
        <w:rPr>
          <w:rFonts w:eastAsia="Arial Unicode MS"/>
          <w:bCs/>
          <w:sz w:val="12"/>
        </w:rPr>
      </w:pPr>
    </w:p>
    <w:p w14:paraId="23C9B68C" w14:textId="77777777" w:rsidR="0077025E" w:rsidRPr="002F30E2" w:rsidRDefault="0077025E" w:rsidP="0077025E">
      <w:pPr>
        <w:ind w:left="851" w:right="17"/>
        <w:jc w:val="both"/>
        <w:rPr>
          <w:rFonts w:eastAsia="Arial Unicode MS"/>
          <w:bCs/>
        </w:rPr>
      </w:pPr>
      <w:r w:rsidRPr="002F30E2">
        <w:rPr>
          <w:rFonts w:eastAsia="Arial Unicode MS"/>
          <w:bCs/>
        </w:rPr>
        <w:t>Ziraat Katılım Bankası, yurt içi ve yurt dışından sağladığı kaynakları ekonomimize en verimli olacak şekilde kullandırmayı ve katılım bankacılığının Ülkemizin finansal sektörü içerisinde payının arttırılmasına katkıda bulunmayı stratejik öncelik olarak belirlemiş bulunmaktadır.  2022 yılında katılım bankacılığı sektörünün aktif büyüklüğü bankacılık sektörüne göre daha hızlı artış kaydetmiştir. Bu çerçevede katılım bankacılığının bankacılık sektörü içindeki payı %7,8’den %8,5 düzeyine çıkmıştır. Katılım bankacılığında kaydedilmekte olan bu olumlu performansın sürdürülmesi, finansal sisteminin derinleşmesi ve risklere karşı daha korunaklı olmasına katkı sağlayacaktır. Ziraat Katılım Bankası da katılım bankacılığı sektörü ile karşılaştırıldığında daha hızlı bir büyüme kaydetmiş, sektör payını artırırken katılım bankacılığının büyümesine olan katkısını sürdürmüştür.</w:t>
      </w:r>
    </w:p>
    <w:p w14:paraId="0C6CE404" w14:textId="77777777" w:rsidR="0077025E" w:rsidRPr="002F30E2" w:rsidRDefault="0077025E" w:rsidP="0077025E">
      <w:pPr>
        <w:ind w:left="851" w:right="17"/>
        <w:jc w:val="both"/>
        <w:rPr>
          <w:rFonts w:eastAsia="Arial Unicode MS"/>
          <w:bCs/>
          <w:sz w:val="12"/>
        </w:rPr>
      </w:pPr>
    </w:p>
    <w:p w14:paraId="4874280C" w14:textId="1870584E" w:rsidR="0077025E" w:rsidRPr="002F30E2" w:rsidRDefault="0077025E" w:rsidP="0077025E">
      <w:pPr>
        <w:ind w:left="851" w:right="17"/>
        <w:jc w:val="both"/>
        <w:rPr>
          <w:rFonts w:eastAsia="Arial Unicode MS"/>
          <w:bCs/>
        </w:rPr>
      </w:pPr>
      <w:r w:rsidRPr="002F30E2">
        <w:rPr>
          <w:rFonts w:eastAsia="Arial Unicode MS"/>
          <w:bCs/>
        </w:rPr>
        <w:t xml:space="preserve">Türkiye’nin ilk kamu katılım bankası unvanını taşıyan Ziraat Katılım Bankası 2022 yılının üçüncü çeyreğinde de şubeleşmeye hız vererek 146. şubesini açmıştır. Ziraat Katılım Bankası ülkemizdeki büyüme potansiyelini de dikkate alarak önümüzdeki dönemde de şubeleşmeyi sürdürmeyi planlamaktadır. Bu kapsamda kamu katılım bankacılığı uygulamasını Ülkemizde ekonomik aktivitesi yüksek tüm yerleşim birimlerine taşımayı hedeflemektedir. </w:t>
      </w:r>
    </w:p>
    <w:p w14:paraId="28F86EEC" w14:textId="77777777" w:rsidR="0077025E" w:rsidRPr="002F30E2" w:rsidRDefault="0077025E" w:rsidP="0077025E">
      <w:pPr>
        <w:ind w:left="851" w:right="17"/>
        <w:jc w:val="both"/>
        <w:rPr>
          <w:rFonts w:eastAsia="Arial Unicode MS"/>
          <w:bCs/>
          <w:sz w:val="12"/>
        </w:rPr>
      </w:pPr>
    </w:p>
    <w:p w14:paraId="2B312FD9" w14:textId="77777777" w:rsidR="0077025E" w:rsidRPr="002F30E2" w:rsidRDefault="0077025E" w:rsidP="0077025E">
      <w:pPr>
        <w:ind w:left="851" w:right="17"/>
        <w:jc w:val="both"/>
        <w:rPr>
          <w:rFonts w:eastAsia="Arial Unicode MS"/>
          <w:bCs/>
        </w:rPr>
      </w:pPr>
      <w:r w:rsidRPr="002F30E2">
        <w:rPr>
          <w:rFonts w:eastAsia="Arial Unicode MS"/>
          <w:bCs/>
        </w:rPr>
        <w:t>Ülkemizde uygulanmaya başlanan yeni ekonomi politikaları Bankamız tarafından dikkate alınarak; müşterilerimizin ihtiyaçlarına yönelik ürünler sunularak etkin hizmet sağlanmaya devam edilmiştir. Bankamız kurulduğu günden bugüne kadar katılım bankacılığına katkıda bulunmak, ekonomimize desteğini artırmak ve daha fazla katma değer oluşturmak amacıyla özveri ile çalışmalarına devam etmiştir. Önümüzdeki dönemde de ekonomimize daha fazla katkı vermek için çalışmalarına devam edecektir.</w:t>
      </w:r>
    </w:p>
    <w:p w14:paraId="4CA79006" w14:textId="77777777" w:rsidR="0086765B" w:rsidRPr="002F30E2" w:rsidRDefault="0086765B" w:rsidP="00F3617D">
      <w:pPr>
        <w:ind w:left="851"/>
        <w:rPr>
          <w:rFonts w:eastAsia="Arial Unicode MS"/>
        </w:rPr>
      </w:pPr>
    </w:p>
    <w:p w14:paraId="23D6DF0C" w14:textId="4181242B" w:rsidR="001E503B" w:rsidRPr="002F30E2" w:rsidRDefault="001E503B" w:rsidP="00F3617D">
      <w:pPr>
        <w:ind w:left="131" w:firstLine="720"/>
      </w:pPr>
      <w:r w:rsidRPr="002F30E2">
        <w:rPr>
          <w:rFonts w:eastAsia="Calibri"/>
          <w:b/>
        </w:rPr>
        <w:t>Alpaslan ÇAKAR</w:t>
      </w:r>
    </w:p>
    <w:p w14:paraId="7417AB8A" w14:textId="42DF1C3D" w:rsidR="00EC0D47" w:rsidRPr="002F30E2" w:rsidRDefault="001E503B" w:rsidP="00F3617D">
      <w:pPr>
        <w:ind w:left="851"/>
        <w:rPr>
          <w:rFonts w:eastAsia="Calibri"/>
          <w:b/>
        </w:rPr>
      </w:pPr>
      <w:r w:rsidRPr="002F30E2">
        <w:rPr>
          <w:rFonts w:eastAsia="Calibri"/>
          <w:b/>
        </w:rPr>
        <w:t>Yönetim Kurulu Başkanı</w:t>
      </w:r>
      <w:r w:rsidR="00EC0D47" w:rsidRPr="002F30E2">
        <w:rPr>
          <w:rFonts w:eastAsia="Calibri"/>
          <w:b/>
        </w:rPr>
        <w:br w:type="page"/>
      </w:r>
    </w:p>
    <w:p w14:paraId="4BC86DF3" w14:textId="77777777" w:rsidR="001E503B" w:rsidRPr="002F30E2" w:rsidRDefault="001E503B" w:rsidP="00C84ED7">
      <w:pPr>
        <w:spacing w:line="233" w:lineRule="auto"/>
        <w:rPr>
          <w:rFonts w:eastAsia="Arial Unicode MS"/>
          <w:b/>
          <w:bCs/>
        </w:rPr>
      </w:pPr>
      <w:r w:rsidRPr="002F30E2">
        <w:rPr>
          <w:rFonts w:eastAsia="Arial Unicode MS"/>
          <w:b/>
          <w:bCs/>
        </w:rPr>
        <w:lastRenderedPageBreak/>
        <w:t>ARA DÖNEM FAALİYET RAPORUNA İLİŞKİN AÇIKLAMALAR (Devamı)</w:t>
      </w:r>
    </w:p>
    <w:p w14:paraId="632ED3F9" w14:textId="77777777" w:rsidR="001E503B" w:rsidRPr="002F30E2" w:rsidRDefault="001E503B" w:rsidP="00C84ED7">
      <w:pPr>
        <w:spacing w:line="233" w:lineRule="auto"/>
        <w:rPr>
          <w:rFonts w:eastAsia="Arial Unicode MS"/>
          <w:b/>
          <w:bCs/>
        </w:rPr>
      </w:pPr>
    </w:p>
    <w:p w14:paraId="1686E95A" w14:textId="61633397" w:rsidR="001E503B" w:rsidRPr="002F30E2" w:rsidRDefault="001E503B" w:rsidP="00C84ED7">
      <w:pPr>
        <w:pStyle w:val="ListParagraph"/>
        <w:numPr>
          <w:ilvl w:val="0"/>
          <w:numId w:val="45"/>
        </w:numPr>
        <w:spacing w:line="233" w:lineRule="auto"/>
        <w:ind w:left="851" w:hanging="851"/>
        <w:rPr>
          <w:rFonts w:eastAsia="Arial Unicode MS"/>
          <w:b/>
          <w:bCs/>
        </w:rPr>
      </w:pPr>
      <w:r w:rsidRPr="002F30E2">
        <w:rPr>
          <w:rFonts w:eastAsia="Arial Unicode MS"/>
          <w:b/>
          <w:bCs/>
        </w:rPr>
        <w:t>Genel Müdür’ün Değerlendirmesi</w:t>
      </w:r>
    </w:p>
    <w:p w14:paraId="50B2D8C4" w14:textId="2FEC8558" w:rsidR="001E503B" w:rsidRPr="002F30E2" w:rsidRDefault="001E503B" w:rsidP="00C84ED7">
      <w:pPr>
        <w:spacing w:line="233" w:lineRule="auto"/>
        <w:ind w:left="851"/>
        <w:rPr>
          <w:rFonts w:eastAsia="Arial Unicode MS"/>
        </w:rPr>
      </w:pPr>
    </w:p>
    <w:p w14:paraId="035FE59C" w14:textId="588242FB" w:rsidR="0077025E" w:rsidRPr="002F30E2" w:rsidRDefault="0077025E" w:rsidP="0077025E">
      <w:pPr>
        <w:ind w:left="851" w:right="17"/>
        <w:jc w:val="both"/>
        <w:rPr>
          <w:rFonts w:eastAsia="Arial Unicode MS"/>
          <w:b/>
          <w:bCs/>
        </w:rPr>
      </w:pPr>
      <w:r w:rsidRPr="002F30E2">
        <w:rPr>
          <w:rFonts w:eastAsia="Arial Unicode MS"/>
          <w:b/>
          <w:bCs/>
        </w:rPr>
        <w:t>ZİRAAT KATILIM İSTİKRARLI BÜYÜMESİNE DEVAM EDİYOR</w:t>
      </w:r>
    </w:p>
    <w:p w14:paraId="18507A8B" w14:textId="77777777" w:rsidR="0077025E" w:rsidRPr="002F30E2" w:rsidRDefault="0077025E" w:rsidP="0077025E">
      <w:pPr>
        <w:ind w:left="851" w:right="17"/>
        <w:jc w:val="both"/>
        <w:rPr>
          <w:rFonts w:eastAsia="Arial Unicode MS"/>
          <w:bCs/>
          <w:sz w:val="14"/>
        </w:rPr>
      </w:pPr>
    </w:p>
    <w:p w14:paraId="10F8435A" w14:textId="14A33C94" w:rsidR="0077025E" w:rsidRPr="002F30E2" w:rsidRDefault="0077025E" w:rsidP="0077025E">
      <w:pPr>
        <w:ind w:left="851" w:right="17"/>
        <w:jc w:val="both"/>
        <w:rPr>
          <w:rFonts w:eastAsia="Arial Unicode MS"/>
          <w:bCs/>
        </w:rPr>
      </w:pPr>
      <w:r w:rsidRPr="002F30E2">
        <w:rPr>
          <w:rFonts w:eastAsia="Arial Unicode MS"/>
          <w:bCs/>
        </w:rPr>
        <w:t xml:space="preserve">Ziraat </w:t>
      </w:r>
      <w:proofErr w:type="spellStart"/>
      <w:r w:rsidRPr="002F30E2">
        <w:rPr>
          <w:rFonts w:eastAsia="Arial Unicode MS"/>
          <w:bCs/>
        </w:rPr>
        <w:t>Katılım’ın</w:t>
      </w:r>
      <w:proofErr w:type="spellEnd"/>
      <w:r w:rsidRPr="002F30E2">
        <w:rPr>
          <w:rFonts w:eastAsia="Arial Unicode MS"/>
          <w:bCs/>
        </w:rPr>
        <w:t xml:space="preserve"> toplam aktifleri bir önceki yıl sonuna göre 2022 üçüncü çeyreğinde %85 artışla </w:t>
      </w:r>
      <w:proofErr w:type="gramStart"/>
      <w:r w:rsidRPr="002F30E2">
        <w:rPr>
          <w:rFonts w:eastAsia="Arial Unicode MS"/>
          <w:bCs/>
        </w:rPr>
        <w:t>182.2</w:t>
      </w:r>
      <w:proofErr w:type="gramEnd"/>
      <w:r w:rsidRPr="002F30E2">
        <w:rPr>
          <w:rFonts w:eastAsia="Arial Unicode MS"/>
          <w:bCs/>
        </w:rPr>
        <w:t xml:space="preserve"> milyar TL’ye ulaşırken, toplanan fonlar aynı döneme göre %94 artış ile 151.4 milyar TL oldu. Kullandırılan nakdi fonlar %86 artışla 123.6 milyar TL seviyesine çıkarken, Ziraat </w:t>
      </w:r>
      <w:proofErr w:type="spellStart"/>
      <w:r w:rsidRPr="002F30E2">
        <w:rPr>
          <w:rFonts w:eastAsia="Arial Unicode MS"/>
          <w:bCs/>
        </w:rPr>
        <w:t>Katılım’ın</w:t>
      </w:r>
      <w:proofErr w:type="spellEnd"/>
      <w:r w:rsidRPr="002F30E2">
        <w:rPr>
          <w:rFonts w:eastAsia="Arial Unicode MS"/>
          <w:bCs/>
        </w:rPr>
        <w:t xml:space="preserve"> tüm sektöre sağladığı nakdi ve gayri nakdi finansman toplamı 161.5 milyar TL olarak gerçekleşti.</w:t>
      </w:r>
    </w:p>
    <w:p w14:paraId="5557C957" w14:textId="77777777" w:rsidR="0077025E" w:rsidRPr="002F30E2" w:rsidRDefault="0077025E" w:rsidP="0077025E">
      <w:pPr>
        <w:ind w:left="851" w:right="17"/>
        <w:jc w:val="both"/>
        <w:rPr>
          <w:rFonts w:eastAsia="Arial Unicode MS"/>
          <w:bCs/>
          <w:sz w:val="14"/>
        </w:rPr>
      </w:pPr>
    </w:p>
    <w:p w14:paraId="1F3C9795" w14:textId="3B5B6FB1" w:rsidR="0077025E" w:rsidRPr="002F30E2" w:rsidRDefault="0077025E" w:rsidP="0077025E">
      <w:pPr>
        <w:ind w:left="851" w:right="17"/>
        <w:jc w:val="both"/>
        <w:rPr>
          <w:rFonts w:eastAsia="Arial Unicode MS"/>
          <w:bCs/>
        </w:rPr>
      </w:pPr>
      <w:r w:rsidRPr="002F30E2">
        <w:rPr>
          <w:rFonts w:eastAsia="Arial Unicode MS"/>
          <w:bCs/>
        </w:rPr>
        <w:t xml:space="preserve">Ziraat Katılım, müşteri memnuniyetine öncelik veren hizmet anlayışı ve verimlilik odağında yapılandırılmış iş döngüsünün başarılı icrası sonucunda, 2022 üçüncü çeyreğini 3.4 milyar TL kâr ile tamamlamıştır. </w:t>
      </w:r>
    </w:p>
    <w:p w14:paraId="3DD8C007" w14:textId="77777777" w:rsidR="0077025E" w:rsidRPr="002F30E2" w:rsidRDefault="0077025E" w:rsidP="0077025E">
      <w:pPr>
        <w:ind w:left="851" w:right="17"/>
        <w:jc w:val="both"/>
        <w:rPr>
          <w:rFonts w:eastAsia="Arial Unicode MS"/>
          <w:bCs/>
          <w:sz w:val="14"/>
        </w:rPr>
      </w:pPr>
    </w:p>
    <w:p w14:paraId="728FF855" w14:textId="4ED01175" w:rsidR="0077025E" w:rsidRPr="002F30E2" w:rsidRDefault="0077025E" w:rsidP="0077025E">
      <w:pPr>
        <w:ind w:left="851" w:right="17"/>
        <w:jc w:val="both"/>
        <w:rPr>
          <w:rFonts w:eastAsia="Arial Unicode MS"/>
          <w:bCs/>
        </w:rPr>
      </w:pPr>
      <w:r w:rsidRPr="002F30E2">
        <w:rPr>
          <w:rFonts w:eastAsia="Arial Unicode MS"/>
          <w:bCs/>
        </w:rPr>
        <w:t>Türkiye genelinde şube ağını hızla yaygınlaştıran Ziraat Katılım, 2022 3. çeyrek itibarıyla yurt içinde 145, yurt dışında 1 olmak üzere 146 şubeye ulaşmıştır.</w:t>
      </w:r>
    </w:p>
    <w:p w14:paraId="1F3AA766" w14:textId="77777777" w:rsidR="0077025E" w:rsidRPr="002F30E2" w:rsidRDefault="0077025E" w:rsidP="0077025E">
      <w:pPr>
        <w:ind w:left="851" w:right="17"/>
        <w:jc w:val="both"/>
        <w:rPr>
          <w:rFonts w:eastAsia="Arial Unicode MS"/>
          <w:bCs/>
          <w:sz w:val="14"/>
        </w:rPr>
      </w:pPr>
    </w:p>
    <w:p w14:paraId="1836C07B" w14:textId="0BC7B1FD" w:rsidR="0077025E" w:rsidRPr="002F30E2" w:rsidRDefault="0077025E" w:rsidP="0077025E">
      <w:pPr>
        <w:ind w:left="851" w:right="17"/>
        <w:jc w:val="both"/>
        <w:rPr>
          <w:rFonts w:eastAsia="Arial Unicode MS"/>
          <w:b/>
          <w:bCs/>
        </w:rPr>
      </w:pPr>
      <w:r w:rsidRPr="002F30E2">
        <w:rPr>
          <w:rFonts w:eastAsia="Arial Unicode MS"/>
          <w:b/>
          <w:bCs/>
        </w:rPr>
        <w:t>KİRA SERTİFİKASI İHRAÇLARIMIZ TOPLAMDA 49,2 MİLYAR TL’ YE ULAŞTI</w:t>
      </w:r>
    </w:p>
    <w:p w14:paraId="0703F973" w14:textId="77777777" w:rsidR="0077025E" w:rsidRPr="002F30E2" w:rsidRDefault="0077025E" w:rsidP="0077025E">
      <w:pPr>
        <w:ind w:left="851" w:right="17"/>
        <w:jc w:val="both"/>
        <w:rPr>
          <w:rFonts w:eastAsia="Arial Unicode MS"/>
          <w:b/>
          <w:bCs/>
          <w:sz w:val="14"/>
        </w:rPr>
      </w:pPr>
    </w:p>
    <w:p w14:paraId="0782DBDE" w14:textId="688D4139" w:rsidR="0077025E" w:rsidRPr="002F30E2" w:rsidRDefault="0077025E" w:rsidP="0077025E">
      <w:pPr>
        <w:ind w:left="851" w:right="17"/>
        <w:jc w:val="both"/>
        <w:rPr>
          <w:rFonts w:eastAsia="Arial Unicode MS"/>
          <w:bCs/>
        </w:rPr>
      </w:pPr>
      <w:r w:rsidRPr="002F30E2">
        <w:rPr>
          <w:rFonts w:eastAsia="Arial Unicode MS"/>
          <w:bCs/>
        </w:rPr>
        <w:t xml:space="preserve">Ziraat Katılım Bankası A.Ş., 2022 yılının üçüncü çeyreğinde 7 adet kira sertifikası ihracını başarılı bir şekilde tamamlamıştır. Ziraat Yatırım Menkul Değerler A.Ş. aracılığı ile gerçekleştirilen bu ihraçlarımızdan 4,5 Milyar TL fonlama temin edilirken, kira sertifikası ihraçlarının tamamına yatırımcılardan ihraç tutarının üzerinde yoğun talep gelmiştir. </w:t>
      </w:r>
    </w:p>
    <w:p w14:paraId="0E0C0C44" w14:textId="77777777" w:rsidR="0077025E" w:rsidRPr="002F30E2" w:rsidRDefault="0077025E" w:rsidP="0077025E">
      <w:pPr>
        <w:ind w:left="851" w:right="17"/>
        <w:jc w:val="both"/>
        <w:rPr>
          <w:rFonts w:eastAsia="Arial Unicode MS"/>
          <w:bCs/>
          <w:sz w:val="16"/>
        </w:rPr>
      </w:pPr>
    </w:p>
    <w:p w14:paraId="42399B6E" w14:textId="0E507A14" w:rsidR="0077025E" w:rsidRPr="002F30E2" w:rsidRDefault="0077025E" w:rsidP="0077025E">
      <w:pPr>
        <w:ind w:left="851" w:right="17"/>
        <w:jc w:val="both"/>
        <w:rPr>
          <w:rFonts w:eastAsia="Arial Unicode MS"/>
          <w:bCs/>
        </w:rPr>
      </w:pPr>
      <w:r w:rsidRPr="002F30E2">
        <w:rPr>
          <w:rFonts w:eastAsia="Arial Unicode MS"/>
          <w:bCs/>
        </w:rPr>
        <w:t xml:space="preserve">Türkiye’nin kamu sermayeli ilk katılım bankası olan Ziraat Katılım, faaliyetlerine başladığı 2015 yılından bugüne kadar yatırımcılara gerçekleştirdiği 122 adet kira sertifikası ihracı ile toplamda 49,2 milyar TL hacme ulaşmıştır. </w:t>
      </w:r>
    </w:p>
    <w:p w14:paraId="4067FBE6" w14:textId="77777777" w:rsidR="0077025E" w:rsidRPr="002F30E2" w:rsidRDefault="0077025E" w:rsidP="0077025E">
      <w:pPr>
        <w:ind w:left="851" w:right="17"/>
        <w:jc w:val="both"/>
        <w:rPr>
          <w:rFonts w:eastAsia="Arial Unicode MS"/>
          <w:bCs/>
          <w:sz w:val="16"/>
        </w:rPr>
      </w:pPr>
    </w:p>
    <w:p w14:paraId="370CA540" w14:textId="5DC716E9" w:rsidR="0077025E" w:rsidRPr="002F30E2" w:rsidRDefault="0077025E" w:rsidP="0077025E">
      <w:pPr>
        <w:ind w:left="851" w:right="17"/>
        <w:jc w:val="both"/>
        <w:rPr>
          <w:rFonts w:eastAsia="Arial Unicode MS"/>
          <w:b/>
          <w:bCs/>
        </w:rPr>
      </w:pPr>
      <w:r w:rsidRPr="002F30E2">
        <w:rPr>
          <w:rFonts w:eastAsia="Arial Unicode MS"/>
          <w:b/>
          <w:bCs/>
        </w:rPr>
        <w:t xml:space="preserve"> “ANINDA FİNANSMAN” ÜRÜNÜMÜZÜ MÜŞTERİLERİMİZE SUNDUK</w:t>
      </w:r>
    </w:p>
    <w:p w14:paraId="39C6CD20" w14:textId="77777777" w:rsidR="0077025E" w:rsidRPr="002F30E2" w:rsidRDefault="0077025E" w:rsidP="0077025E">
      <w:pPr>
        <w:ind w:left="851" w:right="17"/>
        <w:jc w:val="both"/>
        <w:rPr>
          <w:rFonts w:eastAsia="Arial Unicode MS"/>
          <w:b/>
          <w:bCs/>
          <w:sz w:val="14"/>
        </w:rPr>
      </w:pPr>
    </w:p>
    <w:p w14:paraId="7B2C5D5E" w14:textId="54BD7C98" w:rsidR="0077025E" w:rsidRPr="002F30E2" w:rsidRDefault="0077025E" w:rsidP="0077025E">
      <w:pPr>
        <w:ind w:left="851" w:right="17"/>
        <w:jc w:val="both"/>
        <w:rPr>
          <w:rFonts w:eastAsia="Arial Unicode MS"/>
          <w:bCs/>
        </w:rPr>
      </w:pPr>
      <w:r w:rsidRPr="002F30E2">
        <w:rPr>
          <w:rFonts w:eastAsia="Arial Unicode MS"/>
          <w:bCs/>
        </w:rPr>
        <w:t>Müşterilerimizin bankamızla anlaşması olan mağazalardan almak istedikleri ürünleri, günün her saatinde ve şubeye gitmeye gerek kalmaksızın dijital kanallar vasıtasıyla kolay ve hızlı bir şekilde finanse etmelerini sağlayan “Anında Finansman” yeni ürünümüz tüm müşterilerimizin kullanımına sunulmuştur. Bu sayede müşterilerimiz, anlaşmalı mağazalarda oluşturulacak ürün sepetine ait kare kodu kullanıp bankamızın Mobil uygulamasından finansman başvurusu yaparak faizsiz bankacılık ilke ve standartları doğrultusunda gerekli tüm belgeleri dijital kanallardan onaylayıp finansman sürecini kolaylıkla tamamlayabileceklerdir.</w:t>
      </w:r>
    </w:p>
    <w:p w14:paraId="0461BA40" w14:textId="77777777" w:rsidR="0077025E" w:rsidRPr="002F30E2" w:rsidRDefault="0077025E" w:rsidP="0077025E">
      <w:pPr>
        <w:ind w:left="851" w:right="17"/>
        <w:jc w:val="both"/>
        <w:rPr>
          <w:rFonts w:eastAsia="Arial Unicode MS"/>
          <w:b/>
          <w:bCs/>
        </w:rPr>
      </w:pPr>
    </w:p>
    <w:p w14:paraId="7006C62C" w14:textId="5624B349" w:rsidR="0077025E" w:rsidRPr="002F30E2" w:rsidRDefault="0077025E" w:rsidP="0077025E">
      <w:pPr>
        <w:ind w:left="851" w:right="17"/>
        <w:jc w:val="both"/>
        <w:rPr>
          <w:rFonts w:eastAsia="Arial Unicode MS"/>
          <w:b/>
          <w:bCs/>
        </w:rPr>
      </w:pPr>
      <w:r w:rsidRPr="002F30E2">
        <w:rPr>
          <w:rFonts w:eastAsia="Arial Unicode MS"/>
          <w:b/>
          <w:bCs/>
        </w:rPr>
        <w:t>HEYELANDAN ETKİLENEN ORDU ESNAFINA DESTEK SAĞLADIK</w:t>
      </w:r>
    </w:p>
    <w:p w14:paraId="58FED0FC" w14:textId="77777777" w:rsidR="0077025E" w:rsidRPr="002F30E2" w:rsidRDefault="0077025E" w:rsidP="0077025E">
      <w:pPr>
        <w:ind w:left="851" w:right="17"/>
        <w:jc w:val="both"/>
        <w:rPr>
          <w:rFonts w:eastAsia="Arial Unicode MS"/>
          <w:b/>
          <w:bCs/>
          <w:sz w:val="14"/>
        </w:rPr>
      </w:pPr>
    </w:p>
    <w:p w14:paraId="4EED7CE5" w14:textId="1C026CEE" w:rsidR="0077025E" w:rsidRPr="002F30E2" w:rsidRDefault="0077025E" w:rsidP="0077025E">
      <w:pPr>
        <w:ind w:left="851" w:right="17"/>
        <w:jc w:val="both"/>
        <w:rPr>
          <w:rFonts w:eastAsia="Arial Unicode MS"/>
          <w:bCs/>
        </w:rPr>
      </w:pPr>
      <w:r w:rsidRPr="002F30E2">
        <w:rPr>
          <w:rFonts w:eastAsia="Arial Unicode MS"/>
          <w:bCs/>
        </w:rPr>
        <w:t>Ordu ili Aybastı ilçesindeki Küçük Sanayi Sitesi Yapı Kooperatifi bünyesindeki işletmelere yönelik olarak, ilçede meydana gelen heyelandan etkilenen işletmelere uygun koşullarda finansal destek sağlamak amacıyla Küçük ve Orta Ölçekli İşletmeleri Geliştirme ve Destekleme İdaresi Başkanlığı (KOSGEB) ile bankamız arasında “Ordu Aybastı Acil Destek Kredisi Protokolü” imzalanmıştır.</w:t>
      </w:r>
    </w:p>
    <w:p w14:paraId="24199764" w14:textId="77777777" w:rsidR="0077025E" w:rsidRPr="002F30E2" w:rsidRDefault="0077025E" w:rsidP="0077025E">
      <w:pPr>
        <w:ind w:left="851" w:right="17"/>
        <w:jc w:val="both"/>
        <w:rPr>
          <w:rFonts w:eastAsia="Arial Unicode MS"/>
          <w:bCs/>
          <w:sz w:val="14"/>
        </w:rPr>
      </w:pPr>
    </w:p>
    <w:p w14:paraId="07DD4139" w14:textId="4B7588C9" w:rsidR="0077025E" w:rsidRPr="002F30E2" w:rsidRDefault="0077025E" w:rsidP="0077025E">
      <w:pPr>
        <w:ind w:left="851" w:right="17"/>
        <w:jc w:val="both"/>
        <w:rPr>
          <w:rFonts w:eastAsia="Arial Unicode MS"/>
          <w:b/>
          <w:bCs/>
        </w:rPr>
      </w:pPr>
      <w:r w:rsidRPr="002F30E2">
        <w:rPr>
          <w:rFonts w:eastAsia="Arial Unicode MS"/>
          <w:b/>
          <w:bCs/>
        </w:rPr>
        <w:t>“İNŞAAT HİZMETLERİ FİNANSMAN DESTEK PAKETİ”Nİ DEVREYE ALDIK</w:t>
      </w:r>
    </w:p>
    <w:p w14:paraId="770D70AA" w14:textId="77777777" w:rsidR="0077025E" w:rsidRPr="002F30E2" w:rsidRDefault="0077025E" w:rsidP="0077025E">
      <w:pPr>
        <w:ind w:left="851" w:right="17"/>
        <w:jc w:val="both"/>
        <w:rPr>
          <w:rFonts w:eastAsia="Arial Unicode MS"/>
          <w:b/>
          <w:bCs/>
          <w:sz w:val="14"/>
        </w:rPr>
      </w:pPr>
    </w:p>
    <w:p w14:paraId="4E1BEDFD" w14:textId="77777777" w:rsidR="0077025E" w:rsidRPr="002F30E2" w:rsidRDefault="0077025E" w:rsidP="0077025E">
      <w:pPr>
        <w:ind w:left="851" w:right="17"/>
        <w:jc w:val="both"/>
        <w:rPr>
          <w:rFonts w:eastAsia="Arial Unicode MS"/>
          <w:bCs/>
        </w:rPr>
      </w:pPr>
      <w:r w:rsidRPr="002F30E2">
        <w:rPr>
          <w:rFonts w:eastAsia="Arial Unicode MS"/>
          <w:bCs/>
        </w:rPr>
        <w:t xml:space="preserve">İnşaat sektöründe faaliyette bulunan KOBİ ve KOBİ Dışı işletmelerin bitmemiş konut projelerini tamamlayabilmelerini sağlayarak, konut arzının kesintiye uğramadan uygun koşullarda karşılanmasının </w:t>
      </w:r>
      <w:proofErr w:type="spellStart"/>
      <w:r w:rsidRPr="002F30E2">
        <w:rPr>
          <w:rFonts w:eastAsia="Arial Unicode MS"/>
          <w:bCs/>
        </w:rPr>
        <w:t>teminen</w:t>
      </w:r>
      <w:proofErr w:type="spellEnd"/>
      <w:r w:rsidRPr="002F30E2">
        <w:rPr>
          <w:rFonts w:eastAsia="Arial Unicode MS"/>
          <w:bCs/>
        </w:rPr>
        <w:t xml:space="preserve"> bankamız ile KGF arasında “İnşaat Hizmetleri Finansman Destek Paketi” devreye alınmıştır. </w:t>
      </w:r>
    </w:p>
    <w:p w14:paraId="2085EB4A" w14:textId="05EA1F0C" w:rsidR="0077025E" w:rsidRPr="002F30E2" w:rsidRDefault="0077025E" w:rsidP="0077025E">
      <w:pPr>
        <w:ind w:left="851" w:right="17"/>
        <w:jc w:val="both"/>
        <w:rPr>
          <w:rFonts w:eastAsia="Arial Unicode MS"/>
          <w:bCs/>
        </w:rPr>
      </w:pPr>
      <w:r w:rsidRPr="002F30E2">
        <w:rPr>
          <w:rFonts w:eastAsia="Arial Unicode MS"/>
          <w:bCs/>
        </w:rPr>
        <w:t>Finansman başvuru tarihi itibarıyla asgari %30’ı tamamlanmış ve henüz tamamı bitmemiş konutların en az %20’sini satmamış ya da satış vaadinde bulunmamış olan firmalara ait konut projelerinin tamamlanması amacıyla finansman tahsis edilecektir.</w:t>
      </w:r>
    </w:p>
    <w:p w14:paraId="01B5BCC5" w14:textId="4B41AAC0" w:rsidR="0077025E" w:rsidRPr="002F30E2" w:rsidRDefault="0077025E" w:rsidP="0077025E">
      <w:pPr>
        <w:ind w:left="851" w:right="17"/>
        <w:jc w:val="both"/>
        <w:rPr>
          <w:rFonts w:eastAsia="Arial Unicode MS"/>
          <w:bCs/>
        </w:rPr>
      </w:pPr>
    </w:p>
    <w:p w14:paraId="06207867" w14:textId="77777777" w:rsidR="00EB5279" w:rsidRDefault="00EB5279">
      <w:pPr>
        <w:rPr>
          <w:rFonts w:eastAsia="Arial Unicode MS"/>
          <w:bCs/>
        </w:rPr>
      </w:pPr>
      <w:r>
        <w:rPr>
          <w:rFonts w:eastAsia="Arial Unicode MS"/>
          <w:bCs/>
        </w:rPr>
        <w:br w:type="page"/>
      </w:r>
    </w:p>
    <w:p w14:paraId="428BA4CA" w14:textId="782031B9" w:rsidR="0077025E" w:rsidRPr="002F30E2" w:rsidRDefault="0077025E" w:rsidP="0077025E">
      <w:pPr>
        <w:spacing w:line="233" w:lineRule="auto"/>
        <w:rPr>
          <w:rFonts w:eastAsia="Arial Unicode MS"/>
          <w:b/>
          <w:bCs/>
        </w:rPr>
      </w:pPr>
      <w:r w:rsidRPr="002F30E2">
        <w:rPr>
          <w:rFonts w:eastAsia="Arial Unicode MS"/>
          <w:b/>
          <w:bCs/>
        </w:rPr>
        <w:lastRenderedPageBreak/>
        <w:t>ARA DÖNEM FAALİYET RAPORUNA İLİŞKİN AÇIKLAMALAR (Devamı)</w:t>
      </w:r>
    </w:p>
    <w:p w14:paraId="023DB9E5" w14:textId="77777777" w:rsidR="0077025E" w:rsidRPr="002F30E2" w:rsidRDefault="0077025E" w:rsidP="0077025E">
      <w:pPr>
        <w:spacing w:line="233" w:lineRule="auto"/>
        <w:rPr>
          <w:rFonts w:eastAsia="Arial Unicode MS"/>
          <w:b/>
          <w:bCs/>
        </w:rPr>
      </w:pPr>
    </w:p>
    <w:p w14:paraId="151137DF" w14:textId="41BBDE51" w:rsidR="0077025E" w:rsidRPr="002F30E2" w:rsidRDefault="0077025E" w:rsidP="0077025E">
      <w:pPr>
        <w:pStyle w:val="ListParagraph"/>
        <w:numPr>
          <w:ilvl w:val="0"/>
          <w:numId w:val="67"/>
        </w:numPr>
        <w:tabs>
          <w:tab w:val="left" w:pos="567"/>
        </w:tabs>
        <w:spacing w:line="233" w:lineRule="auto"/>
        <w:ind w:left="1560" w:hanging="1560"/>
        <w:rPr>
          <w:rFonts w:eastAsia="Arial Unicode MS"/>
          <w:b/>
          <w:bCs/>
        </w:rPr>
      </w:pPr>
      <w:r w:rsidRPr="002F30E2">
        <w:rPr>
          <w:rFonts w:eastAsia="Arial Unicode MS"/>
          <w:b/>
          <w:bCs/>
        </w:rPr>
        <w:t xml:space="preserve">     Genel Müdür’ün Değerlendirmesi</w:t>
      </w:r>
    </w:p>
    <w:p w14:paraId="0A421F11" w14:textId="77777777" w:rsidR="0077025E" w:rsidRPr="002F30E2" w:rsidRDefault="0077025E" w:rsidP="0077025E">
      <w:pPr>
        <w:ind w:left="851" w:right="17"/>
        <w:jc w:val="both"/>
        <w:rPr>
          <w:rFonts w:eastAsia="Arial Unicode MS"/>
          <w:b/>
          <w:bCs/>
          <w:sz w:val="16"/>
        </w:rPr>
      </w:pPr>
    </w:p>
    <w:p w14:paraId="4CA02A55" w14:textId="4ECB4091" w:rsidR="0077025E" w:rsidRPr="002F30E2" w:rsidRDefault="0077025E" w:rsidP="0077025E">
      <w:pPr>
        <w:ind w:left="851" w:right="17"/>
        <w:jc w:val="both"/>
        <w:rPr>
          <w:rFonts w:eastAsia="Arial Unicode MS"/>
          <w:b/>
          <w:bCs/>
        </w:rPr>
      </w:pPr>
      <w:r w:rsidRPr="002F30E2">
        <w:rPr>
          <w:rFonts w:eastAsia="Arial Unicode MS"/>
          <w:b/>
          <w:bCs/>
        </w:rPr>
        <w:t xml:space="preserve">“KONUTLARDA ISI YALITIM FİNANSMANI” OLUŞTURULDU </w:t>
      </w:r>
    </w:p>
    <w:p w14:paraId="320BA629" w14:textId="77777777" w:rsidR="0077025E" w:rsidRPr="002F30E2" w:rsidRDefault="0077025E" w:rsidP="0077025E">
      <w:pPr>
        <w:ind w:left="851" w:right="17"/>
        <w:jc w:val="both"/>
        <w:rPr>
          <w:rFonts w:eastAsia="Arial Unicode MS"/>
          <w:b/>
          <w:bCs/>
          <w:sz w:val="14"/>
        </w:rPr>
      </w:pPr>
    </w:p>
    <w:p w14:paraId="3784DE6A" w14:textId="14972BCC" w:rsidR="0077025E" w:rsidRPr="002F30E2" w:rsidRDefault="0077025E" w:rsidP="0077025E">
      <w:pPr>
        <w:ind w:left="851" w:right="17"/>
        <w:jc w:val="both"/>
        <w:rPr>
          <w:rFonts w:eastAsia="Arial Unicode MS"/>
          <w:bCs/>
        </w:rPr>
      </w:pPr>
      <w:r w:rsidRPr="002F30E2">
        <w:rPr>
          <w:rFonts w:eastAsia="Arial Unicode MS"/>
          <w:bCs/>
        </w:rPr>
        <w:t>Gerçek kişi müşterilerin, konut niteliğindeki alanlarda ısınma için kullandıkları enerjinin verimliliğinin arttırılması ve maliyetlerinin düşürülmesinin yanı sıra karbon salınımının azaltılmasının sağlanmasına yönelik olarak, ısı yalıtımı ve çatı izolasyonu harcamalarının uygun koşullarda finanse edilebilmesi amacıyla “Konutlarda Isı Yalıtım Finansmanı” ürünü oluşturulmuştur.</w:t>
      </w:r>
    </w:p>
    <w:p w14:paraId="0677E9FC" w14:textId="77777777" w:rsidR="0077025E" w:rsidRPr="002F30E2" w:rsidRDefault="0077025E" w:rsidP="0077025E">
      <w:pPr>
        <w:ind w:left="851" w:right="17"/>
        <w:jc w:val="both"/>
        <w:rPr>
          <w:rFonts w:eastAsia="Arial Unicode MS"/>
          <w:bCs/>
        </w:rPr>
      </w:pPr>
    </w:p>
    <w:p w14:paraId="7F5552AF" w14:textId="0043978B" w:rsidR="0077025E" w:rsidRPr="002F30E2" w:rsidRDefault="0077025E" w:rsidP="0077025E">
      <w:pPr>
        <w:ind w:left="851" w:right="17"/>
        <w:jc w:val="both"/>
        <w:rPr>
          <w:rFonts w:eastAsia="Arial Unicode MS"/>
          <w:b/>
          <w:bCs/>
        </w:rPr>
      </w:pPr>
      <w:r w:rsidRPr="002F30E2">
        <w:rPr>
          <w:rFonts w:eastAsia="Arial Unicode MS"/>
          <w:b/>
          <w:bCs/>
        </w:rPr>
        <w:t>FİNDEKS HİZMET PLATFORMUNU MÜŞTERİLERİMİZE SUNDUK</w:t>
      </w:r>
    </w:p>
    <w:p w14:paraId="3C196D2A" w14:textId="77777777" w:rsidR="0077025E" w:rsidRPr="002F30E2" w:rsidRDefault="0077025E" w:rsidP="0077025E">
      <w:pPr>
        <w:ind w:left="851" w:right="17"/>
        <w:jc w:val="both"/>
        <w:rPr>
          <w:rFonts w:eastAsia="Arial Unicode MS"/>
          <w:b/>
          <w:bCs/>
          <w:sz w:val="16"/>
        </w:rPr>
      </w:pPr>
    </w:p>
    <w:p w14:paraId="0751FD09" w14:textId="74DA41C8" w:rsidR="0077025E" w:rsidRPr="002F30E2" w:rsidRDefault="0077025E" w:rsidP="0077025E">
      <w:pPr>
        <w:ind w:left="851" w:right="17"/>
        <w:jc w:val="both"/>
        <w:rPr>
          <w:rFonts w:eastAsia="Arial Unicode MS"/>
          <w:bCs/>
        </w:rPr>
      </w:pPr>
      <w:proofErr w:type="spellStart"/>
      <w:r w:rsidRPr="002F30E2">
        <w:rPr>
          <w:rFonts w:eastAsia="Arial Unicode MS"/>
          <w:bCs/>
        </w:rPr>
        <w:t>Findeks</w:t>
      </w:r>
      <w:proofErr w:type="spellEnd"/>
      <w:r w:rsidRPr="002F30E2">
        <w:rPr>
          <w:rFonts w:eastAsia="Arial Unicode MS"/>
          <w:bCs/>
        </w:rPr>
        <w:t xml:space="preserve"> Hizmet Platformunu ile reel sektörün finansal anlamda birbirlerini tanımalarını, risk alma ve yönetme yeteneklerini artırmayı, sermayelerini ve itibarlarını koruma yönünde desteklemeyi ve satışlarını güvenli bir şekilde artırarak rekabet gücü kazandırmayı ve bireylerin risklerini doğru yönetip, finansal hayatlarını kontrol altında tutmaları sağlanmaktadır. Risklerini daha etkin yöneten reel sektör ve bireyler sayesinde bankacılık sektörü üzerindeki riskleri azaltmayı amaçlayan bu hizmeti müşterilerimize sunarak, </w:t>
      </w:r>
      <w:proofErr w:type="spellStart"/>
      <w:r w:rsidRPr="002F30E2">
        <w:rPr>
          <w:rFonts w:eastAsia="Arial Unicode MS"/>
          <w:bCs/>
        </w:rPr>
        <w:t>Findeks</w:t>
      </w:r>
      <w:proofErr w:type="spellEnd"/>
      <w:r w:rsidRPr="002F30E2">
        <w:rPr>
          <w:rFonts w:eastAsia="Arial Unicode MS"/>
          <w:bCs/>
        </w:rPr>
        <w:t xml:space="preserve"> tarafından oluşturulan paketlerin satışına bankamızın aracılık etmesi sağlanmıştır.</w:t>
      </w:r>
    </w:p>
    <w:p w14:paraId="741A90C3" w14:textId="77777777" w:rsidR="0077025E" w:rsidRPr="002F30E2" w:rsidRDefault="0077025E" w:rsidP="0077025E">
      <w:pPr>
        <w:ind w:left="851" w:right="17"/>
        <w:jc w:val="both"/>
        <w:rPr>
          <w:rFonts w:eastAsia="Arial Unicode MS"/>
          <w:bCs/>
        </w:rPr>
      </w:pPr>
    </w:p>
    <w:p w14:paraId="6F6506AD" w14:textId="378CEEE2" w:rsidR="0077025E" w:rsidRPr="002F30E2" w:rsidRDefault="0077025E" w:rsidP="0077025E">
      <w:pPr>
        <w:ind w:left="851" w:right="17"/>
        <w:jc w:val="both"/>
        <w:rPr>
          <w:rFonts w:eastAsia="Arial Unicode MS"/>
          <w:b/>
          <w:bCs/>
        </w:rPr>
      </w:pPr>
      <w:r w:rsidRPr="002F30E2">
        <w:rPr>
          <w:rFonts w:eastAsia="Arial Unicode MS"/>
          <w:b/>
          <w:bCs/>
        </w:rPr>
        <w:t>YABANCI PARA HAVALE İŞLEMLERİNDE OTOMATİK ÖDEMEYİ SAĞLADIK</w:t>
      </w:r>
    </w:p>
    <w:p w14:paraId="34B51883" w14:textId="77777777" w:rsidR="0077025E" w:rsidRPr="002F30E2" w:rsidRDefault="0077025E" w:rsidP="0077025E">
      <w:pPr>
        <w:ind w:left="851" w:right="17"/>
        <w:jc w:val="both"/>
        <w:rPr>
          <w:rFonts w:eastAsia="Arial Unicode MS"/>
          <w:b/>
          <w:bCs/>
          <w:sz w:val="16"/>
        </w:rPr>
      </w:pPr>
    </w:p>
    <w:p w14:paraId="11BE14D6" w14:textId="6533AE59" w:rsidR="0077025E" w:rsidRPr="002F30E2" w:rsidRDefault="0077025E" w:rsidP="0077025E">
      <w:pPr>
        <w:ind w:left="851" w:right="17"/>
        <w:jc w:val="both"/>
        <w:rPr>
          <w:rFonts w:eastAsia="Arial Unicode MS"/>
          <w:bCs/>
        </w:rPr>
      </w:pPr>
      <w:r w:rsidRPr="002F30E2">
        <w:rPr>
          <w:rFonts w:eastAsia="Arial Unicode MS"/>
          <w:bCs/>
        </w:rPr>
        <w:t xml:space="preserve">Yabancı para gelen havalelerin doğrudan müşteri hesabına ödenmesini sağlayan sistemsel geliştirmenin 2. Fazı tamamlanmıştır. Bu geliştirme ile birlikte, alıcı IBAN-İsim uyumsuzluğu nedeniyle müşteri hesaplarına manuel ödenen işlemlerin bankamızda ilk kez uygulanan akıllı makine öğrenmesi geliştirmesi ile otomatik ödenmesi sağlanmıştır. Gelen havale işlemlerinin alacak kaydı ve mevzuat kontrollerinin sistem tarafından otomatik olarak yapılması sağlanmıştır. </w:t>
      </w:r>
    </w:p>
    <w:p w14:paraId="0AB46A5F" w14:textId="77777777" w:rsidR="0077025E" w:rsidRPr="002F30E2" w:rsidRDefault="0077025E" w:rsidP="0077025E">
      <w:pPr>
        <w:ind w:left="851" w:right="17"/>
        <w:jc w:val="both"/>
        <w:rPr>
          <w:rFonts w:eastAsia="Arial Unicode MS"/>
          <w:bCs/>
        </w:rPr>
      </w:pPr>
    </w:p>
    <w:p w14:paraId="4431FE21" w14:textId="3B6D552F" w:rsidR="0077025E" w:rsidRPr="002F30E2" w:rsidRDefault="0077025E" w:rsidP="0077025E">
      <w:pPr>
        <w:ind w:left="851" w:right="17"/>
        <w:jc w:val="both"/>
        <w:rPr>
          <w:rFonts w:eastAsia="Arial Unicode MS"/>
          <w:b/>
          <w:bCs/>
        </w:rPr>
      </w:pPr>
      <w:r w:rsidRPr="002F30E2">
        <w:rPr>
          <w:rFonts w:eastAsia="Arial Unicode MS"/>
          <w:b/>
          <w:bCs/>
        </w:rPr>
        <w:t>BİLGİ SİSTEMLERİNDE ÖNEMLİ ÇALIŞMALARI HAYATA GEÇİRDİK</w:t>
      </w:r>
    </w:p>
    <w:p w14:paraId="6C69B760" w14:textId="77777777" w:rsidR="0077025E" w:rsidRPr="002F30E2" w:rsidRDefault="0077025E" w:rsidP="0077025E">
      <w:pPr>
        <w:ind w:left="851" w:right="17"/>
        <w:jc w:val="both"/>
        <w:rPr>
          <w:rFonts w:eastAsia="Arial Unicode MS"/>
          <w:b/>
          <w:bCs/>
        </w:rPr>
      </w:pPr>
    </w:p>
    <w:p w14:paraId="4CEF0E28" w14:textId="0678F538" w:rsidR="0077025E" w:rsidRPr="002F30E2" w:rsidRDefault="0077025E" w:rsidP="0077025E">
      <w:pPr>
        <w:ind w:left="851" w:right="17"/>
        <w:jc w:val="both"/>
        <w:rPr>
          <w:rFonts w:eastAsia="Arial Unicode MS"/>
          <w:bCs/>
        </w:rPr>
      </w:pPr>
      <w:r w:rsidRPr="002F30E2">
        <w:rPr>
          <w:rFonts w:eastAsia="Arial Unicode MS"/>
          <w:bCs/>
        </w:rPr>
        <w:t xml:space="preserve">Bilgi Sistemleri faaliyetlerimiz kapsamında; Anında Finansman projesi ile anlaşmalı bayiler aracılığıyla yeni müşteri kazanım imkânı sağlanmıştır. </w:t>
      </w:r>
      <w:proofErr w:type="spellStart"/>
      <w:r w:rsidRPr="002F30E2">
        <w:rPr>
          <w:rFonts w:eastAsia="Arial Unicode MS"/>
          <w:bCs/>
        </w:rPr>
        <w:t>Ahlatçı</w:t>
      </w:r>
      <w:proofErr w:type="spellEnd"/>
      <w:r w:rsidRPr="002F30E2">
        <w:rPr>
          <w:rFonts w:eastAsia="Arial Unicode MS"/>
          <w:bCs/>
        </w:rPr>
        <w:t xml:space="preserve"> Metal Rafineri İşlemleri projesi ile altın hesaplarından Kur Korumalı Hesap açılması sağlanmıştır. Finansman Değerlendirme Sürecinde Alınan Belgelerin Dijitalleştirilmesi ile mizan ve kurumlar vergisi beyanname verilerinin sisteme aktarılması ve firmaların faaliyet bilgilerinin otomatik olarak doldurulması sağlanmıştır. Form Altyapısı Dönüşüm Projesi ile açık kaynak kodlu form altyapısına geçiş sağlanmıştır. </w:t>
      </w:r>
    </w:p>
    <w:p w14:paraId="69641E10" w14:textId="77777777" w:rsidR="0077025E" w:rsidRPr="002F30E2" w:rsidRDefault="0077025E" w:rsidP="0077025E">
      <w:pPr>
        <w:ind w:left="851" w:right="17"/>
        <w:jc w:val="both"/>
        <w:rPr>
          <w:rFonts w:eastAsia="Arial Unicode MS"/>
          <w:bCs/>
          <w:sz w:val="16"/>
        </w:rPr>
      </w:pPr>
    </w:p>
    <w:p w14:paraId="09FEEA07" w14:textId="77777777" w:rsidR="0077025E" w:rsidRPr="002F30E2" w:rsidRDefault="0077025E" w:rsidP="0077025E">
      <w:pPr>
        <w:ind w:left="851" w:right="17"/>
        <w:jc w:val="both"/>
        <w:rPr>
          <w:rFonts w:eastAsia="Arial Unicode MS"/>
          <w:bCs/>
        </w:rPr>
      </w:pPr>
      <w:r w:rsidRPr="002F30E2">
        <w:rPr>
          <w:rFonts w:eastAsia="Arial Unicode MS"/>
          <w:bCs/>
        </w:rPr>
        <w:t>Ziraat Katılım olarak köklü kurumsal kültürümüzün yansıması olan değerlerimiz ve etik ilkelerimiz doğrultusunda, reel ekonomiye katkımızı artırmak üzere özveriyle çalışmaya devam ediyoruz.</w:t>
      </w:r>
    </w:p>
    <w:p w14:paraId="1FC43B31" w14:textId="77777777" w:rsidR="00C47102" w:rsidRPr="002F30E2" w:rsidRDefault="00C47102" w:rsidP="00C84ED7">
      <w:pPr>
        <w:spacing w:line="233" w:lineRule="auto"/>
        <w:ind w:left="851"/>
        <w:rPr>
          <w:rFonts w:eastAsia="Arial Unicode MS"/>
        </w:rPr>
      </w:pPr>
    </w:p>
    <w:p w14:paraId="13021F9D" w14:textId="77777777" w:rsidR="00A502B3" w:rsidRPr="002F30E2" w:rsidRDefault="00A502B3" w:rsidP="006F7E0B">
      <w:pPr>
        <w:spacing w:line="211" w:lineRule="auto"/>
        <w:ind w:left="851"/>
        <w:jc w:val="both"/>
        <w:rPr>
          <w:bCs/>
        </w:rPr>
      </w:pPr>
    </w:p>
    <w:p w14:paraId="1574D85F" w14:textId="44DA46A1" w:rsidR="001E503B" w:rsidRPr="002F30E2" w:rsidRDefault="001E503B" w:rsidP="006F7E0B">
      <w:pPr>
        <w:spacing w:line="211" w:lineRule="auto"/>
        <w:ind w:left="851"/>
        <w:jc w:val="both"/>
        <w:rPr>
          <w:rFonts w:eastAsia="Arial Unicode MS"/>
        </w:rPr>
      </w:pPr>
      <w:r w:rsidRPr="002F30E2">
        <w:rPr>
          <w:rFonts w:eastAsia="Arial Unicode MS"/>
        </w:rPr>
        <w:t>Saygılarımla,</w:t>
      </w:r>
    </w:p>
    <w:p w14:paraId="04D47538" w14:textId="77777777" w:rsidR="00EC0D47" w:rsidRPr="002F30E2" w:rsidRDefault="00EC0D47" w:rsidP="006F7E0B">
      <w:pPr>
        <w:spacing w:line="211" w:lineRule="auto"/>
        <w:ind w:left="851"/>
        <w:jc w:val="both"/>
        <w:rPr>
          <w:rFonts w:eastAsia="Arial Unicode MS"/>
        </w:rPr>
      </w:pPr>
    </w:p>
    <w:p w14:paraId="3E9D75C6" w14:textId="77777777" w:rsidR="001E503B" w:rsidRPr="002F30E2" w:rsidRDefault="001E503B" w:rsidP="006F7E0B">
      <w:pPr>
        <w:spacing w:line="211" w:lineRule="auto"/>
        <w:ind w:left="851"/>
        <w:jc w:val="both"/>
        <w:rPr>
          <w:rFonts w:eastAsia="Arial Unicode MS"/>
          <w:b/>
        </w:rPr>
      </w:pPr>
      <w:r w:rsidRPr="002F30E2">
        <w:rPr>
          <w:rFonts w:eastAsia="Arial Unicode MS"/>
          <w:b/>
        </w:rPr>
        <w:t>Metin ÖZDEMİR</w:t>
      </w:r>
    </w:p>
    <w:p w14:paraId="39BC0EC9" w14:textId="0C0988A0" w:rsidR="00EC0D47" w:rsidRPr="002F30E2" w:rsidRDefault="001E503B" w:rsidP="006F7E0B">
      <w:pPr>
        <w:spacing w:line="211" w:lineRule="auto"/>
        <w:ind w:left="851"/>
        <w:jc w:val="both"/>
        <w:rPr>
          <w:rFonts w:eastAsia="Arial Unicode MS"/>
          <w:b/>
        </w:rPr>
      </w:pPr>
      <w:r w:rsidRPr="002F30E2">
        <w:rPr>
          <w:rFonts w:eastAsia="Arial Unicode MS"/>
          <w:b/>
        </w:rPr>
        <w:t>Genel Müdür</w:t>
      </w:r>
      <w:r w:rsidRPr="002F30E2">
        <w:rPr>
          <w:rFonts w:eastAsia="Arial Unicode MS"/>
          <w:b/>
        </w:rPr>
        <w:t> </w:t>
      </w:r>
      <w:r w:rsidR="00EC0D47" w:rsidRPr="002F30E2">
        <w:rPr>
          <w:rFonts w:eastAsia="Arial Unicode MS"/>
          <w:b/>
        </w:rPr>
        <w:br w:type="page"/>
      </w:r>
    </w:p>
    <w:p w14:paraId="53ACA6D1" w14:textId="77777777" w:rsidR="001E503B" w:rsidRPr="002F30E2" w:rsidRDefault="001E503B" w:rsidP="00F3617D">
      <w:pPr>
        <w:ind w:right="17"/>
        <w:jc w:val="both"/>
        <w:rPr>
          <w:rFonts w:eastAsia="Arial Unicode MS"/>
          <w:b/>
          <w:bCs/>
        </w:rPr>
      </w:pPr>
      <w:r w:rsidRPr="002F30E2">
        <w:rPr>
          <w:rFonts w:eastAsia="Arial Unicode MS"/>
          <w:b/>
          <w:bCs/>
        </w:rPr>
        <w:lastRenderedPageBreak/>
        <w:t>ARA DÖNEM FAALİYET RAPORUNA İLİŞKİN</w:t>
      </w:r>
      <w:r w:rsidRPr="002F30E2">
        <w:rPr>
          <w:rFonts w:eastAsia="Arial Unicode MS"/>
          <w:bCs/>
        </w:rPr>
        <w:t xml:space="preserve"> </w:t>
      </w:r>
      <w:r w:rsidRPr="002F30E2">
        <w:rPr>
          <w:rFonts w:eastAsia="Arial Unicode MS"/>
          <w:b/>
          <w:bCs/>
        </w:rPr>
        <w:t>AÇIKLAMALAR (Devamı)</w:t>
      </w:r>
    </w:p>
    <w:p w14:paraId="21887F63" w14:textId="77777777" w:rsidR="001E503B" w:rsidRPr="002F30E2" w:rsidRDefault="001E503B" w:rsidP="00F3617D">
      <w:pPr>
        <w:ind w:left="851"/>
      </w:pPr>
    </w:p>
    <w:p w14:paraId="0C8BBC2E" w14:textId="7473B7A6" w:rsidR="001E503B" w:rsidRPr="002F30E2" w:rsidRDefault="005F6B75" w:rsidP="005F6B75">
      <w:pPr>
        <w:pStyle w:val="ListParagraph"/>
        <w:numPr>
          <w:ilvl w:val="0"/>
          <w:numId w:val="67"/>
        </w:numPr>
        <w:rPr>
          <w:rFonts w:eastAsia="Arial Unicode MS"/>
          <w:b/>
          <w:bCs/>
        </w:rPr>
      </w:pPr>
      <w:r w:rsidRPr="002F30E2">
        <w:rPr>
          <w:rFonts w:eastAsia="Arial Unicode MS"/>
          <w:b/>
          <w:bCs/>
        </w:rPr>
        <w:t xml:space="preserve">   </w:t>
      </w:r>
      <w:r w:rsidR="001E503B" w:rsidRPr="002F30E2">
        <w:rPr>
          <w:rFonts w:eastAsia="Arial Unicode MS"/>
          <w:b/>
          <w:bCs/>
        </w:rPr>
        <w:t>Ortaklık Yapısı</w:t>
      </w:r>
    </w:p>
    <w:p w14:paraId="67BEE190" w14:textId="77777777" w:rsidR="001E503B" w:rsidRPr="002F30E2" w:rsidRDefault="001E503B" w:rsidP="00F3617D">
      <w:pPr>
        <w:ind w:left="851"/>
        <w:rPr>
          <w:rFonts w:eastAsia="Arial Unicode MS"/>
          <w:b/>
          <w:bCs/>
          <w:sz w:val="14"/>
          <w:szCs w:val="14"/>
        </w:rPr>
      </w:pPr>
    </w:p>
    <w:p w14:paraId="20E03BA3" w14:textId="618CEC19" w:rsidR="001E503B" w:rsidRPr="002F30E2" w:rsidRDefault="001E503B" w:rsidP="00F3617D">
      <w:pPr>
        <w:pStyle w:val="Gvdemetni0"/>
        <w:spacing w:line="240" w:lineRule="auto"/>
        <w:ind w:left="851" w:firstLine="0"/>
        <w:jc w:val="both"/>
      </w:pPr>
      <w:r w:rsidRPr="002F30E2">
        <w:t>Ziraat Katılım Bankası A.Ş.’</w:t>
      </w:r>
      <w:proofErr w:type="spellStart"/>
      <w:r w:rsidRPr="002F30E2">
        <w:t>nin</w:t>
      </w:r>
      <w:proofErr w:type="spellEnd"/>
      <w:r w:rsidRPr="002F30E2">
        <w:t xml:space="preserve"> ödenmiş sermayesi </w:t>
      </w:r>
      <w:r w:rsidR="00F849C4" w:rsidRPr="002F30E2">
        <w:t>2</w:t>
      </w:r>
      <w:r w:rsidRPr="002F30E2">
        <w:t>.</w:t>
      </w:r>
      <w:r w:rsidR="00F849C4" w:rsidRPr="002F30E2">
        <w:t>6</w:t>
      </w:r>
      <w:r w:rsidRPr="002F30E2">
        <w:t xml:space="preserve">50.000.000 TL olup bu sermaye her biri 1,00 Türk Lirası değerinde olan </w:t>
      </w:r>
      <w:r w:rsidR="00F849C4" w:rsidRPr="002F30E2">
        <w:t>2</w:t>
      </w:r>
      <w:r w:rsidRPr="002F30E2">
        <w:t>.</w:t>
      </w:r>
      <w:r w:rsidR="00F849C4" w:rsidRPr="002F30E2">
        <w:t>6</w:t>
      </w:r>
      <w:r w:rsidRPr="002F30E2">
        <w:t xml:space="preserve">50.000.000 paya ayrılmıştır. Yönetim Kurulu Başkan ve Üyeleri, Denetim </w:t>
      </w:r>
      <w:r w:rsidR="00E508B9" w:rsidRPr="002F30E2">
        <w:t>Komitesi</w:t>
      </w:r>
      <w:r w:rsidRPr="002F30E2">
        <w:t xml:space="preserve"> Üyeleri ile Genel Müdür ve Yardımcıları Banka’da hisse sahibi değildir.</w:t>
      </w:r>
    </w:p>
    <w:p w14:paraId="555CAC63" w14:textId="77777777" w:rsidR="001E503B" w:rsidRPr="002F30E2" w:rsidRDefault="001E503B" w:rsidP="00F3617D">
      <w:pPr>
        <w:pStyle w:val="Gvdemetni0"/>
        <w:spacing w:line="240" w:lineRule="auto"/>
        <w:ind w:left="851" w:firstLine="0"/>
        <w:jc w:val="both"/>
        <w:rPr>
          <w:sz w:val="16"/>
          <w:szCs w:val="16"/>
        </w:rPr>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3776"/>
        <w:gridCol w:w="2293"/>
        <w:gridCol w:w="2226"/>
      </w:tblGrid>
      <w:tr w:rsidR="001E503B" w:rsidRPr="002F30E2" w14:paraId="5FF80B87" w14:textId="77777777" w:rsidTr="00E20A01">
        <w:trPr>
          <w:trHeight w:val="57"/>
        </w:trPr>
        <w:tc>
          <w:tcPr>
            <w:tcW w:w="2276" w:type="pct"/>
            <w:shd w:val="clear" w:color="000000" w:fill="FFFFFF"/>
            <w:noWrap/>
            <w:vAlign w:val="center"/>
            <w:hideMark/>
          </w:tcPr>
          <w:p w14:paraId="5F4E3970" w14:textId="77777777" w:rsidR="001E503B" w:rsidRPr="002F30E2" w:rsidRDefault="001E503B" w:rsidP="00F3617D">
            <w:pPr>
              <w:rPr>
                <w:b/>
              </w:rPr>
            </w:pPr>
            <w:r w:rsidRPr="002F30E2">
              <w:rPr>
                <w:b/>
              </w:rPr>
              <w:t>Unvan</w:t>
            </w:r>
          </w:p>
        </w:tc>
        <w:tc>
          <w:tcPr>
            <w:tcW w:w="1382" w:type="pct"/>
            <w:shd w:val="clear" w:color="auto" w:fill="auto"/>
            <w:vAlign w:val="center"/>
            <w:hideMark/>
          </w:tcPr>
          <w:p w14:paraId="56FE77F8" w14:textId="77777777" w:rsidR="001E503B" w:rsidRPr="002F30E2" w:rsidRDefault="001E503B" w:rsidP="00F3617D">
            <w:pPr>
              <w:jc w:val="right"/>
              <w:rPr>
                <w:b/>
              </w:rPr>
            </w:pPr>
            <w:r w:rsidRPr="002F30E2">
              <w:rPr>
                <w:b/>
              </w:rPr>
              <w:t>Pay Tutarları (TL)</w:t>
            </w:r>
          </w:p>
        </w:tc>
        <w:tc>
          <w:tcPr>
            <w:tcW w:w="1343" w:type="pct"/>
            <w:shd w:val="clear" w:color="auto" w:fill="auto"/>
            <w:vAlign w:val="center"/>
            <w:hideMark/>
          </w:tcPr>
          <w:p w14:paraId="7B4D4FB7" w14:textId="77777777" w:rsidR="001E503B" w:rsidRPr="002F30E2" w:rsidRDefault="001E503B" w:rsidP="00F3617D">
            <w:pPr>
              <w:jc w:val="right"/>
              <w:rPr>
                <w:b/>
              </w:rPr>
            </w:pPr>
            <w:r w:rsidRPr="002F30E2">
              <w:rPr>
                <w:b/>
              </w:rPr>
              <w:t>Pay Adedi</w:t>
            </w:r>
          </w:p>
        </w:tc>
      </w:tr>
      <w:tr w:rsidR="001E503B" w:rsidRPr="002F30E2" w14:paraId="139BE7B8" w14:textId="77777777" w:rsidTr="00E20A01">
        <w:trPr>
          <w:trHeight w:val="57"/>
        </w:trPr>
        <w:tc>
          <w:tcPr>
            <w:tcW w:w="2276" w:type="pct"/>
            <w:shd w:val="clear" w:color="auto" w:fill="auto"/>
            <w:noWrap/>
            <w:vAlign w:val="center"/>
            <w:hideMark/>
          </w:tcPr>
          <w:p w14:paraId="49DF112F" w14:textId="77777777" w:rsidR="001E503B" w:rsidRPr="002F30E2" w:rsidRDefault="001E503B" w:rsidP="00F3617D">
            <w:r w:rsidRPr="002F30E2">
              <w:t>T.C. Ziraat Bankası A.Ş.</w:t>
            </w:r>
          </w:p>
        </w:tc>
        <w:tc>
          <w:tcPr>
            <w:tcW w:w="1382" w:type="pct"/>
            <w:shd w:val="clear" w:color="auto" w:fill="auto"/>
          </w:tcPr>
          <w:p w14:paraId="0DA31B6F" w14:textId="35CFD7EB" w:rsidR="001E503B" w:rsidRPr="002F30E2" w:rsidRDefault="00F849C4" w:rsidP="00F3617D">
            <w:pPr>
              <w:jc w:val="right"/>
            </w:pPr>
            <w:r w:rsidRPr="002F30E2">
              <w:t>2</w:t>
            </w:r>
            <w:r w:rsidR="001E503B" w:rsidRPr="002F30E2">
              <w:t>.</w:t>
            </w:r>
            <w:r w:rsidRPr="002F30E2">
              <w:t>64</w:t>
            </w:r>
            <w:r w:rsidR="001E503B" w:rsidRPr="002F30E2">
              <w:t>9.999.996</w:t>
            </w:r>
          </w:p>
        </w:tc>
        <w:tc>
          <w:tcPr>
            <w:tcW w:w="1343" w:type="pct"/>
            <w:shd w:val="clear" w:color="auto" w:fill="auto"/>
          </w:tcPr>
          <w:p w14:paraId="45601F41" w14:textId="37CF427B" w:rsidR="001E503B" w:rsidRPr="002F30E2" w:rsidRDefault="00D24EDE" w:rsidP="00F3617D">
            <w:pPr>
              <w:jc w:val="right"/>
            </w:pPr>
            <w:r w:rsidRPr="002F30E2">
              <w:t>2</w:t>
            </w:r>
            <w:r w:rsidR="001E503B" w:rsidRPr="002F30E2">
              <w:t>.</w:t>
            </w:r>
            <w:r w:rsidRPr="002F30E2">
              <w:t>64</w:t>
            </w:r>
            <w:r w:rsidR="001E503B" w:rsidRPr="002F30E2">
              <w:t>9.999.996</w:t>
            </w:r>
          </w:p>
        </w:tc>
      </w:tr>
      <w:tr w:rsidR="001E503B" w:rsidRPr="002F30E2" w14:paraId="552B3BB6" w14:textId="77777777" w:rsidTr="00E20A01">
        <w:trPr>
          <w:trHeight w:val="57"/>
        </w:trPr>
        <w:tc>
          <w:tcPr>
            <w:tcW w:w="2276" w:type="pct"/>
            <w:shd w:val="clear" w:color="auto" w:fill="auto"/>
            <w:noWrap/>
            <w:vAlign w:val="center"/>
            <w:hideMark/>
          </w:tcPr>
          <w:p w14:paraId="5F152EEC" w14:textId="77777777" w:rsidR="001E503B" w:rsidRPr="002F30E2" w:rsidRDefault="001E503B" w:rsidP="00F3617D">
            <w:r w:rsidRPr="002F30E2">
              <w:t>Türkiye Sigorta A.Ş.</w:t>
            </w:r>
          </w:p>
        </w:tc>
        <w:tc>
          <w:tcPr>
            <w:tcW w:w="1382" w:type="pct"/>
            <w:shd w:val="clear" w:color="auto" w:fill="auto"/>
          </w:tcPr>
          <w:p w14:paraId="4AB5EC99" w14:textId="77777777" w:rsidR="001E503B" w:rsidRPr="002F30E2" w:rsidRDefault="001E503B" w:rsidP="00F3617D">
            <w:pPr>
              <w:jc w:val="right"/>
            </w:pPr>
            <w:r w:rsidRPr="002F30E2">
              <w:t>1</w:t>
            </w:r>
          </w:p>
        </w:tc>
        <w:tc>
          <w:tcPr>
            <w:tcW w:w="1343" w:type="pct"/>
            <w:shd w:val="clear" w:color="auto" w:fill="auto"/>
          </w:tcPr>
          <w:p w14:paraId="404293C1" w14:textId="77777777" w:rsidR="001E503B" w:rsidRPr="002F30E2" w:rsidRDefault="001E503B" w:rsidP="00F3617D">
            <w:pPr>
              <w:jc w:val="right"/>
            </w:pPr>
            <w:r w:rsidRPr="002F30E2">
              <w:t>1</w:t>
            </w:r>
          </w:p>
        </w:tc>
      </w:tr>
      <w:tr w:rsidR="001E503B" w:rsidRPr="002F30E2" w14:paraId="19F5A956" w14:textId="77777777" w:rsidTr="00E20A01">
        <w:trPr>
          <w:trHeight w:val="57"/>
        </w:trPr>
        <w:tc>
          <w:tcPr>
            <w:tcW w:w="2276" w:type="pct"/>
            <w:shd w:val="clear" w:color="auto" w:fill="auto"/>
            <w:noWrap/>
            <w:vAlign w:val="center"/>
            <w:hideMark/>
          </w:tcPr>
          <w:p w14:paraId="769EA4D5" w14:textId="77777777" w:rsidR="001E503B" w:rsidRPr="002F30E2" w:rsidRDefault="001E503B" w:rsidP="00F3617D">
            <w:r w:rsidRPr="002F30E2">
              <w:t>Türkiye Hayat ve Emeklilik A.Ş.</w:t>
            </w:r>
          </w:p>
        </w:tc>
        <w:tc>
          <w:tcPr>
            <w:tcW w:w="1382" w:type="pct"/>
            <w:shd w:val="clear" w:color="auto" w:fill="auto"/>
          </w:tcPr>
          <w:p w14:paraId="3F2678EA" w14:textId="77777777" w:rsidR="001E503B" w:rsidRPr="002F30E2" w:rsidRDefault="001E503B" w:rsidP="00F3617D">
            <w:pPr>
              <w:jc w:val="right"/>
            </w:pPr>
            <w:r w:rsidRPr="002F30E2">
              <w:t>1</w:t>
            </w:r>
          </w:p>
        </w:tc>
        <w:tc>
          <w:tcPr>
            <w:tcW w:w="1343" w:type="pct"/>
            <w:shd w:val="clear" w:color="auto" w:fill="auto"/>
          </w:tcPr>
          <w:p w14:paraId="41F97476" w14:textId="77777777" w:rsidR="001E503B" w:rsidRPr="002F30E2" w:rsidRDefault="001E503B" w:rsidP="00F3617D">
            <w:pPr>
              <w:jc w:val="right"/>
            </w:pPr>
            <w:r w:rsidRPr="002F30E2">
              <w:t>1</w:t>
            </w:r>
          </w:p>
        </w:tc>
      </w:tr>
      <w:tr w:rsidR="001E503B" w:rsidRPr="002F30E2" w14:paraId="693D515D" w14:textId="77777777" w:rsidTr="00E20A01">
        <w:trPr>
          <w:trHeight w:val="57"/>
        </w:trPr>
        <w:tc>
          <w:tcPr>
            <w:tcW w:w="2276" w:type="pct"/>
            <w:shd w:val="clear" w:color="auto" w:fill="auto"/>
            <w:noWrap/>
            <w:vAlign w:val="center"/>
            <w:hideMark/>
          </w:tcPr>
          <w:p w14:paraId="006E1340" w14:textId="77777777" w:rsidR="001E503B" w:rsidRPr="002F30E2" w:rsidRDefault="001E503B" w:rsidP="00F3617D">
            <w:r w:rsidRPr="002F30E2">
              <w:t>Ziraat Teknoloji A.Ş.</w:t>
            </w:r>
          </w:p>
        </w:tc>
        <w:tc>
          <w:tcPr>
            <w:tcW w:w="1382" w:type="pct"/>
            <w:shd w:val="clear" w:color="auto" w:fill="auto"/>
          </w:tcPr>
          <w:p w14:paraId="19E52AE9" w14:textId="77777777" w:rsidR="001E503B" w:rsidRPr="002F30E2" w:rsidRDefault="001E503B" w:rsidP="00F3617D">
            <w:pPr>
              <w:jc w:val="right"/>
            </w:pPr>
            <w:r w:rsidRPr="002F30E2">
              <w:t>1</w:t>
            </w:r>
          </w:p>
        </w:tc>
        <w:tc>
          <w:tcPr>
            <w:tcW w:w="1343" w:type="pct"/>
            <w:shd w:val="clear" w:color="auto" w:fill="auto"/>
          </w:tcPr>
          <w:p w14:paraId="07ABEA04" w14:textId="77777777" w:rsidR="001E503B" w:rsidRPr="002F30E2" w:rsidRDefault="001E503B" w:rsidP="00F3617D">
            <w:pPr>
              <w:jc w:val="right"/>
            </w:pPr>
            <w:r w:rsidRPr="002F30E2">
              <w:t>1</w:t>
            </w:r>
          </w:p>
        </w:tc>
      </w:tr>
      <w:tr w:rsidR="001E503B" w:rsidRPr="002F30E2" w14:paraId="6977CD2E" w14:textId="77777777" w:rsidTr="00E20A01">
        <w:trPr>
          <w:trHeight w:val="57"/>
        </w:trPr>
        <w:tc>
          <w:tcPr>
            <w:tcW w:w="2276" w:type="pct"/>
            <w:shd w:val="clear" w:color="auto" w:fill="auto"/>
            <w:noWrap/>
            <w:vAlign w:val="bottom"/>
            <w:hideMark/>
          </w:tcPr>
          <w:p w14:paraId="70673DED" w14:textId="77777777" w:rsidR="001E503B" w:rsidRPr="002F30E2" w:rsidRDefault="001E503B" w:rsidP="00F3617D">
            <w:r w:rsidRPr="002F30E2">
              <w:t>Ziraat Yatırım Menkul Değerler A.Ş.</w:t>
            </w:r>
          </w:p>
        </w:tc>
        <w:tc>
          <w:tcPr>
            <w:tcW w:w="1382" w:type="pct"/>
            <w:shd w:val="clear" w:color="auto" w:fill="auto"/>
            <w:noWrap/>
          </w:tcPr>
          <w:p w14:paraId="43BFAD3A" w14:textId="77777777" w:rsidR="001E503B" w:rsidRPr="002F30E2" w:rsidRDefault="001E503B" w:rsidP="00F3617D">
            <w:pPr>
              <w:jc w:val="right"/>
            </w:pPr>
            <w:r w:rsidRPr="002F30E2">
              <w:t>1</w:t>
            </w:r>
          </w:p>
        </w:tc>
        <w:tc>
          <w:tcPr>
            <w:tcW w:w="1343" w:type="pct"/>
            <w:shd w:val="clear" w:color="auto" w:fill="auto"/>
            <w:noWrap/>
          </w:tcPr>
          <w:p w14:paraId="2B6554ED" w14:textId="77777777" w:rsidR="001E503B" w:rsidRPr="002F30E2" w:rsidRDefault="001E503B" w:rsidP="00F3617D">
            <w:pPr>
              <w:jc w:val="right"/>
            </w:pPr>
            <w:r w:rsidRPr="002F30E2">
              <w:t>1</w:t>
            </w:r>
          </w:p>
        </w:tc>
      </w:tr>
    </w:tbl>
    <w:p w14:paraId="340749AF" w14:textId="77777777" w:rsidR="001E503B" w:rsidRPr="002F30E2" w:rsidRDefault="001E503B" w:rsidP="00F3617D">
      <w:pPr>
        <w:widowControl w:val="0"/>
        <w:ind w:left="851"/>
        <w:jc w:val="both"/>
        <w:rPr>
          <w:rFonts w:eastAsia="Arial Unicode MS"/>
          <w:b/>
          <w:bCs/>
          <w:sz w:val="14"/>
          <w:szCs w:val="14"/>
        </w:rPr>
      </w:pPr>
    </w:p>
    <w:p w14:paraId="16A28E9A" w14:textId="77777777" w:rsidR="001E503B" w:rsidRPr="002F30E2" w:rsidRDefault="001E503B" w:rsidP="005F6B75">
      <w:pPr>
        <w:pStyle w:val="ListParagraph"/>
        <w:numPr>
          <w:ilvl w:val="0"/>
          <w:numId w:val="67"/>
        </w:numPr>
        <w:ind w:left="851" w:hanging="851"/>
        <w:rPr>
          <w:rFonts w:eastAsia="Arial Unicode MS"/>
          <w:b/>
          <w:bCs/>
        </w:rPr>
      </w:pPr>
      <w:r w:rsidRPr="002F30E2">
        <w:rPr>
          <w:rFonts w:eastAsia="Arial Unicode MS"/>
          <w:b/>
          <w:bCs/>
        </w:rPr>
        <w:t>Esas Sözleşmede Yapılan Değişiklikler</w:t>
      </w:r>
    </w:p>
    <w:p w14:paraId="75455D1E" w14:textId="77777777" w:rsidR="001E503B" w:rsidRPr="002F30E2" w:rsidRDefault="001E503B" w:rsidP="00F3617D">
      <w:pPr>
        <w:widowControl w:val="0"/>
        <w:ind w:left="851"/>
        <w:rPr>
          <w:sz w:val="14"/>
          <w:szCs w:val="14"/>
        </w:rPr>
      </w:pPr>
      <w:bookmarkStart w:id="91" w:name="_Toc395534734"/>
    </w:p>
    <w:bookmarkEnd w:id="91"/>
    <w:p w14:paraId="01124A6D" w14:textId="77777777" w:rsidR="001E503B" w:rsidRPr="002F30E2" w:rsidRDefault="001E503B" w:rsidP="00F3617D">
      <w:pPr>
        <w:pStyle w:val="Gvdemetni0"/>
        <w:spacing w:line="240" w:lineRule="auto"/>
        <w:ind w:left="851" w:firstLine="0"/>
        <w:jc w:val="both"/>
      </w:pPr>
      <w:r w:rsidRPr="002F30E2">
        <w:t>Dönem içerisinde esas sözleşmede değişiklik yapılmamıştır.</w:t>
      </w:r>
    </w:p>
    <w:p w14:paraId="35BDFB42" w14:textId="77777777" w:rsidR="001E503B" w:rsidRPr="002F30E2" w:rsidRDefault="001E503B" w:rsidP="00F3617D">
      <w:pPr>
        <w:widowControl w:val="0"/>
        <w:ind w:left="851"/>
        <w:rPr>
          <w:rFonts w:eastAsia="Arial Unicode MS"/>
        </w:rPr>
      </w:pPr>
    </w:p>
    <w:p w14:paraId="545CEDA4" w14:textId="77777777" w:rsidR="001E503B" w:rsidRPr="002F30E2" w:rsidRDefault="001E503B" w:rsidP="005F6B75">
      <w:pPr>
        <w:pStyle w:val="ListParagraph"/>
        <w:numPr>
          <w:ilvl w:val="0"/>
          <w:numId w:val="67"/>
        </w:numPr>
        <w:ind w:left="851" w:hanging="851"/>
        <w:rPr>
          <w:rFonts w:eastAsia="Arial Unicode MS"/>
          <w:b/>
          <w:bCs/>
        </w:rPr>
      </w:pPr>
      <w:r w:rsidRPr="002F30E2">
        <w:rPr>
          <w:rFonts w:eastAsia="Arial Unicode MS"/>
          <w:b/>
          <w:bCs/>
        </w:rPr>
        <w:t>Başlıca Finansal Göstergeler</w:t>
      </w:r>
    </w:p>
    <w:p w14:paraId="0C1589A4" w14:textId="77777777" w:rsidR="001E503B" w:rsidRPr="002F30E2" w:rsidRDefault="001E503B" w:rsidP="00F3617D">
      <w:pPr>
        <w:widowControl w:val="0"/>
        <w:ind w:left="851"/>
        <w:jc w:val="both"/>
        <w:rPr>
          <w:rFonts w:eastAsia="Arial Unicode MS"/>
          <w:b/>
          <w:bCs/>
          <w:sz w:val="14"/>
          <w:szCs w:val="14"/>
        </w:rPr>
      </w:pPr>
    </w:p>
    <w:p w14:paraId="314E22FC" w14:textId="4154B280" w:rsidR="001E503B" w:rsidRPr="002F30E2" w:rsidRDefault="001E503B" w:rsidP="00F3617D">
      <w:pPr>
        <w:pStyle w:val="Gvdemetni0"/>
        <w:spacing w:line="240" w:lineRule="auto"/>
        <w:ind w:left="851" w:firstLine="0"/>
        <w:jc w:val="both"/>
      </w:pPr>
      <w:r w:rsidRPr="002F30E2">
        <w:t xml:space="preserve">Banka Aktifleri içerisinde Krediler </w:t>
      </w:r>
      <w:r w:rsidR="00D652D1" w:rsidRPr="002F30E2">
        <w:rPr>
          <w:color w:val="000000"/>
        </w:rPr>
        <w:t xml:space="preserve">123.077.470 </w:t>
      </w:r>
      <w:r w:rsidR="00206B9F" w:rsidRPr="002F30E2">
        <w:t>Bin TL ile %68</w:t>
      </w:r>
      <w:r w:rsidRPr="002F30E2">
        <w:t xml:space="preserve">, Nakit Değerler ve Nakit Benzerleri </w:t>
      </w:r>
      <w:r w:rsidR="00D652D1" w:rsidRPr="002F30E2">
        <w:rPr>
          <w:color w:val="000000"/>
        </w:rPr>
        <w:t xml:space="preserve">32.554.854 </w:t>
      </w:r>
      <w:r w:rsidR="002C00D8" w:rsidRPr="002F30E2">
        <w:t>Bin TL ile %1</w:t>
      </w:r>
      <w:r w:rsidR="00206B9F" w:rsidRPr="002F30E2">
        <w:t>8</w:t>
      </w:r>
      <w:r w:rsidRPr="002F30E2">
        <w:t xml:space="preserve">, Menkul Değerler </w:t>
      </w:r>
      <w:r w:rsidR="00D652D1" w:rsidRPr="002F30E2">
        <w:rPr>
          <w:color w:val="000000"/>
        </w:rPr>
        <w:t xml:space="preserve">24.394.462 </w:t>
      </w:r>
      <w:r w:rsidR="002C00D8" w:rsidRPr="002F30E2">
        <w:t>Bin TL ile %1</w:t>
      </w:r>
      <w:r w:rsidR="00D652D1" w:rsidRPr="002F30E2">
        <w:t>3</w:t>
      </w:r>
      <w:r w:rsidRPr="002F30E2">
        <w:t xml:space="preserve">, Diğer Aktifler </w:t>
      </w:r>
      <w:r w:rsidR="00D652D1" w:rsidRPr="002F30E2">
        <w:rPr>
          <w:color w:val="000000"/>
        </w:rPr>
        <w:t>2.176.</w:t>
      </w:r>
      <w:r w:rsidR="00154C17" w:rsidRPr="002F30E2">
        <w:rPr>
          <w:color w:val="000000"/>
        </w:rPr>
        <w:t>7</w:t>
      </w:r>
      <w:r w:rsidR="00D652D1" w:rsidRPr="002F30E2">
        <w:rPr>
          <w:color w:val="000000"/>
        </w:rPr>
        <w:t xml:space="preserve">54 </w:t>
      </w:r>
      <w:r w:rsidRPr="002F30E2">
        <w:t>Bin TL ile %</w:t>
      </w:r>
      <w:r w:rsidR="00D652D1" w:rsidRPr="002F30E2">
        <w:t>1</w:t>
      </w:r>
      <w:r w:rsidRPr="002F30E2">
        <w:t>’lik pay almaktadır.</w:t>
      </w:r>
    </w:p>
    <w:p w14:paraId="1DA0DF30" w14:textId="77777777" w:rsidR="001E503B" w:rsidRPr="002F30E2" w:rsidRDefault="001E503B" w:rsidP="00F3617D">
      <w:pPr>
        <w:pStyle w:val="Gvdemetni0"/>
        <w:spacing w:line="240" w:lineRule="auto"/>
        <w:ind w:left="851" w:firstLine="0"/>
        <w:jc w:val="both"/>
        <w:rPr>
          <w:sz w:val="14"/>
          <w:szCs w:val="14"/>
        </w:rPr>
      </w:pPr>
    </w:p>
    <w:tbl>
      <w:tblPr>
        <w:tblW w:w="456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0"/>
        <w:gridCol w:w="1777"/>
        <w:gridCol w:w="1777"/>
        <w:gridCol w:w="1775"/>
      </w:tblGrid>
      <w:tr w:rsidR="001E503B" w:rsidRPr="002F30E2" w14:paraId="705144E0" w14:textId="77777777" w:rsidTr="00C47102">
        <w:trPr>
          <w:trHeight w:val="113"/>
        </w:trPr>
        <w:tc>
          <w:tcPr>
            <w:tcW w:w="1782" w:type="pct"/>
            <w:shd w:val="clear" w:color="auto" w:fill="auto"/>
            <w:noWrap/>
            <w:hideMark/>
          </w:tcPr>
          <w:p w14:paraId="3F9EEC69" w14:textId="77777777" w:rsidR="001E503B" w:rsidRPr="002F30E2" w:rsidRDefault="001E503B" w:rsidP="00F3617D">
            <w:pPr>
              <w:rPr>
                <w:b/>
              </w:rPr>
            </w:pPr>
            <w:r w:rsidRPr="002F30E2">
              <w:rPr>
                <w:b/>
              </w:rPr>
              <w:t>Aktifler (Bin TL)</w:t>
            </w:r>
          </w:p>
        </w:tc>
        <w:tc>
          <w:tcPr>
            <w:tcW w:w="1073" w:type="pct"/>
            <w:shd w:val="clear" w:color="auto" w:fill="auto"/>
            <w:vAlign w:val="bottom"/>
            <w:hideMark/>
          </w:tcPr>
          <w:p w14:paraId="4EE045EB" w14:textId="540BC4AF" w:rsidR="001E503B" w:rsidRPr="002F30E2" w:rsidRDefault="00B44B74" w:rsidP="00F3617D">
            <w:pPr>
              <w:jc w:val="right"/>
              <w:rPr>
                <w:b/>
              </w:rPr>
            </w:pPr>
            <w:r w:rsidRPr="002F30E2">
              <w:rPr>
                <w:b/>
              </w:rPr>
              <w:t>30 Eylül 2022</w:t>
            </w:r>
          </w:p>
        </w:tc>
        <w:tc>
          <w:tcPr>
            <w:tcW w:w="1073" w:type="pct"/>
            <w:shd w:val="clear" w:color="auto" w:fill="auto"/>
            <w:vAlign w:val="bottom"/>
          </w:tcPr>
          <w:p w14:paraId="0CE7370B" w14:textId="4658CED9" w:rsidR="001E503B" w:rsidRPr="002F30E2" w:rsidRDefault="00E20A01" w:rsidP="00F3617D">
            <w:pPr>
              <w:jc w:val="right"/>
              <w:rPr>
                <w:b/>
              </w:rPr>
            </w:pPr>
            <w:r w:rsidRPr="002F30E2">
              <w:rPr>
                <w:b/>
              </w:rPr>
              <w:t>31 Aralık 2021</w:t>
            </w:r>
          </w:p>
        </w:tc>
        <w:tc>
          <w:tcPr>
            <w:tcW w:w="1073" w:type="pct"/>
            <w:shd w:val="clear" w:color="auto" w:fill="auto"/>
            <w:noWrap/>
            <w:vAlign w:val="bottom"/>
            <w:hideMark/>
          </w:tcPr>
          <w:p w14:paraId="1D375F57" w14:textId="77777777" w:rsidR="001E503B" w:rsidRPr="002F30E2" w:rsidRDefault="001E503B" w:rsidP="00F3617D">
            <w:pPr>
              <w:jc w:val="right"/>
              <w:rPr>
                <w:b/>
              </w:rPr>
            </w:pPr>
            <w:r w:rsidRPr="002F30E2">
              <w:rPr>
                <w:b/>
              </w:rPr>
              <w:t>Değişim (%)</w:t>
            </w:r>
          </w:p>
        </w:tc>
      </w:tr>
      <w:tr w:rsidR="00154C17" w:rsidRPr="002F30E2" w14:paraId="755978C0" w14:textId="77777777" w:rsidTr="00C47102">
        <w:trPr>
          <w:trHeight w:val="113"/>
        </w:trPr>
        <w:tc>
          <w:tcPr>
            <w:tcW w:w="1782" w:type="pct"/>
            <w:shd w:val="clear" w:color="auto" w:fill="auto"/>
            <w:noWrap/>
            <w:hideMark/>
          </w:tcPr>
          <w:p w14:paraId="78CC2F05" w14:textId="77777777" w:rsidR="00154C17" w:rsidRPr="002F30E2" w:rsidRDefault="00154C17" w:rsidP="00154C17">
            <w:r w:rsidRPr="002F30E2">
              <w:t>Nakit Değerler ve Nakit Benzerleri</w:t>
            </w:r>
          </w:p>
        </w:tc>
        <w:tc>
          <w:tcPr>
            <w:tcW w:w="1073" w:type="pct"/>
            <w:shd w:val="clear" w:color="auto" w:fill="auto"/>
            <w:noWrap/>
          </w:tcPr>
          <w:p w14:paraId="4C34D784" w14:textId="098163B0" w:rsidR="00154C17" w:rsidRPr="002F30E2" w:rsidRDefault="00154C17" w:rsidP="00154C17">
            <w:pPr>
              <w:jc w:val="right"/>
            </w:pPr>
            <w:r w:rsidRPr="002F30E2">
              <w:rPr>
                <w:color w:val="000000"/>
              </w:rPr>
              <w:t>32.554.854</w:t>
            </w:r>
          </w:p>
        </w:tc>
        <w:tc>
          <w:tcPr>
            <w:tcW w:w="1073" w:type="pct"/>
            <w:shd w:val="clear" w:color="auto" w:fill="auto"/>
          </w:tcPr>
          <w:p w14:paraId="223CB0CE" w14:textId="48334579" w:rsidR="00154C17" w:rsidRPr="002F30E2" w:rsidRDefault="00154C17" w:rsidP="00154C17">
            <w:pPr>
              <w:jc w:val="right"/>
            </w:pPr>
            <w:r w:rsidRPr="002F30E2">
              <w:t>18.639.347</w:t>
            </w:r>
          </w:p>
        </w:tc>
        <w:tc>
          <w:tcPr>
            <w:tcW w:w="1073" w:type="pct"/>
            <w:shd w:val="clear" w:color="auto" w:fill="auto"/>
            <w:noWrap/>
          </w:tcPr>
          <w:p w14:paraId="0D579E1D" w14:textId="14E063DB" w:rsidR="00154C17" w:rsidRPr="002F30E2" w:rsidRDefault="00154C17" w:rsidP="00154C17">
            <w:pPr>
              <w:jc w:val="right"/>
            </w:pPr>
            <w:r w:rsidRPr="002F30E2">
              <w:t>75</w:t>
            </w:r>
          </w:p>
        </w:tc>
      </w:tr>
      <w:tr w:rsidR="00154C17" w:rsidRPr="002F30E2" w14:paraId="65E23B5C" w14:textId="77777777" w:rsidTr="00C47102">
        <w:trPr>
          <w:trHeight w:val="113"/>
        </w:trPr>
        <w:tc>
          <w:tcPr>
            <w:tcW w:w="1782" w:type="pct"/>
            <w:shd w:val="clear" w:color="auto" w:fill="auto"/>
            <w:noWrap/>
            <w:hideMark/>
          </w:tcPr>
          <w:p w14:paraId="047A6320" w14:textId="77777777" w:rsidR="00154C17" w:rsidRPr="002F30E2" w:rsidRDefault="00154C17" w:rsidP="00154C17">
            <w:r w:rsidRPr="002F30E2">
              <w:t>Menkul Değerler</w:t>
            </w:r>
          </w:p>
        </w:tc>
        <w:tc>
          <w:tcPr>
            <w:tcW w:w="1073" w:type="pct"/>
            <w:shd w:val="clear" w:color="auto" w:fill="auto"/>
            <w:noWrap/>
          </w:tcPr>
          <w:p w14:paraId="66398263" w14:textId="645E3E96" w:rsidR="00154C17" w:rsidRPr="002F30E2" w:rsidRDefault="00154C17" w:rsidP="00154C17">
            <w:pPr>
              <w:jc w:val="right"/>
            </w:pPr>
            <w:r w:rsidRPr="002F30E2">
              <w:rPr>
                <w:color w:val="000000"/>
              </w:rPr>
              <w:t>24.394.462</w:t>
            </w:r>
          </w:p>
        </w:tc>
        <w:tc>
          <w:tcPr>
            <w:tcW w:w="1073" w:type="pct"/>
            <w:shd w:val="clear" w:color="auto" w:fill="auto"/>
          </w:tcPr>
          <w:p w14:paraId="474BFFE8" w14:textId="1536D065" w:rsidR="00154C17" w:rsidRPr="002F30E2" w:rsidRDefault="00154C17" w:rsidP="00154C17">
            <w:pPr>
              <w:jc w:val="right"/>
            </w:pPr>
            <w:r w:rsidRPr="002F30E2">
              <w:t>11.702.431</w:t>
            </w:r>
          </w:p>
        </w:tc>
        <w:tc>
          <w:tcPr>
            <w:tcW w:w="1073" w:type="pct"/>
            <w:shd w:val="clear" w:color="auto" w:fill="auto"/>
            <w:noWrap/>
          </w:tcPr>
          <w:p w14:paraId="49A54F5B" w14:textId="1FC135EC" w:rsidR="00154C17" w:rsidRPr="002F30E2" w:rsidRDefault="00154C17" w:rsidP="00154C17">
            <w:pPr>
              <w:jc w:val="right"/>
            </w:pPr>
            <w:r w:rsidRPr="002F30E2">
              <w:t>108</w:t>
            </w:r>
          </w:p>
        </w:tc>
      </w:tr>
      <w:tr w:rsidR="00154C17" w:rsidRPr="002F30E2" w14:paraId="0464117F" w14:textId="77777777" w:rsidTr="00C47102">
        <w:trPr>
          <w:trHeight w:val="113"/>
        </w:trPr>
        <w:tc>
          <w:tcPr>
            <w:tcW w:w="1782" w:type="pct"/>
            <w:shd w:val="clear" w:color="auto" w:fill="auto"/>
            <w:noWrap/>
            <w:hideMark/>
          </w:tcPr>
          <w:p w14:paraId="330C2871" w14:textId="77777777" w:rsidR="00154C17" w:rsidRPr="002F30E2" w:rsidRDefault="00154C17" w:rsidP="00154C17">
            <w:r w:rsidRPr="002F30E2">
              <w:t>Krediler</w:t>
            </w:r>
          </w:p>
        </w:tc>
        <w:tc>
          <w:tcPr>
            <w:tcW w:w="1073" w:type="pct"/>
            <w:shd w:val="clear" w:color="auto" w:fill="auto"/>
            <w:noWrap/>
          </w:tcPr>
          <w:p w14:paraId="74783FBA" w14:textId="05E893ED" w:rsidR="00154C17" w:rsidRPr="002F30E2" w:rsidRDefault="00154C17" w:rsidP="00154C17">
            <w:pPr>
              <w:jc w:val="right"/>
            </w:pPr>
            <w:r w:rsidRPr="002F30E2">
              <w:rPr>
                <w:color w:val="000000"/>
              </w:rPr>
              <w:t>123.077.470</w:t>
            </w:r>
          </w:p>
        </w:tc>
        <w:tc>
          <w:tcPr>
            <w:tcW w:w="1073" w:type="pct"/>
            <w:shd w:val="clear" w:color="auto" w:fill="auto"/>
          </w:tcPr>
          <w:p w14:paraId="4431CA1E" w14:textId="66BE0395" w:rsidR="00154C17" w:rsidRPr="002F30E2" w:rsidRDefault="00154C17" w:rsidP="00154C17">
            <w:pPr>
              <w:jc w:val="right"/>
            </w:pPr>
            <w:r w:rsidRPr="002F30E2">
              <w:t>66.399.920</w:t>
            </w:r>
          </w:p>
        </w:tc>
        <w:tc>
          <w:tcPr>
            <w:tcW w:w="1073" w:type="pct"/>
            <w:shd w:val="clear" w:color="auto" w:fill="auto"/>
            <w:noWrap/>
          </w:tcPr>
          <w:p w14:paraId="4523AB01" w14:textId="4A171F30" w:rsidR="00154C17" w:rsidRPr="002F30E2" w:rsidRDefault="00154C17" w:rsidP="00154C17">
            <w:pPr>
              <w:jc w:val="right"/>
            </w:pPr>
            <w:r w:rsidRPr="002F30E2">
              <w:t>85</w:t>
            </w:r>
          </w:p>
        </w:tc>
      </w:tr>
      <w:tr w:rsidR="00154C17" w:rsidRPr="002F30E2" w14:paraId="1D353445" w14:textId="77777777" w:rsidTr="00C47102">
        <w:trPr>
          <w:trHeight w:val="113"/>
        </w:trPr>
        <w:tc>
          <w:tcPr>
            <w:tcW w:w="1782" w:type="pct"/>
            <w:shd w:val="clear" w:color="auto" w:fill="auto"/>
            <w:noWrap/>
            <w:hideMark/>
          </w:tcPr>
          <w:p w14:paraId="0DFFD73C" w14:textId="77777777" w:rsidR="00154C17" w:rsidRPr="002F30E2" w:rsidRDefault="00154C17" w:rsidP="00154C17">
            <w:r w:rsidRPr="002F30E2">
              <w:t>Diğer Aktifler</w:t>
            </w:r>
          </w:p>
        </w:tc>
        <w:tc>
          <w:tcPr>
            <w:tcW w:w="1073" w:type="pct"/>
            <w:shd w:val="clear" w:color="auto" w:fill="auto"/>
            <w:noWrap/>
          </w:tcPr>
          <w:p w14:paraId="2AF0BEB6" w14:textId="22BD3716" w:rsidR="00154C17" w:rsidRPr="002F30E2" w:rsidRDefault="00154C17" w:rsidP="00154C17">
            <w:pPr>
              <w:jc w:val="right"/>
            </w:pPr>
            <w:r w:rsidRPr="002F30E2">
              <w:rPr>
                <w:color w:val="000000"/>
              </w:rPr>
              <w:t>2.176.754</w:t>
            </w:r>
          </w:p>
        </w:tc>
        <w:tc>
          <w:tcPr>
            <w:tcW w:w="1073" w:type="pct"/>
            <w:shd w:val="clear" w:color="auto" w:fill="auto"/>
          </w:tcPr>
          <w:p w14:paraId="70D12282" w14:textId="638407EE" w:rsidR="00154C17" w:rsidRPr="002F30E2" w:rsidRDefault="00154C17" w:rsidP="00154C17">
            <w:pPr>
              <w:jc w:val="right"/>
            </w:pPr>
            <w:r w:rsidRPr="002F30E2">
              <w:t>1.773.940</w:t>
            </w:r>
          </w:p>
        </w:tc>
        <w:tc>
          <w:tcPr>
            <w:tcW w:w="1073" w:type="pct"/>
            <w:shd w:val="clear" w:color="auto" w:fill="auto"/>
            <w:noWrap/>
          </w:tcPr>
          <w:p w14:paraId="2225BFA0" w14:textId="4667AD9F" w:rsidR="00154C17" w:rsidRPr="002F30E2" w:rsidRDefault="00A61858" w:rsidP="00154C17">
            <w:pPr>
              <w:jc w:val="right"/>
            </w:pPr>
            <w:r w:rsidRPr="002F30E2">
              <w:t>23</w:t>
            </w:r>
          </w:p>
        </w:tc>
      </w:tr>
      <w:tr w:rsidR="00154C17" w:rsidRPr="002F30E2" w14:paraId="607DD30A" w14:textId="77777777" w:rsidTr="00C47102">
        <w:trPr>
          <w:trHeight w:val="113"/>
        </w:trPr>
        <w:tc>
          <w:tcPr>
            <w:tcW w:w="1782" w:type="pct"/>
            <w:shd w:val="clear" w:color="auto" w:fill="auto"/>
            <w:noWrap/>
            <w:hideMark/>
          </w:tcPr>
          <w:p w14:paraId="1D22F80F" w14:textId="77777777" w:rsidR="00154C17" w:rsidRPr="002F30E2" w:rsidRDefault="00154C17" w:rsidP="00154C17">
            <w:pPr>
              <w:rPr>
                <w:b/>
              </w:rPr>
            </w:pPr>
            <w:r w:rsidRPr="002F30E2">
              <w:rPr>
                <w:b/>
              </w:rPr>
              <w:t>Toplam Aktifler</w:t>
            </w:r>
          </w:p>
        </w:tc>
        <w:tc>
          <w:tcPr>
            <w:tcW w:w="1073" w:type="pct"/>
            <w:shd w:val="clear" w:color="auto" w:fill="auto"/>
            <w:noWrap/>
          </w:tcPr>
          <w:p w14:paraId="61932BBE" w14:textId="7C275ADE" w:rsidR="00154C17" w:rsidRPr="002F30E2" w:rsidRDefault="00154C17" w:rsidP="00154C17">
            <w:pPr>
              <w:jc w:val="right"/>
              <w:rPr>
                <w:b/>
              </w:rPr>
            </w:pPr>
            <w:r w:rsidRPr="002F30E2">
              <w:rPr>
                <w:b/>
              </w:rPr>
              <w:t>182.203.540</w:t>
            </w:r>
          </w:p>
        </w:tc>
        <w:tc>
          <w:tcPr>
            <w:tcW w:w="1073" w:type="pct"/>
            <w:shd w:val="clear" w:color="auto" w:fill="auto"/>
          </w:tcPr>
          <w:p w14:paraId="6601FF1F" w14:textId="0954D2E6" w:rsidR="00154C17" w:rsidRPr="002F30E2" w:rsidRDefault="00154C17" w:rsidP="00154C17">
            <w:pPr>
              <w:jc w:val="right"/>
              <w:rPr>
                <w:b/>
              </w:rPr>
            </w:pPr>
            <w:r w:rsidRPr="002F30E2">
              <w:rPr>
                <w:b/>
              </w:rPr>
              <w:t>98.515.638</w:t>
            </w:r>
          </w:p>
        </w:tc>
        <w:tc>
          <w:tcPr>
            <w:tcW w:w="1073" w:type="pct"/>
            <w:shd w:val="clear" w:color="auto" w:fill="auto"/>
            <w:noWrap/>
          </w:tcPr>
          <w:p w14:paraId="75A54610" w14:textId="6A6524DC" w:rsidR="00154C17" w:rsidRPr="002F30E2" w:rsidRDefault="00154C17" w:rsidP="00154C17">
            <w:pPr>
              <w:jc w:val="right"/>
              <w:rPr>
                <w:b/>
              </w:rPr>
            </w:pPr>
            <w:r w:rsidRPr="002F30E2">
              <w:rPr>
                <w:b/>
              </w:rPr>
              <w:t>85</w:t>
            </w:r>
          </w:p>
        </w:tc>
      </w:tr>
    </w:tbl>
    <w:p w14:paraId="561610F4" w14:textId="77777777" w:rsidR="001E503B" w:rsidRPr="002F30E2" w:rsidRDefault="001E503B" w:rsidP="00F3617D">
      <w:pPr>
        <w:pStyle w:val="Gvdemetni0"/>
        <w:spacing w:line="240" w:lineRule="auto"/>
        <w:ind w:left="851" w:firstLine="0"/>
        <w:jc w:val="both"/>
        <w:rPr>
          <w:sz w:val="14"/>
          <w:szCs w:val="14"/>
        </w:rPr>
      </w:pPr>
    </w:p>
    <w:p w14:paraId="2795572E" w14:textId="4DFD7188" w:rsidR="001E503B" w:rsidRPr="002F30E2" w:rsidRDefault="001E503B" w:rsidP="00F3617D">
      <w:pPr>
        <w:pStyle w:val="Gvdemetni0"/>
        <w:spacing w:line="240" w:lineRule="auto"/>
        <w:ind w:left="851" w:firstLine="0"/>
        <w:jc w:val="both"/>
      </w:pPr>
      <w:r w:rsidRPr="002F30E2">
        <w:t>Banka Pasifleri içeri</w:t>
      </w:r>
      <w:r w:rsidR="002C00D8" w:rsidRPr="002F30E2">
        <w:t xml:space="preserve">sinde Toplanan Fonlar </w:t>
      </w:r>
      <w:r w:rsidR="00D652D1" w:rsidRPr="002F30E2">
        <w:t>151.400.</w:t>
      </w:r>
      <w:r w:rsidR="00154C17" w:rsidRPr="002F30E2">
        <w:t>3</w:t>
      </w:r>
      <w:r w:rsidR="00D652D1" w:rsidRPr="002F30E2">
        <w:t xml:space="preserve">91 </w:t>
      </w:r>
      <w:r w:rsidR="002C00D8" w:rsidRPr="002F30E2">
        <w:t>Bin TL ile %8</w:t>
      </w:r>
      <w:r w:rsidR="00206B9F" w:rsidRPr="002F30E2">
        <w:t>3</w:t>
      </w:r>
      <w:r w:rsidRPr="002F30E2">
        <w:t xml:space="preserve">, Toplanan Fonlar Dışı Kaynaklar </w:t>
      </w:r>
      <w:r w:rsidR="00D652D1" w:rsidRPr="002F30E2">
        <w:t xml:space="preserve">14.896.187 </w:t>
      </w:r>
      <w:r w:rsidRPr="002F30E2">
        <w:t>Bin TL ile %</w:t>
      </w:r>
      <w:r w:rsidR="00206B9F" w:rsidRPr="002F30E2">
        <w:t>8</w:t>
      </w:r>
      <w:r w:rsidR="002C00D8" w:rsidRPr="002F30E2">
        <w:t xml:space="preserve">, </w:t>
      </w:r>
      <w:proofErr w:type="spellStart"/>
      <w:r w:rsidR="002C00D8" w:rsidRPr="002F30E2">
        <w:t>Özkaynaklar</w:t>
      </w:r>
      <w:proofErr w:type="spellEnd"/>
      <w:r w:rsidR="002C00D8" w:rsidRPr="002F30E2">
        <w:t xml:space="preserve"> </w:t>
      </w:r>
      <w:r w:rsidR="00D652D1" w:rsidRPr="002F30E2">
        <w:t xml:space="preserve">10.324.315 </w:t>
      </w:r>
      <w:r w:rsidRPr="002F30E2">
        <w:t>Bin TL ile %</w:t>
      </w:r>
      <w:r w:rsidR="00206B9F" w:rsidRPr="002F30E2">
        <w:t>6</w:t>
      </w:r>
      <w:r w:rsidRPr="002F30E2">
        <w:t xml:space="preserve"> ve Diğer </w:t>
      </w:r>
      <w:r w:rsidR="002C00D8" w:rsidRPr="002F30E2">
        <w:t xml:space="preserve">Pasifler </w:t>
      </w:r>
      <w:r w:rsidR="00D652D1" w:rsidRPr="002F30E2">
        <w:t>5.582.647</w:t>
      </w:r>
      <w:r w:rsidR="002C00D8" w:rsidRPr="002F30E2">
        <w:t xml:space="preserve"> Bin TL ile %3</w:t>
      </w:r>
      <w:r w:rsidRPr="002F30E2">
        <w:t>’lük pay almaktadır.</w:t>
      </w:r>
    </w:p>
    <w:p w14:paraId="273E40D3" w14:textId="77777777" w:rsidR="001E503B" w:rsidRPr="002F30E2" w:rsidRDefault="001E503B" w:rsidP="00F3617D">
      <w:pPr>
        <w:pStyle w:val="Gvdemetni0"/>
        <w:spacing w:line="240" w:lineRule="auto"/>
        <w:ind w:left="851" w:firstLine="0"/>
        <w:jc w:val="both"/>
        <w:rPr>
          <w:rFonts w:eastAsia="Arial Unicode MS"/>
          <w:b/>
          <w:bCs/>
          <w:sz w:val="14"/>
          <w:szCs w:val="14"/>
        </w:rPr>
      </w:pPr>
    </w:p>
    <w:tbl>
      <w:tblPr>
        <w:tblW w:w="457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68"/>
        <w:gridCol w:w="1772"/>
        <w:gridCol w:w="1773"/>
        <w:gridCol w:w="1773"/>
      </w:tblGrid>
      <w:tr w:rsidR="00936A42" w:rsidRPr="002F30E2" w14:paraId="52DC297D" w14:textId="77777777" w:rsidTr="00C47102">
        <w:trPr>
          <w:trHeight w:val="57"/>
        </w:trPr>
        <w:tc>
          <w:tcPr>
            <w:tcW w:w="1791" w:type="pct"/>
            <w:shd w:val="clear" w:color="auto" w:fill="FFFFFF" w:themeFill="background1"/>
            <w:noWrap/>
            <w:hideMark/>
          </w:tcPr>
          <w:p w14:paraId="1A49B293" w14:textId="77777777" w:rsidR="00936A42" w:rsidRPr="002F30E2" w:rsidRDefault="00936A42" w:rsidP="00F3617D">
            <w:pPr>
              <w:rPr>
                <w:b/>
                <w:sz w:val="18"/>
                <w:szCs w:val="18"/>
              </w:rPr>
            </w:pPr>
            <w:r w:rsidRPr="002F30E2">
              <w:rPr>
                <w:b/>
                <w:sz w:val="18"/>
                <w:szCs w:val="18"/>
              </w:rPr>
              <w:t>Pasifler (Bin TL)</w:t>
            </w:r>
          </w:p>
        </w:tc>
        <w:tc>
          <w:tcPr>
            <w:tcW w:w="1069" w:type="pct"/>
            <w:shd w:val="clear" w:color="auto" w:fill="auto"/>
            <w:vAlign w:val="bottom"/>
            <w:hideMark/>
          </w:tcPr>
          <w:p w14:paraId="185475AA" w14:textId="2F64AFEC" w:rsidR="00936A42" w:rsidRPr="002F30E2" w:rsidRDefault="00B44B74" w:rsidP="00F3617D">
            <w:pPr>
              <w:jc w:val="right"/>
              <w:rPr>
                <w:b/>
                <w:sz w:val="18"/>
                <w:szCs w:val="18"/>
              </w:rPr>
            </w:pPr>
            <w:r w:rsidRPr="002F30E2">
              <w:rPr>
                <w:b/>
                <w:sz w:val="18"/>
                <w:szCs w:val="18"/>
              </w:rPr>
              <w:t>30 Eylül 2022</w:t>
            </w:r>
          </w:p>
        </w:tc>
        <w:tc>
          <w:tcPr>
            <w:tcW w:w="1070" w:type="pct"/>
            <w:shd w:val="clear" w:color="auto" w:fill="auto"/>
            <w:vAlign w:val="bottom"/>
          </w:tcPr>
          <w:p w14:paraId="7B32C070" w14:textId="764ABC61" w:rsidR="00936A42" w:rsidRPr="002F30E2" w:rsidRDefault="00936A42" w:rsidP="00F3617D">
            <w:pPr>
              <w:jc w:val="right"/>
              <w:rPr>
                <w:b/>
                <w:sz w:val="18"/>
                <w:szCs w:val="18"/>
              </w:rPr>
            </w:pPr>
            <w:r w:rsidRPr="002F30E2">
              <w:rPr>
                <w:b/>
                <w:sz w:val="18"/>
                <w:szCs w:val="18"/>
              </w:rPr>
              <w:t>31 Aralık 2021</w:t>
            </w:r>
          </w:p>
        </w:tc>
        <w:tc>
          <w:tcPr>
            <w:tcW w:w="1070" w:type="pct"/>
            <w:shd w:val="clear" w:color="auto" w:fill="FFFFFF" w:themeFill="background1"/>
            <w:noWrap/>
            <w:vAlign w:val="bottom"/>
            <w:hideMark/>
          </w:tcPr>
          <w:p w14:paraId="650D860A" w14:textId="77777777" w:rsidR="00936A42" w:rsidRPr="002F30E2" w:rsidRDefault="00936A42" w:rsidP="00F3617D">
            <w:pPr>
              <w:jc w:val="right"/>
              <w:rPr>
                <w:b/>
                <w:sz w:val="18"/>
                <w:szCs w:val="18"/>
              </w:rPr>
            </w:pPr>
            <w:r w:rsidRPr="002F30E2">
              <w:rPr>
                <w:b/>
                <w:sz w:val="18"/>
                <w:szCs w:val="18"/>
              </w:rPr>
              <w:t>Değişim (%)</w:t>
            </w:r>
          </w:p>
        </w:tc>
      </w:tr>
      <w:tr w:rsidR="00154C17" w:rsidRPr="002F30E2" w14:paraId="5B24638C" w14:textId="77777777" w:rsidTr="00C47102">
        <w:trPr>
          <w:trHeight w:val="57"/>
        </w:trPr>
        <w:tc>
          <w:tcPr>
            <w:tcW w:w="1791" w:type="pct"/>
            <w:shd w:val="clear" w:color="auto" w:fill="FFFFFF" w:themeFill="background1"/>
            <w:noWrap/>
            <w:hideMark/>
          </w:tcPr>
          <w:p w14:paraId="633083EA" w14:textId="77777777" w:rsidR="00154C17" w:rsidRPr="002F30E2" w:rsidRDefault="00154C17" w:rsidP="00154C17">
            <w:pPr>
              <w:rPr>
                <w:sz w:val="18"/>
                <w:szCs w:val="18"/>
              </w:rPr>
            </w:pPr>
            <w:r w:rsidRPr="002F30E2">
              <w:rPr>
                <w:sz w:val="18"/>
                <w:szCs w:val="18"/>
              </w:rPr>
              <w:t>Mevduat</w:t>
            </w:r>
          </w:p>
        </w:tc>
        <w:tc>
          <w:tcPr>
            <w:tcW w:w="1069" w:type="pct"/>
            <w:shd w:val="clear" w:color="auto" w:fill="FFFFFF" w:themeFill="background1"/>
            <w:noWrap/>
          </w:tcPr>
          <w:p w14:paraId="57418A3D" w14:textId="0D00964F" w:rsidR="00154C17" w:rsidRPr="002F30E2" w:rsidRDefault="00154C17" w:rsidP="00154C17">
            <w:pPr>
              <w:jc w:val="right"/>
              <w:rPr>
                <w:sz w:val="18"/>
                <w:szCs w:val="18"/>
              </w:rPr>
            </w:pPr>
            <w:r w:rsidRPr="002F30E2">
              <w:rPr>
                <w:sz w:val="18"/>
                <w:szCs w:val="18"/>
              </w:rPr>
              <w:t>151.400.391</w:t>
            </w:r>
          </w:p>
        </w:tc>
        <w:tc>
          <w:tcPr>
            <w:tcW w:w="1070" w:type="pct"/>
            <w:shd w:val="clear" w:color="auto" w:fill="FFFFFF" w:themeFill="background1"/>
          </w:tcPr>
          <w:p w14:paraId="08612506" w14:textId="18104631" w:rsidR="00154C17" w:rsidRPr="002F30E2" w:rsidRDefault="00154C17" w:rsidP="00154C17">
            <w:pPr>
              <w:jc w:val="right"/>
              <w:rPr>
                <w:sz w:val="18"/>
                <w:szCs w:val="18"/>
              </w:rPr>
            </w:pPr>
            <w:r w:rsidRPr="002F30E2">
              <w:rPr>
                <w:sz w:val="18"/>
                <w:szCs w:val="18"/>
              </w:rPr>
              <w:t>77.933.797</w:t>
            </w:r>
          </w:p>
        </w:tc>
        <w:tc>
          <w:tcPr>
            <w:tcW w:w="1070" w:type="pct"/>
            <w:shd w:val="clear" w:color="auto" w:fill="FFFFFF" w:themeFill="background1"/>
            <w:noWrap/>
          </w:tcPr>
          <w:p w14:paraId="11D60903" w14:textId="2E60C5A9" w:rsidR="00154C17" w:rsidRPr="002F30E2" w:rsidRDefault="00154C17" w:rsidP="00154C17">
            <w:pPr>
              <w:jc w:val="right"/>
              <w:rPr>
                <w:sz w:val="18"/>
                <w:szCs w:val="18"/>
              </w:rPr>
            </w:pPr>
            <w:r w:rsidRPr="002F30E2">
              <w:rPr>
                <w:sz w:val="18"/>
                <w:szCs w:val="18"/>
              </w:rPr>
              <w:t>94</w:t>
            </w:r>
          </w:p>
        </w:tc>
      </w:tr>
      <w:tr w:rsidR="00154C17" w:rsidRPr="002F30E2" w14:paraId="27E20F41" w14:textId="77777777" w:rsidTr="00C47102">
        <w:trPr>
          <w:trHeight w:val="57"/>
        </w:trPr>
        <w:tc>
          <w:tcPr>
            <w:tcW w:w="1791" w:type="pct"/>
            <w:shd w:val="clear" w:color="auto" w:fill="FFFFFF" w:themeFill="background1"/>
            <w:noWrap/>
            <w:hideMark/>
          </w:tcPr>
          <w:p w14:paraId="1E0BD930" w14:textId="77777777" w:rsidR="00154C17" w:rsidRPr="002F30E2" w:rsidRDefault="00154C17" w:rsidP="00154C17">
            <w:pPr>
              <w:rPr>
                <w:sz w:val="18"/>
                <w:szCs w:val="18"/>
              </w:rPr>
            </w:pPr>
            <w:r w:rsidRPr="002F30E2">
              <w:rPr>
                <w:sz w:val="18"/>
                <w:szCs w:val="18"/>
              </w:rPr>
              <w:t>Mevduat Dışı Kaynaklar</w:t>
            </w:r>
          </w:p>
        </w:tc>
        <w:tc>
          <w:tcPr>
            <w:tcW w:w="1069" w:type="pct"/>
            <w:shd w:val="clear" w:color="auto" w:fill="FFFFFF" w:themeFill="background1"/>
            <w:noWrap/>
          </w:tcPr>
          <w:p w14:paraId="4797CC6C" w14:textId="3715F030" w:rsidR="00154C17" w:rsidRPr="002F30E2" w:rsidRDefault="00154C17" w:rsidP="00154C17">
            <w:pPr>
              <w:jc w:val="right"/>
              <w:rPr>
                <w:sz w:val="18"/>
                <w:szCs w:val="18"/>
              </w:rPr>
            </w:pPr>
            <w:r w:rsidRPr="002F30E2">
              <w:rPr>
                <w:sz w:val="18"/>
                <w:szCs w:val="18"/>
              </w:rPr>
              <w:t>14.896.187</w:t>
            </w:r>
          </w:p>
        </w:tc>
        <w:tc>
          <w:tcPr>
            <w:tcW w:w="1070" w:type="pct"/>
            <w:shd w:val="clear" w:color="auto" w:fill="FFFFFF" w:themeFill="background1"/>
          </w:tcPr>
          <w:p w14:paraId="258A17BD" w14:textId="0FE06EAA" w:rsidR="00154C17" w:rsidRPr="002F30E2" w:rsidRDefault="00154C17" w:rsidP="00154C17">
            <w:pPr>
              <w:jc w:val="right"/>
              <w:rPr>
                <w:sz w:val="18"/>
                <w:szCs w:val="18"/>
              </w:rPr>
            </w:pPr>
            <w:r w:rsidRPr="002F30E2">
              <w:rPr>
                <w:sz w:val="18"/>
                <w:szCs w:val="18"/>
              </w:rPr>
              <w:t>12.808.499</w:t>
            </w:r>
          </w:p>
        </w:tc>
        <w:tc>
          <w:tcPr>
            <w:tcW w:w="1070" w:type="pct"/>
            <w:shd w:val="clear" w:color="auto" w:fill="FFFFFF" w:themeFill="background1"/>
            <w:noWrap/>
          </w:tcPr>
          <w:p w14:paraId="3DBD7298" w14:textId="2E290B33" w:rsidR="00154C17" w:rsidRPr="002F30E2" w:rsidRDefault="00154C17" w:rsidP="00A61858">
            <w:pPr>
              <w:jc w:val="right"/>
              <w:rPr>
                <w:sz w:val="18"/>
                <w:szCs w:val="18"/>
              </w:rPr>
            </w:pPr>
            <w:r w:rsidRPr="002F30E2">
              <w:rPr>
                <w:sz w:val="18"/>
                <w:szCs w:val="18"/>
              </w:rPr>
              <w:t>1</w:t>
            </w:r>
            <w:r w:rsidR="00A61858" w:rsidRPr="002F30E2">
              <w:rPr>
                <w:sz w:val="18"/>
                <w:szCs w:val="18"/>
              </w:rPr>
              <w:t>6</w:t>
            </w:r>
          </w:p>
        </w:tc>
      </w:tr>
      <w:tr w:rsidR="00154C17" w:rsidRPr="002F30E2" w14:paraId="734FD8A6" w14:textId="77777777" w:rsidTr="00C47102">
        <w:trPr>
          <w:trHeight w:val="57"/>
        </w:trPr>
        <w:tc>
          <w:tcPr>
            <w:tcW w:w="1791" w:type="pct"/>
            <w:shd w:val="clear" w:color="auto" w:fill="FFFFFF" w:themeFill="background1"/>
            <w:noWrap/>
            <w:hideMark/>
          </w:tcPr>
          <w:p w14:paraId="267008E1" w14:textId="77777777" w:rsidR="00154C17" w:rsidRPr="002F30E2" w:rsidRDefault="00154C17" w:rsidP="00154C17">
            <w:pPr>
              <w:rPr>
                <w:sz w:val="18"/>
                <w:szCs w:val="18"/>
              </w:rPr>
            </w:pPr>
            <w:r w:rsidRPr="002F30E2">
              <w:rPr>
                <w:sz w:val="18"/>
                <w:szCs w:val="18"/>
              </w:rPr>
              <w:t>Diğer Pasifler</w:t>
            </w:r>
          </w:p>
        </w:tc>
        <w:tc>
          <w:tcPr>
            <w:tcW w:w="1069" w:type="pct"/>
            <w:shd w:val="clear" w:color="auto" w:fill="FFFFFF" w:themeFill="background1"/>
            <w:noWrap/>
          </w:tcPr>
          <w:p w14:paraId="33117888" w14:textId="5439BC19" w:rsidR="00154C17" w:rsidRPr="002F30E2" w:rsidRDefault="00154C17" w:rsidP="00154C17">
            <w:pPr>
              <w:jc w:val="right"/>
              <w:rPr>
                <w:sz w:val="18"/>
                <w:szCs w:val="18"/>
              </w:rPr>
            </w:pPr>
            <w:r w:rsidRPr="002F30E2">
              <w:rPr>
                <w:sz w:val="18"/>
                <w:szCs w:val="18"/>
              </w:rPr>
              <w:t>5.582.647</w:t>
            </w:r>
          </w:p>
        </w:tc>
        <w:tc>
          <w:tcPr>
            <w:tcW w:w="1070" w:type="pct"/>
            <w:shd w:val="clear" w:color="auto" w:fill="FFFFFF" w:themeFill="background1"/>
          </w:tcPr>
          <w:p w14:paraId="4049B640" w14:textId="5C706D95" w:rsidR="00154C17" w:rsidRPr="002F30E2" w:rsidRDefault="00154C17" w:rsidP="00154C17">
            <w:pPr>
              <w:jc w:val="right"/>
              <w:rPr>
                <w:sz w:val="18"/>
                <w:szCs w:val="18"/>
              </w:rPr>
            </w:pPr>
            <w:r w:rsidRPr="002F30E2">
              <w:rPr>
                <w:sz w:val="18"/>
                <w:szCs w:val="18"/>
              </w:rPr>
              <w:t>3.451.607</w:t>
            </w:r>
          </w:p>
        </w:tc>
        <w:tc>
          <w:tcPr>
            <w:tcW w:w="1070" w:type="pct"/>
            <w:shd w:val="clear" w:color="auto" w:fill="FFFFFF" w:themeFill="background1"/>
            <w:noWrap/>
          </w:tcPr>
          <w:p w14:paraId="66E17B9B" w14:textId="3C742992" w:rsidR="00154C17" w:rsidRPr="002F30E2" w:rsidRDefault="00154C17" w:rsidP="00154C17">
            <w:pPr>
              <w:jc w:val="right"/>
              <w:rPr>
                <w:sz w:val="18"/>
                <w:szCs w:val="18"/>
              </w:rPr>
            </w:pPr>
            <w:r w:rsidRPr="002F30E2">
              <w:rPr>
                <w:sz w:val="18"/>
                <w:szCs w:val="18"/>
              </w:rPr>
              <w:t>62</w:t>
            </w:r>
          </w:p>
        </w:tc>
      </w:tr>
      <w:tr w:rsidR="00154C17" w:rsidRPr="002F30E2" w14:paraId="2948D98A" w14:textId="77777777" w:rsidTr="00C47102">
        <w:trPr>
          <w:trHeight w:val="57"/>
        </w:trPr>
        <w:tc>
          <w:tcPr>
            <w:tcW w:w="1791" w:type="pct"/>
            <w:shd w:val="clear" w:color="auto" w:fill="FFFFFF" w:themeFill="background1"/>
            <w:noWrap/>
            <w:hideMark/>
          </w:tcPr>
          <w:p w14:paraId="5937555C" w14:textId="77777777" w:rsidR="00154C17" w:rsidRPr="002F30E2" w:rsidRDefault="00154C17" w:rsidP="00154C17">
            <w:pPr>
              <w:rPr>
                <w:sz w:val="18"/>
                <w:szCs w:val="18"/>
              </w:rPr>
            </w:pPr>
            <w:proofErr w:type="spellStart"/>
            <w:r w:rsidRPr="002F30E2">
              <w:rPr>
                <w:sz w:val="18"/>
                <w:szCs w:val="18"/>
              </w:rPr>
              <w:t>Özkaynaklar</w:t>
            </w:r>
            <w:proofErr w:type="spellEnd"/>
          </w:p>
        </w:tc>
        <w:tc>
          <w:tcPr>
            <w:tcW w:w="1069" w:type="pct"/>
            <w:shd w:val="clear" w:color="auto" w:fill="FFFFFF" w:themeFill="background1"/>
            <w:noWrap/>
          </w:tcPr>
          <w:p w14:paraId="3AD28A68" w14:textId="67B7FDB4" w:rsidR="00154C17" w:rsidRPr="002F30E2" w:rsidRDefault="00154C17" w:rsidP="00154C17">
            <w:pPr>
              <w:jc w:val="right"/>
              <w:rPr>
                <w:sz w:val="18"/>
                <w:szCs w:val="18"/>
              </w:rPr>
            </w:pPr>
            <w:r w:rsidRPr="002F30E2">
              <w:rPr>
                <w:sz w:val="18"/>
                <w:szCs w:val="18"/>
              </w:rPr>
              <w:t>10.324.315</w:t>
            </w:r>
          </w:p>
        </w:tc>
        <w:tc>
          <w:tcPr>
            <w:tcW w:w="1070" w:type="pct"/>
            <w:shd w:val="clear" w:color="auto" w:fill="FFFFFF" w:themeFill="background1"/>
          </w:tcPr>
          <w:p w14:paraId="3A148568" w14:textId="16CD909F" w:rsidR="00154C17" w:rsidRPr="002F30E2" w:rsidRDefault="00154C17" w:rsidP="00154C17">
            <w:pPr>
              <w:jc w:val="right"/>
              <w:rPr>
                <w:sz w:val="18"/>
                <w:szCs w:val="18"/>
              </w:rPr>
            </w:pPr>
            <w:r w:rsidRPr="002F30E2">
              <w:rPr>
                <w:sz w:val="18"/>
                <w:szCs w:val="18"/>
              </w:rPr>
              <w:t>4.321.735</w:t>
            </w:r>
          </w:p>
        </w:tc>
        <w:tc>
          <w:tcPr>
            <w:tcW w:w="1070" w:type="pct"/>
            <w:shd w:val="clear" w:color="auto" w:fill="FFFFFF" w:themeFill="background1"/>
            <w:noWrap/>
          </w:tcPr>
          <w:p w14:paraId="404EC784" w14:textId="29589F1C" w:rsidR="00154C17" w:rsidRPr="002F30E2" w:rsidRDefault="00154C17" w:rsidP="00154C17">
            <w:pPr>
              <w:jc w:val="right"/>
              <w:rPr>
                <w:sz w:val="18"/>
                <w:szCs w:val="18"/>
              </w:rPr>
            </w:pPr>
            <w:r w:rsidRPr="002F30E2">
              <w:rPr>
                <w:sz w:val="18"/>
                <w:szCs w:val="18"/>
              </w:rPr>
              <w:t>139</w:t>
            </w:r>
          </w:p>
        </w:tc>
      </w:tr>
      <w:tr w:rsidR="00154C17" w:rsidRPr="002F30E2" w14:paraId="72151621" w14:textId="77777777" w:rsidTr="00C47102">
        <w:trPr>
          <w:trHeight w:val="57"/>
        </w:trPr>
        <w:tc>
          <w:tcPr>
            <w:tcW w:w="1791" w:type="pct"/>
            <w:shd w:val="clear" w:color="auto" w:fill="FFFFFF" w:themeFill="background1"/>
            <w:noWrap/>
            <w:hideMark/>
          </w:tcPr>
          <w:p w14:paraId="6ACE3AA7" w14:textId="77777777" w:rsidR="00154C17" w:rsidRPr="002F30E2" w:rsidRDefault="00154C17" w:rsidP="00154C17">
            <w:pPr>
              <w:rPr>
                <w:b/>
                <w:sz w:val="18"/>
                <w:szCs w:val="18"/>
              </w:rPr>
            </w:pPr>
            <w:r w:rsidRPr="002F30E2">
              <w:rPr>
                <w:b/>
                <w:sz w:val="18"/>
                <w:szCs w:val="18"/>
              </w:rPr>
              <w:t>Toplam Pasifler</w:t>
            </w:r>
          </w:p>
        </w:tc>
        <w:tc>
          <w:tcPr>
            <w:tcW w:w="1069" w:type="pct"/>
            <w:shd w:val="clear" w:color="auto" w:fill="FFFFFF" w:themeFill="background1"/>
            <w:noWrap/>
          </w:tcPr>
          <w:p w14:paraId="04AD095D" w14:textId="008FD881" w:rsidR="00154C17" w:rsidRPr="002F30E2" w:rsidRDefault="00154C17" w:rsidP="00154C17">
            <w:pPr>
              <w:jc w:val="right"/>
              <w:rPr>
                <w:b/>
                <w:sz w:val="18"/>
                <w:szCs w:val="18"/>
              </w:rPr>
            </w:pPr>
            <w:r w:rsidRPr="002F30E2">
              <w:rPr>
                <w:b/>
                <w:sz w:val="18"/>
                <w:szCs w:val="18"/>
              </w:rPr>
              <w:t>182.203.540</w:t>
            </w:r>
          </w:p>
        </w:tc>
        <w:tc>
          <w:tcPr>
            <w:tcW w:w="1070" w:type="pct"/>
            <w:shd w:val="clear" w:color="auto" w:fill="FFFFFF" w:themeFill="background1"/>
          </w:tcPr>
          <w:p w14:paraId="7D4CEF73" w14:textId="020643B4" w:rsidR="00154C17" w:rsidRPr="002F30E2" w:rsidRDefault="00154C17" w:rsidP="00154C17">
            <w:pPr>
              <w:jc w:val="right"/>
              <w:rPr>
                <w:b/>
                <w:sz w:val="18"/>
                <w:szCs w:val="18"/>
              </w:rPr>
            </w:pPr>
            <w:r w:rsidRPr="002F30E2">
              <w:rPr>
                <w:b/>
                <w:sz w:val="18"/>
                <w:szCs w:val="18"/>
              </w:rPr>
              <w:t>98.515.638</w:t>
            </w:r>
          </w:p>
        </w:tc>
        <w:tc>
          <w:tcPr>
            <w:tcW w:w="1070" w:type="pct"/>
            <w:shd w:val="clear" w:color="auto" w:fill="FFFFFF" w:themeFill="background1"/>
            <w:noWrap/>
          </w:tcPr>
          <w:p w14:paraId="0B8B179A" w14:textId="7CD189BC" w:rsidR="00154C17" w:rsidRPr="002F30E2" w:rsidRDefault="00154C17" w:rsidP="00154C17">
            <w:pPr>
              <w:jc w:val="right"/>
              <w:rPr>
                <w:b/>
                <w:sz w:val="18"/>
                <w:szCs w:val="18"/>
              </w:rPr>
            </w:pPr>
            <w:r w:rsidRPr="002F30E2">
              <w:rPr>
                <w:b/>
                <w:sz w:val="18"/>
                <w:szCs w:val="18"/>
              </w:rPr>
              <w:t>85</w:t>
            </w:r>
          </w:p>
        </w:tc>
      </w:tr>
    </w:tbl>
    <w:p w14:paraId="2DFEF01E" w14:textId="77777777" w:rsidR="001E503B" w:rsidRPr="002F30E2" w:rsidRDefault="001E503B" w:rsidP="00F3617D">
      <w:pPr>
        <w:ind w:left="851"/>
        <w:rPr>
          <w:sz w:val="14"/>
          <w:szCs w:val="14"/>
        </w:rPr>
      </w:pPr>
    </w:p>
    <w:tbl>
      <w:tblPr>
        <w:tblW w:w="4582"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546"/>
        <w:gridCol w:w="1888"/>
        <w:gridCol w:w="1870"/>
      </w:tblGrid>
      <w:tr w:rsidR="001E503B" w:rsidRPr="002F30E2" w14:paraId="76B1E6BC" w14:textId="77777777" w:rsidTr="00CF5DA6">
        <w:trPr>
          <w:trHeight w:val="113"/>
        </w:trPr>
        <w:tc>
          <w:tcPr>
            <w:tcW w:w="2737" w:type="pct"/>
            <w:tcBorders>
              <w:top w:val="single" w:sz="4" w:space="0" w:color="auto"/>
              <w:bottom w:val="dotted" w:sz="4" w:space="0" w:color="auto"/>
            </w:tcBorders>
            <w:shd w:val="clear" w:color="auto" w:fill="FFFFFF" w:themeFill="background1"/>
            <w:noWrap/>
            <w:hideMark/>
          </w:tcPr>
          <w:p w14:paraId="284E79C1" w14:textId="77777777" w:rsidR="001E503B" w:rsidRPr="002F30E2" w:rsidRDefault="001E503B" w:rsidP="00F3617D">
            <w:pPr>
              <w:rPr>
                <w:b/>
              </w:rPr>
            </w:pPr>
            <w:r w:rsidRPr="002F30E2">
              <w:rPr>
                <w:b/>
              </w:rPr>
              <w:t>Seçilmiş Gelir-Giderler (Bin TL)</w:t>
            </w:r>
          </w:p>
        </w:tc>
        <w:tc>
          <w:tcPr>
            <w:tcW w:w="1137" w:type="pct"/>
            <w:shd w:val="clear" w:color="auto" w:fill="auto"/>
            <w:vAlign w:val="bottom"/>
            <w:hideMark/>
          </w:tcPr>
          <w:p w14:paraId="65A1A632" w14:textId="3C1D6899" w:rsidR="001E503B" w:rsidRPr="002F30E2" w:rsidRDefault="00B44B74" w:rsidP="00F3617D">
            <w:pPr>
              <w:jc w:val="right"/>
              <w:rPr>
                <w:b/>
              </w:rPr>
            </w:pPr>
            <w:r w:rsidRPr="002F30E2">
              <w:rPr>
                <w:b/>
              </w:rPr>
              <w:t>30 Eylül 2022</w:t>
            </w:r>
          </w:p>
        </w:tc>
        <w:tc>
          <w:tcPr>
            <w:tcW w:w="1126" w:type="pct"/>
            <w:shd w:val="clear" w:color="auto" w:fill="auto"/>
            <w:vAlign w:val="bottom"/>
          </w:tcPr>
          <w:p w14:paraId="0571B824" w14:textId="2F735C8D" w:rsidR="001E503B" w:rsidRPr="002F30E2" w:rsidRDefault="00F849C4" w:rsidP="004D5618">
            <w:pPr>
              <w:jc w:val="right"/>
            </w:pPr>
            <w:r w:rsidRPr="002F30E2">
              <w:rPr>
                <w:b/>
              </w:rPr>
              <w:t>3</w:t>
            </w:r>
            <w:r w:rsidR="00EE5C97" w:rsidRPr="002F30E2">
              <w:rPr>
                <w:b/>
              </w:rPr>
              <w:t>0</w:t>
            </w:r>
            <w:r w:rsidRPr="002F30E2">
              <w:rPr>
                <w:b/>
              </w:rPr>
              <w:t xml:space="preserve"> </w:t>
            </w:r>
            <w:r w:rsidR="004D5618" w:rsidRPr="002F30E2">
              <w:rPr>
                <w:b/>
              </w:rPr>
              <w:t>Eylül</w:t>
            </w:r>
            <w:r w:rsidRPr="002F30E2">
              <w:rPr>
                <w:b/>
              </w:rPr>
              <w:t xml:space="preserve"> 2021</w:t>
            </w:r>
          </w:p>
        </w:tc>
      </w:tr>
      <w:tr w:rsidR="00B1310C" w:rsidRPr="002F30E2" w14:paraId="521B092E" w14:textId="77777777" w:rsidTr="00CF5DA6">
        <w:trPr>
          <w:trHeight w:val="113"/>
        </w:trPr>
        <w:tc>
          <w:tcPr>
            <w:tcW w:w="2737" w:type="pct"/>
            <w:tcBorders>
              <w:top w:val="dotted" w:sz="4" w:space="0" w:color="auto"/>
              <w:bottom w:val="dotted" w:sz="4" w:space="0" w:color="auto"/>
            </w:tcBorders>
            <w:shd w:val="clear" w:color="auto" w:fill="FFFFFF" w:themeFill="background1"/>
            <w:noWrap/>
            <w:hideMark/>
          </w:tcPr>
          <w:p w14:paraId="21EDBA34" w14:textId="77777777" w:rsidR="00B1310C" w:rsidRPr="002F30E2" w:rsidRDefault="00B1310C" w:rsidP="00B1310C">
            <w:r w:rsidRPr="002F30E2">
              <w:t>Kar Payı Gelirleri</w:t>
            </w:r>
          </w:p>
        </w:tc>
        <w:tc>
          <w:tcPr>
            <w:tcW w:w="1137" w:type="pct"/>
            <w:tcBorders>
              <w:top w:val="dotted" w:sz="4" w:space="0" w:color="auto"/>
              <w:bottom w:val="dotted" w:sz="4" w:space="0" w:color="auto"/>
            </w:tcBorders>
            <w:shd w:val="clear" w:color="auto" w:fill="FFFFFF" w:themeFill="background1"/>
          </w:tcPr>
          <w:p w14:paraId="380D12C4" w14:textId="7DCAE3DC" w:rsidR="00B1310C" w:rsidRPr="002F30E2" w:rsidRDefault="008E3975" w:rsidP="00B1310C">
            <w:pPr>
              <w:jc w:val="right"/>
            </w:pPr>
            <w:r w:rsidRPr="002F30E2">
              <w:rPr>
                <w:color w:val="000000"/>
              </w:rPr>
              <w:t>14.137.183</w:t>
            </w:r>
          </w:p>
        </w:tc>
        <w:tc>
          <w:tcPr>
            <w:tcW w:w="1126" w:type="pct"/>
            <w:tcBorders>
              <w:top w:val="dotted" w:sz="4" w:space="0" w:color="auto"/>
              <w:bottom w:val="dotted" w:sz="4" w:space="0" w:color="auto"/>
            </w:tcBorders>
          </w:tcPr>
          <w:p w14:paraId="6895B3AE" w14:textId="48BCFCC9" w:rsidR="00B1310C" w:rsidRPr="002F30E2" w:rsidRDefault="00B1310C" w:rsidP="00B1310C">
            <w:pPr>
              <w:jc w:val="right"/>
            </w:pPr>
            <w:r w:rsidRPr="002F30E2">
              <w:rPr>
                <w:color w:val="000000"/>
              </w:rPr>
              <w:t>4.268.655</w:t>
            </w:r>
          </w:p>
        </w:tc>
      </w:tr>
      <w:tr w:rsidR="00B1310C" w:rsidRPr="002F30E2" w14:paraId="0DD6E63E" w14:textId="77777777" w:rsidTr="00CF5DA6">
        <w:trPr>
          <w:trHeight w:val="113"/>
        </w:trPr>
        <w:tc>
          <w:tcPr>
            <w:tcW w:w="2737" w:type="pct"/>
            <w:tcBorders>
              <w:top w:val="dotted" w:sz="4" w:space="0" w:color="auto"/>
              <w:bottom w:val="dotted" w:sz="4" w:space="0" w:color="auto"/>
            </w:tcBorders>
            <w:shd w:val="clear" w:color="auto" w:fill="FFFFFF" w:themeFill="background1"/>
            <w:noWrap/>
            <w:hideMark/>
          </w:tcPr>
          <w:p w14:paraId="723C03EC" w14:textId="77777777" w:rsidR="00B1310C" w:rsidRPr="002F30E2" w:rsidRDefault="00B1310C" w:rsidP="00B1310C">
            <w:r w:rsidRPr="002F30E2">
              <w:t>Kar Payı Giderleri</w:t>
            </w:r>
          </w:p>
        </w:tc>
        <w:tc>
          <w:tcPr>
            <w:tcW w:w="1137" w:type="pct"/>
            <w:tcBorders>
              <w:top w:val="dotted" w:sz="4" w:space="0" w:color="auto"/>
              <w:bottom w:val="dotted" w:sz="4" w:space="0" w:color="auto"/>
            </w:tcBorders>
            <w:shd w:val="clear" w:color="auto" w:fill="FFFFFF" w:themeFill="background1"/>
          </w:tcPr>
          <w:p w14:paraId="036F6940" w14:textId="0122368A" w:rsidR="00B1310C" w:rsidRPr="002F30E2" w:rsidRDefault="008E3975" w:rsidP="00B1310C">
            <w:pPr>
              <w:jc w:val="right"/>
            </w:pPr>
            <w:r w:rsidRPr="002F30E2">
              <w:t>8.185.509</w:t>
            </w:r>
          </w:p>
        </w:tc>
        <w:tc>
          <w:tcPr>
            <w:tcW w:w="1126" w:type="pct"/>
            <w:tcBorders>
              <w:top w:val="dotted" w:sz="4" w:space="0" w:color="auto"/>
              <w:bottom w:val="dotted" w:sz="4" w:space="0" w:color="auto"/>
            </w:tcBorders>
          </w:tcPr>
          <w:p w14:paraId="6425811B" w14:textId="02F3477C" w:rsidR="00B1310C" w:rsidRPr="002F30E2" w:rsidRDefault="00B1310C" w:rsidP="00B1310C">
            <w:pPr>
              <w:jc w:val="right"/>
            </w:pPr>
            <w:r w:rsidRPr="002F30E2">
              <w:rPr>
                <w:color w:val="000000"/>
              </w:rPr>
              <w:t>3.449.521</w:t>
            </w:r>
          </w:p>
        </w:tc>
      </w:tr>
      <w:tr w:rsidR="00B1310C" w:rsidRPr="002F30E2" w14:paraId="59299E7E" w14:textId="77777777" w:rsidTr="00CF5DA6">
        <w:trPr>
          <w:trHeight w:val="113"/>
        </w:trPr>
        <w:tc>
          <w:tcPr>
            <w:tcW w:w="2737" w:type="pct"/>
            <w:tcBorders>
              <w:top w:val="dotted" w:sz="4" w:space="0" w:color="auto"/>
              <w:bottom w:val="dotted" w:sz="4" w:space="0" w:color="auto"/>
            </w:tcBorders>
            <w:shd w:val="clear" w:color="auto" w:fill="FFFFFF" w:themeFill="background1"/>
            <w:noWrap/>
            <w:hideMark/>
          </w:tcPr>
          <w:p w14:paraId="084B8E8D" w14:textId="77777777" w:rsidR="00B1310C" w:rsidRPr="002F30E2" w:rsidRDefault="00B1310C" w:rsidP="00B1310C">
            <w:r w:rsidRPr="002F30E2">
              <w:t>Net Kar Payı Geliri</w:t>
            </w:r>
          </w:p>
        </w:tc>
        <w:tc>
          <w:tcPr>
            <w:tcW w:w="1137" w:type="pct"/>
            <w:tcBorders>
              <w:top w:val="dotted" w:sz="4" w:space="0" w:color="auto"/>
              <w:bottom w:val="dotted" w:sz="4" w:space="0" w:color="auto"/>
            </w:tcBorders>
            <w:shd w:val="clear" w:color="auto" w:fill="FFFFFF" w:themeFill="background1"/>
          </w:tcPr>
          <w:p w14:paraId="55A86946" w14:textId="35D300D5" w:rsidR="00B1310C" w:rsidRPr="002F30E2" w:rsidRDefault="008E3975" w:rsidP="00B1310C">
            <w:pPr>
              <w:jc w:val="right"/>
            </w:pPr>
            <w:r w:rsidRPr="002F30E2">
              <w:t>5.951.674</w:t>
            </w:r>
          </w:p>
        </w:tc>
        <w:tc>
          <w:tcPr>
            <w:tcW w:w="1126" w:type="pct"/>
            <w:tcBorders>
              <w:top w:val="dotted" w:sz="4" w:space="0" w:color="auto"/>
              <w:bottom w:val="dotted" w:sz="4" w:space="0" w:color="auto"/>
            </w:tcBorders>
          </w:tcPr>
          <w:p w14:paraId="38DB8928" w14:textId="7D6B4692" w:rsidR="00B1310C" w:rsidRPr="002F30E2" w:rsidRDefault="00B1310C" w:rsidP="00B1310C">
            <w:pPr>
              <w:jc w:val="right"/>
            </w:pPr>
            <w:r w:rsidRPr="002F30E2">
              <w:rPr>
                <w:color w:val="000000"/>
              </w:rPr>
              <w:t>819.134</w:t>
            </w:r>
          </w:p>
        </w:tc>
      </w:tr>
      <w:tr w:rsidR="00B1310C" w:rsidRPr="002F30E2" w14:paraId="506BA0CA" w14:textId="77777777" w:rsidTr="00CF5DA6">
        <w:trPr>
          <w:trHeight w:val="113"/>
        </w:trPr>
        <w:tc>
          <w:tcPr>
            <w:tcW w:w="2737" w:type="pct"/>
            <w:tcBorders>
              <w:top w:val="dotted" w:sz="4" w:space="0" w:color="auto"/>
              <w:bottom w:val="dotted" w:sz="4" w:space="0" w:color="auto"/>
            </w:tcBorders>
            <w:shd w:val="clear" w:color="auto" w:fill="FFFFFF" w:themeFill="background1"/>
            <w:noWrap/>
            <w:hideMark/>
          </w:tcPr>
          <w:p w14:paraId="2CB2353F" w14:textId="77777777" w:rsidR="00B1310C" w:rsidRPr="002F30E2" w:rsidRDefault="00B1310C" w:rsidP="00B1310C">
            <w:r w:rsidRPr="002F30E2">
              <w:t xml:space="preserve">Net Ücret ve Komisyon Gelirleri </w:t>
            </w:r>
          </w:p>
        </w:tc>
        <w:tc>
          <w:tcPr>
            <w:tcW w:w="1137" w:type="pct"/>
            <w:tcBorders>
              <w:top w:val="dotted" w:sz="4" w:space="0" w:color="auto"/>
              <w:bottom w:val="dotted" w:sz="4" w:space="0" w:color="auto"/>
            </w:tcBorders>
            <w:shd w:val="clear" w:color="auto" w:fill="FFFFFF" w:themeFill="background1"/>
          </w:tcPr>
          <w:p w14:paraId="4BB173D3" w14:textId="1F749E24" w:rsidR="00B1310C" w:rsidRPr="002F30E2" w:rsidRDefault="008E3975" w:rsidP="00B1310C">
            <w:pPr>
              <w:jc w:val="right"/>
            </w:pPr>
            <w:r w:rsidRPr="002F30E2">
              <w:t>227.172</w:t>
            </w:r>
          </w:p>
        </w:tc>
        <w:tc>
          <w:tcPr>
            <w:tcW w:w="1126" w:type="pct"/>
            <w:tcBorders>
              <w:top w:val="dotted" w:sz="4" w:space="0" w:color="auto"/>
              <w:bottom w:val="dotted" w:sz="4" w:space="0" w:color="auto"/>
            </w:tcBorders>
          </w:tcPr>
          <w:p w14:paraId="71B5397F" w14:textId="0763AE0E" w:rsidR="00B1310C" w:rsidRPr="002F30E2" w:rsidRDefault="00B1310C" w:rsidP="00B1310C">
            <w:pPr>
              <w:jc w:val="right"/>
            </w:pPr>
            <w:r w:rsidRPr="002F30E2">
              <w:rPr>
                <w:color w:val="000000"/>
              </w:rPr>
              <w:t>102.969</w:t>
            </w:r>
          </w:p>
        </w:tc>
      </w:tr>
      <w:tr w:rsidR="00D652D1" w:rsidRPr="002F30E2" w14:paraId="3A5204EF" w14:textId="77777777" w:rsidTr="00CF5DA6">
        <w:trPr>
          <w:trHeight w:val="113"/>
        </w:trPr>
        <w:tc>
          <w:tcPr>
            <w:tcW w:w="2737" w:type="pct"/>
            <w:tcBorders>
              <w:top w:val="dotted" w:sz="4" w:space="0" w:color="auto"/>
              <w:bottom w:val="dotted" w:sz="4" w:space="0" w:color="auto"/>
            </w:tcBorders>
            <w:shd w:val="clear" w:color="auto" w:fill="FFFFFF" w:themeFill="background1"/>
            <w:noWrap/>
          </w:tcPr>
          <w:p w14:paraId="33D221B7" w14:textId="0FC2AB30" w:rsidR="00D652D1" w:rsidRPr="002F30E2" w:rsidRDefault="00D652D1" w:rsidP="00B1310C">
            <w:r w:rsidRPr="002F30E2">
              <w:t>Temettü Gelirleri</w:t>
            </w:r>
          </w:p>
        </w:tc>
        <w:tc>
          <w:tcPr>
            <w:tcW w:w="1137" w:type="pct"/>
            <w:tcBorders>
              <w:top w:val="dotted" w:sz="4" w:space="0" w:color="auto"/>
              <w:bottom w:val="dotted" w:sz="4" w:space="0" w:color="auto"/>
            </w:tcBorders>
            <w:shd w:val="clear" w:color="auto" w:fill="FFFFFF" w:themeFill="background1"/>
          </w:tcPr>
          <w:p w14:paraId="1F64310A" w14:textId="35B65A63" w:rsidR="00D652D1" w:rsidRPr="002F30E2" w:rsidRDefault="00D652D1" w:rsidP="00B1310C">
            <w:pPr>
              <w:jc w:val="right"/>
            </w:pPr>
            <w:r w:rsidRPr="002F30E2">
              <w:t>774</w:t>
            </w:r>
          </w:p>
        </w:tc>
        <w:tc>
          <w:tcPr>
            <w:tcW w:w="1126" w:type="pct"/>
            <w:tcBorders>
              <w:top w:val="dotted" w:sz="4" w:space="0" w:color="auto"/>
              <w:bottom w:val="dotted" w:sz="4" w:space="0" w:color="auto"/>
            </w:tcBorders>
          </w:tcPr>
          <w:p w14:paraId="61BA1204" w14:textId="7C12A5FB" w:rsidR="00D652D1" w:rsidRPr="002F30E2" w:rsidRDefault="00D652D1" w:rsidP="00B1310C">
            <w:pPr>
              <w:jc w:val="right"/>
            </w:pPr>
            <w:r w:rsidRPr="002F30E2">
              <w:t>-</w:t>
            </w:r>
          </w:p>
        </w:tc>
      </w:tr>
      <w:tr w:rsidR="00B1310C" w:rsidRPr="002F30E2" w14:paraId="490FFC8B" w14:textId="77777777" w:rsidTr="00CF5DA6">
        <w:trPr>
          <w:trHeight w:val="113"/>
        </w:trPr>
        <w:tc>
          <w:tcPr>
            <w:tcW w:w="2737" w:type="pct"/>
            <w:tcBorders>
              <w:top w:val="dotted" w:sz="4" w:space="0" w:color="auto"/>
              <w:bottom w:val="dotted" w:sz="4" w:space="0" w:color="auto"/>
            </w:tcBorders>
            <w:shd w:val="clear" w:color="auto" w:fill="FFFFFF" w:themeFill="background1"/>
            <w:noWrap/>
          </w:tcPr>
          <w:p w14:paraId="4C0455B3" w14:textId="77777777" w:rsidR="00B1310C" w:rsidRPr="002F30E2" w:rsidRDefault="00B1310C" w:rsidP="00B1310C">
            <w:r w:rsidRPr="002F30E2">
              <w:t>Ticari Kâr/Zarar (Net)</w:t>
            </w:r>
          </w:p>
        </w:tc>
        <w:tc>
          <w:tcPr>
            <w:tcW w:w="1137" w:type="pct"/>
            <w:tcBorders>
              <w:top w:val="dotted" w:sz="4" w:space="0" w:color="auto"/>
              <w:bottom w:val="dotted" w:sz="4" w:space="0" w:color="auto"/>
            </w:tcBorders>
            <w:shd w:val="clear" w:color="auto" w:fill="FFFFFF" w:themeFill="background1"/>
          </w:tcPr>
          <w:p w14:paraId="5D589894" w14:textId="5FB545B6" w:rsidR="00B1310C" w:rsidRPr="002F30E2" w:rsidRDefault="008E3975" w:rsidP="00B1310C">
            <w:pPr>
              <w:jc w:val="right"/>
            </w:pPr>
            <w:r w:rsidRPr="002F30E2">
              <w:t>816.396</w:t>
            </w:r>
          </w:p>
        </w:tc>
        <w:tc>
          <w:tcPr>
            <w:tcW w:w="1126" w:type="pct"/>
            <w:tcBorders>
              <w:top w:val="dotted" w:sz="4" w:space="0" w:color="auto"/>
              <w:bottom w:val="dotted" w:sz="4" w:space="0" w:color="auto"/>
            </w:tcBorders>
          </w:tcPr>
          <w:p w14:paraId="2AE25CD4" w14:textId="57001171" w:rsidR="00B1310C" w:rsidRPr="002F30E2" w:rsidRDefault="00B1310C" w:rsidP="00B1310C">
            <w:pPr>
              <w:jc w:val="right"/>
            </w:pPr>
            <w:r w:rsidRPr="002F30E2">
              <w:t>193.432</w:t>
            </w:r>
          </w:p>
        </w:tc>
      </w:tr>
      <w:tr w:rsidR="00B1310C" w:rsidRPr="002F30E2" w14:paraId="19AA9904" w14:textId="77777777" w:rsidTr="00CF5DA6">
        <w:trPr>
          <w:trHeight w:val="113"/>
        </w:trPr>
        <w:tc>
          <w:tcPr>
            <w:tcW w:w="2737" w:type="pct"/>
            <w:tcBorders>
              <w:top w:val="dotted" w:sz="4" w:space="0" w:color="auto"/>
              <w:bottom w:val="dotted" w:sz="4" w:space="0" w:color="auto"/>
            </w:tcBorders>
            <w:shd w:val="clear" w:color="auto" w:fill="FFFFFF" w:themeFill="background1"/>
            <w:noWrap/>
            <w:hideMark/>
          </w:tcPr>
          <w:p w14:paraId="05583DF0" w14:textId="77777777" w:rsidR="00B1310C" w:rsidRPr="002F30E2" w:rsidRDefault="00B1310C" w:rsidP="00B1310C">
            <w:r w:rsidRPr="002F30E2">
              <w:t>Diğer Faaliyet Gelirleri</w:t>
            </w:r>
          </w:p>
        </w:tc>
        <w:tc>
          <w:tcPr>
            <w:tcW w:w="1137" w:type="pct"/>
            <w:tcBorders>
              <w:top w:val="dotted" w:sz="4" w:space="0" w:color="auto"/>
              <w:bottom w:val="dotted" w:sz="4" w:space="0" w:color="auto"/>
            </w:tcBorders>
            <w:shd w:val="clear" w:color="auto" w:fill="FFFFFF" w:themeFill="background1"/>
          </w:tcPr>
          <w:p w14:paraId="254CC0B5" w14:textId="6BE016EE" w:rsidR="00B1310C" w:rsidRPr="002F30E2" w:rsidRDefault="008E3975" w:rsidP="00B1310C">
            <w:pPr>
              <w:jc w:val="right"/>
            </w:pPr>
            <w:r w:rsidRPr="002F30E2">
              <w:t>789.078</w:t>
            </w:r>
          </w:p>
        </w:tc>
        <w:tc>
          <w:tcPr>
            <w:tcW w:w="1126" w:type="pct"/>
            <w:tcBorders>
              <w:top w:val="dotted" w:sz="4" w:space="0" w:color="auto"/>
              <w:bottom w:val="dotted" w:sz="4" w:space="0" w:color="auto"/>
            </w:tcBorders>
          </w:tcPr>
          <w:p w14:paraId="0C89B327" w14:textId="6E1C7D09" w:rsidR="00B1310C" w:rsidRPr="002F30E2" w:rsidRDefault="00B1310C" w:rsidP="00B1310C">
            <w:pPr>
              <w:jc w:val="right"/>
            </w:pPr>
            <w:r w:rsidRPr="002F30E2">
              <w:rPr>
                <w:color w:val="000000"/>
              </w:rPr>
              <w:t>456.442</w:t>
            </w:r>
          </w:p>
        </w:tc>
      </w:tr>
      <w:tr w:rsidR="00B1310C" w:rsidRPr="002F30E2" w14:paraId="081DECC6" w14:textId="77777777" w:rsidTr="00CF5DA6">
        <w:trPr>
          <w:trHeight w:val="113"/>
        </w:trPr>
        <w:tc>
          <w:tcPr>
            <w:tcW w:w="2737" w:type="pct"/>
            <w:tcBorders>
              <w:top w:val="dotted" w:sz="4" w:space="0" w:color="auto"/>
              <w:bottom w:val="dotted" w:sz="4" w:space="0" w:color="auto"/>
            </w:tcBorders>
            <w:shd w:val="clear" w:color="auto" w:fill="FFFFFF" w:themeFill="background1"/>
            <w:noWrap/>
            <w:hideMark/>
          </w:tcPr>
          <w:p w14:paraId="40BCEA9F" w14:textId="77777777" w:rsidR="00B1310C" w:rsidRPr="002F30E2" w:rsidRDefault="00B1310C" w:rsidP="00B1310C">
            <w:r w:rsidRPr="002F30E2">
              <w:t>Diğer Faaliyet Giderleri</w:t>
            </w:r>
          </w:p>
        </w:tc>
        <w:tc>
          <w:tcPr>
            <w:tcW w:w="1137" w:type="pct"/>
            <w:tcBorders>
              <w:top w:val="dotted" w:sz="4" w:space="0" w:color="auto"/>
              <w:bottom w:val="dotted" w:sz="4" w:space="0" w:color="auto"/>
            </w:tcBorders>
            <w:shd w:val="clear" w:color="auto" w:fill="FFFFFF" w:themeFill="background1"/>
          </w:tcPr>
          <w:p w14:paraId="2A81AA22" w14:textId="0222C7A2" w:rsidR="00B1310C" w:rsidRPr="002F30E2" w:rsidRDefault="008E3975" w:rsidP="00B1310C">
            <w:pPr>
              <w:jc w:val="right"/>
            </w:pPr>
            <w:r w:rsidRPr="002F30E2">
              <w:t>557.728</w:t>
            </w:r>
          </w:p>
        </w:tc>
        <w:tc>
          <w:tcPr>
            <w:tcW w:w="1126" w:type="pct"/>
            <w:tcBorders>
              <w:top w:val="dotted" w:sz="4" w:space="0" w:color="auto"/>
              <w:bottom w:val="dotted" w:sz="4" w:space="0" w:color="auto"/>
            </w:tcBorders>
          </w:tcPr>
          <w:p w14:paraId="4B68A20F" w14:textId="5057CBF2" w:rsidR="00B1310C" w:rsidRPr="002F30E2" w:rsidRDefault="00B1310C" w:rsidP="00B1310C">
            <w:pPr>
              <w:jc w:val="right"/>
            </w:pPr>
            <w:r w:rsidRPr="002F30E2">
              <w:rPr>
                <w:color w:val="000000"/>
              </w:rPr>
              <w:t>269.085</w:t>
            </w:r>
          </w:p>
        </w:tc>
      </w:tr>
      <w:tr w:rsidR="00B1310C" w:rsidRPr="002F30E2" w14:paraId="0B4742C1" w14:textId="77777777" w:rsidTr="00CF5DA6">
        <w:trPr>
          <w:trHeight w:val="113"/>
        </w:trPr>
        <w:tc>
          <w:tcPr>
            <w:tcW w:w="2737" w:type="pct"/>
            <w:tcBorders>
              <w:top w:val="dotted" w:sz="4" w:space="0" w:color="auto"/>
              <w:bottom w:val="dotted" w:sz="4" w:space="0" w:color="auto"/>
            </w:tcBorders>
            <w:shd w:val="clear" w:color="auto" w:fill="FFFFFF" w:themeFill="background1"/>
            <w:noWrap/>
            <w:hideMark/>
          </w:tcPr>
          <w:p w14:paraId="7F111ACD" w14:textId="77777777" w:rsidR="00B1310C" w:rsidRPr="002F30E2" w:rsidRDefault="00B1310C" w:rsidP="00B1310C">
            <w:r w:rsidRPr="002F30E2">
              <w:t>Beklenen Zarar Karşılığı</w:t>
            </w:r>
          </w:p>
        </w:tc>
        <w:tc>
          <w:tcPr>
            <w:tcW w:w="1137" w:type="pct"/>
            <w:tcBorders>
              <w:top w:val="dotted" w:sz="4" w:space="0" w:color="auto"/>
              <w:bottom w:val="dotted" w:sz="4" w:space="0" w:color="auto"/>
            </w:tcBorders>
            <w:shd w:val="clear" w:color="auto" w:fill="FFFFFF" w:themeFill="background1"/>
          </w:tcPr>
          <w:p w14:paraId="4E3E377D" w14:textId="443F1F61" w:rsidR="00B1310C" w:rsidRPr="002F30E2" w:rsidRDefault="008E3975" w:rsidP="00B1310C">
            <w:pPr>
              <w:jc w:val="right"/>
            </w:pPr>
            <w:r w:rsidRPr="002F30E2">
              <w:t>1.268.261</w:t>
            </w:r>
          </w:p>
        </w:tc>
        <w:tc>
          <w:tcPr>
            <w:tcW w:w="1126" w:type="pct"/>
            <w:tcBorders>
              <w:top w:val="dotted" w:sz="4" w:space="0" w:color="auto"/>
              <w:bottom w:val="dotted" w:sz="4" w:space="0" w:color="auto"/>
            </w:tcBorders>
          </w:tcPr>
          <w:p w14:paraId="43E38A8E" w14:textId="2483A29A" w:rsidR="00B1310C" w:rsidRPr="002F30E2" w:rsidRDefault="00B1310C" w:rsidP="00B1310C">
            <w:pPr>
              <w:jc w:val="right"/>
            </w:pPr>
            <w:r w:rsidRPr="002F30E2">
              <w:rPr>
                <w:color w:val="000000"/>
              </w:rPr>
              <w:t>678.745</w:t>
            </w:r>
          </w:p>
        </w:tc>
      </w:tr>
      <w:tr w:rsidR="00B1310C" w:rsidRPr="002F30E2" w14:paraId="221BA35E" w14:textId="77777777" w:rsidTr="00CF5DA6">
        <w:trPr>
          <w:trHeight w:val="113"/>
        </w:trPr>
        <w:tc>
          <w:tcPr>
            <w:tcW w:w="2737" w:type="pct"/>
            <w:tcBorders>
              <w:top w:val="dotted" w:sz="4" w:space="0" w:color="auto"/>
              <w:bottom w:val="dotted" w:sz="4" w:space="0" w:color="auto"/>
            </w:tcBorders>
            <w:shd w:val="clear" w:color="auto" w:fill="FFFFFF" w:themeFill="background1"/>
            <w:noWrap/>
          </w:tcPr>
          <w:p w14:paraId="47D89F6F" w14:textId="77777777" w:rsidR="00B1310C" w:rsidRPr="002F30E2" w:rsidRDefault="00B1310C" w:rsidP="00B1310C">
            <w:r w:rsidRPr="002F30E2">
              <w:t>Diğer Karşılık Gideri</w:t>
            </w:r>
          </w:p>
        </w:tc>
        <w:tc>
          <w:tcPr>
            <w:tcW w:w="1137" w:type="pct"/>
            <w:tcBorders>
              <w:top w:val="dotted" w:sz="4" w:space="0" w:color="auto"/>
              <w:bottom w:val="dotted" w:sz="4" w:space="0" w:color="auto"/>
            </w:tcBorders>
            <w:shd w:val="clear" w:color="auto" w:fill="FFFFFF" w:themeFill="background1"/>
          </w:tcPr>
          <w:p w14:paraId="5C693D70" w14:textId="6C0F27C7" w:rsidR="00B1310C" w:rsidRPr="002F30E2" w:rsidRDefault="008E3975" w:rsidP="00B1310C">
            <w:pPr>
              <w:jc w:val="right"/>
            </w:pPr>
            <w:r w:rsidRPr="002F30E2">
              <w:t>693.560</w:t>
            </w:r>
          </w:p>
        </w:tc>
        <w:tc>
          <w:tcPr>
            <w:tcW w:w="1126" w:type="pct"/>
            <w:tcBorders>
              <w:top w:val="dotted" w:sz="4" w:space="0" w:color="auto"/>
              <w:bottom w:val="dotted" w:sz="4" w:space="0" w:color="auto"/>
            </w:tcBorders>
          </w:tcPr>
          <w:p w14:paraId="4C66E2E7" w14:textId="012140D0" w:rsidR="00B1310C" w:rsidRPr="002F30E2" w:rsidRDefault="00B1310C" w:rsidP="00B1310C">
            <w:pPr>
              <w:jc w:val="right"/>
            </w:pPr>
            <w:r w:rsidRPr="002F30E2">
              <w:rPr>
                <w:color w:val="000000"/>
              </w:rPr>
              <w:t>9.001</w:t>
            </w:r>
          </w:p>
        </w:tc>
      </w:tr>
      <w:tr w:rsidR="00B1310C" w:rsidRPr="002F30E2" w14:paraId="6F610FCB" w14:textId="77777777" w:rsidTr="00CF5DA6">
        <w:trPr>
          <w:trHeight w:val="113"/>
        </w:trPr>
        <w:tc>
          <w:tcPr>
            <w:tcW w:w="2737" w:type="pct"/>
            <w:tcBorders>
              <w:top w:val="dotted" w:sz="4" w:space="0" w:color="auto"/>
              <w:bottom w:val="dotted" w:sz="4" w:space="0" w:color="auto"/>
            </w:tcBorders>
            <w:shd w:val="clear" w:color="auto" w:fill="FFFFFF" w:themeFill="background1"/>
            <w:noWrap/>
          </w:tcPr>
          <w:p w14:paraId="195712C2" w14:textId="77777777" w:rsidR="00B1310C" w:rsidRPr="002F30E2" w:rsidRDefault="00B1310C" w:rsidP="00B1310C">
            <w:r w:rsidRPr="002F30E2">
              <w:t>Personel Giderleri</w:t>
            </w:r>
          </w:p>
        </w:tc>
        <w:tc>
          <w:tcPr>
            <w:tcW w:w="1137" w:type="pct"/>
            <w:tcBorders>
              <w:top w:val="dotted" w:sz="4" w:space="0" w:color="auto"/>
              <w:bottom w:val="dotted" w:sz="4" w:space="0" w:color="auto"/>
            </w:tcBorders>
            <w:shd w:val="clear" w:color="auto" w:fill="FFFFFF" w:themeFill="background1"/>
          </w:tcPr>
          <w:p w14:paraId="3C776C80" w14:textId="61B1E9F7" w:rsidR="00B1310C" w:rsidRPr="002F30E2" w:rsidRDefault="008E3975" w:rsidP="00B1310C">
            <w:pPr>
              <w:jc w:val="right"/>
            </w:pPr>
            <w:r w:rsidRPr="002F30E2">
              <w:t>514.320</w:t>
            </w:r>
          </w:p>
        </w:tc>
        <w:tc>
          <w:tcPr>
            <w:tcW w:w="1126" w:type="pct"/>
            <w:tcBorders>
              <w:top w:val="dotted" w:sz="4" w:space="0" w:color="auto"/>
              <w:bottom w:val="dotted" w:sz="4" w:space="0" w:color="auto"/>
            </w:tcBorders>
          </w:tcPr>
          <w:p w14:paraId="4C8A440A" w14:textId="2B684056" w:rsidR="00B1310C" w:rsidRPr="002F30E2" w:rsidRDefault="00B1310C" w:rsidP="00B1310C">
            <w:pPr>
              <w:jc w:val="right"/>
            </w:pPr>
            <w:r w:rsidRPr="002F30E2">
              <w:rPr>
                <w:color w:val="000000"/>
              </w:rPr>
              <w:t>229.619</w:t>
            </w:r>
          </w:p>
        </w:tc>
      </w:tr>
      <w:tr w:rsidR="00B1310C" w:rsidRPr="002F30E2" w14:paraId="1A5F5BB0" w14:textId="77777777" w:rsidTr="00CF5DA6">
        <w:trPr>
          <w:trHeight w:val="113"/>
        </w:trPr>
        <w:tc>
          <w:tcPr>
            <w:tcW w:w="2737" w:type="pct"/>
            <w:tcBorders>
              <w:top w:val="dotted" w:sz="4" w:space="0" w:color="auto"/>
              <w:bottom w:val="dotted" w:sz="4" w:space="0" w:color="auto"/>
            </w:tcBorders>
            <w:shd w:val="clear" w:color="auto" w:fill="FFFFFF" w:themeFill="background1"/>
            <w:noWrap/>
            <w:hideMark/>
          </w:tcPr>
          <w:p w14:paraId="79A7C89E" w14:textId="77777777" w:rsidR="00B1310C" w:rsidRPr="002F30E2" w:rsidRDefault="00B1310C" w:rsidP="00B1310C">
            <w:r w:rsidRPr="002F30E2">
              <w:t xml:space="preserve">Vergi Karşılığı Öncesi Kar/Zarar </w:t>
            </w:r>
          </w:p>
        </w:tc>
        <w:tc>
          <w:tcPr>
            <w:tcW w:w="1137" w:type="pct"/>
            <w:tcBorders>
              <w:top w:val="dotted" w:sz="4" w:space="0" w:color="auto"/>
              <w:bottom w:val="dotted" w:sz="4" w:space="0" w:color="auto"/>
            </w:tcBorders>
            <w:shd w:val="clear" w:color="auto" w:fill="FFFFFF" w:themeFill="background1"/>
          </w:tcPr>
          <w:p w14:paraId="34C84890" w14:textId="12718C42" w:rsidR="00B1310C" w:rsidRPr="002F30E2" w:rsidRDefault="008E3975" w:rsidP="00B1310C">
            <w:pPr>
              <w:jc w:val="right"/>
            </w:pPr>
            <w:r w:rsidRPr="002F30E2">
              <w:t>4.751.225</w:t>
            </w:r>
          </w:p>
        </w:tc>
        <w:tc>
          <w:tcPr>
            <w:tcW w:w="1126" w:type="pct"/>
            <w:tcBorders>
              <w:top w:val="dotted" w:sz="4" w:space="0" w:color="auto"/>
              <w:bottom w:val="dotted" w:sz="4" w:space="0" w:color="auto"/>
            </w:tcBorders>
          </w:tcPr>
          <w:p w14:paraId="02949D33" w14:textId="0D700FE5" w:rsidR="00B1310C" w:rsidRPr="002F30E2" w:rsidRDefault="00B1310C" w:rsidP="00B1310C">
            <w:pPr>
              <w:jc w:val="right"/>
            </w:pPr>
            <w:r w:rsidRPr="002F30E2">
              <w:rPr>
                <w:color w:val="000000"/>
              </w:rPr>
              <w:t>385.527</w:t>
            </w:r>
          </w:p>
        </w:tc>
      </w:tr>
      <w:tr w:rsidR="00B1310C" w:rsidRPr="002F30E2" w14:paraId="28AF28C0" w14:textId="77777777" w:rsidTr="00CF5DA6">
        <w:trPr>
          <w:trHeight w:val="113"/>
        </w:trPr>
        <w:tc>
          <w:tcPr>
            <w:tcW w:w="2737" w:type="pct"/>
            <w:tcBorders>
              <w:top w:val="dotted" w:sz="4" w:space="0" w:color="auto"/>
              <w:bottom w:val="dotted" w:sz="4" w:space="0" w:color="auto"/>
            </w:tcBorders>
            <w:shd w:val="clear" w:color="auto" w:fill="FFFFFF" w:themeFill="background1"/>
            <w:noWrap/>
            <w:hideMark/>
          </w:tcPr>
          <w:p w14:paraId="574D1E38" w14:textId="77777777" w:rsidR="00B1310C" w:rsidRPr="002F30E2" w:rsidRDefault="00B1310C" w:rsidP="00B1310C">
            <w:r w:rsidRPr="002F30E2">
              <w:t>Vergi Karşılığı</w:t>
            </w:r>
          </w:p>
        </w:tc>
        <w:tc>
          <w:tcPr>
            <w:tcW w:w="1137" w:type="pct"/>
            <w:tcBorders>
              <w:top w:val="dotted" w:sz="4" w:space="0" w:color="auto"/>
              <w:bottom w:val="dotted" w:sz="4" w:space="0" w:color="auto"/>
            </w:tcBorders>
            <w:shd w:val="clear" w:color="auto" w:fill="FFFFFF" w:themeFill="background1"/>
          </w:tcPr>
          <w:p w14:paraId="448D2C6D" w14:textId="38B66071" w:rsidR="00B1310C" w:rsidRPr="002F30E2" w:rsidRDefault="008E3975" w:rsidP="00B1310C">
            <w:pPr>
              <w:jc w:val="right"/>
            </w:pPr>
            <w:r w:rsidRPr="002F30E2">
              <w:t>(1.363.232)</w:t>
            </w:r>
          </w:p>
        </w:tc>
        <w:tc>
          <w:tcPr>
            <w:tcW w:w="1126" w:type="pct"/>
            <w:tcBorders>
              <w:top w:val="dotted" w:sz="4" w:space="0" w:color="auto"/>
              <w:bottom w:val="dotted" w:sz="4" w:space="0" w:color="auto"/>
            </w:tcBorders>
          </w:tcPr>
          <w:p w14:paraId="76EE2284" w14:textId="71DE4A64" w:rsidR="00B1310C" w:rsidRPr="002F30E2" w:rsidRDefault="00B1310C" w:rsidP="00B1310C">
            <w:pPr>
              <w:jc w:val="right"/>
            </w:pPr>
            <w:r w:rsidRPr="002F30E2">
              <w:rPr>
                <w:color w:val="000000"/>
              </w:rPr>
              <w:t>(79.520)</w:t>
            </w:r>
          </w:p>
        </w:tc>
      </w:tr>
      <w:tr w:rsidR="00B1310C" w:rsidRPr="002F30E2" w14:paraId="31A3A208" w14:textId="77777777" w:rsidTr="00CF5DA6">
        <w:trPr>
          <w:trHeight w:val="113"/>
        </w:trPr>
        <w:tc>
          <w:tcPr>
            <w:tcW w:w="2737" w:type="pct"/>
            <w:tcBorders>
              <w:top w:val="dotted" w:sz="4" w:space="0" w:color="auto"/>
              <w:bottom w:val="single" w:sz="4" w:space="0" w:color="auto"/>
            </w:tcBorders>
            <w:shd w:val="clear" w:color="auto" w:fill="FFFFFF" w:themeFill="background1"/>
            <w:noWrap/>
          </w:tcPr>
          <w:p w14:paraId="62BB1EE5" w14:textId="77777777" w:rsidR="00B1310C" w:rsidRPr="002F30E2" w:rsidRDefault="00B1310C" w:rsidP="00B1310C">
            <w:pPr>
              <w:rPr>
                <w:b/>
              </w:rPr>
            </w:pPr>
            <w:r w:rsidRPr="002F30E2">
              <w:t>Net Kar/Zarar</w:t>
            </w:r>
          </w:p>
        </w:tc>
        <w:tc>
          <w:tcPr>
            <w:tcW w:w="1137" w:type="pct"/>
            <w:tcBorders>
              <w:top w:val="dotted" w:sz="4" w:space="0" w:color="auto"/>
              <w:bottom w:val="single" w:sz="4" w:space="0" w:color="auto"/>
            </w:tcBorders>
            <w:shd w:val="clear" w:color="auto" w:fill="FFFFFF" w:themeFill="background1"/>
          </w:tcPr>
          <w:p w14:paraId="3F9D2C88" w14:textId="1BD4759C" w:rsidR="00B1310C" w:rsidRPr="002F30E2" w:rsidRDefault="008E3975" w:rsidP="00B1310C">
            <w:pPr>
              <w:jc w:val="right"/>
              <w:rPr>
                <w:b/>
              </w:rPr>
            </w:pPr>
            <w:r w:rsidRPr="002F30E2">
              <w:rPr>
                <w:b/>
              </w:rPr>
              <w:t>3.387.993</w:t>
            </w:r>
          </w:p>
        </w:tc>
        <w:tc>
          <w:tcPr>
            <w:tcW w:w="1126" w:type="pct"/>
            <w:tcBorders>
              <w:top w:val="dotted" w:sz="4" w:space="0" w:color="auto"/>
              <w:bottom w:val="single" w:sz="4" w:space="0" w:color="auto"/>
            </w:tcBorders>
          </w:tcPr>
          <w:p w14:paraId="0BC2221E" w14:textId="527F7FF3" w:rsidR="00B1310C" w:rsidRPr="002F30E2" w:rsidRDefault="00B1310C" w:rsidP="00B1310C">
            <w:pPr>
              <w:jc w:val="right"/>
              <w:rPr>
                <w:b/>
              </w:rPr>
            </w:pPr>
            <w:r w:rsidRPr="002F30E2">
              <w:rPr>
                <w:b/>
                <w:color w:val="000000"/>
              </w:rPr>
              <w:t>306.007</w:t>
            </w:r>
          </w:p>
        </w:tc>
      </w:tr>
    </w:tbl>
    <w:p w14:paraId="642B71C2" w14:textId="77777777" w:rsidR="00C47102" w:rsidRPr="002F30E2" w:rsidRDefault="00C47102">
      <w:pPr>
        <w:rPr>
          <w:rFonts w:eastAsia="Arial Unicode MS"/>
          <w:b/>
          <w:bCs/>
        </w:rPr>
      </w:pPr>
      <w:r w:rsidRPr="002F30E2">
        <w:rPr>
          <w:rFonts w:eastAsia="Arial Unicode MS"/>
          <w:b/>
          <w:bCs/>
        </w:rPr>
        <w:br w:type="page"/>
      </w:r>
    </w:p>
    <w:p w14:paraId="6D8BCB2B" w14:textId="455B8C8A" w:rsidR="001E503B" w:rsidRPr="002F30E2" w:rsidRDefault="001E503B" w:rsidP="00F3617D">
      <w:pPr>
        <w:rPr>
          <w:rFonts w:eastAsia="Arial Unicode MS"/>
        </w:rPr>
      </w:pPr>
      <w:r w:rsidRPr="002F30E2">
        <w:rPr>
          <w:rFonts w:eastAsia="Arial Unicode MS"/>
          <w:b/>
          <w:bCs/>
        </w:rPr>
        <w:lastRenderedPageBreak/>
        <w:t>ARA DÖNEM FAALİYET RAPORUNA İLİŞKİN</w:t>
      </w:r>
      <w:r w:rsidRPr="002F30E2">
        <w:rPr>
          <w:rFonts w:eastAsia="Arial Unicode MS"/>
          <w:bCs/>
        </w:rPr>
        <w:t xml:space="preserve"> </w:t>
      </w:r>
      <w:r w:rsidRPr="002F30E2">
        <w:rPr>
          <w:rFonts w:eastAsia="Arial Unicode MS"/>
          <w:b/>
          <w:bCs/>
        </w:rPr>
        <w:t>AÇIKLAMALAR (Devamı)</w:t>
      </w:r>
    </w:p>
    <w:p w14:paraId="26FE2EA7" w14:textId="77777777" w:rsidR="001E503B" w:rsidRPr="002F30E2" w:rsidRDefault="001E503B" w:rsidP="00F3617D">
      <w:pPr>
        <w:ind w:left="851"/>
        <w:rPr>
          <w:rFonts w:eastAsia="Arial Unicode MS"/>
          <w:sz w:val="16"/>
          <w:szCs w:val="16"/>
        </w:rPr>
      </w:pPr>
    </w:p>
    <w:p w14:paraId="0050843B" w14:textId="77777777" w:rsidR="001E503B" w:rsidRPr="002F30E2" w:rsidRDefault="001E503B" w:rsidP="00BF2ADD">
      <w:pPr>
        <w:pStyle w:val="ListParagraph"/>
        <w:numPr>
          <w:ilvl w:val="0"/>
          <w:numId w:val="46"/>
        </w:numPr>
        <w:ind w:left="851" w:hanging="851"/>
        <w:rPr>
          <w:rFonts w:eastAsia="Arial Unicode MS"/>
          <w:b/>
          <w:bCs/>
        </w:rPr>
      </w:pPr>
      <w:r w:rsidRPr="002F30E2">
        <w:rPr>
          <w:rFonts w:eastAsia="Arial Unicode MS"/>
          <w:b/>
          <w:bCs/>
        </w:rPr>
        <w:t>Başlıca Finansal Göstergeler (Devamı)</w:t>
      </w:r>
    </w:p>
    <w:p w14:paraId="2BED6A75" w14:textId="77777777" w:rsidR="001E503B" w:rsidRPr="002F30E2" w:rsidRDefault="001E503B" w:rsidP="00C47102">
      <w:pPr>
        <w:spacing w:line="230" w:lineRule="auto"/>
        <w:ind w:left="851"/>
        <w:rPr>
          <w:sz w:val="16"/>
          <w:szCs w:val="16"/>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545"/>
        <w:gridCol w:w="1889"/>
        <w:gridCol w:w="1792"/>
      </w:tblGrid>
      <w:tr w:rsidR="001E503B" w:rsidRPr="002F30E2" w14:paraId="58326931" w14:textId="77777777" w:rsidTr="001F5203">
        <w:trPr>
          <w:trHeight w:val="57"/>
        </w:trPr>
        <w:tc>
          <w:tcPr>
            <w:tcW w:w="2763" w:type="pct"/>
            <w:tcBorders>
              <w:top w:val="single" w:sz="4" w:space="0" w:color="auto"/>
              <w:left w:val="single" w:sz="4" w:space="0" w:color="auto"/>
              <w:bottom w:val="dotted" w:sz="4" w:space="0" w:color="auto"/>
            </w:tcBorders>
            <w:shd w:val="clear" w:color="auto" w:fill="FFFFFF" w:themeFill="background1"/>
            <w:noWrap/>
          </w:tcPr>
          <w:p w14:paraId="4E19C5A0" w14:textId="77777777" w:rsidR="001E503B" w:rsidRPr="002F30E2" w:rsidRDefault="001E503B" w:rsidP="00C47102">
            <w:pPr>
              <w:spacing w:line="230" w:lineRule="auto"/>
            </w:pPr>
            <w:r w:rsidRPr="002F30E2">
              <w:rPr>
                <w:b/>
              </w:rPr>
              <w:t>RASYOLAR (%)</w:t>
            </w:r>
          </w:p>
        </w:tc>
        <w:tc>
          <w:tcPr>
            <w:tcW w:w="1148" w:type="pct"/>
            <w:tcBorders>
              <w:top w:val="single" w:sz="4" w:space="0" w:color="auto"/>
              <w:bottom w:val="dotted" w:sz="4" w:space="0" w:color="auto"/>
            </w:tcBorders>
            <w:shd w:val="clear" w:color="auto" w:fill="FFFFFF" w:themeFill="background1"/>
            <w:noWrap/>
            <w:vAlign w:val="bottom"/>
          </w:tcPr>
          <w:p w14:paraId="4DBF590D" w14:textId="465FC119" w:rsidR="001E503B" w:rsidRPr="002F30E2" w:rsidRDefault="00B44B74" w:rsidP="00C47102">
            <w:pPr>
              <w:spacing w:line="230" w:lineRule="auto"/>
              <w:jc w:val="right"/>
            </w:pPr>
            <w:r w:rsidRPr="002F30E2">
              <w:rPr>
                <w:b/>
              </w:rPr>
              <w:t>30 Eylül 2022</w:t>
            </w:r>
          </w:p>
        </w:tc>
        <w:tc>
          <w:tcPr>
            <w:tcW w:w="1089" w:type="pct"/>
            <w:tcBorders>
              <w:top w:val="single" w:sz="4" w:space="0" w:color="auto"/>
              <w:bottom w:val="dotted" w:sz="4" w:space="0" w:color="auto"/>
              <w:right w:val="single" w:sz="4" w:space="0" w:color="auto"/>
            </w:tcBorders>
            <w:vAlign w:val="bottom"/>
          </w:tcPr>
          <w:p w14:paraId="40C81DF7" w14:textId="223FA64E" w:rsidR="001E503B" w:rsidRPr="002F30E2" w:rsidRDefault="001E503B" w:rsidP="00C47102">
            <w:pPr>
              <w:spacing w:line="230" w:lineRule="auto"/>
              <w:jc w:val="right"/>
            </w:pPr>
            <w:r w:rsidRPr="002F30E2">
              <w:rPr>
                <w:b/>
              </w:rPr>
              <w:t>31 Aralık 202</w:t>
            </w:r>
            <w:r w:rsidR="00936A42" w:rsidRPr="002F30E2">
              <w:rPr>
                <w:b/>
              </w:rPr>
              <w:t>1</w:t>
            </w:r>
          </w:p>
        </w:tc>
      </w:tr>
      <w:tr w:rsidR="001E503B" w:rsidRPr="002F30E2" w14:paraId="1BFC3BCF" w14:textId="77777777" w:rsidTr="001F5203">
        <w:trPr>
          <w:trHeight w:val="57"/>
        </w:trPr>
        <w:tc>
          <w:tcPr>
            <w:tcW w:w="2763" w:type="pct"/>
            <w:tcBorders>
              <w:top w:val="dotted" w:sz="4" w:space="0" w:color="auto"/>
              <w:left w:val="single" w:sz="4" w:space="0" w:color="auto"/>
              <w:bottom w:val="dotted" w:sz="4" w:space="0" w:color="auto"/>
            </w:tcBorders>
            <w:shd w:val="clear" w:color="auto" w:fill="FFFFFF" w:themeFill="background1"/>
            <w:noWrap/>
            <w:vAlign w:val="bottom"/>
          </w:tcPr>
          <w:p w14:paraId="20FA5C30" w14:textId="77777777" w:rsidR="001E503B" w:rsidRPr="002F30E2" w:rsidRDefault="001E503B" w:rsidP="00C47102">
            <w:pPr>
              <w:spacing w:line="230" w:lineRule="auto"/>
            </w:pPr>
            <w:r w:rsidRPr="002F30E2">
              <w:t xml:space="preserve">Sermaye Yeterlilik </w:t>
            </w:r>
            <w:proofErr w:type="spellStart"/>
            <w:r w:rsidRPr="002F30E2">
              <w:t>Rasyosu</w:t>
            </w:r>
            <w:proofErr w:type="spellEnd"/>
          </w:p>
        </w:tc>
        <w:tc>
          <w:tcPr>
            <w:tcW w:w="1148" w:type="pct"/>
            <w:tcBorders>
              <w:top w:val="dotted" w:sz="4" w:space="0" w:color="auto"/>
              <w:bottom w:val="dotted" w:sz="4" w:space="0" w:color="auto"/>
            </w:tcBorders>
            <w:shd w:val="clear" w:color="auto" w:fill="FFFFFF" w:themeFill="background1"/>
            <w:noWrap/>
          </w:tcPr>
          <w:p w14:paraId="3FAF59AE" w14:textId="55495E3B" w:rsidR="001E503B" w:rsidRPr="002F30E2" w:rsidRDefault="008E39FF" w:rsidP="00C47102">
            <w:pPr>
              <w:spacing w:line="230" w:lineRule="auto"/>
              <w:jc w:val="right"/>
            </w:pPr>
            <w:r w:rsidRPr="002F30E2">
              <w:t>1</w:t>
            </w:r>
            <w:r w:rsidR="001F0CEF" w:rsidRPr="002F30E2">
              <w:t>6</w:t>
            </w:r>
            <w:r w:rsidRPr="002F30E2">
              <w:t>,</w:t>
            </w:r>
            <w:r w:rsidR="001F0CEF" w:rsidRPr="002F30E2">
              <w:t>2</w:t>
            </w:r>
          </w:p>
        </w:tc>
        <w:tc>
          <w:tcPr>
            <w:tcW w:w="1089" w:type="pct"/>
            <w:tcBorders>
              <w:top w:val="dotted" w:sz="4" w:space="0" w:color="auto"/>
              <w:bottom w:val="dotted" w:sz="4" w:space="0" w:color="auto"/>
              <w:right w:val="single" w:sz="4" w:space="0" w:color="auto"/>
            </w:tcBorders>
          </w:tcPr>
          <w:p w14:paraId="4510438C" w14:textId="60CBC919" w:rsidR="001E503B" w:rsidRPr="002F30E2" w:rsidRDefault="00936A42" w:rsidP="00C47102">
            <w:pPr>
              <w:spacing w:line="230" w:lineRule="auto"/>
              <w:jc w:val="right"/>
            </w:pPr>
            <w:r w:rsidRPr="002F30E2">
              <w:t>14,0</w:t>
            </w:r>
          </w:p>
        </w:tc>
      </w:tr>
      <w:tr w:rsidR="001E503B" w:rsidRPr="002F30E2" w14:paraId="17BDE12C" w14:textId="77777777" w:rsidTr="001F5203">
        <w:trPr>
          <w:trHeight w:val="57"/>
        </w:trPr>
        <w:tc>
          <w:tcPr>
            <w:tcW w:w="2763" w:type="pct"/>
            <w:tcBorders>
              <w:top w:val="dotted" w:sz="4" w:space="0" w:color="auto"/>
              <w:left w:val="single" w:sz="4" w:space="0" w:color="auto"/>
              <w:bottom w:val="dotted" w:sz="4" w:space="0" w:color="auto"/>
            </w:tcBorders>
            <w:shd w:val="clear" w:color="auto" w:fill="FFFFFF" w:themeFill="background1"/>
            <w:noWrap/>
            <w:vAlign w:val="bottom"/>
          </w:tcPr>
          <w:p w14:paraId="368F47E5" w14:textId="77777777" w:rsidR="001E503B" w:rsidRPr="002F30E2" w:rsidRDefault="001E503B" w:rsidP="00C47102">
            <w:pPr>
              <w:spacing w:line="230" w:lineRule="auto"/>
            </w:pPr>
            <w:proofErr w:type="spellStart"/>
            <w:r w:rsidRPr="002F30E2">
              <w:t>Özkaynak</w:t>
            </w:r>
            <w:proofErr w:type="spellEnd"/>
            <w:r w:rsidRPr="002F30E2">
              <w:t xml:space="preserve"> / Toplam Aktifler</w:t>
            </w:r>
          </w:p>
        </w:tc>
        <w:tc>
          <w:tcPr>
            <w:tcW w:w="1148" w:type="pct"/>
            <w:tcBorders>
              <w:top w:val="dotted" w:sz="4" w:space="0" w:color="auto"/>
              <w:bottom w:val="dotted" w:sz="4" w:space="0" w:color="auto"/>
            </w:tcBorders>
            <w:shd w:val="clear" w:color="auto" w:fill="FFFFFF" w:themeFill="background1"/>
            <w:noWrap/>
          </w:tcPr>
          <w:p w14:paraId="31C5F1E9" w14:textId="15D98E81" w:rsidR="001E503B" w:rsidRPr="002F30E2" w:rsidRDefault="00206B9F" w:rsidP="00C47102">
            <w:pPr>
              <w:spacing w:line="230" w:lineRule="auto"/>
              <w:jc w:val="right"/>
            </w:pPr>
            <w:r w:rsidRPr="002F30E2">
              <w:t>5,</w:t>
            </w:r>
            <w:r w:rsidR="00D652D1" w:rsidRPr="002F30E2">
              <w:t>7</w:t>
            </w:r>
          </w:p>
        </w:tc>
        <w:tc>
          <w:tcPr>
            <w:tcW w:w="1089" w:type="pct"/>
            <w:tcBorders>
              <w:top w:val="dotted" w:sz="4" w:space="0" w:color="auto"/>
              <w:bottom w:val="dotted" w:sz="4" w:space="0" w:color="auto"/>
              <w:right w:val="single" w:sz="4" w:space="0" w:color="auto"/>
            </w:tcBorders>
          </w:tcPr>
          <w:p w14:paraId="11DE49B2" w14:textId="0B605911" w:rsidR="001E503B" w:rsidRPr="002F30E2" w:rsidRDefault="00936A42" w:rsidP="00C47102">
            <w:pPr>
              <w:spacing w:line="230" w:lineRule="auto"/>
              <w:jc w:val="right"/>
            </w:pPr>
            <w:r w:rsidRPr="002F30E2">
              <w:t>4,4</w:t>
            </w:r>
          </w:p>
        </w:tc>
      </w:tr>
      <w:tr w:rsidR="001E503B" w:rsidRPr="002F30E2" w14:paraId="20C14689" w14:textId="77777777" w:rsidTr="001F5203">
        <w:trPr>
          <w:trHeight w:val="57"/>
        </w:trPr>
        <w:tc>
          <w:tcPr>
            <w:tcW w:w="2763" w:type="pct"/>
            <w:tcBorders>
              <w:top w:val="dotted" w:sz="4" w:space="0" w:color="auto"/>
              <w:left w:val="single" w:sz="4" w:space="0" w:color="auto"/>
              <w:bottom w:val="dotted" w:sz="4" w:space="0" w:color="auto"/>
            </w:tcBorders>
            <w:shd w:val="clear" w:color="auto" w:fill="FFFFFF" w:themeFill="background1"/>
            <w:noWrap/>
            <w:vAlign w:val="bottom"/>
          </w:tcPr>
          <w:p w14:paraId="6A740E9A" w14:textId="77777777" w:rsidR="001E503B" w:rsidRPr="002F30E2" w:rsidRDefault="001E503B" w:rsidP="00C47102">
            <w:pPr>
              <w:spacing w:line="230" w:lineRule="auto"/>
            </w:pPr>
            <w:r w:rsidRPr="002F30E2">
              <w:t>Kullandırılan Fonlar</w:t>
            </w:r>
            <w:r w:rsidRPr="002F30E2">
              <w:rPr>
                <w:vertAlign w:val="superscript"/>
              </w:rPr>
              <w:t>(*)</w:t>
            </w:r>
            <w:r w:rsidRPr="002F30E2">
              <w:t xml:space="preserve"> / Toplam Aktifler</w:t>
            </w:r>
          </w:p>
        </w:tc>
        <w:tc>
          <w:tcPr>
            <w:tcW w:w="1148" w:type="pct"/>
            <w:tcBorders>
              <w:top w:val="dotted" w:sz="4" w:space="0" w:color="auto"/>
              <w:bottom w:val="dotted" w:sz="4" w:space="0" w:color="auto"/>
            </w:tcBorders>
            <w:shd w:val="clear" w:color="auto" w:fill="FFFFFF" w:themeFill="background1"/>
            <w:noWrap/>
          </w:tcPr>
          <w:p w14:paraId="01611DF0" w14:textId="63544256" w:rsidR="001E503B" w:rsidRPr="002F30E2" w:rsidRDefault="00206B9F" w:rsidP="00C47102">
            <w:pPr>
              <w:spacing w:line="230" w:lineRule="auto"/>
              <w:jc w:val="right"/>
            </w:pPr>
            <w:r w:rsidRPr="002F30E2">
              <w:t>6</w:t>
            </w:r>
            <w:r w:rsidR="00D652D1" w:rsidRPr="002F30E2">
              <w:t>8</w:t>
            </w:r>
            <w:r w:rsidRPr="002F30E2">
              <w:t>,</w:t>
            </w:r>
            <w:r w:rsidR="00D652D1" w:rsidRPr="002F30E2">
              <w:t>6</w:t>
            </w:r>
          </w:p>
        </w:tc>
        <w:tc>
          <w:tcPr>
            <w:tcW w:w="1089" w:type="pct"/>
            <w:tcBorders>
              <w:top w:val="dotted" w:sz="4" w:space="0" w:color="auto"/>
              <w:bottom w:val="dotted" w:sz="4" w:space="0" w:color="auto"/>
              <w:right w:val="single" w:sz="4" w:space="0" w:color="auto"/>
            </w:tcBorders>
          </w:tcPr>
          <w:p w14:paraId="05C63A8F" w14:textId="2ACCC7EC" w:rsidR="001E503B" w:rsidRPr="002F30E2" w:rsidRDefault="00936A42" w:rsidP="00C47102">
            <w:pPr>
              <w:spacing w:line="230" w:lineRule="auto"/>
              <w:jc w:val="right"/>
            </w:pPr>
            <w:r w:rsidRPr="002F30E2">
              <w:t>69</w:t>
            </w:r>
            <w:r w:rsidR="001E503B" w:rsidRPr="002F30E2">
              <w:t>,1</w:t>
            </w:r>
          </w:p>
        </w:tc>
      </w:tr>
      <w:tr w:rsidR="001E503B" w:rsidRPr="002F30E2" w14:paraId="4D76CB09" w14:textId="77777777" w:rsidTr="001F5203">
        <w:trPr>
          <w:trHeight w:val="57"/>
        </w:trPr>
        <w:tc>
          <w:tcPr>
            <w:tcW w:w="2763" w:type="pct"/>
            <w:tcBorders>
              <w:top w:val="dotted" w:sz="4" w:space="0" w:color="auto"/>
              <w:left w:val="single" w:sz="4" w:space="0" w:color="auto"/>
              <w:bottom w:val="dotted" w:sz="4" w:space="0" w:color="auto"/>
            </w:tcBorders>
            <w:shd w:val="clear" w:color="auto" w:fill="FFFFFF" w:themeFill="background1"/>
            <w:noWrap/>
            <w:vAlign w:val="bottom"/>
          </w:tcPr>
          <w:p w14:paraId="31BBB8CA" w14:textId="77777777" w:rsidR="001E503B" w:rsidRPr="002F30E2" w:rsidRDefault="001E503B" w:rsidP="00C47102">
            <w:pPr>
              <w:spacing w:line="230" w:lineRule="auto"/>
            </w:pPr>
            <w:r w:rsidRPr="002F30E2">
              <w:t>Toplanan Fonlar/Toplam Aktif</w:t>
            </w:r>
          </w:p>
        </w:tc>
        <w:tc>
          <w:tcPr>
            <w:tcW w:w="1148" w:type="pct"/>
            <w:tcBorders>
              <w:top w:val="dotted" w:sz="4" w:space="0" w:color="auto"/>
              <w:bottom w:val="dotted" w:sz="4" w:space="0" w:color="auto"/>
            </w:tcBorders>
            <w:shd w:val="clear" w:color="auto" w:fill="FFFFFF" w:themeFill="background1"/>
            <w:noWrap/>
          </w:tcPr>
          <w:p w14:paraId="09ACEEB9" w14:textId="7263D8CA" w:rsidR="001E503B" w:rsidRPr="002F30E2" w:rsidRDefault="00D652D1" w:rsidP="00C47102">
            <w:pPr>
              <w:spacing w:line="230" w:lineRule="auto"/>
              <w:jc w:val="right"/>
            </w:pPr>
            <w:r w:rsidRPr="002F30E2">
              <w:t>83,1</w:t>
            </w:r>
          </w:p>
        </w:tc>
        <w:tc>
          <w:tcPr>
            <w:tcW w:w="1089" w:type="pct"/>
            <w:tcBorders>
              <w:top w:val="dotted" w:sz="4" w:space="0" w:color="auto"/>
              <w:bottom w:val="dotted" w:sz="4" w:space="0" w:color="auto"/>
              <w:right w:val="single" w:sz="4" w:space="0" w:color="auto"/>
            </w:tcBorders>
          </w:tcPr>
          <w:p w14:paraId="4A4ED60F" w14:textId="4EA80E77" w:rsidR="001E503B" w:rsidRPr="002F30E2" w:rsidRDefault="001E503B" w:rsidP="00C47102">
            <w:pPr>
              <w:spacing w:line="230" w:lineRule="auto"/>
              <w:jc w:val="right"/>
            </w:pPr>
            <w:r w:rsidRPr="002F30E2">
              <w:t>7</w:t>
            </w:r>
            <w:r w:rsidR="000540A8" w:rsidRPr="002F30E2">
              <w:t>9</w:t>
            </w:r>
            <w:r w:rsidRPr="002F30E2">
              <w:t>,</w:t>
            </w:r>
            <w:r w:rsidR="000540A8" w:rsidRPr="002F30E2">
              <w:t>3</w:t>
            </w:r>
          </w:p>
        </w:tc>
      </w:tr>
      <w:tr w:rsidR="001E503B" w:rsidRPr="002F30E2" w14:paraId="2FD9232E" w14:textId="77777777" w:rsidTr="001F5203">
        <w:trPr>
          <w:trHeight w:val="57"/>
        </w:trPr>
        <w:tc>
          <w:tcPr>
            <w:tcW w:w="2763" w:type="pct"/>
            <w:tcBorders>
              <w:top w:val="dotted" w:sz="4" w:space="0" w:color="auto"/>
              <w:left w:val="single" w:sz="4" w:space="0" w:color="auto"/>
              <w:bottom w:val="single" w:sz="4" w:space="0" w:color="auto"/>
            </w:tcBorders>
            <w:shd w:val="clear" w:color="auto" w:fill="FFFFFF" w:themeFill="background1"/>
            <w:noWrap/>
            <w:vAlign w:val="bottom"/>
          </w:tcPr>
          <w:p w14:paraId="615808A9" w14:textId="77777777" w:rsidR="001E503B" w:rsidRPr="002F30E2" w:rsidRDefault="001E503B" w:rsidP="00C47102">
            <w:pPr>
              <w:spacing w:line="230" w:lineRule="auto"/>
            </w:pPr>
            <w:r w:rsidRPr="002F30E2">
              <w:t>Takipteki Alacaklar (Brüt) / Kullandırılan Fonlar</w:t>
            </w:r>
          </w:p>
        </w:tc>
        <w:tc>
          <w:tcPr>
            <w:tcW w:w="1148" w:type="pct"/>
            <w:tcBorders>
              <w:top w:val="dotted" w:sz="4" w:space="0" w:color="auto"/>
              <w:bottom w:val="single" w:sz="4" w:space="0" w:color="auto"/>
            </w:tcBorders>
            <w:shd w:val="clear" w:color="auto" w:fill="FFFFFF" w:themeFill="background1"/>
            <w:noWrap/>
          </w:tcPr>
          <w:p w14:paraId="095126EC" w14:textId="29CE12A5" w:rsidR="001E503B" w:rsidRPr="002F30E2" w:rsidRDefault="00206B9F" w:rsidP="00C47102">
            <w:pPr>
              <w:spacing w:line="230" w:lineRule="auto"/>
              <w:jc w:val="right"/>
            </w:pPr>
            <w:r w:rsidRPr="002F30E2">
              <w:t>1,</w:t>
            </w:r>
            <w:r w:rsidR="00D652D1" w:rsidRPr="002F30E2">
              <w:t>5</w:t>
            </w:r>
          </w:p>
        </w:tc>
        <w:tc>
          <w:tcPr>
            <w:tcW w:w="1089" w:type="pct"/>
            <w:tcBorders>
              <w:top w:val="dotted" w:sz="4" w:space="0" w:color="auto"/>
              <w:bottom w:val="single" w:sz="4" w:space="0" w:color="auto"/>
              <w:right w:val="single" w:sz="4" w:space="0" w:color="auto"/>
            </w:tcBorders>
          </w:tcPr>
          <w:p w14:paraId="094ED1F4" w14:textId="624F3AE6" w:rsidR="001E503B" w:rsidRPr="002F30E2" w:rsidRDefault="001E503B" w:rsidP="00C47102">
            <w:pPr>
              <w:spacing w:line="230" w:lineRule="auto"/>
              <w:jc w:val="right"/>
            </w:pPr>
            <w:r w:rsidRPr="002F30E2">
              <w:t>2,</w:t>
            </w:r>
            <w:r w:rsidR="00936A42" w:rsidRPr="002F30E2">
              <w:t>5</w:t>
            </w:r>
          </w:p>
        </w:tc>
      </w:tr>
    </w:tbl>
    <w:p w14:paraId="29D1654C" w14:textId="77777777" w:rsidR="00F05D55" w:rsidRPr="002F30E2" w:rsidRDefault="00F05D55" w:rsidP="00C47102">
      <w:pPr>
        <w:tabs>
          <w:tab w:val="left" w:pos="1276"/>
        </w:tabs>
        <w:spacing w:line="230" w:lineRule="auto"/>
        <w:ind w:left="851"/>
        <w:rPr>
          <w:sz w:val="16"/>
          <w:szCs w:val="16"/>
        </w:rPr>
      </w:pPr>
    </w:p>
    <w:p w14:paraId="6F8BDF81" w14:textId="4E5EB73C" w:rsidR="00F05D55" w:rsidRPr="002F30E2" w:rsidRDefault="00F05D55" w:rsidP="00C47102">
      <w:pPr>
        <w:tabs>
          <w:tab w:val="left" w:pos="1276"/>
        </w:tabs>
        <w:spacing w:line="230" w:lineRule="auto"/>
        <w:ind w:left="1271" w:hanging="420"/>
        <w:jc w:val="both"/>
        <w:rPr>
          <w:sz w:val="16"/>
          <w:szCs w:val="16"/>
        </w:rPr>
      </w:pPr>
      <w:r w:rsidRPr="002F30E2">
        <w:rPr>
          <w:sz w:val="16"/>
          <w:szCs w:val="16"/>
        </w:rPr>
        <w:t>*</w:t>
      </w:r>
      <w:r w:rsidRPr="002F30E2">
        <w:rPr>
          <w:sz w:val="16"/>
          <w:szCs w:val="16"/>
        </w:rPr>
        <w:tab/>
      </w:r>
      <w:r w:rsidR="00365E92" w:rsidRPr="002F30E2">
        <w:rPr>
          <w:sz w:val="16"/>
          <w:szCs w:val="16"/>
        </w:rPr>
        <w:t>Mali Kesime Kullandırılan Krediler dahil edilmemiştir. Donuk Alacaklar ve Finansal Kiralama Alacakları dahil edilmiştir.</w:t>
      </w:r>
    </w:p>
    <w:p w14:paraId="714B4CA9" w14:textId="77777777" w:rsidR="00154C17" w:rsidRPr="002F30E2" w:rsidRDefault="00154C17" w:rsidP="00C47102">
      <w:pPr>
        <w:spacing w:line="230" w:lineRule="auto"/>
        <w:rPr>
          <w:rFonts w:eastAsia="Calibri"/>
          <w:b/>
          <w:sz w:val="16"/>
          <w:szCs w:val="16"/>
        </w:rPr>
      </w:pPr>
    </w:p>
    <w:p w14:paraId="70C8DAD7" w14:textId="77777777" w:rsidR="00154C17" w:rsidRPr="002F30E2" w:rsidRDefault="00154C17" w:rsidP="00C47102">
      <w:pPr>
        <w:pStyle w:val="ListParagraph"/>
        <w:widowControl w:val="0"/>
        <w:numPr>
          <w:ilvl w:val="0"/>
          <w:numId w:val="46"/>
        </w:numPr>
        <w:spacing w:line="230" w:lineRule="auto"/>
        <w:ind w:left="851" w:hanging="851"/>
        <w:jc w:val="both"/>
        <w:rPr>
          <w:rFonts w:eastAsia="Calibri"/>
          <w:b/>
        </w:rPr>
      </w:pPr>
      <w:r w:rsidRPr="002F30E2">
        <w:rPr>
          <w:rFonts w:eastAsia="Calibri"/>
          <w:b/>
        </w:rPr>
        <w:t>Konsolide Edilen Bağlı Ortaklığa İlişkin Bilgiler</w:t>
      </w:r>
    </w:p>
    <w:p w14:paraId="6480563A" w14:textId="77777777" w:rsidR="00154C17" w:rsidRPr="002F30E2" w:rsidRDefault="00154C17" w:rsidP="00C47102">
      <w:pPr>
        <w:pStyle w:val="ListParagraph"/>
        <w:widowControl w:val="0"/>
        <w:spacing w:line="230" w:lineRule="auto"/>
        <w:ind w:left="1080"/>
        <w:jc w:val="both"/>
        <w:rPr>
          <w:rFonts w:eastAsia="Calibri"/>
        </w:rPr>
      </w:pPr>
    </w:p>
    <w:p w14:paraId="2A78CD1B" w14:textId="77777777" w:rsidR="00154C17" w:rsidRPr="002F30E2" w:rsidRDefault="00154C17" w:rsidP="00C47102">
      <w:pPr>
        <w:spacing w:line="230" w:lineRule="auto"/>
        <w:ind w:left="851"/>
        <w:rPr>
          <w:rFonts w:eastAsia="Calibri"/>
          <w:b/>
        </w:rPr>
      </w:pPr>
      <w:r w:rsidRPr="002F30E2">
        <w:rPr>
          <w:rFonts w:eastAsia="Calibri"/>
          <w:b/>
        </w:rPr>
        <w:t>ZİRAAT KATILIM VARLIK KİRALAMA A.Ş.:</w:t>
      </w:r>
    </w:p>
    <w:p w14:paraId="77615D12" w14:textId="77777777" w:rsidR="00154C17" w:rsidRPr="002F30E2" w:rsidRDefault="00154C17" w:rsidP="00C47102">
      <w:pPr>
        <w:spacing w:line="230" w:lineRule="auto"/>
        <w:ind w:left="851"/>
        <w:rPr>
          <w:rFonts w:eastAsia="Calibri"/>
          <w:b/>
          <w:color w:val="FF0000"/>
        </w:rPr>
      </w:pPr>
    </w:p>
    <w:p w14:paraId="6D3C7AB1" w14:textId="77777777" w:rsidR="00154C17" w:rsidRPr="002F30E2" w:rsidRDefault="00154C17" w:rsidP="00C47102">
      <w:pPr>
        <w:widowControl w:val="0"/>
        <w:spacing w:line="230" w:lineRule="auto"/>
        <w:ind w:left="851"/>
        <w:jc w:val="both"/>
        <w:rPr>
          <w:rFonts w:eastAsia="Arial Unicode MS"/>
          <w:bCs/>
          <w:sz w:val="18"/>
          <w:szCs w:val="18"/>
        </w:rPr>
      </w:pPr>
      <w:r w:rsidRPr="002F30E2">
        <w:rPr>
          <w:rFonts w:eastAsia="Arial Unicode MS"/>
          <w:bCs/>
          <w:sz w:val="18"/>
          <w:szCs w:val="18"/>
        </w:rPr>
        <w:t xml:space="preserve">Ziraat Katılım Varlık Kiralama A.Ş. tamamı Ziraat Katılım tarafından ödenmiş 50.000 TL sermayesi ile Bankacılık Düzenleme ve Denetleme Kurulu ve Sermaye Piyasaları Kurulundan alınan izinle 22.01.2016 tarihinde, SPK'nın 07.06.2013 tarihli ve 28760 sayılı </w:t>
      </w:r>
      <w:proofErr w:type="gramStart"/>
      <w:r w:rsidRPr="002F30E2">
        <w:rPr>
          <w:rFonts w:eastAsia="Arial Unicode MS"/>
          <w:bCs/>
          <w:sz w:val="18"/>
          <w:szCs w:val="18"/>
        </w:rPr>
        <w:t>Resmi</w:t>
      </w:r>
      <w:proofErr w:type="gramEnd"/>
      <w:r w:rsidRPr="002F30E2">
        <w:rPr>
          <w:rFonts w:eastAsia="Arial Unicode MS"/>
          <w:bCs/>
          <w:sz w:val="18"/>
          <w:szCs w:val="18"/>
        </w:rPr>
        <w:t xml:space="preserve"> </w:t>
      </w:r>
      <w:proofErr w:type="spellStart"/>
      <w:r w:rsidRPr="002F30E2">
        <w:rPr>
          <w:rFonts w:eastAsia="Arial Unicode MS"/>
          <w:bCs/>
          <w:sz w:val="18"/>
          <w:szCs w:val="18"/>
        </w:rPr>
        <w:t>Gazete'de</w:t>
      </w:r>
      <w:proofErr w:type="spellEnd"/>
      <w:r w:rsidRPr="002F30E2">
        <w:rPr>
          <w:rFonts w:eastAsia="Arial Unicode MS"/>
          <w:bCs/>
          <w:sz w:val="18"/>
          <w:szCs w:val="18"/>
        </w:rPr>
        <w:t xml:space="preserve"> yayınlanan Kira Sertifikaları Tebliği (III-61.1) çerçevesinde münhasıran kira sertifikası ihraç etmek amacıyla kurulmuştur.</w:t>
      </w:r>
    </w:p>
    <w:p w14:paraId="443BBB95" w14:textId="77777777" w:rsidR="00154C17" w:rsidRPr="002F30E2" w:rsidRDefault="00154C17" w:rsidP="00C47102">
      <w:pPr>
        <w:widowControl w:val="0"/>
        <w:spacing w:line="230" w:lineRule="auto"/>
        <w:ind w:left="851"/>
        <w:jc w:val="both"/>
        <w:rPr>
          <w:rFonts w:eastAsia="Arial Unicode MS"/>
          <w:bCs/>
          <w:sz w:val="18"/>
          <w:szCs w:val="18"/>
        </w:rPr>
      </w:pPr>
    </w:p>
    <w:p w14:paraId="42981088" w14:textId="77777777" w:rsidR="00154C17" w:rsidRPr="002F30E2" w:rsidRDefault="00154C17" w:rsidP="00C47102">
      <w:pPr>
        <w:widowControl w:val="0"/>
        <w:spacing w:line="230" w:lineRule="auto"/>
        <w:ind w:left="851"/>
        <w:jc w:val="both"/>
        <w:rPr>
          <w:rFonts w:eastAsia="Arial Unicode MS"/>
          <w:bCs/>
          <w:sz w:val="18"/>
          <w:szCs w:val="18"/>
        </w:rPr>
      </w:pPr>
      <w:r w:rsidRPr="002F30E2">
        <w:rPr>
          <w:rFonts w:eastAsia="Arial Unicode MS"/>
          <w:bCs/>
          <w:sz w:val="18"/>
          <w:szCs w:val="18"/>
        </w:rPr>
        <w:t xml:space="preserve">Şirket’in merkezi adresi Fatih / </w:t>
      </w:r>
      <w:proofErr w:type="spellStart"/>
      <w:r w:rsidRPr="002F30E2">
        <w:rPr>
          <w:rFonts w:eastAsia="Arial Unicode MS"/>
          <w:bCs/>
          <w:sz w:val="18"/>
          <w:szCs w:val="18"/>
        </w:rPr>
        <w:t>İSTANBUL’dur</w:t>
      </w:r>
      <w:proofErr w:type="spellEnd"/>
      <w:r w:rsidRPr="002F30E2">
        <w:rPr>
          <w:rFonts w:eastAsia="Arial Unicode MS"/>
          <w:bCs/>
          <w:sz w:val="18"/>
          <w:szCs w:val="18"/>
        </w:rPr>
        <w:t>.</w:t>
      </w:r>
    </w:p>
    <w:p w14:paraId="5EBEFD3B" w14:textId="77777777" w:rsidR="00154C17" w:rsidRPr="002F30E2" w:rsidRDefault="00154C17" w:rsidP="00C47102">
      <w:pPr>
        <w:widowControl w:val="0"/>
        <w:spacing w:line="230" w:lineRule="auto"/>
        <w:ind w:left="851"/>
        <w:jc w:val="both"/>
        <w:rPr>
          <w:rFonts w:eastAsia="Arial Unicode MS"/>
          <w:bCs/>
          <w:sz w:val="18"/>
          <w:szCs w:val="18"/>
        </w:rPr>
      </w:pPr>
    </w:p>
    <w:p w14:paraId="6005B9BE" w14:textId="04792227" w:rsidR="00154C17" w:rsidRPr="002F30E2" w:rsidRDefault="00154C17" w:rsidP="00C47102">
      <w:pPr>
        <w:widowControl w:val="0"/>
        <w:spacing w:line="230" w:lineRule="auto"/>
        <w:ind w:left="851"/>
        <w:jc w:val="both"/>
        <w:rPr>
          <w:rFonts w:eastAsia="Arial Unicode MS"/>
          <w:bCs/>
          <w:sz w:val="18"/>
          <w:szCs w:val="18"/>
        </w:rPr>
      </w:pPr>
      <w:r w:rsidRPr="002F30E2">
        <w:rPr>
          <w:rFonts w:eastAsia="Arial Unicode MS"/>
          <w:bCs/>
          <w:sz w:val="18"/>
          <w:szCs w:val="18"/>
        </w:rPr>
        <w:t>30 Eylül 2022 tarihi itibarıyla şirketin personeli bulunmamaktadır.</w:t>
      </w:r>
    </w:p>
    <w:p w14:paraId="56B38AC9" w14:textId="77777777" w:rsidR="00154C17" w:rsidRPr="002F30E2" w:rsidRDefault="00154C17" w:rsidP="00C47102">
      <w:pPr>
        <w:widowControl w:val="0"/>
        <w:spacing w:line="230" w:lineRule="auto"/>
        <w:ind w:left="851"/>
        <w:jc w:val="both"/>
        <w:rPr>
          <w:rFonts w:eastAsia="Arial Unicode MS"/>
          <w:bCs/>
          <w:sz w:val="18"/>
          <w:szCs w:val="18"/>
        </w:rPr>
      </w:pPr>
    </w:p>
    <w:p w14:paraId="40E015EA" w14:textId="35C194E9" w:rsidR="00154C17" w:rsidRPr="002F30E2" w:rsidRDefault="00154C17" w:rsidP="00C47102">
      <w:pPr>
        <w:widowControl w:val="0"/>
        <w:pBdr>
          <w:bottom w:val="single" w:sz="4" w:space="1" w:color="auto"/>
        </w:pBdr>
        <w:tabs>
          <w:tab w:val="right" w:pos="5812"/>
          <w:tab w:val="right" w:pos="7797"/>
          <w:tab w:val="right" w:pos="9781"/>
        </w:tabs>
        <w:spacing w:line="230" w:lineRule="auto"/>
        <w:ind w:left="851"/>
        <w:jc w:val="both"/>
        <w:rPr>
          <w:b/>
          <w:sz w:val="18"/>
          <w:szCs w:val="18"/>
        </w:rPr>
      </w:pPr>
      <w:r w:rsidRPr="002F30E2">
        <w:rPr>
          <w:b/>
          <w:sz w:val="18"/>
          <w:szCs w:val="18"/>
        </w:rPr>
        <w:t>Ortaklar</w:t>
      </w:r>
      <w:r w:rsidRPr="002F30E2">
        <w:rPr>
          <w:i/>
          <w:sz w:val="18"/>
          <w:szCs w:val="18"/>
        </w:rPr>
        <w:tab/>
      </w:r>
      <w:r w:rsidRPr="002F30E2">
        <w:rPr>
          <w:b/>
          <w:sz w:val="18"/>
          <w:szCs w:val="18"/>
        </w:rPr>
        <w:t>Adresi</w:t>
      </w:r>
      <w:r w:rsidRPr="002F30E2">
        <w:rPr>
          <w:i/>
          <w:sz w:val="18"/>
          <w:szCs w:val="18"/>
        </w:rPr>
        <w:tab/>
      </w:r>
      <w:r w:rsidRPr="002F30E2">
        <w:rPr>
          <w:b/>
          <w:sz w:val="18"/>
          <w:szCs w:val="18"/>
        </w:rPr>
        <w:t>Hisse Adedi</w:t>
      </w:r>
      <w:r w:rsidRPr="002F30E2">
        <w:rPr>
          <w:i/>
          <w:sz w:val="18"/>
          <w:szCs w:val="18"/>
        </w:rPr>
        <w:tab/>
        <w:t xml:space="preserve">   </w:t>
      </w:r>
      <w:r w:rsidRPr="002F30E2">
        <w:rPr>
          <w:b/>
          <w:sz w:val="18"/>
          <w:szCs w:val="18"/>
        </w:rPr>
        <w:t>Pay Adedi</w:t>
      </w:r>
    </w:p>
    <w:p w14:paraId="6FB58420" w14:textId="26B7B401" w:rsidR="00154C17" w:rsidRPr="002F30E2" w:rsidRDefault="00154C17" w:rsidP="00C47102">
      <w:pPr>
        <w:widowControl w:val="0"/>
        <w:tabs>
          <w:tab w:val="right" w:pos="5812"/>
          <w:tab w:val="right" w:pos="6521"/>
          <w:tab w:val="right" w:pos="9072"/>
        </w:tabs>
        <w:spacing w:line="230" w:lineRule="auto"/>
        <w:ind w:left="851"/>
        <w:rPr>
          <w:rFonts w:eastAsia="Arial Unicode MS"/>
          <w:bCs/>
          <w:sz w:val="18"/>
          <w:szCs w:val="18"/>
        </w:rPr>
      </w:pPr>
      <w:proofErr w:type="gramStart"/>
      <w:r w:rsidRPr="002F30E2">
        <w:rPr>
          <w:bCs/>
          <w:color w:val="000000"/>
          <w:sz w:val="18"/>
          <w:szCs w:val="18"/>
        </w:rPr>
        <w:t>Ziraat  Katılım</w:t>
      </w:r>
      <w:proofErr w:type="gramEnd"/>
      <w:r w:rsidRPr="002F30E2">
        <w:rPr>
          <w:sz w:val="18"/>
          <w:szCs w:val="18"/>
        </w:rPr>
        <w:tab/>
        <w:t xml:space="preserve"> </w:t>
      </w:r>
      <w:proofErr w:type="spellStart"/>
      <w:r w:rsidRPr="002F30E2">
        <w:rPr>
          <w:rFonts w:eastAsia="Arial Unicode MS"/>
          <w:bCs/>
          <w:sz w:val="18"/>
          <w:szCs w:val="18"/>
        </w:rPr>
        <w:t>Hobyar</w:t>
      </w:r>
      <w:proofErr w:type="spellEnd"/>
      <w:r w:rsidRPr="002F30E2">
        <w:rPr>
          <w:rFonts w:eastAsia="Arial Unicode MS"/>
          <w:bCs/>
          <w:sz w:val="18"/>
          <w:szCs w:val="18"/>
        </w:rPr>
        <w:t xml:space="preserve"> Eminönü Mahallesi</w:t>
      </w:r>
    </w:p>
    <w:p w14:paraId="219AC2D4" w14:textId="77777777" w:rsidR="00154C17" w:rsidRPr="002F30E2" w:rsidRDefault="00154C17" w:rsidP="00C47102">
      <w:pPr>
        <w:widowControl w:val="0"/>
        <w:tabs>
          <w:tab w:val="right" w:pos="5812"/>
          <w:tab w:val="right" w:pos="7797"/>
          <w:tab w:val="right" w:pos="9781"/>
        </w:tabs>
        <w:spacing w:line="230" w:lineRule="auto"/>
        <w:ind w:left="851"/>
        <w:rPr>
          <w:sz w:val="18"/>
          <w:szCs w:val="18"/>
        </w:rPr>
      </w:pPr>
      <w:r w:rsidRPr="002F30E2">
        <w:rPr>
          <w:bCs/>
          <w:color w:val="000000"/>
          <w:sz w:val="18"/>
          <w:szCs w:val="18"/>
        </w:rPr>
        <w:t>Bankası A.Ş.</w:t>
      </w:r>
      <w:r w:rsidRPr="002F30E2">
        <w:rPr>
          <w:bCs/>
          <w:color w:val="000000"/>
          <w:sz w:val="18"/>
          <w:szCs w:val="18"/>
        </w:rPr>
        <w:tab/>
      </w:r>
      <w:r w:rsidRPr="002F30E2">
        <w:rPr>
          <w:rFonts w:eastAsia="Arial Unicode MS"/>
          <w:bCs/>
          <w:sz w:val="18"/>
          <w:szCs w:val="18"/>
        </w:rPr>
        <w:t>Hayri Efendi Cad. Fatih / İSTANBUL</w:t>
      </w:r>
      <w:r w:rsidRPr="002F30E2">
        <w:rPr>
          <w:sz w:val="18"/>
          <w:szCs w:val="18"/>
        </w:rPr>
        <w:tab/>
        <w:t>50.000</w:t>
      </w:r>
      <w:r w:rsidRPr="002F30E2">
        <w:rPr>
          <w:sz w:val="18"/>
          <w:szCs w:val="18"/>
        </w:rPr>
        <w:tab/>
        <w:t>50.000</w:t>
      </w:r>
    </w:p>
    <w:p w14:paraId="4930F497" w14:textId="77777777" w:rsidR="00154C17" w:rsidRPr="002F30E2" w:rsidRDefault="00154C17" w:rsidP="00C47102">
      <w:pPr>
        <w:spacing w:line="230" w:lineRule="auto"/>
        <w:rPr>
          <w:rFonts w:eastAsia="Calibri"/>
          <w:b/>
          <w:sz w:val="18"/>
          <w:szCs w:val="18"/>
        </w:rPr>
      </w:pPr>
    </w:p>
    <w:p w14:paraId="762419D2" w14:textId="77777777" w:rsidR="00154C17" w:rsidRPr="002F30E2" w:rsidRDefault="00154C17" w:rsidP="00C47102">
      <w:pPr>
        <w:widowControl w:val="0"/>
        <w:spacing w:line="230" w:lineRule="auto"/>
        <w:ind w:left="851"/>
        <w:jc w:val="both"/>
        <w:rPr>
          <w:rFonts w:eastAsia="Arial Unicode MS"/>
          <w:bCs/>
          <w:sz w:val="18"/>
          <w:szCs w:val="18"/>
        </w:rPr>
      </w:pPr>
      <w:r w:rsidRPr="002F30E2">
        <w:rPr>
          <w:rFonts w:eastAsia="Arial Unicode MS"/>
          <w:bCs/>
          <w:sz w:val="18"/>
          <w:szCs w:val="18"/>
        </w:rPr>
        <w:t>Ziraat Katılım Varlık Kiralama A.Ş. tarafından yapılan kira sertifikası ihraçları aşağıdaki tabloda gösterilmiştir.</w:t>
      </w:r>
    </w:p>
    <w:p w14:paraId="61FF8CBE" w14:textId="77777777" w:rsidR="00154C17" w:rsidRPr="002F30E2" w:rsidRDefault="00154C17" w:rsidP="00C47102">
      <w:pPr>
        <w:widowControl w:val="0"/>
        <w:tabs>
          <w:tab w:val="right" w:pos="5669"/>
          <w:tab w:val="right" w:pos="7938"/>
          <w:tab w:val="right" w:pos="10205"/>
        </w:tabs>
        <w:spacing w:line="230" w:lineRule="auto"/>
        <w:ind w:left="851"/>
        <w:rPr>
          <w:sz w:val="16"/>
          <w:szCs w:val="16"/>
        </w:rPr>
      </w:pPr>
    </w:p>
    <w:tbl>
      <w:tblPr>
        <w:tblStyle w:val="TabloKlavuzu17"/>
        <w:tblW w:w="4626" w:type="pct"/>
        <w:tblInd w:w="846" w:type="dxa"/>
        <w:tblLayout w:type="fixed"/>
        <w:tblLook w:val="04A0" w:firstRow="1" w:lastRow="0" w:firstColumn="1" w:lastColumn="0" w:noHBand="0" w:noVBand="1"/>
      </w:tblPr>
      <w:tblGrid>
        <w:gridCol w:w="1277"/>
        <w:gridCol w:w="1415"/>
        <w:gridCol w:w="1276"/>
        <w:gridCol w:w="1135"/>
        <w:gridCol w:w="1134"/>
        <w:gridCol w:w="993"/>
        <w:gridCol w:w="1154"/>
      </w:tblGrid>
      <w:tr w:rsidR="00271079" w:rsidRPr="002F30E2" w14:paraId="67A82D80" w14:textId="77777777" w:rsidTr="00271079">
        <w:trPr>
          <w:trHeight w:val="113"/>
        </w:trPr>
        <w:tc>
          <w:tcPr>
            <w:tcW w:w="762" w:type="pct"/>
            <w:shd w:val="clear" w:color="auto" w:fill="FFFFFF" w:themeFill="background1"/>
            <w:noWrap/>
            <w:vAlign w:val="bottom"/>
            <w:hideMark/>
          </w:tcPr>
          <w:p w14:paraId="23C72DD1" w14:textId="77777777" w:rsidR="00154C17" w:rsidRPr="002F30E2" w:rsidRDefault="00154C17" w:rsidP="00C47102">
            <w:pPr>
              <w:widowControl w:val="0"/>
              <w:tabs>
                <w:tab w:val="left" w:pos="567"/>
              </w:tabs>
              <w:spacing w:line="230" w:lineRule="auto"/>
              <w:rPr>
                <w:b/>
                <w:iCs/>
                <w:noProof/>
                <w:sz w:val="16"/>
                <w:szCs w:val="16"/>
              </w:rPr>
            </w:pPr>
            <w:r w:rsidRPr="002F30E2">
              <w:rPr>
                <w:b/>
                <w:iCs/>
                <w:noProof/>
                <w:sz w:val="16"/>
                <w:szCs w:val="16"/>
              </w:rPr>
              <w:t>Fon Kullancısı</w:t>
            </w:r>
          </w:p>
        </w:tc>
        <w:tc>
          <w:tcPr>
            <w:tcW w:w="844" w:type="pct"/>
            <w:shd w:val="clear" w:color="auto" w:fill="FFFFFF" w:themeFill="background1"/>
            <w:noWrap/>
            <w:vAlign w:val="bottom"/>
            <w:hideMark/>
          </w:tcPr>
          <w:p w14:paraId="2B3567C5" w14:textId="77777777" w:rsidR="00154C17" w:rsidRPr="002F30E2" w:rsidRDefault="00154C17" w:rsidP="00C47102">
            <w:pPr>
              <w:widowControl w:val="0"/>
              <w:tabs>
                <w:tab w:val="left" w:pos="567"/>
              </w:tabs>
              <w:spacing w:line="230" w:lineRule="auto"/>
              <w:ind w:right="-57"/>
              <w:jc w:val="right"/>
              <w:rPr>
                <w:b/>
                <w:iCs/>
                <w:noProof/>
                <w:sz w:val="16"/>
                <w:szCs w:val="16"/>
              </w:rPr>
            </w:pPr>
            <w:r w:rsidRPr="002F30E2">
              <w:rPr>
                <w:b/>
                <w:iCs/>
                <w:noProof/>
                <w:sz w:val="16"/>
                <w:szCs w:val="16"/>
              </w:rPr>
              <w:t>ISIN Kodu</w:t>
            </w:r>
          </w:p>
        </w:tc>
        <w:tc>
          <w:tcPr>
            <w:tcW w:w="761" w:type="pct"/>
            <w:shd w:val="clear" w:color="auto" w:fill="FFFFFF" w:themeFill="background1"/>
            <w:noWrap/>
            <w:vAlign w:val="bottom"/>
            <w:hideMark/>
          </w:tcPr>
          <w:p w14:paraId="3ADAB6ED" w14:textId="77777777" w:rsidR="00154C17" w:rsidRPr="002F30E2" w:rsidRDefault="00154C17" w:rsidP="00C47102">
            <w:pPr>
              <w:widowControl w:val="0"/>
              <w:tabs>
                <w:tab w:val="left" w:pos="567"/>
              </w:tabs>
              <w:spacing w:line="230" w:lineRule="auto"/>
              <w:ind w:right="-57"/>
              <w:jc w:val="right"/>
              <w:rPr>
                <w:b/>
                <w:iCs/>
                <w:noProof/>
                <w:sz w:val="16"/>
                <w:szCs w:val="16"/>
              </w:rPr>
            </w:pPr>
            <w:r w:rsidRPr="002F30E2">
              <w:rPr>
                <w:b/>
                <w:iCs/>
                <w:noProof/>
                <w:sz w:val="16"/>
                <w:szCs w:val="16"/>
              </w:rPr>
              <w:t>İhraç Tutarı</w:t>
            </w:r>
          </w:p>
        </w:tc>
        <w:tc>
          <w:tcPr>
            <w:tcW w:w="677" w:type="pct"/>
            <w:shd w:val="clear" w:color="auto" w:fill="FFFFFF" w:themeFill="background1"/>
            <w:noWrap/>
            <w:vAlign w:val="bottom"/>
            <w:hideMark/>
          </w:tcPr>
          <w:p w14:paraId="73A86B13" w14:textId="77777777" w:rsidR="00154C17" w:rsidRPr="002F30E2" w:rsidRDefault="00154C17" w:rsidP="00C47102">
            <w:pPr>
              <w:widowControl w:val="0"/>
              <w:tabs>
                <w:tab w:val="left" w:pos="567"/>
              </w:tabs>
              <w:spacing w:line="230" w:lineRule="auto"/>
              <w:ind w:right="-57"/>
              <w:jc w:val="right"/>
              <w:rPr>
                <w:b/>
                <w:iCs/>
                <w:noProof/>
                <w:sz w:val="16"/>
                <w:szCs w:val="16"/>
              </w:rPr>
            </w:pPr>
            <w:r w:rsidRPr="002F30E2">
              <w:rPr>
                <w:b/>
                <w:iCs/>
                <w:noProof/>
                <w:sz w:val="16"/>
                <w:szCs w:val="16"/>
              </w:rPr>
              <w:t>İhraç Tarihi</w:t>
            </w:r>
          </w:p>
        </w:tc>
        <w:tc>
          <w:tcPr>
            <w:tcW w:w="676" w:type="pct"/>
            <w:shd w:val="clear" w:color="auto" w:fill="FFFFFF" w:themeFill="background1"/>
            <w:noWrap/>
            <w:vAlign w:val="bottom"/>
            <w:hideMark/>
          </w:tcPr>
          <w:p w14:paraId="1F20B4F6" w14:textId="77777777" w:rsidR="00154C17" w:rsidRPr="002F30E2" w:rsidRDefault="00154C17" w:rsidP="00C47102">
            <w:pPr>
              <w:widowControl w:val="0"/>
              <w:tabs>
                <w:tab w:val="left" w:pos="567"/>
              </w:tabs>
              <w:spacing w:line="230" w:lineRule="auto"/>
              <w:ind w:right="-57"/>
              <w:jc w:val="right"/>
              <w:rPr>
                <w:b/>
                <w:iCs/>
                <w:noProof/>
                <w:sz w:val="16"/>
                <w:szCs w:val="16"/>
              </w:rPr>
            </w:pPr>
            <w:r w:rsidRPr="002F30E2">
              <w:rPr>
                <w:b/>
                <w:iCs/>
                <w:noProof/>
                <w:sz w:val="16"/>
                <w:szCs w:val="16"/>
              </w:rPr>
              <w:t>İtfa tarihi</w:t>
            </w:r>
          </w:p>
        </w:tc>
        <w:tc>
          <w:tcPr>
            <w:tcW w:w="592" w:type="pct"/>
            <w:shd w:val="clear" w:color="auto" w:fill="FFFFFF" w:themeFill="background1"/>
            <w:noWrap/>
            <w:vAlign w:val="bottom"/>
            <w:hideMark/>
          </w:tcPr>
          <w:p w14:paraId="44CAFAFD" w14:textId="77777777" w:rsidR="00154C17" w:rsidRPr="002F30E2" w:rsidRDefault="00154C17" w:rsidP="00C47102">
            <w:pPr>
              <w:widowControl w:val="0"/>
              <w:tabs>
                <w:tab w:val="left" w:pos="567"/>
              </w:tabs>
              <w:spacing w:line="230" w:lineRule="auto"/>
              <w:ind w:right="-57"/>
              <w:jc w:val="right"/>
              <w:rPr>
                <w:b/>
                <w:iCs/>
                <w:noProof/>
                <w:sz w:val="16"/>
                <w:szCs w:val="16"/>
              </w:rPr>
            </w:pPr>
            <w:r w:rsidRPr="002F30E2">
              <w:rPr>
                <w:b/>
                <w:iCs/>
                <w:noProof/>
                <w:sz w:val="16"/>
                <w:szCs w:val="16"/>
              </w:rPr>
              <w:t>Vade Kalan Gün</w:t>
            </w:r>
          </w:p>
        </w:tc>
        <w:tc>
          <w:tcPr>
            <w:tcW w:w="689" w:type="pct"/>
            <w:shd w:val="clear" w:color="auto" w:fill="FFFFFF" w:themeFill="background1"/>
            <w:noWrap/>
            <w:vAlign w:val="bottom"/>
            <w:hideMark/>
          </w:tcPr>
          <w:p w14:paraId="3A0B8989" w14:textId="77777777" w:rsidR="00154C17" w:rsidRPr="002F30E2" w:rsidRDefault="00154C17" w:rsidP="00C47102">
            <w:pPr>
              <w:widowControl w:val="0"/>
              <w:tabs>
                <w:tab w:val="left" w:pos="567"/>
              </w:tabs>
              <w:spacing w:line="230" w:lineRule="auto"/>
              <w:ind w:right="-57"/>
              <w:jc w:val="right"/>
              <w:rPr>
                <w:b/>
                <w:iCs/>
                <w:noProof/>
                <w:sz w:val="16"/>
                <w:szCs w:val="16"/>
              </w:rPr>
            </w:pPr>
            <w:r w:rsidRPr="002F30E2">
              <w:rPr>
                <w:b/>
                <w:iCs/>
                <w:noProof/>
                <w:sz w:val="16"/>
                <w:szCs w:val="16"/>
              </w:rPr>
              <w:t>Yıllık Basit Oran</w:t>
            </w:r>
          </w:p>
        </w:tc>
      </w:tr>
      <w:tr w:rsidR="00271079" w:rsidRPr="002F30E2" w14:paraId="10FD41F0" w14:textId="77777777" w:rsidTr="00271079">
        <w:trPr>
          <w:trHeight w:val="113"/>
        </w:trPr>
        <w:tc>
          <w:tcPr>
            <w:tcW w:w="762" w:type="pct"/>
            <w:shd w:val="clear" w:color="auto" w:fill="FFFFFF" w:themeFill="background1"/>
            <w:noWrap/>
            <w:vAlign w:val="bottom"/>
            <w:hideMark/>
          </w:tcPr>
          <w:p w14:paraId="39E67472" w14:textId="77777777" w:rsidR="00154C17" w:rsidRPr="002F30E2" w:rsidRDefault="00154C17" w:rsidP="00C47102">
            <w:pPr>
              <w:widowControl w:val="0"/>
              <w:tabs>
                <w:tab w:val="left" w:pos="567"/>
              </w:tabs>
              <w:spacing w:line="230" w:lineRule="auto"/>
              <w:rPr>
                <w:iCs/>
                <w:noProof/>
                <w:sz w:val="16"/>
                <w:szCs w:val="16"/>
              </w:rPr>
            </w:pPr>
            <w:r w:rsidRPr="002F30E2">
              <w:rPr>
                <w:iCs/>
                <w:noProof/>
                <w:sz w:val="16"/>
                <w:szCs w:val="16"/>
              </w:rPr>
              <w:t>Ziraat Katılım Bankası A.Ş.</w:t>
            </w:r>
          </w:p>
        </w:tc>
        <w:tc>
          <w:tcPr>
            <w:tcW w:w="8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E174C" w14:textId="7D0EFAB4"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TRDZKVKE2229</w:t>
            </w:r>
          </w:p>
        </w:tc>
        <w:tc>
          <w:tcPr>
            <w:tcW w:w="761" w:type="pct"/>
            <w:tcBorders>
              <w:top w:val="single" w:sz="4" w:space="0" w:color="auto"/>
              <w:left w:val="nil"/>
              <w:bottom w:val="single" w:sz="4" w:space="0" w:color="auto"/>
              <w:right w:val="single" w:sz="4" w:space="0" w:color="auto"/>
            </w:tcBorders>
            <w:shd w:val="clear" w:color="auto" w:fill="auto"/>
            <w:noWrap/>
            <w:vAlign w:val="bottom"/>
            <w:hideMark/>
          </w:tcPr>
          <w:p w14:paraId="0CA0AF4E" w14:textId="77777777" w:rsidR="00154C17" w:rsidRPr="002F30E2" w:rsidRDefault="00154C17" w:rsidP="00C47102">
            <w:pPr>
              <w:widowControl w:val="0"/>
              <w:tabs>
                <w:tab w:val="left" w:pos="567"/>
              </w:tabs>
              <w:spacing w:line="230" w:lineRule="auto"/>
              <w:ind w:right="-57"/>
              <w:jc w:val="right"/>
              <w:rPr>
                <w:iCs/>
                <w:noProof/>
                <w:sz w:val="16"/>
                <w:szCs w:val="16"/>
              </w:rPr>
            </w:pPr>
            <w:r w:rsidRPr="002F30E2">
              <w:rPr>
                <w:iCs/>
                <w:noProof/>
                <w:sz w:val="16"/>
                <w:szCs w:val="16"/>
              </w:rPr>
              <w:t>600.000.000,00</w:t>
            </w:r>
          </w:p>
        </w:tc>
        <w:tc>
          <w:tcPr>
            <w:tcW w:w="677" w:type="pct"/>
            <w:tcBorders>
              <w:top w:val="single" w:sz="4" w:space="0" w:color="auto"/>
              <w:left w:val="nil"/>
              <w:bottom w:val="single" w:sz="4" w:space="0" w:color="auto"/>
              <w:right w:val="single" w:sz="4" w:space="0" w:color="auto"/>
            </w:tcBorders>
            <w:shd w:val="clear" w:color="auto" w:fill="auto"/>
            <w:noWrap/>
            <w:vAlign w:val="bottom"/>
            <w:hideMark/>
          </w:tcPr>
          <w:p w14:paraId="0B71FE02" w14:textId="7693AEA3"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06.07.2022</w:t>
            </w:r>
          </w:p>
        </w:tc>
        <w:tc>
          <w:tcPr>
            <w:tcW w:w="676" w:type="pct"/>
            <w:tcBorders>
              <w:top w:val="single" w:sz="4" w:space="0" w:color="auto"/>
              <w:left w:val="nil"/>
              <w:bottom w:val="single" w:sz="4" w:space="0" w:color="auto"/>
              <w:right w:val="single" w:sz="4" w:space="0" w:color="auto"/>
            </w:tcBorders>
            <w:shd w:val="clear" w:color="auto" w:fill="auto"/>
            <w:noWrap/>
            <w:vAlign w:val="bottom"/>
            <w:hideMark/>
          </w:tcPr>
          <w:p w14:paraId="2F2A4ED2" w14:textId="3B2A80D4"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13.10.2022</w:t>
            </w:r>
          </w:p>
        </w:tc>
        <w:tc>
          <w:tcPr>
            <w:tcW w:w="592" w:type="pct"/>
            <w:tcBorders>
              <w:top w:val="single" w:sz="4" w:space="0" w:color="auto"/>
              <w:left w:val="nil"/>
              <w:bottom w:val="single" w:sz="4" w:space="0" w:color="auto"/>
              <w:right w:val="single" w:sz="4" w:space="0" w:color="auto"/>
            </w:tcBorders>
            <w:shd w:val="clear" w:color="auto" w:fill="auto"/>
            <w:noWrap/>
            <w:vAlign w:val="bottom"/>
          </w:tcPr>
          <w:p w14:paraId="051E9BB2" w14:textId="5B8CE7ED"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99</w:t>
            </w:r>
          </w:p>
        </w:tc>
        <w:tc>
          <w:tcPr>
            <w:tcW w:w="689" w:type="pct"/>
            <w:shd w:val="clear" w:color="auto" w:fill="auto"/>
            <w:noWrap/>
            <w:vAlign w:val="bottom"/>
            <w:hideMark/>
          </w:tcPr>
          <w:p w14:paraId="0247A122" w14:textId="18D04BF0"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24,75%</w:t>
            </w:r>
          </w:p>
        </w:tc>
      </w:tr>
      <w:tr w:rsidR="00271079" w:rsidRPr="002F30E2" w14:paraId="28FC4BC6" w14:textId="77777777" w:rsidTr="00271079">
        <w:trPr>
          <w:trHeight w:val="113"/>
        </w:trPr>
        <w:tc>
          <w:tcPr>
            <w:tcW w:w="762" w:type="pct"/>
            <w:shd w:val="clear" w:color="auto" w:fill="FFFFFF" w:themeFill="background1"/>
            <w:noWrap/>
            <w:vAlign w:val="bottom"/>
            <w:hideMark/>
          </w:tcPr>
          <w:p w14:paraId="5ED74A96" w14:textId="77777777" w:rsidR="00154C17" w:rsidRPr="002F30E2" w:rsidRDefault="00154C17" w:rsidP="00C47102">
            <w:pPr>
              <w:widowControl w:val="0"/>
              <w:tabs>
                <w:tab w:val="left" w:pos="567"/>
              </w:tabs>
              <w:spacing w:line="230" w:lineRule="auto"/>
              <w:rPr>
                <w:iCs/>
                <w:noProof/>
                <w:sz w:val="16"/>
                <w:szCs w:val="16"/>
              </w:rPr>
            </w:pPr>
            <w:r w:rsidRPr="002F30E2">
              <w:rPr>
                <w:iCs/>
                <w:noProof/>
                <w:sz w:val="16"/>
                <w:szCs w:val="16"/>
              </w:rPr>
              <w:t>Ziraat Katılım Bankası A.Ş.</w:t>
            </w:r>
          </w:p>
        </w:tc>
        <w:tc>
          <w:tcPr>
            <w:tcW w:w="844" w:type="pct"/>
            <w:tcBorders>
              <w:top w:val="nil"/>
              <w:left w:val="single" w:sz="4" w:space="0" w:color="auto"/>
              <w:bottom w:val="single" w:sz="4" w:space="0" w:color="auto"/>
              <w:right w:val="single" w:sz="4" w:space="0" w:color="auto"/>
            </w:tcBorders>
            <w:shd w:val="clear" w:color="auto" w:fill="auto"/>
            <w:noWrap/>
            <w:vAlign w:val="bottom"/>
            <w:hideMark/>
          </w:tcPr>
          <w:p w14:paraId="04554865" w14:textId="765E1AB6"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TRDZKVK72316</w:t>
            </w:r>
          </w:p>
        </w:tc>
        <w:tc>
          <w:tcPr>
            <w:tcW w:w="761" w:type="pct"/>
            <w:tcBorders>
              <w:top w:val="nil"/>
              <w:left w:val="nil"/>
              <w:bottom w:val="single" w:sz="4" w:space="0" w:color="auto"/>
              <w:right w:val="single" w:sz="4" w:space="0" w:color="auto"/>
            </w:tcBorders>
            <w:shd w:val="clear" w:color="auto" w:fill="auto"/>
            <w:noWrap/>
            <w:vAlign w:val="bottom"/>
            <w:hideMark/>
          </w:tcPr>
          <w:p w14:paraId="56C6ED62" w14:textId="37D1D09C"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500.000.000,00</w:t>
            </w:r>
          </w:p>
        </w:tc>
        <w:tc>
          <w:tcPr>
            <w:tcW w:w="677" w:type="pct"/>
            <w:tcBorders>
              <w:top w:val="nil"/>
              <w:left w:val="nil"/>
              <w:bottom w:val="single" w:sz="4" w:space="0" w:color="auto"/>
              <w:right w:val="single" w:sz="4" w:space="0" w:color="auto"/>
            </w:tcBorders>
            <w:shd w:val="clear" w:color="auto" w:fill="auto"/>
            <w:noWrap/>
            <w:vAlign w:val="bottom"/>
            <w:hideMark/>
          </w:tcPr>
          <w:p w14:paraId="288DA644" w14:textId="6C9BF883"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07.07.2022</w:t>
            </w:r>
          </w:p>
        </w:tc>
        <w:tc>
          <w:tcPr>
            <w:tcW w:w="676" w:type="pct"/>
            <w:tcBorders>
              <w:top w:val="nil"/>
              <w:left w:val="nil"/>
              <w:bottom w:val="single" w:sz="4" w:space="0" w:color="auto"/>
              <w:right w:val="single" w:sz="4" w:space="0" w:color="auto"/>
            </w:tcBorders>
            <w:shd w:val="clear" w:color="auto" w:fill="auto"/>
            <w:noWrap/>
            <w:vAlign w:val="bottom"/>
            <w:hideMark/>
          </w:tcPr>
          <w:p w14:paraId="5D303420" w14:textId="1747C529"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05.07.2023</w:t>
            </w:r>
          </w:p>
        </w:tc>
        <w:tc>
          <w:tcPr>
            <w:tcW w:w="592" w:type="pct"/>
            <w:tcBorders>
              <w:top w:val="nil"/>
              <w:left w:val="nil"/>
              <w:bottom w:val="single" w:sz="4" w:space="0" w:color="auto"/>
              <w:right w:val="single" w:sz="4" w:space="0" w:color="auto"/>
            </w:tcBorders>
            <w:shd w:val="clear" w:color="auto" w:fill="auto"/>
            <w:noWrap/>
            <w:vAlign w:val="bottom"/>
          </w:tcPr>
          <w:p w14:paraId="1D4C9D06" w14:textId="5A9CD6BB"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363</w:t>
            </w:r>
          </w:p>
        </w:tc>
        <w:tc>
          <w:tcPr>
            <w:tcW w:w="689" w:type="pct"/>
            <w:shd w:val="clear" w:color="auto" w:fill="auto"/>
            <w:noWrap/>
            <w:vAlign w:val="bottom"/>
            <w:hideMark/>
          </w:tcPr>
          <w:p w14:paraId="1F30AA27" w14:textId="2BCF842E"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23,00%</w:t>
            </w:r>
          </w:p>
        </w:tc>
      </w:tr>
      <w:tr w:rsidR="00271079" w:rsidRPr="002F30E2" w14:paraId="1CCBCA24" w14:textId="77777777" w:rsidTr="00271079">
        <w:trPr>
          <w:trHeight w:val="113"/>
        </w:trPr>
        <w:tc>
          <w:tcPr>
            <w:tcW w:w="762" w:type="pct"/>
            <w:shd w:val="clear" w:color="auto" w:fill="FFFFFF" w:themeFill="background1"/>
            <w:noWrap/>
            <w:vAlign w:val="bottom"/>
            <w:hideMark/>
          </w:tcPr>
          <w:p w14:paraId="71F3A7D8" w14:textId="77777777" w:rsidR="00154C17" w:rsidRPr="002F30E2" w:rsidRDefault="00154C17" w:rsidP="00C47102">
            <w:pPr>
              <w:widowControl w:val="0"/>
              <w:tabs>
                <w:tab w:val="left" w:pos="567"/>
              </w:tabs>
              <w:spacing w:line="230" w:lineRule="auto"/>
              <w:rPr>
                <w:iCs/>
                <w:noProof/>
                <w:sz w:val="16"/>
                <w:szCs w:val="16"/>
              </w:rPr>
            </w:pPr>
            <w:r w:rsidRPr="002F30E2">
              <w:rPr>
                <w:iCs/>
                <w:noProof/>
                <w:sz w:val="16"/>
                <w:szCs w:val="16"/>
              </w:rPr>
              <w:t>Ziraat Katılım Bankası A.Ş.</w:t>
            </w:r>
          </w:p>
        </w:tc>
        <w:tc>
          <w:tcPr>
            <w:tcW w:w="844" w:type="pct"/>
            <w:tcBorders>
              <w:top w:val="nil"/>
              <w:left w:val="single" w:sz="4" w:space="0" w:color="auto"/>
              <w:bottom w:val="single" w:sz="4" w:space="0" w:color="auto"/>
              <w:right w:val="single" w:sz="4" w:space="0" w:color="auto"/>
            </w:tcBorders>
            <w:shd w:val="clear" w:color="auto" w:fill="auto"/>
            <w:noWrap/>
            <w:vAlign w:val="bottom"/>
            <w:hideMark/>
          </w:tcPr>
          <w:p w14:paraId="2B7AFD29" w14:textId="03A9F71F"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TRDZKVKE2237</w:t>
            </w:r>
          </w:p>
        </w:tc>
        <w:tc>
          <w:tcPr>
            <w:tcW w:w="761" w:type="pct"/>
            <w:tcBorders>
              <w:top w:val="nil"/>
              <w:left w:val="nil"/>
              <w:bottom w:val="single" w:sz="4" w:space="0" w:color="auto"/>
              <w:right w:val="single" w:sz="4" w:space="0" w:color="auto"/>
            </w:tcBorders>
            <w:shd w:val="clear" w:color="auto" w:fill="auto"/>
            <w:noWrap/>
            <w:vAlign w:val="bottom"/>
            <w:hideMark/>
          </w:tcPr>
          <w:p w14:paraId="284ED2C1" w14:textId="0FBDAF4F"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5</w:t>
            </w:r>
            <w:r w:rsidR="00154C17" w:rsidRPr="002F30E2">
              <w:rPr>
                <w:iCs/>
                <w:noProof/>
                <w:sz w:val="16"/>
                <w:szCs w:val="16"/>
              </w:rPr>
              <w:t>00.000.000,00</w:t>
            </w:r>
          </w:p>
        </w:tc>
        <w:tc>
          <w:tcPr>
            <w:tcW w:w="677" w:type="pct"/>
            <w:tcBorders>
              <w:top w:val="nil"/>
              <w:left w:val="nil"/>
              <w:bottom w:val="single" w:sz="4" w:space="0" w:color="auto"/>
              <w:right w:val="single" w:sz="4" w:space="0" w:color="auto"/>
            </w:tcBorders>
            <w:shd w:val="clear" w:color="auto" w:fill="auto"/>
            <w:noWrap/>
            <w:vAlign w:val="bottom"/>
            <w:hideMark/>
          </w:tcPr>
          <w:p w14:paraId="72F80D2D" w14:textId="510FA11F"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26.07.2022</w:t>
            </w:r>
          </w:p>
        </w:tc>
        <w:tc>
          <w:tcPr>
            <w:tcW w:w="676" w:type="pct"/>
            <w:tcBorders>
              <w:top w:val="nil"/>
              <w:left w:val="nil"/>
              <w:bottom w:val="single" w:sz="4" w:space="0" w:color="auto"/>
              <w:right w:val="single" w:sz="4" w:space="0" w:color="auto"/>
            </w:tcBorders>
            <w:shd w:val="clear" w:color="auto" w:fill="auto"/>
            <w:noWrap/>
            <w:vAlign w:val="bottom"/>
            <w:hideMark/>
          </w:tcPr>
          <w:p w14:paraId="311E7A19" w14:textId="47E47FB3"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26.10.2022</w:t>
            </w:r>
          </w:p>
        </w:tc>
        <w:tc>
          <w:tcPr>
            <w:tcW w:w="592" w:type="pct"/>
            <w:tcBorders>
              <w:top w:val="nil"/>
              <w:left w:val="nil"/>
              <w:bottom w:val="single" w:sz="4" w:space="0" w:color="auto"/>
              <w:right w:val="single" w:sz="4" w:space="0" w:color="auto"/>
            </w:tcBorders>
            <w:shd w:val="clear" w:color="auto" w:fill="auto"/>
            <w:noWrap/>
            <w:vAlign w:val="bottom"/>
          </w:tcPr>
          <w:p w14:paraId="793EE992" w14:textId="790113AA"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92</w:t>
            </w:r>
          </w:p>
        </w:tc>
        <w:tc>
          <w:tcPr>
            <w:tcW w:w="689" w:type="pct"/>
            <w:shd w:val="clear" w:color="auto" w:fill="auto"/>
            <w:noWrap/>
            <w:vAlign w:val="bottom"/>
            <w:hideMark/>
          </w:tcPr>
          <w:p w14:paraId="7D9373BB" w14:textId="03FE2192"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24,25%</w:t>
            </w:r>
          </w:p>
        </w:tc>
      </w:tr>
      <w:tr w:rsidR="00271079" w:rsidRPr="002F30E2" w14:paraId="0A031473" w14:textId="77777777" w:rsidTr="00271079">
        <w:trPr>
          <w:trHeight w:val="113"/>
        </w:trPr>
        <w:tc>
          <w:tcPr>
            <w:tcW w:w="762" w:type="pct"/>
            <w:shd w:val="clear" w:color="auto" w:fill="FFFFFF" w:themeFill="background1"/>
            <w:noWrap/>
            <w:vAlign w:val="bottom"/>
            <w:hideMark/>
          </w:tcPr>
          <w:p w14:paraId="51168EA2" w14:textId="77777777" w:rsidR="00154C17" w:rsidRPr="002F30E2" w:rsidRDefault="00154C17" w:rsidP="00C47102">
            <w:pPr>
              <w:widowControl w:val="0"/>
              <w:tabs>
                <w:tab w:val="left" w:pos="567"/>
              </w:tabs>
              <w:spacing w:line="230" w:lineRule="auto"/>
              <w:rPr>
                <w:iCs/>
                <w:noProof/>
                <w:sz w:val="16"/>
                <w:szCs w:val="16"/>
              </w:rPr>
            </w:pPr>
            <w:r w:rsidRPr="002F30E2">
              <w:rPr>
                <w:iCs/>
                <w:noProof/>
                <w:sz w:val="16"/>
                <w:szCs w:val="16"/>
              </w:rPr>
              <w:t>Ziraat Katılım Bankası A.Ş.</w:t>
            </w:r>
          </w:p>
        </w:tc>
        <w:tc>
          <w:tcPr>
            <w:tcW w:w="844" w:type="pct"/>
            <w:tcBorders>
              <w:top w:val="nil"/>
              <w:left w:val="single" w:sz="4" w:space="0" w:color="auto"/>
              <w:bottom w:val="single" w:sz="4" w:space="0" w:color="auto"/>
              <w:right w:val="single" w:sz="4" w:space="0" w:color="auto"/>
            </w:tcBorders>
            <w:shd w:val="clear" w:color="auto" w:fill="auto"/>
            <w:noWrap/>
            <w:vAlign w:val="bottom"/>
            <w:hideMark/>
          </w:tcPr>
          <w:p w14:paraId="696AC899" w14:textId="6102A195"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TRDZKVKK2213</w:t>
            </w:r>
          </w:p>
        </w:tc>
        <w:tc>
          <w:tcPr>
            <w:tcW w:w="761" w:type="pct"/>
            <w:tcBorders>
              <w:top w:val="nil"/>
              <w:left w:val="nil"/>
              <w:bottom w:val="single" w:sz="4" w:space="0" w:color="auto"/>
              <w:right w:val="single" w:sz="4" w:space="0" w:color="auto"/>
            </w:tcBorders>
            <w:shd w:val="clear" w:color="auto" w:fill="auto"/>
            <w:noWrap/>
            <w:vAlign w:val="bottom"/>
            <w:hideMark/>
          </w:tcPr>
          <w:p w14:paraId="409E7710" w14:textId="6CB10952"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6</w:t>
            </w:r>
            <w:r w:rsidR="00154C17" w:rsidRPr="002F30E2">
              <w:rPr>
                <w:iCs/>
                <w:noProof/>
                <w:sz w:val="16"/>
                <w:szCs w:val="16"/>
              </w:rPr>
              <w:t>00.000.000,00</w:t>
            </w:r>
          </w:p>
        </w:tc>
        <w:tc>
          <w:tcPr>
            <w:tcW w:w="677" w:type="pct"/>
            <w:tcBorders>
              <w:top w:val="nil"/>
              <w:left w:val="nil"/>
              <w:bottom w:val="single" w:sz="4" w:space="0" w:color="auto"/>
              <w:right w:val="single" w:sz="4" w:space="0" w:color="auto"/>
            </w:tcBorders>
            <w:shd w:val="clear" w:color="auto" w:fill="auto"/>
            <w:noWrap/>
            <w:vAlign w:val="bottom"/>
            <w:hideMark/>
          </w:tcPr>
          <w:p w14:paraId="1A4A86B8" w14:textId="6E0CA7A0"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05.08.2022</w:t>
            </w:r>
          </w:p>
        </w:tc>
        <w:tc>
          <w:tcPr>
            <w:tcW w:w="676" w:type="pct"/>
            <w:tcBorders>
              <w:top w:val="nil"/>
              <w:left w:val="nil"/>
              <w:bottom w:val="single" w:sz="4" w:space="0" w:color="auto"/>
              <w:right w:val="single" w:sz="4" w:space="0" w:color="auto"/>
            </w:tcBorders>
            <w:shd w:val="clear" w:color="auto" w:fill="auto"/>
            <w:noWrap/>
            <w:vAlign w:val="bottom"/>
            <w:hideMark/>
          </w:tcPr>
          <w:p w14:paraId="381EF585" w14:textId="4FA1FA88"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11.11.2022</w:t>
            </w:r>
          </w:p>
        </w:tc>
        <w:tc>
          <w:tcPr>
            <w:tcW w:w="592" w:type="pct"/>
            <w:tcBorders>
              <w:top w:val="nil"/>
              <w:left w:val="nil"/>
              <w:bottom w:val="single" w:sz="4" w:space="0" w:color="auto"/>
              <w:right w:val="single" w:sz="4" w:space="0" w:color="auto"/>
            </w:tcBorders>
            <w:shd w:val="clear" w:color="auto" w:fill="auto"/>
            <w:noWrap/>
            <w:vAlign w:val="bottom"/>
          </w:tcPr>
          <w:p w14:paraId="16BDBD65" w14:textId="7BF23A70"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98</w:t>
            </w:r>
          </w:p>
        </w:tc>
        <w:tc>
          <w:tcPr>
            <w:tcW w:w="689" w:type="pct"/>
            <w:shd w:val="clear" w:color="auto" w:fill="auto"/>
            <w:noWrap/>
            <w:vAlign w:val="bottom"/>
            <w:hideMark/>
          </w:tcPr>
          <w:p w14:paraId="08178983" w14:textId="7902C63F"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23,75%</w:t>
            </w:r>
          </w:p>
        </w:tc>
      </w:tr>
      <w:tr w:rsidR="00271079" w:rsidRPr="002F30E2" w14:paraId="5A4F05A5" w14:textId="77777777" w:rsidTr="00271079">
        <w:trPr>
          <w:trHeight w:val="113"/>
        </w:trPr>
        <w:tc>
          <w:tcPr>
            <w:tcW w:w="762" w:type="pct"/>
            <w:shd w:val="clear" w:color="auto" w:fill="FFFFFF" w:themeFill="background1"/>
            <w:noWrap/>
            <w:vAlign w:val="bottom"/>
          </w:tcPr>
          <w:p w14:paraId="3334398C" w14:textId="77777777" w:rsidR="00154C17" w:rsidRPr="002F30E2" w:rsidRDefault="00154C17" w:rsidP="00C47102">
            <w:pPr>
              <w:widowControl w:val="0"/>
              <w:tabs>
                <w:tab w:val="left" w:pos="567"/>
              </w:tabs>
              <w:spacing w:line="230" w:lineRule="auto"/>
              <w:rPr>
                <w:iCs/>
                <w:noProof/>
                <w:sz w:val="16"/>
                <w:szCs w:val="16"/>
              </w:rPr>
            </w:pPr>
            <w:r w:rsidRPr="002F30E2">
              <w:rPr>
                <w:iCs/>
                <w:noProof/>
                <w:sz w:val="16"/>
                <w:szCs w:val="16"/>
              </w:rPr>
              <w:t>Ziraat Katılım Bankası A.Ş.</w:t>
            </w:r>
          </w:p>
        </w:tc>
        <w:tc>
          <w:tcPr>
            <w:tcW w:w="844" w:type="pct"/>
            <w:tcBorders>
              <w:top w:val="nil"/>
              <w:left w:val="single" w:sz="4" w:space="0" w:color="auto"/>
              <w:bottom w:val="single" w:sz="4" w:space="0" w:color="auto"/>
              <w:right w:val="single" w:sz="4" w:space="0" w:color="auto"/>
            </w:tcBorders>
            <w:shd w:val="clear" w:color="auto" w:fill="auto"/>
            <w:noWrap/>
            <w:vAlign w:val="bottom"/>
          </w:tcPr>
          <w:p w14:paraId="75908B6B" w14:textId="2ED8DFA0"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TRDZKVKK2221</w:t>
            </w:r>
          </w:p>
        </w:tc>
        <w:tc>
          <w:tcPr>
            <w:tcW w:w="761" w:type="pct"/>
            <w:tcBorders>
              <w:top w:val="nil"/>
              <w:left w:val="nil"/>
              <w:bottom w:val="single" w:sz="4" w:space="0" w:color="auto"/>
              <w:right w:val="single" w:sz="4" w:space="0" w:color="auto"/>
            </w:tcBorders>
            <w:shd w:val="clear" w:color="auto" w:fill="auto"/>
            <w:noWrap/>
            <w:vAlign w:val="bottom"/>
          </w:tcPr>
          <w:p w14:paraId="454186BA" w14:textId="004B381A"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8</w:t>
            </w:r>
            <w:r w:rsidR="00154C17" w:rsidRPr="002F30E2">
              <w:rPr>
                <w:iCs/>
                <w:noProof/>
                <w:sz w:val="16"/>
                <w:szCs w:val="16"/>
              </w:rPr>
              <w:t>00.000.000,00</w:t>
            </w:r>
          </w:p>
        </w:tc>
        <w:tc>
          <w:tcPr>
            <w:tcW w:w="677" w:type="pct"/>
            <w:tcBorders>
              <w:top w:val="nil"/>
              <w:left w:val="nil"/>
              <w:bottom w:val="single" w:sz="4" w:space="0" w:color="auto"/>
              <w:right w:val="single" w:sz="4" w:space="0" w:color="auto"/>
            </w:tcBorders>
            <w:shd w:val="clear" w:color="auto" w:fill="auto"/>
            <w:noWrap/>
            <w:vAlign w:val="bottom"/>
          </w:tcPr>
          <w:p w14:paraId="7DDA54F9" w14:textId="24EF0DEA"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23.08.2022</w:t>
            </w:r>
          </w:p>
        </w:tc>
        <w:tc>
          <w:tcPr>
            <w:tcW w:w="676" w:type="pct"/>
            <w:tcBorders>
              <w:top w:val="nil"/>
              <w:left w:val="nil"/>
              <w:bottom w:val="single" w:sz="4" w:space="0" w:color="auto"/>
              <w:right w:val="single" w:sz="4" w:space="0" w:color="auto"/>
            </w:tcBorders>
            <w:shd w:val="clear" w:color="auto" w:fill="auto"/>
            <w:noWrap/>
            <w:vAlign w:val="bottom"/>
          </w:tcPr>
          <w:p w14:paraId="3BFAD8A2" w14:textId="3D2402C8"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29.11.2022</w:t>
            </w:r>
          </w:p>
        </w:tc>
        <w:tc>
          <w:tcPr>
            <w:tcW w:w="592" w:type="pct"/>
            <w:tcBorders>
              <w:top w:val="nil"/>
              <w:left w:val="nil"/>
              <w:bottom w:val="single" w:sz="4" w:space="0" w:color="auto"/>
              <w:right w:val="single" w:sz="4" w:space="0" w:color="auto"/>
            </w:tcBorders>
            <w:shd w:val="clear" w:color="auto" w:fill="auto"/>
            <w:noWrap/>
            <w:vAlign w:val="bottom"/>
          </w:tcPr>
          <w:p w14:paraId="21558237" w14:textId="7F1F4D81"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98</w:t>
            </w:r>
          </w:p>
        </w:tc>
        <w:tc>
          <w:tcPr>
            <w:tcW w:w="689" w:type="pct"/>
            <w:shd w:val="clear" w:color="auto" w:fill="auto"/>
            <w:noWrap/>
            <w:vAlign w:val="bottom"/>
          </w:tcPr>
          <w:p w14:paraId="687136C5" w14:textId="583C50B8"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19,00%</w:t>
            </w:r>
          </w:p>
        </w:tc>
      </w:tr>
      <w:tr w:rsidR="00271079" w:rsidRPr="002F30E2" w14:paraId="0BE6F0CC" w14:textId="77777777" w:rsidTr="00271079">
        <w:trPr>
          <w:trHeight w:val="113"/>
        </w:trPr>
        <w:tc>
          <w:tcPr>
            <w:tcW w:w="762" w:type="pct"/>
            <w:shd w:val="clear" w:color="auto" w:fill="FFFFFF" w:themeFill="background1"/>
            <w:noWrap/>
            <w:vAlign w:val="bottom"/>
          </w:tcPr>
          <w:p w14:paraId="2498823B" w14:textId="77777777" w:rsidR="00154C17" w:rsidRPr="002F30E2" w:rsidRDefault="00154C17" w:rsidP="00C47102">
            <w:pPr>
              <w:widowControl w:val="0"/>
              <w:tabs>
                <w:tab w:val="left" w:pos="567"/>
              </w:tabs>
              <w:spacing w:line="230" w:lineRule="auto"/>
              <w:rPr>
                <w:iCs/>
                <w:noProof/>
                <w:sz w:val="16"/>
                <w:szCs w:val="16"/>
              </w:rPr>
            </w:pPr>
            <w:r w:rsidRPr="002F30E2">
              <w:rPr>
                <w:iCs/>
                <w:noProof/>
                <w:sz w:val="16"/>
                <w:szCs w:val="16"/>
              </w:rPr>
              <w:t>Ziraat Katılım Bankası A.Ş.</w:t>
            </w:r>
          </w:p>
        </w:tc>
        <w:tc>
          <w:tcPr>
            <w:tcW w:w="844" w:type="pct"/>
            <w:tcBorders>
              <w:top w:val="nil"/>
              <w:left w:val="single" w:sz="4" w:space="0" w:color="auto"/>
              <w:bottom w:val="single" w:sz="4" w:space="0" w:color="auto"/>
              <w:right w:val="single" w:sz="4" w:space="0" w:color="auto"/>
            </w:tcBorders>
            <w:shd w:val="clear" w:color="auto" w:fill="auto"/>
            <w:noWrap/>
            <w:vAlign w:val="bottom"/>
          </w:tcPr>
          <w:p w14:paraId="09C8CB82" w14:textId="3250EE76"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TRDZKVKA2215</w:t>
            </w:r>
          </w:p>
        </w:tc>
        <w:tc>
          <w:tcPr>
            <w:tcW w:w="761" w:type="pct"/>
            <w:tcBorders>
              <w:top w:val="nil"/>
              <w:left w:val="nil"/>
              <w:bottom w:val="single" w:sz="4" w:space="0" w:color="auto"/>
              <w:right w:val="single" w:sz="4" w:space="0" w:color="auto"/>
            </w:tcBorders>
            <w:shd w:val="clear" w:color="auto" w:fill="auto"/>
            <w:noWrap/>
            <w:vAlign w:val="bottom"/>
          </w:tcPr>
          <w:p w14:paraId="7733E4EF" w14:textId="27B5C0BF"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8</w:t>
            </w:r>
            <w:r w:rsidR="00154C17" w:rsidRPr="002F30E2">
              <w:rPr>
                <w:iCs/>
                <w:noProof/>
                <w:sz w:val="16"/>
                <w:szCs w:val="16"/>
              </w:rPr>
              <w:t>00.000.000,00</w:t>
            </w:r>
          </w:p>
        </w:tc>
        <w:tc>
          <w:tcPr>
            <w:tcW w:w="677" w:type="pct"/>
            <w:tcBorders>
              <w:top w:val="nil"/>
              <w:left w:val="nil"/>
              <w:bottom w:val="single" w:sz="4" w:space="0" w:color="auto"/>
              <w:right w:val="single" w:sz="4" w:space="0" w:color="auto"/>
            </w:tcBorders>
            <w:shd w:val="clear" w:color="auto" w:fill="auto"/>
            <w:noWrap/>
            <w:vAlign w:val="bottom"/>
          </w:tcPr>
          <w:p w14:paraId="1CE29332" w14:textId="6A9CD410"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07.09.2022</w:t>
            </w:r>
          </w:p>
        </w:tc>
        <w:tc>
          <w:tcPr>
            <w:tcW w:w="676" w:type="pct"/>
            <w:tcBorders>
              <w:top w:val="nil"/>
              <w:left w:val="nil"/>
              <w:bottom w:val="single" w:sz="4" w:space="0" w:color="auto"/>
              <w:right w:val="single" w:sz="4" w:space="0" w:color="auto"/>
            </w:tcBorders>
            <w:shd w:val="clear" w:color="auto" w:fill="auto"/>
            <w:noWrap/>
            <w:vAlign w:val="bottom"/>
          </w:tcPr>
          <w:p w14:paraId="3B35AE12" w14:textId="7060916A"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09.12.2022</w:t>
            </w:r>
          </w:p>
        </w:tc>
        <w:tc>
          <w:tcPr>
            <w:tcW w:w="592" w:type="pct"/>
            <w:tcBorders>
              <w:top w:val="nil"/>
              <w:left w:val="nil"/>
              <w:bottom w:val="single" w:sz="4" w:space="0" w:color="auto"/>
              <w:right w:val="single" w:sz="4" w:space="0" w:color="auto"/>
            </w:tcBorders>
            <w:shd w:val="clear" w:color="auto" w:fill="auto"/>
            <w:noWrap/>
            <w:vAlign w:val="bottom"/>
          </w:tcPr>
          <w:p w14:paraId="1563B844" w14:textId="11ED7C2B"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93</w:t>
            </w:r>
          </w:p>
        </w:tc>
        <w:tc>
          <w:tcPr>
            <w:tcW w:w="689" w:type="pct"/>
            <w:shd w:val="clear" w:color="auto" w:fill="auto"/>
            <w:noWrap/>
            <w:vAlign w:val="bottom"/>
          </w:tcPr>
          <w:p w14:paraId="2DA0C65F" w14:textId="0BEA1E61"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19,20%</w:t>
            </w:r>
          </w:p>
        </w:tc>
      </w:tr>
      <w:tr w:rsidR="00271079" w:rsidRPr="002F30E2" w14:paraId="6F2CC832" w14:textId="77777777" w:rsidTr="00271079">
        <w:trPr>
          <w:trHeight w:val="113"/>
        </w:trPr>
        <w:tc>
          <w:tcPr>
            <w:tcW w:w="762" w:type="pct"/>
            <w:noWrap/>
          </w:tcPr>
          <w:p w14:paraId="35B0841F" w14:textId="72B3A4E0" w:rsidR="00154C17" w:rsidRPr="002F30E2" w:rsidRDefault="00766FA2" w:rsidP="00C47102">
            <w:pPr>
              <w:widowControl w:val="0"/>
              <w:tabs>
                <w:tab w:val="left" w:pos="567"/>
              </w:tabs>
              <w:spacing w:line="230" w:lineRule="auto"/>
              <w:rPr>
                <w:iCs/>
                <w:noProof/>
                <w:sz w:val="16"/>
                <w:szCs w:val="16"/>
              </w:rPr>
            </w:pPr>
            <w:r w:rsidRPr="002F30E2">
              <w:rPr>
                <w:iCs/>
                <w:noProof/>
                <w:sz w:val="16"/>
                <w:szCs w:val="16"/>
              </w:rPr>
              <w:t>Ziraat Katılım Bankası A.Ş.</w:t>
            </w:r>
          </w:p>
        </w:tc>
        <w:tc>
          <w:tcPr>
            <w:tcW w:w="844" w:type="pct"/>
            <w:noWrap/>
            <w:vAlign w:val="bottom"/>
          </w:tcPr>
          <w:p w14:paraId="4FC97413" w14:textId="27D35CC6"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TRDZKVKA2223</w:t>
            </w:r>
          </w:p>
        </w:tc>
        <w:tc>
          <w:tcPr>
            <w:tcW w:w="761" w:type="pct"/>
            <w:noWrap/>
            <w:vAlign w:val="bottom"/>
          </w:tcPr>
          <w:p w14:paraId="7E76DC6F" w14:textId="7E1F9923"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700.000.000,00</w:t>
            </w:r>
          </w:p>
        </w:tc>
        <w:tc>
          <w:tcPr>
            <w:tcW w:w="677" w:type="pct"/>
            <w:noWrap/>
            <w:vAlign w:val="bottom"/>
          </w:tcPr>
          <w:p w14:paraId="30F37EDE" w14:textId="16CC5272"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27.09.2022</w:t>
            </w:r>
          </w:p>
        </w:tc>
        <w:tc>
          <w:tcPr>
            <w:tcW w:w="676" w:type="pct"/>
            <w:noWrap/>
            <w:vAlign w:val="bottom"/>
          </w:tcPr>
          <w:p w14:paraId="0856DDE6" w14:textId="4E0364EE"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28.12.2022</w:t>
            </w:r>
          </w:p>
        </w:tc>
        <w:tc>
          <w:tcPr>
            <w:tcW w:w="592" w:type="pct"/>
            <w:noWrap/>
            <w:vAlign w:val="bottom"/>
          </w:tcPr>
          <w:p w14:paraId="078B6C77" w14:textId="6F13176F"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92</w:t>
            </w:r>
          </w:p>
        </w:tc>
        <w:tc>
          <w:tcPr>
            <w:tcW w:w="689" w:type="pct"/>
            <w:noWrap/>
            <w:vAlign w:val="bottom"/>
          </w:tcPr>
          <w:p w14:paraId="0ACCD5A5" w14:textId="13E9275E" w:rsidR="00154C17" w:rsidRPr="002F30E2" w:rsidRDefault="00766FA2" w:rsidP="00C47102">
            <w:pPr>
              <w:widowControl w:val="0"/>
              <w:tabs>
                <w:tab w:val="left" w:pos="567"/>
              </w:tabs>
              <w:spacing w:line="230" w:lineRule="auto"/>
              <w:ind w:right="-57"/>
              <w:jc w:val="right"/>
              <w:rPr>
                <w:iCs/>
                <w:noProof/>
                <w:sz w:val="16"/>
                <w:szCs w:val="16"/>
              </w:rPr>
            </w:pPr>
            <w:r w:rsidRPr="002F30E2">
              <w:rPr>
                <w:iCs/>
                <w:noProof/>
                <w:sz w:val="16"/>
                <w:szCs w:val="16"/>
              </w:rPr>
              <w:t>18,90%</w:t>
            </w:r>
          </w:p>
        </w:tc>
      </w:tr>
    </w:tbl>
    <w:p w14:paraId="3E340863" w14:textId="77777777" w:rsidR="00154C17" w:rsidRPr="002F30E2" w:rsidRDefault="00154C17" w:rsidP="00C47102">
      <w:pPr>
        <w:spacing w:line="230" w:lineRule="auto"/>
        <w:ind w:left="851"/>
        <w:rPr>
          <w:rFonts w:eastAsia="Arial Unicode MS"/>
          <w:sz w:val="16"/>
          <w:szCs w:val="16"/>
        </w:rPr>
      </w:pPr>
    </w:p>
    <w:p w14:paraId="6D329002" w14:textId="7703FCB5" w:rsidR="00154C17" w:rsidRPr="002F30E2" w:rsidRDefault="00154C17" w:rsidP="00C47102">
      <w:pPr>
        <w:widowControl w:val="0"/>
        <w:spacing w:line="230" w:lineRule="auto"/>
        <w:ind w:left="851"/>
        <w:jc w:val="both"/>
        <w:rPr>
          <w:rFonts w:eastAsia="Arial Unicode MS"/>
          <w:bCs/>
          <w:sz w:val="18"/>
          <w:szCs w:val="18"/>
        </w:rPr>
      </w:pPr>
      <w:r w:rsidRPr="002F30E2">
        <w:rPr>
          <w:rFonts w:eastAsia="Arial Unicode MS"/>
          <w:bCs/>
          <w:sz w:val="18"/>
          <w:szCs w:val="18"/>
        </w:rPr>
        <w:t>Ziraat Katılım Varlık Kiralama A.Ş. tarafından yapılan kira sertifikası itfaları aşağıdaki tabloda gösterilmiştir.</w:t>
      </w:r>
    </w:p>
    <w:p w14:paraId="0D64EF72" w14:textId="5ADD5E24" w:rsidR="00154C17" w:rsidRPr="002F30E2" w:rsidRDefault="00154C17" w:rsidP="00C47102">
      <w:pPr>
        <w:widowControl w:val="0"/>
        <w:spacing w:line="230" w:lineRule="auto"/>
        <w:jc w:val="both"/>
        <w:rPr>
          <w:rFonts w:eastAsia="Arial Unicode MS"/>
          <w:bCs/>
          <w:sz w:val="16"/>
          <w:szCs w:val="16"/>
        </w:rPr>
      </w:pPr>
    </w:p>
    <w:tbl>
      <w:tblPr>
        <w:tblStyle w:val="TabloKlavuzu17"/>
        <w:tblW w:w="4641" w:type="pct"/>
        <w:tblInd w:w="846" w:type="dxa"/>
        <w:tblLayout w:type="fixed"/>
        <w:tblLook w:val="04A0" w:firstRow="1" w:lastRow="0" w:firstColumn="1" w:lastColumn="0" w:noHBand="0" w:noVBand="1"/>
      </w:tblPr>
      <w:tblGrid>
        <w:gridCol w:w="1280"/>
        <w:gridCol w:w="1420"/>
        <w:gridCol w:w="1280"/>
        <w:gridCol w:w="1139"/>
        <w:gridCol w:w="1139"/>
        <w:gridCol w:w="996"/>
        <w:gridCol w:w="1157"/>
      </w:tblGrid>
      <w:tr w:rsidR="00271079" w:rsidRPr="002F30E2" w14:paraId="655E6C9C" w14:textId="77777777" w:rsidTr="008C3918">
        <w:trPr>
          <w:trHeight w:val="116"/>
        </w:trPr>
        <w:tc>
          <w:tcPr>
            <w:tcW w:w="761" w:type="pct"/>
            <w:shd w:val="clear" w:color="auto" w:fill="FFFFFF" w:themeFill="background1"/>
            <w:noWrap/>
            <w:vAlign w:val="bottom"/>
            <w:hideMark/>
          </w:tcPr>
          <w:p w14:paraId="7442984A" w14:textId="77777777" w:rsidR="00154C17" w:rsidRPr="002F30E2" w:rsidRDefault="00154C17" w:rsidP="00C47102">
            <w:pPr>
              <w:widowControl w:val="0"/>
              <w:tabs>
                <w:tab w:val="left" w:pos="567"/>
              </w:tabs>
              <w:spacing w:line="230" w:lineRule="auto"/>
              <w:rPr>
                <w:b/>
                <w:iCs/>
                <w:noProof/>
                <w:sz w:val="16"/>
                <w:szCs w:val="16"/>
              </w:rPr>
            </w:pPr>
            <w:r w:rsidRPr="002F30E2">
              <w:rPr>
                <w:b/>
                <w:iCs/>
                <w:noProof/>
                <w:sz w:val="16"/>
                <w:szCs w:val="16"/>
              </w:rPr>
              <w:t>Fon Kullancısı</w:t>
            </w:r>
          </w:p>
        </w:tc>
        <w:tc>
          <w:tcPr>
            <w:tcW w:w="844" w:type="pct"/>
            <w:shd w:val="clear" w:color="auto" w:fill="FFFFFF" w:themeFill="background1"/>
            <w:noWrap/>
            <w:vAlign w:val="bottom"/>
            <w:hideMark/>
          </w:tcPr>
          <w:p w14:paraId="39D951B5" w14:textId="77777777" w:rsidR="00154C17" w:rsidRPr="002F30E2" w:rsidRDefault="00154C17" w:rsidP="00C47102">
            <w:pPr>
              <w:widowControl w:val="0"/>
              <w:tabs>
                <w:tab w:val="left" w:pos="567"/>
              </w:tabs>
              <w:spacing w:line="230" w:lineRule="auto"/>
              <w:ind w:right="-57"/>
              <w:jc w:val="right"/>
              <w:rPr>
                <w:b/>
                <w:iCs/>
                <w:noProof/>
                <w:sz w:val="16"/>
                <w:szCs w:val="16"/>
              </w:rPr>
            </w:pPr>
            <w:r w:rsidRPr="002F30E2">
              <w:rPr>
                <w:b/>
                <w:iCs/>
                <w:noProof/>
                <w:sz w:val="16"/>
                <w:szCs w:val="16"/>
              </w:rPr>
              <w:t>ISIN Kodu</w:t>
            </w:r>
          </w:p>
        </w:tc>
        <w:tc>
          <w:tcPr>
            <w:tcW w:w="761" w:type="pct"/>
            <w:shd w:val="clear" w:color="auto" w:fill="FFFFFF" w:themeFill="background1"/>
            <w:noWrap/>
            <w:vAlign w:val="bottom"/>
            <w:hideMark/>
          </w:tcPr>
          <w:p w14:paraId="61206C49" w14:textId="77777777" w:rsidR="00154C17" w:rsidRPr="002F30E2" w:rsidRDefault="00154C17" w:rsidP="00C47102">
            <w:pPr>
              <w:widowControl w:val="0"/>
              <w:tabs>
                <w:tab w:val="left" w:pos="567"/>
              </w:tabs>
              <w:spacing w:line="230" w:lineRule="auto"/>
              <w:ind w:right="-57"/>
              <w:jc w:val="right"/>
              <w:rPr>
                <w:b/>
                <w:iCs/>
                <w:noProof/>
                <w:sz w:val="16"/>
                <w:szCs w:val="16"/>
              </w:rPr>
            </w:pPr>
            <w:r w:rsidRPr="002F30E2">
              <w:rPr>
                <w:b/>
                <w:iCs/>
                <w:noProof/>
                <w:sz w:val="16"/>
                <w:szCs w:val="16"/>
              </w:rPr>
              <w:t>İhraç Tutarı</w:t>
            </w:r>
          </w:p>
        </w:tc>
        <w:tc>
          <w:tcPr>
            <w:tcW w:w="677" w:type="pct"/>
            <w:shd w:val="clear" w:color="auto" w:fill="FFFFFF" w:themeFill="background1"/>
            <w:noWrap/>
            <w:vAlign w:val="bottom"/>
            <w:hideMark/>
          </w:tcPr>
          <w:p w14:paraId="33E71D10" w14:textId="77777777" w:rsidR="00154C17" w:rsidRPr="002F30E2" w:rsidRDefault="00154C17" w:rsidP="00C47102">
            <w:pPr>
              <w:widowControl w:val="0"/>
              <w:tabs>
                <w:tab w:val="left" w:pos="567"/>
              </w:tabs>
              <w:spacing w:line="230" w:lineRule="auto"/>
              <w:ind w:right="-57"/>
              <w:jc w:val="right"/>
              <w:rPr>
                <w:b/>
                <w:iCs/>
                <w:noProof/>
                <w:sz w:val="16"/>
                <w:szCs w:val="16"/>
              </w:rPr>
            </w:pPr>
            <w:r w:rsidRPr="002F30E2">
              <w:rPr>
                <w:b/>
                <w:iCs/>
                <w:noProof/>
                <w:sz w:val="16"/>
                <w:szCs w:val="16"/>
              </w:rPr>
              <w:t>İhraç Tarihi</w:t>
            </w:r>
          </w:p>
        </w:tc>
        <w:tc>
          <w:tcPr>
            <w:tcW w:w="677" w:type="pct"/>
            <w:shd w:val="clear" w:color="auto" w:fill="FFFFFF" w:themeFill="background1"/>
            <w:noWrap/>
            <w:vAlign w:val="bottom"/>
            <w:hideMark/>
          </w:tcPr>
          <w:p w14:paraId="4452C1E8" w14:textId="77777777" w:rsidR="00154C17" w:rsidRPr="002F30E2" w:rsidRDefault="00154C17" w:rsidP="00C47102">
            <w:pPr>
              <w:widowControl w:val="0"/>
              <w:tabs>
                <w:tab w:val="left" w:pos="567"/>
              </w:tabs>
              <w:spacing w:line="230" w:lineRule="auto"/>
              <w:ind w:right="-57"/>
              <w:jc w:val="right"/>
              <w:rPr>
                <w:b/>
                <w:iCs/>
                <w:noProof/>
                <w:sz w:val="16"/>
                <w:szCs w:val="16"/>
              </w:rPr>
            </w:pPr>
            <w:r w:rsidRPr="002F30E2">
              <w:rPr>
                <w:b/>
                <w:iCs/>
                <w:noProof/>
                <w:sz w:val="16"/>
                <w:szCs w:val="16"/>
              </w:rPr>
              <w:t>İtfa tarihi</w:t>
            </w:r>
          </w:p>
        </w:tc>
        <w:tc>
          <w:tcPr>
            <w:tcW w:w="592" w:type="pct"/>
            <w:shd w:val="clear" w:color="auto" w:fill="FFFFFF" w:themeFill="background1"/>
            <w:noWrap/>
            <w:vAlign w:val="bottom"/>
            <w:hideMark/>
          </w:tcPr>
          <w:p w14:paraId="35E5CBFB" w14:textId="77777777" w:rsidR="00154C17" w:rsidRPr="002F30E2" w:rsidRDefault="00154C17" w:rsidP="00C47102">
            <w:pPr>
              <w:widowControl w:val="0"/>
              <w:tabs>
                <w:tab w:val="left" w:pos="567"/>
              </w:tabs>
              <w:spacing w:line="230" w:lineRule="auto"/>
              <w:ind w:right="-57"/>
              <w:jc w:val="right"/>
              <w:rPr>
                <w:b/>
                <w:iCs/>
                <w:noProof/>
                <w:sz w:val="16"/>
                <w:szCs w:val="16"/>
              </w:rPr>
            </w:pPr>
            <w:r w:rsidRPr="002F30E2">
              <w:rPr>
                <w:b/>
                <w:iCs/>
                <w:noProof/>
                <w:sz w:val="16"/>
                <w:szCs w:val="16"/>
              </w:rPr>
              <w:t>Vade Kalan Gün</w:t>
            </w:r>
          </w:p>
        </w:tc>
        <w:tc>
          <w:tcPr>
            <w:tcW w:w="688" w:type="pct"/>
            <w:shd w:val="clear" w:color="auto" w:fill="FFFFFF" w:themeFill="background1"/>
            <w:noWrap/>
            <w:vAlign w:val="bottom"/>
            <w:hideMark/>
          </w:tcPr>
          <w:p w14:paraId="4BCF28D6" w14:textId="5BA73B2E" w:rsidR="00154C17" w:rsidRPr="002F30E2" w:rsidRDefault="00154C17" w:rsidP="00C47102">
            <w:pPr>
              <w:widowControl w:val="0"/>
              <w:tabs>
                <w:tab w:val="left" w:pos="567"/>
              </w:tabs>
              <w:spacing w:line="230" w:lineRule="auto"/>
              <w:ind w:right="-57"/>
              <w:jc w:val="right"/>
              <w:rPr>
                <w:b/>
                <w:iCs/>
                <w:noProof/>
                <w:sz w:val="16"/>
                <w:szCs w:val="16"/>
              </w:rPr>
            </w:pPr>
            <w:r w:rsidRPr="002F30E2">
              <w:rPr>
                <w:b/>
                <w:iCs/>
                <w:noProof/>
                <w:sz w:val="16"/>
                <w:szCs w:val="16"/>
              </w:rPr>
              <w:t>Kar Payı</w:t>
            </w:r>
          </w:p>
        </w:tc>
      </w:tr>
      <w:tr w:rsidR="00154C17" w:rsidRPr="002F30E2" w14:paraId="4004B1EF" w14:textId="77777777" w:rsidTr="008C3918">
        <w:trPr>
          <w:trHeight w:val="116"/>
        </w:trPr>
        <w:tc>
          <w:tcPr>
            <w:tcW w:w="761" w:type="pct"/>
            <w:shd w:val="clear" w:color="auto" w:fill="FFFFFF" w:themeFill="background1"/>
            <w:noWrap/>
            <w:vAlign w:val="bottom"/>
            <w:hideMark/>
          </w:tcPr>
          <w:p w14:paraId="727998D3" w14:textId="0C970D77" w:rsidR="00154C17" w:rsidRPr="002F30E2" w:rsidRDefault="00154C17" w:rsidP="00C47102">
            <w:pPr>
              <w:widowControl w:val="0"/>
              <w:tabs>
                <w:tab w:val="left" w:pos="567"/>
              </w:tabs>
              <w:spacing w:line="230" w:lineRule="auto"/>
              <w:rPr>
                <w:iCs/>
                <w:noProof/>
                <w:sz w:val="16"/>
                <w:szCs w:val="16"/>
              </w:rPr>
            </w:pPr>
            <w:r w:rsidRPr="002F30E2">
              <w:rPr>
                <w:iCs/>
                <w:noProof/>
                <w:sz w:val="16"/>
                <w:szCs w:val="16"/>
              </w:rPr>
              <w:t>Ziraat Katılım Bankası A.Ş.</w:t>
            </w:r>
          </w:p>
        </w:tc>
        <w:tc>
          <w:tcPr>
            <w:tcW w:w="8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E8D608" w14:textId="2A17DD5E"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TRDZKVK72217</w:t>
            </w:r>
          </w:p>
        </w:tc>
        <w:tc>
          <w:tcPr>
            <w:tcW w:w="761" w:type="pct"/>
            <w:tcBorders>
              <w:top w:val="single" w:sz="4" w:space="0" w:color="auto"/>
              <w:left w:val="nil"/>
              <w:bottom w:val="single" w:sz="4" w:space="0" w:color="auto"/>
              <w:right w:val="single" w:sz="4" w:space="0" w:color="auto"/>
            </w:tcBorders>
            <w:shd w:val="clear" w:color="auto" w:fill="auto"/>
            <w:noWrap/>
            <w:vAlign w:val="center"/>
            <w:hideMark/>
          </w:tcPr>
          <w:p w14:paraId="1E43EE99" w14:textId="77777777" w:rsidR="00206A9E" w:rsidRPr="002F30E2" w:rsidRDefault="00206A9E" w:rsidP="00C47102">
            <w:pPr>
              <w:widowControl w:val="0"/>
              <w:tabs>
                <w:tab w:val="left" w:pos="567"/>
              </w:tabs>
              <w:spacing w:line="230" w:lineRule="auto"/>
              <w:ind w:right="-57"/>
              <w:jc w:val="right"/>
              <w:rPr>
                <w:iCs/>
                <w:noProof/>
                <w:sz w:val="16"/>
                <w:szCs w:val="16"/>
              </w:rPr>
            </w:pPr>
          </w:p>
          <w:p w14:paraId="2867C2A8" w14:textId="453BB2B7"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600.000.000,00</w:t>
            </w:r>
          </w:p>
        </w:tc>
        <w:tc>
          <w:tcPr>
            <w:tcW w:w="677" w:type="pct"/>
            <w:tcBorders>
              <w:top w:val="single" w:sz="4" w:space="0" w:color="auto"/>
              <w:left w:val="nil"/>
              <w:bottom w:val="single" w:sz="4" w:space="0" w:color="auto"/>
              <w:right w:val="single" w:sz="4" w:space="0" w:color="auto"/>
            </w:tcBorders>
            <w:shd w:val="clear" w:color="auto" w:fill="auto"/>
            <w:noWrap/>
            <w:vAlign w:val="bottom"/>
            <w:hideMark/>
          </w:tcPr>
          <w:p w14:paraId="2FA36107" w14:textId="660E9CA9"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05.04.2022</w:t>
            </w:r>
          </w:p>
        </w:tc>
        <w:tc>
          <w:tcPr>
            <w:tcW w:w="677" w:type="pct"/>
            <w:tcBorders>
              <w:top w:val="single" w:sz="4" w:space="0" w:color="auto"/>
              <w:left w:val="nil"/>
              <w:bottom w:val="single" w:sz="4" w:space="0" w:color="auto"/>
              <w:right w:val="single" w:sz="4" w:space="0" w:color="auto"/>
            </w:tcBorders>
            <w:shd w:val="clear" w:color="auto" w:fill="auto"/>
            <w:noWrap/>
            <w:vAlign w:val="bottom"/>
            <w:hideMark/>
          </w:tcPr>
          <w:p w14:paraId="29CE13A6" w14:textId="063140EE"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06.07.2022</w:t>
            </w:r>
          </w:p>
        </w:tc>
        <w:tc>
          <w:tcPr>
            <w:tcW w:w="592" w:type="pct"/>
            <w:tcBorders>
              <w:top w:val="single" w:sz="4" w:space="0" w:color="auto"/>
              <w:left w:val="nil"/>
              <w:bottom w:val="single" w:sz="4" w:space="0" w:color="auto"/>
              <w:right w:val="single" w:sz="4" w:space="0" w:color="auto"/>
            </w:tcBorders>
            <w:shd w:val="clear" w:color="auto" w:fill="auto"/>
            <w:noWrap/>
            <w:vAlign w:val="bottom"/>
          </w:tcPr>
          <w:p w14:paraId="61D4936E" w14:textId="1F0F94FE"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92</w:t>
            </w:r>
          </w:p>
        </w:tc>
        <w:tc>
          <w:tcPr>
            <w:tcW w:w="688" w:type="pct"/>
            <w:shd w:val="clear" w:color="auto" w:fill="auto"/>
            <w:noWrap/>
            <w:vAlign w:val="bottom"/>
            <w:hideMark/>
          </w:tcPr>
          <w:p w14:paraId="3328D1C8" w14:textId="52DAA163"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 xml:space="preserve">25.709.580,00   </w:t>
            </w:r>
          </w:p>
        </w:tc>
      </w:tr>
      <w:tr w:rsidR="00154C17" w:rsidRPr="002F30E2" w14:paraId="73B3B941" w14:textId="77777777" w:rsidTr="008C3918">
        <w:trPr>
          <w:trHeight w:val="116"/>
        </w:trPr>
        <w:tc>
          <w:tcPr>
            <w:tcW w:w="761" w:type="pct"/>
            <w:shd w:val="clear" w:color="auto" w:fill="FFFFFF" w:themeFill="background1"/>
            <w:noWrap/>
            <w:vAlign w:val="bottom"/>
            <w:hideMark/>
          </w:tcPr>
          <w:p w14:paraId="0F2AF438" w14:textId="20DA400E" w:rsidR="00154C17" w:rsidRPr="002F30E2" w:rsidRDefault="00154C17" w:rsidP="00C47102">
            <w:pPr>
              <w:widowControl w:val="0"/>
              <w:tabs>
                <w:tab w:val="left" w:pos="567"/>
              </w:tabs>
              <w:spacing w:line="230" w:lineRule="auto"/>
              <w:rPr>
                <w:iCs/>
                <w:noProof/>
                <w:sz w:val="16"/>
                <w:szCs w:val="16"/>
              </w:rPr>
            </w:pPr>
            <w:r w:rsidRPr="002F30E2">
              <w:rPr>
                <w:iCs/>
                <w:noProof/>
                <w:sz w:val="16"/>
                <w:szCs w:val="16"/>
              </w:rPr>
              <w:t>Ziraat Katılım Bankası A.Ş.</w:t>
            </w:r>
          </w:p>
        </w:tc>
        <w:tc>
          <w:tcPr>
            <w:tcW w:w="844" w:type="pct"/>
            <w:tcBorders>
              <w:top w:val="nil"/>
              <w:left w:val="single" w:sz="4" w:space="0" w:color="auto"/>
              <w:bottom w:val="single" w:sz="4" w:space="0" w:color="auto"/>
              <w:right w:val="single" w:sz="4" w:space="0" w:color="auto"/>
            </w:tcBorders>
            <w:shd w:val="clear" w:color="auto" w:fill="auto"/>
            <w:noWrap/>
            <w:vAlign w:val="bottom"/>
            <w:hideMark/>
          </w:tcPr>
          <w:p w14:paraId="7DE7CC60" w14:textId="3CE5A694"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TRDZKVK72225</w:t>
            </w:r>
          </w:p>
        </w:tc>
        <w:tc>
          <w:tcPr>
            <w:tcW w:w="761" w:type="pct"/>
            <w:tcBorders>
              <w:top w:val="nil"/>
              <w:left w:val="nil"/>
              <w:bottom w:val="single" w:sz="4" w:space="0" w:color="auto"/>
              <w:right w:val="single" w:sz="4" w:space="0" w:color="auto"/>
            </w:tcBorders>
            <w:shd w:val="clear" w:color="auto" w:fill="auto"/>
            <w:noWrap/>
            <w:vAlign w:val="center"/>
            <w:hideMark/>
          </w:tcPr>
          <w:p w14:paraId="2FD72E2F" w14:textId="77777777" w:rsidR="00206A9E" w:rsidRPr="002F30E2" w:rsidRDefault="00206A9E" w:rsidP="00C47102">
            <w:pPr>
              <w:widowControl w:val="0"/>
              <w:tabs>
                <w:tab w:val="left" w:pos="567"/>
              </w:tabs>
              <w:spacing w:line="230" w:lineRule="auto"/>
              <w:ind w:right="-57"/>
              <w:jc w:val="right"/>
              <w:rPr>
                <w:iCs/>
                <w:noProof/>
                <w:sz w:val="16"/>
                <w:szCs w:val="16"/>
              </w:rPr>
            </w:pPr>
          </w:p>
          <w:p w14:paraId="40987C61" w14:textId="4689CF01"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600.000.000,00</w:t>
            </w:r>
          </w:p>
        </w:tc>
        <w:tc>
          <w:tcPr>
            <w:tcW w:w="677" w:type="pct"/>
            <w:tcBorders>
              <w:top w:val="nil"/>
              <w:left w:val="nil"/>
              <w:bottom w:val="single" w:sz="4" w:space="0" w:color="auto"/>
              <w:right w:val="single" w:sz="4" w:space="0" w:color="auto"/>
            </w:tcBorders>
            <w:shd w:val="clear" w:color="auto" w:fill="auto"/>
            <w:noWrap/>
            <w:vAlign w:val="bottom"/>
            <w:hideMark/>
          </w:tcPr>
          <w:p w14:paraId="34E878AB" w14:textId="59ECAA6D"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15.04.2022</w:t>
            </w:r>
          </w:p>
        </w:tc>
        <w:tc>
          <w:tcPr>
            <w:tcW w:w="677" w:type="pct"/>
            <w:tcBorders>
              <w:top w:val="nil"/>
              <w:left w:val="nil"/>
              <w:bottom w:val="single" w:sz="4" w:space="0" w:color="auto"/>
              <w:right w:val="single" w:sz="4" w:space="0" w:color="auto"/>
            </w:tcBorders>
            <w:shd w:val="clear" w:color="auto" w:fill="auto"/>
            <w:noWrap/>
            <w:vAlign w:val="bottom"/>
            <w:hideMark/>
          </w:tcPr>
          <w:p w14:paraId="556A1362" w14:textId="1CC1D317"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26.07.2022</w:t>
            </w:r>
          </w:p>
        </w:tc>
        <w:tc>
          <w:tcPr>
            <w:tcW w:w="592" w:type="pct"/>
            <w:tcBorders>
              <w:top w:val="nil"/>
              <w:left w:val="nil"/>
              <w:bottom w:val="single" w:sz="4" w:space="0" w:color="auto"/>
              <w:right w:val="single" w:sz="4" w:space="0" w:color="auto"/>
            </w:tcBorders>
            <w:shd w:val="clear" w:color="auto" w:fill="auto"/>
            <w:noWrap/>
            <w:vAlign w:val="bottom"/>
          </w:tcPr>
          <w:p w14:paraId="61767995" w14:textId="21B48C75"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102</w:t>
            </w:r>
          </w:p>
        </w:tc>
        <w:tc>
          <w:tcPr>
            <w:tcW w:w="688" w:type="pct"/>
            <w:shd w:val="clear" w:color="auto" w:fill="auto"/>
            <w:noWrap/>
            <w:vAlign w:val="bottom"/>
            <w:hideMark/>
          </w:tcPr>
          <w:p w14:paraId="192320F3" w14:textId="7263388B"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 xml:space="preserve">28.504.080,00   </w:t>
            </w:r>
          </w:p>
        </w:tc>
      </w:tr>
      <w:tr w:rsidR="00154C17" w:rsidRPr="002F30E2" w14:paraId="71ACAE3E" w14:textId="77777777" w:rsidTr="008C3918">
        <w:trPr>
          <w:trHeight w:val="116"/>
        </w:trPr>
        <w:tc>
          <w:tcPr>
            <w:tcW w:w="761" w:type="pct"/>
            <w:shd w:val="clear" w:color="auto" w:fill="FFFFFF" w:themeFill="background1"/>
            <w:noWrap/>
            <w:vAlign w:val="bottom"/>
            <w:hideMark/>
          </w:tcPr>
          <w:p w14:paraId="50D6EE8B" w14:textId="1D5A2660" w:rsidR="00154C17" w:rsidRPr="002F30E2" w:rsidRDefault="00154C17" w:rsidP="00C47102">
            <w:pPr>
              <w:widowControl w:val="0"/>
              <w:tabs>
                <w:tab w:val="left" w:pos="567"/>
              </w:tabs>
              <w:spacing w:line="230" w:lineRule="auto"/>
              <w:rPr>
                <w:iCs/>
                <w:noProof/>
                <w:sz w:val="16"/>
                <w:szCs w:val="16"/>
              </w:rPr>
            </w:pPr>
            <w:r w:rsidRPr="002F30E2">
              <w:rPr>
                <w:iCs/>
                <w:noProof/>
                <w:sz w:val="16"/>
                <w:szCs w:val="16"/>
              </w:rPr>
              <w:t>Ziraat Katılım Bankası A.Ş.</w:t>
            </w:r>
          </w:p>
        </w:tc>
        <w:tc>
          <w:tcPr>
            <w:tcW w:w="844" w:type="pct"/>
            <w:tcBorders>
              <w:top w:val="nil"/>
              <w:left w:val="single" w:sz="4" w:space="0" w:color="auto"/>
              <w:bottom w:val="single" w:sz="4" w:space="0" w:color="auto"/>
              <w:right w:val="single" w:sz="4" w:space="0" w:color="auto"/>
            </w:tcBorders>
            <w:shd w:val="clear" w:color="auto" w:fill="auto"/>
            <w:noWrap/>
            <w:vAlign w:val="bottom"/>
            <w:hideMark/>
          </w:tcPr>
          <w:p w14:paraId="608A351E" w14:textId="3C3D2862"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TRDZKVK82216</w:t>
            </w:r>
          </w:p>
        </w:tc>
        <w:tc>
          <w:tcPr>
            <w:tcW w:w="761" w:type="pct"/>
            <w:tcBorders>
              <w:top w:val="nil"/>
              <w:left w:val="nil"/>
              <w:bottom w:val="single" w:sz="4" w:space="0" w:color="auto"/>
              <w:right w:val="single" w:sz="4" w:space="0" w:color="auto"/>
            </w:tcBorders>
            <w:shd w:val="clear" w:color="auto" w:fill="auto"/>
            <w:noWrap/>
            <w:vAlign w:val="bottom"/>
            <w:hideMark/>
          </w:tcPr>
          <w:p w14:paraId="3124ABF2" w14:textId="5C0A0333"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500.000.000,00</w:t>
            </w:r>
          </w:p>
        </w:tc>
        <w:tc>
          <w:tcPr>
            <w:tcW w:w="677" w:type="pct"/>
            <w:tcBorders>
              <w:top w:val="nil"/>
              <w:left w:val="nil"/>
              <w:bottom w:val="single" w:sz="4" w:space="0" w:color="auto"/>
              <w:right w:val="single" w:sz="4" w:space="0" w:color="auto"/>
            </w:tcBorders>
            <w:shd w:val="clear" w:color="auto" w:fill="auto"/>
            <w:noWrap/>
            <w:vAlign w:val="bottom"/>
            <w:hideMark/>
          </w:tcPr>
          <w:p w14:paraId="66E539E7" w14:textId="524ADEDC"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27.04.2022</w:t>
            </w:r>
          </w:p>
        </w:tc>
        <w:tc>
          <w:tcPr>
            <w:tcW w:w="677" w:type="pct"/>
            <w:tcBorders>
              <w:top w:val="nil"/>
              <w:left w:val="nil"/>
              <w:bottom w:val="single" w:sz="4" w:space="0" w:color="auto"/>
              <w:right w:val="single" w:sz="4" w:space="0" w:color="auto"/>
            </w:tcBorders>
            <w:shd w:val="clear" w:color="auto" w:fill="auto"/>
            <w:noWrap/>
            <w:vAlign w:val="bottom"/>
            <w:hideMark/>
          </w:tcPr>
          <w:p w14:paraId="02EB4EB4" w14:textId="38194703"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05.08.2022</w:t>
            </w:r>
          </w:p>
        </w:tc>
        <w:tc>
          <w:tcPr>
            <w:tcW w:w="592" w:type="pct"/>
            <w:tcBorders>
              <w:top w:val="nil"/>
              <w:left w:val="nil"/>
              <w:bottom w:val="single" w:sz="4" w:space="0" w:color="auto"/>
              <w:right w:val="single" w:sz="4" w:space="0" w:color="auto"/>
            </w:tcBorders>
            <w:shd w:val="clear" w:color="auto" w:fill="auto"/>
            <w:noWrap/>
            <w:vAlign w:val="bottom"/>
          </w:tcPr>
          <w:p w14:paraId="18370591" w14:textId="2807A496"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100</w:t>
            </w:r>
          </w:p>
        </w:tc>
        <w:tc>
          <w:tcPr>
            <w:tcW w:w="688" w:type="pct"/>
            <w:shd w:val="clear" w:color="auto" w:fill="auto"/>
            <w:noWrap/>
            <w:vAlign w:val="bottom"/>
            <w:hideMark/>
          </w:tcPr>
          <w:p w14:paraId="11DD4BAC" w14:textId="04F5BF42"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 xml:space="preserve">23.150.700,00   </w:t>
            </w:r>
          </w:p>
        </w:tc>
      </w:tr>
      <w:tr w:rsidR="00154C17" w:rsidRPr="002F30E2" w14:paraId="1E710A34" w14:textId="77777777" w:rsidTr="008C3918">
        <w:trPr>
          <w:trHeight w:val="116"/>
        </w:trPr>
        <w:tc>
          <w:tcPr>
            <w:tcW w:w="761" w:type="pct"/>
            <w:shd w:val="clear" w:color="auto" w:fill="FFFFFF" w:themeFill="background1"/>
            <w:noWrap/>
            <w:vAlign w:val="bottom"/>
            <w:hideMark/>
          </w:tcPr>
          <w:p w14:paraId="08A57989" w14:textId="0AA42C20" w:rsidR="00154C17" w:rsidRPr="002F30E2" w:rsidRDefault="00154C17" w:rsidP="00C47102">
            <w:pPr>
              <w:widowControl w:val="0"/>
              <w:tabs>
                <w:tab w:val="left" w:pos="567"/>
              </w:tabs>
              <w:spacing w:line="230" w:lineRule="auto"/>
              <w:rPr>
                <w:iCs/>
                <w:noProof/>
                <w:sz w:val="16"/>
                <w:szCs w:val="16"/>
              </w:rPr>
            </w:pPr>
            <w:r w:rsidRPr="002F30E2">
              <w:rPr>
                <w:iCs/>
                <w:noProof/>
                <w:sz w:val="16"/>
                <w:szCs w:val="16"/>
              </w:rPr>
              <w:t>Ziraat Katılım Bankası A.Ş.</w:t>
            </w:r>
          </w:p>
        </w:tc>
        <w:tc>
          <w:tcPr>
            <w:tcW w:w="844" w:type="pct"/>
            <w:tcBorders>
              <w:top w:val="nil"/>
              <w:left w:val="single" w:sz="4" w:space="0" w:color="auto"/>
              <w:bottom w:val="single" w:sz="4" w:space="0" w:color="auto"/>
              <w:right w:val="single" w:sz="4" w:space="0" w:color="auto"/>
            </w:tcBorders>
            <w:shd w:val="clear" w:color="auto" w:fill="auto"/>
            <w:noWrap/>
            <w:vAlign w:val="bottom"/>
            <w:hideMark/>
          </w:tcPr>
          <w:p w14:paraId="4F343DBB" w14:textId="08A2A8A1"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TRDZKVK82224</w:t>
            </w:r>
          </w:p>
        </w:tc>
        <w:tc>
          <w:tcPr>
            <w:tcW w:w="761" w:type="pct"/>
            <w:tcBorders>
              <w:top w:val="nil"/>
              <w:left w:val="nil"/>
              <w:bottom w:val="single" w:sz="4" w:space="0" w:color="auto"/>
              <w:right w:val="single" w:sz="4" w:space="0" w:color="auto"/>
            </w:tcBorders>
            <w:shd w:val="clear" w:color="auto" w:fill="auto"/>
            <w:noWrap/>
            <w:vAlign w:val="bottom"/>
            <w:hideMark/>
          </w:tcPr>
          <w:p w14:paraId="22311B48" w14:textId="0FFE6033"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6</w:t>
            </w:r>
            <w:r w:rsidR="00154C17" w:rsidRPr="002F30E2">
              <w:rPr>
                <w:iCs/>
                <w:noProof/>
                <w:sz w:val="16"/>
                <w:szCs w:val="16"/>
              </w:rPr>
              <w:t>00.000.000,00</w:t>
            </w:r>
          </w:p>
        </w:tc>
        <w:tc>
          <w:tcPr>
            <w:tcW w:w="677" w:type="pct"/>
            <w:tcBorders>
              <w:top w:val="nil"/>
              <w:left w:val="nil"/>
              <w:bottom w:val="single" w:sz="4" w:space="0" w:color="auto"/>
              <w:right w:val="single" w:sz="4" w:space="0" w:color="auto"/>
            </w:tcBorders>
            <w:shd w:val="clear" w:color="auto" w:fill="auto"/>
            <w:noWrap/>
            <w:vAlign w:val="bottom"/>
            <w:hideMark/>
          </w:tcPr>
          <w:p w14:paraId="50F065A8" w14:textId="614564FB"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13.05.2022</w:t>
            </w:r>
          </w:p>
        </w:tc>
        <w:tc>
          <w:tcPr>
            <w:tcW w:w="677" w:type="pct"/>
            <w:tcBorders>
              <w:top w:val="nil"/>
              <w:left w:val="nil"/>
              <w:bottom w:val="single" w:sz="4" w:space="0" w:color="auto"/>
              <w:right w:val="single" w:sz="4" w:space="0" w:color="auto"/>
            </w:tcBorders>
            <w:shd w:val="clear" w:color="auto" w:fill="auto"/>
            <w:noWrap/>
            <w:vAlign w:val="bottom"/>
            <w:hideMark/>
          </w:tcPr>
          <w:p w14:paraId="3178C954" w14:textId="1EFEB250"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23.08.2022</w:t>
            </w:r>
          </w:p>
        </w:tc>
        <w:tc>
          <w:tcPr>
            <w:tcW w:w="592" w:type="pct"/>
            <w:tcBorders>
              <w:top w:val="nil"/>
              <w:left w:val="nil"/>
              <w:bottom w:val="single" w:sz="4" w:space="0" w:color="auto"/>
              <w:right w:val="single" w:sz="4" w:space="0" w:color="auto"/>
            </w:tcBorders>
            <w:shd w:val="clear" w:color="auto" w:fill="auto"/>
            <w:noWrap/>
            <w:vAlign w:val="bottom"/>
          </w:tcPr>
          <w:p w14:paraId="01D0798E" w14:textId="042F2EE4"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102</w:t>
            </w:r>
          </w:p>
        </w:tc>
        <w:tc>
          <w:tcPr>
            <w:tcW w:w="688" w:type="pct"/>
            <w:shd w:val="clear" w:color="auto" w:fill="auto"/>
            <w:noWrap/>
            <w:vAlign w:val="bottom"/>
            <w:hideMark/>
          </w:tcPr>
          <w:p w14:paraId="35D3EE7D" w14:textId="6F5FDA6B"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 xml:space="preserve">29.174.820,00   </w:t>
            </w:r>
          </w:p>
        </w:tc>
      </w:tr>
      <w:tr w:rsidR="00154C17" w:rsidRPr="002F30E2" w14:paraId="5D652BC9" w14:textId="77777777" w:rsidTr="008C3918">
        <w:trPr>
          <w:trHeight w:val="116"/>
        </w:trPr>
        <w:tc>
          <w:tcPr>
            <w:tcW w:w="761" w:type="pct"/>
            <w:shd w:val="clear" w:color="auto" w:fill="FFFFFF" w:themeFill="background1"/>
            <w:noWrap/>
            <w:vAlign w:val="bottom"/>
          </w:tcPr>
          <w:p w14:paraId="71A140BC" w14:textId="26874F28" w:rsidR="00154C17" w:rsidRPr="002F30E2" w:rsidRDefault="00154C17" w:rsidP="00C47102">
            <w:pPr>
              <w:widowControl w:val="0"/>
              <w:tabs>
                <w:tab w:val="left" w:pos="567"/>
              </w:tabs>
              <w:spacing w:line="230" w:lineRule="auto"/>
              <w:rPr>
                <w:iCs/>
                <w:noProof/>
                <w:sz w:val="16"/>
                <w:szCs w:val="16"/>
              </w:rPr>
            </w:pPr>
            <w:r w:rsidRPr="002F30E2">
              <w:rPr>
                <w:iCs/>
                <w:noProof/>
                <w:sz w:val="16"/>
                <w:szCs w:val="16"/>
              </w:rPr>
              <w:t>Ziraat Katılım Bankası A.Ş.</w:t>
            </w:r>
          </w:p>
        </w:tc>
        <w:tc>
          <w:tcPr>
            <w:tcW w:w="844" w:type="pct"/>
            <w:tcBorders>
              <w:top w:val="nil"/>
              <w:left w:val="single" w:sz="4" w:space="0" w:color="auto"/>
              <w:bottom w:val="single" w:sz="4" w:space="0" w:color="auto"/>
              <w:right w:val="single" w:sz="4" w:space="0" w:color="auto"/>
            </w:tcBorders>
            <w:shd w:val="clear" w:color="auto" w:fill="auto"/>
            <w:noWrap/>
            <w:vAlign w:val="bottom"/>
          </w:tcPr>
          <w:p w14:paraId="523D4FF3" w14:textId="292A30E6"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TRDZKVK92215</w:t>
            </w:r>
          </w:p>
        </w:tc>
        <w:tc>
          <w:tcPr>
            <w:tcW w:w="761" w:type="pct"/>
            <w:tcBorders>
              <w:top w:val="nil"/>
              <w:left w:val="nil"/>
              <w:bottom w:val="single" w:sz="4" w:space="0" w:color="auto"/>
              <w:right w:val="single" w:sz="4" w:space="0" w:color="auto"/>
            </w:tcBorders>
            <w:shd w:val="clear" w:color="auto" w:fill="auto"/>
            <w:noWrap/>
            <w:vAlign w:val="bottom"/>
          </w:tcPr>
          <w:p w14:paraId="15310D99" w14:textId="120F84A9" w:rsidR="00154C17" w:rsidRPr="002F30E2" w:rsidRDefault="00154C17" w:rsidP="00C47102">
            <w:pPr>
              <w:widowControl w:val="0"/>
              <w:tabs>
                <w:tab w:val="left" w:pos="567"/>
              </w:tabs>
              <w:spacing w:line="230" w:lineRule="auto"/>
              <w:ind w:right="-57"/>
              <w:jc w:val="right"/>
              <w:rPr>
                <w:iCs/>
                <w:noProof/>
                <w:sz w:val="16"/>
                <w:szCs w:val="16"/>
              </w:rPr>
            </w:pPr>
            <w:r w:rsidRPr="002F30E2">
              <w:rPr>
                <w:iCs/>
                <w:noProof/>
                <w:sz w:val="16"/>
                <w:szCs w:val="16"/>
              </w:rPr>
              <w:t>600.000.000,00</w:t>
            </w:r>
          </w:p>
        </w:tc>
        <w:tc>
          <w:tcPr>
            <w:tcW w:w="677" w:type="pct"/>
            <w:tcBorders>
              <w:top w:val="nil"/>
              <w:left w:val="nil"/>
              <w:bottom w:val="single" w:sz="4" w:space="0" w:color="auto"/>
              <w:right w:val="single" w:sz="4" w:space="0" w:color="auto"/>
            </w:tcBorders>
            <w:shd w:val="clear" w:color="auto" w:fill="auto"/>
            <w:noWrap/>
            <w:vAlign w:val="bottom"/>
          </w:tcPr>
          <w:p w14:paraId="15E364C7" w14:textId="677E305A"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03.06.2022</w:t>
            </w:r>
          </w:p>
        </w:tc>
        <w:tc>
          <w:tcPr>
            <w:tcW w:w="677" w:type="pct"/>
            <w:tcBorders>
              <w:top w:val="nil"/>
              <w:left w:val="nil"/>
              <w:bottom w:val="single" w:sz="4" w:space="0" w:color="auto"/>
              <w:right w:val="single" w:sz="4" w:space="0" w:color="auto"/>
            </w:tcBorders>
            <w:shd w:val="clear" w:color="auto" w:fill="auto"/>
            <w:noWrap/>
            <w:vAlign w:val="bottom"/>
          </w:tcPr>
          <w:p w14:paraId="4F9DD0A0" w14:textId="6D580AFE"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07.09.2022</w:t>
            </w:r>
          </w:p>
        </w:tc>
        <w:tc>
          <w:tcPr>
            <w:tcW w:w="592" w:type="pct"/>
            <w:tcBorders>
              <w:top w:val="nil"/>
              <w:left w:val="nil"/>
              <w:bottom w:val="single" w:sz="4" w:space="0" w:color="auto"/>
              <w:right w:val="single" w:sz="4" w:space="0" w:color="auto"/>
            </w:tcBorders>
            <w:shd w:val="clear" w:color="auto" w:fill="auto"/>
            <w:noWrap/>
            <w:vAlign w:val="bottom"/>
          </w:tcPr>
          <w:p w14:paraId="74597C03" w14:textId="03B9E0A0"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96</w:t>
            </w:r>
          </w:p>
        </w:tc>
        <w:tc>
          <w:tcPr>
            <w:tcW w:w="688" w:type="pct"/>
            <w:shd w:val="clear" w:color="auto" w:fill="auto"/>
            <w:noWrap/>
            <w:vAlign w:val="bottom"/>
          </w:tcPr>
          <w:p w14:paraId="27F782E4" w14:textId="5906B28A"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 xml:space="preserve">32.350.680,00   </w:t>
            </w:r>
          </w:p>
        </w:tc>
      </w:tr>
      <w:tr w:rsidR="00154C17" w:rsidRPr="002F30E2" w14:paraId="1A9B20CA" w14:textId="77777777" w:rsidTr="008C3918">
        <w:trPr>
          <w:trHeight w:val="116"/>
        </w:trPr>
        <w:tc>
          <w:tcPr>
            <w:tcW w:w="761" w:type="pct"/>
            <w:shd w:val="clear" w:color="auto" w:fill="FFFFFF" w:themeFill="background1"/>
            <w:noWrap/>
            <w:vAlign w:val="bottom"/>
          </w:tcPr>
          <w:p w14:paraId="0D4D9863" w14:textId="3BBEA931" w:rsidR="00154C17" w:rsidRPr="002F30E2" w:rsidRDefault="00154C17" w:rsidP="00C47102">
            <w:pPr>
              <w:widowControl w:val="0"/>
              <w:tabs>
                <w:tab w:val="left" w:pos="567"/>
              </w:tabs>
              <w:spacing w:line="230" w:lineRule="auto"/>
              <w:rPr>
                <w:iCs/>
                <w:noProof/>
                <w:sz w:val="16"/>
                <w:szCs w:val="16"/>
              </w:rPr>
            </w:pPr>
            <w:r w:rsidRPr="002F30E2">
              <w:rPr>
                <w:iCs/>
                <w:noProof/>
                <w:sz w:val="16"/>
                <w:szCs w:val="16"/>
              </w:rPr>
              <w:t>Ziraat Katılım Bankası A.Ş.</w:t>
            </w:r>
          </w:p>
        </w:tc>
        <w:tc>
          <w:tcPr>
            <w:tcW w:w="844" w:type="pct"/>
            <w:tcBorders>
              <w:top w:val="nil"/>
              <w:left w:val="single" w:sz="4" w:space="0" w:color="auto"/>
              <w:bottom w:val="single" w:sz="4" w:space="0" w:color="auto"/>
              <w:right w:val="single" w:sz="4" w:space="0" w:color="auto"/>
            </w:tcBorders>
            <w:shd w:val="clear" w:color="auto" w:fill="auto"/>
            <w:noWrap/>
            <w:vAlign w:val="bottom"/>
          </w:tcPr>
          <w:p w14:paraId="74DBC3AF" w14:textId="56878ED5"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TRDZKVK92223</w:t>
            </w:r>
          </w:p>
        </w:tc>
        <w:tc>
          <w:tcPr>
            <w:tcW w:w="761" w:type="pct"/>
            <w:tcBorders>
              <w:top w:val="nil"/>
              <w:left w:val="nil"/>
              <w:bottom w:val="single" w:sz="4" w:space="0" w:color="auto"/>
              <w:right w:val="single" w:sz="4" w:space="0" w:color="auto"/>
            </w:tcBorders>
            <w:shd w:val="clear" w:color="auto" w:fill="auto"/>
            <w:noWrap/>
            <w:vAlign w:val="bottom"/>
          </w:tcPr>
          <w:p w14:paraId="2DEF19D8" w14:textId="17F698EF" w:rsidR="00154C17" w:rsidRPr="002F30E2" w:rsidRDefault="00154C17" w:rsidP="00C47102">
            <w:pPr>
              <w:widowControl w:val="0"/>
              <w:tabs>
                <w:tab w:val="left" w:pos="567"/>
              </w:tabs>
              <w:spacing w:line="230" w:lineRule="auto"/>
              <w:ind w:right="-57"/>
              <w:jc w:val="right"/>
              <w:rPr>
                <w:iCs/>
                <w:noProof/>
                <w:sz w:val="16"/>
                <w:szCs w:val="16"/>
              </w:rPr>
            </w:pPr>
            <w:r w:rsidRPr="002F30E2">
              <w:rPr>
                <w:iCs/>
                <w:noProof/>
                <w:sz w:val="16"/>
                <w:szCs w:val="16"/>
              </w:rPr>
              <w:t>400.000.000,00</w:t>
            </w:r>
          </w:p>
        </w:tc>
        <w:tc>
          <w:tcPr>
            <w:tcW w:w="677" w:type="pct"/>
            <w:tcBorders>
              <w:top w:val="nil"/>
              <w:left w:val="nil"/>
              <w:bottom w:val="single" w:sz="4" w:space="0" w:color="auto"/>
              <w:right w:val="single" w:sz="4" w:space="0" w:color="auto"/>
            </w:tcBorders>
            <w:shd w:val="clear" w:color="auto" w:fill="auto"/>
            <w:noWrap/>
            <w:vAlign w:val="bottom"/>
          </w:tcPr>
          <w:p w14:paraId="48BF4451" w14:textId="71664F04"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15.06.2022</w:t>
            </w:r>
          </w:p>
        </w:tc>
        <w:tc>
          <w:tcPr>
            <w:tcW w:w="677" w:type="pct"/>
            <w:tcBorders>
              <w:top w:val="nil"/>
              <w:left w:val="nil"/>
              <w:bottom w:val="single" w:sz="4" w:space="0" w:color="auto"/>
              <w:right w:val="single" w:sz="4" w:space="0" w:color="auto"/>
            </w:tcBorders>
            <w:shd w:val="clear" w:color="auto" w:fill="auto"/>
            <w:noWrap/>
            <w:vAlign w:val="bottom"/>
          </w:tcPr>
          <w:p w14:paraId="6CACB0E3" w14:textId="2DDAE41A"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27.09.2022</w:t>
            </w:r>
          </w:p>
        </w:tc>
        <w:tc>
          <w:tcPr>
            <w:tcW w:w="592" w:type="pct"/>
            <w:tcBorders>
              <w:top w:val="nil"/>
              <w:left w:val="nil"/>
              <w:bottom w:val="single" w:sz="4" w:space="0" w:color="auto"/>
              <w:right w:val="single" w:sz="4" w:space="0" w:color="auto"/>
            </w:tcBorders>
            <w:shd w:val="clear" w:color="auto" w:fill="auto"/>
            <w:noWrap/>
            <w:vAlign w:val="bottom"/>
          </w:tcPr>
          <w:p w14:paraId="380AF006" w14:textId="077B7377"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104</w:t>
            </w:r>
          </w:p>
        </w:tc>
        <w:tc>
          <w:tcPr>
            <w:tcW w:w="688" w:type="pct"/>
            <w:shd w:val="clear" w:color="auto" w:fill="auto"/>
            <w:noWrap/>
            <w:vAlign w:val="bottom"/>
          </w:tcPr>
          <w:p w14:paraId="16A6DDE4" w14:textId="38CF1906" w:rsidR="00154C17" w:rsidRPr="002F30E2" w:rsidRDefault="00665960" w:rsidP="00C47102">
            <w:pPr>
              <w:widowControl w:val="0"/>
              <w:tabs>
                <w:tab w:val="left" w:pos="567"/>
              </w:tabs>
              <w:spacing w:line="230" w:lineRule="auto"/>
              <w:ind w:right="-57"/>
              <w:jc w:val="right"/>
              <w:rPr>
                <w:iCs/>
                <w:noProof/>
                <w:sz w:val="16"/>
                <w:szCs w:val="16"/>
              </w:rPr>
            </w:pPr>
            <w:r w:rsidRPr="002F30E2">
              <w:rPr>
                <w:iCs/>
                <w:noProof/>
                <w:sz w:val="16"/>
                <w:szCs w:val="16"/>
              </w:rPr>
              <w:t xml:space="preserve">25.643.840,00   </w:t>
            </w:r>
          </w:p>
        </w:tc>
      </w:tr>
    </w:tbl>
    <w:p w14:paraId="2A5A7F5D" w14:textId="77777777" w:rsidR="00154C17" w:rsidRPr="002F30E2" w:rsidRDefault="00154C17" w:rsidP="00154C17">
      <w:pPr>
        <w:rPr>
          <w:rFonts w:eastAsia="Arial Unicode MS"/>
          <w:b/>
          <w:bCs/>
        </w:rPr>
      </w:pPr>
      <w:r w:rsidRPr="002F30E2">
        <w:rPr>
          <w:rFonts w:eastAsia="Arial Unicode MS"/>
          <w:b/>
          <w:bCs/>
        </w:rPr>
        <w:br w:type="page"/>
      </w:r>
    </w:p>
    <w:p w14:paraId="6CD4E5BA" w14:textId="77777777" w:rsidR="00154C17" w:rsidRPr="002F30E2" w:rsidRDefault="00154C17" w:rsidP="00154C17">
      <w:pPr>
        <w:widowControl w:val="0"/>
        <w:ind w:left="426" w:hanging="426"/>
        <w:rPr>
          <w:rFonts w:eastAsia="Arial Unicode MS"/>
          <w:b/>
          <w:bCs/>
        </w:rPr>
      </w:pPr>
      <w:r w:rsidRPr="002F30E2">
        <w:rPr>
          <w:rFonts w:eastAsia="Arial Unicode MS"/>
          <w:b/>
          <w:bCs/>
        </w:rPr>
        <w:lastRenderedPageBreak/>
        <w:t>KONSOLİDE ARA DÖNEM FAALİYET RAPORUNA İLİŞKİN AÇIKLAMALAR (Devamı)</w:t>
      </w:r>
    </w:p>
    <w:p w14:paraId="3E7E13B2" w14:textId="77777777" w:rsidR="00154C17" w:rsidRPr="00EB5279" w:rsidRDefault="00154C17" w:rsidP="00154C17">
      <w:pPr>
        <w:widowControl w:val="0"/>
        <w:tabs>
          <w:tab w:val="left" w:pos="924"/>
        </w:tabs>
        <w:jc w:val="both"/>
        <w:rPr>
          <w:rFonts w:eastAsia="Calibri"/>
          <w:b/>
          <w:sz w:val="12"/>
          <w:szCs w:val="12"/>
        </w:rPr>
      </w:pPr>
    </w:p>
    <w:p w14:paraId="05C668B6" w14:textId="17201823" w:rsidR="00154C17" w:rsidRPr="002F30E2" w:rsidRDefault="00154C17" w:rsidP="006E32E5">
      <w:pPr>
        <w:pStyle w:val="ListParagraph"/>
        <w:widowControl w:val="0"/>
        <w:numPr>
          <w:ilvl w:val="0"/>
          <w:numId w:val="64"/>
        </w:numPr>
        <w:tabs>
          <w:tab w:val="left" w:pos="851"/>
          <w:tab w:val="left" w:pos="993"/>
          <w:tab w:val="left" w:pos="1134"/>
        </w:tabs>
        <w:ind w:left="1418" w:hanging="1418"/>
        <w:jc w:val="both"/>
        <w:rPr>
          <w:rFonts w:eastAsia="Calibri"/>
          <w:b/>
        </w:rPr>
      </w:pPr>
      <w:r w:rsidRPr="002F30E2">
        <w:rPr>
          <w:rFonts w:eastAsia="Calibri"/>
          <w:b/>
        </w:rPr>
        <w:t xml:space="preserve">Konsolide Edilen Bağlı Ortaklığa İlişkin Bilgiler </w:t>
      </w:r>
      <w:r w:rsidRPr="002F30E2">
        <w:rPr>
          <w:rFonts w:eastAsia="Arial Unicode MS"/>
          <w:b/>
          <w:bCs/>
        </w:rPr>
        <w:t>(Devamı)</w:t>
      </w:r>
      <w:bookmarkStart w:id="92" w:name="_Toc39673087"/>
    </w:p>
    <w:p w14:paraId="27ABC7D0" w14:textId="77777777" w:rsidR="00154C17" w:rsidRPr="002F30E2" w:rsidRDefault="00154C17" w:rsidP="00154C17">
      <w:pPr>
        <w:ind w:left="851"/>
        <w:rPr>
          <w:rFonts w:eastAsia="Calibri"/>
          <w:b/>
          <w:sz w:val="12"/>
        </w:rPr>
      </w:pPr>
    </w:p>
    <w:p w14:paraId="041D4B29" w14:textId="77777777" w:rsidR="00154C17" w:rsidRPr="002F30E2" w:rsidRDefault="00154C17" w:rsidP="00C47102">
      <w:pPr>
        <w:spacing w:line="233" w:lineRule="auto"/>
        <w:ind w:left="851"/>
        <w:rPr>
          <w:rFonts w:eastAsia="Calibri"/>
          <w:b/>
        </w:rPr>
      </w:pPr>
      <w:r w:rsidRPr="002F30E2">
        <w:rPr>
          <w:rFonts w:eastAsia="Calibri"/>
          <w:b/>
        </w:rPr>
        <w:t>ZKB VARLIK KİRALAMA A.Ş.:</w:t>
      </w:r>
      <w:bookmarkEnd w:id="92"/>
    </w:p>
    <w:p w14:paraId="72D91A24" w14:textId="77777777" w:rsidR="00154C17" w:rsidRPr="002F30E2" w:rsidRDefault="00154C17" w:rsidP="00C47102">
      <w:pPr>
        <w:spacing w:line="233" w:lineRule="auto"/>
        <w:ind w:left="851"/>
        <w:rPr>
          <w:rFonts w:eastAsia="Calibri"/>
          <w:color w:val="FF0000"/>
          <w:sz w:val="10"/>
        </w:rPr>
      </w:pPr>
    </w:p>
    <w:p w14:paraId="0DCCC467" w14:textId="77777777" w:rsidR="00154C17" w:rsidRPr="002F30E2" w:rsidRDefault="00154C17" w:rsidP="00C47102">
      <w:pPr>
        <w:spacing w:line="233" w:lineRule="auto"/>
        <w:ind w:left="851"/>
        <w:rPr>
          <w:rFonts w:eastAsia="Calibri"/>
          <w:sz w:val="2"/>
        </w:rPr>
      </w:pPr>
    </w:p>
    <w:p w14:paraId="0397577F" w14:textId="77777777" w:rsidR="00154C17" w:rsidRPr="002F30E2" w:rsidRDefault="00154C17" w:rsidP="00C47102">
      <w:pPr>
        <w:widowControl w:val="0"/>
        <w:spacing w:line="233" w:lineRule="auto"/>
        <w:ind w:left="851"/>
        <w:jc w:val="both"/>
        <w:rPr>
          <w:rFonts w:eastAsia="Arial Unicode MS"/>
          <w:bCs/>
        </w:rPr>
      </w:pPr>
      <w:r w:rsidRPr="002F30E2">
        <w:rPr>
          <w:rFonts w:eastAsia="Arial Unicode MS"/>
          <w:bCs/>
        </w:rPr>
        <w:t xml:space="preserve">ZKB Varlık Kiralama A.Ş. tamamı Ziraat Katılım tarafından ödenmiş 50.000 TL sermayesi ile Bankacılık Düzenleme ve Denetleme Kurulu ve Sermaye Piyasaları Kurulundan alınan izinle 08.09.2017 tarihinde, SPK'nın 07.06.2013 tarihli ve 28760 sayılı </w:t>
      </w:r>
      <w:proofErr w:type="gramStart"/>
      <w:r w:rsidRPr="002F30E2">
        <w:rPr>
          <w:rFonts w:eastAsia="Arial Unicode MS"/>
          <w:bCs/>
        </w:rPr>
        <w:t>Resmi</w:t>
      </w:r>
      <w:proofErr w:type="gramEnd"/>
      <w:r w:rsidRPr="002F30E2">
        <w:rPr>
          <w:rFonts w:eastAsia="Arial Unicode MS"/>
          <w:bCs/>
        </w:rPr>
        <w:t xml:space="preserve"> </w:t>
      </w:r>
      <w:proofErr w:type="spellStart"/>
      <w:r w:rsidRPr="002F30E2">
        <w:rPr>
          <w:rFonts w:eastAsia="Arial Unicode MS"/>
          <w:bCs/>
        </w:rPr>
        <w:t>Gazete'de</w:t>
      </w:r>
      <w:proofErr w:type="spellEnd"/>
      <w:r w:rsidRPr="002F30E2">
        <w:rPr>
          <w:rFonts w:eastAsia="Arial Unicode MS"/>
          <w:bCs/>
        </w:rPr>
        <w:t xml:space="preserve"> yayınlanan Kira Sertifikaları Tebliği (III-61.1) çerçevesinde münhasıran kira sertifikası ihraç etmek amacıyla kurulmuştur.</w:t>
      </w:r>
    </w:p>
    <w:p w14:paraId="60045FD4" w14:textId="77777777" w:rsidR="00154C17" w:rsidRPr="002F30E2" w:rsidRDefault="00154C17" w:rsidP="00C47102">
      <w:pPr>
        <w:widowControl w:val="0"/>
        <w:spacing w:line="233" w:lineRule="auto"/>
        <w:ind w:left="851"/>
        <w:jc w:val="both"/>
        <w:rPr>
          <w:rFonts w:eastAsia="Arial Unicode MS"/>
          <w:bCs/>
          <w:sz w:val="12"/>
        </w:rPr>
      </w:pPr>
    </w:p>
    <w:p w14:paraId="22DD26CD" w14:textId="77777777" w:rsidR="00154C17" w:rsidRPr="002F30E2" w:rsidRDefault="00154C17" w:rsidP="00C47102">
      <w:pPr>
        <w:widowControl w:val="0"/>
        <w:spacing w:line="233" w:lineRule="auto"/>
        <w:ind w:left="851"/>
        <w:jc w:val="both"/>
        <w:rPr>
          <w:rFonts w:eastAsia="Arial Unicode MS"/>
          <w:bCs/>
        </w:rPr>
      </w:pPr>
      <w:r w:rsidRPr="002F30E2">
        <w:rPr>
          <w:rFonts w:eastAsia="Arial Unicode MS"/>
          <w:bCs/>
        </w:rPr>
        <w:t xml:space="preserve">Şirket’in merkezi adresi Fatih / </w:t>
      </w:r>
      <w:proofErr w:type="spellStart"/>
      <w:r w:rsidRPr="002F30E2">
        <w:rPr>
          <w:rFonts w:eastAsia="Arial Unicode MS"/>
          <w:bCs/>
        </w:rPr>
        <w:t>İSTANBUL’dur</w:t>
      </w:r>
      <w:proofErr w:type="spellEnd"/>
      <w:r w:rsidRPr="002F30E2">
        <w:rPr>
          <w:rFonts w:eastAsia="Arial Unicode MS"/>
          <w:bCs/>
        </w:rPr>
        <w:t>.</w:t>
      </w:r>
    </w:p>
    <w:p w14:paraId="192657B3" w14:textId="77777777" w:rsidR="00154C17" w:rsidRPr="002F30E2" w:rsidRDefault="00154C17" w:rsidP="00C47102">
      <w:pPr>
        <w:widowControl w:val="0"/>
        <w:spacing w:line="233" w:lineRule="auto"/>
        <w:ind w:left="851"/>
        <w:jc w:val="both"/>
        <w:rPr>
          <w:rFonts w:eastAsia="Arial Unicode MS"/>
          <w:bCs/>
          <w:sz w:val="12"/>
        </w:rPr>
      </w:pPr>
    </w:p>
    <w:p w14:paraId="15BDF3A3" w14:textId="3EB607EC" w:rsidR="005C5636" w:rsidRPr="002F30E2" w:rsidRDefault="00154C17" w:rsidP="00C47102">
      <w:pPr>
        <w:widowControl w:val="0"/>
        <w:spacing w:line="233" w:lineRule="auto"/>
        <w:ind w:left="284" w:firstLine="567"/>
        <w:jc w:val="both"/>
        <w:rPr>
          <w:rFonts w:eastAsia="Arial Unicode MS"/>
          <w:bCs/>
        </w:rPr>
      </w:pPr>
      <w:r w:rsidRPr="002F30E2">
        <w:rPr>
          <w:rFonts w:eastAsia="Arial Unicode MS"/>
          <w:bCs/>
        </w:rPr>
        <w:t xml:space="preserve">30 </w:t>
      </w:r>
      <w:r w:rsidR="005C5636" w:rsidRPr="002F30E2">
        <w:rPr>
          <w:rFonts w:eastAsia="Arial Unicode MS"/>
          <w:bCs/>
        </w:rPr>
        <w:t>Eylül</w:t>
      </w:r>
      <w:r w:rsidRPr="002F30E2">
        <w:rPr>
          <w:rFonts w:eastAsia="Arial Unicode MS"/>
          <w:bCs/>
        </w:rPr>
        <w:t xml:space="preserve"> 2022 tarihi itibarıyla şirketin personeli bulunmamaktadır.</w:t>
      </w:r>
    </w:p>
    <w:p w14:paraId="685AB9A8" w14:textId="3497D561" w:rsidR="005C5636" w:rsidRPr="002F30E2" w:rsidRDefault="005C5636" w:rsidP="00C47102">
      <w:pPr>
        <w:widowControl w:val="0"/>
        <w:spacing w:line="233" w:lineRule="auto"/>
        <w:ind w:left="284" w:firstLine="567"/>
        <w:jc w:val="both"/>
        <w:rPr>
          <w:rFonts w:eastAsia="Arial Unicode MS"/>
          <w:bCs/>
          <w:sz w:val="16"/>
          <w:szCs w:val="16"/>
        </w:rPr>
      </w:pPr>
    </w:p>
    <w:p w14:paraId="2DC42F4F" w14:textId="77777777" w:rsidR="005C5636" w:rsidRPr="002F30E2" w:rsidRDefault="005C5636" w:rsidP="00C47102">
      <w:pPr>
        <w:widowControl w:val="0"/>
        <w:pBdr>
          <w:bottom w:val="single" w:sz="4" w:space="1" w:color="auto"/>
        </w:pBdr>
        <w:tabs>
          <w:tab w:val="right" w:pos="5812"/>
          <w:tab w:val="right" w:pos="7797"/>
          <w:tab w:val="right" w:pos="9781"/>
        </w:tabs>
        <w:spacing w:line="233" w:lineRule="auto"/>
        <w:ind w:left="851"/>
        <w:jc w:val="both"/>
        <w:rPr>
          <w:b/>
        </w:rPr>
      </w:pPr>
      <w:r w:rsidRPr="002F30E2">
        <w:rPr>
          <w:b/>
        </w:rPr>
        <w:t>Ortaklar</w:t>
      </w:r>
      <w:r w:rsidRPr="002F30E2">
        <w:rPr>
          <w:i/>
        </w:rPr>
        <w:tab/>
      </w:r>
      <w:r w:rsidRPr="002F30E2">
        <w:rPr>
          <w:b/>
        </w:rPr>
        <w:t>Adresi</w:t>
      </w:r>
      <w:r w:rsidRPr="002F30E2">
        <w:rPr>
          <w:i/>
        </w:rPr>
        <w:tab/>
      </w:r>
      <w:r w:rsidRPr="002F30E2">
        <w:rPr>
          <w:b/>
        </w:rPr>
        <w:t>Hisse Adedi</w:t>
      </w:r>
      <w:r w:rsidRPr="002F30E2">
        <w:rPr>
          <w:i/>
        </w:rPr>
        <w:tab/>
        <w:t xml:space="preserve">   </w:t>
      </w:r>
      <w:r w:rsidRPr="002F30E2">
        <w:rPr>
          <w:b/>
        </w:rPr>
        <w:t>Pay Adedi</w:t>
      </w:r>
    </w:p>
    <w:p w14:paraId="5A57BBE5" w14:textId="1B322AA3" w:rsidR="005C5636" w:rsidRPr="002F30E2" w:rsidRDefault="005C5636" w:rsidP="00C47102">
      <w:pPr>
        <w:widowControl w:val="0"/>
        <w:tabs>
          <w:tab w:val="right" w:pos="5812"/>
          <w:tab w:val="right" w:pos="6521"/>
          <w:tab w:val="right" w:pos="9072"/>
        </w:tabs>
        <w:spacing w:line="233" w:lineRule="auto"/>
        <w:ind w:left="851"/>
        <w:rPr>
          <w:rFonts w:eastAsia="Arial Unicode MS"/>
          <w:bCs/>
        </w:rPr>
      </w:pPr>
      <w:proofErr w:type="gramStart"/>
      <w:r w:rsidRPr="002F30E2">
        <w:rPr>
          <w:bCs/>
          <w:color w:val="000000"/>
        </w:rPr>
        <w:t>Ziraat  Katılım</w:t>
      </w:r>
      <w:proofErr w:type="gramEnd"/>
      <w:r w:rsidRPr="002F30E2">
        <w:tab/>
        <w:t xml:space="preserve"> </w:t>
      </w:r>
      <w:proofErr w:type="spellStart"/>
      <w:r w:rsidRPr="002F30E2">
        <w:rPr>
          <w:rFonts w:eastAsia="Arial Unicode MS"/>
          <w:bCs/>
        </w:rPr>
        <w:t>Hobyar</w:t>
      </w:r>
      <w:proofErr w:type="spellEnd"/>
      <w:r w:rsidRPr="002F30E2">
        <w:rPr>
          <w:rFonts w:eastAsia="Arial Unicode MS"/>
          <w:bCs/>
        </w:rPr>
        <w:t xml:space="preserve"> Eminönü Mahallesi</w:t>
      </w:r>
    </w:p>
    <w:p w14:paraId="72D023FE" w14:textId="77777777" w:rsidR="005C5636" w:rsidRPr="002F30E2" w:rsidRDefault="005C5636" w:rsidP="00C47102">
      <w:pPr>
        <w:widowControl w:val="0"/>
        <w:tabs>
          <w:tab w:val="right" w:pos="5812"/>
          <w:tab w:val="right" w:pos="7797"/>
          <w:tab w:val="right" w:pos="9781"/>
        </w:tabs>
        <w:spacing w:line="233" w:lineRule="auto"/>
        <w:ind w:left="851"/>
      </w:pPr>
      <w:r w:rsidRPr="002F30E2">
        <w:rPr>
          <w:bCs/>
          <w:color w:val="000000"/>
        </w:rPr>
        <w:t>Bankası A.Ş.</w:t>
      </w:r>
      <w:r w:rsidRPr="002F30E2">
        <w:rPr>
          <w:bCs/>
          <w:color w:val="000000"/>
        </w:rPr>
        <w:tab/>
      </w:r>
      <w:r w:rsidRPr="002F30E2">
        <w:rPr>
          <w:rFonts w:eastAsia="Arial Unicode MS"/>
          <w:bCs/>
        </w:rPr>
        <w:t>Hayri Efendi Cad. Fatih / İSTANBUL</w:t>
      </w:r>
      <w:r w:rsidRPr="002F30E2">
        <w:tab/>
        <w:t>50.000</w:t>
      </w:r>
      <w:r w:rsidRPr="002F30E2">
        <w:tab/>
        <w:t>50.000</w:t>
      </w:r>
    </w:p>
    <w:p w14:paraId="3FE1B04C" w14:textId="77777777" w:rsidR="005C5636" w:rsidRPr="002F30E2" w:rsidRDefault="005C5636" w:rsidP="00C47102">
      <w:pPr>
        <w:widowControl w:val="0"/>
        <w:spacing w:line="233" w:lineRule="auto"/>
        <w:ind w:left="284" w:firstLine="567"/>
        <w:jc w:val="both"/>
        <w:rPr>
          <w:rFonts w:eastAsia="Arial Unicode MS"/>
          <w:bCs/>
          <w:sz w:val="12"/>
        </w:rPr>
      </w:pPr>
    </w:p>
    <w:p w14:paraId="72125B78" w14:textId="3EA33EA8" w:rsidR="001E503B" w:rsidRPr="002F30E2" w:rsidRDefault="000540A8" w:rsidP="00C47102">
      <w:pPr>
        <w:pStyle w:val="ListParagraph"/>
        <w:numPr>
          <w:ilvl w:val="0"/>
          <w:numId w:val="46"/>
        </w:numPr>
        <w:spacing w:line="233" w:lineRule="auto"/>
        <w:ind w:left="851" w:hanging="851"/>
        <w:rPr>
          <w:rFonts w:eastAsia="Arial Unicode MS"/>
          <w:b/>
          <w:bCs/>
        </w:rPr>
      </w:pPr>
      <w:r w:rsidRPr="002F30E2">
        <w:rPr>
          <w:rFonts w:eastAsia="Arial Unicode MS"/>
          <w:b/>
          <w:bCs/>
        </w:rPr>
        <w:t>2022 I</w:t>
      </w:r>
      <w:r w:rsidR="002443A0" w:rsidRPr="002F30E2">
        <w:rPr>
          <w:rFonts w:eastAsia="Arial Unicode MS"/>
          <w:b/>
          <w:bCs/>
        </w:rPr>
        <w:t>I</w:t>
      </w:r>
      <w:r w:rsidR="00D27553" w:rsidRPr="002F30E2">
        <w:rPr>
          <w:rFonts w:eastAsia="Arial Unicode MS"/>
          <w:b/>
          <w:bCs/>
        </w:rPr>
        <w:t>I</w:t>
      </w:r>
      <w:r w:rsidR="001E503B" w:rsidRPr="002F30E2">
        <w:rPr>
          <w:rFonts w:eastAsia="Arial Unicode MS"/>
          <w:b/>
          <w:bCs/>
        </w:rPr>
        <w:t>. Ara Dönem Faaliyetleri</w:t>
      </w:r>
    </w:p>
    <w:p w14:paraId="454BFF8F" w14:textId="15FFF5AF" w:rsidR="001E503B" w:rsidRPr="002F30E2" w:rsidRDefault="001E503B" w:rsidP="00C47102">
      <w:pPr>
        <w:spacing w:line="233" w:lineRule="auto"/>
        <w:ind w:left="851"/>
        <w:rPr>
          <w:rFonts w:eastAsia="Arial Unicode MS"/>
          <w:sz w:val="10"/>
        </w:rPr>
      </w:pPr>
    </w:p>
    <w:p w14:paraId="44615615" w14:textId="77777777" w:rsidR="00D27553" w:rsidRPr="002F30E2" w:rsidRDefault="00D27553" w:rsidP="00C47102">
      <w:pPr>
        <w:pStyle w:val="Gvdemetni0"/>
        <w:spacing w:line="233" w:lineRule="auto"/>
        <w:ind w:left="851" w:firstLine="0"/>
        <w:jc w:val="both"/>
        <w:rPr>
          <w:b/>
        </w:rPr>
      </w:pPr>
      <w:r w:rsidRPr="002F30E2">
        <w:rPr>
          <w:b/>
        </w:rPr>
        <w:t>Kredi ve Dış Ticaret Operasyonları Bölüm Başkanlığı</w:t>
      </w:r>
    </w:p>
    <w:p w14:paraId="65303CCB" w14:textId="77777777" w:rsidR="00D27553" w:rsidRPr="002F30E2" w:rsidRDefault="00D27553" w:rsidP="00C47102">
      <w:pPr>
        <w:pStyle w:val="Gvdemetni0"/>
        <w:spacing w:line="233" w:lineRule="auto"/>
        <w:ind w:left="851" w:firstLine="0"/>
        <w:jc w:val="both"/>
        <w:rPr>
          <w:sz w:val="12"/>
        </w:rPr>
      </w:pPr>
    </w:p>
    <w:p w14:paraId="0699176F" w14:textId="77777777" w:rsidR="00D27553" w:rsidRPr="002F30E2" w:rsidRDefault="00D27553" w:rsidP="00C47102">
      <w:pPr>
        <w:pStyle w:val="Gvdemetni0"/>
        <w:spacing w:line="233" w:lineRule="auto"/>
        <w:ind w:left="851" w:firstLine="0"/>
        <w:jc w:val="both"/>
        <w:rPr>
          <w:b/>
        </w:rPr>
      </w:pPr>
      <w:r w:rsidRPr="002F30E2">
        <w:rPr>
          <w:b/>
        </w:rPr>
        <w:t>Dış Ticaret İşlemleri Servisi</w:t>
      </w:r>
    </w:p>
    <w:p w14:paraId="3A24AF14" w14:textId="77777777" w:rsidR="00D27553" w:rsidRPr="002F30E2" w:rsidRDefault="00D27553" w:rsidP="00C47102">
      <w:pPr>
        <w:pStyle w:val="Gvdemetni0"/>
        <w:spacing w:line="233" w:lineRule="auto"/>
        <w:ind w:left="851" w:firstLine="0"/>
        <w:jc w:val="both"/>
        <w:rPr>
          <w:b/>
          <w:sz w:val="14"/>
        </w:rPr>
      </w:pPr>
    </w:p>
    <w:p w14:paraId="2C5D5D1F" w14:textId="77777777" w:rsidR="00D27553" w:rsidRPr="002F30E2" w:rsidRDefault="00D27553" w:rsidP="00C47102">
      <w:pPr>
        <w:pStyle w:val="Gvdemetni0"/>
        <w:spacing w:line="233" w:lineRule="auto"/>
        <w:ind w:left="851" w:firstLine="0"/>
        <w:jc w:val="both"/>
        <w:rPr>
          <w:b/>
        </w:rPr>
      </w:pPr>
      <w:r w:rsidRPr="002F30E2">
        <w:rPr>
          <w:b/>
        </w:rPr>
        <w:t>2022 Yılı III. Çeyrekte Gerçekleştirdiklerimiz:</w:t>
      </w:r>
    </w:p>
    <w:p w14:paraId="14CA3359" w14:textId="77777777" w:rsidR="00D27553" w:rsidRPr="002F30E2" w:rsidRDefault="00D27553" w:rsidP="00C47102">
      <w:pPr>
        <w:pStyle w:val="Gvdemetni0"/>
        <w:spacing w:line="233" w:lineRule="auto"/>
        <w:ind w:left="851" w:firstLine="0"/>
        <w:jc w:val="both"/>
        <w:rPr>
          <w:sz w:val="12"/>
        </w:rPr>
      </w:pPr>
    </w:p>
    <w:p w14:paraId="2C20A2F1" w14:textId="77777777" w:rsidR="00D27553" w:rsidRPr="002F30E2" w:rsidRDefault="00D27553" w:rsidP="00C47102">
      <w:pPr>
        <w:pStyle w:val="Gvdemetni0"/>
        <w:spacing w:line="233" w:lineRule="auto"/>
        <w:ind w:left="851" w:firstLine="0"/>
        <w:jc w:val="both"/>
      </w:pPr>
      <w:r w:rsidRPr="002F30E2">
        <w:t>YP Gelen Havalelerin doğrudan müşteri hesabına ödenmesini sağlayan sistemsel geliştirmenin 2. fazı tamamlanmıştır. Bu geliştirme ile birlikte, alıcı IBAN - İsim uyumsuzluğu nedeniyle müşteri hesaplarına manuel ödenen işlemlerin Bankamızda ilk kez uygulanan akıllı makine öğrenmesi geliştirmesi ile otomatik ödenmesi sağlanmıştır. Gelen havale işlemlerinin alacak kaydı ve mevzuat kontrollerinin sistem tarafından otomatik olarak yapılması sağlanmıştır.</w:t>
      </w:r>
    </w:p>
    <w:p w14:paraId="7B17C792" w14:textId="77777777" w:rsidR="00D27553" w:rsidRPr="002F30E2" w:rsidRDefault="00D27553" w:rsidP="00C47102">
      <w:pPr>
        <w:pStyle w:val="Gvdemetni0"/>
        <w:spacing w:line="233" w:lineRule="auto"/>
        <w:ind w:left="851" w:firstLine="0"/>
        <w:jc w:val="both"/>
        <w:rPr>
          <w:sz w:val="16"/>
        </w:rPr>
      </w:pPr>
    </w:p>
    <w:p w14:paraId="5A502BF1" w14:textId="77777777" w:rsidR="00D27553" w:rsidRPr="002F30E2" w:rsidRDefault="00D27553" w:rsidP="00C47102">
      <w:pPr>
        <w:pStyle w:val="Gvdemetni0"/>
        <w:spacing w:line="233" w:lineRule="auto"/>
        <w:ind w:left="851" w:firstLine="0"/>
        <w:jc w:val="both"/>
        <w:rPr>
          <w:b/>
        </w:rPr>
      </w:pPr>
      <w:r w:rsidRPr="002F30E2">
        <w:rPr>
          <w:b/>
        </w:rPr>
        <w:t>Ticari Şube Bankacılığı Bölüm Başkanlığı</w:t>
      </w:r>
    </w:p>
    <w:p w14:paraId="50B298C9" w14:textId="77777777" w:rsidR="00D27553" w:rsidRPr="002F30E2" w:rsidRDefault="00D27553" w:rsidP="00C47102">
      <w:pPr>
        <w:pStyle w:val="Gvdemetni0"/>
        <w:spacing w:line="233" w:lineRule="auto"/>
        <w:ind w:left="851" w:firstLine="0"/>
        <w:jc w:val="both"/>
        <w:rPr>
          <w:sz w:val="16"/>
          <w:szCs w:val="16"/>
        </w:rPr>
      </w:pPr>
    </w:p>
    <w:p w14:paraId="6E9C47DC" w14:textId="77777777" w:rsidR="00D27553" w:rsidRPr="002F30E2" w:rsidRDefault="00D27553" w:rsidP="00C47102">
      <w:pPr>
        <w:pStyle w:val="Gvdemetni0"/>
        <w:spacing w:line="233" w:lineRule="auto"/>
        <w:ind w:left="851" w:firstLine="0"/>
        <w:jc w:val="both"/>
        <w:rPr>
          <w:b/>
        </w:rPr>
      </w:pPr>
      <w:r w:rsidRPr="002F30E2">
        <w:rPr>
          <w:b/>
        </w:rPr>
        <w:t>Ticari Şube Açılışlarımız Devam Ediyor</w:t>
      </w:r>
    </w:p>
    <w:p w14:paraId="7C7DB1E3" w14:textId="77777777" w:rsidR="00D27553" w:rsidRPr="002F30E2" w:rsidRDefault="00D27553" w:rsidP="00C47102">
      <w:pPr>
        <w:pStyle w:val="Gvdemetni0"/>
        <w:spacing w:line="233" w:lineRule="auto"/>
        <w:ind w:left="851" w:firstLine="0"/>
        <w:jc w:val="both"/>
        <w:rPr>
          <w:sz w:val="14"/>
        </w:rPr>
      </w:pPr>
    </w:p>
    <w:p w14:paraId="7D1E521D" w14:textId="77777777" w:rsidR="00D27553" w:rsidRPr="002F30E2" w:rsidRDefault="00D27553" w:rsidP="00C47102">
      <w:pPr>
        <w:pStyle w:val="Gvdemetni0"/>
        <w:spacing w:line="233" w:lineRule="auto"/>
        <w:ind w:left="851" w:firstLine="0"/>
        <w:jc w:val="both"/>
      </w:pPr>
      <w:r w:rsidRPr="002F30E2">
        <w:t xml:space="preserve">Bankamız müşterilerine doğru kanaldan hizmet verilmesi amacıyla 2022 yılı I. çeyrek içerisinde müşteri odaklı bankacılık anlayışı çerçevesinde müşteri ve şube </w:t>
      </w:r>
      <w:proofErr w:type="spellStart"/>
      <w:r w:rsidRPr="002F30E2">
        <w:t>segmentasyonu</w:t>
      </w:r>
      <w:proofErr w:type="spellEnd"/>
      <w:r w:rsidRPr="002F30E2">
        <w:t xml:space="preserve"> çalışmalarına hız verilmiş olup, </w:t>
      </w:r>
      <w:proofErr w:type="spellStart"/>
      <w:r w:rsidRPr="002F30E2">
        <w:t>segmentasyon</w:t>
      </w:r>
      <w:proofErr w:type="spellEnd"/>
      <w:r w:rsidRPr="002F30E2">
        <w:t xml:space="preserve"> kuralları belirlenmiş ve Banka müşterilerinin </w:t>
      </w:r>
      <w:proofErr w:type="spellStart"/>
      <w:r w:rsidRPr="002F30E2">
        <w:t>segment</w:t>
      </w:r>
      <w:proofErr w:type="spellEnd"/>
      <w:r w:rsidRPr="002F30E2">
        <w:t xml:space="preserve"> atamaları yapılmıştır.</w:t>
      </w:r>
    </w:p>
    <w:p w14:paraId="0F411E18" w14:textId="77777777" w:rsidR="00D27553" w:rsidRPr="002F30E2" w:rsidRDefault="00D27553" w:rsidP="00C47102">
      <w:pPr>
        <w:pStyle w:val="Gvdemetni0"/>
        <w:spacing w:line="233" w:lineRule="auto"/>
        <w:ind w:left="851" w:firstLine="0"/>
        <w:jc w:val="both"/>
        <w:rPr>
          <w:sz w:val="16"/>
          <w:szCs w:val="16"/>
        </w:rPr>
      </w:pPr>
    </w:p>
    <w:p w14:paraId="502C466D" w14:textId="77777777" w:rsidR="00D27553" w:rsidRPr="002F30E2" w:rsidRDefault="00D27553" w:rsidP="00C47102">
      <w:pPr>
        <w:pStyle w:val="Gvdemetni0"/>
        <w:spacing w:line="233" w:lineRule="auto"/>
        <w:ind w:left="851" w:firstLine="0"/>
        <w:jc w:val="both"/>
      </w:pPr>
      <w:r w:rsidRPr="002F30E2">
        <w:t xml:space="preserve">Yapılan bu çalışmalar kapsamında müşteri yapısı ile uyumlu olan mevcut </w:t>
      </w:r>
      <w:proofErr w:type="spellStart"/>
      <w:r w:rsidRPr="002F30E2">
        <w:t>segmentlere</w:t>
      </w:r>
      <w:proofErr w:type="spellEnd"/>
      <w:r w:rsidRPr="002F30E2">
        <w:t xml:space="preserve"> ilave Ticari </w:t>
      </w:r>
      <w:proofErr w:type="spellStart"/>
      <w:r w:rsidRPr="002F30E2">
        <w:t>segment</w:t>
      </w:r>
      <w:proofErr w:type="spellEnd"/>
      <w:r w:rsidRPr="002F30E2">
        <w:t xml:space="preserve"> oluşturulmuş, bu doğrultuda Ticari Şube Bankacılığı Bölüm Başkanlığı faaliyetlerine başlamıştır. Ticari Şubelerle; hem kendi </w:t>
      </w:r>
      <w:proofErr w:type="spellStart"/>
      <w:r w:rsidRPr="002F30E2">
        <w:t>segmentindeki</w:t>
      </w:r>
      <w:proofErr w:type="spellEnd"/>
      <w:r w:rsidRPr="002F30E2">
        <w:t xml:space="preserve"> müşterilere hem de kurumsal şube bulunmayan illerdeki kurumsal </w:t>
      </w:r>
      <w:proofErr w:type="spellStart"/>
      <w:r w:rsidRPr="002F30E2">
        <w:t>segment</w:t>
      </w:r>
      <w:proofErr w:type="spellEnd"/>
      <w:r w:rsidRPr="002F30E2">
        <w:t xml:space="preserve"> müşterilerine hizmet verilmesi sağlanacaktır.</w:t>
      </w:r>
    </w:p>
    <w:p w14:paraId="4D9696EB" w14:textId="77777777" w:rsidR="00D27553" w:rsidRPr="002F30E2" w:rsidRDefault="00D27553" w:rsidP="00C47102">
      <w:pPr>
        <w:pStyle w:val="Gvdemetni0"/>
        <w:spacing w:line="233" w:lineRule="auto"/>
        <w:ind w:left="851" w:firstLine="0"/>
        <w:jc w:val="both"/>
        <w:rPr>
          <w:sz w:val="16"/>
          <w:szCs w:val="16"/>
        </w:rPr>
      </w:pPr>
    </w:p>
    <w:p w14:paraId="25288E9D" w14:textId="77777777" w:rsidR="00D27553" w:rsidRPr="002F30E2" w:rsidRDefault="00D27553" w:rsidP="00C47102">
      <w:pPr>
        <w:pStyle w:val="Gvdemetni0"/>
        <w:spacing w:line="233" w:lineRule="auto"/>
        <w:ind w:left="851" w:firstLine="0"/>
        <w:jc w:val="both"/>
      </w:pPr>
      <w:r w:rsidRPr="002F30E2">
        <w:t>2022 yılı II. çeyrek içerisinde Ticari Şube Bankacılığı Bölüm Başkanlığı yönetim sahasındaki 7 farklı ilde 7 Ticari Şube açılışı gerçekleşmiş olup 2022 yılı III. çeyrek içerisinde 5 Ticari Şube açılışı gerçekleşmiş ve toplamda 9 farklı ilde 12 Ticari Şubeye ulaşmıştır.</w:t>
      </w:r>
    </w:p>
    <w:p w14:paraId="1FF3DD53" w14:textId="77777777" w:rsidR="00D27553" w:rsidRPr="002F30E2" w:rsidRDefault="00D27553" w:rsidP="00C47102">
      <w:pPr>
        <w:pStyle w:val="Gvdemetni0"/>
        <w:spacing w:line="233" w:lineRule="auto"/>
        <w:ind w:left="851" w:firstLine="0"/>
        <w:jc w:val="both"/>
        <w:rPr>
          <w:sz w:val="16"/>
          <w:szCs w:val="16"/>
        </w:rPr>
      </w:pPr>
    </w:p>
    <w:p w14:paraId="697E8D25" w14:textId="77777777" w:rsidR="00D27553" w:rsidRPr="002F30E2" w:rsidRDefault="00D27553" w:rsidP="00C47102">
      <w:pPr>
        <w:pStyle w:val="Gvdemetni0"/>
        <w:spacing w:line="233" w:lineRule="auto"/>
        <w:ind w:left="851" w:firstLine="0"/>
        <w:jc w:val="both"/>
        <w:rPr>
          <w:b/>
        </w:rPr>
      </w:pPr>
      <w:r w:rsidRPr="002F30E2">
        <w:rPr>
          <w:b/>
        </w:rPr>
        <w:t>Bilgi Sistemleri Yönetimi Bölüm Başkanlığı</w:t>
      </w:r>
    </w:p>
    <w:p w14:paraId="36F9B609" w14:textId="77777777" w:rsidR="00D27553" w:rsidRPr="002F30E2" w:rsidRDefault="00D27553" w:rsidP="00C47102">
      <w:pPr>
        <w:pStyle w:val="Gvdemetni0"/>
        <w:spacing w:line="233" w:lineRule="auto"/>
        <w:ind w:left="851" w:firstLine="0"/>
        <w:jc w:val="both"/>
        <w:rPr>
          <w:sz w:val="16"/>
          <w:szCs w:val="16"/>
        </w:rPr>
      </w:pPr>
    </w:p>
    <w:p w14:paraId="24C938D5" w14:textId="77777777" w:rsidR="00D27553" w:rsidRPr="002F30E2" w:rsidRDefault="00D27553" w:rsidP="00C47102">
      <w:pPr>
        <w:pStyle w:val="Gvdemetni0"/>
        <w:spacing w:line="233" w:lineRule="auto"/>
        <w:ind w:left="851" w:firstLine="0"/>
        <w:jc w:val="both"/>
      </w:pPr>
      <w:r w:rsidRPr="002F30E2">
        <w:t>Bilgi Sistemleri faaliyetlerimiz kapsamında tamamlanıp, devreye alınan önemli çalışmalar;</w:t>
      </w:r>
    </w:p>
    <w:p w14:paraId="56961ABF" w14:textId="77777777" w:rsidR="00D27553" w:rsidRPr="002F30E2" w:rsidRDefault="00D27553" w:rsidP="00C47102">
      <w:pPr>
        <w:pStyle w:val="Gvdemetni0"/>
        <w:spacing w:line="233" w:lineRule="auto"/>
        <w:ind w:left="851" w:firstLine="0"/>
        <w:jc w:val="both"/>
        <w:rPr>
          <w:sz w:val="12"/>
        </w:rPr>
      </w:pPr>
    </w:p>
    <w:p w14:paraId="52F82F73" w14:textId="6BAFCC8A" w:rsidR="00D27553" w:rsidRPr="002F30E2" w:rsidRDefault="00D27553" w:rsidP="00C47102">
      <w:pPr>
        <w:pStyle w:val="Gvdemetni0"/>
        <w:spacing w:line="233" w:lineRule="auto"/>
        <w:ind w:left="851" w:firstLine="0"/>
        <w:jc w:val="both"/>
      </w:pPr>
      <w:r w:rsidRPr="002F30E2">
        <w:t xml:space="preserve">Anında Finansman projesi ile anlaşmalı bayiler aracılığıyla yeni müşteri kazanım </w:t>
      </w:r>
      <w:proofErr w:type="gramStart"/>
      <w:r w:rsidRPr="002F30E2">
        <w:t>imkanı</w:t>
      </w:r>
      <w:proofErr w:type="gramEnd"/>
      <w:r w:rsidRPr="002F30E2">
        <w:t xml:space="preserve"> sağlanmıştır. </w:t>
      </w:r>
      <w:proofErr w:type="spellStart"/>
      <w:r w:rsidRPr="002F30E2">
        <w:t>Ahlatçı</w:t>
      </w:r>
      <w:proofErr w:type="spellEnd"/>
      <w:r w:rsidRPr="002F30E2">
        <w:t xml:space="preserve"> Metal Rafineri İşlemleri projesi ile altın hesaplarından Kur Korumalı Hesap açılması sağlanmıştır.</w:t>
      </w:r>
    </w:p>
    <w:p w14:paraId="16413701" w14:textId="77777777" w:rsidR="00D27553" w:rsidRPr="002F30E2" w:rsidRDefault="00D27553" w:rsidP="00C47102">
      <w:pPr>
        <w:pStyle w:val="Gvdemetni0"/>
        <w:spacing w:line="233" w:lineRule="auto"/>
        <w:ind w:left="851" w:firstLine="0"/>
        <w:jc w:val="both"/>
        <w:rPr>
          <w:sz w:val="16"/>
        </w:rPr>
      </w:pPr>
    </w:p>
    <w:p w14:paraId="5EE7EE3D" w14:textId="3255FC06" w:rsidR="00D27553" w:rsidRPr="002F30E2" w:rsidRDefault="00D27553" w:rsidP="00C47102">
      <w:pPr>
        <w:pStyle w:val="Gvdemetni0"/>
        <w:spacing w:line="233" w:lineRule="auto"/>
        <w:ind w:left="851" w:firstLine="0"/>
        <w:jc w:val="both"/>
      </w:pPr>
      <w:r w:rsidRPr="002F30E2">
        <w:t>Kredi Değerlendirme Sürecinde Alınan Belgelerin Dijitalleştirilmesi ile mizan ve kurumlar vergisi beyanname verilerinin sisteme aktarılması ve firmaların faaliyet bilgilerinin otomatik olarak doldurulması sağlanmıştır.</w:t>
      </w:r>
    </w:p>
    <w:p w14:paraId="27B23C6F" w14:textId="77777777" w:rsidR="00D27553" w:rsidRPr="002F30E2" w:rsidRDefault="00D27553" w:rsidP="00C47102">
      <w:pPr>
        <w:pStyle w:val="Gvdemetni0"/>
        <w:spacing w:line="233" w:lineRule="auto"/>
        <w:ind w:left="851" w:firstLine="0"/>
        <w:jc w:val="both"/>
        <w:rPr>
          <w:sz w:val="16"/>
        </w:rPr>
      </w:pPr>
    </w:p>
    <w:p w14:paraId="3D406E30" w14:textId="6BD00E03" w:rsidR="00C47102" w:rsidRPr="002F30E2" w:rsidRDefault="00D27553" w:rsidP="00C47102">
      <w:pPr>
        <w:pStyle w:val="Gvdemetni0"/>
        <w:spacing w:line="233" w:lineRule="auto"/>
        <w:ind w:left="851" w:firstLine="0"/>
        <w:jc w:val="both"/>
      </w:pPr>
      <w:r w:rsidRPr="002F30E2">
        <w:t>Dijital Onay 2. Faz çalışmaları ile kredi kartı ve bireysel ihtiyaç finansman başvuru dokümanları dijital onay altyapısına taşınmıştır.</w:t>
      </w:r>
      <w:r w:rsidR="00C47102" w:rsidRPr="002F30E2">
        <w:br w:type="page"/>
      </w:r>
    </w:p>
    <w:p w14:paraId="2E3F908A" w14:textId="77777777" w:rsidR="00D27553" w:rsidRPr="002F30E2" w:rsidRDefault="00D27553" w:rsidP="00D27553">
      <w:pPr>
        <w:rPr>
          <w:rFonts w:eastAsia="Arial Unicode MS"/>
        </w:rPr>
      </w:pPr>
      <w:r w:rsidRPr="002F30E2">
        <w:rPr>
          <w:rFonts w:eastAsia="Arial Unicode MS"/>
          <w:b/>
          <w:bCs/>
        </w:rPr>
        <w:lastRenderedPageBreak/>
        <w:t>ARA DÖNEM FAALİYET RAPORUNA İLİŞKİN</w:t>
      </w:r>
      <w:r w:rsidRPr="002F30E2">
        <w:rPr>
          <w:rFonts w:eastAsia="Arial Unicode MS"/>
          <w:bCs/>
        </w:rPr>
        <w:t xml:space="preserve"> </w:t>
      </w:r>
      <w:r w:rsidRPr="002F30E2">
        <w:rPr>
          <w:rFonts w:eastAsia="Arial Unicode MS"/>
          <w:b/>
          <w:bCs/>
        </w:rPr>
        <w:t>AÇIKLAMALAR (Devamı)</w:t>
      </w:r>
    </w:p>
    <w:p w14:paraId="5798DC4F" w14:textId="77777777" w:rsidR="00D27553" w:rsidRPr="002F30E2" w:rsidRDefault="00D27553" w:rsidP="00D27553">
      <w:pPr>
        <w:pStyle w:val="Gvdemetni0"/>
        <w:spacing w:line="240" w:lineRule="auto"/>
        <w:ind w:left="851" w:firstLine="0"/>
        <w:jc w:val="both"/>
      </w:pPr>
    </w:p>
    <w:p w14:paraId="1E4899A8" w14:textId="77777777" w:rsidR="00D27553" w:rsidRPr="002F30E2" w:rsidRDefault="00D27553" w:rsidP="006E32E5">
      <w:pPr>
        <w:pStyle w:val="ListParagraph"/>
        <w:numPr>
          <w:ilvl w:val="0"/>
          <w:numId w:val="65"/>
        </w:numPr>
        <w:ind w:left="851" w:hanging="851"/>
        <w:rPr>
          <w:rFonts w:eastAsia="Arial Unicode MS"/>
          <w:b/>
          <w:bCs/>
        </w:rPr>
      </w:pPr>
      <w:r w:rsidRPr="002F30E2">
        <w:rPr>
          <w:rFonts w:eastAsia="Arial Unicode MS"/>
          <w:b/>
          <w:bCs/>
        </w:rPr>
        <w:t>2022 III. Ara Dönem Faaliyetleri (Devamı)</w:t>
      </w:r>
    </w:p>
    <w:p w14:paraId="623B80D2" w14:textId="77777777" w:rsidR="00D27553" w:rsidRPr="002F30E2" w:rsidRDefault="00D27553" w:rsidP="00D27553">
      <w:pPr>
        <w:pStyle w:val="Gvdemetni0"/>
        <w:spacing w:line="240" w:lineRule="auto"/>
        <w:ind w:left="851" w:firstLine="0"/>
        <w:jc w:val="both"/>
      </w:pPr>
    </w:p>
    <w:p w14:paraId="1FC9DA5F" w14:textId="77777777" w:rsidR="00D27553" w:rsidRPr="002F30E2" w:rsidRDefault="00D27553" w:rsidP="00D27553">
      <w:pPr>
        <w:pStyle w:val="Gvdemetni0"/>
        <w:spacing w:line="240" w:lineRule="auto"/>
        <w:ind w:left="851" w:firstLine="0"/>
        <w:jc w:val="both"/>
        <w:rPr>
          <w:b/>
        </w:rPr>
      </w:pPr>
      <w:r w:rsidRPr="002F30E2">
        <w:rPr>
          <w:b/>
        </w:rPr>
        <w:t xml:space="preserve">Bilgi Sistemleri Yönetimi Bölüm Başkanlığı </w:t>
      </w:r>
      <w:r w:rsidRPr="002F30E2">
        <w:rPr>
          <w:rFonts w:eastAsia="Arial Unicode MS"/>
          <w:b/>
          <w:bCs/>
        </w:rPr>
        <w:t>(Devamı)</w:t>
      </w:r>
    </w:p>
    <w:p w14:paraId="1DCB3F70" w14:textId="77777777" w:rsidR="00D27553" w:rsidRPr="002F30E2" w:rsidRDefault="00D27553" w:rsidP="00D27553">
      <w:pPr>
        <w:pStyle w:val="Gvdemetni0"/>
        <w:spacing w:line="240" w:lineRule="auto"/>
        <w:ind w:left="851" w:firstLine="0"/>
        <w:jc w:val="both"/>
      </w:pPr>
    </w:p>
    <w:p w14:paraId="194D65C2" w14:textId="77777777" w:rsidR="00D27553" w:rsidRPr="002F30E2" w:rsidRDefault="00D27553" w:rsidP="00D27553">
      <w:pPr>
        <w:pStyle w:val="Gvdemetni0"/>
        <w:spacing w:line="240" w:lineRule="auto"/>
        <w:ind w:left="851" w:firstLine="0"/>
        <w:jc w:val="both"/>
      </w:pPr>
      <w:proofErr w:type="spellStart"/>
      <w:r w:rsidRPr="002F30E2">
        <w:t>Findeks</w:t>
      </w:r>
      <w:proofErr w:type="spellEnd"/>
      <w:r w:rsidRPr="002F30E2">
        <w:t xml:space="preserve"> Ürün ve Paket Satışları Sistem Entegrasyonu ile şubeden </w:t>
      </w:r>
      <w:proofErr w:type="spellStart"/>
      <w:r w:rsidRPr="002F30E2">
        <w:t>Findeks</w:t>
      </w:r>
      <w:proofErr w:type="spellEnd"/>
      <w:r w:rsidRPr="002F30E2">
        <w:t xml:space="preserve"> paket satışı yapılabilir hale getirilmiştir.</w:t>
      </w:r>
    </w:p>
    <w:p w14:paraId="4945948C" w14:textId="77777777" w:rsidR="00D27553" w:rsidRPr="002F30E2" w:rsidRDefault="00D27553" w:rsidP="00D27553">
      <w:pPr>
        <w:pStyle w:val="Gvdemetni0"/>
        <w:spacing w:line="240" w:lineRule="auto"/>
        <w:ind w:left="851" w:firstLine="0"/>
        <w:jc w:val="both"/>
      </w:pPr>
    </w:p>
    <w:p w14:paraId="0D60AD3B" w14:textId="77777777" w:rsidR="00D27553" w:rsidRPr="002F30E2" w:rsidRDefault="00D27553" w:rsidP="00D27553">
      <w:pPr>
        <w:pStyle w:val="Gvdemetni0"/>
        <w:spacing w:line="240" w:lineRule="auto"/>
        <w:ind w:left="851" w:firstLine="0"/>
        <w:jc w:val="both"/>
      </w:pPr>
      <w:r w:rsidRPr="002F30E2">
        <w:t>Form Altyapısı Dönüşüm Projesi ile açık kaynak kodlu form altyapısına geçiş sağlanmıştır.</w:t>
      </w:r>
    </w:p>
    <w:p w14:paraId="50E27943" w14:textId="77777777" w:rsidR="00D27553" w:rsidRPr="002F30E2" w:rsidRDefault="00D27553" w:rsidP="00D27553">
      <w:pPr>
        <w:pStyle w:val="Gvdemetni0"/>
        <w:spacing w:line="240" w:lineRule="auto"/>
        <w:ind w:left="851" w:firstLine="0"/>
        <w:jc w:val="both"/>
      </w:pPr>
      <w:r w:rsidRPr="002F30E2">
        <w:t>Müşteri Bilgilendirme Tebliğine uyum çalışmaları tamamlanmıştır.</w:t>
      </w:r>
    </w:p>
    <w:p w14:paraId="1780EB0E" w14:textId="77777777" w:rsidR="00D27553" w:rsidRPr="002F30E2" w:rsidRDefault="00D27553" w:rsidP="00F3617D">
      <w:pPr>
        <w:ind w:left="851"/>
        <w:rPr>
          <w:rFonts w:eastAsia="Arial Unicode MS"/>
        </w:rPr>
      </w:pPr>
    </w:p>
    <w:p w14:paraId="02F9E5D9" w14:textId="1A133367" w:rsidR="001E503B" w:rsidRPr="002F30E2" w:rsidRDefault="000540A8" w:rsidP="002D4625">
      <w:pPr>
        <w:pStyle w:val="ListParagraph"/>
        <w:numPr>
          <w:ilvl w:val="0"/>
          <w:numId w:val="46"/>
        </w:numPr>
        <w:tabs>
          <w:tab w:val="left" w:pos="993"/>
        </w:tabs>
        <w:ind w:left="851" w:hanging="851"/>
        <w:rPr>
          <w:rFonts w:eastAsia="Arial Unicode MS"/>
          <w:b/>
          <w:bCs/>
        </w:rPr>
      </w:pPr>
      <w:r w:rsidRPr="002F30E2">
        <w:rPr>
          <w:rFonts w:eastAsia="Arial Unicode MS"/>
          <w:b/>
          <w:bCs/>
        </w:rPr>
        <w:t>2022 I</w:t>
      </w:r>
      <w:r w:rsidR="002443A0" w:rsidRPr="002F30E2">
        <w:rPr>
          <w:rFonts w:eastAsia="Arial Unicode MS"/>
          <w:b/>
          <w:bCs/>
        </w:rPr>
        <w:t>I</w:t>
      </w:r>
      <w:r w:rsidR="00B1310C" w:rsidRPr="002F30E2">
        <w:rPr>
          <w:rFonts w:eastAsia="Arial Unicode MS"/>
          <w:b/>
          <w:bCs/>
        </w:rPr>
        <w:t>I</w:t>
      </w:r>
      <w:r w:rsidR="001E503B" w:rsidRPr="002F30E2">
        <w:rPr>
          <w:rFonts w:eastAsia="Arial Unicode MS"/>
          <w:b/>
          <w:bCs/>
        </w:rPr>
        <w:t>. Ara Dönem Sonrasına İlişkin Beklentiler</w:t>
      </w:r>
    </w:p>
    <w:p w14:paraId="47F35CB8" w14:textId="77777777" w:rsidR="001E503B" w:rsidRPr="00FF6DE5" w:rsidRDefault="001E503B" w:rsidP="00F3617D">
      <w:pPr>
        <w:rPr>
          <w:rFonts w:eastAsia="Arial Unicode MS"/>
          <w:spacing w:val="-4"/>
          <w:sz w:val="14"/>
        </w:rPr>
      </w:pPr>
    </w:p>
    <w:p w14:paraId="7B7B082C" w14:textId="1B43ABE5" w:rsidR="0077025E" w:rsidRPr="002F30E2" w:rsidRDefault="0077025E" w:rsidP="0077025E">
      <w:pPr>
        <w:pStyle w:val="Gvdemetni0"/>
        <w:spacing w:line="240" w:lineRule="auto"/>
        <w:ind w:left="851" w:firstLine="0"/>
        <w:jc w:val="both"/>
      </w:pPr>
      <w:r w:rsidRPr="002F30E2">
        <w:t>2022 yılının üçüncü çeyreğinde küresel ekonomide ana gündem maddesini enflasyon oranlarında görülen yüksek artışlar oluşturmuştur. Enflasyonda talep yönlü bir artışın yanı sıra arz yönlü bir artış da önemli yer tutmaktadır.  Merkez bankaları özellikle talep yönlü yüksek enflasyon ile mücadele etmek için daha şahin bir tutum sergilemeye başlamışlardır. Bu yılın üçüncü çeyreğinde Rusya-Ukrayna savaşı nedeni ile başta gaz fiyatları olmak üzere diğer gıda ve emtia fiyatlarında görülen sert yükseliş, arz yönlü enflasyonun ana nedeni olmuştur.</w:t>
      </w:r>
    </w:p>
    <w:p w14:paraId="0E262279" w14:textId="77777777" w:rsidR="0077025E" w:rsidRPr="002F30E2" w:rsidRDefault="0077025E" w:rsidP="0077025E">
      <w:pPr>
        <w:pStyle w:val="Gvdemetni0"/>
        <w:spacing w:line="240" w:lineRule="auto"/>
        <w:ind w:left="851" w:firstLine="0"/>
        <w:jc w:val="both"/>
      </w:pPr>
    </w:p>
    <w:p w14:paraId="39F58548" w14:textId="66605A1E" w:rsidR="0077025E" w:rsidRPr="002F30E2" w:rsidRDefault="0077025E" w:rsidP="0077025E">
      <w:pPr>
        <w:pStyle w:val="Gvdemetni0"/>
        <w:spacing w:line="240" w:lineRule="auto"/>
        <w:ind w:left="851" w:firstLine="0"/>
        <w:jc w:val="both"/>
      </w:pPr>
      <w:r w:rsidRPr="002F30E2">
        <w:t xml:space="preserve">ABD Merkez Bankası (FED), bu yılın üçüncü çeyreğinde ABD ekonomisinde görülen hızlı fiyat artışları ile oluşan yüksek enflasyon ile mücadele etmek için bir yandan faiz artışlarının ivmesini artırırken diğer yandan da bilançosunu daraltmaya devam etmiştir. Bu çerçevede FED ’in Haziran ve </w:t>
      </w:r>
      <w:proofErr w:type="gramStart"/>
      <w:r w:rsidRPr="002F30E2">
        <w:t>Temmuz</w:t>
      </w:r>
      <w:proofErr w:type="gramEnd"/>
      <w:r w:rsidRPr="002F30E2">
        <w:t xml:space="preserve"> ayında yaptığı toplam 150 baz puanlık faiz artışı 1980 yılından itibaren en sert sıkılaşma hamlesi olmuştur. Ayrıca FED’ in yaptığı açıklamada faiz artışı konusunda daha büyük adımlar atacağını belirtmesi ile ABD 10-yıllık tahvil faizlerinde son 12 yılın zirvesi görülmüştür. Dolar endeksi (DXY) ise bu yılın üçüncü çeyreğinde yükselişine devam ederek 20 yıldaki en yüksek değerini almıştır. Önümüzdeki dönemde Dolar’ın başta Euro olmak üzere diğer para birimlerine karşı daha güçlü konumda olacağı tahmin edilmektedir.</w:t>
      </w:r>
    </w:p>
    <w:p w14:paraId="196E117C" w14:textId="77777777" w:rsidR="0077025E" w:rsidRPr="002F30E2" w:rsidRDefault="0077025E" w:rsidP="0077025E">
      <w:pPr>
        <w:pStyle w:val="Gvdemetni0"/>
        <w:spacing w:line="240" w:lineRule="auto"/>
        <w:ind w:left="851" w:firstLine="0"/>
        <w:jc w:val="both"/>
      </w:pPr>
    </w:p>
    <w:p w14:paraId="1B06FA65" w14:textId="7EC274DA" w:rsidR="0077025E" w:rsidRPr="002F30E2" w:rsidRDefault="0077025E" w:rsidP="0077025E">
      <w:pPr>
        <w:pStyle w:val="Gvdemetni0"/>
        <w:spacing w:line="240" w:lineRule="auto"/>
        <w:ind w:left="851" w:firstLine="0"/>
        <w:jc w:val="both"/>
      </w:pPr>
      <w:r w:rsidRPr="002F30E2">
        <w:t>Avrupa Merkez Bankası (ECB), 2022 yılının ilk iki çeyreğinde faizlerde herhangi bir değişiklik yapmamasına rağmen bu yılın üçüncü çeyreğinde de görülen yüksek enflasyon ile mücadele etmek için tarihinde ilk kez politika faizinde 75 baz puanlık seviyede artışa gitmiştir. Euro/</w:t>
      </w:r>
      <w:proofErr w:type="gramStart"/>
      <w:r w:rsidRPr="002F30E2">
        <w:t>Dolar</w:t>
      </w:r>
      <w:proofErr w:type="gramEnd"/>
      <w:r w:rsidRPr="002F30E2">
        <w:t xml:space="preserve"> paritesinde ise yüksek fiyat dalgalanmaları izlenmiştir. Rusya-Ukrayna savaşı nedeni ile gaz fiyatlarında görülen artış bu yılın üçüncü çeyreğinde de devam etmiştir. Ayrıca imalat sektörü PMI endeksinin son üç ay üst üste eşik değer olan 50 puan altında değer alması Euro Bölgesi’nde görülen ekonomik endişeleri arttırmıştır. Türkiye’nin ihracat pazarında en yüksek paya sahip olan Euro Bölgesindeki durgunluğun ülkemizin ihracatı üzerinde baskı oluşturması beklenmektedir. </w:t>
      </w:r>
    </w:p>
    <w:p w14:paraId="0509C6EF" w14:textId="77777777" w:rsidR="0077025E" w:rsidRPr="002F30E2" w:rsidRDefault="0077025E" w:rsidP="0077025E">
      <w:pPr>
        <w:pStyle w:val="Gvdemetni0"/>
        <w:spacing w:line="240" w:lineRule="auto"/>
        <w:ind w:left="851" w:firstLine="0"/>
        <w:jc w:val="both"/>
      </w:pPr>
    </w:p>
    <w:p w14:paraId="75C0A2FE" w14:textId="13710C1A" w:rsidR="0077025E" w:rsidRPr="002F30E2" w:rsidRDefault="0077025E" w:rsidP="0077025E">
      <w:pPr>
        <w:pStyle w:val="Gvdemetni0"/>
        <w:spacing w:line="240" w:lineRule="auto"/>
        <w:ind w:left="851" w:firstLine="0"/>
        <w:jc w:val="both"/>
      </w:pPr>
      <w:r w:rsidRPr="002F30E2">
        <w:t xml:space="preserve">FED’ in uygulamaya başladığı sıkılaştırıcı para politikası, gelişmekte olan ülke ekonomileri üzerinde bu yılın üçüncü çeyreğinde de etkili olmaya devam etmiştir. Gelişmekte olan ülkelerden sermaye çıkışı devam etmiş ve bu ülkelerin para birimlerinde değer kayıpları görülmüştür. Gelişmekte olan ülkelerin merkez bankaları hem ülkelerinin para birimlerinin değerini korumak hem de enflasyon ile mücadele etmek için yılın üçüncü çeyreğinde de faiz artışlarına devam etmiştir. </w:t>
      </w:r>
    </w:p>
    <w:p w14:paraId="72E9ED5A" w14:textId="77777777" w:rsidR="0077025E" w:rsidRPr="002F30E2" w:rsidRDefault="0077025E" w:rsidP="0077025E">
      <w:pPr>
        <w:pStyle w:val="Gvdemetni0"/>
        <w:spacing w:line="240" w:lineRule="auto"/>
        <w:ind w:left="851" w:firstLine="0"/>
        <w:jc w:val="both"/>
      </w:pPr>
    </w:p>
    <w:p w14:paraId="7A39F437" w14:textId="5246F301" w:rsidR="0077025E" w:rsidRPr="002F30E2" w:rsidRDefault="0077025E" w:rsidP="0077025E">
      <w:pPr>
        <w:pStyle w:val="Gvdemetni0"/>
        <w:spacing w:line="240" w:lineRule="auto"/>
        <w:ind w:left="851" w:firstLine="0"/>
        <w:jc w:val="both"/>
      </w:pPr>
      <w:r w:rsidRPr="002F30E2">
        <w:t xml:space="preserve">FED ’in yüksek tempolu faiz artışına devam etmesi ve ECB’ </w:t>
      </w:r>
      <w:proofErr w:type="spellStart"/>
      <w:r w:rsidRPr="002F30E2">
        <w:t>nin</w:t>
      </w:r>
      <w:proofErr w:type="spellEnd"/>
      <w:r w:rsidRPr="002F30E2">
        <w:t xml:space="preserve"> de sıkı para politikası uygulamaya başlaması önümüzdeki dönemde gelişmekte olan ülke ekonomileri üzerinde baskının devam edeceğine yönelik beklentiler oluşturmaktadır. </w:t>
      </w:r>
    </w:p>
    <w:p w14:paraId="06E5573E" w14:textId="77777777" w:rsidR="0077025E" w:rsidRPr="002F30E2" w:rsidRDefault="0077025E" w:rsidP="0077025E">
      <w:pPr>
        <w:pStyle w:val="Gvdemetni0"/>
        <w:spacing w:line="240" w:lineRule="auto"/>
        <w:ind w:left="851" w:firstLine="0"/>
        <w:jc w:val="both"/>
      </w:pPr>
    </w:p>
    <w:p w14:paraId="3BF57E17" w14:textId="53F3078E" w:rsidR="00EB5279" w:rsidRDefault="0077025E" w:rsidP="00EB5279">
      <w:pPr>
        <w:pStyle w:val="Gvdemetni0"/>
        <w:spacing w:line="240" w:lineRule="auto"/>
        <w:ind w:left="851" w:firstLine="0"/>
        <w:jc w:val="both"/>
      </w:pPr>
      <w:r w:rsidRPr="002F30E2">
        <w:t xml:space="preserve">Türkiye’de, 2022 yılının ilk iki çeyreğinde görülen güçlü talep ile birlikte iktisadi faaliyette görülen canlanma bu yılın üçüncü çeyreğinde de devam etmiştir. Ekonomide büyüme hız kazanırken işsizlik oranlarında da belirgin bir iyileşme sürmüştür. Bu yılın ilk iki çeyreğinde beklentilerin üzerinde ekonomik büyüme gerçekleşirken üçüncü çeyrekte turizm gelirlerinde ciddi artış olmuştur. Ancak, küresel çapta özellikle Rusya-Ukrayna savaşı kaynaklı artan emtia maliyetleri ve arz yönlü sorunların devam etmesi Türkiye ekonomisini olumsuz etkilemeye başlamıştır. Türkiye’de bu yılın başında uygulanmaya başlanan enflasyona dair risk ve beklentilerin kontrol altına alınması ve Türk Lirasının </w:t>
      </w:r>
      <w:r w:rsidR="00EB5279">
        <w:br w:type="page"/>
      </w:r>
    </w:p>
    <w:p w14:paraId="5E5D8487" w14:textId="77777777" w:rsidR="0077025E" w:rsidRPr="002F30E2" w:rsidRDefault="0077025E" w:rsidP="0077025E">
      <w:pPr>
        <w:rPr>
          <w:rFonts w:eastAsia="Arial Unicode MS"/>
        </w:rPr>
      </w:pPr>
      <w:r w:rsidRPr="002F30E2">
        <w:rPr>
          <w:rFonts w:eastAsia="Arial Unicode MS"/>
          <w:b/>
          <w:bCs/>
        </w:rPr>
        <w:lastRenderedPageBreak/>
        <w:t>ARA DÖNEM FAALİYET RAPORUNA İLİŞKİN</w:t>
      </w:r>
      <w:r w:rsidRPr="002F30E2">
        <w:rPr>
          <w:rFonts w:eastAsia="Arial Unicode MS"/>
          <w:bCs/>
        </w:rPr>
        <w:t xml:space="preserve"> </w:t>
      </w:r>
      <w:r w:rsidRPr="002F30E2">
        <w:rPr>
          <w:rFonts w:eastAsia="Arial Unicode MS"/>
          <w:b/>
          <w:bCs/>
        </w:rPr>
        <w:t>AÇIKLAMALAR (Devamı)</w:t>
      </w:r>
    </w:p>
    <w:p w14:paraId="573BBBCE" w14:textId="77777777" w:rsidR="0077025E" w:rsidRPr="002F30E2" w:rsidRDefault="0077025E" w:rsidP="0077025E">
      <w:pPr>
        <w:pStyle w:val="ListParagraph"/>
        <w:tabs>
          <w:tab w:val="left" w:pos="993"/>
        </w:tabs>
        <w:ind w:left="851"/>
        <w:rPr>
          <w:rFonts w:eastAsia="Arial Unicode MS"/>
          <w:b/>
          <w:bCs/>
        </w:rPr>
      </w:pPr>
    </w:p>
    <w:p w14:paraId="39DBBEB6" w14:textId="04D1F0E6" w:rsidR="0077025E" w:rsidRPr="002F30E2" w:rsidRDefault="0077025E" w:rsidP="0077025E">
      <w:pPr>
        <w:pStyle w:val="ListParagraph"/>
        <w:numPr>
          <w:ilvl w:val="0"/>
          <w:numId w:val="68"/>
        </w:numPr>
        <w:tabs>
          <w:tab w:val="left" w:pos="993"/>
        </w:tabs>
        <w:ind w:left="851" w:hanging="851"/>
        <w:rPr>
          <w:rFonts w:eastAsia="Arial Unicode MS"/>
          <w:b/>
          <w:bCs/>
        </w:rPr>
      </w:pPr>
      <w:r w:rsidRPr="002F30E2">
        <w:rPr>
          <w:rFonts w:eastAsia="Arial Unicode MS"/>
          <w:b/>
          <w:bCs/>
        </w:rPr>
        <w:t>2022 III. Ara Dönem Sonrasına İlişkin Beklentiler</w:t>
      </w:r>
      <w:r w:rsidR="00B85BAA" w:rsidRPr="002F30E2">
        <w:rPr>
          <w:rFonts w:eastAsia="Arial Unicode MS"/>
          <w:b/>
          <w:bCs/>
        </w:rPr>
        <w:t xml:space="preserve"> (Devamı)</w:t>
      </w:r>
    </w:p>
    <w:p w14:paraId="486BE0B1" w14:textId="77777777" w:rsidR="0077025E" w:rsidRPr="002F30E2" w:rsidRDefault="0077025E" w:rsidP="0077025E">
      <w:pPr>
        <w:pStyle w:val="Gvdemetni0"/>
        <w:spacing w:line="240" w:lineRule="auto"/>
        <w:ind w:left="851" w:firstLine="0"/>
        <w:jc w:val="both"/>
      </w:pPr>
    </w:p>
    <w:p w14:paraId="1C5ACB42" w14:textId="7307CFC0" w:rsidR="0077025E" w:rsidRPr="002F30E2" w:rsidRDefault="0077025E" w:rsidP="0077025E">
      <w:pPr>
        <w:pStyle w:val="Gvdemetni0"/>
        <w:spacing w:line="240" w:lineRule="auto"/>
        <w:ind w:left="851" w:firstLine="0"/>
        <w:jc w:val="both"/>
      </w:pPr>
      <w:proofErr w:type="gramStart"/>
      <w:r w:rsidRPr="002F30E2">
        <w:t>desteklenmesi</w:t>
      </w:r>
      <w:proofErr w:type="gramEnd"/>
      <w:r w:rsidRPr="002F30E2">
        <w:t xml:space="preserve"> politikası yılın üçüncü çeyreğinde de uygulanmaya devam edilmiştir. Bu çerçevede piyasada kredi </w:t>
      </w:r>
      <w:proofErr w:type="spellStart"/>
      <w:r w:rsidRPr="002F30E2">
        <w:t>kullandırımlarında</w:t>
      </w:r>
      <w:proofErr w:type="spellEnd"/>
      <w:r w:rsidRPr="002F30E2">
        <w:t xml:space="preserve"> üreticiyi ve ihracatçıyı destekleyen programlar devam etmiştir. Bu durumun yılın geri kalan kısmında da ülkemizin büyüme performansını devam ettirmesinde önemli bir etken olması beklenmektedir. Enflasyonda görülen yükseliş ivmesindeki azalış bu yılın üçüncü çeyreğinde devam ederken 2022 yılsonunda baz etkisinin de yardımı ile enflasyon oranlarında düşüş görüleceği tahmin edilmektedir.</w:t>
      </w:r>
    </w:p>
    <w:p w14:paraId="2F62ACC4" w14:textId="78B8CD94" w:rsidR="00026C4D" w:rsidRPr="002F30E2" w:rsidRDefault="00026C4D" w:rsidP="0077025E">
      <w:pPr>
        <w:pStyle w:val="Gvdemetni0"/>
        <w:spacing w:line="240" w:lineRule="auto"/>
        <w:ind w:left="851" w:firstLine="0"/>
        <w:jc w:val="both"/>
      </w:pPr>
    </w:p>
    <w:p w14:paraId="1F16C9A5" w14:textId="48427304" w:rsidR="00026C4D" w:rsidRPr="002F30E2" w:rsidRDefault="00026C4D" w:rsidP="0077025E">
      <w:pPr>
        <w:rPr>
          <w:rFonts w:eastAsia="Arial Unicode MS"/>
          <w:b/>
          <w:bCs/>
          <w:spacing w:val="-4"/>
        </w:rPr>
      </w:pPr>
    </w:p>
    <w:p w14:paraId="38434382" w14:textId="77777777" w:rsidR="00026C4D" w:rsidRPr="002F30E2" w:rsidRDefault="00026C4D" w:rsidP="0077025E">
      <w:pPr>
        <w:rPr>
          <w:rFonts w:eastAsia="Arial Unicode MS"/>
          <w:b/>
          <w:bCs/>
          <w:spacing w:val="-4"/>
          <w:sz w:val="22"/>
          <w:szCs w:val="22"/>
        </w:rPr>
      </w:pPr>
    </w:p>
    <w:p w14:paraId="19CA7428" w14:textId="77777777" w:rsidR="000540A8" w:rsidRPr="006000E6" w:rsidRDefault="000540A8" w:rsidP="00F3617D">
      <w:pPr>
        <w:jc w:val="center"/>
        <w:rPr>
          <w:rFonts w:eastAsia="Arial Unicode MS"/>
          <w:b/>
          <w:bCs/>
          <w:spacing w:val="-4"/>
          <w:sz w:val="22"/>
          <w:szCs w:val="22"/>
        </w:rPr>
      </w:pPr>
      <w:r w:rsidRPr="002F30E2">
        <w:rPr>
          <w:rFonts w:eastAsia="Arial Unicode MS"/>
          <w:b/>
          <w:bCs/>
          <w:spacing w:val="-4"/>
          <w:sz w:val="22"/>
          <w:szCs w:val="22"/>
        </w:rPr>
        <w:t>………………..</w:t>
      </w:r>
    </w:p>
    <w:sectPr w:rsidR="000540A8" w:rsidRPr="006000E6" w:rsidSect="006000E6">
      <w:headerReference w:type="default" r:id="rId39"/>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FB122" w14:textId="77777777" w:rsidR="001447AD" w:rsidRDefault="001447AD">
      <w:r>
        <w:separator/>
      </w:r>
    </w:p>
    <w:p w14:paraId="1B3B6A94" w14:textId="77777777" w:rsidR="001447AD" w:rsidRDefault="001447AD"/>
  </w:endnote>
  <w:endnote w:type="continuationSeparator" w:id="0">
    <w:p w14:paraId="78D695C7" w14:textId="77777777" w:rsidR="001447AD" w:rsidRDefault="001447AD">
      <w:r>
        <w:continuationSeparator/>
      </w:r>
    </w:p>
    <w:p w14:paraId="5B3CF8BD" w14:textId="77777777" w:rsidR="001447AD" w:rsidRDefault="001447AD"/>
  </w:endnote>
  <w:endnote w:type="continuationNotice" w:id="1">
    <w:p w14:paraId="467952CE" w14:textId="77777777" w:rsidR="001447AD" w:rsidRDefault="001447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31554" w14:textId="77777777" w:rsidR="00FF5AB3" w:rsidRDefault="00FF5AB3" w:rsidP="00216F2D">
    <w:pPr>
      <w:pStyle w:val="Footer"/>
      <w:rPr>
        <w:color w:val="000000"/>
        <w:sz w:val="17"/>
      </w:rPr>
    </w:pPr>
    <w:bookmarkStart w:id="0" w:name="TITUS1FooterEvenPages"/>
    <w:r w:rsidRPr="000A2386">
      <w:rPr>
        <w:color w:val="000000"/>
        <w:sz w:val="17"/>
      </w:rPr>
      <w:t> </w:t>
    </w:r>
  </w:p>
  <w:bookmarkEnd w:id="0"/>
  <w:p w14:paraId="690610C1" w14:textId="77777777" w:rsidR="00FF5AB3" w:rsidRDefault="00FF5A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A0D33" w14:textId="77777777" w:rsidR="00FF5AB3" w:rsidRDefault="00FF5AB3" w:rsidP="00216F2D">
    <w:pPr>
      <w:pStyle w:val="Footer"/>
      <w:rPr>
        <w:color w:val="000000"/>
        <w:sz w:val="17"/>
      </w:rPr>
    </w:pPr>
    <w:bookmarkStart w:id="1" w:name="TITUS1FooterPrimary"/>
    <w:r w:rsidRPr="000A2386">
      <w:rPr>
        <w:color w:val="000000"/>
        <w:sz w:val="17"/>
      </w:rPr>
      <w:t> </w:t>
    </w:r>
  </w:p>
  <w:bookmarkEnd w:id="1"/>
  <w:p w14:paraId="187928C2" w14:textId="77777777" w:rsidR="00FF5AB3" w:rsidRDefault="00FF5A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0741380"/>
      <w:docPartObj>
        <w:docPartGallery w:val="Page Numbers (Bottom of Page)"/>
        <w:docPartUnique/>
      </w:docPartObj>
    </w:sdtPr>
    <w:sdtEndPr/>
    <w:sdtContent>
      <w:p w14:paraId="527AF440" w14:textId="29375758" w:rsidR="00FF5AB3" w:rsidRDefault="00FF5AB3">
        <w:pPr>
          <w:pStyle w:val="Footer"/>
          <w:jc w:val="center"/>
        </w:pPr>
        <w:r>
          <w:fldChar w:fldCharType="begin"/>
        </w:r>
        <w:r>
          <w:instrText>PAGE   \* MERGEFORMAT</w:instrText>
        </w:r>
        <w:r>
          <w:fldChar w:fldCharType="separate"/>
        </w:r>
        <w:r>
          <w:rPr>
            <w:noProof/>
          </w:rPr>
          <w:t>1</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2018937"/>
      <w:docPartObj>
        <w:docPartGallery w:val="Page Numbers (Bottom of Page)"/>
        <w:docPartUnique/>
      </w:docPartObj>
    </w:sdtPr>
    <w:sdtEndPr/>
    <w:sdtContent>
      <w:p w14:paraId="1A41ADE0" w14:textId="5E8A1B76" w:rsidR="00FF5AB3" w:rsidRDefault="00FF5AB3">
        <w:pPr>
          <w:pStyle w:val="Footer"/>
          <w:jc w:val="center"/>
        </w:pPr>
        <w:r>
          <w:fldChar w:fldCharType="begin"/>
        </w:r>
        <w:r>
          <w:instrText>PAGE   \* MERGEFORMAT</w:instrText>
        </w:r>
        <w:r>
          <w:fldChar w:fldCharType="separate"/>
        </w:r>
        <w:r w:rsidR="00315CCF">
          <w:rPr>
            <w:noProof/>
          </w:rP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F791C" w14:textId="77777777" w:rsidR="00FF5AB3" w:rsidRDefault="00FF5AB3" w:rsidP="00CC7465">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9464682"/>
      <w:docPartObj>
        <w:docPartGallery w:val="Page Numbers (Bottom of Page)"/>
        <w:docPartUnique/>
      </w:docPartObj>
    </w:sdtPr>
    <w:sdtEndPr/>
    <w:sdtContent>
      <w:p w14:paraId="7AB8B161" w14:textId="15A11A78" w:rsidR="00FF5AB3" w:rsidRDefault="00FF5AB3">
        <w:pPr>
          <w:pStyle w:val="Footer"/>
          <w:jc w:val="center"/>
        </w:pPr>
        <w:r>
          <w:fldChar w:fldCharType="begin"/>
        </w:r>
        <w:r>
          <w:instrText>PAGE   \* MERGEFORMAT</w:instrText>
        </w:r>
        <w:r>
          <w:fldChar w:fldCharType="separate"/>
        </w:r>
        <w:r w:rsidR="00315CCF">
          <w:rPr>
            <w:noProof/>
          </w:rPr>
          <w:t>4</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0083678"/>
      <w:docPartObj>
        <w:docPartGallery w:val="Page Numbers (Bottom of Page)"/>
        <w:docPartUnique/>
      </w:docPartObj>
    </w:sdtPr>
    <w:sdtEndPr/>
    <w:sdtContent>
      <w:p w14:paraId="2605B02D" w14:textId="7F20D6A0" w:rsidR="00FF5AB3" w:rsidRDefault="00FF5AB3">
        <w:pPr>
          <w:pStyle w:val="Footer"/>
          <w:jc w:val="center"/>
        </w:pPr>
        <w:r>
          <w:fldChar w:fldCharType="begin"/>
        </w:r>
        <w:r>
          <w:instrText>PAGE   \* MERGEFORMAT</w:instrText>
        </w:r>
        <w:r>
          <w:fldChar w:fldCharType="separate"/>
        </w:r>
        <w:r w:rsidR="00315CCF">
          <w:rPr>
            <w:noProof/>
          </w:rPr>
          <w:t>6</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029317"/>
      <w:docPartObj>
        <w:docPartGallery w:val="Page Numbers (Bottom of Page)"/>
        <w:docPartUnique/>
      </w:docPartObj>
    </w:sdtPr>
    <w:sdtEndPr/>
    <w:sdtContent>
      <w:p w14:paraId="59C9ACC7" w14:textId="44367543" w:rsidR="00FF5AB3" w:rsidRDefault="00FF5AB3">
        <w:pPr>
          <w:pStyle w:val="Footer"/>
          <w:jc w:val="center"/>
        </w:pPr>
        <w:r>
          <w:fldChar w:fldCharType="begin"/>
        </w:r>
        <w:r>
          <w:instrText>PAGE   \* MERGEFORMAT</w:instrText>
        </w:r>
        <w:r>
          <w:fldChar w:fldCharType="separate"/>
        </w:r>
        <w:r w:rsidR="00053325">
          <w:rPr>
            <w:noProof/>
          </w:rPr>
          <w:t>55</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4579999"/>
      <w:docPartObj>
        <w:docPartGallery w:val="Page Numbers (Bottom of Page)"/>
        <w:docPartUnique/>
      </w:docPartObj>
    </w:sdtPr>
    <w:sdtEndPr>
      <w:rPr>
        <w:noProof/>
      </w:rPr>
    </w:sdtEndPr>
    <w:sdtContent>
      <w:p w14:paraId="0EFDE46D" w14:textId="24D0B817" w:rsidR="00FF5AB3" w:rsidRDefault="00FF5AB3">
        <w:pPr>
          <w:pStyle w:val="Footer"/>
          <w:jc w:val="center"/>
        </w:pPr>
        <w:r>
          <w:fldChar w:fldCharType="begin"/>
        </w:r>
        <w:r>
          <w:instrText xml:space="preserve"> PAGE   \* MERGEFORMAT </w:instrText>
        </w:r>
        <w:r>
          <w:fldChar w:fldCharType="separate"/>
        </w:r>
        <w:r w:rsidR="00315CCF">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11EB1" w14:textId="77777777" w:rsidR="001447AD" w:rsidRDefault="001447AD">
      <w:r>
        <w:separator/>
      </w:r>
    </w:p>
    <w:p w14:paraId="45135068" w14:textId="77777777" w:rsidR="001447AD" w:rsidRDefault="001447AD"/>
  </w:footnote>
  <w:footnote w:type="continuationSeparator" w:id="0">
    <w:p w14:paraId="5949DE29" w14:textId="77777777" w:rsidR="001447AD" w:rsidRDefault="001447AD">
      <w:r>
        <w:continuationSeparator/>
      </w:r>
    </w:p>
    <w:p w14:paraId="01DCA616" w14:textId="77777777" w:rsidR="001447AD" w:rsidRDefault="001447AD"/>
  </w:footnote>
  <w:footnote w:type="continuationNotice" w:id="1">
    <w:p w14:paraId="06E82285" w14:textId="77777777" w:rsidR="001447AD" w:rsidRDefault="001447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2E705" w14:textId="77777777" w:rsidR="00FF5AB3" w:rsidRPr="00EB7450" w:rsidRDefault="00FF5AB3">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5AA27" w14:textId="77777777" w:rsidR="00FF5AB3" w:rsidRPr="003C2109" w:rsidRDefault="00FF5AB3"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FF5AB3" w:rsidRPr="003C2109" w:rsidRDefault="00FF5AB3" w:rsidP="0040512E">
    <w:pPr>
      <w:pStyle w:val="Header"/>
      <w:tabs>
        <w:tab w:val="clear" w:pos="4153"/>
        <w:tab w:val="clear" w:pos="8306"/>
        <w:tab w:val="left" w:pos="-1985"/>
      </w:tabs>
      <w:jc w:val="both"/>
      <w:rPr>
        <w:b/>
        <w:sz w:val="24"/>
        <w:szCs w:val="24"/>
      </w:rPr>
    </w:pPr>
  </w:p>
  <w:p w14:paraId="691D4FD9" w14:textId="77777777" w:rsidR="00FF5AB3" w:rsidRPr="003C2109" w:rsidRDefault="00FF5AB3"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FF5AB3" w:rsidRPr="003C2109" w:rsidRDefault="00FF5AB3"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FF5AB3" w:rsidRPr="004D276E" w:rsidRDefault="00FF5AB3"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FF5AB3" w:rsidRDefault="00FF5AB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0EC62" w14:textId="77777777" w:rsidR="00FF5AB3" w:rsidRPr="00EE3BDE" w:rsidRDefault="00FF5AB3"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FF5AB3" w:rsidRPr="00EE3BDE" w:rsidRDefault="00FF5AB3" w:rsidP="00C5262C">
    <w:pPr>
      <w:pStyle w:val="Header"/>
      <w:tabs>
        <w:tab w:val="clear" w:pos="4153"/>
        <w:tab w:val="clear" w:pos="8306"/>
        <w:tab w:val="left" w:pos="-1985"/>
      </w:tabs>
      <w:jc w:val="both"/>
      <w:rPr>
        <w:b/>
        <w:sz w:val="24"/>
        <w:szCs w:val="24"/>
      </w:rPr>
    </w:pPr>
  </w:p>
  <w:p w14:paraId="06F9EE95" w14:textId="22DE1907" w:rsidR="00FF5AB3" w:rsidRPr="00EE3BDE" w:rsidRDefault="00FF5AB3" w:rsidP="00C5262C">
    <w:pPr>
      <w:pStyle w:val="Header"/>
      <w:tabs>
        <w:tab w:val="clear" w:pos="4153"/>
        <w:tab w:val="clear" w:pos="8306"/>
        <w:tab w:val="left" w:pos="-1985"/>
      </w:tabs>
      <w:jc w:val="both"/>
      <w:rPr>
        <w:b/>
        <w:sz w:val="24"/>
        <w:szCs w:val="24"/>
      </w:rPr>
    </w:pPr>
    <w:r>
      <w:rPr>
        <w:b/>
        <w:sz w:val="24"/>
        <w:szCs w:val="24"/>
      </w:rPr>
      <w:t>30 EYLÜL 2022</w:t>
    </w:r>
    <w:r w:rsidRPr="00EE3BDE">
      <w:rPr>
        <w:b/>
        <w:sz w:val="24"/>
        <w:szCs w:val="24"/>
      </w:rPr>
      <w:t xml:space="preserve"> TARİHİ İTİBARIYLA </w:t>
    </w:r>
  </w:p>
  <w:p w14:paraId="3D42821A" w14:textId="3493CB3B" w:rsidR="00FF5AB3" w:rsidRPr="00EE3BDE" w:rsidRDefault="00FF5AB3" w:rsidP="00C5262C">
    <w:pPr>
      <w:pStyle w:val="Header"/>
      <w:tabs>
        <w:tab w:val="clear" w:pos="4153"/>
        <w:tab w:val="clear" w:pos="8306"/>
        <w:tab w:val="left" w:pos="-1985"/>
      </w:tabs>
      <w:jc w:val="both"/>
      <w:rPr>
        <w:b/>
        <w:sz w:val="24"/>
        <w:szCs w:val="24"/>
      </w:rPr>
    </w:pPr>
    <w:r w:rsidRPr="00EE3BDE">
      <w:rPr>
        <w:b/>
        <w:sz w:val="24"/>
        <w:szCs w:val="24"/>
      </w:rPr>
      <w:t xml:space="preserve">KONSOLİDE BİLANÇO </w:t>
    </w:r>
    <w:r>
      <w:rPr>
        <w:b/>
        <w:sz w:val="24"/>
        <w:szCs w:val="24"/>
      </w:rPr>
      <w:t>(FİNANSAL DURUM TABLOSU)</w:t>
    </w:r>
  </w:p>
  <w:p w14:paraId="3B85ED39" w14:textId="77777777" w:rsidR="00FF5AB3" w:rsidRPr="004D276E" w:rsidRDefault="00FF5AB3"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FF5AB3" w:rsidRPr="00FB62A2" w:rsidRDefault="00FF5AB3" w:rsidP="00FB62A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825A" w14:textId="77777777" w:rsidR="00FF5AB3" w:rsidRDefault="00FF5AB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EFA32" w14:textId="77777777" w:rsidR="00FF5AB3" w:rsidRPr="003C2109" w:rsidRDefault="00FF5AB3"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FF5AB3" w:rsidRPr="003C2109" w:rsidRDefault="00FF5AB3" w:rsidP="009D5E46">
    <w:pPr>
      <w:pStyle w:val="Header"/>
      <w:tabs>
        <w:tab w:val="clear" w:pos="4153"/>
        <w:tab w:val="clear" w:pos="8306"/>
        <w:tab w:val="left" w:pos="-1985"/>
      </w:tabs>
      <w:jc w:val="both"/>
      <w:rPr>
        <w:b/>
        <w:sz w:val="24"/>
        <w:szCs w:val="24"/>
      </w:rPr>
    </w:pPr>
  </w:p>
  <w:p w14:paraId="50A0F9D5" w14:textId="2EED6478" w:rsidR="00FF5AB3" w:rsidRPr="003C2109" w:rsidRDefault="00FF5AB3" w:rsidP="009D5E46">
    <w:pPr>
      <w:pStyle w:val="Header"/>
      <w:tabs>
        <w:tab w:val="clear" w:pos="4153"/>
        <w:tab w:val="clear" w:pos="8306"/>
        <w:tab w:val="left" w:pos="-1985"/>
      </w:tabs>
      <w:jc w:val="both"/>
      <w:rPr>
        <w:b/>
        <w:sz w:val="24"/>
        <w:szCs w:val="24"/>
      </w:rPr>
    </w:pPr>
    <w:r>
      <w:rPr>
        <w:b/>
        <w:sz w:val="24"/>
        <w:szCs w:val="24"/>
      </w:rPr>
      <w:t>30 EYLÜL 2022</w:t>
    </w:r>
    <w:r w:rsidRPr="003C2109">
      <w:rPr>
        <w:b/>
        <w:sz w:val="24"/>
        <w:szCs w:val="24"/>
      </w:rPr>
      <w:t xml:space="preserve"> TARİHİ İTİBARIYLA </w:t>
    </w:r>
  </w:p>
  <w:p w14:paraId="4A9D4382" w14:textId="0D15C4B4" w:rsidR="00FF5AB3" w:rsidRPr="003C2109" w:rsidRDefault="00FF5AB3" w:rsidP="009D5E46">
    <w:pPr>
      <w:pStyle w:val="Header"/>
      <w:tabs>
        <w:tab w:val="clear" w:pos="4153"/>
        <w:tab w:val="clear" w:pos="8306"/>
        <w:tab w:val="left" w:pos="-1985"/>
      </w:tabs>
      <w:jc w:val="both"/>
      <w:rPr>
        <w:b/>
        <w:sz w:val="24"/>
        <w:szCs w:val="24"/>
      </w:rPr>
    </w:pPr>
    <w:r w:rsidRPr="003C2109">
      <w:rPr>
        <w:b/>
        <w:sz w:val="24"/>
        <w:szCs w:val="24"/>
      </w:rPr>
      <w:t xml:space="preserve">KONSOLİDE BİLANÇO </w:t>
    </w:r>
    <w:r>
      <w:rPr>
        <w:b/>
        <w:sz w:val="24"/>
        <w:szCs w:val="24"/>
      </w:rPr>
      <w:t>(FİNANSAL DURUM TABLOSU)</w:t>
    </w:r>
  </w:p>
  <w:p w14:paraId="0E33B7FC" w14:textId="77777777" w:rsidR="00FF5AB3" w:rsidRPr="004D276E" w:rsidRDefault="00FF5AB3"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FF5AB3" w:rsidRPr="00F13CD0" w:rsidRDefault="00FF5AB3" w:rsidP="00A72E50">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FE76" w14:textId="77777777" w:rsidR="00FF5AB3" w:rsidRDefault="00FF5AB3"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FF5AB3" w:rsidRPr="001B24F7" w:rsidRDefault="00FF5AB3" w:rsidP="00334FAC">
    <w:pPr>
      <w:pStyle w:val="Header"/>
      <w:tabs>
        <w:tab w:val="clear" w:pos="4153"/>
        <w:tab w:val="clear" w:pos="8306"/>
        <w:tab w:val="left" w:pos="-1985"/>
      </w:tabs>
      <w:rPr>
        <w:b/>
      </w:rPr>
    </w:pPr>
  </w:p>
  <w:p w14:paraId="78540D0B" w14:textId="77777777" w:rsidR="00FF5AB3" w:rsidRDefault="00FF5AB3" w:rsidP="00334FAC">
    <w:pPr>
      <w:pStyle w:val="Header"/>
      <w:tabs>
        <w:tab w:val="clear" w:pos="4153"/>
        <w:tab w:val="clear" w:pos="8306"/>
        <w:tab w:val="left" w:pos="-1985"/>
      </w:tabs>
      <w:rPr>
        <w:b/>
        <w:sz w:val="24"/>
        <w:szCs w:val="24"/>
      </w:rPr>
    </w:pPr>
    <w:r>
      <w:rPr>
        <w:b/>
        <w:sz w:val="24"/>
        <w:szCs w:val="24"/>
      </w:rPr>
      <w:t xml:space="preserve">31 ARALIK 2018 TARİHİ İTİBARIYLA </w:t>
    </w:r>
  </w:p>
  <w:p w14:paraId="4B855070" w14:textId="77777777" w:rsidR="00FF5AB3" w:rsidRPr="006D79FE" w:rsidRDefault="00FF5AB3"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FF5AB3" w:rsidRDefault="00FF5AB3"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0DA80" w14:textId="77777777" w:rsidR="00FF5AB3" w:rsidRPr="003C2109" w:rsidRDefault="00FF5AB3"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FF5AB3" w:rsidRPr="003C2109" w:rsidRDefault="00FF5AB3" w:rsidP="009D5E46">
    <w:pPr>
      <w:pStyle w:val="Header"/>
      <w:tabs>
        <w:tab w:val="clear" w:pos="4153"/>
        <w:tab w:val="clear" w:pos="8306"/>
        <w:tab w:val="left" w:pos="-1985"/>
      </w:tabs>
      <w:jc w:val="both"/>
      <w:rPr>
        <w:b/>
        <w:sz w:val="24"/>
        <w:szCs w:val="24"/>
      </w:rPr>
    </w:pPr>
  </w:p>
  <w:p w14:paraId="55777B21" w14:textId="6E0064CF" w:rsidR="00FF5AB3" w:rsidRPr="003C2109" w:rsidRDefault="00FF5AB3" w:rsidP="009D5E46">
    <w:pPr>
      <w:pStyle w:val="Header"/>
      <w:tabs>
        <w:tab w:val="clear" w:pos="4153"/>
        <w:tab w:val="clear" w:pos="8306"/>
        <w:tab w:val="left" w:pos="-1985"/>
      </w:tabs>
      <w:jc w:val="both"/>
      <w:rPr>
        <w:b/>
        <w:sz w:val="24"/>
        <w:szCs w:val="24"/>
      </w:rPr>
    </w:pPr>
    <w:r>
      <w:rPr>
        <w:b/>
        <w:sz w:val="24"/>
        <w:szCs w:val="24"/>
      </w:rPr>
      <w:t>30 EYLÜL 2022</w:t>
    </w:r>
    <w:r w:rsidRPr="003C2109">
      <w:rPr>
        <w:b/>
        <w:sz w:val="24"/>
        <w:szCs w:val="24"/>
      </w:rPr>
      <w:t xml:space="preserve"> TARİHİ İTİBARIYLA </w:t>
    </w:r>
  </w:p>
  <w:p w14:paraId="63BB9400" w14:textId="4EAF2EDF" w:rsidR="00FF5AB3" w:rsidRPr="003C2109" w:rsidRDefault="00FF5AB3" w:rsidP="009D5E46">
    <w:pPr>
      <w:pStyle w:val="Header"/>
      <w:tabs>
        <w:tab w:val="clear" w:pos="4153"/>
        <w:tab w:val="clear" w:pos="8306"/>
        <w:tab w:val="left" w:pos="-1985"/>
      </w:tabs>
      <w:jc w:val="both"/>
      <w:rPr>
        <w:b/>
        <w:sz w:val="24"/>
        <w:szCs w:val="24"/>
      </w:rPr>
    </w:pPr>
    <w:r w:rsidRPr="003C2109">
      <w:rPr>
        <w:b/>
        <w:sz w:val="24"/>
        <w:szCs w:val="24"/>
      </w:rPr>
      <w:t xml:space="preserve">KONSOLİDE </w:t>
    </w:r>
    <w:r>
      <w:rPr>
        <w:b/>
        <w:sz w:val="24"/>
        <w:szCs w:val="24"/>
      </w:rPr>
      <w:t>NAZIM HESAPLAR TABLOSU</w:t>
    </w:r>
  </w:p>
  <w:p w14:paraId="2E29BD3C" w14:textId="77777777" w:rsidR="00FF5AB3" w:rsidRPr="004D276E" w:rsidRDefault="00FF5AB3"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FF5AB3" w:rsidRPr="00F13CD0" w:rsidRDefault="00FF5AB3" w:rsidP="00A72E50">
    <w:pPr>
      <w:pStyle w:val="Header"/>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8DC2" w14:textId="77777777" w:rsidR="00FF5AB3" w:rsidRDefault="00FF5AB3">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E7ADA" w14:textId="77777777" w:rsidR="00FF5AB3" w:rsidRDefault="00FF5AB3"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FF5AB3" w:rsidRPr="001B24F7" w:rsidRDefault="00FF5AB3" w:rsidP="00AA67BB">
    <w:pPr>
      <w:pStyle w:val="Header"/>
      <w:tabs>
        <w:tab w:val="clear" w:pos="4153"/>
        <w:tab w:val="clear" w:pos="8306"/>
        <w:tab w:val="left" w:pos="-1985"/>
      </w:tabs>
      <w:rPr>
        <w:b/>
      </w:rPr>
    </w:pPr>
  </w:p>
  <w:p w14:paraId="30377FD3" w14:textId="67DA678D" w:rsidR="00FF5AB3" w:rsidRPr="00E05168" w:rsidRDefault="00FF5AB3" w:rsidP="003622A1">
    <w:pPr>
      <w:pStyle w:val="Header"/>
      <w:tabs>
        <w:tab w:val="clear" w:pos="4153"/>
        <w:tab w:val="clear" w:pos="8306"/>
        <w:tab w:val="left" w:pos="-1985"/>
      </w:tabs>
      <w:rPr>
        <w:b/>
        <w:sz w:val="24"/>
        <w:szCs w:val="24"/>
      </w:rPr>
    </w:pPr>
    <w:r>
      <w:rPr>
        <w:b/>
        <w:sz w:val="24"/>
        <w:szCs w:val="24"/>
      </w:rPr>
      <w:t>30 EYLÜL 2022</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206A6BBB" w:rsidR="00FF5AB3" w:rsidRPr="00E05168" w:rsidRDefault="00FF5AB3" w:rsidP="003622A1">
    <w:pPr>
      <w:pStyle w:val="Header"/>
      <w:tabs>
        <w:tab w:val="clear" w:pos="4153"/>
        <w:tab w:val="clear" w:pos="8306"/>
        <w:tab w:val="left" w:pos="-1985"/>
      </w:tabs>
      <w:rPr>
        <w:b/>
        <w:sz w:val="24"/>
        <w:szCs w:val="24"/>
      </w:rPr>
    </w:pPr>
    <w:r w:rsidRPr="00E05168">
      <w:rPr>
        <w:b/>
        <w:sz w:val="24"/>
        <w:szCs w:val="24"/>
      </w:rPr>
      <w:t xml:space="preserve">KONSOLİDE </w:t>
    </w:r>
    <w:r>
      <w:rPr>
        <w:b/>
        <w:sz w:val="24"/>
        <w:szCs w:val="24"/>
      </w:rPr>
      <w:t>KAR VEYA ZARAR TABLOSU</w:t>
    </w:r>
  </w:p>
  <w:p w14:paraId="2764B9DB" w14:textId="380E3518" w:rsidR="00FF5AB3" w:rsidRPr="004D276E" w:rsidRDefault="00FF5AB3" w:rsidP="003622A1">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FF5AB3" w:rsidRPr="00F13CD0" w:rsidRDefault="00FF5AB3" w:rsidP="00A72E50">
    <w:pPr>
      <w:pStyle w:val="Header"/>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ECE26" w14:textId="77777777" w:rsidR="00FF5AB3" w:rsidRPr="006E31BD" w:rsidRDefault="00FF5AB3" w:rsidP="00A412C7">
    <w:pPr>
      <w:pStyle w:val="Header"/>
      <w:tabs>
        <w:tab w:val="left" w:pos="-1985"/>
      </w:tabs>
      <w:rPr>
        <w:b/>
        <w:sz w:val="24"/>
        <w:szCs w:val="24"/>
      </w:rPr>
    </w:pPr>
    <w:r w:rsidRPr="006E31BD">
      <w:rPr>
        <w:b/>
        <w:sz w:val="24"/>
        <w:szCs w:val="24"/>
      </w:rPr>
      <w:t>ZİRAAT KATILIM BANKASI A.Ş.</w:t>
    </w:r>
  </w:p>
  <w:p w14:paraId="26C76F22" w14:textId="77777777" w:rsidR="00FF5AB3" w:rsidRPr="006E31BD" w:rsidRDefault="00FF5AB3" w:rsidP="00A412C7">
    <w:pPr>
      <w:pStyle w:val="Header"/>
      <w:tabs>
        <w:tab w:val="left" w:pos="-1985"/>
      </w:tabs>
      <w:rPr>
        <w:b/>
        <w:sz w:val="24"/>
        <w:szCs w:val="24"/>
      </w:rPr>
    </w:pPr>
  </w:p>
  <w:p w14:paraId="4BFF3156" w14:textId="1D8117C7" w:rsidR="00FF5AB3" w:rsidRPr="00931C1E" w:rsidRDefault="00FF5AB3" w:rsidP="00A412C7">
    <w:pPr>
      <w:tabs>
        <w:tab w:val="left" w:pos="-1985"/>
      </w:tabs>
      <w:rPr>
        <w:b/>
        <w:sz w:val="24"/>
        <w:szCs w:val="24"/>
      </w:rPr>
    </w:pPr>
    <w:r>
      <w:rPr>
        <w:b/>
        <w:sz w:val="24"/>
        <w:szCs w:val="24"/>
      </w:rPr>
      <w:t>30 EYLÜL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01E44F79" w:rsidR="00FF5AB3" w:rsidRPr="006D79FE" w:rsidRDefault="00FF5AB3" w:rsidP="00A412C7">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NAKİT AKIŞ TABLOSU</w:t>
    </w:r>
  </w:p>
  <w:p w14:paraId="65027052" w14:textId="77777777" w:rsidR="00FF5AB3" w:rsidRPr="004D276E" w:rsidRDefault="00FF5AB3" w:rsidP="00A412C7">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FF5AB3" w:rsidRDefault="00FF5AB3">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7F4C" w14:textId="77777777" w:rsidR="00FF5AB3" w:rsidRPr="003C2109" w:rsidRDefault="00FF5AB3" w:rsidP="0014140C">
    <w:pPr>
      <w:pStyle w:val="Header"/>
      <w:tabs>
        <w:tab w:val="clear" w:pos="4153"/>
        <w:tab w:val="clear" w:pos="8306"/>
        <w:tab w:val="left" w:pos="-1985"/>
      </w:tabs>
      <w:rPr>
        <w:b/>
        <w:sz w:val="24"/>
        <w:szCs w:val="24"/>
      </w:rPr>
    </w:pPr>
    <w:r w:rsidRPr="003C2109">
      <w:rPr>
        <w:b/>
        <w:sz w:val="24"/>
        <w:szCs w:val="24"/>
      </w:rPr>
      <w:t>ZİRAAT KATILIM BANKASI A.Ş.</w:t>
    </w:r>
  </w:p>
  <w:p w14:paraId="0A4A7D26" w14:textId="77777777" w:rsidR="00FF5AB3" w:rsidRPr="003C2109" w:rsidRDefault="00FF5AB3" w:rsidP="0014140C">
    <w:pPr>
      <w:pStyle w:val="Header"/>
      <w:tabs>
        <w:tab w:val="clear" w:pos="4153"/>
        <w:tab w:val="clear" w:pos="8306"/>
        <w:tab w:val="left" w:pos="-1985"/>
      </w:tabs>
      <w:rPr>
        <w:b/>
      </w:rPr>
    </w:pPr>
  </w:p>
  <w:p w14:paraId="66AFDC11" w14:textId="358D5971" w:rsidR="00FF5AB3" w:rsidRPr="00FD7DD8" w:rsidRDefault="00FF5AB3" w:rsidP="003622A1">
    <w:pPr>
      <w:tabs>
        <w:tab w:val="left" w:pos="-1985"/>
      </w:tabs>
      <w:rPr>
        <w:b/>
        <w:sz w:val="24"/>
        <w:szCs w:val="24"/>
      </w:rPr>
    </w:pPr>
    <w:r>
      <w:rPr>
        <w:b/>
        <w:sz w:val="24"/>
        <w:szCs w:val="24"/>
      </w:rPr>
      <w:t>30 EYLÜL 2022</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039A5A09" w14:textId="07CC53D7" w:rsidR="00FF5AB3" w:rsidRPr="00FD7DD8" w:rsidRDefault="00FF5AB3" w:rsidP="003622A1">
    <w:pPr>
      <w:tabs>
        <w:tab w:val="left" w:pos="-1985"/>
      </w:tabs>
      <w:rPr>
        <w:b/>
        <w:sz w:val="24"/>
        <w:szCs w:val="24"/>
      </w:rPr>
    </w:pPr>
    <w:r w:rsidRPr="00FD7DD8">
      <w:rPr>
        <w:b/>
        <w:sz w:val="24"/>
        <w:szCs w:val="24"/>
      </w:rPr>
      <w:t xml:space="preserve">KONSOLİDE </w:t>
    </w:r>
    <w:r w:rsidRPr="008650C2">
      <w:rPr>
        <w:b/>
        <w:sz w:val="24"/>
        <w:szCs w:val="24"/>
      </w:rPr>
      <w:t>KAR VEYA ZARAR VE DİĞER KAPSAMLI GELİR TABLOSU</w:t>
    </w:r>
  </w:p>
  <w:p w14:paraId="537CC749" w14:textId="77777777" w:rsidR="00FF5AB3" w:rsidRPr="00FD7DD8" w:rsidRDefault="00FF5AB3"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4F62850" w14:textId="77777777" w:rsidR="00FF5AB3" w:rsidRPr="00F13CD0" w:rsidRDefault="00FF5AB3" w:rsidP="0014140C">
    <w:pPr>
      <w:pStyle w:val="Header"/>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E8285" w14:textId="5A22EDFA" w:rsidR="00FF5AB3" w:rsidRDefault="00FF5AB3" w:rsidP="007C6B58">
    <w:pPr>
      <w:pStyle w:val="Header"/>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98B57" w14:textId="77777777" w:rsidR="00FF5AB3" w:rsidRPr="006E31BD" w:rsidRDefault="00FF5AB3" w:rsidP="000C2E99">
    <w:pPr>
      <w:pStyle w:val="Header"/>
      <w:tabs>
        <w:tab w:val="left" w:pos="-1985"/>
      </w:tabs>
      <w:rPr>
        <w:b/>
        <w:sz w:val="24"/>
        <w:szCs w:val="24"/>
      </w:rPr>
    </w:pPr>
    <w:r w:rsidRPr="006E31BD">
      <w:rPr>
        <w:b/>
        <w:sz w:val="24"/>
        <w:szCs w:val="24"/>
      </w:rPr>
      <w:t>ZİRAAT KATILIM BANKASI A.Ş.</w:t>
    </w:r>
  </w:p>
  <w:p w14:paraId="196378ED" w14:textId="77777777" w:rsidR="00FF5AB3" w:rsidRPr="006E31BD" w:rsidRDefault="00FF5AB3" w:rsidP="000C2E99">
    <w:pPr>
      <w:pStyle w:val="Header"/>
      <w:tabs>
        <w:tab w:val="left" w:pos="-1985"/>
      </w:tabs>
      <w:rPr>
        <w:b/>
        <w:sz w:val="24"/>
        <w:szCs w:val="24"/>
      </w:rPr>
    </w:pPr>
  </w:p>
  <w:p w14:paraId="1822DA5E" w14:textId="6B54CE5D" w:rsidR="00FF5AB3" w:rsidRPr="00FD7DD8" w:rsidRDefault="00FF5AB3" w:rsidP="000C2E99">
    <w:pPr>
      <w:tabs>
        <w:tab w:val="left" w:pos="-1985"/>
      </w:tabs>
      <w:rPr>
        <w:b/>
        <w:sz w:val="24"/>
        <w:szCs w:val="24"/>
      </w:rPr>
    </w:pPr>
    <w:r>
      <w:rPr>
        <w:b/>
        <w:sz w:val="24"/>
        <w:szCs w:val="24"/>
      </w:rPr>
      <w:t>30 EYLÜL 2022</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0C1FF974" w14:textId="14F37E4B" w:rsidR="00FF5AB3" w:rsidRPr="00FD7DD8" w:rsidRDefault="00FF5AB3" w:rsidP="000C2E99">
    <w:pPr>
      <w:tabs>
        <w:tab w:val="left" w:pos="-1985"/>
      </w:tabs>
      <w:rPr>
        <w:b/>
        <w:sz w:val="24"/>
        <w:szCs w:val="24"/>
      </w:rPr>
    </w:pPr>
    <w:r w:rsidRPr="00FD7DD8">
      <w:rPr>
        <w:b/>
        <w:sz w:val="24"/>
        <w:szCs w:val="24"/>
      </w:rPr>
      <w:t xml:space="preserve">KONSOLİDE </w:t>
    </w:r>
    <w:r>
      <w:rPr>
        <w:b/>
        <w:sz w:val="24"/>
        <w:szCs w:val="24"/>
      </w:rPr>
      <w:t>ÖZKAYNAKLAR DEĞİŞİM TABLOSU</w:t>
    </w:r>
  </w:p>
  <w:p w14:paraId="41B19E8C" w14:textId="77777777" w:rsidR="00FF5AB3" w:rsidRPr="00FD7DD8" w:rsidRDefault="00FF5AB3" w:rsidP="000C2E99">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61C3EAB" w14:textId="77777777" w:rsidR="00FF5AB3" w:rsidRPr="004D276E" w:rsidRDefault="00FF5AB3" w:rsidP="000C2E99">
    <w:pPr>
      <w:pStyle w:val="Header"/>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5B69F" w14:textId="77777777" w:rsidR="00FF5AB3" w:rsidRPr="006E31BD" w:rsidRDefault="00FF5AB3" w:rsidP="006E31BD">
    <w:pPr>
      <w:pStyle w:val="Header"/>
      <w:tabs>
        <w:tab w:val="left" w:pos="-1985"/>
      </w:tabs>
      <w:rPr>
        <w:b/>
        <w:sz w:val="24"/>
        <w:szCs w:val="24"/>
      </w:rPr>
    </w:pPr>
    <w:r w:rsidRPr="006E31BD">
      <w:rPr>
        <w:b/>
        <w:sz w:val="24"/>
        <w:szCs w:val="24"/>
      </w:rPr>
      <w:t>ZİRAAT KATILIM BANKASI A.Ş.</w:t>
    </w:r>
  </w:p>
  <w:p w14:paraId="06EBD3D9" w14:textId="77777777" w:rsidR="00FF5AB3" w:rsidRPr="006E31BD" w:rsidRDefault="00FF5AB3" w:rsidP="006E31BD">
    <w:pPr>
      <w:pStyle w:val="Header"/>
      <w:tabs>
        <w:tab w:val="left" w:pos="-1985"/>
      </w:tabs>
      <w:rPr>
        <w:b/>
        <w:sz w:val="24"/>
        <w:szCs w:val="24"/>
      </w:rPr>
    </w:pPr>
  </w:p>
  <w:p w14:paraId="1EA4B0AA" w14:textId="110349C9" w:rsidR="00FF5AB3" w:rsidRDefault="00FF5AB3" w:rsidP="00A412C7">
    <w:pPr>
      <w:tabs>
        <w:tab w:val="left" w:pos="-1985"/>
      </w:tabs>
      <w:rPr>
        <w:b/>
        <w:sz w:val="24"/>
        <w:szCs w:val="24"/>
      </w:rPr>
    </w:pPr>
    <w:r>
      <w:rPr>
        <w:b/>
        <w:sz w:val="24"/>
        <w:szCs w:val="24"/>
      </w:rPr>
      <w:t>30 HAZİRAN 2022</w:t>
    </w:r>
    <w:r w:rsidRPr="00931C1E">
      <w:rPr>
        <w:b/>
        <w:sz w:val="24"/>
        <w:szCs w:val="24"/>
      </w:rPr>
      <w:t xml:space="preserve"> TARİHİ İTİBARIYLA</w:t>
    </w:r>
    <w:r>
      <w:rPr>
        <w:b/>
        <w:sz w:val="24"/>
        <w:szCs w:val="24"/>
      </w:rPr>
      <w:t xml:space="preserve"> KONSOLİDE OLMAYAN</w:t>
    </w:r>
  </w:p>
  <w:p w14:paraId="2F1A2819" w14:textId="77777777" w:rsidR="00FF5AB3" w:rsidRPr="006D79FE" w:rsidRDefault="00FF5AB3" w:rsidP="00A412C7">
    <w:pPr>
      <w:pStyle w:val="Header"/>
      <w:tabs>
        <w:tab w:val="clear" w:pos="4153"/>
        <w:tab w:val="clear" w:pos="8306"/>
        <w:tab w:val="left" w:pos="-1985"/>
      </w:tabs>
      <w:rPr>
        <w:b/>
        <w:sz w:val="24"/>
        <w:szCs w:val="24"/>
      </w:rPr>
    </w:pPr>
    <w:r>
      <w:rPr>
        <w:b/>
        <w:sz w:val="24"/>
        <w:szCs w:val="24"/>
      </w:rPr>
      <w:t>FİNANSAL TABLOLARA İLİŞKİN AÇIKLAMA VE DİPNOTLAR</w:t>
    </w:r>
  </w:p>
  <w:p w14:paraId="198125B8" w14:textId="77777777" w:rsidR="00FF5AB3" w:rsidRDefault="00FF5AB3" w:rsidP="00A412C7">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2F1D0804" w14:textId="77777777" w:rsidR="00FF5AB3" w:rsidRPr="004D276E" w:rsidRDefault="00FF5AB3" w:rsidP="00A72E50">
    <w:pPr>
      <w:pStyle w:val="Header"/>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04349" w14:textId="77777777" w:rsidR="00FF5AB3" w:rsidRDefault="00FF5AB3" w:rsidP="003E33B8">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FF5AB3" w:rsidRPr="006D79FE" w:rsidRDefault="00FF5AB3" w:rsidP="003E33B8">
    <w:pPr>
      <w:pStyle w:val="Header"/>
      <w:tabs>
        <w:tab w:val="clear" w:pos="4153"/>
        <w:tab w:val="clear" w:pos="8306"/>
        <w:tab w:val="left" w:pos="-1985"/>
      </w:tabs>
      <w:rPr>
        <w:b/>
        <w:sz w:val="24"/>
        <w:szCs w:val="24"/>
      </w:rPr>
    </w:pPr>
  </w:p>
  <w:p w14:paraId="2B918665" w14:textId="4583E035" w:rsidR="00FF5AB3" w:rsidRDefault="00FF5AB3" w:rsidP="003E33B8">
    <w:pPr>
      <w:tabs>
        <w:tab w:val="left" w:pos="-1985"/>
      </w:tabs>
      <w:rPr>
        <w:b/>
        <w:sz w:val="24"/>
        <w:szCs w:val="24"/>
      </w:rPr>
    </w:pPr>
    <w:r>
      <w:rPr>
        <w:b/>
        <w:sz w:val="24"/>
        <w:szCs w:val="24"/>
      </w:rPr>
      <w:t>30 EYLÜL 2022</w:t>
    </w:r>
    <w:r w:rsidRPr="00931C1E">
      <w:rPr>
        <w:b/>
        <w:sz w:val="24"/>
        <w:szCs w:val="24"/>
      </w:rPr>
      <w:t xml:space="preserve"> TARİHİ İTİBARIYLA</w:t>
    </w:r>
    <w:r>
      <w:rPr>
        <w:b/>
        <w:sz w:val="24"/>
        <w:szCs w:val="24"/>
      </w:rPr>
      <w:t xml:space="preserve"> KONSOLİDE</w:t>
    </w:r>
  </w:p>
  <w:p w14:paraId="08DD9541" w14:textId="77777777" w:rsidR="00FF5AB3" w:rsidRPr="006D79FE" w:rsidRDefault="00FF5AB3" w:rsidP="003E33B8">
    <w:pPr>
      <w:pStyle w:val="Header"/>
      <w:tabs>
        <w:tab w:val="clear" w:pos="4153"/>
        <w:tab w:val="clear" w:pos="8306"/>
        <w:tab w:val="left" w:pos="-1985"/>
      </w:tabs>
      <w:rPr>
        <w:b/>
        <w:sz w:val="24"/>
        <w:szCs w:val="24"/>
      </w:rPr>
    </w:pPr>
    <w:r>
      <w:rPr>
        <w:b/>
        <w:sz w:val="24"/>
        <w:szCs w:val="24"/>
      </w:rPr>
      <w:t>FİNANSAL TABLOLARA İLİŞKİN AÇIKLAMA VE DİPNOTLAR</w:t>
    </w:r>
  </w:p>
  <w:p w14:paraId="37B3A54F" w14:textId="77777777" w:rsidR="00FF5AB3" w:rsidRDefault="00FF5AB3" w:rsidP="00E74F70">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FF5AB3" w:rsidRPr="00BE2640" w:rsidRDefault="00FF5AB3" w:rsidP="00E74F70">
    <w:pPr>
      <w:pStyle w:val="Header"/>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3B2C3" w14:textId="153B6782" w:rsidR="00FF5AB3" w:rsidRPr="007C6B58" w:rsidRDefault="00FF5AB3" w:rsidP="007C6B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ADCE3" w14:textId="77777777" w:rsidR="00FF5AB3" w:rsidRDefault="00FF5AB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E0DB2" w14:textId="77777777" w:rsidR="00FF5AB3" w:rsidRPr="00CB3F60" w:rsidRDefault="00FF5AB3" w:rsidP="000036B5">
    <w:pPr>
      <w:pStyle w:val="Header"/>
      <w:tabs>
        <w:tab w:val="clear" w:pos="4153"/>
        <w:tab w:val="clear" w:pos="8306"/>
        <w:tab w:val="left" w:pos="-1985"/>
      </w:tabs>
      <w:rPr>
        <w:b/>
        <w:sz w:val="24"/>
        <w:szCs w:val="24"/>
      </w:rPr>
    </w:pPr>
    <w:r w:rsidRPr="00CB3F60">
      <w:rPr>
        <w:b/>
        <w:sz w:val="24"/>
        <w:szCs w:val="24"/>
      </w:rPr>
      <w:t>ZİRAAT KATILIM BANKASI A.Ş.</w:t>
    </w:r>
  </w:p>
  <w:p w14:paraId="63B00D26" w14:textId="77777777" w:rsidR="00FF5AB3" w:rsidRPr="00CB3F60" w:rsidRDefault="00FF5AB3" w:rsidP="000036B5">
    <w:pPr>
      <w:pStyle w:val="Header"/>
      <w:tabs>
        <w:tab w:val="clear" w:pos="4153"/>
        <w:tab w:val="clear" w:pos="8306"/>
        <w:tab w:val="left" w:pos="-1985"/>
      </w:tabs>
      <w:rPr>
        <w:b/>
        <w:sz w:val="24"/>
        <w:szCs w:val="24"/>
      </w:rPr>
    </w:pPr>
  </w:p>
  <w:p w14:paraId="73F56070" w14:textId="26DF573D" w:rsidR="00FF5AB3" w:rsidRDefault="00FF5AB3" w:rsidP="000036B5">
    <w:pPr>
      <w:pStyle w:val="Header"/>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FF5AB3" w:rsidRPr="00CB3F60" w:rsidRDefault="00FF5AB3"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FF5AB3" w:rsidRPr="004D276E" w:rsidRDefault="00FF5AB3"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FF5AB3" w:rsidRDefault="00FF5AB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EF57" w14:textId="77777777" w:rsidR="00FF5AB3" w:rsidRDefault="00FF5AB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A6956" w14:textId="77777777" w:rsidR="00FF5AB3" w:rsidRPr="00CB3F60" w:rsidRDefault="00FF5AB3" w:rsidP="0068647B">
    <w:pPr>
      <w:pStyle w:val="Header"/>
      <w:tabs>
        <w:tab w:val="clear" w:pos="4153"/>
        <w:tab w:val="clear" w:pos="8306"/>
        <w:tab w:val="left" w:pos="-1985"/>
      </w:tabs>
      <w:ind w:left="-284" w:firstLine="284"/>
      <w:rPr>
        <w:b/>
        <w:sz w:val="24"/>
        <w:szCs w:val="24"/>
      </w:rPr>
    </w:pPr>
    <w:r w:rsidRPr="00CB3F60">
      <w:rPr>
        <w:b/>
        <w:sz w:val="24"/>
        <w:szCs w:val="24"/>
      </w:rPr>
      <w:t>ZİRAAT KATILIM BANKASI A.Ş.</w:t>
    </w:r>
  </w:p>
  <w:p w14:paraId="466804C6" w14:textId="77777777" w:rsidR="00FF5AB3" w:rsidRPr="00CB3F60" w:rsidRDefault="00FF5AB3" w:rsidP="000036B5">
    <w:pPr>
      <w:pStyle w:val="Header"/>
      <w:tabs>
        <w:tab w:val="clear" w:pos="4153"/>
        <w:tab w:val="clear" w:pos="8306"/>
        <w:tab w:val="left" w:pos="-1985"/>
      </w:tabs>
      <w:rPr>
        <w:b/>
        <w:sz w:val="24"/>
        <w:szCs w:val="24"/>
      </w:rPr>
    </w:pPr>
  </w:p>
  <w:p w14:paraId="1F8BF593" w14:textId="5B682761" w:rsidR="00FF5AB3" w:rsidRDefault="00FF5AB3" w:rsidP="000036B5">
    <w:pPr>
      <w:pStyle w:val="Header"/>
      <w:tabs>
        <w:tab w:val="clear" w:pos="4153"/>
        <w:tab w:val="clear" w:pos="8306"/>
        <w:tab w:val="left" w:pos="-1985"/>
      </w:tabs>
      <w:rPr>
        <w:b/>
        <w:sz w:val="24"/>
        <w:szCs w:val="24"/>
      </w:rPr>
    </w:pPr>
    <w:r>
      <w:rPr>
        <w:b/>
        <w:sz w:val="24"/>
        <w:szCs w:val="24"/>
      </w:rPr>
      <w:t>30 EYLÜL 2022 TARİHİ İTİBARIYLA KONSOLİDE</w:t>
    </w:r>
  </w:p>
  <w:p w14:paraId="5758D37B" w14:textId="77777777" w:rsidR="00FF5AB3" w:rsidRPr="00CB3F60" w:rsidRDefault="00FF5AB3"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05B5EFAD" w14:textId="77777777" w:rsidR="00FF5AB3" w:rsidRPr="004D276E" w:rsidRDefault="00FF5AB3"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2FB87918" w14:textId="77777777" w:rsidR="00FF5AB3" w:rsidRDefault="00FF5AB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3F4BD" w14:textId="77777777" w:rsidR="00FF5AB3" w:rsidRDefault="00FF5AB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02BA6" w14:textId="77777777" w:rsidR="00FF5AB3" w:rsidRPr="00FB62A2" w:rsidRDefault="00FF5AB3" w:rsidP="00FB62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C77605"/>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3"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7" w15:restartNumberingAfterBreak="0">
    <w:nsid w:val="11871A05"/>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0C0AB8"/>
    <w:multiLevelType w:val="hybridMultilevel"/>
    <w:tmpl w:val="8E3C3CD4"/>
    <w:lvl w:ilvl="0" w:tplc="A492222A">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3" w15:restartNumberingAfterBreak="0">
    <w:nsid w:val="19517B20"/>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4" w15:restartNumberingAfterBreak="0">
    <w:nsid w:val="1B0C5A77"/>
    <w:multiLevelType w:val="hybridMultilevel"/>
    <w:tmpl w:val="FED85F44"/>
    <w:lvl w:ilvl="0" w:tplc="E928300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18"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5CF4157"/>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2"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3"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6"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7"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8"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3ED374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9120FF"/>
    <w:multiLevelType w:val="hybridMultilevel"/>
    <w:tmpl w:val="12A0E96A"/>
    <w:lvl w:ilvl="0" w:tplc="3C0E74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9A6560"/>
    <w:multiLevelType w:val="hybridMultilevel"/>
    <w:tmpl w:val="E23E1CE0"/>
    <w:lvl w:ilvl="0" w:tplc="C504E810">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651BE3"/>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3D2908B0"/>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6"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7" w15:restartNumberingAfterBreak="0">
    <w:nsid w:val="44B0603D"/>
    <w:multiLevelType w:val="hybridMultilevel"/>
    <w:tmpl w:val="15A23DC8"/>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8"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11C753E"/>
    <w:multiLevelType w:val="hybridMultilevel"/>
    <w:tmpl w:val="17A8EDF6"/>
    <w:lvl w:ilvl="0" w:tplc="A8EAAC4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4463D36"/>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4BE49FE"/>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45"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591C40E9"/>
    <w:multiLevelType w:val="hybridMultilevel"/>
    <w:tmpl w:val="BD782C8E"/>
    <w:lvl w:ilvl="0" w:tplc="9EA0F208">
      <w:start w:val="6"/>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A16F99"/>
    <w:multiLevelType w:val="hybridMultilevel"/>
    <w:tmpl w:val="0F9A0A00"/>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1" w15:restartNumberingAfterBreak="0">
    <w:nsid w:val="68375E4A"/>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2" w15:restartNumberingAfterBreak="0">
    <w:nsid w:val="68CA6288"/>
    <w:multiLevelType w:val="multilevel"/>
    <w:tmpl w:val="29168A30"/>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4"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6"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58"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FB076EF"/>
    <w:multiLevelType w:val="hybridMultilevel"/>
    <w:tmpl w:val="DECA716E"/>
    <w:lvl w:ilvl="0" w:tplc="0F36DF4A">
      <w:start w:val="8"/>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FDC2245"/>
    <w:multiLevelType w:val="hybridMultilevel"/>
    <w:tmpl w:val="8F7C203E"/>
    <w:lvl w:ilvl="0" w:tplc="7B1436AC">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700676EC"/>
    <w:multiLevelType w:val="hybridMultilevel"/>
    <w:tmpl w:val="179614D8"/>
    <w:lvl w:ilvl="0" w:tplc="44B8A6BA">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3" w15:restartNumberingAfterBreak="0">
    <w:nsid w:val="722C564F"/>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4" w15:restartNumberingAfterBreak="0">
    <w:nsid w:val="72DD5462"/>
    <w:multiLevelType w:val="hybridMultilevel"/>
    <w:tmpl w:val="EC90DB62"/>
    <w:lvl w:ilvl="0" w:tplc="C2FA9AD8">
      <w:start w:val="8"/>
      <w:numFmt w:val="upperRoman"/>
      <w:lvlText w:val="%1."/>
      <w:lvlJc w:val="left"/>
      <w:pPr>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66"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B9013F9"/>
    <w:multiLevelType w:val="multilevel"/>
    <w:tmpl w:val="480A0548"/>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9"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0" w15:restartNumberingAfterBreak="0">
    <w:nsid w:val="7E792C2A"/>
    <w:multiLevelType w:val="hybridMultilevel"/>
    <w:tmpl w:val="1C1EEF10"/>
    <w:lvl w:ilvl="0" w:tplc="47087F74">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7"/>
  </w:num>
  <w:num w:numId="2">
    <w:abstractNumId w:val="26"/>
  </w:num>
  <w:num w:numId="3">
    <w:abstractNumId w:val="55"/>
  </w:num>
  <w:num w:numId="4">
    <w:abstractNumId w:val="24"/>
  </w:num>
  <w:num w:numId="5">
    <w:abstractNumId w:val="8"/>
  </w:num>
  <w:num w:numId="6">
    <w:abstractNumId w:val="65"/>
  </w:num>
  <w:num w:numId="7">
    <w:abstractNumId w:val="9"/>
  </w:num>
  <w:num w:numId="8">
    <w:abstractNumId w:val="16"/>
  </w:num>
  <w:num w:numId="9">
    <w:abstractNumId w:val="38"/>
  </w:num>
  <w:num w:numId="10">
    <w:abstractNumId w:val="3"/>
  </w:num>
  <w:num w:numId="11">
    <w:abstractNumId w:val="40"/>
  </w:num>
  <w:num w:numId="12">
    <w:abstractNumId w:val="62"/>
  </w:num>
  <w:num w:numId="13">
    <w:abstractNumId w:val="58"/>
  </w:num>
  <w:num w:numId="14">
    <w:abstractNumId w:val="22"/>
  </w:num>
  <w:num w:numId="15">
    <w:abstractNumId w:val="0"/>
  </w:num>
  <w:num w:numId="16">
    <w:abstractNumId w:val="35"/>
  </w:num>
  <w:num w:numId="17">
    <w:abstractNumId w:val="36"/>
  </w:num>
  <w:num w:numId="18">
    <w:abstractNumId w:val="47"/>
  </w:num>
  <w:num w:numId="19">
    <w:abstractNumId w:val="32"/>
  </w:num>
  <w:num w:numId="20">
    <w:abstractNumId w:val="69"/>
  </w:num>
  <w:num w:numId="21">
    <w:abstractNumId w:val="25"/>
  </w:num>
  <w:num w:numId="22">
    <w:abstractNumId w:val="18"/>
  </w:num>
  <w:num w:numId="23">
    <w:abstractNumId w:val="49"/>
  </w:num>
  <w:num w:numId="24">
    <w:abstractNumId w:val="27"/>
  </w:num>
  <w:num w:numId="25">
    <w:abstractNumId w:val="17"/>
  </w:num>
  <w:num w:numId="26">
    <w:abstractNumId w:val="53"/>
  </w:num>
  <w:num w:numId="27">
    <w:abstractNumId w:val="34"/>
  </w:num>
  <w:num w:numId="28">
    <w:abstractNumId w:val="28"/>
  </w:num>
  <w:num w:numId="29">
    <w:abstractNumId w:val="14"/>
  </w:num>
  <w:num w:numId="30">
    <w:abstractNumId w:val="54"/>
  </w:num>
  <w:num w:numId="31">
    <w:abstractNumId w:val="5"/>
  </w:num>
  <w:num w:numId="32">
    <w:abstractNumId w:val="4"/>
  </w:num>
  <w:num w:numId="33">
    <w:abstractNumId w:val="45"/>
  </w:num>
  <w:num w:numId="34">
    <w:abstractNumId w:val="33"/>
  </w:num>
  <w:num w:numId="35">
    <w:abstractNumId w:val="67"/>
  </w:num>
  <w:num w:numId="36">
    <w:abstractNumId w:val="6"/>
  </w:num>
  <w:num w:numId="37">
    <w:abstractNumId w:val="51"/>
  </w:num>
  <w:num w:numId="38">
    <w:abstractNumId w:val="63"/>
  </w:num>
  <w:num w:numId="39">
    <w:abstractNumId w:val="60"/>
  </w:num>
  <w:num w:numId="40">
    <w:abstractNumId w:val="39"/>
  </w:num>
  <w:num w:numId="41">
    <w:abstractNumId w:val="52"/>
  </w:num>
  <w:num w:numId="42">
    <w:abstractNumId w:val="20"/>
  </w:num>
  <w:num w:numId="43">
    <w:abstractNumId w:val="2"/>
  </w:num>
  <w:num w:numId="44">
    <w:abstractNumId w:val="15"/>
  </w:num>
  <w:num w:numId="45">
    <w:abstractNumId w:val="37"/>
  </w:num>
  <w:num w:numId="46">
    <w:abstractNumId w:val="48"/>
  </w:num>
  <w:num w:numId="47">
    <w:abstractNumId w:val="19"/>
  </w:num>
  <w:num w:numId="48">
    <w:abstractNumId w:val="23"/>
  </w:num>
  <w:num w:numId="49">
    <w:abstractNumId w:val="64"/>
  </w:num>
  <w:num w:numId="50">
    <w:abstractNumId w:val="30"/>
  </w:num>
  <w:num w:numId="51">
    <w:abstractNumId w:val="10"/>
  </w:num>
  <w:num w:numId="52">
    <w:abstractNumId w:val="50"/>
  </w:num>
  <w:num w:numId="53">
    <w:abstractNumId w:val="56"/>
  </w:num>
  <w:num w:numId="54">
    <w:abstractNumId w:val="42"/>
  </w:num>
  <w:num w:numId="55">
    <w:abstractNumId w:val="1"/>
  </w:num>
  <w:num w:numId="56">
    <w:abstractNumId w:val="43"/>
  </w:num>
  <w:num w:numId="57">
    <w:abstractNumId w:val="11"/>
  </w:num>
  <w:num w:numId="58">
    <w:abstractNumId w:val="12"/>
  </w:num>
  <w:num w:numId="59">
    <w:abstractNumId w:val="21"/>
  </w:num>
  <w:num w:numId="60">
    <w:abstractNumId w:val="66"/>
  </w:num>
  <w:num w:numId="61">
    <w:abstractNumId w:val="7"/>
  </w:num>
  <w:num w:numId="62">
    <w:abstractNumId w:val="13"/>
  </w:num>
  <w:num w:numId="63">
    <w:abstractNumId w:val="29"/>
  </w:num>
  <w:num w:numId="64">
    <w:abstractNumId w:val="46"/>
  </w:num>
  <w:num w:numId="65">
    <w:abstractNumId w:val="70"/>
  </w:num>
  <w:num w:numId="66">
    <w:abstractNumId w:val="68"/>
  </w:num>
  <w:num w:numId="67">
    <w:abstractNumId w:val="61"/>
  </w:num>
  <w:num w:numId="68">
    <w:abstractNumId w:val="59"/>
  </w:num>
  <w:num w:numId="69">
    <w:abstractNumId w:val="41"/>
  </w:num>
  <w:num w:numId="70">
    <w:abstractNumId w:val="44"/>
  </w:num>
  <w:num w:numId="71">
    <w:abstractNumId w:val="3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C3"/>
    <w:rsid w:val="00001D3E"/>
    <w:rsid w:val="00001DC6"/>
    <w:rsid w:val="00001F51"/>
    <w:rsid w:val="00001FE5"/>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9C"/>
    <w:rsid w:val="00004DFC"/>
    <w:rsid w:val="000056B8"/>
    <w:rsid w:val="000056F0"/>
    <w:rsid w:val="00005980"/>
    <w:rsid w:val="00005A6A"/>
    <w:rsid w:val="00005BF5"/>
    <w:rsid w:val="00005C91"/>
    <w:rsid w:val="00005C96"/>
    <w:rsid w:val="00005E6F"/>
    <w:rsid w:val="00006068"/>
    <w:rsid w:val="00006144"/>
    <w:rsid w:val="00006394"/>
    <w:rsid w:val="00006597"/>
    <w:rsid w:val="000068B0"/>
    <w:rsid w:val="000069CD"/>
    <w:rsid w:val="00006B08"/>
    <w:rsid w:val="00006CCD"/>
    <w:rsid w:val="0000700E"/>
    <w:rsid w:val="00007037"/>
    <w:rsid w:val="00007130"/>
    <w:rsid w:val="00007212"/>
    <w:rsid w:val="00007324"/>
    <w:rsid w:val="000073A6"/>
    <w:rsid w:val="0000756F"/>
    <w:rsid w:val="0000759C"/>
    <w:rsid w:val="000075B8"/>
    <w:rsid w:val="0000783C"/>
    <w:rsid w:val="000078DE"/>
    <w:rsid w:val="00007BDE"/>
    <w:rsid w:val="00007E54"/>
    <w:rsid w:val="00007EB9"/>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5E"/>
    <w:rsid w:val="0001487A"/>
    <w:rsid w:val="000148D4"/>
    <w:rsid w:val="000149D7"/>
    <w:rsid w:val="00014C23"/>
    <w:rsid w:val="00014D24"/>
    <w:rsid w:val="00014D39"/>
    <w:rsid w:val="00014F3C"/>
    <w:rsid w:val="0001519F"/>
    <w:rsid w:val="000153E4"/>
    <w:rsid w:val="00015469"/>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D6C"/>
    <w:rsid w:val="00025E89"/>
    <w:rsid w:val="00025EEA"/>
    <w:rsid w:val="00025F8A"/>
    <w:rsid w:val="00026060"/>
    <w:rsid w:val="00026069"/>
    <w:rsid w:val="000261FA"/>
    <w:rsid w:val="000263CF"/>
    <w:rsid w:val="00026529"/>
    <w:rsid w:val="00026631"/>
    <w:rsid w:val="00026669"/>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D"/>
    <w:rsid w:val="00030CD2"/>
    <w:rsid w:val="00030D5F"/>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E7"/>
    <w:rsid w:val="00035CE8"/>
    <w:rsid w:val="00035E97"/>
    <w:rsid w:val="00035FA8"/>
    <w:rsid w:val="00035FCE"/>
    <w:rsid w:val="00036082"/>
    <w:rsid w:val="00036091"/>
    <w:rsid w:val="00036144"/>
    <w:rsid w:val="00036210"/>
    <w:rsid w:val="00036290"/>
    <w:rsid w:val="000362C2"/>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344"/>
    <w:rsid w:val="000435D2"/>
    <w:rsid w:val="000435DD"/>
    <w:rsid w:val="000436DC"/>
    <w:rsid w:val="00043717"/>
    <w:rsid w:val="000438CD"/>
    <w:rsid w:val="00043A08"/>
    <w:rsid w:val="00043D45"/>
    <w:rsid w:val="0004400A"/>
    <w:rsid w:val="00044228"/>
    <w:rsid w:val="00044291"/>
    <w:rsid w:val="00044487"/>
    <w:rsid w:val="000445DF"/>
    <w:rsid w:val="0004472F"/>
    <w:rsid w:val="00044894"/>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5F1B"/>
    <w:rsid w:val="0004619B"/>
    <w:rsid w:val="00046213"/>
    <w:rsid w:val="0004633E"/>
    <w:rsid w:val="0004638C"/>
    <w:rsid w:val="000465AF"/>
    <w:rsid w:val="000467E7"/>
    <w:rsid w:val="0004682D"/>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89D"/>
    <w:rsid w:val="000508BB"/>
    <w:rsid w:val="00050C96"/>
    <w:rsid w:val="00050CCA"/>
    <w:rsid w:val="00050DF5"/>
    <w:rsid w:val="00050E28"/>
    <w:rsid w:val="00051024"/>
    <w:rsid w:val="0005110C"/>
    <w:rsid w:val="00051276"/>
    <w:rsid w:val="00051372"/>
    <w:rsid w:val="000513DA"/>
    <w:rsid w:val="00051696"/>
    <w:rsid w:val="00051982"/>
    <w:rsid w:val="00051AEB"/>
    <w:rsid w:val="00051AFF"/>
    <w:rsid w:val="00051BC7"/>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325"/>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F11"/>
    <w:rsid w:val="00056FDE"/>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610"/>
    <w:rsid w:val="00062742"/>
    <w:rsid w:val="0006279C"/>
    <w:rsid w:val="000627EF"/>
    <w:rsid w:val="00062A2C"/>
    <w:rsid w:val="00062B51"/>
    <w:rsid w:val="00062DFB"/>
    <w:rsid w:val="00062EEE"/>
    <w:rsid w:val="000631C4"/>
    <w:rsid w:val="000631DC"/>
    <w:rsid w:val="000632DD"/>
    <w:rsid w:val="000634D2"/>
    <w:rsid w:val="00063792"/>
    <w:rsid w:val="0006397A"/>
    <w:rsid w:val="000639AD"/>
    <w:rsid w:val="00063C02"/>
    <w:rsid w:val="00063C8F"/>
    <w:rsid w:val="00063CC6"/>
    <w:rsid w:val="00063E16"/>
    <w:rsid w:val="00063E53"/>
    <w:rsid w:val="00063E5F"/>
    <w:rsid w:val="00063EF3"/>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53C"/>
    <w:rsid w:val="000765AE"/>
    <w:rsid w:val="000765D4"/>
    <w:rsid w:val="000766F8"/>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12D"/>
    <w:rsid w:val="00081250"/>
    <w:rsid w:val="000812CA"/>
    <w:rsid w:val="000813B2"/>
    <w:rsid w:val="000813EF"/>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770"/>
    <w:rsid w:val="00084AA0"/>
    <w:rsid w:val="00084E5A"/>
    <w:rsid w:val="00084E60"/>
    <w:rsid w:val="00085199"/>
    <w:rsid w:val="0008532A"/>
    <w:rsid w:val="000853E7"/>
    <w:rsid w:val="00085417"/>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DCC"/>
    <w:rsid w:val="00086E21"/>
    <w:rsid w:val="00086E4E"/>
    <w:rsid w:val="00086E8C"/>
    <w:rsid w:val="00086EAC"/>
    <w:rsid w:val="00086ED3"/>
    <w:rsid w:val="00086F81"/>
    <w:rsid w:val="0008712D"/>
    <w:rsid w:val="00087357"/>
    <w:rsid w:val="00087431"/>
    <w:rsid w:val="0008764C"/>
    <w:rsid w:val="000877A6"/>
    <w:rsid w:val="00087823"/>
    <w:rsid w:val="000879EE"/>
    <w:rsid w:val="00087AE4"/>
    <w:rsid w:val="00087B0A"/>
    <w:rsid w:val="00087BA2"/>
    <w:rsid w:val="00087F63"/>
    <w:rsid w:val="00090095"/>
    <w:rsid w:val="00090180"/>
    <w:rsid w:val="0009021D"/>
    <w:rsid w:val="00090301"/>
    <w:rsid w:val="0009034A"/>
    <w:rsid w:val="0009038E"/>
    <w:rsid w:val="000904E9"/>
    <w:rsid w:val="00090591"/>
    <w:rsid w:val="000906F3"/>
    <w:rsid w:val="0009072A"/>
    <w:rsid w:val="000907A8"/>
    <w:rsid w:val="000907FA"/>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E5"/>
    <w:rsid w:val="00093E27"/>
    <w:rsid w:val="00093E2D"/>
    <w:rsid w:val="000942ED"/>
    <w:rsid w:val="000947F4"/>
    <w:rsid w:val="000948AF"/>
    <w:rsid w:val="00094936"/>
    <w:rsid w:val="00094B9F"/>
    <w:rsid w:val="00094D1C"/>
    <w:rsid w:val="00094DF0"/>
    <w:rsid w:val="00094E64"/>
    <w:rsid w:val="000950A1"/>
    <w:rsid w:val="00095167"/>
    <w:rsid w:val="00095175"/>
    <w:rsid w:val="00095267"/>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5C0"/>
    <w:rsid w:val="000A6608"/>
    <w:rsid w:val="000A6686"/>
    <w:rsid w:val="000A677D"/>
    <w:rsid w:val="000A67AC"/>
    <w:rsid w:val="000A69F0"/>
    <w:rsid w:val="000A6C10"/>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8E"/>
    <w:rsid w:val="000B7014"/>
    <w:rsid w:val="000B70A9"/>
    <w:rsid w:val="000B715F"/>
    <w:rsid w:val="000B733D"/>
    <w:rsid w:val="000B7702"/>
    <w:rsid w:val="000B7AA0"/>
    <w:rsid w:val="000B7BAD"/>
    <w:rsid w:val="000B7C74"/>
    <w:rsid w:val="000B7E6E"/>
    <w:rsid w:val="000B7E97"/>
    <w:rsid w:val="000C00AF"/>
    <w:rsid w:val="000C022B"/>
    <w:rsid w:val="000C03E3"/>
    <w:rsid w:val="000C0425"/>
    <w:rsid w:val="000C052E"/>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20B8"/>
    <w:rsid w:val="000C2384"/>
    <w:rsid w:val="000C23E3"/>
    <w:rsid w:val="000C2460"/>
    <w:rsid w:val="000C2588"/>
    <w:rsid w:val="000C26B2"/>
    <w:rsid w:val="000C26FE"/>
    <w:rsid w:val="000C28A0"/>
    <w:rsid w:val="000C28E2"/>
    <w:rsid w:val="000C29C0"/>
    <w:rsid w:val="000C2BC1"/>
    <w:rsid w:val="000C2BDD"/>
    <w:rsid w:val="000C2BF7"/>
    <w:rsid w:val="000C2E99"/>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516B"/>
    <w:rsid w:val="000C51CE"/>
    <w:rsid w:val="000C5201"/>
    <w:rsid w:val="000C5292"/>
    <w:rsid w:val="000C52D2"/>
    <w:rsid w:val="000C5466"/>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704"/>
    <w:rsid w:val="000D176A"/>
    <w:rsid w:val="000D19A6"/>
    <w:rsid w:val="000D19B2"/>
    <w:rsid w:val="000D1A54"/>
    <w:rsid w:val="000D1DAA"/>
    <w:rsid w:val="000D1DD2"/>
    <w:rsid w:val="000D200D"/>
    <w:rsid w:val="000D2178"/>
    <w:rsid w:val="000D23B7"/>
    <w:rsid w:val="000D25D8"/>
    <w:rsid w:val="000D26AB"/>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6"/>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F032A"/>
    <w:rsid w:val="000F04E6"/>
    <w:rsid w:val="000F0573"/>
    <w:rsid w:val="000F05F3"/>
    <w:rsid w:val="000F0768"/>
    <w:rsid w:val="000F0792"/>
    <w:rsid w:val="000F0A3F"/>
    <w:rsid w:val="000F0A4D"/>
    <w:rsid w:val="000F0B58"/>
    <w:rsid w:val="000F0F0E"/>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44"/>
    <w:rsid w:val="000F4A7D"/>
    <w:rsid w:val="000F4B06"/>
    <w:rsid w:val="000F4BED"/>
    <w:rsid w:val="000F4DA3"/>
    <w:rsid w:val="000F51CA"/>
    <w:rsid w:val="000F526B"/>
    <w:rsid w:val="000F5286"/>
    <w:rsid w:val="000F5468"/>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0FF"/>
    <w:rsid w:val="000F715B"/>
    <w:rsid w:val="000F75EE"/>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E5"/>
    <w:rsid w:val="00107A39"/>
    <w:rsid w:val="00107B04"/>
    <w:rsid w:val="00107C93"/>
    <w:rsid w:val="00107E8A"/>
    <w:rsid w:val="00110094"/>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CC8"/>
    <w:rsid w:val="00121D33"/>
    <w:rsid w:val="00121E7D"/>
    <w:rsid w:val="0012214D"/>
    <w:rsid w:val="001221BA"/>
    <w:rsid w:val="0012228F"/>
    <w:rsid w:val="001222C8"/>
    <w:rsid w:val="00122337"/>
    <w:rsid w:val="001223DC"/>
    <w:rsid w:val="001223FB"/>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EBA"/>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91E"/>
    <w:rsid w:val="00130AD4"/>
    <w:rsid w:val="00130B78"/>
    <w:rsid w:val="00130BD4"/>
    <w:rsid w:val="00130C41"/>
    <w:rsid w:val="00130C8D"/>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C16"/>
    <w:rsid w:val="00132C2E"/>
    <w:rsid w:val="00132D61"/>
    <w:rsid w:val="00132D97"/>
    <w:rsid w:val="00132E22"/>
    <w:rsid w:val="00132F26"/>
    <w:rsid w:val="001330DD"/>
    <w:rsid w:val="00133119"/>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604C"/>
    <w:rsid w:val="001360A5"/>
    <w:rsid w:val="001360FB"/>
    <w:rsid w:val="00136199"/>
    <w:rsid w:val="0013646F"/>
    <w:rsid w:val="00136582"/>
    <w:rsid w:val="00136C64"/>
    <w:rsid w:val="00136C81"/>
    <w:rsid w:val="00136EA7"/>
    <w:rsid w:val="001371EF"/>
    <w:rsid w:val="00137401"/>
    <w:rsid w:val="00137406"/>
    <w:rsid w:val="0013747C"/>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A9F"/>
    <w:rsid w:val="00142B6D"/>
    <w:rsid w:val="00142CE0"/>
    <w:rsid w:val="00142D19"/>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7AD"/>
    <w:rsid w:val="00144B17"/>
    <w:rsid w:val="00144BB2"/>
    <w:rsid w:val="00144DAB"/>
    <w:rsid w:val="00144DB8"/>
    <w:rsid w:val="00144E46"/>
    <w:rsid w:val="00144EBB"/>
    <w:rsid w:val="0014524D"/>
    <w:rsid w:val="001454EC"/>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E94"/>
    <w:rsid w:val="001470AA"/>
    <w:rsid w:val="001471D1"/>
    <w:rsid w:val="001471D7"/>
    <w:rsid w:val="001473D3"/>
    <w:rsid w:val="001475B6"/>
    <w:rsid w:val="001476BE"/>
    <w:rsid w:val="0014788C"/>
    <w:rsid w:val="00147975"/>
    <w:rsid w:val="001479E3"/>
    <w:rsid w:val="00147A22"/>
    <w:rsid w:val="00147A6C"/>
    <w:rsid w:val="00147D78"/>
    <w:rsid w:val="00147F0F"/>
    <w:rsid w:val="00147F7D"/>
    <w:rsid w:val="00150081"/>
    <w:rsid w:val="001500B3"/>
    <w:rsid w:val="00150195"/>
    <w:rsid w:val="00150444"/>
    <w:rsid w:val="00150519"/>
    <w:rsid w:val="00150606"/>
    <w:rsid w:val="00150689"/>
    <w:rsid w:val="00150881"/>
    <w:rsid w:val="00150A3E"/>
    <w:rsid w:val="00150D92"/>
    <w:rsid w:val="00151076"/>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32C1"/>
    <w:rsid w:val="0015358B"/>
    <w:rsid w:val="00153961"/>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C1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C9"/>
    <w:rsid w:val="00156229"/>
    <w:rsid w:val="0015637B"/>
    <w:rsid w:val="001563FE"/>
    <w:rsid w:val="0015647E"/>
    <w:rsid w:val="00156519"/>
    <w:rsid w:val="00156657"/>
    <w:rsid w:val="0015674F"/>
    <w:rsid w:val="00156837"/>
    <w:rsid w:val="001568E0"/>
    <w:rsid w:val="001568F0"/>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8BE"/>
    <w:rsid w:val="0016098A"/>
    <w:rsid w:val="0016098E"/>
    <w:rsid w:val="001609AE"/>
    <w:rsid w:val="00160DD3"/>
    <w:rsid w:val="00161117"/>
    <w:rsid w:val="00161209"/>
    <w:rsid w:val="001612D7"/>
    <w:rsid w:val="00161419"/>
    <w:rsid w:val="0016159F"/>
    <w:rsid w:val="001615A3"/>
    <w:rsid w:val="001618F3"/>
    <w:rsid w:val="001619F6"/>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550A"/>
    <w:rsid w:val="001755E3"/>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9CC"/>
    <w:rsid w:val="00183A99"/>
    <w:rsid w:val="00183AB6"/>
    <w:rsid w:val="00183BEA"/>
    <w:rsid w:val="00183BF4"/>
    <w:rsid w:val="00183C87"/>
    <w:rsid w:val="00183CFD"/>
    <w:rsid w:val="00183F40"/>
    <w:rsid w:val="00183FB4"/>
    <w:rsid w:val="00183FCE"/>
    <w:rsid w:val="0018419C"/>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6B6"/>
    <w:rsid w:val="0018672B"/>
    <w:rsid w:val="00186774"/>
    <w:rsid w:val="001867B6"/>
    <w:rsid w:val="001868D7"/>
    <w:rsid w:val="00186A34"/>
    <w:rsid w:val="00186A88"/>
    <w:rsid w:val="00186DA9"/>
    <w:rsid w:val="00186DE8"/>
    <w:rsid w:val="00186E1F"/>
    <w:rsid w:val="00186E7A"/>
    <w:rsid w:val="00186EA7"/>
    <w:rsid w:val="00186F0F"/>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91"/>
    <w:rsid w:val="001904EC"/>
    <w:rsid w:val="001904FA"/>
    <w:rsid w:val="00190675"/>
    <w:rsid w:val="00190712"/>
    <w:rsid w:val="001907C2"/>
    <w:rsid w:val="001907F0"/>
    <w:rsid w:val="001908B9"/>
    <w:rsid w:val="001908C9"/>
    <w:rsid w:val="00190963"/>
    <w:rsid w:val="00190A1C"/>
    <w:rsid w:val="00190A88"/>
    <w:rsid w:val="00190DC1"/>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F0A"/>
    <w:rsid w:val="00191F5A"/>
    <w:rsid w:val="00191F69"/>
    <w:rsid w:val="00191F97"/>
    <w:rsid w:val="001920A3"/>
    <w:rsid w:val="001920B2"/>
    <w:rsid w:val="0019232C"/>
    <w:rsid w:val="001923C7"/>
    <w:rsid w:val="00192675"/>
    <w:rsid w:val="00192862"/>
    <w:rsid w:val="00192D7F"/>
    <w:rsid w:val="00192ED4"/>
    <w:rsid w:val="0019304B"/>
    <w:rsid w:val="0019320B"/>
    <w:rsid w:val="001932FE"/>
    <w:rsid w:val="0019337B"/>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F20"/>
    <w:rsid w:val="00196FD8"/>
    <w:rsid w:val="00197032"/>
    <w:rsid w:val="0019732D"/>
    <w:rsid w:val="00197417"/>
    <w:rsid w:val="00197441"/>
    <w:rsid w:val="00197736"/>
    <w:rsid w:val="001978B5"/>
    <w:rsid w:val="001978E0"/>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3EB"/>
    <w:rsid w:val="001A1409"/>
    <w:rsid w:val="001A167D"/>
    <w:rsid w:val="001A197A"/>
    <w:rsid w:val="001A1992"/>
    <w:rsid w:val="001A1A2A"/>
    <w:rsid w:val="001A1AB7"/>
    <w:rsid w:val="001A1AD6"/>
    <w:rsid w:val="001A1AEC"/>
    <w:rsid w:val="001A1B0D"/>
    <w:rsid w:val="001A1B41"/>
    <w:rsid w:val="001A1C59"/>
    <w:rsid w:val="001A1E2F"/>
    <w:rsid w:val="001A1FE9"/>
    <w:rsid w:val="001A207B"/>
    <w:rsid w:val="001A20F8"/>
    <w:rsid w:val="001A2280"/>
    <w:rsid w:val="001A22AC"/>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FB"/>
    <w:rsid w:val="001A544E"/>
    <w:rsid w:val="001A54BE"/>
    <w:rsid w:val="001A5662"/>
    <w:rsid w:val="001A570F"/>
    <w:rsid w:val="001A5875"/>
    <w:rsid w:val="001A5C48"/>
    <w:rsid w:val="001A5D5B"/>
    <w:rsid w:val="001A5D84"/>
    <w:rsid w:val="001A5F0A"/>
    <w:rsid w:val="001A6004"/>
    <w:rsid w:val="001A6147"/>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F7F"/>
    <w:rsid w:val="001B0F84"/>
    <w:rsid w:val="001B1060"/>
    <w:rsid w:val="001B110D"/>
    <w:rsid w:val="001B1166"/>
    <w:rsid w:val="001B11F9"/>
    <w:rsid w:val="001B1363"/>
    <w:rsid w:val="001B1487"/>
    <w:rsid w:val="001B14FF"/>
    <w:rsid w:val="001B1560"/>
    <w:rsid w:val="001B1915"/>
    <w:rsid w:val="001B1962"/>
    <w:rsid w:val="001B197D"/>
    <w:rsid w:val="001B198A"/>
    <w:rsid w:val="001B1A37"/>
    <w:rsid w:val="001B1B44"/>
    <w:rsid w:val="001B1C3E"/>
    <w:rsid w:val="001B1DAF"/>
    <w:rsid w:val="001B1E0D"/>
    <w:rsid w:val="001B1EDD"/>
    <w:rsid w:val="001B2082"/>
    <w:rsid w:val="001B209A"/>
    <w:rsid w:val="001B22F1"/>
    <w:rsid w:val="001B2456"/>
    <w:rsid w:val="001B24E4"/>
    <w:rsid w:val="001B24F7"/>
    <w:rsid w:val="001B2752"/>
    <w:rsid w:val="001B288D"/>
    <w:rsid w:val="001B2B06"/>
    <w:rsid w:val="001B2C71"/>
    <w:rsid w:val="001B2D51"/>
    <w:rsid w:val="001B2DFD"/>
    <w:rsid w:val="001B2E35"/>
    <w:rsid w:val="001B2E6F"/>
    <w:rsid w:val="001B2F8B"/>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B62"/>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860"/>
    <w:rsid w:val="001C6A42"/>
    <w:rsid w:val="001C6B51"/>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01"/>
    <w:rsid w:val="001D14C4"/>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EC"/>
    <w:rsid w:val="001D5BF4"/>
    <w:rsid w:val="001D5D57"/>
    <w:rsid w:val="001D5E36"/>
    <w:rsid w:val="001D609A"/>
    <w:rsid w:val="001D6313"/>
    <w:rsid w:val="001D638D"/>
    <w:rsid w:val="001D663B"/>
    <w:rsid w:val="001D6716"/>
    <w:rsid w:val="001D676E"/>
    <w:rsid w:val="001D67E5"/>
    <w:rsid w:val="001D6A4B"/>
    <w:rsid w:val="001D6B61"/>
    <w:rsid w:val="001D6CED"/>
    <w:rsid w:val="001D6D42"/>
    <w:rsid w:val="001D6EAD"/>
    <w:rsid w:val="001D6EB2"/>
    <w:rsid w:val="001D6EC0"/>
    <w:rsid w:val="001D7175"/>
    <w:rsid w:val="001D7477"/>
    <w:rsid w:val="001D7508"/>
    <w:rsid w:val="001D7626"/>
    <w:rsid w:val="001D7629"/>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B89"/>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CEF"/>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8B1"/>
    <w:rsid w:val="001F3951"/>
    <w:rsid w:val="001F3A2D"/>
    <w:rsid w:val="001F3D3B"/>
    <w:rsid w:val="001F3F18"/>
    <w:rsid w:val="001F3F35"/>
    <w:rsid w:val="001F4076"/>
    <w:rsid w:val="001F4086"/>
    <w:rsid w:val="001F40A6"/>
    <w:rsid w:val="001F40CB"/>
    <w:rsid w:val="001F40E7"/>
    <w:rsid w:val="001F4100"/>
    <w:rsid w:val="001F41E1"/>
    <w:rsid w:val="001F4661"/>
    <w:rsid w:val="001F476E"/>
    <w:rsid w:val="001F47E6"/>
    <w:rsid w:val="001F4A97"/>
    <w:rsid w:val="001F4B24"/>
    <w:rsid w:val="001F4B5F"/>
    <w:rsid w:val="001F4CD2"/>
    <w:rsid w:val="001F4D09"/>
    <w:rsid w:val="001F4EC9"/>
    <w:rsid w:val="001F5203"/>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BD1"/>
    <w:rsid w:val="001F7C25"/>
    <w:rsid w:val="001F7D84"/>
    <w:rsid w:val="001F7DAC"/>
    <w:rsid w:val="001F7DF1"/>
    <w:rsid w:val="001F7F2C"/>
    <w:rsid w:val="00200060"/>
    <w:rsid w:val="00200134"/>
    <w:rsid w:val="0020014E"/>
    <w:rsid w:val="0020016C"/>
    <w:rsid w:val="00200243"/>
    <w:rsid w:val="002002BA"/>
    <w:rsid w:val="002002E5"/>
    <w:rsid w:val="00200331"/>
    <w:rsid w:val="002003E1"/>
    <w:rsid w:val="0020042F"/>
    <w:rsid w:val="00200596"/>
    <w:rsid w:val="00200879"/>
    <w:rsid w:val="002009A6"/>
    <w:rsid w:val="00200A11"/>
    <w:rsid w:val="00200A9E"/>
    <w:rsid w:val="00200AB3"/>
    <w:rsid w:val="00200AE9"/>
    <w:rsid w:val="00200AEC"/>
    <w:rsid w:val="00200B94"/>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992"/>
    <w:rsid w:val="00202A30"/>
    <w:rsid w:val="00202B87"/>
    <w:rsid w:val="00202C90"/>
    <w:rsid w:val="00202F90"/>
    <w:rsid w:val="002031CB"/>
    <w:rsid w:val="00203221"/>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D58"/>
    <w:rsid w:val="00205E38"/>
    <w:rsid w:val="002060DD"/>
    <w:rsid w:val="002062F6"/>
    <w:rsid w:val="0020641E"/>
    <w:rsid w:val="00206420"/>
    <w:rsid w:val="00206710"/>
    <w:rsid w:val="00206711"/>
    <w:rsid w:val="00206817"/>
    <w:rsid w:val="002068F8"/>
    <w:rsid w:val="002069E4"/>
    <w:rsid w:val="00206A26"/>
    <w:rsid w:val="00206A9E"/>
    <w:rsid w:val="00206B9F"/>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322F"/>
    <w:rsid w:val="00213455"/>
    <w:rsid w:val="0021346E"/>
    <w:rsid w:val="0021348C"/>
    <w:rsid w:val="00213587"/>
    <w:rsid w:val="00213639"/>
    <w:rsid w:val="002137B3"/>
    <w:rsid w:val="00213818"/>
    <w:rsid w:val="00213850"/>
    <w:rsid w:val="00213ADD"/>
    <w:rsid w:val="00213B63"/>
    <w:rsid w:val="00213C74"/>
    <w:rsid w:val="00213D19"/>
    <w:rsid w:val="00213D6E"/>
    <w:rsid w:val="00213DCD"/>
    <w:rsid w:val="002140F9"/>
    <w:rsid w:val="0021417A"/>
    <w:rsid w:val="00214298"/>
    <w:rsid w:val="0021435B"/>
    <w:rsid w:val="002147AF"/>
    <w:rsid w:val="00214877"/>
    <w:rsid w:val="002148C2"/>
    <w:rsid w:val="00214A5F"/>
    <w:rsid w:val="00215274"/>
    <w:rsid w:val="00215559"/>
    <w:rsid w:val="00215952"/>
    <w:rsid w:val="00215A67"/>
    <w:rsid w:val="00215A69"/>
    <w:rsid w:val="00215DBF"/>
    <w:rsid w:val="00215E21"/>
    <w:rsid w:val="00215E5A"/>
    <w:rsid w:val="00215E90"/>
    <w:rsid w:val="00215FBB"/>
    <w:rsid w:val="00215FDA"/>
    <w:rsid w:val="00216180"/>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5C4"/>
    <w:rsid w:val="002206CA"/>
    <w:rsid w:val="002206D2"/>
    <w:rsid w:val="00220CEB"/>
    <w:rsid w:val="00220CFF"/>
    <w:rsid w:val="00220F6B"/>
    <w:rsid w:val="002211B8"/>
    <w:rsid w:val="0022122A"/>
    <w:rsid w:val="00221460"/>
    <w:rsid w:val="002216B0"/>
    <w:rsid w:val="00221767"/>
    <w:rsid w:val="00221789"/>
    <w:rsid w:val="002217EB"/>
    <w:rsid w:val="00221AE7"/>
    <w:rsid w:val="00221AF2"/>
    <w:rsid w:val="00221C2B"/>
    <w:rsid w:val="00221F6E"/>
    <w:rsid w:val="002221BD"/>
    <w:rsid w:val="002224F0"/>
    <w:rsid w:val="002225CA"/>
    <w:rsid w:val="0022293C"/>
    <w:rsid w:val="00222A8F"/>
    <w:rsid w:val="00222B7D"/>
    <w:rsid w:val="00222BC1"/>
    <w:rsid w:val="00222BC3"/>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A4E"/>
    <w:rsid w:val="00225CF8"/>
    <w:rsid w:val="00225D95"/>
    <w:rsid w:val="00226072"/>
    <w:rsid w:val="00226078"/>
    <w:rsid w:val="0022608D"/>
    <w:rsid w:val="0022620A"/>
    <w:rsid w:val="00226240"/>
    <w:rsid w:val="0022632F"/>
    <w:rsid w:val="002264D9"/>
    <w:rsid w:val="00226529"/>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185"/>
    <w:rsid w:val="00231191"/>
    <w:rsid w:val="00231260"/>
    <w:rsid w:val="002312DB"/>
    <w:rsid w:val="00231467"/>
    <w:rsid w:val="002314F1"/>
    <w:rsid w:val="0023151D"/>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D4A"/>
    <w:rsid w:val="00232E42"/>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FE8"/>
    <w:rsid w:val="00237339"/>
    <w:rsid w:val="00237373"/>
    <w:rsid w:val="00237412"/>
    <w:rsid w:val="002374BB"/>
    <w:rsid w:val="002375A3"/>
    <w:rsid w:val="0023767A"/>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8F6"/>
    <w:rsid w:val="00241994"/>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F3A"/>
    <w:rsid w:val="00246141"/>
    <w:rsid w:val="002463E5"/>
    <w:rsid w:val="0024645F"/>
    <w:rsid w:val="002466FA"/>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2EF"/>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A3E"/>
    <w:rsid w:val="00255B55"/>
    <w:rsid w:val="00255B68"/>
    <w:rsid w:val="00255D21"/>
    <w:rsid w:val="00255FC5"/>
    <w:rsid w:val="00256064"/>
    <w:rsid w:val="002560A5"/>
    <w:rsid w:val="0025622E"/>
    <w:rsid w:val="00256266"/>
    <w:rsid w:val="0025627F"/>
    <w:rsid w:val="002564C6"/>
    <w:rsid w:val="00256861"/>
    <w:rsid w:val="00256950"/>
    <w:rsid w:val="00256A2A"/>
    <w:rsid w:val="00256ADD"/>
    <w:rsid w:val="00256B3D"/>
    <w:rsid w:val="00256EE5"/>
    <w:rsid w:val="00256F37"/>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254"/>
    <w:rsid w:val="00261845"/>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B5"/>
    <w:rsid w:val="00264AB7"/>
    <w:rsid w:val="00264C5E"/>
    <w:rsid w:val="00264C86"/>
    <w:rsid w:val="00264EFC"/>
    <w:rsid w:val="002652EA"/>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079"/>
    <w:rsid w:val="00271117"/>
    <w:rsid w:val="00271272"/>
    <w:rsid w:val="0027139F"/>
    <w:rsid w:val="0027149D"/>
    <w:rsid w:val="002715A1"/>
    <w:rsid w:val="002715FB"/>
    <w:rsid w:val="0027187E"/>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8"/>
    <w:rsid w:val="0027526A"/>
    <w:rsid w:val="00275281"/>
    <w:rsid w:val="002752F1"/>
    <w:rsid w:val="00275627"/>
    <w:rsid w:val="00275645"/>
    <w:rsid w:val="00275957"/>
    <w:rsid w:val="002759B4"/>
    <w:rsid w:val="002759BC"/>
    <w:rsid w:val="002759BF"/>
    <w:rsid w:val="00275ABB"/>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DFB"/>
    <w:rsid w:val="00276F52"/>
    <w:rsid w:val="00276F6F"/>
    <w:rsid w:val="00277037"/>
    <w:rsid w:val="00277272"/>
    <w:rsid w:val="00277457"/>
    <w:rsid w:val="002774F4"/>
    <w:rsid w:val="00277560"/>
    <w:rsid w:val="00277815"/>
    <w:rsid w:val="00277A5F"/>
    <w:rsid w:val="00277B34"/>
    <w:rsid w:val="00277C36"/>
    <w:rsid w:val="00277C8A"/>
    <w:rsid w:val="00280082"/>
    <w:rsid w:val="002803E6"/>
    <w:rsid w:val="00280407"/>
    <w:rsid w:val="002804F1"/>
    <w:rsid w:val="00280509"/>
    <w:rsid w:val="00280733"/>
    <w:rsid w:val="00280771"/>
    <w:rsid w:val="00280786"/>
    <w:rsid w:val="00280860"/>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114"/>
    <w:rsid w:val="002821B0"/>
    <w:rsid w:val="00282601"/>
    <w:rsid w:val="002827A8"/>
    <w:rsid w:val="00282854"/>
    <w:rsid w:val="00282858"/>
    <w:rsid w:val="002829E8"/>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C75"/>
    <w:rsid w:val="00287D56"/>
    <w:rsid w:val="00287D9F"/>
    <w:rsid w:val="002901F3"/>
    <w:rsid w:val="00290321"/>
    <w:rsid w:val="00290458"/>
    <w:rsid w:val="0029049B"/>
    <w:rsid w:val="002906B5"/>
    <w:rsid w:val="0029087F"/>
    <w:rsid w:val="00290CAE"/>
    <w:rsid w:val="00290D39"/>
    <w:rsid w:val="00290E13"/>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7A6"/>
    <w:rsid w:val="0029383B"/>
    <w:rsid w:val="0029388F"/>
    <w:rsid w:val="002938C7"/>
    <w:rsid w:val="0029398A"/>
    <w:rsid w:val="00293BAC"/>
    <w:rsid w:val="00293D7E"/>
    <w:rsid w:val="00293F76"/>
    <w:rsid w:val="00293FCA"/>
    <w:rsid w:val="002941AF"/>
    <w:rsid w:val="002942BD"/>
    <w:rsid w:val="002943C3"/>
    <w:rsid w:val="00294410"/>
    <w:rsid w:val="00294759"/>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EE6"/>
    <w:rsid w:val="00296FCE"/>
    <w:rsid w:val="00297133"/>
    <w:rsid w:val="00297250"/>
    <w:rsid w:val="0029726F"/>
    <w:rsid w:val="00297364"/>
    <w:rsid w:val="002977E9"/>
    <w:rsid w:val="00297AFB"/>
    <w:rsid w:val="00297D55"/>
    <w:rsid w:val="00297DF9"/>
    <w:rsid w:val="00297E44"/>
    <w:rsid w:val="00297FF7"/>
    <w:rsid w:val="002A00B1"/>
    <w:rsid w:val="002A00EE"/>
    <w:rsid w:val="002A01D7"/>
    <w:rsid w:val="002A0228"/>
    <w:rsid w:val="002A0423"/>
    <w:rsid w:val="002A0452"/>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DF6"/>
    <w:rsid w:val="002A3E51"/>
    <w:rsid w:val="002A3EAF"/>
    <w:rsid w:val="002A3F19"/>
    <w:rsid w:val="002A407F"/>
    <w:rsid w:val="002A40E1"/>
    <w:rsid w:val="002A4103"/>
    <w:rsid w:val="002A42C4"/>
    <w:rsid w:val="002A42CB"/>
    <w:rsid w:val="002A452F"/>
    <w:rsid w:val="002A46F9"/>
    <w:rsid w:val="002A4719"/>
    <w:rsid w:val="002A47B6"/>
    <w:rsid w:val="002A48CC"/>
    <w:rsid w:val="002A4D24"/>
    <w:rsid w:val="002A4D4B"/>
    <w:rsid w:val="002A4E6C"/>
    <w:rsid w:val="002A4EDA"/>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47A"/>
    <w:rsid w:val="002B65DD"/>
    <w:rsid w:val="002B67B3"/>
    <w:rsid w:val="002B67C5"/>
    <w:rsid w:val="002B6916"/>
    <w:rsid w:val="002B69E0"/>
    <w:rsid w:val="002B6C1A"/>
    <w:rsid w:val="002B701F"/>
    <w:rsid w:val="002B7110"/>
    <w:rsid w:val="002B72E5"/>
    <w:rsid w:val="002B7360"/>
    <w:rsid w:val="002B7415"/>
    <w:rsid w:val="002B7464"/>
    <w:rsid w:val="002B7491"/>
    <w:rsid w:val="002B761F"/>
    <w:rsid w:val="002B7922"/>
    <w:rsid w:val="002B7929"/>
    <w:rsid w:val="002B79B7"/>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1B5"/>
    <w:rsid w:val="002C1319"/>
    <w:rsid w:val="002C13EA"/>
    <w:rsid w:val="002C175A"/>
    <w:rsid w:val="002C179E"/>
    <w:rsid w:val="002C1893"/>
    <w:rsid w:val="002C18BD"/>
    <w:rsid w:val="002C19A0"/>
    <w:rsid w:val="002C1A4A"/>
    <w:rsid w:val="002C1A50"/>
    <w:rsid w:val="002C1A7C"/>
    <w:rsid w:val="002C1A86"/>
    <w:rsid w:val="002C1B84"/>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900"/>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40"/>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BB"/>
    <w:rsid w:val="002D7365"/>
    <w:rsid w:val="002D788B"/>
    <w:rsid w:val="002D78E5"/>
    <w:rsid w:val="002D7A9D"/>
    <w:rsid w:val="002D7D9B"/>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15D"/>
    <w:rsid w:val="002E527A"/>
    <w:rsid w:val="002E53F5"/>
    <w:rsid w:val="002E5482"/>
    <w:rsid w:val="002E556F"/>
    <w:rsid w:val="002E55C7"/>
    <w:rsid w:val="002E5625"/>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28A"/>
    <w:rsid w:val="002F040F"/>
    <w:rsid w:val="002F04B5"/>
    <w:rsid w:val="002F0697"/>
    <w:rsid w:val="002F06DA"/>
    <w:rsid w:val="002F094B"/>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0E2"/>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241"/>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5120"/>
    <w:rsid w:val="003154AB"/>
    <w:rsid w:val="003154D0"/>
    <w:rsid w:val="003159C4"/>
    <w:rsid w:val="00315A1D"/>
    <w:rsid w:val="00315C8B"/>
    <w:rsid w:val="00315CCF"/>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B0"/>
    <w:rsid w:val="003174D0"/>
    <w:rsid w:val="003174F0"/>
    <w:rsid w:val="00317595"/>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09D"/>
    <w:rsid w:val="00322371"/>
    <w:rsid w:val="00322374"/>
    <w:rsid w:val="003224E3"/>
    <w:rsid w:val="00322505"/>
    <w:rsid w:val="00322521"/>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4391"/>
    <w:rsid w:val="0032448F"/>
    <w:rsid w:val="003244CB"/>
    <w:rsid w:val="00324526"/>
    <w:rsid w:val="00324568"/>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E9"/>
    <w:rsid w:val="00327A4C"/>
    <w:rsid w:val="00327B6B"/>
    <w:rsid w:val="00327C0A"/>
    <w:rsid w:val="00330272"/>
    <w:rsid w:val="003304A0"/>
    <w:rsid w:val="003304DE"/>
    <w:rsid w:val="00330568"/>
    <w:rsid w:val="0033058D"/>
    <w:rsid w:val="003306A9"/>
    <w:rsid w:val="00330731"/>
    <w:rsid w:val="0033088B"/>
    <w:rsid w:val="00330969"/>
    <w:rsid w:val="003309C7"/>
    <w:rsid w:val="003309E7"/>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08"/>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C6"/>
    <w:rsid w:val="00344B21"/>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31C"/>
    <w:rsid w:val="00346508"/>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0"/>
    <w:rsid w:val="003529DA"/>
    <w:rsid w:val="00352ACA"/>
    <w:rsid w:val="00352BB0"/>
    <w:rsid w:val="00352C07"/>
    <w:rsid w:val="00352D78"/>
    <w:rsid w:val="00352DD4"/>
    <w:rsid w:val="00352EAD"/>
    <w:rsid w:val="00352F3B"/>
    <w:rsid w:val="00352FD2"/>
    <w:rsid w:val="00353166"/>
    <w:rsid w:val="00353218"/>
    <w:rsid w:val="003537C1"/>
    <w:rsid w:val="00353843"/>
    <w:rsid w:val="0035387A"/>
    <w:rsid w:val="003538C3"/>
    <w:rsid w:val="00353B94"/>
    <w:rsid w:val="00353CC5"/>
    <w:rsid w:val="00353E76"/>
    <w:rsid w:val="00353EE4"/>
    <w:rsid w:val="003540C0"/>
    <w:rsid w:val="00354334"/>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611"/>
    <w:rsid w:val="00362665"/>
    <w:rsid w:val="0036283C"/>
    <w:rsid w:val="0036299B"/>
    <w:rsid w:val="00362CA3"/>
    <w:rsid w:val="00362CE0"/>
    <w:rsid w:val="00362E72"/>
    <w:rsid w:val="00363165"/>
    <w:rsid w:val="00363288"/>
    <w:rsid w:val="003632D3"/>
    <w:rsid w:val="003632ED"/>
    <w:rsid w:val="0036382C"/>
    <w:rsid w:val="00363948"/>
    <w:rsid w:val="00363977"/>
    <w:rsid w:val="00363AC6"/>
    <w:rsid w:val="00363B00"/>
    <w:rsid w:val="00363BA3"/>
    <w:rsid w:val="00363F69"/>
    <w:rsid w:val="0036406F"/>
    <w:rsid w:val="00364387"/>
    <w:rsid w:val="00364425"/>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5E92"/>
    <w:rsid w:val="00366163"/>
    <w:rsid w:val="00366272"/>
    <w:rsid w:val="003662F1"/>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44"/>
    <w:rsid w:val="00375280"/>
    <w:rsid w:val="00375309"/>
    <w:rsid w:val="0037539E"/>
    <w:rsid w:val="003753BD"/>
    <w:rsid w:val="003753E4"/>
    <w:rsid w:val="00375576"/>
    <w:rsid w:val="00375654"/>
    <w:rsid w:val="003759A1"/>
    <w:rsid w:val="00375B4E"/>
    <w:rsid w:val="00375D53"/>
    <w:rsid w:val="00375E4A"/>
    <w:rsid w:val="00375EBA"/>
    <w:rsid w:val="0037600B"/>
    <w:rsid w:val="00376032"/>
    <w:rsid w:val="003760EE"/>
    <w:rsid w:val="0037627D"/>
    <w:rsid w:val="003762F7"/>
    <w:rsid w:val="00376470"/>
    <w:rsid w:val="0037669D"/>
    <w:rsid w:val="0037686B"/>
    <w:rsid w:val="003768DC"/>
    <w:rsid w:val="003769BD"/>
    <w:rsid w:val="00376C19"/>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93D"/>
    <w:rsid w:val="00383A26"/>
    <w:rsid w:val="00383AFB"/>
    <w:rsid w:val="00383BEC"/>
    <w:rsid w:val="00384476"/>
    <w:rsid w:val="003844DA"/>
    <w:rsid w:val="00384572"/>
    <w:rsid w:val="0038484A"/>
    <w:rsid w:val="00384909"/>
    <w:rsid w:val="003849A5"/>
    <w:rsid w:val="00384AC2"/>
    <w:rsid w:val="00384AD8"/>
    <w:rsid w:val="00384C4F"/>
    <w:rsid w:val="00384F49"/>
    <w:rsid w:val="0038512C"/>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1047"/>
    <w:rsid w:val="003A10F6"/>
    <w:rsid w:val="003A11AD"/>
    <w:rsid w:val="003A1638"/>
    <w:rsid w:val="003A16B9"/>
    <w:rsid w:val="003A194F"/>
    <w:rsid w:val="003A19BB"/>
    <w:rsid w:val="003A1A3A"/>
    <w:rsid w:val="003A1A4F"/>
    <w:rsid w:val="003A1AC8"/>
    <w:rsid w:val="003A1C01"/>
    <w:rsid w:val="003A1CDB"/>
    <w:rsid w:val="003A1D17"/>
    <w:rsid w:val="003A1E3E"/>
    <w:rsid w:val="003A1EBA"/>
    <w:rsid w:val="003A1F02"/>
    <w:rsid w:val="003A1FBD"/>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7D8"/>
    <w:rsid w:val="003A482C"/>
    <w:rsid w:val="003A4889"/>
    <w:rsid w:val="003A4DB6"/>
    <w:rsid w:val="003A4E92"/>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BA4"/>
    <w:rsid w:val="003B1C62"/>
    <w:rsid w:val="003B1D8C"/>
    <w:rsid w:val="003B2002"/>
    <w:rsid w:val="003B2199"/>
    <w:rsid w:val="003B221C"/>
    <w:rsid w:val="003B2349"/>
    <w:rsid w:val="003B23DC"/>
    <w:rsid w:val="003B2555"/>
    <w:rsid w:val="003B2629"/>
    <w:rsid w:val="003B2666"/>
    <w:rsid w:val="003B266C"/>
    <w:rsid w:val="003B2765"/>
    <w:rsid w:val="003B2BCA"/>
    <w:rsid w:val="003B2BD5"/>
    <w:rsid w:val="003B2C51"/>
    <w:rsid w:val="003B2C76"/>
    <w:rsid w:val="003B2C7A"/>
    <w:rsid w:val="003B2D7C"/>
    <w:rsid w:val="003B2E0E"/>
    <w:rsid w:val="003B2EB7"/>
    <w:rsid w:val="003B2F18"/>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749"/>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3EA"/>
    <w:rsid w:val="003B75C1"/>
    <w:rsid w:val="003B7A52"/>
    <w:rsid w:val="003B7C62"/>
    <w:rsid w:val="003B7D5F"/>
    <w:rsid w:val="003C0078"/>
    <w:rsid w:val="003C033D"/>
    <w:rsid w:val="003C03D7"/>
    <w:rsid w:val="003C049B"/>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75"/>
    <w:rsid w:val="003C452D"/>
    <w:rsid w:val="003C4540"/>
    <w:rsid w:val="003C468C"/>
    <w:rsid w:val="003C4957"/>
    <w:rsid w:val="003C4A5A"/>
    <w:rsid w:val="003C4FF0"/>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A5F"/>
    <w:rsid w:val="003D0D60"/>
    <w:rsid w:val="003D0F08"/>
    <w:rsid w:val="003D0F2B"/>
    <w:rsid w:val="003D0F48"/>
    <w:rsid w:val="003D1165"/>
    <w:rsid w:val="003D118A"/>
    <w:rsid w:val="003D13F3"/>
    <w:rsid w:val="003D15E1"/>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E0A"/>
    <w:rsid w:val="003D7F6F"/>
    <w:rsid w:val="003E0021"/>
    <w:rsid w:val="003E00C4"/>
    <w:rsid w:val="003E01FD"/>
    <w:rsid w:val="003E0392"/>
    <w:rsid w:val="003E05CC"/>
    <w:rsid w:val="003E060C"/>
    <w:rsid w:val="003E070B"/>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150"/>
    <w:rsid w:val="003E53E6"/>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A61"/>
    <w:rsid w:val="003E6A94"/>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856"/>
    <w:rsid w:val="003F08A5"/>
    <w:rsid w:val="003F0ACA"/>
    <w:rsid w:val="003F0CBF"/>
    <w:rsid w:val="003F0D27"/>
    <w:rsid w:val="003F0E46"/>
    <w:rsid w:val="003F119B"/>
    <w:rsid w:val="003F1526"/>
    <w:rsid w:val="003F1573"/>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F0"/>
    <w:rsid w:val="003F5C91"/>
    <w:rsid w:val="003F6067"/>
    <w:rsid w:val="003F6292"/>
    <w:rsid w:val="003F6293"/>
    <w:rsid w:val="003F641E"/>
    <w:rsid w:val="003F6572"/>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768"/>
    <w:rsid w:val="003F7805"/>
    <w:rsid w:val="003F7B25"/>
    <w:rsid w:val="003F7BEA"/>
    <w:rsid w:val="003F7D08"/>
    <w:rsid w:val="003F7E68"/>
    <w:rsid w:val="003F7F15"/>
    <w:rsid w:val="004002A1"/>
    <w:rsid w:val="004003BC"/>
    <w:rsid w:val="00400448"/>
    <w:rsid w:val="004005E0"/>
    <w:rsid w:val="004007A2"/>
    <w:rsid w:val="004009BA"/>
    <w:rsid w:val="004009C9"/>
    <w:rsid w:val="00400A6D"/>
    <w:rsid w:val="00400E86"/>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7E"/>
    <w:rsid w:val="00402BC8"/>
    <w:rsid w:val="00402CBB"/>
    <w:rsid w:val="00402D1C"/>
    <w:rsid w:val="00402E6C"/>
    <w:rsid w:val="0040313B"/>
    <w:rsid w:val="00403374"/>
    <w:rsid w:val="00403669"/>
    <w:rsid w:val="004036D1"/>
    <w:rsid w:val="004036E7"/>
    <w:rsid w:val="00403733"/>
    <w:rsid w:val="00403838"/>
    <w:rsid w:val="00403A7F"/>
    <w:rsid w:val="00403BA0"/>
    <w:rsid w:val="00403C19"/>
    <w:rsid w:val="00403C65"/>
    <w:rsid w:val="00403DE9"/>
    <w:rsid w:val="00403E0E"/>
    <w:rsid w:val="00403F3A"/>
    <w:rsid w:val="00403F5E"/>
    <w:rsid w:val="00404167"/>
    <w:rsid w:val="00404201"/>
    <w:rsid w:val="004043C9"/>
    <w:rsid w:val="0040451E"/>
    <w:rsid w:val="00404565"/>
    <w:rsid w:val="00404799"/>
    <w:rsid w:val="00404B63"/>
    <w:rsid w:val="00404C8D"/>
    <w:rsid w:val="00404F82"/>
    <w:rsid w:val="004050CB"/>
    <w:rsid w:val="0040512E"/>
    <w:rsid w:val="004052AB"/>
    <w:rsid w:val="004053D5"/>
    <w:rsid w:val="0040559A"/>
    <w:rsid w:val="004055B4"/>
    <w:rsid w:val="004055C8"/>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993"/>
    <w:rsid w:val="00406BB2"/>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E41"/>
    <w:rsid w:val="0041302A"/>
    <w:rsid w:val="0041340A"/>
    <w:rsid w:val="004136F8"/>
    <w:rsid w:val="0041375C"/>
    <w:rsid w:val="00413A4F"/>
    <w:rsid w:val="00413C3F"/>
    <w:rsid w:val="00413D4A"/>
    <w:rsid w:val="00413DE3"/>
    <w:rsid w:val="00413FE9"/>
    <w:rsid w:val="0041412F"/>
    <w:rsid w:val="00414236"/>
    <w:rsid w:val="0041427A"/>
    <w:rsid w:val="00414385"/>
    <w:rsid w:val="0041444A"/>
    <w:rsid w:val="00414507"/>
    <w:rsid w:val="004145DB"/>
    <w:rsid w:val="0041469B"/>
    <w:rsid w:val="00414890"/>
    <w:rsid w:val="0041497B"/>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EE1"/>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B"/>
    <w:rsid w:val="00425353"/>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82"/>
    <w:rsid w:val="00432974"/>
    <w:rsid w:val="00432C46"/>
    <w:rsid w:val="00432CBB"/>
    <w:rsid w:val="00432D6C"/>
    <w:rsid w:val="00432DCA"/>
    <w:rsid w:val="00432E67"/>
    <w:rsid w:val="00432ED9"/>
    <w:rsid w:val="00433166"/>
    <w:rsid w:val="0043319B"/>
    <w:rsid w:val="004331B2"/>
    <w:rsid w:val="00433474"/>
    <w:rsid w:val="00433C02"/>
    <w:rsid w:val="00433C1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920"/>
    <w:rsid w:val="00436A90"/>
    <w:rsid w:val="00436BD1"/>
    <w:rsid w:val="00436D5A"/>
    <w:rsid w:val="00436EA8"/>
    <w:rsid w:val="00436FC5"/>
    <w:rsid w:val="00437234"/>
    <w:rsid w:val="004372A0"/>
    <w:rsid w:val="00437385"/>
    <w:rsid w:val="004374FA"/>
    <w:rsid w:val="00437545"/>
    <w:rsid w:val="00437606"/>
    <w:rsid w:val="00437A0B"/>
    <w:rsid w:val="00437B17"/>
    <w:rsid w:val="00437CC8"/>
    <w:rsid w:val="00437EA6"/>
    <w:rsid w:val="00437F98"/>
    <w:rsid w:val="00437FAB"/>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BE"/>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93B"/>
    <w:rsid w:val="00455BAE"/>
    <w:rsid w:val="00455BBA"/>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00A"/>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DD"/>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F9"/>
    <w:rsid w:val="004747F5"/>
    <w:rsid w:val="0047481F"/>
    <w:rsid w:val="00474837"/>
    <w:rsid w:val="00474A94"/>
    <w:rsid w:val="00474D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53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4FD"/>
    <w:rsid w:val="0048557F"/>
    <w:rsid w:val="0048559D"/>
    <w:rsid w:val="00485741"/>
    <w:rsid w:val="004859F8"/>
    <w:rsid w:val="00485C86"/>
    <w:rsid w:val="00485CC9"/>
    <w:rsid w:val="00485D1F"/>
    <w:rsid w:val="00485DF2"/>
    <w:rsid w:val="00485E17"/>
    <w:rsid w:val="00486169"/>
    <w:rsid w:val="004861E5"/>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01"/>
    <w:rsid w:val="00490B90"/>
    <w:rsid w:val="00490BD1"/>
    <w:rsid w:val="00490C65"/>
    <w:rsid w:val="00490FFD"/>
    <w:rsid w:val="00491121"/>
    <w:rsid w:val="00491267"/>
    <w:rsid w:val="00491545"/>
    <w:rsid w:val="00491558"/>
    <w:rsid w:val="004916A9"/>
    <w:rsid w:val="00491764"/>
    <w:rsid w:val="00491B97"/>
    <w:rsid w:val="00491BDF"/>
    <w:rsid w:val="00491C33"/>
    <w:rsid w:val="00491CC1"/>
    <w:rsid w:val="00491E3D"/>
    <w:rsid w:val="00491F6A"/>
    <w:rsid w:val="00491F7D"/>
    <w:rsid w:val="0049207B"/>
    <w:rsid w:val="0049209B"/>
    <w:rsid w:val="004921D0"/>
    <w:rsid w:val="0049231A"/>
    <w:rsid w:val="0049238E"/>
    <w:rsid w:val="004925D6"/>
    <w:rsid w:val="0049263C"/>
    <w:rsid w:val="0049268A"/>
    <w:rsid w:val="00492750"/>
    <w:rsid w:val="004927F1"/>
    <w:rsid w:val="004928AE"/>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AB0"/>
    <w:rsid w:val="00494CFA"/>
    <w:rsid w:val="00494D1A"/>
    <w:rsid w:val="00494E29"/>
    <w:rsid w:val="00494E50"/>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95"/>
    <w:rsid w:val="004A0867"/>
    <w:rsid w:val="004A089F"/>
    <w:rsid w:val="004A09A9"/>
    <w:rsid w:val="004A09AC"/>
    <w:rsid w:val="004A0A02"/>
    <w:rsid w:val="004A0B75"/>
    <w:rsid w:val="004A0E92"/>
    <w:rsid w:val="004A0EB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91E"/>
    <w:rsid w:val="004A2945"/>
    <w:rsid w:val="004A2C05"/>
    <w:rsid w:val="004A2D49"/>
    <w:rsid w:val="004A2D59"/>
    <w:rsid w:val="004A3145"/>
    <w:rsid w:val="004A3292"/>
    <w:rsid w:val="004A332F"/>
    <w:rsid w:val="004A343C"/>
    <w:rsid w:val="004A34D2"/>
    <w:rsid w:val="004A36CB"/>
    <w:rsid w:val="004A371B"/>
    <w:rsid w:val="004A398E"/>
    <w:rsid w:val="004A39F9"/>
    <w:rsid w:val="004A3A54"/>
    <w:rsid w:val="004A3A72"/>
    <w:rsid w:val="004A3AEB"/>
    <w:rsid w:val="004A3D0D"/>
    <w:rsid w:val="004A3FFB"/>
    <w:rsid w:val="004A40D7"/>
    <w:rsid w:val="004A40FA"/>
    <w:rsid w:val="004A41B6"/>
    <w:rsid w:val="004A41CB"/>
    <w:rsid w:val="004A4251"/>
    <w:rsid w:val="004A42BE"/>
    <w:rsid w:val="004A42DF"/>
    <w:rsid w:val="004A431B"/>
    <w:rsid w:val="004A459C"/>
    <w:rsid w:val="004A4836"/>
    <w:rsid w:val="004A4BF7"/>
    <w:rsid w:val="004A4C17"/>
    <w:rsid w:val="004A4C8D"/>
    <w:rsid w:val="004A51FC"/>
    <w:rsid w:val="004A5216"/>
    <w:rsid w:val="004A52AD"/>
    <w:rsid w:val="004A52D5"/>
    <w:rsid w:val="004A5569"/>
    <w:rsid w:val="004A55C9"/>
    <w:rsid w:val="004A5868"/>
    <w:rsid w:val="004A58B3"/>
    <w:rsid w:val="004A5A0F"/>
    <w:rsid w:val="004A5A22"/>
    <w:rsid w:val="004A5C1E"/>
    <w:rsid w:val="004A5C6B"/>
    <w:rsid w:val="004A5D8C"/>
    <w:rsid w:val="004A5FB1"/>
    <w:rsid w:val="004A5FD2"/>
    <w:rsid w:val="004A6018"/>
    <w:rsid w:val="004A6202"/>
    <w:rsid w:val="004A636D"/>
    <w:rsid w:val="004A6461"/>
    <w:rsid w:val="004A65EB"/>
    <w:rsid w:val="004A67F1"/>
    <w:rsid w:val="004A6BEF"/>
    <w:rsid w:val="004A6E55"/>
    <w:rsid w:val="004A6EC0"/>
    <w:rsid w:val="004A6F75"/>
    <w:rsid w:val="004A6F9B"/>
    <w:rsid w:val="004A6FEF"/>
    <w:rsid w:val="004A7096"/>
    <w:rsid w:val="004A709F"/>
    <w:rsid w:val="004A76B4"/>
    <w:rsid w:val="004A78A8"/>
    <w:rsid w:val="004A7942"/>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6F8"/>
    <w:rsid w:val="004B173A"/>
    <w:rsid w:val="004B1752"/>
    <w:rsid w:val="004B1798"/>
    <w:rsid w:val="004B1B68"/>
    <w:rsid w:val="004B1D2A"/>
    <w:rsid w:val="004B1D8F"/>
    <w:rsid w:val="004B2297"/>
    <w:rsid w:val="004B231C"/>
    <w:rsid w:val="004B265A"/>
    <w:rsid w:val="004B29E9"/>
    <w:rsid w:val="004B2A29"/>
    <w:rsid w:val="004B2EDB"/>
    <w:rsid w:val="004B2F5D"/>
    <w:rsid w:val="004B30D0"/>
    <w:rsid w:val="004B3123"/>
    <w:rsid w:val="004B3262"/>
    <w:rsid w:val="004B3321"/>
    <w:rsid w:val="004B34DD"/>
    <w:rsid w:val="004B35C2"/>
    <w:rsid w:val="004B363C"/>
    <w:rsid w:val="004B3692"/>
    <w:rsid w:val="004B37A1"/>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963"/>
    <w:rsid w:val="004B7A89"/>
    <w:rsid w:val="004B7CFD"/>
    <w:rsid w:val="004B7D57"/>
    <w:rsid w:val="004B7EB6"/>
    <w:rsid w:val="004C0180"/>
    <w:rsid w:val="004C0192"/>
    <w:rsid w:val="004C02C2"/>
    <w:rsid w:val="004C0364"/>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CAD"/>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4EC"/>
    <w:rsid w:val="004C65C2"/>
    <w:rsid w:val="004C65E7"/>
    <w:rsid w:val="004C6668"/>
    <w:rsid w:val="004C669C"/>
    <w:rsid w:val="004C6871"/>
    <w:rsid w:val="004C7471"/>
    <w:rsid w:val="004C7475"/>
    <w:rsid w:val="004C7661"/>
    <w:rsid w:val="004C7699"/>
    <w:rsid w:val="004C77CF"/>
    <w:rsid w:val="004C78CF"/>
    <w:rsid w:val="004C7B48"/>
    <w:rsid w:val="004C7D11"/>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31F1"/>
    <w:rsid w:val="004D33FD"/>
    <w:rsid w:val="004D3446"/>
    <w:rsid w:val="004D34BC"/>
    <w:rsid w:val="004D374B"/>
    <w:rsid w:val="004D378D"/>
    <w:rsid w:val="004D3873"/>
    <w:rsid w:val="004D3F65"/>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4FD7"/>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CBA"/>
    <w:rsid w:val="004E5E32"/>
    <w:rsid w:val="004E5EAB"/>
    <w:rsid w:val="004E5F42"/>
    <w:rsid w:val="004E6091"/>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38"/>
    <w:rsid w:val="004F01E2"/>
    <w:rsid w:val="004F028F"/>
    <w:rsid w:val="004F0296"/>
    <w:rsid w:val="004F02AB"/>
    <w:rsid w:val="004F033E"/>
    <w:rsid w:val="004F0536"/>
    <w:rsid w:val="004F05A5"/>
    <w:rsid w:val="004F0758"/>
    <w:rsid w:val="004F0916"/>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2C"/>
    <w:rsid w:val="004F56E6"/>
    <w:rsid w:val="004F583A"/>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CC9"/>
    <w:rsid w:val="00501E72"/>
    <w:rsid w:val="00501F74"/>
    <w:rsid w:val="00501F9F"/>
    <w:rsid w:val="005022B0"/>
    <w:rsid w:val="00502302"/>
    <w:rsid w:val="0050241E"/>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35"/>
    <w:rsid w:val="0051004C"/>
    <w:rsid w:val="005105A4"/>
    <w:rsid w:val="00510788"/>
    <w:rsid w:val="00510828"/>
    <w:rsid w:val="00510A2D"/>
    <w:rsid w:val="00510F2F"/>
    <w:rsid w:val="00511024"/>
    <w:rsid w:val="0051103F"/>
    <w:rsid w:val="00511426"/>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28F"/>
    <w:rsid w:val="00514331"/>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E6"/>
    <w:rsid w:val="00515D11"/>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42"/>
    <w:rsid w:val="005173D3"/>
    <w:rsid w:val="00517468"/>
    <w:rsid w:val="005177BD"/>
    <w:rsid w:val="00517940"/>
    <w:rsid w:val="00517A8E"/>
    <w:rsid w:val="00517C49"/>
    <w:rsid w:val="00517C6E"/>
    <w:rsid w:val="0052003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702"/>
    <w:rsid w:val="00524907"/>
    <w:rsid w:val="00524913"/>
    <w:rsid w:val="00524B7D"/>
    <w:rsid w:val="00524D7B"/>
    <w:rsid w:val="0052518A"/>
    <w:rsid w:val="005251A2"/>
    <w:rsid w:val="00525322"/>
    <w:rsid w:val="00525451"/>
    <w:rsid w:val="0052563B"/>
    <w:rsid w:val="00525642"/>
    <w:rsid w:val="005257B7"/>
    <w:rsid w:val="0052582C"/>
    <w:rsid w:val="00525873"/>
    <w:rsid w:val="00525BA8"/>
    <w:rsid w:val="00525CBF"/>
    <w:rsid w:val="00525E48"/>
    <w:rsid w:val="00525FEF"/>
    <w:rsid w:val="0052602A"/>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EF9"/>
    <w:rsid w:val="00526F97"/>
    <w:rsid w:val="005270B4"/>
    <w:rsid w:val="005271A8"/>
    <w:rsid w:val="00527251"/>
    <w:rsid w:val="00527527"/>
    <w:rsid w:val="0052753C"/>
    <w:rsid w:val="005275FE"/>
    <w:rsid w:val="0052770B"/>
    <w:rsid w:val="00527808"/>
    <w:rsid w:val="005279A5"/>
    <w:rsid w:val="00527A4D"/>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A5F"/>
    <w:rsid w:val="00532BBD"/>
    <w:rsid w:val="00532BC8"/>
    <w:rsid w:val="00532D35"/>
    <w:rsid w:val="0053323A"/>
    <w:rsid w:val="005334BF"/>
    <w:rsid w:val="0053372A"/>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C0E"/>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B6F"/>
    <w:rsid w:val="00540B76"/>
    <w:rsid w:val="00540D3E"/>
    <w:rsid w:val="00540DD3"/>
    <w:rsid w:val="00540E21"/>
    <w:rsid w:val="005410D6"/>
    <w:rsid w:val="005410E7"/>
    <w:rsid w:val="005411F4"/>
    <w:rsid w:val="0054125A"/>
    <w:rsid w:val="0054134C"/>
    <w:rsid w:val="00541396"/>
    <w:rsid w:val="005418C0"/>
    <w:rsid w:val="00541A07"/>
    <w:rsid w:val="00541A2E"/>
    <w:rsid w:val="00541D7F"/>
    <w:rsid w:val="00541F12"/>
    <w:rsid w:val="005420CD"/>
    <w:rsid w:val="005422C7"/>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B96"/>
    <w:rsid w:val="00547C69"/>
    <w:rsid w:val="00547CE9"/>
    <w:rsid w:val="00547D1C"/>
    <w:rsid w:val="00547E31"/>
    <w:rsid w:val="00547F73"/>
    <w:rsid w:val="00547FB4"/>
    <w:rsid w:val="005501D4"/>
    <w:rsid w:val="005502F2"/>
    <w:rsid w:val="00550377"/>
    <w:rsid w:val="00550A47"/>
    <w:rsid w:val="00550A53"/>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6D6"/>
    <w:rsid w:val="005527AE"/>
    <w:rsid w:val="0055285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CC"/>
    <w:rsid w:val="00566621"/>
    <w:rsid w:val="0056670E"/>
    <w:rsid w:val="00566770"/>
    <w:rsid w:val="00566921"/>
    <w:rsid w:val="005669C7"/>
    <w:rsid w:val="00566B0C"/>
    <w:rsid w:val="00566B6B"/>
    <w:rsid w:val="00566E5F"/>
    <w:rsid w:val="00567278"/>
    <w:rsid w:val="00567281"/>
    <w:rsid w:val="005673B0"/>
    <w:rsid w:val="005673BA"/>
    <w:rsid w:val="00567680"/>
    <w:rsid w:val="005677BE"/>
    <w:rsid w:val="00567959"/>
    <w:rsid w:val="00567A09"/>
    <w:rsid w:val="00567B4C"/>
    <w:rsid w:val="00567C86"/>
    <w:rsid w:val="00567DF4"/>
    <w:rsid w:val="00570106"/>
    <w:rsid w:val="00570195"/>
    <w:rsid w:val="00570294"/>
    <w:rsid w:val="005702DA"/>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E6E"/>
    <w:rsid w:val="00571E85"/>
    <w:rsid w:val="00571EC5"/>
    <w:rsid w:val="00571F9A"/>
    <w:rsid w:val="00571FC3"/>
    <w:rsid w:val="00572037"/>
    <w:rsid w:val="0057210B"/>
    <w:rsid w:val="005726A8"/>
    <w:rsid w:val="0057283E"/>
    <w:rsid w:val="005728AA"/>
    <w:rsid w:val="005728FF"/>
    <w:rsid w:val="00572A47"/>
    <w:rsid w:val="00572AAF"/>
    <w:rsid w:val="00572D90"/>
    <w:rsid w:val="00572EAC"/>
    <w:rsid w:val="00572F04"/>
    <w:rsid w:val="00572FE1"/>
    <w:rsid w:val="0057305D"/>
    <w:rsid w:val="005730A0"/>
    <w:rsid w:val="0057344D"/>
    <w:rsid w:val="0057359E"/>
    <w:rsid w:val="005735E0"/>
    <w:rsid w:val="00573695"/>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706D"/>
    <w:rsid w:val="00577101"/>
    <w:rsid w:val="00577180"/>
    <w:rsid w:val="00577314"/>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D1"/>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F8"/>
    <w:rsid w:val="0059004B"/>
    <w:rsid w:val="005901EC"/>
    <w:rsid w:val="00590412"/>
    <w:rsid w:val="005907E5"/>
    <w:rsid w:val="0059088D"/>
    <w:rsid w:val="0059091B"/>
    <w:rsid w:val="0059091D"/>
    <w:rsid w:val="00590A79"/>
    <w:rsid w:val="00590A7B"/>
    <w:rsid w:val="00590AE5"/>
    <w:rsid w:val="00590CD4"/>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09"/>
    <w:rsid w:val="0059197B"/>
    <w:rsid w:val="00591BE9"/>
    <w:rsid w:val="00591D9B"/>
    <w:rsid w:val="00591D9E"/>
    <w:rsid w:val="00591DC5"/>
    <w:rsid w:val="00591E6B"/>
    <w:rsid w:val="0059213C"/>
    <w:rsid w:val="005921E1"/>
    <w:rsid w:val="0059250E"/>
    <w:rsid w:val="005926CA"/>
    <w:rsid w:val="00592858"/>
    <w:rsid w:val="00592946"/>
    <w:rsid w:val="005929E5"/>
    <w:rsid w:val="00592CC6"/>
    <w:rsid w:val="00592DCB"/>
    <w:rsid w:val="00592E87"/>
    <w:rsid w:val="00592FAE"/>
    <w:rsid w:val="00592FB7"/>
    <w:rsid w:val="005932EE"/>
    <w:rsid w:val="005934AB"/>
    <w:rsid w:val="005934CF"/>
    <w:rsid w:val="0059371D"/>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2A6"/>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1CD"/>
    <w:rsid w:val="005A4259"/>
    <w:rsid w:val="005A435F"/>
    <w:rsid w:val="005A45B5"/>
    <w:rsid w:val="005A4802"/>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E"/>
    <w:rsid w:val="005A6BD6"/>
    <w:rsid w:val="005A6C88"/>
    <w:rsid w:val="005A6E77"/>
    <w:rsid w:val="005A7076"/>
    <w:rsid w:val="005A713B"/>
    <w:rsid w:val="005A7481"/>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EB"/>
    <w:rsid w:val="005B27F9"/>
    <w:rsid w:val="005B2895"/>
    <w:rsid w:val="005B28C5"/>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413"/>
    <w:rsid w:val="005C0417"/>
    <w:rsid w:val="005C0475"/>
    <w:rsid w:val="005C06C0"/>
    <w:rsid w:val="005C095F"/>
    <w:rsid w:val="005C0967"/>
    <w:rsid w:val="005C0CBA"/>
    <w:rsid w:val="005C0CD7"/>
    <w:rsid w:val="005C0F90"/>
    <w:rsid w:val="005C0FAD"/>
    <w:rsid w:val="005C0FDB"/>
    <w:rsid w:val="005C10FA"/>
    <w:rsid w:val="005C11BE"/>
    <w:rsid w:val="005C13B0"/>
    <w:rsid w:val="005C14BF"/>
    <w:rsid w:val="005C1554"/>
    <w:rsid w:val="005C1602"/>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36"/>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BD"/>
    <w:rsid w:val="005C699F"/>
    <w:rsid w:val="005C6A59"/>
    <w:rsid w:val="005C6ACF"/>
    <w:rsid w:val="005C6B02"/>
    <w:rsid w:val="005C6B50"/>
    <w:rsid w:val="005C6CAC"/>
    <w:rsid w:val="005C6E5B"/>
    <w:rsid w:val="005C6EC3"/>
    <w:rsid w:val="005C7417"/>
    <w:rsid w:val="005C7424"/>
    <w:rsid w:val="005C7744"/>
    <w:rsid w:val="005C7975"/>
    <w:rsid w:val="005C79ED"/>
    <w:rsid w:val="005C7C93"/>
    <w:rsid w:val="005D00FD"/>
    <w:rsid w:val="005D01C2"/>
    <w:rsid w:val="005D032B"/>
    <w:rsid w:val="005D03EA"/>
    <w:rsid w:val="005D048D"/>
    <w:rsid w:val="005D0521"/>
    <w:rsid w:val="005D0613"/>
    <w:rsid w:val="005D064D"/>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D0"/>
    <w:rsid w:val="005D6A21"/>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3121"/>
    <w:rsid w:val="005E369B"/>
    <w:rsid w:val="005E3850"/>
    <w:rsid w:val="005E38BE"/>
    <w:rsid w:val="005E39B8"/>
    <w:rsid w:val="005E39CE"/>
    <w:rsid w:val="005E3B5B"/>
    <w:rsid w:val="005E3B85"/>
    <w:rsid w:val="005E3C6B"/>
    <w:rsid w:val="005E3D32"/>
    <w:rsid w:val="005E3E1F"/>
    <w:rsid w:val="005E3F5F"/>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75"/>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0E6"/>
    <w:rsid w:val="006004FA"/>
    <w:rsid w:val="006005D7"/>
    <w:rsid w:val="00600A0B"/>
    <w:rsid w:val="00600C46"/>
    <w:rsid w:val="00600D68"/>
    <w:rsid w:val="00600F46"/>
    <w:rsid w:val="006011F0"/>
    <w:rsid w:val="0060123E"/>
    <w:rsid w:val="0060131B"/>
    <w:rsid w:val="00601541"/>
    <w:rsid w:val="0060154A"/>
    <w:rsid w:val="006015E0"/>
    <w:rsid w:val="00601662"/>
    <w:rsid w:val="0060175E"/>
    <w:rsid w:val="0060177C"/>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ABB"/>
    <w:rsid w:val="00603CE7"/>
    <w:rsid w:val="00603D3D"/>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389"/>
    <w:rsid w:val="00611597"/>
    <w:rsid w:val="00611620"/>
    <w:rsid w:val="0061167F"/>
    <w:rsid w:val="006117BB"/>
    <w:rsid w:val="00611934"/>
    <w:rsid w:val="00611A06"/>
    <w:rsid w:val="00611A0C"/>
    <w:rsid w:val="00611A41"/>
    <w:rsid w:val="00611C4F"/>
    <w:rsid w:val="00611EF1"/>
    <w:rsid w:val="00611F98"/>
    <w:rsid w:val="00611FF9"/>
    <w:rsid w:val="006120F2"/>
    <w:rsid w:val="0061213C"/>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9B7"/>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C"/>
    <w:rsid w:val="00624FF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9A2"/>
    <w:rsid w:val="006349C8"/>
    <w:rsid w:val="00634A77"/>
    <w:rsid w:val="00634AED"/>
    <w:rsid w:val="00634D54"/>
    <w:rsid w:val="00634FE6"/>
    <w:rsid w:val="0063502F"/>
    <w:rsid w:val="00635033"/>
    <w:rsid w:val="006351D6"/>
    <w:rsid w:val="0063535E"/>
    <w:rsid w:val="00635367"/>
    <w:rsid w:val="006353B8"/>
    <w:rsid w:val="00635457"/>
    <w:rsid w:val="006354AF"/>
    <w:rsid w:val="00635584"/>
    <w:rsid w:val="0063573C"/>
    <w:rsid w:val="006357A2"/>
    <w:rsid w:val="006358FF"/>
    <w:rsid w:val="00635C22"/>
    <w:rsid w:val="00635CB5"/>
    <w:rsid w:val="00635D2F"/>
    <w:rsid w:val="00635E43"/>
    <w:rsid w:val="00635EFB"/>
    <w:rsid w:val="0063608E"/>
    <w:rsid w:val="006363C8"/>
    <w:rsid w:val="006363DF"/>
    <w:rsid w:val="006364E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3D"/>
    <w:rsid w:val="00640C99"/>
    <w:rsid w:val="00641040"/>
    <w:rsid w:val="0064109C"/>
    <w:rsid w:val="006411FF"/>
    <w:rsid w:val="00641337"/>
    <w:rsid w:val="0064135D"/>
    <w:rsid w:val="00641741"/>
    <w:rsid w:val="00641AC0"/>
    <w:rsid w:val="00641C57"/>
    <w:rsid w:val="00641E36"/>
    <w:rsid w:val="00641E82"/>
    <w:rsid w:val="00641F08"/>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A36"/>
    <w:rsid w:val="00647B68"/>
    <w:rsid w:val="00647B73"/>
    <w:rsid w:val="00647C5F"/>
    <w:rsid w:val="00647D06"/>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A6F"/>
    <w:rsid w:val="00652B84"/>
    <w:rsid w:val="00652BDC"/>
    <w:rsid w:val="00652ECD"/>
    <w:rsid w:val="00652EDC"/>
    <w:rsid w:val="00652F90"/>
    <w:rsid w:val="006533C9"/>
    <w:rsid w:val="0065362B"/>
    <w:rsid w:val="00653758"/>
    <w:rsid w:val="00653919"/>
    <w:rsid w:val="00653D58"/>
    <w:rsid w:val="00653F17"/>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EE8"/>
    <w:rsid w:val="00657F46"/>
    <w:rsid w:val="006600B8"/>
    <w:rsid w:val="006602DC"/>
    <w:rsid w:val="0066048A"/>
    <w:rsid w:val="0066057D"/>
    <w:rsid w:val="0066076D"/>
    <w:rsid w:val="00660899"/>
    <w:rsid w:val="00660B6B"/>
    <w:rsid w:val="00660BD8"/>
    <w:rsid w:val="00660C45"/>
    <w:rsid w:val="00660CD9"/>
    <w:rsid w:val="00660DDE"/>
    <w:rsid w:val="00660F38"/>
    <w:rsid w:val="00661069"/>
    <w:rsid w:val="006610A6"/>
    <w:rsid w:val="006611D0"/>
    <w:rsid w:val="00661603"/>
    <w:rsid w:val="0066194F"/>
    <w:rsid w:val="00661970"/>
    <w:rsid w:val="00661C96"/>
    <w:rsid w:val="00661DC0"/>
    <w:rsid w:val="00661E89"/>
    <w:rsid w:val="00661F1D"/>
    <w:rsid w:val="0066203E"/>
    <w:rsid w:val="0066213E"/>
    <w:rsid w:val="0066217C"/>
    <w:rsid w:val="00662329"/>
    <w:rsid w:val="0066256B"/>
    <w:rsid w:val="006626AE"/>
    <w:rsid w:val="00662825"/>
    <w:rsid w:val="0066290B"/>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8E9"/>
    <w:rsid w:val="00665960"/>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FA"/>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BD1"/>
    <w:rsid w:val="00673191"/>
    <w:rsid w:val="0067370B"/>
    <w:rsid w:val="00673953"/>
    <w:rsid w:val="00673A24"/>
    <w:rsid w:val="00673BFF"/>
    <w:rsid w:val="00673E5E"/>
    <w:rsid w:val="00673ED9"/>
    <w:rsid w:val="00673EDB"/>
    <w:rsid w:val="00673F52"/>
    <w:rsid w:val="00674047"/>
    <w:rsid w:val="00674145"/>
    <w:rsid w:val="006741F5"/>
    <w:rsid w:val="00674270"/>
    <w:rsid w:val="006742F6"/>
    <w:rsid w:val="00674542"/>
    <w:rsid w:val="00674556"/>
    <w:rsid w:val="00674574"/>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631"/>
    <w:rsid w:val="0067666C"/>
    <w:rsid w:val="00676773"/>
    <w:rsid w:val="006768E2"/>
    <w:rsid w:val="00676A0C"/>
    <w:rsid w:val="00676B4B"/>
    <w:rsid w:val="00676B6C"/>
    <w:rsid w:val="00676BE6"/>
    <w:rsid w:val="00676D12"/>
    <w:rsid w:val="00676D30"/>
    <w:rsid w:val="00676FA8"/>
    <w:rsid w:val="00676FEE"/>
    <w:rsid w:val="00677008"/>
    <w:rsid w:val="00677135"/>
    <w:rsid w:val="006771C6"/>
    <w:rsid w:val="006776FC"/>
    <w:rsid w:val="006779FF"/>
    <w:rsid w:val="00677B12"/>
    <w:rsid w:val="00677B3C"/>
    <w:rsid w:val="00677C8B"/>
    <w:rsid w:val="00677D4D"/>
    <w:rsid w:val="00680198"/>
    <w:rsid w:val="00680224"/>
    <w:rsid w:val="0068027E"/>
    <w:rsid w:val="006802A3"/>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824"/>
    <w:rsid w:val="00684910"/>
    <w:rsid w:val="00684950"/>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CD2"/>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A8"/>
    <w:rsid w:val="00696F46"/>
    <w:rsid w:val="00697162"/>
    <w:rsid w:val="006972DC"/>
    <w:rsid w:val="00697321"/>
    <w:rsid w:val="0069734F"/>
    <w:rsid w:val="00697462"/>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B7C"/>
    <w:rsid w:val="006A1C63"/>
    <w:rsid w:val="006A1D44"/>
    <w:rsid w:val="006A1DB4"/>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3"/>
    <w:rsid w:val="006A2E44"/>
    <w:rsid w:val="006A3193"/>
    <w:rsid w:val="006A31D5"/>
    <w:rsid w:val="006A3307"/>
    <w:rsid w:val="006A334A"/>
    <w:rsid w:val="006A350D"/>
    <w:rsid w:val="006A350E"/>
    <w:rsid w:val="006A357B"/>
    <w:rsid w:val="006A35C4"/>
    <w:rsid w:val="006A35E8"/>
    <w:rsid w:val="006A3747"/>
    <w:rsid w:val="006A3833"/>
    <w:rsid w:val="006A38BB"/>
    <w:rsid w:val="006A39B7"/>
    <w:rsid w:val="006A3A32"/>
    <w:rsid w:val="006A3A4B"/>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3F43"/>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9E9"/>
    <w:rsid w:val="006B6B7F"/>
    <w:rsid w:val="006B6C10"/>
    <w:rsid w:val="006B6D5C"/>
    <w:rsid w:val="006B6ED5"/>
    <w:rsid w:val="006B6FBC"/>
    <w:rsid w:val="006B6FFF"/>
    <w:rsid w:val="006B72B8"/>
    <w:rsid w:val="006B731D"/>
    <w:rsid w:val="006B7755"/>
    <w:rsid w:val="006B77F6"/>
    <w:rsid w:val="006B78B9"/>
    <w:rsid w:val="006B79D8"/>
    <w:rsid w:val="006B7C08"/>
    <w:rsid w:val="006B7F89"/>
    <w:rsid w:val="006C01A4"/>
    <w:rsid w:val="006C0538"/>
    <w:rsid w:val="006C0576"/>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DC0"/>
    <w:rsid w:val="006C2F62"/>
    <w:rsid w:val="006C2FA1"/>
    <w:rsid w:val="006C3384"/>
    <w:rsid w:val="006C353B"/>
    <w:rsid w:val="006C36DE"/>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1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7B"/>
    <w:rsid w:val="006D0A98"/>
    <w:rsid w:val="006D0AFF"/>
    <w:rsid w:val="006D0B2C"/>
    <w:rsid w:val="006D0BFA"/>
    <w:rsid w:val="006D0C72"/>
    <w:rsid w:val="006D0CBE"/>
    <w:rsid w:val="006D0CE5"/>
    <w:rsid w:val="006D0E3B"/>
    <w:rsid w:val="006D0F0D"/>
    <w:rsid w:val="006D1193"/>
    <w:rsid w:val="006D1243"/>
    <w:rsid w:val="006D12D9"/>
    <w:rsid w:val="006D1301"/>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348"/>
    <w:rsid w:val="006D3411"/>
    <w:rsid w:val="006D35BF"/>
    <w:rsid w:val="006D370A"/>
    <w:rsid w:val="006D3723"/>
    <w:rsid w:val="006D376E"/>
    <w:rsid w:val="006D3812"/>
    <w:rsid w:val="006D3861"/>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5F3"/>
    <w:rsid w:val="006D661C"/>
    <w:rsid w:val="006D6672"/>
    <w:rsid w:val="006D6962"/>
    <w:rsid w:val="006D6A74"/>
    <w:rsid w:val="006D6A84"/>
    <w:rsid w:val="006D6AF3"/>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2E5"/>
    <w:rsid w:val="006E33FB"/>
    <w:rsid w:val="006E3421"/>
    <w:rsid w:val="006E3457"/>
    <w:rsid w:val="006E35D1"/>
    <w:rsid w:val="006E37A9"/>
    <w:rsid w:val="006E37DF"/>
    <w:rsid w:val="006E397B"/>
    <w:rsid w:val="006E3B80"/>
    <w:rsid w:val="006E3D56"/>
    <w:rsid w:val="006E3D62"/>
    <w:rsid w:val="006E3D75"/>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754"/>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EBA"/>
    <w:rsid w:val="006F3EF8"/>
    <w:rsid w:val="006F3F6E"/>
    <w:rsid w:val="006F423D"/>
    <w:rsid w:val="006F42A8"/>
    <w:rsid w:val="006F4350"/>
    <w:rsid w:val="006F43E0"/>
    <w:rsid w:val="006F4503"/>
    <w:rsid w:val="006F4579"/>
    <w:rsid w:val="006F46F5"/>
    <w:rsid w:val="006F4712"/>
    <w:rsid w:val="006F4815"/>
    <w:rsid w:val="006F493A"/>
    <w:rsid w:val="006F4980"/>
    <w:rsid w:val="006F4B6A"/>
    <w:rsid w:val="006F4B72"/>
    <w:rsid w:val="006F4BBA"/>
    <w:rsid w:val="006F4C9B"/>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9D"/>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E5"/>
    <w:rsid w:val="0070679E"/>
    <w:rsid w:val="0070683E"/>
    <w:rsid w:val="00706880"/>
    <w:rsid w:val="0070696C"/>
    <w:rsid w:val="00706D79"/>
    <w:rsid w:val="00706D9B"/>
    <w:rsid w:val="00706EC9"/>
    <w:rsid w:val="00706EF1"/>
    <w:rsid w:val="00706F32"/>
    <w:rsid w:val="0070708D"/>
    <w:rsid w:val="007070D1"/>
    <w:rsid w:val="0070739E"/>
    <w:rsid w:val="007076C2"/>
    <w:rsid w:val="0070783F"/>
    <w:rsid w:val="00707A14"/>
    <w:rsid w:val="00707A8A"/>
    <w:rsid w:val="00707B61"/>
    <w:rsid w:val="00707B6E"/>
    <w:rsid w:val="00707CDA"/>
    <w:rsid w:val="00707F30"/>
    <w:rsid w:val="00707F4F"/>
    <w:rsid w:val="0071004C"/>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C41"/>
    <w:rsid w:val="00713D9B"/>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75"/>
    <w:rsid w:val="00715CC2"/>
    <w:rsid w:val="00715D72"/>
    <w:rsid w:val="00715E55"/>
    <w:rsid w:val="00716183"/>
    <w:rsid w:val="007162D2"/>
    <w:rsid w:val="0071647E"/>
    <w:rsid w:val="0071656C"/>
    <w:rsid w:val="0071663B"/>
    <w:rsid w:val="00716696"/>
    <w:rsid w:val="00716700"/>
    <w:rsid w:val="00716706"/>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5F6"/>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85F"/>
    <w:rsid w:val="00726884"/>
    <w:rsid w:val="007268E0"/>
    <w:rsid w:val="00726942"/>
    <w:rsid w:val="007269D7"/>
    <w:rsid w:val="00726BC6"/>
    <w:rsid w:val="00726BC8"/>
    <w:rsid w:val="00726DB2"/>
    <w:rsid w:val="007270D2"/>
    <w:rsid w:val="00727163"/>
    <w:rsid w:val="00727298"/>
    <w:rsid w:val="00727574"/>
    <w:rsid w:val="007276A6"/>
    <w:rsid w:val="007278B9"/>
    <w:rsid w:val="0072791C"/>
    <w:rsid w:val="00727A52"/>
    <w:rsid w:val="00727BF8"/>
    <w:rsid w:val="00727D4C"/>
    <w:rsid w:val="00727F0B"/>
    <w:rsid w:val="0073028A"/>
    <w:rsid w:val="007302AF"/>
    <w:rsid w:val="007307B8"/>
    <w:rsid w:val="00730A07"/>
    <w:rsid w:val="00730A5C"/>
    <w:rsid w:val="00730AF8"/>
    <w:rsid w:val="00730C56"/>
    <w:rsid w:val="00730D17"/>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40C"/>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568"/>
    <w:rsid w:val="00741685"/>
    <w:rsid w:val="0074187C"/>
    <w:rsid w:val="00741972"/>
    <w:rsid w:val="00741B09"/>
    <w:rsid w:val="00741C50"/>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E80"/>
    <w:rsid w:val="007460F1"/>
    <w:rsid w:val="0074653C"/>
    <w:rsid w:val="007465F0"/>
    <w:rsid w:val="007466D5"/>
    <w:rsid w:val="00746847"/>
    <w:rsid w:val="00746928"/>
    <w:rsid w:val="00746AC2"/>
    <w:rsid w:val="00746B50"/>
    <w:rsid w:val="00746E5F"/>
    <w:rsid w:val="00746F41"/>
    <w:rsid w:val="00746FB9"/>
    <w:rsid w:val="00747150"/>
    <w:rsid w:val="0074716D"/>
    <w:rsid w:val="007472AC"/>
    <w:rsid w:val="007473A5"/>
    <w:rsid w:val="0074768D"/>
    <w:rsid w:val="007476D2"/>
    <w:rsid w:val="00747856"/>
    <w:rsid w:val="0074799F"/>
    <w:rsid w:val="00747B64"/>
    <w:rsid w:val="00747B81"/>
    <w:rsid w:val="00747BDC"/>
    <w:rsid w:val="00750098"/>
    <w:rsid w:val="00750277"/>
    <w:rsid w:val="00750308"/>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B1"/>
    <w:rsid w:val="007526C4"/>
    <w:rsid w:val="0075270D"/>
    <w:rsid w:val="00752710"/>
    <w:rsid w:val="0075298B"/>
    <w:rsid w:val="00752D3E"/>
    <w:rsid w:val="00752DB3"/>
    <w:rsid w:val="0075317D"/>
    <w:rsid w:val="007531B0"/>
    <w:rsid w:val="00753382"/>
    <w:rsid w:val="007534AD"/>
    <w:rsid w:val="00753559"/>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23A"/>
    <w:rsid w:val="00756536"/>
    <w:rsid w:val="007566F3"/>
    <w:rsid w:val="00756718"/>
    <w:rsid w:val="007568EA"/>
    <w:rsid w:val="00756949"/>
    <w:rsid w:val="007569B9"/>
    <w:rsid w:val="00756DDF"/>
    <w:rsid w:val="00756F09"/>
    <w:rsid w:val="00756FE4"/>
    <w:rsid w:val="0075700F"/>
    <w:rsid w:val="007571AE"/>
    <w:rsid w:val="007572E8"/>
    <w:rsid w:val="00757352"/>
    <w:rsid w:val="007573EB"/>
    <w:rsid w:val="00757697"/>
    <w:rsid w:val="007577E0"/>
    <w:rsid w:val="007577E8"/>
    <w:rsid w:val="00757A2C"/>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6FA2"/>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5E"/>
    <w:rsid w:val="00770265"/>
    <w:rsid w:val="007705B4"/>
    <w:rsid w:val="0077077A"/>
    <w:rsid w:val="00770951"/>
    <w:rsid w:val="00770A04"/>
    <w:rsid w:val="00770A50"/>
    <w:rsid w:val="00770A9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187"/>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B8"/>
    <w:rsid w:val="00784791"/>
    <w:rsid w:val="007847DB"/>
    <w:rsid w:val="00784B4E"/>
    <w:rsid w:val="00784C91"/>
    <w:rsid w:val="00785004"/>
    <w:rsid w:val="007850C8"/>
    <w:rsid w:val="007851CE"/>
    <w:rsid w:val="007851D2"/>
    <w:rsid w:val="0078528F"/>
    <w:rsid w:val="007855B4"/>
    <w:rsid w:val="007857A6"/>
    <w:rsid w:val="00785846"/>
    <w:rsid w:val="007858A2"/>
    <w:rsid w:val="007858FC"/>
    <w:rsid w:val="00785B7D"/>
    <w:rsid w:val="00785B9D"/>
    <w:rsid w:val="00785CBD"/>
    <w:rsid w:val="00785D6C"/>
    <w:rsid w:val="00785F05"/>
    <w:rsid w:val="00785F89"/>
    <w:rsid w:val="00786113"/>
    <w:rsid w:val="00786156"/>
    <w:rsid w:val="0078699A"/>
    <w:rsid w:val="00786C25"/>
    <w:rsid w:val="00786E42"/>
    <w:rsid w:val="00786EFB"/>
    <w:rsid w:val="00786F43"/>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2048"/>
    <w:rsid w:val="007920C9"/>
    <w:rsid w:val="007921D8"/>
    <w:rsid w:val="00792449"/>
    <w:rsid w:val="0079257B"/>
    <w:rsid w:val="00792613"/>
    <w:rsid w:val="00792934"/>
    <w:rsid w:val="00792B87"/>
    <w:rsid w:val="00792D60"/>
    <w:rsid w:val="00792E38"/>
    <w:rsid w:val="00792EB7"/>
    <w:rsid w:val="00792FEF"/>
    <w:rsid w:val="0079325D"/>
    <w:rsid w:val="0079352D"/>
    <w:rsid w:val="00793595"/>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B77"/>
    <w:rsid w:val="00794BCC"/>
    <w:rsid w:val="00794BE6"/>
    <w:rsid w:val="00794C58"/>
    <w:rsid w:val="00794CDC"/>
    <w:rsid w:val="00794D7A"/>
    <w:rsid w:val="00794D82"/>
    <w:rsid w:val="00794EC1"/>
    <w:rsid w:val="007952FE"/>
    <w:rsid w:val="0079576B"/>
    <w:rsid w:val="00795792"/>
    <w:rsid w:val="007957D0"/>
    <w:rsid w:val="00795814"/>
    <w:rsid w:val="0079589E"/>
    <w:rsid w:val="007959DD"/>
    <w:rsid w:val="00795A43"/>
    <w:rsid w:val="00795B3C"/>
    <w:rsid w:val="00795CD6"/>
    <w:rsid w:val="00795F19"/>
    <w:rsid w:val="00796096"/>
    <w:rsid w:val="007960FE"/>
    <w:rsid w:val="00796226"/>
    <w:rsid w:val="0079627D"/>
    <w:rsid w:val="007962B5"/>
    <w:rsid w:val="0079631C"/>
    <w:rsid w:val="007963A4"/>
    <w:rsid w:val="007963B4"/>
    <w:rsid w:val="007965D6"/>
    <w:rsid w:val="007965F9"/>
    <w:rsid w:val="0079665C"/>
    <w:rsid w:val="007966FA"/>
    <w:rsid w:val="00796747"/>
    <w:rsid w:val="00796C6E"/>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2DB"/>
    <w:rsid w:val="007A240A"/>
    <w:rsid w:val="007A241B"/>
    <w:rsid w:val="007A24CF"/>
    <w:rsid w:val="007A2720"/>
    <w:rsid w:val="007A281C"/>
    <w:rsid w:val="007A2B67"/>
    <w:rsid w:val="007A2E88"/>
    <w:rsid w:val="007A3089"/>
    <w:rsid w:val="007A32B0"/>
    <w:rsid w:val="007A32E9"/>
    <w:rsid w:val="007A32EA"/>
    <w:rsid w:val="007A3377"/>
    <w:rsid w:val="007A3444"/>
    <w:rsid w:val="007A346A"/>
    <w:rsid w:val="007A367B"/>
    <w:rsid w:val="007A37C7"/>
    <w:rsid w:val="007A37DC"/>
    <w:rsid w:val="007A38A6"/>
    <w:rsid w:val="007A397B"/>
    <w:rsid w:val="007A39C3"/>
    <w:rsid w:val="007A3F2A"/>
    <w:rsid w:val="007A3F4F"/>
    <w:rsid w:val="007A3FE9"/>
    <w:rsid w:val="007A4041"/>
    <w:rsid w:val="007A40B0"/>
    <w:rsid w:val="007A41A9"/>
    <w:rsid w:val="007A4216"/>
    <w:rsid w:val="007A4257"/>
    <w:rsid w:val="007A43E6"/>
    <w:rsid w:val="007A45D9"/>
    <w:rsid w:val="007A46B6"/>
    <w:rsid w:val="007A47F6"/>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4C"/>
    <w:rsid w:val="007B2DE1"/>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52C2"/>
    <w:rsid w:val="007B5586"/>
    <w:rsid w:val="007B57FD"/>
    <w:rsid w:val="007B5ABE"/>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9B7"/>
    <w:rsid w:val="007B7A21"/>
    <w:rsid w:val="007B7AD9"/>
    <w:rsid w:val="007B7D9E"/>
    <w:rsid w:val="007B7F1C"/>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577"/>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F"/>
    <w:rsid w:val="007C5783"/>
    <w:rsid w:val="007C57DD"/>
    <w:rsid w:val="007C585F"/>
    <w:rsid w:val="007C5938"/>
    <w:rsid w:val="007C5B0E"/>
    <w:rsid w:val="007C5C5C"/>
    <w:rsid w:val="007C5E1D"/>
    <w:rsid w:val="007C6110"/>
    <w:rsid w:val="007C63E7"/>
    <w:rsid w:val="007C6482"/>
    <w:rsid w:val="007C655E"/>
    <w:rsid w:val="007C65F5"/>
    <w:rsid w:val="007C66A2"/>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114"/>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8"/>
    <w:rsid w:val="007D3089"/>
    <w:rsid w:val="007D36AD"/>
    <w:rsid w:val="007D37CC"/>
    <w:rsid w:val="007D3933"/>
    <w:rsid w:val="007D3A8B"/>
    <w:rsid w:val="007D3B40"/>
    <w:rsid w:val="007D3B65"/>
    <w:rsid w:val="007D3C74"/>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F5C"/>
    <w:rsid w:val="007D6117"/>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81E"/>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79"/>
    <w:rsid w:val="007E170A"/>
    <w:rsid w:val="007E195A"/>
    <w:rsid w:val="007E1C16"/>
    <w:rsid w:val="007E1C4C"/>
    <w:rsid w:val="007E1CB5"/>
    <w:rsid w:val="007E1CD5"/>
    <w:rsid w:val="007E1D8A"/>
    <w:rsid w:val="007E1DAB"/>
    <w:rsid w:val="007E1F1F"/>
    <w:rsid w:val="007E1F86"/>
    <w:rsid w:val="007E2098"/>
    <w:rsid w:val="007E20A5"/>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E2A"/>
    <w:rsid w:val="007F0EC4"/>
    <w:rsid w:val="007F0EE7"/>
    <w:rsid w:val="007F10CC"/>
    <w:rsid w:val="007F128D"/>
    <w:rsid w:val="007F13B8"/>
    <w:rsid w:val="007F16B0"/>
    <w:rsid w:val="007F1759"/>
    <w:rsid w:val="007F1A35"/>
    <w:rsid w:val="007F1D36"/>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65B"/>
    <w:rsid w:val="007F4794"/>
    <w:rsid w:val="007F480A"/>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404"/>
    <w:rsid w:val="007F7623"/>
    <w:rsid w:val="007F76C1"/>
    <w:rsid w:val="007F76CF"/>
    <w:rsid w:val="007F78FD"/>
    <w:rsid w:val="007F7993"/>
    <w:rsid w:val="007F7A51"/>
    <w:rsid w:val="007F7B55"/>
    <w:rsid w:val="007F7BBE"/>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2B5"/>
    <w:rsid w:val="00801307"/>
    <w:rsid w:val="00801429"/>
    <w:rsid w:val="00801459"/>
    <w:rsid w:val="00801504"/>
    <w:rsid w:val="00801743"/>
    <w:rsid w:val="00801906"/>
    <w:rsid w:val="0080197B"/>
    <w:rsid w:val="00801A46"/>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CA"/>
    <w:rsid w:val="00814EEF"/>
    <w:rsid w:val="00814F41"/>
    <w:rsid w:val="0081502B"/>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3D"/>
    <w:rsid w:val="00822EF1"/>
    <w:rsid w:val="00822FBC"/>
    <w:rsid w:val="0082316A"/>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93"/>
    <w:rsid w:val="00825FC8"/>
    <w:rsid w:val="0082603C"/>
    <w:rsid w:val="008260A2"/>
    <w:rsid w:val="00826232"/>
    <w:rsid w:val="008263A5"/>
    <w:rsid w:val="008263AA"/>
    <w:rsid w:val="0082649B"/>
    <w:rsid w:val="008266E4"/>
    <w:rsid w:val="008267F5"/>
    <w:rsid w:val="00826888"/>
    <w:rsid w:val="0082689B"/>
    <w:rsid w:val="0082691B"/>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74E"/>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1BE"/>
    <w:rsid w:val="0083729B"/>
    <w:rsid w:val="008373C6"/>
    <w:rsid w:val="0083760C"/>
    <w:rsid w:val="00837902"/>
    <w:rsid w:val="00837AA9"/>
    <w:rsid w:val="00837BE3"/>
    <w:rsid w:val="00837DDC"/>
    <w:rsid w:val="00837F95"/>
    <w:rsid w:val="008400A3"/>
    <w:rsid w:val="008400DA"/>
    <w:rsid w:val="00840106"/>
    <w:rsid w:val="00840165"/>
    <w:rsid w:val="008402B3"/>
    <w:rsid w:val="00840343"/>
    <w:rsid w:val="0084043E"/>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7C"/>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82"/>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A9C"/>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BAC"/>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835"/>
    <w:rsid w:val="008918CF"/>
    <w:rsid w:val="00891B21"/>
    <w:rsid w:val="00891D46"/>
    <w:rsid w:val="00891DF5"/>
    <w:rsid w:val="00891EC1"/>
    <w:rsid w:val="0089210E"/>
    <w:rsid w:val="008921A9"/>
    <w:rsid w:val="0089250A"/>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700"/>
    <w:rsid w:val="00893895"/>
    <w:rsid w:val="00893987"/>
    <w:rsid w:val="00893B37"/>
    <w:rsid w:val="00893C52"/>
    <w:rsid w:val="008941AF"/>
    <w:rsid w:val="0089427D"/>
    <w:rsid w:val="0089431A"/>
    <w:rsid w:val="00894679"/>
    <w:rsid w:val="00894754"/>
    <w:rsid w:val="008947BD"/>
    <w:rsid w:val="00894B88"/>
    <w:rsid w:val="00894C32"/>
    <w:rsid w:val="00894DA5"/>
    <w:rsid w:val="00894E79"/>
    <w:rsid w:val="0089514B"/>
    <w:rsid w:val="008952D6"/>
    <w:rsid w:val="00895313"/>
    <w:rsid w:val="008953CA"/>
    <w:rsid w:val="0089541D"/>
    <w:rsid w:val="00895522"/>
    <w:rsid w:val="0089565A"/>
    <w:rsid w:val="0089579C"/>
    <w:rsid w:val="008957AA"/>
    <w:rsid w:val="008957D9"/>
    <w:rsid w:val="00895833"/>
    <w:rsid w:val="008958C5"/>
    <w:rsid w:val="0089596E"/>
    <w:rsid w:val="00895C3A"/>
    <w:rsid w:val="00895C61"/>
    <w:rsid w:val="00895C62"/>
    <w:rsid w:val="00895C93"/>
    <w:rsid w:val="00895D55"/>
    <w:rsid w:val="00895F62"/>
    <w:rsid w:val="00895F8F"/>
    <w:rsid w:val="008961D1"/>
    <w:rsid w:val="008962EE"/>
    <w:rsid w:val="008964AF"/>
    <w:rsid w:val="00896554"/>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D37"/>
    <w:rsid w:val="00897F52"/>
    <w:rsid w:val="008A00DF"/>
    <w:rsid w:val="008A02BA"/>
    <w:rsid w:val="008A040F"/>
    <w:rsid w:val="008A04B1"/>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918"/>
    <w:rsid w:val="008A2957"/>
    <w:rsid w:val="008A2965"/>
    <w:rsid w:val="008A2CDA"/>
    <w:rsid w:val="008A3183"/>
    <w:rsid w:val="008A3228"/>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4FF5"/>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10"/>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918"/>
    <w:rsid w:val="008C3B1B"/>
    <w:rsid w:val="008C3B74"/>
    <w:rsid w:val="008C3B76"/>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353"/>
    <w:rsid w:val="008C738E"/>
    <w:rsid w:val="008C76E6"/>
    <w:rsid w:val="008C76EA"/>
    <w:rsid w:val="008C7776"/>
    <w:rsid w:val="008C7884"/>
    <w:rsid w:val="008C78ED"/>
    <w:rsid w:val="008C797C"/>
    <w:rsid w:val="008C7AB0"/>
    <w:rsid w:val="008C7BDA"/>
    <w:rsid w:val="008D00D6"/>
    <w:rsid w:val="008D036A"/>
    <w:rsid w:val="008D05F3"/>
    <w:rsid w:val="008D0847"/>
    <w:rsid w:val="008D08E6"/>
    <w:rsid w:val="008D0C57"/>
    <w:rsid w:val="008D0E72"/>
    <w:rsid w:val="008D0ED8"/>
    <w:rsid w:val="008D1518"/>
    <w:rsid w:val="008D15FF"/>
    <w:rsid w:val="008D1618"/>
    <w:rsid w:val="008D19A2"/>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36"/>
    <w:rsid w:val="008D2DFD"/>
    <w:rsid w:val="008D30BF"/>
    <w:rsid w:val="008D30DF"/>
    <w:rsid w:val="008D32DB"/>
    <w:rsid w:val="008D336A"/>
    <w:rsid w:val="008D3404"/>
    <w:rsid w:val="008D3637"/>
    <w:rsid w:val="008D3646"/>
    <w:rsid w:val="008D371B"/>
    <w:rsid w:val="008D38F1"/>
    <w:rsid w:val="008D3924"/>
    <w:rsid w:val="008D39D0"/>
    <w:rsid w:val="008D3C43"/>
    <w:rsid w:val="008D3C92"/>
    <w:rsid w:val="008D3CA7"/>
    <w:rsid w:val="008D3E78"/>
    <w:rsid w:val="008D3F01"/>
    <w:rsid w:val="008D40B4"/>
    <w:rsid w:val="008D413B"/>
    <w:rsid w:val="008D413E"/>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747"/>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49B"/>
    <w:rsid w:val="008E257F"/>
    <w:rsid w:val="008E2643"/>
    <w:rsid w:val="008E27C1"/>
    <w:rsid w:val="008E2912"/>
    <w:rsid w:val="008E2E21"/>
    <w:rsid w:val="008E2EE1"/>
    <w:rsid w:val="008E2FD4"/>
    <w:rsid w:val="008E33B4"/>
    <w:rsid w:val="008E3597"/>
    <w:rsid w:val="008E35AE"/>
    <w:rsid w:val="008E35BA"/>
    <w:rsid w:val="008E36BB"/>
    <w:rsid w:val="008E3970"/>
    <w:rsid w:val="008E3975"/>
    <w:rsid w:val="008E39FF"/>
    <w:rsid w:val="008E3A9A"/>
    <w:rsid w:val="008E3AAE"/>
    <w:rsid w:val="008E3B2A"/>
    <w:rsid w:val="008E3F8A"/>
    <w:rsid w:val="008E407C"/>
    <w:rsid w:val="008E40C6"/>
    <w:rsid w:val="008E412E"/>
    <w:rsid w:val="008E426E"/>
    <w:rsid w:val="008E436E"/>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74"/>
    <w:rsid w:val="008F25ED"/>
    <w:rsid w:val="008F27CC"/>
    <w:rsid w:val="008F28E7"/>
    <w:rsid w:val="008F295B"/>
    <w:rsid w:val="008F2CDE"/>
    <w:rsid w:val="008F2CEB"/>
    <w:rsid w:val="008F2E75"/>
    <w:rsid w:val="008F2ECD"/>
    <w:rsid w:val="008F2F81"/>
    <w:rsid w:val="008F3029"/>
    <w:rsid w:val="008F3139"/>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E8"/>
    <w:rsid w:val="00900103"/>
    <w:rsid w:val="009002F4"/>
    <w:rsid w:val="00900396"/>
    <w:rsid w:val="0090049B"/>
    <w:rsid w:val="009004AF"/>
    <w:rsid w:val="009004C1"/>
    <w:rsid w:val="009005EA"/>
    <w:rsid w:val="00900801"/>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377"/>
    <w:rsid w:val="00902867"/>
    <w:rsid w:val="00902CF2"/>
    <w:rsid w:val="00902D55"/>
    <w:rsid w:val="00902DDE"/>
    <w:rsid w:val="00902EE5"/>
    <w:rsid w:val="00902F1C"/>
    <w:rsid w:val="00903180"/>
    <w:rsid w:val="00903197"/>
    <w:rsid w:val="009032A2"/>
    <w:rsid w:val="009033A1"/>
    <w:rsid w:val="009035D6"/>
    <w:rsid w:val="009035E2"/>
    <w:rsid w:val="00903632"/>
    <w:rsid w:val="0090368E"/>
    <w:rsid w:val="00903A63"/>
    <w:rsid w:val="00903B44"/>
    <w:rsid w:val="00903F35"/>
    <w:rsid w:val="00904007"/>
    <w:rsid w:val="009040AB"/>
    <w:rsid w:val="00904110"/>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EC"/>
    <w:rsid w:val="009110ED"/>
    <w:rsid w:val="00911336"/>
    <w:rsid w:val="00911394"/>
    <w:rsid w:val="00911527"/>
    <w:rsid w:val="00911548"/>
    <w:rsid w:val="0091164F"/>
    <w:rsid w:val="00911653"/>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6DF"/>
    <w:rsid w:val="00914761"/>
    <w:rsid w:val="009147AE"/>
    <w:rsid w:val="00914859"/>
    <w:rsid w:val="00914915"/>
    <w:rsid w:val="00914A06"/>
    <w:rsid w:val="00914ADE"/>
    <w:rsid w:val="00914B34"/>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DDA"/>
    <w:rsid w:val="00915EE5"/>
    <w:rsid w:val="00916019"/>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911"/>
    <w:rsid w:val="00923A9A"/>
    <w:rsid w:val="00923CA0"/>
    <w:rsid w:val="00923DA4"/>
    <w:rsid w:val="00923F39"/>
    <w:rsid w:val="00923F6D"/>
    <w:rsid w:val="00924065"/>
    <w:rsid w:val="009240E1"/>
    <w:rsid w:val="0092478A"/>
    <w:rsid w:val="00924895"/>
    <w:rsid w:val="00924A69"/>
    <w:rsid w:val="00924B97"/>
    <w:rsid w:val="00924F0D"/>
    <w:rsid w:val="00924FF1"/>
    <w:rsid w:val="009250EC"/>
    <w:rsid w:val="00925356"/>
    <w:rsid w:val="0092579E"/>
    <w:rsid w:val="00925812"/>
    <w:rsid w:val="0092593A"/>
    <w:rsid w:val="00925ADB"/>
    <w:rsid w:val="00925B90"/>
    <w:rsid w:val="00925C40"/>
    <w:rsid w:val="00925DC2"/>
    <w:rsid w:val="009262B6"/>
    <w:rsid w:val="00926353"/>
    <w:rsid w:val="00926602"/>
    <w:rsid w:val="009266C0"/>
    <w:rsid w:val="00926A7F"/>
    <w:rsid w:val="00926C5E"/>
    <w:rsid w:val="00926D39"/>
    <w:rsid w:val="00926DF4"/>
    <w:rsid w:val="00926F3C"/>
    <w:rsid w:val="00926F9B"/>
    <w:rsid w:val="00926FBC"/>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D13"/>
    <w:rsid w:val="00935E74"/>
    <w:rsid w:val="00935F6C"/>
    <w:rsid w:val="009360F7"/>
    <w:rsid w:val="00936179"/>
    <w:rsid w:val="0093625D"/>
    <w:rsid w:val="0093639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49F"/>
    <w:rsid w:val="009375AE"/>
    <w:rsid w:val="009375B0"/>
    <w:rsid w:val="0093775B"/>
    <w:rsid w:val="00937838"/>
    <w:rsid w:val="00937986"/>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62C"/>
    <w:rsid w:val="00946919"/>
    <w:rsid w:val="009469F5"/>
    <w:rsid w:val="00946A2C"/>
    <w:rsid w:val="00946A61"/>
    <w:rsid w:val="00946CEB"/>
    <w:rsid w:val="00946DD6"/>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C8B"/>
    <w:rsid w:val="00960CB5"/>
    <w:rsid w:val="00960E76"/>
    <w:rsid w:val="00960F6D"/>
    <w:rsid w:val="00960F74"/>
    <w:rsid w:val="0096110B"/>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4F8"/>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20"/>
    <w:rsid w:val="0096787F"/>
    <w:rsid w:val="009678C2"/>
    <w:rsid w:val="00967BD9"/>
    <w:rsid w:val="00967BEE"/>
    <w:rsid w:val="00967EB9"/>
    <w:rsid w:val="009703D5"/>
    <w:rsid w:val="0097067E"/>
    <w:rsid w:val="009707DD"/>
    <w:rsid w:val="00970AE8"/>
    <w:rsid w:val="00970CB4"/>
    <w:rsid w:val="00970CFA"/>
    <w:rsid w:val="00970D0C"/>
    <w:rsid w:val="00970E96"/>
    <w:rsid w:val="00970F90"/>
    <w:rsid w:val="009711DE"/>
    <w:rsid w:val="009713B1"/>
    <w:rsid w:val="0097167A"/>
    <w:rsid w:val="0097197E"/>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55E"/>
    <w:rsid w:val="00976598"/>
    <w:rsid w:val="0097668B"/>
    <w:rsid w:val="009766D3"/>
    <w:rsid w:val="00976A6A"/>
    <w:rsid w:val="00976E9A"/>
    <w:rsid w:val="00976EA1"/>
    <w:rsid w:val="00976F95"/>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8F1"/>
    <w:rsid w:val="00982904"/>
    <w:rsid w:val="00982A26"/>
    <w:rsid w:val="00982E20"/>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A0"/>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3EE1"/>
    <w:rsid w:val="009942F0"/>
    <w:rsid w:val="009943D8"/>
    <w:rsid w:val="00994403"/>
    <w:rsid w:val="00994426"/>
    <w:rsid w:val="00994430"/>
    <w:rsid w:val="00994610"/>
    <w:rsid w:val="00994B11"/>
    <w:rsid w:val="00994DBE"/>
    <w:rsid w:val="00994E1D"/>
    <w:rsid w:val="00995013"/>
    <w:rsid w:val="009950F4"/>
    <w:rsid w:val="009951C2"/>
    <w:rsid w:val="00995581"/>
    <w:rsid w:val="00995739"/>
    <w:rsid w:val="009957D8"/>
    <w:rsid w:val="00995910"/>
    <w:rsid w:val="00995937"/>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6CE"/>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24"/>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04E"/>
    <w:rsid w:val="009A5157"/>
    <w:rsid w:val="009A51EC"/>
    <w:rsid w:val="009A54F8"/>
    <w:rsid w:val="009A5670"/>
    <w:rsid w:val="009A58F1"/>
    <w:rsid w:val="009A5973"/>
    <w:rsid w:val="009A5B38"/>
    <w:rsid w:val="009A62A2"/>
    <w:rsid w:val="009A63A7"/>
    <w:rsid w:val="009A65F7"/>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935"/>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48E"/>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B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EFB"/>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34"/>
    <w:rsid w:val="009D3A4F"/>
    <w:rsid w:val="009D3B18"/>
    <w:rsid w:val="009D3D37"/>
    <w:rsid w:val="009D3FDB"/>
    <w:rsid w:val="009D3FF5"/>
    <w:rsid w:val="009D415B"/>
    <w:rsid w:val="009D41A0"/>
    <w:rsid w:val="009D430A"/>
    <w:rsid w:val="009D4460"/>
    <w:rsid w:val="009D4517"/>
    <w:rsid w:val="009D45F0"/>
    <w:rsid w:val="009D46BD"/>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E77"/>
    <w:rsid w:val="009D5F8C"/>
    <w:rsid w:val="009D60D2"/>
    <w:rsid w:val="009D6262"/>
    <w:rsid w:val="009D6346"/>
    <w:rsid w:val="009D652B"/>
    <w:rsid w:val="009D65E4"/>
    <w:rsid w:val="009D67BF"/>
    <w:rsid w:val="009D69D4"/>
    <w:rsid w:val="009D6A92"/>
    <w:rsid w:val="009D6B59"/>
    <w:rsid w:val="009D6C5A"/>
    <w:rsid w:val="009D6FFB"/>
    <w:rsid w:val="009D703A"/>
    <w:rsid w:val="009D707F"/>
    <w:rsid w:val="009D7184"/>
    <w:rsid w:val="009D7447"/>
    <w:rsid w:val="009D7555"/>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6A1"/>
    <w:rsid w:val="009E572B"/>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086"/>
    <w:rsid w:val="009E72FA"/>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C3A"/>
    <w:rsid w:val="009F0F24"/>
    <w:rsid w:val="009F1431"/>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F07"/>
    <w:rsid w:val="009F3FE5"/>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604"/>
    <w:rsid w:val="009F77AB"/>
    <w:rsid w:val="009F77C2"/>
    <w:rsid w:val="009F7879"/>
    <w:rsid w:val="009F7985"/>
    <w:rsid w:val="009F7994"/>
    <w:rsid w:val="009F7A13"/>
    <w:rsid w:val="009F7B08"/>
    <w:rsid w:val="009F7B61"/>
    <w:rsid w:val="009F7DDC"/>
    <w:rsid w:val="00A000B2"/>
    <w:rsid w:val="00A00172"/>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1E19"/>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5E"/>
    <w:rsid w:val="00A15897"/>
    <w:rsid w:val="00A15A90"/>
    <w:rsid w:val="00A15F03"/>
    <w:rsid w:val="00A160FB"/>
    <w:rsid w:val="00A1636C"/>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96"/>
    <w:rsid w:val="00A20343"/>
    <w:rsid w:val="00A20429"/>
    <w:rsid w:val="00A205D4"/>
    <w:rsid w:val="00A205FF"/>
    <w:rsid w:val="00A20640"/>
    <w:rsid w:val="00A20724"/>
    <w:rsid w:val="00A20765"/>
    <w:rsid w:val="00A207EC"/>
    <w:rsid w:val="00A20922"/>
    <w:rsid w:val="00A2094F"/>
    <w:rsid w:val="00A20969"/>
    <w:rsid w:val="00A20BA1"/>
    <w:rsid w:val="00A20BF6"/>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0C2"/>
    <w:rsid w:val="00A30499"/>
    <w:rsid w:val="00A305F0"/>
    <w:rsid w:val="00A305F6"/>
    <w:rsid w:val="00A30926"/>
    <w:rsid w:val="00A30C72"/>
    <w:rsid w:val="00A30D4F"/>
    <w:rsid w:val="00A30E8F"/>
    <w:rsid w:val="00A30F48"/>
    <w:rsid w:val="00A3159D"/>
    <w:rsid w:val="00A31718"/>
    <w:rsid w:val="00A317F2"/>
    <w:rsid w:val="00A3197E"/>
    <w:rsid w:val="00A31B5E"/>
    <w:rsid w:val="00A31C4C"/>
    <w:rsid w:val="00A31D51"/>
    <w:rsid w:val="00A320C7"/>
    <w:rsid w:val="00A321B3"/>
    <w:rsid w:val="00A32346"/>
    <w:rsid w:val="00A32401"/>
    <w:rsid w:val="00A3263B"/>
    <w:rsid w:val="00A3269A"/>
    <w:rsid w:val="00A326FD"/>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2BA"/>
    <w:rsid w:val="00A34610"/>
    <w:rsid w:val="00A34755"/>
    <w:rsid w:val="00A348A1"/>
    <w:rsid w:val="00A34956"/>
    <w:rsid w:val="00A34A44"/>
    <w:rsid w:val="00A34AB5"/>
    <w:rsid w:val="00A34AB8"/>
    <w:rsid w:val="00A34BA8"/>
    <w:rsid w:val="00A351CC"/>
    <w:rsid w:val="00A35246"/>
    <w:rsid w:val="00A352FC"/>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DF7"/>
    <w:rsid w:val="00A37E05"/>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7"/>
    <w:rsid w:val="00A412CF"/>
    <w:rsid w:val="00A4137D"/>
    <w:rsid w:val="00A41486"/>
    <w:rsid w:val="00A417A7"/>
    <w:rsid w:val="00A419CB"/>
    <w:rsid w:val="00A419F8"/>
    <w:rsid w:val="00A41D1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CB"/>
    <w:rsid w:val="00A43937"/>
    <w:rsid w:val="00A43D87"/>
    <w:rsid w:val="00A43E9B"/>
    <w:rsid w:val="00A4405E"/>
    <w:rsid w:val="00A440B4"/>
    <w:rsid w:val="00A4418D"/>
    <w:rsid w:val="00A442A7"/>
    <w:rsid w:val="00A4446F"/>
    <w:rsid w:val="00A44541"/>
    <w:rsid w:val="00A445A6"/>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7024"/>
    <w:rsid w:val="00A471D2"/>
    <w:rsid w:val="00A47311"/>
    <w:rsid w:val="00A474EA"/>
    <w:rsid w:val="00A47598"/>
    <w:rsid w:val="00A475F6"/>
    <w:rsid w:val="00A476BD"/>
    <w:rsid w:val="00A479AB"/>
    <w:rsid w:val="00A47A37"/>
    <w:rsid w:val="00A47AE5"/>
    <w:rsid w:val="00A47BB7"/>
    <w:rsid w:val="00A47EBA"/>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C86"/>
    <w:rsid w:val="00A5505B"/>
    <w:rsid w:val="00A5524A"/>
    <w:rsid w:val="00A552A9"/>
    <w:rsid w:val="00A552C8"/>
    <w:rsid w:val="00A5534E"/>
    <w:rsid w:val="00A55565"/>
    <w:rsid w:val="00A55618"/>
    <w:rsid w:val="00A5588F"/>
    <w:rsid w:val="00A5596B"/>
    <w:rsid w:val="00A55A14"/>
    <w:rsid w:val="00A55B49"/>
    <w:rsid w:val="00A56096"/>
    <w:rsid w:val="00A560E1"/>
    <w:rsid w:val="00A561F7"/>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DAA"/>
    <w:rsid w:val="00A57EC0"/>
    <w:rsid w:val="00A6002C"/>
    <w:rsid w:val="00A600B6"/>
    <w:rsid w:val="00A6014D"/>
    <w:rsid w:val="00A6033C"/>
    <w:rsid w:val="00A60484"/>
    <w:rsid w:val="00A60655"/>
    <w:rsid w:val="00A609CA"/>
    <w:rsid w:val="00A60B68"/>
    <w:rsid w:val="00A60BEC"/>
    <w:rsid w:val="00A60CAF"/>
    <w:rsid w:val="00A60D49"/>
    <w:rsid w:val="00A60FB0"/>
    <w:rsid w:val="00A61057"/>
    <w:rsid w:val="00A61234"/>
    <w:rsid w:val="00A6153E"/>
    <w:rsid w:val="00A6156E"/>
    <w:rsid w:val="00A61685"/>
    <w:rsid w:val="00A61702"/>
    <w:rsid w:val="00A617F9"/>
    <w:rsid w:val="00A61858"/>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45"/>
    <w:rsid w:val="00A634C2"/>
    <w:rsid w:val="00A6371C"/>
    <w:rsid w:val="00A63731"/>
    <w:rsid w:val="00A637C4"/>
    <w:rsid w:val="00A637D6"/>
    <w:rsid w:val="00A63847"/>
    <w:rsid w:val="00A638D6"/>
    <w:rsid w:val="00A638E7"/>
    <w:rsid w:val="00A63A20"/>
    <w:rsid w:val="00A63AA0"/>
    <w:rsid w:val="00A63C6C"/>
    <w:rsid w:val="00A63D58"/>
    <w:rsid w:val="00A63E46"/>
    <w:rsid w:val="00A63EF6"/>
    <w:rsid w:val="00A63FA2"/>
    <w:rsid w:val="00A64043"/>
    <w:rsid w:val="00A640E3"/>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41D"/>
    <w:rsid w:val="00A72582"/>
    <w:rsid w:val="00A7258B"/>
    <w:rsid w:val="00A727F5"/>
    <w:rsid w:val="00A7290C"/>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AA2"/>
    <w:rsid w:val="00A73B3B"/>
    <w:rsid w:val="00A73BDA"/>
    <w:rsid w:val="00A73C13"/>
    <w:rsid w:val="00A73C2D"/>
    <w:rsid w:val="00A73FBC"/>
    <w:rsid w:val="00A73FD1"/>
    <w:rsid w:val="00A7406C"/>
    <w:rsid w:val="00A743D2"/>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51EC"/>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AB6"/>
    <w:rsid w:val="00A91BE3"/>
    <w:rsid w:val="00A91D07"/>
    <w:rsid w:val="00A91D51"/>
    <w:rsid w:val="00A91E71"/>
    <w:rsid w:val="00A91F54"/>
    <w:rsid w:val="00A920A5"/>
    <w:rsid w:val="00A920CC"/>
    <w:rsid w:val="00A92144"/>
    <w:rsid w:val="00A922E6"/>
    <w:rsid w:val="00A923F9"/>
    <w:rsid w:val="00A926A6"/>
    <w:rsid w:val="00A92C19"/>
    <w:rsid w:val="00A92C6F"/>
    <w:rsid w:val="00A92E41"/>
    <w:rsid w:val="00A92FA1"/>
    <w:rsid w:val="00A93020"/>
    <w:rsid w:val="00A93082"/>
    <w:rsid w:val="00A9328F"/>
    <w:rsid w:val="00A933E9"/>
    <w:rsid w:val="00A933FB"/>
    <w:rsid w:val="00A935CA"/>
    <w:rsid w:val="00A9377C"/>
    <w:rsid w:val="00A937E7"/>
    <w:rsid w:val="00A938B4"/>
    <w:rsid w:val="00A9398B"/>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792"/>
    <w:rsid w:val="00AA096C"/>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D1"/>
    <w:rsid w:val="00AA362D"/>
    <w:rsid w:val="00AA378C"/>
    <w:rsid w:val="00AA39EC"/>
    <w:rsid w:val="00AA3B07"/>
    <w:rsid w:val="00AA3C9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69C"/>
    <w:rsid w:val="00AA581C"/>
    <w:rsid w:val="00AA5A6A"/>
    <w:rsid w:val="00AA5C1C"/>
    <w:rsid w:val="00AA5EFF"/>
    <w:rsid w:val="00AA5F3C"/>
    <w:rsid w:val="00AA5FC1"/>
    <w:rsid w:val="00AA6050"/>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0E2"/>
    <w:rsid w:val="00AB117E"/>
    <w:rsid w:val="00AB11C9"/>
    <w:rsid w:val="00AB1593"/>
    <w:rsid w:val="00AB1618"/>
    <w:rsid w:val="00AB1760"/>
    <w:rsid w:val="00AB178B"/>
    <w:rsid w:val="00AB1812"/>
    <w:rsid w:val="00AB1A07"/>
    <w:rsid w:val="00AB1B63"/>
    <w:rsid w:val="00AB1D08"/>
    <w:rsid w:val="00AB207D"/>
    <w:rsid w:val="00AB209B"/>
    <w:rsid w:val="00AB20EC"/>
    <w:rsid w:val="00AB213E"/>
    <w:rsid w:val="00AB233B"/>
    <w:rsid w:val="00AB2463"/>
    <w:rsid w:val="00AB24B7"/>
    <w:rsid w:val="00AB2640"/>
    <w:rsid w:val="00AB26CB"/>
    <w:rsid w:val="00AB26D4"/>
    <w:rsid w:val="00AB271C"/>
    <w:rsid w:val="00AB28DF"/>
    <w:rsid w:val="00AB2910"/>
    <w:rsid w:val="00AB29E9"/>
    <w:rsid w:val="00AB2A3A"/>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308D"/>
    <w:rsid w:val="00AC3336"/>
    <w:rsid w:val="00AC361F"/>
    <w:rsid w:val="00AC3669"/>
    <w:rsid w:val="00AC3742"/>
    <w:rsid w:val="00AC37C8"/>
    <w:rsid w:val="00AC386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CDF"/>
    <w:rsid w:val="00AD3DC3"/>
    <w:rsid w:val="00AD3E9F"/>
    <w:rsid w:val="00AD3F68"/>
    <w:rsid w:val="00AD3FD2"/>
    <w:rsid w:val="00AD408A"/>
    <w:rsid w:val="00AD41D4"/>
    <w:rsid w:val="00AD423D"/>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EB"/>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46A"/>
    <w:rsid w:val="00AE34EB"/>
    <w:rsid w:val="00AE3766"/>
    <w:rsid w:val="00AE3A17"/>
    <w:rsid w:val="00AE3B15"/>
    <w:rsid w:val="00AE3B70"/>
    <w:rsid w:val="00AE3BD9"/>
    <w:rsid w:val="00AE3CA0"/>
    <w:rsid w:val="00AE3FC0"/>
    <w:rsid w:val="00AE401B"/>
    <w:rsid w:val="00AE42B9"/>
    <w:rsid w:val="00AE43EE"/>
    <w:rsid w:val="00AE4512"/>
    <w:rsid w:val="00AE47FF"/>
    <w:rsid w:val="00AE49FC"/>
    <w:rsid w:val="00AE4A4C"/>
    <w:rsid w:val="00AE4D40"/>
    <w:rsid w:val="00AE4DF2"/>
    <w:rsid w:val="00AE4E07"/>
    <w:rsid w:val="00AE4E5B"/>
    <w:rsid w:val="00AE4F7A"/>
    <w:rsid w:val="00AE5112"/>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695"/>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20F"/>
    <w:rsid w:val="00B11283"/>
    <w:rsid w:val="00B112B3"/>
    <w:rsid w:val="00B1153E"/>
    <w:rsid w:val="00B1182C"/>
    <w:rsid w:val="00B119CC"/>
    <w:rsid w:val="00B11A5C"/>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B8E"/>
    <w:rsid w:val="00B12B92"/>
    <w:rsid w:val="00B12D75"/>
    <w:rsid w:val="00B12D80"/>
    <w:rsid w:val="00B12FF2"/>
    <w:rsid w:val="00B1300C"/>
    <w:rsid w:val="00B130CF"/>
    <w:rsid w:val="00B1310C"/>
    <w:rsid w:val="00B13121"/>
    <w:rsid w:val="00B1313C"/>
    <w:rsid w:val="00B13248"/>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AB0"/>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43"/>
    <w:rsid w:val="00B21AB4"/>
    <w:rsid w:val="00B21CC4"/>
    <w:rsid w:val="00B21CC8"/>
    <w:rsid w:val="00B21D76"/>
    <w:rsid w:val="00B21E6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1B"/>
    <w:rsid w:val="00B22A23"/>
    <w:rsid w:val="00B22A2A"/>
    <w:rsid w:val="00B22B78"/>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8B6"/>
    <w:rsid w:val="00B25948"/>
    <w:rsid w:val="00B2594B"/>
    <w:rsid w:val="00B25C7E"/>
    <w:rsid w:val="00B25EB6"/>
    <w:rsid w:val="00B25FEF"/>
    <w:rsid w:val="00B26065"/>
    <w:rsid w:val="00B2607F"/>
    <w:rsid w:val="00B2644C"/>
    <w:rsid w:val="00B264B0"/>
    <w:rsid w:val="00B26647"/>
    <w:rsid w:val="00B267B6"/>
    <w:rsid w:val="00B26A66"/>
    <w:rsid w:val="00B26C4B"/>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D3A"/>
    <w:rsid w:val="00B33F56"/>
    <w:rsid w:val="00B34155"/>
    <w:rsid w:val="00B3427F"/>
    <w:rsid w:val="00B3429F"/>
    <w:rsid w:val="00B3446C"/>
    <w:rsid w:val="00B3449D"/>
    <w:rsid w:val="00B3468E"/>
    <w:rsid w:val="00B3485B"/>
    <w:rsid w:val="00B34A43"/>
    <w:rsid w:val="00B34AEB"/>
    <w:rsid w:val="00B34BC8"/>
    <w:rsid w:val="00B34FD4"/>
    <w:rsid w:val="00B35025"/>
    <w:rsid w:val="00B3502F"/>
    <w:rsid w:val="00B35354"/>
    <w:rsid w:val="00B35464"/>
    <w:rsid w:val="00B354F1"/>
    <w:rsid w:val="00B3553F"/>
    <w:rsid w:val="00B357C8"/>
    <w:rsid w:val="00B3585E"/>
    <w:rsid w:val="00B358BE"/>
    <w:rsid w:val="00B359EC"/>
    <w:rsid w:val="00B35C98"/>
    <w:rsid w:val="00B35D08"/>
    <w:rsid w:val="00B35D49"/>
    <w:rsid w:val="00B3617F"/>
    <w:rsid w:val="00B362EF"/>
    <w:rsid w:val="00B3659F"/>
    <w:rsid w:val="00B365D8"/>
    <w:rsid w:val="00B367C0"/>
    <w:rsid w:val="00B36896"/>
    <w:rsid w:val="00B36989"/>
    <w:rsid w:val="00B36998"/>
    <w:rsid w:val="00B369DC"/>
    <w:rsid w:val="00B369FE"/>
    <w:rsid w:val="00B36AFE"/>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980"/>
    <w:rsid w:val="00B40ACC"/>
    <w:rsid w:val="00B40B6C"/>
    <w:rsid w:val="00B40C4B"/>
    <w:rsid w:val="00B40CEA"/>
    <w:rsid w:val="00B40D28"/>
    <w:rsid w:val="00B40F41"/>
    <w:rsid w:val="00B40FDA"/>
    <w:rsid w:val="00B41048"/>
    <w:rsid w:val="00B410E8"/>
    <w:rsid w:val="00B41213"/>
    <w:rsid w:val="00B41310"/>
    <w:rsid w:val="00B41437"/>
    <w:rsid w:val="00B4151C"/>
    <w:rsid w:val="00B41592"/>
    <w:rsid w:val="00B418D1"/>
    <w:rsid w:val="00B418F8"/>
    <w:rsid w:val="00B41974"/>
    <w:rsid w:val="00B41A06"/>
    <w:rsid w:val="00B41A14"/>
    <w:rsid w:val="00B41C14"/>
    <w:rsid w:val="00B41C20"/>
    <w:rsid w:val="00B41C21"/>
    <w:rsid w:val="00B41C88"/>
    <w:rsid w:val="00B41E01"/>
    <w:rsid w:val="00B41F93"/>
    <w:rsid w:val="00B420BC"/>
    <w:rsid w:val="00B420C5"/>
    <w:rsid w:val="00B42186"/>
    <w:rsid w:val="00B423EC"/>
    <w:rsid w:val="00B42457"/>
    <w:rsid w:val="00B424C8"/>
    <w:rsid w:val="00B4253B"/>
    <w:rsid w:val="00B42772"/>
    <w:rsid w:val="00B427A4"/>
    <w:rsid w:val="00B427B6"/>
    <w:rsid w:val="00B42922"/>
    <w:rsid w:val="00B42B02"/>
    <w:rsid w:val="00B42DD3"/>
    <w:rsid w:val="00B42EAB"/>
    <w:rsid w:val="00B42EC2"/>
    <w:rsid w:val="00B42F27"/>
    <w:rsid w:val="00B43024"/>
    <w:rsid w:val="00B43286"/>
    <w:rsid w:val="00B432E2"/>
    <w:rsid w:val="00B434E9"/>
    <w:rsid w:val="00B435A4"/>
    <w:rsid w:val="00B435DB"/>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A3B"/>
    <w:rsid w:val="00B44B74"/>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3B"/>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535"/>
    <w:rsid w:val="00B5187B"/>
    <w:rsid w:val="00B51A77"/>
    <w:rsid w:val="00B51B40"/>
    <w:rsid w:val="00B51BEC"/>
    <w:rsid w:val="00B521DC"/>
    <w:rsid w:val="00B523E5"/>
    <w:rsid w:val="00B525AA"/>
    <w:rsid w:val="00B525F8"/>
    <w:rsid w:val="00B52600"/>
    <w:rsid w:val="00B526E8"/>
    <w:rsid w:val="00B52774"/>
    <w:rsid w:val="00B52886"/>
    <w:rsid w:val="00B5291B"/>
    <w:rsid w:val="00B52D93"/>
    <w:rsid w:val="00B5300F"/>
    <w:rsid w:val="00B530BE"/>
    <w:rsid w:val="00B530EF"/>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F2"/>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384"/>
    <w:rsid w:val="00B64565"/>
    <w:rsid w:val="00B64807"/>
    <w:rsid w:val="00B6485F"/>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47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B24"/>
    <w:rsid w:val="00B70B27"/>
    <w:rsid w:val="00B70BE3"/>
    <w:rsid w:val="00B70D52"/>
    <w:rsid w:val="00B70DCD"/>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603"/>
    <w:rsid w:val="00B726B1"/>
    <w:rsid w:val="00B72704"/>
    <w:rsid w:val="00B72710"/>
    <w:rsid w:val="00B72925"/>
    <w:rsid w:val="00B72A3D"/>
    <w:rsid w:val="00B72EB2"/>
    <w:rsid w:val="00B72F97"/>
    <w:rsid w:val="00B73004"/>
    <w:rsid w:val="00B7308D"/>
    <w:rsid w:val="00B73100"/>
    <w:rsid w:val="00B7324C"/>
    <w:rsid w:val="00B73279"/>
    <w:rsid w:val="00B73515"/>
    <w:rsid w:val="00B7359A"/>
    <w:rsid w:val="00B73688"/>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AF"/>
    <w:rsid w:val="00B75EC1"/>
    <w:rsid w:val="00B75F3A"/>
    <w:rsid w:val="00B75FA6"/>
    <w:rsid w:val="00B7604C"/>
    <w:rsid w:val="00B7612C"/>
    <w:rsid w:val="00B76546"/>
    <w:rsid w:val="00B76597"/>
    <w:rsid w:val="00B765C1"/>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55B"/>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58C"/>
    <w:rsid w:val="00B8569A"/>
    <w:rsid w:val="00B856D0"/>
    <w:rsid w:val="00B8591F"/>
    <w:rsid w:val="00B85AFA"/>
    <w:rsid w:val="00B85BA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9CC"/>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EA"/>
    <w:rsid w:val="00BA2B1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4156"/>
    <w:rsid w:val="00BA41AD"/>
    <w:rsid w:val="00BA41E4"/>
    <w:rsid w:val="00BA43AE"/>
    <w:rsid w:val="00BA4432"/>
    <w:rsid w:val="00BA45F6"/>
    <w:rsid w:val="00BA4798"/>
    <w:rsid w:val="00BA47BE"/>
    <w:rsid w:val="00BA4873"/>
    <w:rsid w:val="00BA4878"/>
    <w:rsid w:val="00BA49F2"/>
    <w:rsid w:val="00BA49F9"/>
    <w:rsid w:val="00BA4B0E"/>
    <w:rsid w:val="00BA4B76"/>
    <w:rsid w:val="00BA4CB8"/>
    <w:rsid w:val="00BA4DB9"/>
    <w:rsid w:val="00BA4DBD"/>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465"/>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1CB"/>
    <w:rsid w:val="00BB1210"/>
    <w:rsid w:val="00BB12EE"/>
    <w:rsid w:val="00BB13B2"/>
    <w:rsid w:val="00BB13B5"/>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53D"/>
    <w:rsid w:val="00BB35A6"/>
    <w:rsid w:val="00BB36AF"/>
    <w:rsid w:val="00BB36B7"/>
    <w:rsid w:val="00BB3B8B"/>
    <w:rsid w:val="00BB3D2D"/>
    <w:rsid w:val="00BB3FAE"/>
    <w:rsid w:val="00BB3FFC"/>
    <w:rsid w:val="00BB400D"/>
    <w:rsid w:val="00BB40FF"/>
    <w:rsid w:val="00BB4182"/>
    <w:rsid w:val="00BB4236"/>
    <w:rsid w:val="00BB431F"/>
    <w:rsid w:val="00BB4648"/>
    <w:rsid w:val="00BB4898"/>
    <w:rsid w:val="00BB4928"/>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BF"/>
    <w:rsid w:val="00BB66A9"/>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974"/>
    <w:rsid w:val="00BC0AAB"/>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AB9"/>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E5A"/>
    <w:rsid w:val="00BC32C0"/>
    <w:rsid w:val="00BC337A"/>
    <w:rsid w:val="00BC357E"/>
    <w:rsid w:val="00BC3782"/>
    <w:rsid w:val="00BC3811"/>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75D"/>
    <w:rsid w:val="00BC68CB"/>
    <w:rsid w:val="00BC6AB4"/>
    <w:rsid w:val="00BC6B39"/>
    <w:rsid w:val="00BC6B5A"/>
    <w:rsid w:val="00BC6CEE"/>
    <w:rsid w:val="00BC6D16"/>
    <w:rsid w:val="00BC6EC1"/>
    <w:rsid w:val="00BC6F21"/>
    <w:rsid w:val="00BC6FA9"/>
    <w:rsid w:val="00BC7057"/>
    <w:rsid w:val="00BC7178"/>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A28"/>
    <w:rsid w:val="00BD6A99"/>
    <w:rsid w:val="00BD6B92"/>
    <w:rsid w:val="00BD6C5D"/>
    <w:rsid w:val="00BD6D65"/>
    <w:rsid w:val="00BD6FF4"/>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66"/>
    <w:rsid w:val="00BE1CC6"/>
    <w:rsid w:val="00BE1E22"/>
    <w:rsid w:val="00BE1E62"/>
    <w:rsid w:val="00BE1F0E"/>
    <w:rsid w:val="00BE2215"/>
    <w:rsid w:val="00BE2283"/>
    <w:rsid w:val="00BE22BF"/>
    <w:rsid w:val="00BE23A0"/>
    <w:rsid w:val="00BE2440"/>
    <w:rsid w:val="00BE251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F5"/>
    <w:rsid w:val="00BF0D0D"/>
    <w:rsid w:val="00BF0D20"/>
    <w:rsid w:val="00BF0DFD"/>
    <w:rsid w:val="00BF1055"/>
    <w:rsid w:val="00BF11F9"/>
    <w:rsid w:val="00BF1455"/>
    <w:rsid w:val="00BF1956"/>
    <w:rsid w:val="00BF1988"/>
    <w:rsid w:val="00BF1A25"/>
    <w:rsid w:val="00BF1AF4"/>
    <w:rsid w:val="00BF1B6E"/>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74"/>
    <w:rsid w:val="00C0571A"/>
    <w:rsid w:val="00C0573A"/>
    <w:rsid w:val="00C05798"/>
    <w:rsid w:val="00C05844"/>
    <w:rsid w:val="00C05B29"/>
    <w:rsid w:val="00C05BD0"/>
    <w:rsid w:val="00C05BDE"/>
    <w:rsid w:val="00C05C34"/>
    <w:rsid w:val="00C05D22"/>
    <w:rsid w:val="00C05D5D"/>
    <w:rsid w:val="00C05D61"/>
    <w:rsid w:val="00C05E1E"/>
    <w:rsid w:val="00C05F99"/>
    <w:rsid w:val="00C05FB4"/>
    <w:rsid w:val="00C06127"/>
    <w:rsid w:val="00C06275"/>
    <w:rsid w:val="00C0631E"/>
    <w:rsid w:val="00C06325"/>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FE7"/>
    <w:rsid w:val="00C07FEC"/>
    <w:rsid w:val="00C100B0"/>
    <w:rsid w:val="00C1034E"/>
    <w:rsid w:val="00C1034F"/>
    <w:rsid w:val="00C103FF"/>
    <w:rsid w:val="00C10470"/>
    <w:rsid w:val="00C1049F"/>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A26"/>
    <w:rsid w:val="00C14B6E"/>
    <w:rsid w:val="00C14C97"/>
    <w:rsid w:val="00C14D05"/>
    <w:rsid w:val="00C14EAF"/>
    <w:rsid w:val="00C151BB"/>
    <w:rsid w:val="00C152C7"/>
    <w:rsid w:val="00C152E8"/>
    <w:rsid w:val="00C15448"/>
    <w:rsid w:val="00C1553A"/>
    <w:rsid w:val="00C15577"/>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5C3"/>
    <w:rsid w:val="00C206A6"/>
    <w:rsid w:val="00C206E1"/>
    <w:rsid w:val="00C20744"/>
    <w:rsid w:val="00C20995"/>
    <w:rsid w:val="00C20A1E"/>
    <w:rsid w:val="00C20A3D"/>
    <w:rsid w:val="00C20A44"/>
    <w:rsid w:val="00C20A55"/>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CE"/>
    <w:rsid w:val="00C2684A"/>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FCA"/>
    <w:rsid w:val="00C3207E"/>
    <w:rsid w:val="00C320AF"/>
    <w:rsid w:val="00C32168"/>
    <w:rsid w:val="00C322E6"/>
    <w:rsid w:val="00C325CE"/>
    <w:rsid w:val="00C32642"/>
    <w:rsid w:val="00C327AE"/>
    <w:rsid w:val="00C327EE"/>
    <w:rsid w:val="00C32BA1"/>
    <w:rsid w:val="00C32BCE"/>
    <w:rsid w:val="00C32D06"/>
    <w:rsid w:val="00C32D29"/>
    <w:rsid w:val="00C32DCD"/>
    <w:rsid w:val="00C32E1B"/>
    <w:rsid w:val="00C32FB0"/>
    <w:rsid w:val="00C3320F"/>
    <w:rsid w:val="00C3326E"/>
    <w:rsid w:val="00C334CD"/>
    <w:rsid w:val="00C33852"/>
    <w:rsid w:val="00C33A17"/>
    <w:rsid w:val="00C33B24"/>
    <w:rsid w:val="00C33E00"/>
    <w:rsid w:val="00C33E02"/>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A6C"/>
    <w:rsid w:val="00C35C51"/>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BAB"/>
    <w:rsid w:val="00C45E99"/>
    <w:rsid w:val="00C45F84"/>
    <w:rsid w:val="00C4601F"/>
    <w:rsid w:val="00C46070"/>
    <w:rsid w:val="00C462AF"/>
    <w:rsid w:val="00C465D1"/>
    <w:rsid w:val="00C467F0"/>
    <w:rsid w:val="00C46932"/>
    <w:rsid w:val="00C46AE9"/>
    <w:rsid w:val="00C46AEA"/>
    <w:rsid w:val="00C46C3E"/>
    <w:rsid w:val="00C46C9C"/>
    <w:rsid w:val="00C46CFD"/>
    <w:rsid w:val="00C46EB4"/>
    <w:rsid w:val="00C46F3D"/>
    <w:rsid w:val="00C47102"/>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72D"/>
    <w:rsid w:val="00C519A5"/>
    <w:rsid w:val="00C51A45"/>
    <w:rsid w:val="00C51A92"/>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60DC"/>
    <w:rsid w:val="00C561EF"/>
    <w:rsid w:val="00C56481"/>
    <w:rsid w:val="00C564D0"/>
    <w:rsid w:val="00C5652A"/>
    <w:rsid w:val="00C56660"/>
    <w:rsid w:val="00C566CE"/>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51D"/>
    <w:rsid w:val="00C6158A"/>
    <w:rsid w:val="00C6163F"/>
    <w:rsid w:val="00C6187D"/>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0B5"/>
    <w:rsid w:val="00C63151"/>
    <w:rsid w:val="00C631AC"/>
    <w:rsid w:val="00C63272"/>
    <w:rsid w:val="00C6340A"/>
    <w:rsid w:val="00C63586"/>
    <w:rsid w:val="00C6373E"/>
    <w:rsid w:val="00C63BF0"/>
    <w:rsid w:val="00C63DF5"/>
    <w:rsid w:val="00C63E8D"/>
    <w:rsid w:val="00C63FC4"/>
    <w:rsid w:val="00C64124"/>
    <w:rsid w:val="00C64150"/>
    <w:rsid w:val="00C6438D"/>
    <w:rsid w:val="00C645C9"/>
    <w:rsid w:val="00C64601"/>
    <w:rsid w:val="00C64640"/>
    <w:rsid w:val="00C64744"/>
    <w:rsid w:val="00C64841"/>
    <w:rsid w:val="00C64919"/>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7F0"/>
    <w:rsid w:val="00C777F9"/>
    <w:rsid w:val="00C77AF2"/>
    <w:rsid w:val="00C77D3F"/>
    <w:rsid w:val="00C77EC3"/>
    <w:rsid w:val="00C801A8"/>
    <w:rsid w:val="00C803B2"/>
    <w:rsid w:val="00C803D7"/>
    <w:rsid w:val="00C8059E"/>
    <w:rsid w:val="00C8070A"/>
    <w:rsid w:val="00C808A3"/>
    <w:rsid w:val="00C8099E"/>
    <w:rsid w:val="00C80A1C"/>
    <w:rsid w:val="00C80C8C"/>
    <w:rsid w:val="00C81077"/>
    <w:rsid w:val="00C814D8"/>
    <w:rsid w:val="00C81B53"/>
    <w:rsid w:val="00C81D91"/>
    <w:rsid w:val="00C81F7D"/>
    <w:rsid w:val="00C81FC3"/>
    <w:rsid w:val="00C8206B"/>
    <w:rsid w:val="00C82095"/>
    <w:rsid w:val="00C8228A"/>
    <w:rsid w:val="00C822A4"/>
    <w:rsid w:val="00C82306"/>
    <w:rsid w:val="00C82741"/>
    <w:rsid w:val="00C82857"/>
    <w:rsid w:val="00C8288D"/>
    <w:rsid w:val="00C82A81"/>
    <w:rsid w:val="00C82AC8"/>
    <w:rsid w:val="00C82C66"/>
    <w:rsid w:val="00C82E3A"/>
    <w:rsid w:val="00C82EBE"/>
    <w:rsid w:val="00C82FF7"/>
    <w:rsid w:val="00C838D7"/>
    <w:rsid w:val="00C838EC"/>
    <w:rsid w:val="00C83ABC"/>
    <w:rsid w:val="00C83D29"/>
    <w:rsid w:val="00C840B6"/>
    <w:rsid w:val="00C84258"/>
    <w:rsid w:val="00C843F3"/>
    <w:rsid w:val="00C84474"/>
    <w:rsid w:val="00C846A6"/>
    <w:rsid w:val="00C846DD"/>
    <w:rsid w:val="00C84B77"/>
    <w:rsid w:val="00C84EAE"/>
    <w:rsid w:val="00C84ED7"/>
    <w:rsid w:val="00C85031"/>
    <w:rsid w:val="00C852E4"/>
    <w:rsid w:val="00C85361"/>
    <w:rsid w:val="00C85672"/>
    <w:rsid w:val="00C8589A"/>
    <w:rsid w:val="00C85949"/>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2B6"/>
    <w:rsid w:val="00C92311"/>
    <w:rsid w:val="00C92382"/>
    <w:rsid w:val="00C9257A"/>
    <w:rsid w:val="00C92B0B"/>
    <w:rsid w:val="00C92B6B"/>
    <w:rsid w:val="00C92F30"/>
    <w:rsid w:val="00C92F5E"/>
    <w:rsid w:val="00C93097"/>
    <w:rsid w:val="00C9320F"/>
    <w:rsid w:val="00C93329"/>
    <w:rsid w:val="00C93368"/>
    <w:rsid w:val="00C934D3"/>
    <w:rsid w:val="00C93595"/>
    <w:rsid w:val="00C935FA"/>
    <w:rsid w:val="00C93696"/>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506"/>
    <w:rsid w:val="00C94574"/>
    <w:rsid w:val="00C945C1"/>
    <w:rsid w:val="00C94628"/>
    <w:rsid w:val="00C9489A"/>
    <w:rsid w:val="00C94A93"/>
    <w:rsid w:val="00C94BB1"/>
    <w:rsid w:val="00C94C72"/>
    <w:rsid w:val="00C950D6"/>
    <w:rsid w:val="00C950E1"/>
    <w:rsid w:val="00C9531F"/>
    <w:rsid w:val="00C9552A"/>
    <w:rsid w:val="00C956FC"/>
    <w:rsid w:val="00C957FC"/>
    <w:rsid w:val="00C95A43"/>
    <w:rsid w:val="00C95B9C"/>
    <w:rsid w:val="00C95BE3"/>
    <w:rsid w:val="00C95E70"/>
    <w:rsid w:val="00C960D5"/>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6CD"/>
    <w:rsid w:val="00CA0790"/>
    <w:rsid w:val="00CA0814"/>
    <w:rsid w:val="00CA08B5"/>
    <w:rsid w:val="00CA0A34"/>
    <w:rsid w:val="00CA0AFC"/>
    <w:rsid w:val="00CA0B5F"/>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DE0"/>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9F7"/>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2FF"/>
    <w:rsid w:val="00CB6381"/>
    <w:rsid w:val="00CB66C6"/>
    <w:rsid w:val="00CB66F5"/>
    <w:rsid w:val="00CB68D0"/>
    <w:rsid w:val="00CB698D"/>
    <w:rsid w:val="00CB6A6A"/>
    <w:rsid w:val="00CB6BA3"/>
    <w:rsid w:val="00CB6BCF"/>
    <w:rsid w:val="00CB6C09"/>
    <w:rsid w:val="00CB6CA8"/>
    <w:rsid w:val="00CB6CAE"/>
    <w:rsid w:val="00CB6D91"/>
    <w:rsid w:val="00CB6DAA"/>
    <w:rsid w:val="00CB6F24"/>
    <w:rsid w:val="00CB6F7F"/>
    <w:rsid w:val="00CB7014"/>
    <w:rsid w:val="00CB7030"/>
    <w:rsid w:val="00CB71D3"/>
    <w:rsid w:val="00CB7444"/>
    <w:rsid w:val="00CB74A2"/>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86"/>
    <w:rsid w:val="00CC47A8"/>
    <w:rsid w:val="00CC47AE"/>
    <w:rsid w:val="00CC482D"/>
    <w:rsid w:val="00CC4896"/>
    <w:rsid w:val="00CC48E4"/>
    <w:rsid w:val="00CC4943"/>
    <w:rsid w:val="00CC4A1A"/>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7F6"/>
    <w:rsid w:val="00CC69BF"/>
    <w:rsid w:val="00CC6CDB"/>
    <w:rsid w:val="00CC6F3B"/>
    <w:rsid w:val="00CC720B"/>
    <w:rsid w:val="00CC722B"/>
    <w:rsid w:val="00CC7444"/>
    <w:rsid w:val="00CC7465"/>
    <w:rsid w:val="00CC74E5"/>
    <w:rsid w:val="00CC768C"/>
    <w:rsid w:val="00CC7954"/>
    <w:rsid w:val="00CC7B62"/>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6C"/>
    <w:rsid w:val="00CD31A8"/>
    <w:rsid w:val="00CD32A0"/>
    <w:rsid w:val="00CD371D"/>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1E6"/>
    <w:rsid w:val="00CD6272"/>
    <w:rsid w:val="00CD647B"/>
    <w:rsid w:val="00CD667B"/>
    <w:rsid w:val="00CD6782"/>
    <w:rsid w:val="00CD6860"/>
    <w:rsid w:val="00CD68F4"/>
    <w:rsid w:val="00CD691C"/>
    <w:rsid w:val="00CD6BED"/>
    <w:rsid w:val="00CD6C04"/>
    <w:rsid w:val="00CD6FF9"/>
    <w:rsid w:val="00CD7182"/>
    <w:rsid w:val="00CD71CD"/>
    <w:rsid w:val="00CD7512"/>
    <w:rsid w:val="00CD77BC"/>
    <w:rsid w:val="00CD7D91"/>
    <w:rsid w:val="00CD7F57"/>
    <w:rsid w:val="00CE00A6"/>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3F0"/>
    <w:rsid w:val="00CE1551"/>
    <w:rsid w:val="00CE15B6"/>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3D"/>
    <w:rsid w:val="00CE2D91"/>
    <w:rsid w:val="00CE2DB7"/>
    <w:rsid w:val="00CE2DD9"/>
    <w:rsid w:val="00CE2DF7"/>
    <w:rsid w:val="00CE3082"/>
    <w:rsid w:val="00CE31B7"/>
    <w:rsid w:val="00CE34D0"/>
    <w:rsid w:val="00CE35D2"/>
    <w:rsid w:val="00CE375A"/>
    <w:rsid w:val="00CE379D"/>
    <w:rsid w:val="00CE3A4E"/>
    <w:rsid w:val="00CE3AA2"/>
    <w:rsid w:val="00CE3AC4"/>
    <w:rsid w:val="00CE3E05"/>
    <w:rsid w:val="00CE3E1C"/>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5EB"/>
    <w:rsid w:val="00CF3616"/>
    <w:rsid w:val="00CF38E7"/>
    <w:rsid w:val="00CF3C40"/>
    <w:rsid w:val="00CF3D5D"/>
    <w:rsid w:val="00CF3E0E"/>
    <w:rsid w:val="00CF3E40"/>
    <w:rsid w:val="00CF3EA1"/>
    <w:rsid w:val="00CF3EA6"/>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D8"/>
    <w:rsid w:val="00CF501D"/>
    <w:rsid w:val="00CF503E"/>
    <w:rsid w:val="00CF53D8"/>
    <w:rsid w:val="00CF553C"/>
    <w:rsid w:val="00CF5605"/>
    <w:rsid w:val="00CF56AE"/>
    <w:rsid w:val="00CF59D5"/>
    <w:rsid w:val="00CF5A46"/>
    <w:rsid w:val="00CF5A6F"/>
    <w:rsid w:val="00CF5B71"/>
    <w:rsid w:val="00CF5D4C"/>
    <w:rsid w:val="00CF5DA6"/>
    <w:rsid w:val="00CF5F1E"/>
    <w:rsid w:val="00CF5FB3"/>
    <w:rsid w:val="00CF623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953"/>
    <w:rsid w:val="00D01A1D"/>
    <w:rsid w:val="00D01C4A"/>
    <w:rsid w:val="00D01CAF"/>
    <w:rsid w:val="00D01D3F"/>
    <w:rsid w:val="00D01D59"/>
    <w:rsid w:val="00D01DCB"/>
    <w:rsid w:val="00D01DD7"/>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E0"/>
    <w:rsid w:val="00D04480"/>
    <w:rsid w:val="00D045BC"/>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F5"/>
    <w:rsid w:val="00D05F88"/>
    <w:rsid w:val="00D061D1"/>
    <w:rsid w:val="00D0625C"/>
    <w:rsid w:val="00D0626C"/>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D7B"/>
    <w:rsid w:val="00D11E54"/>
    <w:rsid w:val="00D11ECA"/>
    <w:rsid w:val="00D122A0"/>
    <w:rsid w:val="00D1237C"/>
    <w:rsid w:val="00D123F9"/>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2C"/>
    <w:rsid w:val="00D13330"/>
    <w:rsid w:val="00D13365"/>
    <w:rsid w:val="00D133BD"/>
    <w:rsid w:val="00D13406"/>
    <w:rsid w:val="00D1356C"/>
    <w:rsid w:val="00D135AC"/>
    <w:rsid w:val="00D137E6"/>
    <w:rsid w:val="00D137ED"/>
    <w:rsid w:val="00D1394D"/>
    <w:rsid w:val="00D13A65"/>
    <w:rsid w:val="00D13AC0"/>
    <w:rsid w:val="00D13EA6"/>
    <w:rsid w:val="00D13FEE"/>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694"/>
    <w:rsid w:val="00D268B1"/>
    <w:rsid w:val="00D26903"/>
    <w:rsid w:val="00D26927"/>
    <w:rsid w:val="00D26A18"/>
    <w:rsid w:val="00D26D07"/>
    <w:rsid w:val="00D26FC7"/>
    <w:rsid w:val="00D270B9"/>
    <w:rsid w:val="00D27120"/>
    <w:rsid w:val="00D27150"/>
    <w:rsid w:val="00D2717D"/>
    <w:rsid w:val="00D271C0"/>
    <w:rsid w:val="00D27255"/>
    <w:rsid w:val="00D2732A"/>
    <w:rsid w:val="00D273A2"/>
    <w:rsid w:val="00D27553"/>
    <w:rsid w:val="00D275B0"/>
    <w:rsid w:val="00D27641"/>
    <w:rsid w:val="00D27644"/>
    <w:rsid w:val="00D27665"/>
    <w:rsid w:val="00D27810"/>
    <w:rsid w:val="00D2786D"/>
    <w:rsid w:val="00D2791E"/>
    <w:rsid w:val="00D27A80"/>
    <w:rsid w:val="00D30115"/>
    <w:rsid w:val="00D301B2"/>
    <w:rsid w:val="00D304E8"/>
    <w:rsid w:val="00D3052E"/>
    <w:rsid w:val="00D3087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177"/>
    <w:rsid w:val="00D3226C"/>
    <w:rsid w:val="00D323D2"/>
    <w:rsid w:val="00D323D5"/>
    <w:rsid w:val="00D323DC"/>
    <w:rsid w:val="00D32A17"/>
    <w:rsid w:val="00D32B78"/>
    <w:rsid w:val="00D32BB5"/>
    <w:rsid w:val="00D32BFB"/>
    <w:rsid w:val="00D32D38"/>
    <w:rsid w:val="00D32E09"/>
    <w:rsid w:val="00D32EB1"/>
    <w:rsid w:val="00D32FE2"/>
    <w:rsid w:val="00D32FE3"/>
    <w:rsid w:val="00D33000"/>
    <w:rsid w:val="00D3316F"/>
    <w:rsid w:val="00D33218"/>
    <w:rsid w:val="00D33223"/>
    <w:rsid w:val="00D332CD"/>
    <w:rsid w:val="00D333D1"/>
    <w:rsid w:val="00D33490"/>
    <w:rsid w:val="00D335BF"/>
    <w:rsid w:val="00D3362F"/>
    <w:rsid w:val="00D3379B"/>
    <w:rsid w:val="00D3386A"/>
    <w:rsid w:val="00D338A2"/>
    <w:rsid w:val="00D339C9"/>
    <w:rsid w:val="00D33AFF"/>
    <w:rsid w:val="00D33B43"/>
    <w:rsid w:val="00D33BC5"/>
    <w:rsid w:val="00D33DAD"/>
    <w:rsid w:val="00D33FDF"/>
    <w:rsid w:val="00D340E7"/>
    <w:rsid w:val="00D34100"/>
    <w:rsid w:val="00D34125"/>
    <w:rsid w:val="00D34141"/>
    <w:rsid w:val="00D343DF"/>
    <w:rsid w:val="00D344A3"/>
    <w:rsid w:val="00D3454D"/>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FE"/>
    <w:rsid w:val="00D40C31"/>
    <w:rsid w:val="00D40CD0"/>
    <w:rsid w:val="00D40DAE"/>
    <w:rsid w:val="00D40ED4"/>
    <w:rsid w:val="00D40FC6"/>
    <w:rsid w:val="00D410EB"/>
    <w:rsid w:val="00D411AB"/>
    <w:rsid w:val="00D4139E"/>
    <w:rsid w:val="00D414C7"/>
    <w:rsid w:val="00D4159C"/>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F"/>
    <w:rsid w:val="00D45993"/>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A0"/>
    <w:rsid w:val="00D50741"/>
    <w:rsid w:val="00D507BD"/>
    <w:rsid w:val="00D51416"/>
    <w:rsid w:val="00D51588"/>
    <w:rsid w:val="00D515B1"/>
    <w:rsid w:val="00D516F9"/>
    <w:rsid w:val="00D5188E"/>
    <w:rsid w:val="00D5196C"/>
    <w:rsid w:val="00D519F7"/>
    <w:rsid w:val="00D51C31"/>
    <w:rsid w:val="00D51C32"/>
    <w:rsid w:val="00D51D6D"/>
    <w:rsid w:val="00D51F82"/>
    <w:rsid w:val="00D5213D"/>
    <w:rsid w:val="00D52414"/>
    <w:rsid w:val="00D52462"/>
    <w:rsid w:val="00D5252B"/>
    <w:rsid w:val="00D52585"/>
    <w:rsid w:val="00D5270F"/>
    <w:rsid w:val="00D52988"/>
    <w:rsid w:val="00D529CF"/>
    <w:rsid w:val="00D52A78"/>
    <w:rsid w:val="00D52B93"/>
    <w:rsid w:val="00D52D2F"/>
    <w:rsid w:val="00D52D67"/>
    <w:rsid w:val="00D52E29"/>
    <w:rsid w:val="00D53007"/>
    <w:rsid w:val="00D5307B"/>
    <w:rsid w:val="00D530B7"/>
    <w:rsid w:val="00D5325A"/>
    <w:rsid w:val="00D53382"/>
    <w:rsid w:val="00D5345E"/>
    <w:rsid w:val="00D53725"/>
    <w:rsid w:val="00D53796"/>
    <w:rsid w:val="00D53858"/>
    <w:rsid w:val="00D538F1"/>
    <w:rsid w:val="00D53AD9"/>
    <w:rsid w:val="00D53B53"/>
    <w:rsid w:val="00D53CEC"/>
    <w:rsid w:val="00D53E08"/>
    <w:rsid w:val="00D53F45"/>
    <w:rsid w:val="00D53F64"/>
    <w:rsid w:val="00D5451D"/>
    <w:rsid w:val="00D54567"/>
    <w:rsid w:val="00D547D5"/>
    <w:rsid w:val="00D547E0"/>
    <w:rsid w:val="00D54AA4"/>
    <w:rsid w:val="00D54B7D"/>
    <w:rsid w:val="00D54CDA"/>
    <w:rsid w:val="00D54D51"/>
    <w:rsid w:val="00D54EEE"/>
    <w:rsid w:val="00D55199"/>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63"/>
    <w:rsid w:val="00D566E0"/>
    <w:rsid w:val="00D56AA7"/>
    <w:rsid w:val="00D56ADD"/>
    <w:rsid w:val="00D56C69"/>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62C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F34"/>
    <w:rsid w:val="00D7641D"/>
    <w:rsid w:val="00D7668E"/>
    <w:rsid w:val="00D7694E"/>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419"/>
    <w:rsid w:val="00D90421"/>
    <w:rsid w:val="00D90425"/>
    <w:rsid w:val="00D9052D"/>
    <w:rsid w:val="00D9054E"/>
    <w:rsid w:val="00D905CC"/>
    <w:rsid w:val="00D9081B"/>
    <w:rsid w:val="00D90B9D"/>
    <w:rsid w:val="00D90C5E"/>
    <w:rsid w:val="00D90E74"/>
    <w:rsid w:val="00D90F61"/>
    <w:rsid w:val="00D90FBA"/>
    <w:rsid w:val="00D9102A"/>
    <w:rsid w:val="00D91093"/>
    <w:rsid w:val="00D91097"/>
    <w:rsid w:val="00D910CA"/>
    <w:rsid w:val="00D9120E"/>
    <w:rsid w:val="00D91295"/>
    <w:rsid w:val="00D912C1"/>
    <w:rsid w:val="00D9179F"/>
    <w:rsid w:val="00D917EA"/>
    <w:rsid w:val="00D91807"/>
    <w:rsid w:val="00D9180F"/>
    <w:rsid w:val="00D91962"/>
    <w:rsid w:val="00D91B20"/>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9F6"/>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568"/>
    <w:rsid w:val="00D965CC"/>
    <w:rsid w:val="00D9691B"/>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04C"/>
    <w:rsid w:val="00DA5882"/>
    <w:rsid w:val="00DA58E0"/>
    <w:rsid w:val="00DA5A2A"/>
    <w:rsid w:val="00DA5C74"/>
    <w:rsid w:val="00DA5E3D"/>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705B"/>
    <w:rsid w:val="00DA70BE"/>
    <w:rsid w:val="00DA7118"/>
    <w:rsid w:val="00DA716E"/>
    <w:rsid w:val="00DA74B7"/>
    <w:rsid w:val="00DA757C"/>
    <w:rsid w:val="00DA77D3"/>
    <w:rsid w:val="00DA7805"/>
    <w:rsid w:val="00DA78C2"/>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9CD"/>
    <w:rsid w:val="00DB7A79"/>
    <w:rsid w:val="00DB7BFC"/>
    <w:rsid w:val="00DB7BFD"/>
    <w:rsid w:val="00DB7C4B"/>
    <w:rsid w:val="00DB7D31"/>
    <w:rsid w:val="00DB7DA3"/>
    <w:rsid w:val="00DB7DEF"/>
    <w:rsid w:val="00DC0103"/>
    <w:rsid w:val="00DC0172"/>
    <w:rsid w:val="00DC01A3"/>
    <w:rsid w:val="00DC02C5"/>
    <w:rsid w:val="00DC030A"/>
    <w:rsid w:val="00DC049E"/>
    <w:rsid w:val="00DC0502"/>
    <w:rsid w:val="00DC0B0D"/>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A84"/>
    <w:rsid w:val="00DC3B82"/>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CCC"/>
    <w:rsid w:val="00DC4D5B"/>
    <w:rsid w:val="00DC4F56"/>
    <w:rsid w:val="00DC50B9"/>
    <w:rsid w:val="00DC50E2"/>
    <w:rsid w:val="00DC51CB"/>
    <w:rsid w:val="00DC547E"/>
    <w:rsid w:val="00DC5569"/>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6D"/>
    <w:rsid w:val="00DD0892"/>
    <w:rsid w:val="00DD0AA7"/>
    <w:rsid w:val="00DD0B4F"/>
    <w:rsid w:val="00DD0C8B"/>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681"/>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F01"/>
    <w:rsid w:val="00DD6FDD"/>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5D8"/>
    <w:rsid w:val="00DE3B39"/>
    <w:rsid w:val="00DE3DB2"/>
    <w:rsid w:val="00DE3FE7"/>
    <w:rsid w:val="00DE411F"/>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74"/>
    <w:rsid w:val="00DF02A1"/>
    <w:rsid w:val="00DF0385"/>
    <w:rsid w:val="00DF063E"/>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AC3"/>
    <w:rsid w:val="00DF7AD7"/>
    <w:rsid w:val="00DF7CE1"/>
    <w:rsid w:val="00DF7D9C"/>
    <w:rsid w:val="00DF7F8E"/>
    <w:rsid w:val="00DF7FE8"/>
    <w:rsid w:val="00E00273"/>
    <w:rsid w:val="00E0034F"/>
    <w:rsid w:val="00E004F8"/>
    <w:rsid w:val="00E005E6"/>
    <w:rsid w:val="00E0064C"/>
    <w:rsid w:val="00E00690"/>
    <w:rsid w:val="00E0079C"/>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5A1"/>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03"/>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8FC"/>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FD"/>
    <w:rsid w:val="00E20D03"/>
    <w:rsid w:val="00E20EC2"/>
    <w:rsid w:val="00E20ECD"/>
    <w:rsid w:val="00E20FEC"/>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17"/>
    <w:rsid w:val="00E27355"/>
    <w:rsid w:val="00E27485"/>
    <w:rsid w:val="00E275A8"/>
    <w:rsid w:val="00E2765A"/>
    <w:rsid w:val="00E2766F"/>
    <w:rsid w:val="00E27673"/>
    <w:rsid w:val="00E2768C"/>
    <w:rsid w:val="00E277F3"/>
    <w:rsid w:val="00E27809"/>
    <w:rsid w:val="00E27C23"/>
    <w:rsid w:val="00E27C71"/>
    <w:rsid w:val="00E27D5B"/>
    <w:rsid w:val="00E27E87"/>
    <w:rsid w:val="00E27ED8"/>
    <w:rsid w:val="00E27FEA"/>
    <w:rsid w:val="00E300BE"/>
    <w:rsid w:val="00E30267"/>
    <w:rsid w:val="00E3037E"/>
    <w:rsid w:val="00E305FD"/>
    <w:rsid w:val="00E30651"/>
    <w:rsid w:val="00E306E6"/>
    <w:rsid w:val="00E30850"/>
    <w:rsid w:val="00E30AD7"/>
    <w:rsid w:val="00E30B84"/>
    <w:rsid w:val="00E30C11"/>
    <w:rsid w:val="00E3104F"/>
    <w:rsid w:val="00E310AA"/>
    <w:rsid w:val="00E310E0"/>
    <w:rsid w:val="00E31127"/>
    <w:rsid w:val="00E31137"/>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2E6D"/>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7F9"/>
    <w:rsid w:val="00E36B69"/>
    <w:rsid w:val="00E36B6C"/>
    <w:rsid w:val="00E36DB2"/>
    <w:rsid w:val="00E37314"/>
    <w:rsid w:val="00E37325"/>
    <w:rsid w:val="00E3738F"/>
    <w:rsid w:val="00E3748E"/>
    <w:rsid w:val="00E374FA"/>
    <w:rsid w:val="00E3761D"/>
    <w:rsid w:val="00E37859"/>
    <w:rsid w:val="00E37877"/>
    <w:rsid w:val="00E37B9F"/>
    <w:rsid w:val="00E37DE5"/>
    <w:rsid w:val="00E4003F"/>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EEB"/>
    <w:rsid w:val="00E50019"/>
    <w:rsid w:val="00E50150"/>
    <w:rsid w:val="00E50172"/>
    <w:rsid w:val="00E5025A"/>
    <w:rsid w:val="00E5026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490"/>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1E4C"/>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B8E"/>
    <w:rsid w:val="00E66D60"/>
    <w:rsid w:val="00E66DE9"/>
    <w:rsid w:val="00E66E20"/>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A9C"/>
    <w:rsid w:val="00E72B95"/>
    <w:rsid w:val="00E72E43"/>
    <w:rsid w:val="00E72FDE"/>
    <w:rsid w:val="00E72FF7"/>
    <w:rsid w:val="00E731FC"/>
    <w:rsid w:val="00E732C2"/>
    <w:rsid w:val="00E73577"/>
    <w:rsid w:val="00E73654"/>
    <w:rsid w:val="00E739C1"/>
    <w:rsid w:val="00E73A6E"/>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80097"/>
    <w:rsid w:val="00E803DA"/>
    <w:rsid w:val="00E80560"/>
    <w:rsid w:val="00E809CF"/>
    <w:rsid w:val="00E80A46"/>
    <w:rsid w:val="00E80A58"/>
    <w:rsid w:val="00E80BC5"/>
    <w:rsid w:val="00E80D5F"/>
    <w:rsid w:val="00E80D82"/>
    <w:rsid w:val="00E80EDB"/>
    <w:rsid w:val="00E810C4"/>
    <w:rsid w:val="00E812B3"/>
    <w:rsid w:val="00E8131C"/>
    <w:rsid w:val="00E813A6"/>
    <w:rsid w:val="00E81437"/>
    <w:rsid w:val="00E8156B"/>
    <w:rsid w:val="00E81625"/>
    <w:rsid w:val="00E816B8"/>
    <w:rsid w:val="00E816D1"/>
    <w:rsid w:val="00E81791"/>
    <w:rsid w:val="00E81792"/>
    <w:rsid w:val="00E818C1"/>
    <w:rsid w:val="00E81BCE"/>
    <w:rsid w:val="00E81C3F"/>
    <w:rsid w:val="00E81CBE"/>
    <w:rsid w:val="00E81D42"/>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55C"/>
    <w:rsid w:val="00E87634"/>
    <w:rsid w:val="00E8774B"/>
    <w:rsid w:val="00E87874"/>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68"/>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60B3"/>
    <w:rsid w:val="00E960D1"/>
    <w:rsid w:val="00E96675"/>
    <w:rsid w:val="00E968D4"/>
    <w:rsid w:val="00E96934"/>
    <w:rsid w:val="00E96AC1"/>
    <w:rsid w:val="00E96CB3"/>
    <w:rsid w:val="00E96F82"/>
    <w:rsid w:val="00E96FD0"/>
    <w:rsid w:val="00E971CE"/>
    <w:rsid w:val="00E9722C"/>
    <w:rsid w:val="00E97239"/>
    <w:rsid w:val="00E9723F"/>
    <w:rsid w:val="00E972B9"/>
    <w:rsid w:val="00E973E4"/>
    <w:rsid w:val="00E974AB"/>
    <w:rsid w:val="00E9751C"/>
    <w:rsid w:val="00E97536"/>
    <w:rsid w:val="00E97563"/>
    <w:rsid w:val="00E975CA"/>
    <w:rsid w:val="00E976BA"/>
    <w:rsid w:val="00E978B2"/>
    <w:rsid w:val="00E97A54"/>
    <w:rsid w:val="00E97A8D"/>
    <w:rsid w:val="00E97C15"/>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430D"/>
    <w:rsid w:val="00EA4354"/>
    <w:rsid w:val="00EA45D4"/>
    <w:rsid w:val="00EA4687"/>
    <w:rsid w:val="00EA4989"/>
    <w:rsid w:val="00EA4999"/>
    <w:rsid w:val="00EA49B8"/>
    <w:rsid w:val="00EA49EA"/>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B10"/>
    <w:rsid w:val="00EA5BBE"/>
    <w:rsid w:val="00EA5E15"/>
    <w:rsid w:val="00EA5E89"/>
    <w:rsid w:val="00EA6084"/>
    <w:rsid w:val="00EA6219"/>
    <w:rsid w:val="00EA6435"/>
    <w:rsid w:val="00EA65AC"/>
    <w:rsid w:val="00EA6ADD"/>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A7D"/>
    <w:rsid w:val="00EB1BC8"/>
    <w:rsid w:val="00EB1DEA"/>
    <w:rsid w:val="00EB1E86"/>
    <w:rsid w:val="00EB1F79"/>
    <w:rsid w:val="00EB2024"/>
    <w:rsid w:val="00EB21D5"/>
    <w:rsid w:val="00EB21DE"/>
    <w:rsid w:val="00EB22A3"/>
    <w:rsid w:val="00EB22D5"/>
    <w:rsid w:val="00EB2666"/>
    <w:rsid w:val="00EB26F2"/>
    <w:rsid w:val="00EB2750"/>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79"/>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647"/>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32"/>
    <w:rsid w:val="00EC1056"/>
    <w:rsid w:val="00EC10BF"/>
    <w:rsid w:val="00EC117F"/>
    <w:rsid w:val="00EC11D1"/>
    <w:rsid w:val="00EC1312"/>
    <w:rsid w:val="00EC136D"/>
    <w:rsid w:val="00EC14E9"/>
    <w:rsid w:val="00EC1699"/>
    <w:rsid w:val="00EC16B9"/>
    <w:rsid w:val="00EC1723"/>
    <w:rsid w:val="00EC1844"/>
    <w:rsid w:val="00EC1A0E"/>
    <w:rsid w:val="00EC1A88"/>
    <w:rsid w:val="00EC1A90"/>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F5"/>
    <w:rsid w:val="00EC3607"/>
    <w:rsid w:val="00EC36DB"/>
    <w:rsid w:val="00EC3713"/>
    <w:rsid w:val="00EC389E"/>
    <w:rsid w:val="00EC3B47"/>
    <w:rsid w:val="00EC3C32"/>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464"/>
    <w:rsid w:val="00ED77F2"/>
    <w:rsid w:val="00ED789E"/>
    <w:rsid w:val="00ED7AAB"/>
    <w:rsid w:val="00ED7B2B"/>
    <w:rsid w:val="00ED7C26"/>
    <w:rsid w:val="00ED7CE3"/>
    <w:rsid w:val="00EE0252"/>
    <w:rsid w:val="00EE025F"/>
    <w:rsid w:val="00EE035C"/>
    <w:rsid w:val="00EE0384"/>
    <w:rsid w:val="00EE039B"/>
    <w:rsid w:val="00EE03CF"/>
    <w:rsid w:val="00EE061C"/>
    <w:rsid w:val="00EE0950"/>
    <w:rsid w:val="00EE0E8F"/>
    <w:rsid w:val="00EE0EB2"/>
    <w:rsid w:val="00EE0EC2"/>
    <w:rsid w:val="00EE0F73"/>
    <w:rsid w:val="00EE1216"/>
    <w:rsid w:val="00EE173A"/>
    <w:rsid w:val="00EE178A"/>
    <w:rsid w:val="00EE1A3B"/>
    <w:rsid w:val="00EE1AC5"/>
    <w:rsid w:val="00EE1B39"/>
    <w:rsid w:val="00EE1BAF"/>
    <w:rsid w:val="00EE1BD9"/>
    <w:rsid w:val="00EE1C2F"/>
    <w:rsid w:val="00EE1CD6"/>
    <w:rsid w:val="00EE1D00"/>
    <w:rsid w:val="00EE1EC3"/>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120"/>
    <w:rsid w:val="00EE4206"/>
    <w:rsid w:val="00EE4361"/>
    <w:rsid w:val="00EE43A0"/>
    <w:rsid w:val="00EE43D0"/>
    <w:rsid w:val="00EE4437"/>
    <w:rsid w:val="00EE470D"/>
    <w:rsid w:val="00EE4C37"/>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AFD"/>
    <w:rsid w:val="00EE5BE4"/>
    <w:rsid w:val="00EE5C97"/>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C7"/>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409"/>
    <w:rsid w:val="00EF6425"/>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39"/>
    <w:rsid w:val="00F00387"/>
    <w:rsid w:val="00F003FC"/>
    <w:rsid w:val="00F005CD"/>
    <w:rsid w:val="00F006E1"/>
    <w:rsid w:val="00F008D0"/>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D55"/>
    <w:rsid w:val="00F05E41"/>
    <w:rsid w:val="00F06187"/>
    <w:rsid w:val="00F06304"/>
    <w:rsid w:val="00F0633B"/>
    <w:rsid w:val="00F064E0"/>
    <w:rsid w:val="00F06722"/>
    <w:rsid w:val="00F0695C"/>
    <w:rsid w:val="00F06A1B"/>
    <w:rsid w:val="00F06B08"/>
    <w:rsid w:val="00F06B92"/>
    <w:rsid w:val="00F06C0E"/>
    <w:rsid w:val="00F0702A"/>
    <w:rsid w:val="00F07403"/>
    <w:rsid w:val="00F07535"/>
    <w:rsid w:val="00F075F7"/>
    <w:rsid w:val="00F07804"/>
    <w:rsid w:val="00F07895"/>
    <w:rsid w:val="00F078C3"/>
    <w:rsid w:val="00F07B6B"/>
    <w:rsid w:val="00F07C38"/>
    <w:rsid w:val="00F07D36"/>
    <w:rsid w:val="00F07EE7"/>
    <w:rsid w:val="00F1006C"/>
    <w:rsid w:val="00F10098"/>
    <w:rsid w:val="00F100B3"/>
    <w:rsid w:val="00F101E8"/>
    <w:rsid w:val="00F10348"/>
    <w:rsid w:val="00F103C2"/>
    <w:rsid w:val="00F10587"/>
    <w:rsid w:val="00F105DE"/>
    <w:rsid w:val="00F108A1"/>
    <w:rsid w:val="00F109BB"/>
    <w:rsid w:val="00F10B4C"/>
    <w:rsid w:val="00F10C48"/>
    <w:rsid w:val="00F10FD9"/>
    <w:rsid w:val="00F110D4"/>
    <w:rsid w:val="00F112BC"/>
    <w:rsid w:val="00F11339"/>
    <w:rsid w:val="00F11392"/>
    <w:rsid w:val="00F11626"/>
    <w:rsid w:val="00F1182E"/>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5A"/>
    <w:rsid w:val="00F13564"/>
    <w:rsid w:val="00F136C9"/>
    <w:rsid w:val="00F13A60"/>
    <w:rsid w:val="00F13CD0"/>
    <w:rsid w:val="00F13E1C"/>
    <w:rsid w:val="00F1418B"/>
    <w:rsid w:val="00F146BC"/>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E7"/>
    <w:rsid w:val="00F27F3D"/>
    <w:rsid w:val="00F27F42"/>
    <w:rsid w:val="00F27F88"/>
    <w:rsid w:val="00F27FD1"/>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300F"/>
    <w:rsid w:val="00F330AF"/>
    <w:rsid w:val="00F33102"/>
    <w:rsid w:val="00F33132"/>
    <w:rsid w:val="00F3315F"/>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0"/>
    <w:rsid w:val="00F34509"/>
    <w:rsid w:val="00F34572"/>
    <w:rsid w:val="00F3468C"/>
    <w:rsid w:val="00F346C9"/>
    <w:rsid w:val="00F34931"/>
    <w:rsid w:val="00F3493B"/>
    <w:rsid w:val="00F349DF"/>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7D"/>
    <w:rsid w:val="00F361CA"/>
    <w:rsid w:val="00F362F4"/>
    <w:rsid w:val="00F36585"/>
    <w:rsid w:val="00F3664D"/>
    <w:rsid w:val="00F3666B"/>
    <w:rsid w:val="00F3689B"/>
    <w:rsid w:val="00F36A8B"/>
    <w:rsid w:val="00F36D41"/>
    <w:rsid w:val="00F36E29"/>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223"/>
    <w:rsid w:val="00F41309"/>
    <w:rsid w:val="00F41328"/>
    <w:rsid w:val="00F415A7"/>
    <w:rsid w:val="00F41768"/>
    <w:rsid w:val="00F418A0"/>
    <w:rsid w:val="00F41958"/>
    <w:rsid w:val="00F41AF7"/>
    <w:rsid w:val="00F41B57"/>
    <w:rsid w:val="00F41C1A"/>
    <w:rsid w:val="00F41D10"/>
    <w:rsid w:val="00F41FEA"/>
    <w:rsid w:val="00F4201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37"/>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C6"/>
    <w:rsid w:val="00F54E55"/>
    <w:rsid w:val="00F54F26"/>
    <w:rsid w:val="00F54F92"/>
    <w:rsid w:val="00F55094"/>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C1"/>
    <w:rsid w:val="00F571F1"/>
    <w:rsid w:val="00F5748E"/>
    <w:rsid w:val="00F575BB"/>
    <w:rsid w:val="00F57619"/>
    <w:rsid w:val="00F57858"/>
    <w:rsid w:val="00F578C4"/>
    <w:rsid w:val="00F57AB4"/>
    <w:rsid w:val="00F57C2B"/>
    <w:rsid w:val="00F57C98"/>
    <w:rsid w:val="00F57D2F"/>
    <w:rsid w:val="00F6009E"/>
    <w:rsid w:val="00F602AA"/>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C5C"/>
    <w:rsid w:val="00F71CCD"/>
    <w:rsid w:val="00F71E99"/>
    <w:rsid w:val="00F71F6B"/>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83"/>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507"/>
    <w:rsid w:val="00F84606"/>
    <w:rsid w:val="00F8462E"/>
    <w:rsid w:val="00F849C4"/>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CC"/>
    <w:rsid w:val="00F91094"/>
    <w:rsid w:val="00F910AD"/>
    <w:rsid w:val="00F910ED"/>
    <w:rsid w:val="00F911A1"/>
    <w:rsid w:val="00F911C8"/>
    <w:rsid w:val="00F911D5"/>
    <w:rsid w:val="00F9127A"/>
    <w:rsid w:val="00F9149B"/>
    <w:rsid w:val="00F918E4"/>
    <w:rsid w:val="00F91C19"/>
    <w:rsid w:val="00F91D33"/>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E8E"/>
    <w:rsid w:val="00F95076"/>
    <w:rsid w:val="00F951ED"/>
    <w:rsid w:val="00F95414"/>
    <w:rsid w:val="00F9543F"/>
    <w:rsid w:val="00F954EE"/>
    <w:rsid w:val="00F95897"/>
    <w:rsid w:val="00F959B9"/>
    <w:rsid w:val="00F95B06"/>
    <w:rsid w:val="00F95FCD"/>
    <w:rsid w:val="00F9600E"/>
    <w:rsid w:val="00F96508"/>
    <w:rsid w:val="00F965F7"/>
    <w:rsid w:val="00F96BAB"/>
    <w:rsid w:val="00F96BCE"/>
    <w:rsid w:val="00F96D59"/>
    <w:rsid w:val="00F96D60"/>
    <w:rsid w:val="00F96FEE"/>
    <w:rsid w:val="00F97077"/>
    <w:rsid w:val="00F9708C"/>
    <w:rsid w:val="00F9710E"/>
    <w:rsid w:val="00F9728B"/>
    <w:rsid w:val="00F972D9"/>
    <w:rsid w:val="00F974C2"/>
    <w:rsid w:val="00F97556"/>
    <w:rsid w:val="00F9760C"/>
    <w:rsid w:val="00F97830"/>
    <w:rsid w:val="00F97843"/>
    <w:rsid w:val="00F979BC"/>
    <w:rsid w:val="00F97A79"/>
    <w:rsid w:val="00F97B4E"/>
    <w:rsid w:val="00F97B73"/>
    <w:rsid w:val="00F97C85"/>
    <w:rsid w:val="00F97CE0"/>
    <w:rsid w:val="00FA0143"/>
    <w:rsid w:val="00FA034A"/>
    <w:rsid w:val="00FA04F5"/>
    <w:rsid w:val="00FA05B0"/>
    <w:rsid w:val="00FA065C"/>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E52"/>
    <w:rsid w:val="00FA3447"/>
    <w:rsid w:val="00FA36A4"/>
    <w:rsid w:val="00FA36AF"/>
    <w:rsid w:val="00FA371E"/>
    <w:rsid w:val="00FA3842"/>
    <w:rsid w:val="00FA38FF"/>
    <w:rsid w:val="00FA3A08"/>
    <w:rsid w:val="00FA3AAB"/>
    <w:rsid w:val="00FA3B86"/>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22B"/>
    <w:rsid w:val="00FA63EF"/>
    <w:rsid w:val="00FA64BA"/>
    <w:rsid w:val="00FA650D"/>
    <w:rsid w:val="00FA65E0"/>
    <w:rsid w:val="00FA65F1"/>
    <w:rsid w:val="00FA6623"/>
    <w:rsid w:val="00FA696B"/>
    <w:rsid w:val="00FA69FC"/>
    <w:rsid w:val="00FA6D84"/>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46"/>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221"/>
    <w:rsid w:val="00FC02DD"/>
    <w:rsid w:val="00FC02F5"/>
    <w:rsid w:val="00FC03F9"/>
    <w:rsid w:val="00FC0433"/>
    <w:rsid w:val="00FC04A4"/>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2F9"/>
    <w:rsid w:val="00FC5586"/>
    <w:rsid w:val="00FC57ED"/>
    <w:rsid w:val="00FC57F0"/>
    <w:rsid w:val="00FC5856"/>
    <w:rsid w:val="00FC5868"/>
    <w:rsid w:val="00FC5A08"/>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6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E6"/>
    <w:rsid w:val="00FD2E54"/>
    <w:rsid w:val="00FD2FE2"/>
    <w:rsid w:val="00FD362F"/>
    <w:rsid w:val="00FD36A4"/>
    <w:rsid w:val="00FD36E8"/>
    <w:rsid w:val="00FD38D6"/>
    <w:rsid w:val="00FD3AEC"/>
    <w:rsid w:val="00FD3CF4"/>
    <w:rsid w:val="00FD3E25"/>
    <w:rsid w:val="00FD3E35"/>
    <w:rsid w:val="00FD3EFD"/>
    <w:rsid w:val="00FD3FFE"/>
    <w:rsid w:val="00FD4157"/>
    <w:rsid w:val="00FD4234"/>
    <w:rsid w:val="00FD423B"/>
    <w:rsid w:val="00FD43DB"/>
    <w:rsid w:val="00FD48CB"/>
    <w:rsid w:val="00FD48F4"/>
    <w:rsid w:val="00FD4A4F"/>
    <w:rsid w:val="00FD4AAB"/>
    <w:rsid w:val="00FD4B8F"/>
    <w:rsid w:val="00FD4CCF"/>
    <w:rsid w:val="00FD4E7C"/>
    <w:rsid w:val="00FD4F41"/>
    <w:rsid w:val="00FD4FD8"/>
    <w:rsid w:val="00FD4FE7"/>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AC"/>
    <w:rsid w:val="00FE3ADB"/>
    <w:rsid w:val="00FE3C20"/>
    <w:rsid w:val="00FE3DF2"/>
    <w:rsid w:val="00FE404A"/>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333"/>
    <w:rsid w:val="00FF040A"/>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41A9"/>
    <w:rsid w:val="00FF427A"/>
    <w:rsid w:val="00FF451F"/>
    <w:rsid w:val="00FF4775"/>
    <w:rsid w:val="00FF49D1"/>
    <w:rsid w:val="00FF4A32"/>
    <w:rsid w:val="00FF4A90"/>
    <w:rsid w:val="00FF4B08"/>
    <w:rsid w:val="00FF4BEF"/>
    <w:rsid w:val="00FF4C37"/>
    <w:rsid w:val="00FF4DCD"/>
    <w:rsid w:val="00FF4DFC"/>
    <w:rsid w:val="00FF5056"/>
    <w:rsid w:val="00FF5208"/>
    <w:rsid w:val="00FF5287"/>
    <w:rsid w:val="00FF52B3"/>
    <w:rsid w:val="00FF539F"/>
    <w:rsid w:val="00FF5846"/>
    <w:rsid w:val="00FF5A91"/>
    <w:rsid w:val="00FF5AB3"/>
    <w:rsid w:val="00FF5BF0"/>
    <w:rsid w:val="00FF5E32"/>
    <w:rsid w:val="00FF5ED1"/>
    <w:rsid w:val="00FF5F9D"/>
    <w:rsid w:val="00FF60C1"/>
    <w:rsid w:val="00FF6144"/>
    <w:rsid w:val="00FF6434"/>
    <w:rsid w:val="00FF6527"/>
    <w:rsid w:val="00FF66C6"/>
    <w:rsid w:val="00FF66F2"/>
    <w:rsid w:val="00FF671A"/>
    <w:rsid w:val="00FF6735"/>
    <w:rsid w:val="00FF69AA"/>
    <w:rsid w:val="00FF6A11"/>
    <w:rsid w:val="00FF6A87"/>
    <w:rsid w:val="00FF6B8E"/>
    <w:rsid w:val="00FF6BB7"/>
    <w:rsid w:val="00FF6D6B"/>
    <w:rsid w:val="00FF6DE5"/>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57A"/>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table" w:customStyle="1" w:styleId="TabloKlavuzu17">
    <w:name w:val="Tablo Kılavuzu17"/>
    <w:basedOn w:val="TableNormal"/>
    <w:next w:val="TableGrid"/>
    <w:rsid w:val="00154C17"/>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TableNormal"/>
    <w:next w:val="TableGrid"/>
    <w:rsid w:val="00154C17"/>
    <w:rPr>
      <w:rFonts w:ascii="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05590309">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header" Target="header22.xml"/><Relationship Id="rId21" Type="http://schemas.openxmlformats.org/officeDocument/2006/relationships/header" Target="header9.xml"/><Relationship Id="rId34" Type="http://schemas.openxmlformats.org/officeDocument/2006/relationships/header" Target="header1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8.xml"/><Relationship Id="rId29" Type="http://schemas.openxmlformats.org/officeDocument/2006/relationships/header" Target="header14.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7.xml"/><Relationship Id="rId37" Type="http://schemas.openxmlformats.org/officeDocument/2006/relationships/header" Target="header2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header" Target="header20.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footer" Target="footer8.xml"/><Relationship Id="rId38"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90700-8C84-4763-97FD-C7694070C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92</Pages>
  <Words>36858</Words>
  <Characters>235870</Characters>
  <Application>Microsoft Office Word</Application>
  <DocSecurity>0</DocSecurity>
  <Lines>14147</Lines>
  <Paragraphs>10187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263884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Merve Kaya (TR)</cp:lastModifiedBy>
  <cp:revision>21</cp:revision>
  <cp:lastPrinted>2022-11-08T15:10:00Z</cp:lastPrinted>
  <dcterms:created xsi:type="dcterms:W3CDTF">2022-11-08T12:35:00Z</dcterms:created>
  <dcterms:modified xsi:type="dcterms:W3CDTF">2022-11-08T15:12:00Z</dcterms:modified>
</cp:coreProperties>
</file>